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838313">
      <w:pPr>
        <w:jc w:val="center"/>
        <w:rPr>
          <w:rFonts w:hint="eastAsia" w:ascii="宋体" w:hAnsi="宋体" w:eastAsia="宋体" w:cs="宋体"/>
          <w:sz w:val="72"/>
          <w:szCs w:val="112"/>
        </w:rPr>
      </w:pPr>
    </w:p>
    <w:p w14:paraId="6A499F39">
      <w:pPr>
        <w:jc w:val="center"/>
        <w:rPr>
          <w:rFonts w:hint="eastAsia" w:ascii="宋体" w:hAnsi="宋体" w:eastAsia="宋体" w:cs="宋体"/>
          <w:sz w:val="72"/>
          <w:szCs w:val="112"/>
        </w:rPr>
      </w:pPr>
      <w:r>
        <w:rPr>
          <w:rFonts w:hint="eastAsia" w:ascii="宋体" w:hAnsi="宋体" w:eastAsia="宋体" w:cs="宋体"/>
          <w:sz w:val="72"/>
          <w:szCs w:val="112"/>
        </w:rPr>
        <w:t>政府采购项目（服务类）</w:t>
      </w:r>
    </w:p>
    <w:p w14:paraId="1C4C28DF">
      <w:pPr>
        <w:jc w:val="center"/>
        <w:rPr>
          <w:rFonts w:hint="eastAsia" w:ascii="宋体" w:hAnsi="宋体" w:eastAsia="宋体" w:cs="宋体"/>
          <w:b/>
          <w:bCs/>
          <w:sz w:val="72"/>
          <w:szCs w:val="112"/>
        </w:rPr>
      </w:pPr>
    </w:p>
    <w:p w14:paraId="3F438F8D">
      <w:pPr>
        <w:jc w:val="center"/>
        <w:rPr>
          <w:rFonts w:hint="eastAsia" w:ascii="宋体" w:hAnsi="宋体" w:eastAsia="宋体" w:cs="宋体"/>
          <w:b/>
          <w:bCs/>
          <w:sz w:val="72"/>
          <w:szCs w:val="112"/>
        </w:rPr>
      </w:pPr>
    </w:p>
    <w:p w14:paraId="1D231EE7">
      <w:pPr>
        <w:jc w:val="center"/>
        <w:rPr>
          <w:rFonts w:hint="eastAsia" w:ascii="宋体" w:hAnsi="宋体" w:eastAsia="宋体" w:cs="宋体"/>
          <w:b/>
          <w:bCs/>
          <w:sz w:val="72"/>
          <w:szCs w:val="112"/>
        </w:rPr>
      </w:pPr>
      <w:r>
        <w:rPr>
          <w:rFonts w:hint="eastAsia" w:ascii="宋体" w:hAnsi="宋体" w:eastAsia="宋体" w:cs="宋体"/>
          <w:b/>
          <w:bCs/>
          <w:sz w:val="72"/>
          <w:szCs w:val="112"/>
        </w:rPr>
        <w:t>竞争性磋商文件</w:t>
      </w:r>
    </w:p>
    <w:p w14:paraId="35F0FFB8">
      <w:pPr>
        <w:jc w:val="center"/>
        <w:rPr>
          <w:rFonts w:hint="eastAsia" w:ascii="宋体" w:hAnsi="宋体" w:eastAsia="宋体" w:cs="宋体"/>
          <w:sz w:val="72"/>
          <w:szCs w:val="112"/>
        </w:rPr>
      </w:pPr>
    </w:p>
    <w:p w14:paraId="5F93DCAD">
      <w:pPr>
        <w:jc w:val="center"/>
        <w:rPr>
          <w:rFonts w:hint="eastAsia" w:ascii="宋体" w:hAnsi="宋体" w:eastAsia="宋体" w:cs="宋体"/>
          <w:sz w:val="72"/>
          <w:szCs w:val="112"/>
        </w:rPr>
      </w:pPr>
    </w:p>
    <w:p w14:paraId="29910F20">
      <w:pPr>
        <w:jc w:val="left"/>
        <w:rPr>
          <w:rFonts w:hint="eastAsia" w:ascii="宋体" w:hAnsi="宋体" w:eastAsia="宋体" w:cs="宋体"/>
          <w:sz w:val="36"/>
          <w:szCs w:val="44"/>
          <w:lang w:eastAsia="zh-CN"/>
        </w:rPr>
      </w:pPr>
      <w:r>
        <w:rPr>
          <w:rFonts w:hint="eastAsia" w:ascii="宋体" w:hAnsi="宋体" w:eastAsia="宋体" w:cs="宋体"/>
          <w:sz w:val="36"/>
          <w:szCs w:val="44"/>
        </w:rPr>
        <w:t>项目编号：</w:t>
      </w:r>
      <w:r>
        <w:rPr>
          <w:rFonts w:hint="eastAsia" w:ascii="宋体" w:hAnsi="宋体" w:eastAsia="宋体" w:cs="宋体"/>
          <w:sz w:val="36"/>
          <w:szCs w:val="44"/>
          <w:u w:val="single"/>
          <w:lang w:eastAsia="zh-CN"/>
        </w:rPr>
        <w:t>XJKC-ZB-2026（023）</w:t>
      </w:r>
    </w:p>
    <w:p w14:paraId="1BFC1018">
      <w:pPr>
        <w:jc w:val="left"/>
        <w:rPr>
          <w:rFonts w:hint="eastAsia" w:ascii="宋体" w:hAnsi="宋体" w:eastAsia="宋体" w:cs="宋体"/>
          <w:sz w:val="36"/>
          <w:szCs w:val="44"/>
        </w:rPr>
      </w:pPr>
    </w:p>
    <w:p w14:paraId="78125005">
      <w:pPr>
        <w:jc w:val="left"/>
        <w:rPr>
          <w:rFonts w:hint="eastAsia" w:ascii="宋体" w:hAnsi="宋体" w:eastAsia="宋体" w:cs="宋体"/>
          <w:sz w:val="36"/>
          <w:szCs w:val="44"/>
          <w:u w:val="single"/>
          <w:lang w:eastAsia="zh-CN"/>
        </w:rPr>
      </w:pPr>
      <w:r>
        <w:rPr>
          <w:rFonts w:hint="eastAsia" w:ascii="宋体" w:hAnsi="宋体" w:eastAsia="宋体" w:cs="宋体"/>
          <w:sz w:val="36"/>
          <w:szCs w:val="44"/>
        </w:rPr>
        <w:t>项目名称：</w:t>
      </w:r>
      <w:r>
        <w:rPr>
          <w:rFonts w:hint="eastAsia" w:ascii="宋体" w:hAnsi="宋体" w:eastAsia="宋体" w:cs="宋体"/>
          <w:sz w:val="36"/>
          <w:szCs w:val="44"/>
          <w:u w:val="single"/>
          <w:lang w:eastAsia="zh-CN"/>
        </w:rPr>
        <w:t>新疆维吾尔自治区人工影响天气中心（新疆维吾尔自治区预警信息发布中心）移动线路租用服务项目</w:t>
      </w:r>
    </w:p>
    <w:p w14:paraId="18E11EFD">
      <w:pPr>
        <w:jc w:val="left"/>
        <w:rPr>
          <w:rFonts w:hint="eastAsia" w:ascii="宋体" w:hAnsi="宋体" w:eastAsia="宋体" w:cs="宋体"/>
          <w:sz w:val="36"/>
          <w:szCs w:val="44"/>
        </w:rPr>
      </w:pPr>
    </w:p>
    <w:p w14:paraId="6CDA9373">
      <w:pPr>
        <w:jc w:val="left"/>
        <w:rPr>
          <w:rFonts w:hint="eastAsia" w:ascii="宋体" w:hAnsi="宋体" w:eastAsia="宋体" w:cs="宋体"/>
          <w:sz w:val="36"/>
          <w:szCs w:val="44"/>
          <w:lang w:eastAsia="zh-CN"/>
        </w:rPr>
      </w:pPr>
      <w:r>
        <w:rPr>
          <w:rFonts w:hint="eastAsia" w:ascii="宋体" w:hAnsi="宋体" w:eastAsia="宋体" w:cs="宋体"/>
          <w:sz w:val="36"/>
          <w:szCs w:val="44"/>
        </w:rPr>
        <w:t>采购人：</w:t>
      </w:r>
      <w:r>
        <w:rPr>
          <w:rFonts w:hint="eastAsia" w:ascii="宋体" w:hAnsi="宋体" w:eastAsia="宋体" w:cs="宋体"/>
          <w:sz w:val="36"/>
          <w:szCs w:val="44"/>
          <w:u w:val="single"/>
          <w:lang w:eastAsia="zh-CN"/>
        </w:rPr>
        <w:t>新疆维吾尔自治区人工影响天气中心（新疆维吾尔自治区预警信息发布中心）</w:t>
      </w:r>
    </w:p>
    <w:p w14:paraId="4E68A4C4">
      <w:pPr>
        <w:jc w:val="left"/>
        <w:rPr>
          <w:rFonts w:hint="eastAsia" w:ascii="宋体" w:hAnsi="宋体" w:eastAsia="宋体" w:cs="宋体"/>
          <w:sz w:val="36"/>
          <w:szCs w:val="44"/>
        </w:rPr>
      </w:pPr>
    </w:p>
    <w:p w14:paraId="56BD318B">
      <w:pPr>
        <w:jc w:val="left"/>
        <w:rPr>
          <w:rFonts w:hint="eastAsia" w:ascii="宋体" w:hAnsi="宋体" w:eastAsia="宋体" w:cs="宋体"/>
          <w:sz w:val="36"/>
          <w:szCs w:val="44"/>
          <w:u w:val="single"/>
        </w:rPr>
      </w:pPr>
      <w:r>
        <w:rPr>
          <w:rFonts w:hint="eastAsia" w:ascii="宋体" w:hAnsi="宋体" w:eastAsia="宋体" w:cs="宋体"/>
          <w:sz w:val="36"/>
          <w:szCs w:val="44"/>
        </w:rPr>
        <w:t>采购代理机构：</w:t>
      </w:r>
      <w:r>
        <w:rPr>
          <w:rFonts w:hint="eastAsia" w:ascii="宋体" w:hAnsi="宋体" w:eastAsia="宋体" w:cs="宋体"/>
          <w:sz w:val="36"/>
          <w:szCs w:val="44"/>
          <w:u w:val="single"/>
        </w:rPr>
        <w:t>新疆科辰工程项目管理有限公司</w:t>
      </w:r>
    </w:p>
    <w:p w14:paraId="5D0B91AC">
      <w:pPr>
        <w:rPr>
          <w:rFonts w:hint="eastAsia" w:ascii="宋体" w:hAnsi="宋体" w:eastAsia="宋体" w:cs="宋体"/>
          <w:sz w:val="36"/>
          <w:szCs w:val="44"/>
          <w:u w:val="single"/>
        </w:rPr>
      </w:pPr>
      <w:r>
        <w:rPr>
          <w:rFonts w:hint="eastAsia" w:ascii="宋体" w:hAnsi="宋体" w:eastAsia="宋体" w:cs="宋体"/>
          <w:sz w:val="36"/>
          <w:szCs w:val="44"/>
          <w:u w:val="single"/>
        </w:rPr>
        <w:br w:type="page"/>
      </w:r>
    </w:p>
    <w:p w14:paraId="4E9A082B">
      <w:pPr>
        <w:jc w:val="center"/>
        <w:rPr>
          <w:rFonts w:hint="eastAsia" w:ascii="宋体" w:hAnsi="宋体" w:eastAsia="宋体" w:cs="宋体"/>
          <w:sz w:val="36"/>
          <w:szCs w:val="44"/>
          <w:u w:val="none"/>
        </w:rPr>
      </w:pPr>
      <w:r>
        <w:rPr>
          <w:rFonts w:hint="eastAsia" w:ascii="宋体" w:hAnsi="宋体" w:eastAsia="宋体" w:cs="宋体"/>
          <w:sz w:val="36"/>
          <w:szCs w:val="44"/>
          <w:u w:val="none"/>
        </w:rPr>
        <w:t>目  录</w:t>
      </w:r>
    </w:p>
    <w:p w14:paraId="174EE3BB">
      <w:pPr>
        <w:pStyle w:val="4"/>
        <w:tabs>
          <w:tab w:val="right" w:leader="dot" w:pos="8306"/>
        </w:tabs>
        <w:rPr>
          <w:sz w:val="28"/>
          <w:szCs w:val="28"/>
        </w:rPr>
      </w:pPr>
      <w:r>
        <w:rPr>
          <w:rFonts w:hint="eastAsia" w:ascii="宋体" w:hAnsi="宋体" w:eastAsia="宋体" w:cs="宋体"/>
          <w:sz w:val="28"/>
          <w:szCs w:val="28"/>
          <w:u w:val="none"/>
        </w:rPr>
        <w:fldChar w:fldCharType="begin"/>
      </w:r>
      <w:r>
        <w:rPr>
          <w:rFonts w:hint="eastAsia" w:ascii="宋体" w:hAnsi="宋体" w:eastAsia="宋体" w:cs="宋体"/>
          <w:sz w:val="28"/>
          <w:szCs w:val="28"/>
          <w:u w:val="none"/>
        </w:rPr>
        <w:instrText xml:space="preserve">TOC \o "1-3" \h \u </w:instrText>
      </w:r>
      <w:r>
        <w:rPr>
          <w:rFonts w:hint="eastAsia" w:ascii="宋体" w:hAnsi="宋体" w:eastAsia="宋体" w:cs="宋体"/>
          <w:sz w:val="28"/>
          <w:szCs w:val="28"/>
          <w:u w:val="none"/>
        </w:rPr>
        <w:fldChar w:fldCharType="separate"/>
      </w:r>
      <w:r>
        <w:rPr>
          <w:rFonts w:hint="eastAsia" w:ascii="宋体" w:hAnsi="宋体" w:eastAsia="宋体" w:cs="宋体"/>
          <w:sz w:val="28"/>
          <w:szCs w:val="28"/>
          <w:u w:val="none"/>
        </w:rPr>
        <w:fldChar w:fldCharType="begin"/>
      </w:r>
      <w:r>
        <w:rPr>
          <w:rFonts w:hint="eastAsia" w:ascii="宋体" w:hAnsi="宋体" w:eastAsia="宋体" w:cs="宋体"/>
          <w:sz w:val="28"/>
          <w:szCs w:val="28"/>
        </w:rPr>
        <w:instrText xml:space="preserve"> HYPERLINK \l _Toc29479 </w:instrText>
      </w:r>
      <w:r>
        <w:rPr>
          <w:rFonts w:hint="eastAsia" w:ascii="宋体" w:hAnsi="宋体" w:eastAsia="宋体" w:cs="宋体"/>
          <w:sz w:val="28"/>
          <w:szCs w:val="28"/>
        </w:rPr>
        <w:fldChar w:fldCharType="separate"/>
      </w:r>
      <w:r>
        <w:rPr>
          <w:rFonts w:hint="eastAsia" w:ascii="宋体" w:hAnsi="宋体" w:eastAsia="宋体" w:cs="宋体"/>
          <w:bCs/>
          <w:sz w:val="28"/>
          <w:szCs w:val="28"/>
        </w:rPr>
        <w:t>第一章  竞争性磋商公告</w:t>
      </w:r>
      <w:r>
        <w:rPr>
          <w:sz w:val="28"/>
          <w:szCs w:val="28"/>
        </w:rPr>
        <w:tab/>
      </w:r>
      <w:r>
        <w:rPr>
          <w:sz w:val="28"/>
          <w:szCs w:val="28"/>
        </w:rPr>
        <w:fldChar w:fldCharType="begin"/>
      </w:r>
      <w:r>
        <w:rPr>
          <w:sz w:val="28"/>
          <w:szCs w:val="28"/>
        </w:rPr>
        <w:instrText xml:space="preserve"> PAGEREF _Toc29479 \h </w:instrText>
      </w:r>
      <w:r>
        <w:rPr>
          <w:sz w:val="28"/>
          <w:szCs w:val="28"/>
        </w:rPr>
        <w:fldChar w:fldCharType="separate"/>
      </w:r>
      <w:r>
        <w:rPr>
          <w:sz w:val="28"/>
          <w:szCs w:val="28"/>
        </w:rPr>
        <w:t>1</w:t>
      </w:r>
      <w:r>
        <w:rPr>
          <w:sz w:val="28"/>
          <w:szCs w:val="28"/>
        </w:rPr>
        <w:fldChar w:fldCharType="end"/>
      </w:r>
      <w:r>
        <w:rPr>
          <w:rFonts w:hint="eastAsia" w:ascii="宋体" w:hAnsi="宋体" w:eastAsia="宋体" w:cs="宋体"/>
          <w:sz w:val="28"/>
          <w:szCs w:val="28"/>
          <w:u w:val="none"/>
        </w:rPr>
        <w:fldChar w:fldCharType="end"/>
      </w:r>
    </w:p>
    <w:p w14:paraId="000D1E83">
      <w:pPr>
        <w:pStyle w:val="4"/>
        <w:tabs>
          <w:tab w:val="right" w:leader="dot" w:pos="8306"/>
        </w:tabs>
        <w:rPr>
          <w:sz w:val="28"/>
          <w:szCs w:val="28"/>
        </w:rPr>
      </w:pPr>
      <w:r>
        <w:rPr>
          <w:rFonts w:hint="eastAsia" w:ascii="宋体" w:hAnsi="宋体" w:eastAsia="宋体" w:cs="宋体"/>
          <w:sz w:val="28"/>
          <w:szCs w:val="28"/>
          <w:u w:val="none"/>
        </w:rPr>
        <w:fldChar w:fldCharType="begin"/>
      </w:r>
      <w:r>
        <w:rPr>
          <w:rFonts w:hint="eastAsia" w:ascii="宋体" w:hAnsi="宋体" w:eastAsia="宋体" w:cs="宋体"/>
          <w:sz w:val="28"/>
          <w:szCs w:val="28"/>
        </w:rPr>
        <w:instrText xml:space="preserve"> HYPERLINK \l _Toc2443 </w:instrText>
      </w:r>
      <w:r>
        <w:rPr>
          <w:rFonts w:hint="eastAsia" w:ascii="宋体" w:hAnsi="宋体" w:eastAsia="宋体" w:cs="宋体"/>
          <w:sz w:val="28"/>
          <w:szCs w:val="28"/>
        </w:rPr>
        <w:fldChar w:fldCharType="separate"/>
      </w:r>
      <w:r>
        <w:rPr>
          <w:rFonts w:hint="eastAsia" w:ascii="宋体" w:hAnsi="宋体" w:eastAsia="宋体" w:cs="宋体"/>
          <w:bCs/>
          <w:sz w:val="28"/>
          <w:szCs w:val="28"/>
        </w:rPr>
        <w:t xml:space="preserve">第二章  </w:t>
      </w:r>
      <w:r>
        <w:rPr>
          <w:rFonts w:hint="eastAsia" w:ascii="宋体" w:hAnsi="宋体" w:eastAsia="宋体" w:cs="宋体"/>
          <w:bCs/>
          <w:sz w:val="28"/>
          <w:szCs w:val="28"/>
          <w:lang w:eastAsia="zh-CN"/>
        </w:rPr>
        <w:t>供应商须知</w:t>
      </w:r>
      <w:r>
        <w:rPr>
          <w:sz w:val="28"/>
          <w:szCs w:val="28"/>
        </w:rPr>
        <w:tab/>
      </w:r>
      <w:r>
        <w:rPr>
          <w:sz w:val="28"/>
          <w:szCs w:val="28"/>
        </w:rPr>
        <w:fldChar w:fldCharType="begin"/>
      </w:r>
      <w:r>
        <w:rPr>
          <w:sz w:val="28"/>
          <w:szCs w:val="28"/>
        </w:rPr>
        <w:instrText xml:space="preserve"> PAGEREF _Toc2443 \h </w:instrText>
      </w:r>
      <w:r>
        <w:rPr>
          <w:sz w:val="28"/>
          <w:szCs w:val="28"/>
        </w:rPr>
        <w:fldChar w:fldCharType="separate"/>
      </w:r>
      <w:r>
        <w:rPr>
          <w:sz w:val="28"/>
          <w:szCs w:val="28"/>
        </w:rPr>
        <w:t>6</w:t>
      </w:r>
      <w:r>
        <w:rPr>
          <w:sz w:val="28"/>
          <w:szCs w:val="28"/>
        </w:rPr>
        <w:fldChar w:fldCharType="end"/>
      </w:r>
      <w:r>
        <w:rPr>
          <w:rFonts w:hint="eastAsia" w:ascii="宋体" w:hAnsi="宋体" w:eastAsia="宋体" w:cs="宋体"/>
          <w:sz w:val="28"/>
          <w:szCs w:val="28"/>
          <w:u w:val="none"/>
        </w:rPr>
        <w:fldChar w:fldCharType="end"/>
      </w:r>
    </w:p>
    <w:p w14:paraId="03B83A59">
      <w:pPr>
        <w:pStyle w:val="5"/>
        <w:tabs>
          <w:tab w:val="right" w:leader="dot" w:pos="8306"/>
        </w:tabs>
        <w:rPr>
          <w:sz w:val="28"/>
          <w:szCs w:val="28"/>
        </w:rPr>
      </w:pPr>
      <w:r>
        <w:rPr>
          <w:rFonts w:hint="eastAsia" w:ascii="宋体" w:hAnsi="宋体" w:eastAsia="宋体" w:cs="宋体"/>
          <w:sz w:val="28"/>
          <w:szCs w:val="28"/>
          <w:u w:val="none"/>
        </w:rPr>
        <w:fldChar w:fldCharType="begin"/>
      </w:r>
      <w:r>
        <w:rPr>
          <w:rFonts w:hint="eastAsia" w:ascii="宋体" w:hAnsi="宋体" w:eastAsia="宋体" w:cs="宋体"/>
          <w:sz w:val="28"/>
          <w:szCs w:val="28"/>
        </w:rPr>
        <w:instrText xml:space="preserve"> HYPERLINK \l _Toc11442 </w:instrText>
      </w:r>
      <w:r>
        <w:rPr>
          <w:rFonts w:hint="eastAsia" w:ascii="宋体" w:hAnsi="宋体" w:eastAsia="宋体" w:cs="宋体"/>
          <w:sz w:val="28"/>
          <w:szCs w:val="28"/>
        </w:rPr>
        <w:fldChar w:fldCharType="separate"/>
      </w:r>
      <w:r>
        <w:rPr>
          <w:rFonts w:hint="eastAsia" w:ascii="宋体" w:hAnsi="宋体" w:eastAsia="宋体" w:cs="宋体"/>
          <w:bCs/>
          <w:sz w:val="28"/>
          <w:szCs w:val="28"/>
        </w:rPr>
        <w:t>（一）</w:t>
      </w:r>
      <w:r>
        <w:rPr>
          <w:rFonts w:hint="eastAsia" w:ascii="宋体" w:hAnsi="宋体" w:eastAsia="宋体" w:cs="宋体"/>
          <w:bCs/>
          <w:sz w:val="28"/>
          <w:szCs w:val="28"/>
          <w:lang w:eastAsia="zh-CN"/>
        </w:rPr>
        <w:t>供应商须知</w:t>
      </w:r>
      <w:r>
        <w:rPr>
          <w:rFonts w:hint="eastAsia" w:ascii="宋体" w:hAnsi="宋体" w:eastAsia="宋体" w:cs="宋体"/>
          <w:bCs/>
          <w:sz w:val="28"/>
          <w:szCs w:val="28"/>
        </w:rPr>
        <w:t>前附表</w:t>
      </w:r>
      <w:r>
        <w:rPr>
          <w:sz w:val="28"/>
          <w:szCs w:val="28"/>
        </w:rPr>
        <w:tab/>
      </w:r>
      <w:r>
        <w:rPr>
          <w:sz w:val="28"/>
          <w:szCs w:val="28"/>
        </w:rPr>
        <w:fldChar w:fldCharType="begin"/>
      </w:r>
      <w:r>
        <w:rPr>
          <w:sz w:val="28"/>
          <w:szCs w:val="28"/>
        </w:rPr>
        <w:instrText xml:space="preserve"> PAGEREF _Toc11442 \h </w:instrText>
      </w:r>
      <w:r>
        <w:rPr>
          <w:sz w:val="28"/>
          <w:szCs w:val="28"/>
        </w:rPr>
        <w:fldChar w:fldCharType="separate"/>
      </w:r>
      <w:r>
        <w:rPr>
          <w:sz w:val="28"/>
          <w:szCs w:val="28"/>
        </w:rPr>
        <w:t>6</w:t>
      </w:r>
      <w:r>
        <w:rPr>
          <w:sz w:val="28"/>
          <w:szCs w:val="28"/>
        </w:rPr>
        <w:fldChar w:fldCharType="end"/>
      </w:r>
      <w:r>
        <w:rPr>
          <w:rFonts w:hint="eastAsia" w:ascii="宋体" w:hAnsi="宋体" w:eastAsia="宋体" w:cs="宋体"/>
          <w:sz w:val="28"/>
          <w:szCs w:val="28"/>
          <w:u w:val="none"/>
        </w:rPr>
        <w:fldChar w:fldCharType="end"/>
      </w:r>
    </w:p>
    <w:p w14:paraId="0BDBAAD9">
      <w:pPr>
        <w:pStyle w:val="5"/>
        <w:tabs>
          <w:tab w:val="right" w:leader="dot" w:pos="8306"/>
        </w:tabs>
        <w:rPr>
          <w:sz w:val="28"/>
          <w:szCs w:val="28"/>
        </w:rPr>
      </w:pPr>
      <w:r>
        <w:rPr>
          <w:rFonts w:hint="eastAsia" w:ascii="宋体" w:hAnsi="宋体" w:eastAsia="宋体" w:cs="宋体"/>
          <w:sz w:val="28"/>
          <w:szCs w:val="28"/>
          <w:u w:val="none"/>
        </w:rPr>
        <w:fldChar w:fldCharType="begin"/>
      </w:r>
      <w:r>
        <w:rPr>
          <w:rFonts w:hint="eastAsia" w:ascii="宋体" w:hAnsi="宋体" w:eastAsia="宋体" w:cs="宋体"/>
          <w:sz w:val="28"/>
          <w:szCs w:val="28"/>
        </w:rPr>
        <w:instrText xml:space="preserve"> HYPERLINK \l _Toc27960 </w:instrText>
      </w:r>
      <w:r>
        <w:rPr>
          <w:rFonts w:hint="eastAsia" w:ascii="宋体" w:hAnsi="宋体" w:eastAsia="宋体" w:cs="宋体"/>
          <w:sz w:val="28"/>
          <w:szCs w:val="28"/>
        </w:rPr>
        <w:fldChar w:fldCharType="separate"/>
      </w:r>
      <w:r>
        <w:rPr>
          <w:rFonts w:hint="eastAsia" w:ascii="宋体" w:hAnsi="宋体" w:eastAsia="宋体" w:cs="宋体"/>
          <w:bCs/>
          <w:sz w:val="28"/>
          <w:szCs w:val="28"/>
        </w:rPr>
        <w:t>（</w:t>
      </w:r>
      <w:r>
        <w:rPr>
          <w:rFonts w:hint="eastAsia" w:ascii="宋体" w:hAnsi="宋体" w:eastAsia="宋体" w:cs="宋体"/>
          <w:bCs/>
          <w:sz w:val="28"/>
          <w:szCs w:val="28"/>
          <w:lang w:val="en-US" w:eastAsia="zh-CN"/>
        </w:rPr>
        <w:t>二</w:t>
      </w:r>
      <w:r>
        <w:rPr>
          <w:rFonts w:hint="eastAsia" w:ascii="宋体" w:hAnsi="宋体" w:eastAsia="宋体" w:cs="宋体"/>
          <w:bCs/>
          <w:sz w:val="28"/>
          <w:szCs w:val="28"/>
        </w:rPr>
        <w:t>）</w:t>
      </w:r>
      <w:r>
        <w:rPr>
          <w:rFonts w:hint="eastAsia" w:ascii="宋体" w:hAnsi="宋体" w:eastAsia="宋体" w:cs="宋体"/>
          <w:bCs/>
          <w:sz w:val="28"/>
          <w:szCs w:val="28"/>
          <w:lang w:eastAsia="zh-CN"/>
        </w:rPr>
        <w:t>供应商须知</w:t>
      </w:r>
      <w:r>
        <w:rPr>
          <w:rFonts w:hint="eastAsia" w:ascii="宋体" w:hAnsi="宋体" w:eastAsia="宋体" w:cs="宋体"/>
          <w:bCs/>
          <w:sz w:val="28"/>
          <w:szCs w:val="28"/>
        </w:rPr>
        <w:t>说明</w:t>
      </w:r>
      <w:r>
        <w:rPr>
          <w:sz w:val="28"/>
          <w:szCs w:val="28"/>
        </w:rPr>
        <w:tab/>
      </w:r>
      <w:r>
        <w:rPr>
          <w:sz w:val="28"/>
          <w:szCs w:val="28"/>
        </w:rPr>
        <w:fldChar w:fldCharType="begin"/>
      </w:r>
      <w:r>
        <w:rPr>
          <w:sz w:val="28"/>
          <w:szCs w:val="28"/>
        </w:rPr>
        <w:instrText xml:space="preserve"> PAGEREF _Toc27960 \h </w:instrText>
      </w:r>
      <w:r>
        <w:rPr>
          <w:sz w:val="28"/>
          <w:szCs w:val="28"/>
        </w:rPr>
        <w:fldChar w:fldCharType="separate"/>
      </w:r>
      <w:r>
        <w:rPr>
          <w:sz w:val="28"/>
          <w:szCs w:val="28"/>
        </w:rPr>
        <w:t>16</w:t>
      </w:r>
      <w:r>
        <w:rPr>
          <w:sz w:val="28"/>
          <w:szCs w:val="28"/>
        </w:rPr>
        <w:fldChar w:fldCharType="end"/>
      </w:r>
      <w:r>
        <w:rPr>
          <w:rFonts w:hint="eastAsia" w:ascii="宋体" w:hAnsi="宋体" w:eastAsia="宋体" w:cs="宋体"/>
          <w:sz w:val="28"/>
          <w:szCs w:val="28"/>
          <w:u w:val="none"/>
        </w:rPr>
        <w:fldChar w:fldCharType="end"/>
      </w:r>
    </w:p>
    <w:p w14:paraId="24180442">
      <w:pPr>
        <w:pStyle w:val="4"/>
        <w:tabs>
          <w:tab w:val="right" w:leader="dot" w:pos="8306"/>
        </w:tabs>
        <w:rPr>
          <w:sz w:val="28"/>
          <w:szCs w:val="28"/>
        </w:rPr>
      </w:pPr>
      <w:r>
        <w:rPr>
          <w:rFonts w:hint="eastAsia" w:ascii="宋体" w:hAnsi="宋体" w:eastAsia="宋体" w:cs="宋体"/>
          <w:sz w:val="28"/>
          <w:szCs w:val="28"/>
          <w:u w:val="none"/>
        </w:rPr>
        <w:fldChar w:fldCharType="begin"/>
      </w:r>
      <w:r>
        <w:rPr>
          <w:rFonts w:hint="eastAsia" w:ascii="宋体" w:hAnsi="宋体" w:eastAsia="宋体" w:cs="宋体"/>
          <w:sz w:val="28"/>
          <w:szCs w:val="28"/>
        </w:rPr>
        <w:instrText xml:space="preserve"> HYPERLINK \l _Toc22252 </w:instrText>
      </w:r>
      <w:r>
        <w:rPr>
          <w:rFonts w:hint="eastAsia" w:ascii="宋体" w:hAnsi="宋体" w:eastAsia="宋体" w:cs="宋体"/>
          <w:sz w:val="28"/>
          <w:szCs w:val="28"/>
        </w:rPr>
        <w:fldChar w:fldCharType="separate"/>
      </w:r>
      <w:r>
        <w:rPr>
          <w:rFonts w:hint="eastAsia" w:ascii="宋体" w:hAnsi="宋体" w:eastAsia="宋体" w:cs="宋体"/>
          <w:bCs/>
          <w:sz w:val="28"/>
          <w:szCs w:val="28"/>
        </w:rPr>
        <w:t>第</w:t>
      </w:r>
      <w:r>
        <w:rPr>
          <w:rFonts w:hint="eastAsia" w:ascii="宋体" w:hAnsi="宋体" w:eastAsia="宋体" w:cs="宋体"/>
          <w:bCs/>
          <w:sz w:val="28"/>
          <w:szCs w:val="28"/>
          <w:lang w:val="en-US" w:eastAsia="zh-CN"/>
        </w:rPr>
        <w:t>三</w:t>
      </w:r>
      <w:r>
        <w:rPr>
          <w:rFonts w:hint="eastAsia" w:ascii="宋体" w:hAnsi="宋体" w:eastAsia="宋体" w:cs="宋体"/>
          <w:bCs/>
          <w:sz w:val="28"/>
          <w:szCs w:val="28"/>
        </w:rPr>
        <w:t>章  采购需求</w:t>
      </w:r>
      <w:r>
        <w:rPr>
          <w:sz w:val="28"/>
          <w:szCs w:val="28"/>
        </w:rPr>
        <w:tab/>
      </w:r>
      <w:r>
        <w:rPr>
          <w:sz w:val="28"/>
          <w:szCs w:val="28"/>
        </w:rPr>
        <w:fldChar w:fldCharType="begin"/>
      </w:r>
      <w:r>
        <w:rPr>
          <w:sz w:val="28"/>
          <w:szCs w:val="28"/>
        </w:rPr>
        <w:instrText xml:space="preserve"> PAGEREF _Toc22252 \h </w:instrText>
      </w:r>
      <w:r>
        <w:rPr>
          <w:sz w:val="28"/>
          <w:szCs w:val="28"/>
        </w:rPr>
        <w:fldChar w:fldCharType="separate"/>
      </w:r>
      <w:r>
        <w:rPr>
          <w:sz w:val="28"/>
          <w:szCs w:val="28"/>
        </w:rPr>
        <w:t>42</w:t>
      </w:r>
      <w:r>
        <w:rPr>
          <w:sz w:val="28"/>
          <w:szCs w:val="28"/>
        </w:rPr>
        <w:fldChar w:fldCharType="end"/>
      </w:r>
      <w:r>
        <w:rPr>
          <w:rFonts w:hint="eastAsia" w:ascii="宋体" w:hAnsi="宋体" w:eastAsia="宋体" w:cs="宋体"/>
          <w:sz w:val="28"/>
          <w:szCs w:val="28"/>
          <w:u w:val="none"/>
        </w:rPr>
        <w:fldChar w:fldCharType="end"/>
      </w:r>
    </w:p>
    <w:p w14:paraId="179BAF7D">
      <w:pPr>
        <w:pStyle w:val="5"/>
        <w:tabs>
          <w:tab w:val="right" w:leader="dot" w:pos="8306"/>
        </w:tabs>
        <w:rPr>
          <w:sz w:val="28"/>
          <w:szCs w:val="28"/>
        </w:rPr>
      </w:pPr>
      <w:r>
        <w:rPr>
          <w:rFonts w:hint="eastAsia" w:ascii="宋体" w:hAnsi="宋体" w:eastAsia="宋体" w:cs="宋体"/>
          <w:sz w:val="28"/>
          <w:szCs w:val="28"/>
          <w:u w:val="none"/>
        </w:rPr>
        <w:fldChar w:fldCharType="begin"/>
      </w:r>
      <w:r>
        <w:rPr>
          <w:rFonts w:hint="eastAsia" w:ascii="宋体" w:hAnsi="宋体" w:eastAsia="宋体" w:cs="宋体"/>
          <w:sz w:val="28"/>
          <w:szCs w:val="28"/>
        </w:rPr>
        <w:instrText xml:space="preserve"> HYPERLINK \l _Toc23660 </w:instrText>
      </w:r>
      <w:r>
        <w:rPr>
          <w:rFonts w:hint="eastAsia" w:ascii="宋体" w:hAnsi="宋体" w:eastAsia="宋体" w:cs="宋体"/>
          <w:sz w:val="28"/>
          <w:szCs w:val="28"/>
        </w:rPr>
        <w:fldChar w:fldCharType="separate"/>
      </w:r>
      <w:r>
        <w:rPr>
          <w:rFonts w:hint="eastAsia" w:ascii="宋体" w:hAnsi="宋体" w:eastAsia="宋体" w:cs="宋体"/>
          <w:bCs/>
          <w:sz w:val="28"/>
          <w:szCs w:val="28"/>
        </w:rPr>
        <w:t>一、技术需求</w:t>
      </w:r>
      <w:r>
        <w:rPr>
          <w:sz w:val="28"/>
          <w:szCs w:val="28"/>
        </w:rPr>
        <w:tab/>
      </w:r>
      <w:r>
        <w:rPr>
          <w:sz w:val="28"/>
          <w:szCs w:val="28"/>
        </w:rPr>
        <w:fldChar w:fldCharType="begin"/>
      </w:r>
      <w:r>
        <w:rPr>
          <w:sz w:val="28"/>
          <w:szCs w:val="28"/>
        </w:rPr>
        <w:instrText xml:space="preserve"> PAGEREF _Toc23660 \h </w:instrText>
      </w:r>
      <w:r>
        <w:rPr>
          <w:sz w:val="28"/>
          <w:szCs w:val="28"/>
        </w:rPr>
        <w:fldChar w:fldCharType="separate"/>
      </w:r>
      <w:r>
        <w:rPr>
          <w:sz w:val="28"/>
          <w:szCs w:val="28"/>
        </w:rPr>
        <w:t>42</w:t>
      </w:r>
      <w:r>
        <w:rPr>
          <w:sz w:val="28"/>
          <w:szCs w:val="28"/>
        </w:rPr>
        <w:fldChar w:fldCharType="end"/>
      </w:r>
      <w:r>
        <w:rPr>
          <w:rFonts w:hint="eastAsia" w:ascii="宋体" w:hAnsi="宋体" w:eastAsia="宋体" w:cs="宋体"/>
          <w:sz w:val="28"/>
          <w:szCs w:val="28"/>
          <w:u w:val="none"/>
        </w:rPr>
        <w:fldChar w:fldCharType="end"/>
      </w:r>
    </w:p>
    <w:p w14:paraId="50705027">
      <w:pPr>
        <w:pStyle w:val="5"/>
        <w:tabs>
          <w:tab w:val="right" w:leader="dot" w:pos="8306"/>
        </w:tabs>
        <w:rPr>
          <w:sz w:val="28"/>
          <w:szCs w:val="28"/>
        </w:rPr>
      </w:pPr>
      <w:r>
        <w:rPr>
          <w:rFonts w:hint="eastAsia" w:ascii="宋体" w:hAnsi="宋体" w:eastAsia="宋体" w:cs="宋体"/>
          <w:sz w:val="28"/>
          <w:szCs w:val="28"/>
          <w:u w:val="none"/>
        </w:rPr>
        <w:fldChar w:fldCharType="begin"/>
      </w:r>
      <w:r>
        <w:rPr>
          <w:rFonts w:hint="eastAsia" w:ascii="宋体" w:hAnsi="宋体" w:eastAsia="宋体" w:cs="宋体"/>
          <w:sz w:val="28"/>
          <w:szCs w:val="28"/>
        </w:rPr>
        <w:instrText xml:space="preserve"> HYPERLINK \l _Toc30405 </w:instrText>
      </w:r>
      <w:r>
        <w:rPr>
          <w:rFonts w:hint="eastAsia" w:ascii="宋体" w:hAnsi="宋体" w:eastAsia="宋体" w:cs="宋体"/>
          <w:sz w:val="28"/>
          <w:szCs w:val="28"/>
        </w:rPr>
        <w:fldChar w:fldCharType="separate"/>
      </w:r>
      <w:r>
        <w:rPr>
          <w:rFonts w:hint="eastAsia" w:ascii="宋体" w:hAnsi="宋体" w:eastAsia="宋体" w:cs="宋体"/>
          <w:bCs/>
          <w:sz w:val="28"/>
          <w:szCs w:val="28"/>
        </w:rPr>
        <w:t>二、商务需求</w:t>
      </w:r>
      <w:r>
        <w:rPr>
          <w:sz w:val="28"/>
          <w:szCs w:val="28"/>
        </w:rPr>
        <w:tab/>
      </w:r>
      <w:r>
        <w:rPr>
          <w:sz w:val="28"/>
          <w:szCs w:val="28"/>
        </w:rPr>
        <w:fldChar w:fldCharType="begin"/>
      </w:r>
      <w:r>
        <w:rPr>
          <w:sz w:val="28"/>
          <w:szCs w:val="28"/>
        </w:rPr>
        <w:instrText xml:space="preserve"> PAGEREF _Toc30405 \h </w:instrText>
      </w:r>
      <w:r>
        <w:rPr>
          <w:sz w:val="28"/>
          <w:szCs w:val="28"/>
        </w:rPr>
        <w:fldChar w:fldCharType="separate"/>
      </w:r>
      <w:r>
        <w:rPr>
          <w:sz w:val="28"/>
          <w:szCs w:val="28"/>
        </w:rPr>
        <w:t>42</w:t>
      </w:r>
      <w:r>
        <w:rPr>
          <w:sz w:val="28"/>
          <w:szCs w:val="28"/>
        </w:rPr>
        <w:fldChar w:fldCharType="end"/>
      </w:r>
      <w:r>
        <w:rPr>
          <w:rFonts w:hint="eastAsia" w:ascii="宋体" w:hAnsi="宋体" w:eastAsia="宋体" w:cs="宋体"/>
          <w:sz w:val="28"/>
          <w:szCs w:val="28"/>
          <w:u w:val="none"/>
        </w:rPr>
        <w:fldChar w:fldCharType="end"/>
      </w:r>
    </w:p>
    <w:p w14:paraId="6C3C51C2">
      <w:pPr>
        <w:pStyle w:val="4"/>
        <w:tabs>
          <w:tab w:val="right" w:leader="dot" w:pos="8306"/>
        </w:tabs>
        <w:rPr>
          <w:sz w:val="28"/>
          <w:szCs w:val="28"/>
        </w:rPr>
      </w:pPr>
      <w:r>
        <w:rPr>
          <w:rFonts w:hint="eastAsia" w:ascii="宋体" w:hAnsi="宋体" w:eastAsia="宋体" w:cs="宋体"/>
          <w:sz w:val="28"/>
          <w:szCs w:val="28"/>
          <w:u w:val="none"/>
        </w:rPr>
        <w:fldChar w:fldCharType="begin"/>
      </w:r>
      <w:r>
        <w:rPr>
          <w:rFonts w:hint="eastAsia" w:ascii="宋体" w:hAnsi="宋体" w:eastAsia="宋体" w:cs="宋体"/>
          <w:sz w:val="28"/>
          <w:szCs w:val="28"/>
        </w:rPr>
        <w:instrText xml:space="preserve"> HYPERLINK \l _Toc3870 </w:instrText>
      </w:r>
      <w:r>
        <w:rPr>
          <w:rFonts w:hint="eastAsia" w:ascii="宋体" w:hAnsi="宋体" w:eastAsia="宋体" w:cs="宋体"/>
          <w:sz w:val="28"/>
          <w:szCs w:val="28"/>
        </w:rPr>
        <w:fldChar w:fldCharType="separate"/>
      </w:r>
      <w:r>
        <w:rPr>
          <w:rFonts w:hint="eastAsia" w:ascii="宋体" w:hAnsi="宋体" w:eastAsia="宋体" w:cs="宋体"/>
          <w:bCs/>
          <w:sz w:val="28"/>
          <w:szCs w:val="28"/>
        </w:rPr>
        <w:t>第</w:t>
      </w:r>
      <w:r>
        <w:rPr>
          <w:rFonts w:hint="eastAsia" w:ascii="宋体" w:hAnsi="宋体" w:eastAsia="宋体" w:cs="宋体"/>
          <w:bCs/>
          <w:sz w:val="28"/>
          <w:szCs w:val="28"/>
          <w:lang w:val="en-US" w:eastAsia="zh-CN"/>
        </w:rPr>
        <w:t>四</w:t>
      </w:r>
      <w:r>
        <w:rPr>
          <w:rFonts w:hint="eastAsia" w:ascii="宋体" w:hAnsi="宋体" w:eastAsia="宋体" w:cs="宋体"/>
          <w:bCs/>
          <w:sz w:val="28"/>
          <w:szCs w:val="28"/>
        </w:rPr>
        <w:t>章  评审方法</w:t>
      </w:r>
      <w:r>
        <w:rPr>
          <w:sz w:val="28"/>
          <w:szCs w:val="28"/>
        </w:rPr>
        <w:tab/>
      </w:r>
      <w:r>
        <w:rPr>
          <w:sz w:val="28"/>
          <w:szCs w:val="28"/>
        </w:rPr>
        <w:fldChar w:fldCharType="begin"/>
      </w:r>
      <w:r>
        <w:rPr>
          <w:sz w:val="28"/>
          <w:szCs w:val="28"/>
        </w:rPr>
        <w:instrText xml:space="preserve"> PAGEREF _Toc3870 \h </w:instrText>
      </w:r>
      <w:r>
        <w:rPr>
          <w:sz w:val="28"/>
          <w:szCs w:val="28"/>
        </w:rPr>
        <w:fldChar w:fldCharType="separate"/>
      </w:r>
      <w:r>
        <w:rPr>
          <w:sz w:val="28"/>
          <w:szCs w:val="28"/>
        </w:rPr>
        <w:t>47</w:t>
      </w:r>
      <w:r>
        <w:rPr>
          <w:sz w:val="28"/>
          <w:szCs w:val="28"/>
        </w:rPr>
        <w:fldChar w:fldCharType="end"/>
      </w:r>
      <w:r>
        <w:rPr>
          <w:rFonts w:hint="eastAsia" w:ascii="宋体" w:hAnsi="宋体" w:eastAsia="宋体" w:cs="宋体"/>
          <w:sz w:val="28"/>
          <w:szCs w:val="28"/>
          <w:u w:val="none"/>
        </w:rPr>
        <w:fldChar w:fldCharType="end"/>
      </w:r>
    </w:p>
    <w:p w14:paraId="00E2E04B">
      <w:pPr>
        <w:pStyle w:val="4"/>
        <w:tabs>
          <w:tab w:val="right" w:leader="dot" w:pos="8306"/>
        </w:tabs>
        <w:rPr>
          <w:sz w:val="28"/>
          <w:szCs w:val="28"/>
        </w:rPr>
      </w:pPr>
      <w:r>
        <w:rPr>
          <w:rFonts w:hint="eastAsia" w:ascii="宋体" w:hAnsi="宋体" w:eastAsia="宋体" w:cs="宋体"/>
          <w:sz w:val="28"/>
          <w:szCs w:val="28"/>
          <w:u w:val="none"/>
        </w:rPr>
        <w:fldChar w:fldCharType="begin"/>
      </w:r>
      <w:r>
        <w:rPr>
          <w:rFonts w:hint="eastAsia" w:ascii="宋体" w:hAnsi="宋体" w:eastAsia="宋体" w:cs="宋体"/>
          <w:sz w:val="28"/>
          <w:szCs w:val="28"/>
        </w:rPr>
        <w:instrText xml:space="preserve"> HYPERLINK \l _Toc6166 </w:instrText>
      </w:r>
      <w:r>
        <w:rPr>
          <w:rFonts w:hint="eastAsia" w:ascii="宋体" w:hAnsi="宋体" w:eastAsia="宋体" w:cs="宋体"/>
          <w:sz w:val="28"/>
          <w:szCs w:val="28"/>
        </w:rPr>
        <w:fldChar w:fldCharType="separate"/>
      </w:r>
      <w:r>
        <w:rPr>
          <w:rFonts w:hint="eastAsia" w:ascii="宋体" w:hAnsi="宋体" w:eastAsia="宋体" w:cs="宋体"/>
          <w:bCs/>
          <w:sz w:val="28"/>
          <w:szCs w:val="28"/>
        </w:rPr>
        <w:t>第五章  签订合同及合同范本</w:t>
      </w:r>
      <w:r>
        <w:rPr>
          <w:sz w:val="28"/>
          <w:szCs w:val="28"/>
        </w:rPr>
        <w:tab/>
      </w:r>
      <w:r>
        <w:rPr>
          <w:sz w:val="28"/>
          <w:szCs w:val="28"/>
        </w:rPr>
        <w:fldChar w:fldCharType="begin"/>
      </w:r>
      <w:r>
        <w:rPr>
          <w:sz w:val="28"/>
          <w:szCs w:val="28"/>
        </w:rPr>
        <w:instrText xml:space="preserve"> PAGEREF _Toc6166 \h </w:instrText>
      </w:r>
      <w:r>
        <w:rPr>
          <w:sz w:val="28"/>
          <w:szCs w:val="28"/>
        </w:rPr>
        <w:fldChar w:fldCharType="separate"/>
      </w:r>
      <w:r>
        <w:rPr>
          <w:sz w:val="28"/>
          <w:szCs w:val="28"/>
        </w:rPr>
        <w:t>56</w:t>
      </w:r>
      <w:r>
        <w:rPr>
          <w:sz w:val="28"/>
          <w:szCs w:val="28"/>
        </w:rPr>
        <w:fldChar w:fldCharType="end"/>
      </w:r>
      <w:r>
        <w:rPr>
          <w:rFonts w:hint="eastAsia" w:ascii="宋体" w:hAnsi="宋体" w:eastAsia="宋体" w:cs="宋体"/>
          <w:sz w:val="28"/>
          <w:szCs w:val="28"/>
          <w:u w:val="none"/>
        </w:rPr>
        <w:fldChar w:fldCharType="end"/>
      </w:r>
    </w:p>
    <w:p w14:paraId="24ADD83F">
      <w:pPr>
        <w:pStyle w:val="4"/>
        <w:tabs>
          <w:tab w:val="right" w:leader="dot" w:pos="8306"/>
        </w:tabs>
        <w:rPr>
          <w:sz w:val="28"/>
          <w:szCs w:val="28"/>
        </w:rPr>
      </w:pPr>
      <w:r>
        <w:rPr>
          <w:rFonts w:hint="eastAsia" w:ascii="宋体" w:hAnsi="宋体" w:eastAsia="宋体" w:cs="宋体"/>
          <w:sz w:val="28"/>
          <w:szCs w:val="28"/>
          <w:u w:val="none"/>
        </w:rPr>
        <w:fldChar w:fldCharType="begin"/>
      </w:r>
      <w:r>
        <w:rPr>
          <w:rFonts w:hint="eastAsia" w:ascii="宋体" w:hAnsi="宋体" w:eastAsia="宋体" w:cs="宋体"/>
          <w:sz w:val="28"/>
          <w:szCs w:val="28"/>
        </w:rPr>
        <w:instrText xml:space="preserve"> HYPERLINK \l _Toc11925 </w:instrText>
      </w:r>
      <w:r>
        <w:rPr>
          <w:rFonts w:hint="eastAsia" w:ascii="宋体" w:hAnsi="宋体" w:eastAsia="宋体" w:cs="宋体"/>
          <w:sz w:val="28"/>
          <w:szCs w:val="28"/>
        </w:rPr>
        <w:fldChar w:fldCharType="separate"/>
      </w:r>
      <w:r>
        <w:rPr>
          <w:rFonts w:hint="eastAsia" w:ascii="宋体" w:hAnsi="宋体" w:eastAsia="宋体" w:cs="宋体"/>
          <w:bCs/>
          <w:sz w:val="28"/>
          <w:szCs w:val="28"/>
        </w:rPr>
        <w:t>第</w:t>
      </w:r>
      <w:r>
        <w:rPr>
          <w:rFonts w:hint="eastAsia" w:ascii="宋体" w:hAnsi="宋体" w:eastAsia="宋体" w:cs="宋体"/>
          <w:bCs/>
          <w:sz w:val="28"/>
          <w:szCs w:val="28"/>
          <w:lang w:val="en-US" w:eastAsia="zh-CN"/>
        </w:rPr>
        <w:t>六</w:t>
      </w:r>
      <w:r>
        <w:rPr>
          <w:rFonts w:hint="eastAsia" w:ascii="宋体" w:hAnsi="宋体" w:eastAsia="宋体" w:cs="宋体"/>
          <w:bCs/>
          <w:sz w:val="28"/>
          <w:szCs w:val="28"/>
        </w:rPr>
        <w:t xml:space="preserve">章  </w:t>
      </w:r>
      <w:r>
        <w:rPr>
          <w:rFonts w:hint="eastAsia" w:ascii="宋体" w:hAnsi="宋体" w:eastAsia="宋体" w:cs="宋体"/>
          <w:bCs/>
          <w:sz w:val="28"/>
          <w:szCs w:val="28"/>
          <w:lang w:val="en-US" w:eastAsia="zh-CN"/>
        </w:rPr>
        <w:t>响应</w:t>
      </w:r>
      <w:r>
        <w:rPr>
          <w:rFonts w:hint="eastAsia" w:ascii="宋体" w:hAnsi="宋体" w:eastAsia="宋体" w:cs="宋体"/>
          <w:bCs/>
          <w:sz w:val="28"/>
          <w:szCs w:val="28"/>
        </w:rPr>
        <w:t>文件格式</w:t>
      </w:r>
      <w:bookmarkStart w:id="10" w:name="_GoBack"/>
      <w:bookmarkEnd w:id="10"/>
      <w:r>
        <w:rPr>
          <w:sz w:val="28"/>
          <w:szCs w:val="28"/>
        </w:rPr>
        <w:tab/>
      </w:r>
      <w:r>
        <w:rPr>
          <w:sz w:val="28"/>
          <w:szCs w:val="28"/>
        </w:rPr>
        <w:fldChar w:fldCharType="begin"/>
      </w:r>
      <w:r>
        <w:rPr>
          <w:sz w:val="28"/>
          <w:szCs w:val="28"/>
        </w:rPr>
        <w:instrText xml:space="preserve"> PAGEREF _Toc11925 \h </w:instrText>
      </w:r>
      <w:r>
        <w:rPr>
          <w:sz w:val="28"/>
          <w:szCs w:val="28"/>
        </w:rPr>
        <w:fldChar w:fldCharType="separate"/>
      </w:r>
      <w:r>
        <w:rPr>
          <w:sz w:val="28"/>
          <w:szCs w:val="28"/>
        </w:rPr>
        <w:t>65</w:t>
      </w:r>
      <w:r>
        <w:rPr>
          <w:sz w:val="28"/>
          <w:szCs w:val="28"/>
        </w:rPr>
        <w:fldChar w:fldCharType="end"/>
      </w:r>
      <w:r>
        <w:rPr>
          <w:rFonts w:hint="eastAsia" w:ascii="宋体" w:hAnsi="宋体" w:eastAsia="宋体" w:cs="宋体"/>
          <w:sz w:val="28"/>
          <w:szCs w:val="28"/>
          <w:u w:val="none"/>
        </w:rPr>
        <w:fldChar w:fldCharType="end"/>
      </w:r>
    </w:p>
    <w:p w14:paraId="1BBE45B1">
      <w:pPr>
        <w:jc w:val="center"/>
        <w:outlineLvl w:val="0"/>
        <w:rPr>
          <w:rFonts w:hint="eastAsia" w:ascii="宋体" w:hAnsi="宋体" w:eastAsia="宋体" w:cs="宋体"/>
          <w:szCs w:val="44"/>
          <w:u w:val="none"/>
        </w:rPr>
        <w:sectPr>
          <w:pgSz w:w="11906" w:h="16838"/>
          <w:pgMar w:top="1440" w:right="1800" w:bottom="1440" w:left="1800" w:header="851" w:footer="992" w:gutter="0"/>
          <w:cols w:space="425" w:num="1"/>
          <w:docGrid w:type="lines" w:linePitch="312" w:charSpace="0"/>
        </w:sectPr>
      </w:pPr>
      <w:r>
        <w:rPr>
          <w:rFonts w:hint="eastAsia" w:ascii="宋体" w:hAnsi="宋体" w:eastAsia="宋体" w:cs="宋体"/>
          <w:sz w:val="28"/>
          <w:szCs w:val="28"/>
          <w:u w:val="none"/>
        </w:rPr>
        <w:fldChar w:fldCharType="end"/>
      </w:r>
    </w:p>
    <w:p w14:paraId="3774D8B4">
      <w:pPr>
        <w:jc w:val="center"/>
        <w:outlineLvl w:val="0"/>
        <w:rPr>
          <w:rFonts w:hint="eastAsia" w:ascii="宋体" w:hAnsi="宋体" w:eastAsia="宋体" w:cs="宋体"/>
          <w:b/>
          <w:bCs/>
          <w:sz w:val="36"/>
          <w:szCs w:val="44"/>
          <w:u w:val="none"/>
        </w:rPr>
      </w:pPr>
      <w:bookmarkStart w:id="0" w:name="_Toc29479"/>
      <w:r>
        <w:rPr>
          <w:rFonts w:hint="eastAsia" w:ascii="宋体" w:hAnsi="宋体" w:eastAsia="宋体" w:cs="宋体"/>
          <w:b/>
          <w:bCs/>
          <w:sz w:val="36"/>
          <w:szCs w:val="44"/>
          <w:u w:val="none"/>
        </w:rPr>
        <w:t>第一章  竞争性磋商公告</w:t>
      </w:r>
      <w:bookmarkEnd w:id="0"/>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80" w:type="dxa"/>
          <w:left w:w="128" w:type="dxa"/>
          <w:bottom w:w="80" w:type="dxa"/>
          <w:right w:w="128" w:type="dxa"/>
        </w:tblCellMar>
      </w:tblPr>
      <w:tblGrid>
        <w:gridCol w:w="8562"/>
      </w:tblGrid>
      <w:tr w14:paraId="60D08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1853" w:hRule="atLeast"/>
          <w:jc w:val="center"/>
        </w:trPr>
        <w:tc>
          <w:tcPr>
            <w:tcW w:w="0" w:type="auto"/>
            <w:vAlign w:val="center"/>
          </w:tcPr>
          <w:p w14:paraId="00C143F2">
            <w:pPr>
              <w:keepNext w:val="0"/>
              <w:keepLines w:val="0"/>
              <w:pageBreakBefore w:val="0"/>
              <w:widowControl w:val="0"/>
              <w:kinsoku/>
              <w:wordWrap/>
              <w:overflowPunct/>
              <w:topLinePunct w:val="0"/>
              <w:autoSpaceDE/>
              <w:autoSpaceDN/>
              <w:bidi w:val="0"/>
              <w:adjustRightInd/>
              <w:snapToGrid w:val="0"/>
              <w:spacing w:line="360" w:lineRule="auto"/>
              <w:ind w:firstLine="482" w:firstLineChars="200"/>
              <w:jc w:val="both"/>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项目概况</w:t>
            </w:r>
          </w:p>
          <w:p w14:paraId="141CD2E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新疆维吾尔自治区人工影响天气中心（新疆维吾尔自治区预警信息发布中心）移动线路租用服务项目采购项目的潜在供应商应在政采云平台线上获取采购文件，并于2026年04月23日11:00（北京时间）前提交响应文件。</w:t>
            </w:r>
          </w:p>
        </w:tc>
      </w:tr>
    </w:tbl>
    <w:p w14:paraId="3634DB9D">
      <w:pPr>
        <w:spacing w:line="360" w:lineRule="auto"/>
        <w:jc w:val="left"/>
        <w:rPr>
          <w:rFonts w:hint="eastAsia" w:ascii="宋体" w:hAnsi="宋体" w:eastAsia="宋体" w:cs="宋体"/>
          <w:b/>
          <w:bCs/>
          <w:sz w:val="24"/>
          <w:szCs w:val="24"/>
          <w:u w:val="none"/>
        </w:rPr>
      </w:pPr>
      <w:r>
        <w:rPr>
          <w:rFonts w:hint="eastAsia" w:ascii="宋体" w:hAnsi="宋体" w:eastAsia="宋体" w:cs="宋体"/>
          <w:b/>
          <w:bCs/>
          <w:sz w:val="24"/>
          <w:szCs w:val="24"/>
          <w:u w:val="none"/>
        </w:rPr>
        <w:t>一、项目基本情况</w:t>
      </w:r>
    </w:p>
    <w:p w14:paraId="1159F26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eastAsia="zh-CN"/>
        </w:rPr>
      </w:pPr>
      <w:r>
        <w:rPr>
          <w:rFonts w:hint="eastAsia" w:ascii="宋体" w:hAnsi="宋体" w:eastAsia="宋体" w:cs="宋体"/>
          <w:sz w:val="24"/>
          <w:szCs w:val="24"/>
          <w:u w:val="none"/>
        </w:rPr>
        <w:t>项目编号：</w:t>
      </w:r>
      <w:r>
        <w:rPr>
          <w:rFonts w:hint="eastAsia" w:ascii="宋体" w:hAnsi="宋体" w:eastAsia="宋体" w:cs="宋体"/>
          <w:sz w:val="24"/>
          <w:szCs w:val="24"/>
          <w:u w:val="none"/>
          <w:lang w:eastAsia="zh-CN"/>
        </w:rPr>
        <w:t>XJKC-ZB-2026（023）</w:t>
      </w:r>
    </w:p>
    <w:p w14:paraId="55D492B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eastAsia="zh-CN"/>
        </w:rPr>
      </w:pPr>
      <w:r>
        <w:rPr>
          <w:rFonts w:hint="eastAsia" w:ascii="宋体" w:hAnsi="宋体" w:eastAsia="宋体" w:cs="宋体"/>
          <w:sz w:val="24"/>
          <w:szCs w:val="24"/>
          <w:u w:val="none"/>
        </w:rPr>
        <w:t>项目名称：</w:t>
      </w:r>
      <w:r>
        <w:rPr>
          <w:rFonts w:hint="eastAsia" w:ascii="宋体" w:hAnsi="宋体" w:eastAsia="宋体" w:cs="宋体"/>
          <w:sz w:val="24"/>
          <w:szCs w:val="24"/>
          <w:u w:val="none"/>
          <w:lang w:eastAsia="zh-CN"/>
        </w:rPr>
        <w:t>新疆维吾尔自治区人工影响天气中心（新疆维吾尔自治区预警信息发布中心）移动线路租用服务项目</w:t>
      </w:r>
    </w:p>
    <w:p w14:paraId="0050490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rPr>
        <w:t>采购方式：</w:t>
      </w:r>
      <w:r>
        <w:rPr>
          <w:rFonts w:hint="eastAsia" w:ascii="宋体" w:hAnsi="宋体" w:eastAsia="宋体" w:cs="宋体"/>
          <w:sz w:val="24"/>
          <w:szCs w:val="24"/>
          <w:u w:val="none"/>
          <w:lang w:val="en-US" w:eastAsia="zh-CN"/>
        </w:rPr>
        <w:t>竞争性磋商</w:t>
      </w:r>
    </w:p>
    <w:p w14:paraId="6D3FA53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sz w:val="24"/>
          <w:szCs w:val="24"/>
          <w:highlight w:val="none"/>
          <w:u w:val="none"/>
          <w:lang w:val="en-US" w:eastAsia="zh-CN"/>
        </w:rPr>
      </w:pPr>
      <w:r>
        <w:rPr>
          <w:rFonts w:hint="eastAsia" w:ascii="宋体" w:hAnsi="宋体" w:eastAsia="宋体" w:cs="宋体"/>
          <w:sz w:val="24"/>
          <w:szCs w:val="24"/>
          <w:u w:val="none"/>
        </w:rPr>
        <w:t>预</w:t>
      </w:r>
      <w:r>
        <w:rPr>
          <w:rFonts w:hint="eastAsia" w:ascii="宋体" w:hAnsi="宋体" w:eastAsia="宋体" w:cs="宋体"/>
          <w:sz w:val="24"/>
          <w:szCs w:val="24"/>
          <w:highlight w:val="none"/>
          <w:u w:val="none"/>
        </w:rPr>
        <w:t>算金额（元）：</w:t>
      </w:r>
      <w:r>
        <w:rPr>
          <w:rFonts w:hint="eastAsia" w:ascii="宋体" w:hAnsi="宋体" w:eastAsia="宋体" w:cs="宋体"/>
          <w:sz w:val="24"/>
          <w:szCs w:val="24"/>
          <w:highlight w:val="none"/>
          <w:u w:val="none"/>
          <w:lang w:val="en-US" w:eastAsia="zh-CN"/>
        </w:rPr>
        <w:t>1512000</w:t>
      </w:r>
    </w:p>
    <w:p w14:paraId="72313A3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rPr>
        <w:t>最高限价（元）：</w:t>
      </w:r>
      <w:r>
        <w:rPr>
          <w:rFonts w:hint="eastAsia" w:ascii="宋体" w:hAnsi="宋体" w:eastAsia="宋体" w:cs="宋体"/>
          <w:sz w:val="24"/>
          <w:szCs w:val="24"/>
          <w:highlight w:val="none"/>
          <w:u w:val="none"/>
          <w:lang w:val="en-US" w:eastAsia="zh-CN"/>
        </w:rPr>
        <w:t>1512000</w:t>
      </w:r>
    </w:p>
    <w:p w14:paraId="65F7926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采购需求：</w:t>
      </w:r>
    </w:p>
    <w:p w14:paraId="7A69843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u w:val="none"/>
          <w:lang w:eastAsia="zh-CN"/>
        </w:rPr>
      </w:pPr>
      <w:r>
        <w:rPr>
          <w:rFonts w:hint="eastAsia" w:ascii="宋体" w:hAnsi="宋体" w:eastAsia="宋体" w:cs="宋体"/>
          <w:sz w:val="24"/>
          <w:szCs w:val="24"/>
          <w:highlight w:val="none"/>
          <w:u w:val="none"/>
        </w:rPr>
        <w:t>标项名称：</w:t>
      </w:r>
      <w:r>
        <w:rPr>
          <w:rFonts w:hint="eastAsia" w:ascii="宋体" w:hAnsi="宋体" w:eastAsia="宋体" w:cs="宋体"/>
          <w:sz w:val="24"/>
          <w:szCs w:val="24"/>
          <w:highlight w:val="none"/>
          <w:u w:val="none"/>
          <w:lang w:eastAsia="zh-CN"/>
        </w:rPr>
        <w:t>新疆维吾尔自治区人工影响天气中心（新疆维吾尔自治区预警信息发布中心）移动线路租用服务项目</w:t>
      </w:r>
    </w:p>
    <w:p w14:paraId="27ADB15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u w:val="none"/>
          <w:lang w:eastAsia="zh-CN"/>
        </w:rPr>
      </w:pPr>
      <w:r>
        <w:rPr>
          <w:rFonts w:hint="eastAsia" w:ascii="宋体" w:hAnsi="宋体" w:eastAsia="宋体" w:cs="宋体"/>
          <w:sz w:val="24"/>
          <w:szCs w:val="24"/>
          <w:highlight w:val="none"/>
          <w:u w:val="none"/>
        </w:rPr>
        <w:t>数量：</w:t>
      </w:r>
      <w:r>
        <w:rPr>
          <w:rFonts w:hint="eastAsia" w:ascii="宋体" w:hAnsi="宋体" w:eastAsia="宋体" w:cs="宋体"/>
          <w:sz w:val="24"/>
          <w:szCs w:val="24"/>
          <w:highlight w:val="none"/>
          <w:u w:val="none"/>
          <w:lang w:val="en-US" w:eastAsia="zh-CN"/>
        </w:rPr>
        <w:t>1</w:t>
      </w:r>
    </w:p>
    <w:p w14:paraId="72523B1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u w:val="none"/>
          <w:lang w:eastAsia="zh-CN"/>
        </w:rPr>
      </w:pPr>
      <w:r>
        <w:rPr>
          <w:rFonts w:hint="eastAsia" w:ascii="宋体" w:hAnsi="宋体" w:eastAsia="宋体" w:cs="宋体"/>
          <w:sz w:val="24"/>
          <w:szCs w:val="24"/>
          <w:highlight w:val="none"/>
          <w:u w:val="none"/>
        </w:rPr>
        <w:t>预算金额（元）：</w:t>
      </w:r>
      <w:r>
        <w:rPr>
          <w:rFonts w:hint="eastAsia" w:ascii="宋体" w:hAnsi="宋体" w:eastAsia="宋体" w:cs="宋体"/>
          <w:sz w:val="24"/>
          <w:szCs w:val="24"/>
          <w:highlight w:val="none"/>
          <w:u w:val="none"/>
          <w:lang w:val="en-US" w:eastAsia="zh-CN"/>
        </w:rPr>
        <w:t>1512000</w:t>
      </w:r>
    </w:p>
    <w:p w14:paraId="2423510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rPr>
        <w:t>单位：</w:t>
      </w:r>
      <w:r>
        <w:rPr>
          <w:rFonts w:hint="eastAsia" w:ascii="宋体" w:hAnsi="宋体" w:eastAsia="宋体" w:cs="宋体"/>
          <w:sz w:val="24"/>
          <w:szCs w:val="24"/>
          <w:u w:val="none"/>
          <w:lang w:val="en-US" w:eastAsia="zh-CN"/>
        </w:rPr>
        <w:t>次</w:t>
      </w:r>
    </w:p>
    <w:p w14:paraId="0D6E332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简要规格描述：</w:t>
      </w:r>
      <w:r>
        <w:rPr>
          <w:rFonts w:hint="eastAsia" w:ascii="宋体" w:hAnsi="宋体" w:eastAsia="宋体" w:cs="宋体"/>
          <w:sz w:val="24"/>
          <w:szCs w:val="24"/>
          <w:u w:val="none"/>
          <w:lang w:eastAsia="zh-CN"/>
        </w:rPr>
        <w:t>移动线路租用，</w:t>
      </w:r>
      <w:r>
        <w:rPr>
          <w:rFonts w:hint="eastAsia" w:ascii="宋体" w:hAnsi="宋体" w:eastAsia="宋体" w:cs="宋体"/>
          <w:sz w:val="24"/>
          <w:szCs w:val="24"/>
          <w:u w:val="none"/>
        </w:rPr>
        <w:t>具体要求详见</w:t>
      </w:r>
      <w:r>
        <w:rPr>
          <w:rFonts w:hint="eastAsia" w:ascii="宋体" w:hAnsi="宋体" w:eastAsia="宋体" w:cs="宋体"/>
          <w:sz w:val="24"/>
          <w:szCs w:val="24"/>
          <w:u w:val="none"/>
          <w:lang w:val="en-US" w:eastAsia="zh-CN"/>
        </w:rPr>
        <w:t>采购</w:t>
      </w:r>
      <w:r>
        <w:rPr>
          <w:rFonts w:hint="eastAsia" w:ascii="宋体" w:hAnsi="宋体" w:eastAsia="宋体" w:cs="宋体"/>
          <w:sz w:val="24"/>
          <w:szCs w:val="24"/>
          <w:u w:val="none"/>
        </w:rPr>
        <w:t>文件采购需求。</w:t>
      </w:r>
    </w:p>
    <w:p w14:paraId="4BD069B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备注：</w:t>
      </w:r>
    </w:p>
    <w:p w14:paraId="66B5012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合同履约期限：标项1，</w:t>
      </w:r>
      <w:r>
        <w:rPr>
          <w:rFonts w:hint="eastAsia" w:ascii="宋体" w:hAnsi="宋体" w:eastAsia="宋体" w:cs="宋体"/>
          <w:sz w:val="24"/>
          <w:szCs w:val="24"/>
          <w:highlight w:val="none"/>
          <w:u w:val="none"/>
          <w:lang w:val="en-US" w:eastAsia="zh-CN"/>
        </w:rPr>
        <w:t>自合同签订之日起365个日历日</w:t>
      </w:r>
      <w:r>
        <w:rPr>
          <w:rFonts w:hint="eastAsia" w:ascii="宋体" w:hAnsi="宋体" w:eastAsia="宋体" w:cs="宋体"/>
          <w:sz w:val="24"/>
          <w:szCs w:val="24"/>
          <w:u w:val="none"/>
        </w:rPr>
        <w:t>（具体以签订合同为准）。</w:t>
      </w:r>
    </w:p>
    <w:p w14:paraId="515E7C2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本项目（否）接受联合体投标。</w:t>
      </w:r>
    </w:p>
    <w:p w14:paraId="48A09C00">
      <w:pPr>
        <w:spacing w:line="360" w:lineRule="auto"/>
        <w:jc w:val="left"/>
        <w:rPr>
          <w:rFonts w:hint="eastAsia" w:ascii="宋体" w:hAnsi="宋体" w:eastAsia="宋体" w:cs="宋体"/>
          <w:b/>
          <w:bCs/>
          <w:sz w:val="24"/>
          <w:szCs w:val="24"/>
          <w:u w:val="none"/>
        </w:rPr>
      </w:pPr>
      <w:r>
        <w:rPr>
          <w:rFonts w:hint="eastAsia" w:ascii="宋体" w:hAnsi="宋体" w:eastAsia="宋体" w:cs="宋体"/>
          <w:b/>
          <w:bCs/>
          <w:sz w:val="24"/>
          <w:szCs w:val="24"/>
          <w:u w:val="none"/>
        </w:rPr>
        <w:t>二、申请人的资格要求：</w:t>
      </w:r>
    </w:p>
    <w:p w14:paraId="3E93573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1</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满足《中华人民共和国政府采购法》第二十二条规定；</w:t>
      </w:r>
    </w:p>
    <w:p w14:paraId="23841A6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eastAsia="zh-CN"/>
        </w:rPr>
      </w:pPr>
      <w:r>
        <w:rPr>
          <w:rFonts w:hint="eastAsia" w:ascii="宋体" w:hAnsi="宋体" w:eastAsia="宋体" w:cs="宋体"/>
          <w:sz w:val="24"/>
          <w:szCs w:val="24"/>
          <w:u w:val="none"/>
        </w:rPr>
        <w:t>2</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落实政府采购政策需满足的资格要求：标项1：本项目为非专门面向中小企业（含中型、小型、微型企业）采购项目，根据《政府采购促进中小企业发展管理办法》（财库[2020]46号）的规定，评标时将给予此类企业进行价格10%的优惠，用优惠后的价格参与评审</w:t>
      </w:r>
      <w:r>
        <w:rPr>
          <w:rFonts w:hint="eastAsia" w:ascii="宋体" w:hAnsi="宋体" w:eastAsia="宋体" w:cs="宋体"/>
          <w:sz w:val="24"/>
          <w:szCs w:val="24"/>
          <w:u w:val="none"/>
          <w:lang w:eastAsia="zh-CN"/>
        </w:rPr>
        <w:t>。</w:t>
      </w:r>
    </w:p>
    <w:p w14:paraId="5BB066B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3</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本项目的特定资格要求：</w:t>
      </w:r>
    </w:p>
    <w:p w14:paraId="09289B9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【标项1】</w:t>
      </w:r>
    </w:p>
    <w:p w14:paraId="1A264E9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供应商须具备《基础电信业务经营许可证》</w:t>
      </w:r>
    </w:p>
    <w:p w14:paraId="19A28D76">
      <w:pPr>
        <w:spacing w:line="360" w:lineRule="auto"/>
        <w:jc w:val="left"/>
        <w:rPr>
          <w:rFonts w:hint="eastAsia" w:ascii="宋体" w:hAnsi="宋体" w:eastAsia="宋体" w:cs="宋体"/>
          <w:b/>
          <w:bCs/>
          <w:sz w:val="24"/>
          <w:szCs w:val="24"/>
          <w:u w:val="none"/>
        </w:rPr>
      </w:pPr>
      <w:r>
        <w:rPr>
          <w:rFonts w:hint="eastAsia" w:ascii="宋体" w:hAnsi="宋体" w:eastAsia="宋体" w:cs="宋体"/>
          <w:b/>
          <w:bCs/>
          <w:sz w:val="24"/>
          <w:szCs w:val="24"/>
          <w:u w:val="none"/>
        </w:rPr>
        <w:t>三、获取采购文件</w:t>
      </w:r>
    </w:p>
    <w:p w14:paraId="53CB417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时间：202</w:t>
      </w:r>
      <w:r>
        <w:rPr>
          <w:rFonts w:hint="eastAsia" w:ascii="宋体" w:hAnsi="宋体" w:eastAsia="宋体" w:cs="宋体"/>
          <w:sz w:val="24"/>
          <w:szCs w:val="24"/>
          <w:highlight w:val="none"/>
          <w:u w:val="none"/>
          <w:lang w:val="en-US" w:eastAsia="zh-CN"/>
        </w:rPr>
        <w:t>6</w:t>
      </w:r>
      <w:r>
        <w:rPr>
          <w:rFonts w:hint="eastAsia" w:ascii="宋体" w:hAnsi="宋体" w:eastAsia="宋体" w:cs="宋体"/>
          <w:sz w:val="24"/>
          <w:szCs w:val="24"/>
          <w:highlight w:val="none"/>
          <w:u w:val="none"/>
        </w:rPr>
        <w:t>年</w:t>
      </w:r>
      <w:r>
        <w:rPr>
          <w:rFonts w:hint="eastAsia" w:ascii="宋体" w:hAnsi="宋体" w:eastAsia="宋体" w:cs="宋体"/>
          <w:sz w:val="24"/>
          <w:szCs w:val="24"/>
          <w:highlight w:val="none"/>
          <w:u w:val="none"/>
          <w:lang w:val="en-US" w:eastAsia="zh-CN"/>
        </w:rPr>
        <w:t>04</w:t>
      </w:r>
      <w:r>
        <w:rPr>
          <w:rFonts w:hint="eastAsia" w:ascii="宋体" w:hAnsi="宋体" w:eastAsia="宋体" w:cs="宋体"/>
          <w:sz w:val="24"/>
          <w:szCs w:val="24"/>
          <w:highlight w:val="none"/>
          <w:u w:val="none"/>
        </w:rPr>
        <w:t>月</w:t>
      </w:r>
      <w:r>
        <w:rPr>
          <w:rFonts w:hint="eastAsia" w:ascii="宋体" w:hAnsi="宋体" w:eastAsia="宋体" w:cs="宋体"/>
          <w:sz w:val="24"/>
          <w:szCs w:val="24"/>
          <w:highlight w:val="none"/>
          <w:u w:val="none"/>
          <w:lang w:val="en-US" w:eastAsia="zh-CN"/>
        </w:rPr>
        <w:t>10</w:t>
      </w:r>
      <w:r>
        <w:rPr>
          <w:rFonts w:hint="eastAsia" w:ascii="宋体" w:hAnsi="宋体" w:eastAsia="宋体" w:cs="宋体"/>
          <w:sz w:val="24"/>
          <w:szCs w:val="24"/>
          <w:highlight w:val="none"/>
          <w:u w:val="none"/>
        </w:rPr>
        <w:t>日至202</w:t>
      </w:r>
      <w:r>
        <w:rPr>
          <w:rFonts w:hint="eastAsia" w:ascii="宋体" w:hAnsi="宋体" w:eastAsia="宋体" w:cs="宋体"/>
          <w:sz w:val="24"/>
          <w:szCs w:val="24"/>
          <w:highlight w:val="none"/>
          <w:u w:val="none"/>
          <w:lang w:val="en-US" w:eastAsia="zh-CN"/>
        </w:rPr>
        <w:t>6</w:t>
      </w:r>
      <w:r>
        <w:rPr>
          <w:rFonts w:hint="eastAsia" w:ascii="宋体" w:hAnsi="宋体" w:eastAsia="宋体" w:cs="宋体"/>
          <w:sz w:val="24"/>
          <w:szCs w:val="24"/>
          <w:highlight w:val="none"/>
          <w:u w:val="none"/>
        </w:rPr>
        <w:t>年</w:t>
      </w:r>
      <w:r>
        <w:rPr>
          <w:rFonts w:hint="eastAsia" w:ascii="宋体" w:hAnsi="宋体" w:eastAsia="宋体" w:cs="宋体"/>
          <w:sz w:val="24"/>
          <w:szCs w:val="24"/>
          <w:highlight w:val="none"/>
          <w:u w:val="none"/>
          <w:lang w:val="en-US" w:eastAsia="zh-CN"/>
        </w:rPr>
        <w:t>04</w:t>
      </w:r>
      <w:r>
        <w:rPr>
          <w:rFonts w:hint="eastAsia" w:ascii="宋体" w:hAnsi="宋体" w:eastAsia="宋体" w:cs="宋体"/>
          <w:sz w:val="24"/>
          <w:szCs w:val="24"/>
          <w:highlight w:val="none"/>
          <w:u w:val="none"/>
        </w:rPr>
        <w:t>月</w:t>
      </w:r>
      <w:r>
        <w:rPr>
          <w:rFonts w:hint="eastAsia" w:ascii="宋体" w:hAnsi="宋体" w:eastAsia="宋体" w:cs="宋体"/>
          <w:sz w:val="24"/>
          <w:szCs w:val="24"/>
          <w:highlight w:val="none"/>
          <w:u w:val="none"/>
          <w:lang w:val="en-US" w:eastAsia="zh-CN"/>
        </w:rPr>
        <w:t>17</w:t>
      </w:r>
      <w:r>
        <w:rPr>
          <w:rFonts w:hint="eastAsia" w:ascii="宋体" w:hAnsi="宋体" w:eastAsia="宋体" w:cs="宋体"/>
          <w:sz w:val="24"/>
          <w:szCs w:val="24"/>
          <w:highlight w:val="none"/>
          <w:u w:val="none"/>
        </w:rPr>
        <w:t>日，每天上午00:00至14:00，下午14:00至23:59（北京时间，法定节假日除外）</w:t>
      </w:r>
    </w:p>
    <w:p w14:paraId="62FF317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地点：政采云平台线上</w:t>
      </w:r>
    </w:p>
    <w:p w14:paraId="00CCE14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方式：供应商登录政采云平台https://www.zcygov.cn/在线申请获取采购文件（进入“项目采购”应用，在获取采购文件菜单中选择项目，申请获取采购文件），或者点击采购公告底部潜在供应商“获取采购文件”，页面跳转后登陆，直接获取采购文件。</w:t>
      </w:r>
    </w:p>
    <w:p w14:paraId="29D9518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售价（元）：0</w:t>
      </w:r>
    </w:p>
    <w:p w14:paraId="5072593B">
      <w:pPr>
        <w:spacing w:line="360" w:lineRule="auto"/>
        <w:jc w:val="left"/>
        <w:rPr>
          <w:rFonts w:hint="eastAsia" w:ascii="宋体" w:hAnsi="宋体" w:eastAsia="宋体" w:cs="宋体"/>
          <w:b/>
          <w:bCs/>
          <w:sz w:val="24"/>
          <w:szCs w:val="24"/>
          <w:highlight w:val="none"/>
          <w:u w:val="none"/>
        </w:rPr>
      </w:pPr>
      <w:r>
        <w:rPr>
          <w:rFonts w:hint="eastAsia" w:ascii="宋体" w:hAnsi="宋体" w:eastAsia="宋体" w:cs="宋体"/>
          <w:b/>
          <w:bCs/>
          <w:sz w:val="24"/>
          <w:szCs w:val="24"/>
          <w:highlight w:val="none"/>
          <w:u w:val="none"/>
        </w:rPr>
        <w:t>四、响应文件提交</w:t>
      </w:r>
    </w:p>
    <w:p w14:paraId="5E58E31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截止时间：2026年0</w:t>
      </w:r>
      <w:r>
        <w:rPr>
          <w:rFonts w:hint="eastAsia" w:ascii="宋体" w:hAnsi="宋体" w:eastAsia="宋体" w:cs="宋体"/>
          <w:sz w:val="24"/>
          <w:szCs w:val="24"/>
          <w:highlight w:val="none"/>
          <w:u w:val="none"/>
          <w:lang w:val="en-US" w:eastAsia="zh-CN"/>
        </w:rPr>
        <w:t>4</w:t>
      </w:r>
      <w:r>
        <w:rPr>
          <w:rFonts w:hint="eastAsia" w:ascii="宋体" w:hAnsi="宋体" w:eastAsia="宋体" w:cs="宋体"/>
          <w:sz w:val="24"/>
          <w:szCs w:val="24"/>
          <w:highlight w:val="none"/>
          <w:u w:val="none"/>
        </w:rPr>
        <w:t>月</w:t>
      </w:r>
      <w:r>
        <w:rPr>
          <w:rFonts w:hint="eastAsia" w:ascii="宋体" w:hAnsi="宋体" w:eastAsia="宋体" w:cs="宋体"/>
          <w:sz w:val="24"/>
          <w:szCs w:val="24"/>
          <w:highlight w:val="none"/>
          <w:u w:val="none"/>
          <w:lang w:val="en-US" w:eastAsia="zh-CN"/>
        </w:rPr>
        <w:t>2</w:t>
      </w:r>
      <w:r>
        <w:rPr>
          <w:rFonts w:hint="eastAsia" w:ascii="宋体" w:hAnsi="宋体" w:eastAsia="宋体" w:cs="宋体"/>
          <w:sz w:val="24"/>
          <w:szCs w:val="24"/>
          <w:highlight w:val="none"/>
          <w:u w:val="none"/>
        </w:rPr>
        <w:t>3日1</w:t>
      </w:r>
      <w:r>
        <w:rPr>
          <w:rFonts w:hint="eastAsia" w:ascii="宋体" w:hAnsi="宋体" w:eastAsia="宋体" w:cs="宋体"/>
          <w:sz w:val="24"/>
          <w:szCs w:val="24"/>
          <w:highlight w:val="none"/>
          <w:u w:val="none"/>
          <w:lang w:val="en-US" w:eastAsia="zh-CN"/>
        </w:rPr>
        <w:t>1</w:t>
      </w:r>
      <w:r>
        <w:rPr>
          <w:rFonts w:hint="eastAsia" w:ascii="宋体" w:hAnsi="宋体" w:eastAsia="宋体" w:cs="宋体"/>
          <w:sz w:val="24"/>
          <w:szCs w:val="24"/>
          <w:highlight w:val="none"/>
          <w:u w:val="none"/>
        </w:rPr>
        <w:t>:00（北京时间）</w:t>
      </w:r>
    </w:p>
    <w:p w14:paraId="57E770F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地点：请登录政采云投标客户端投标</w:t>
      </w:r>
    </w:p>
    <w:p w14:paraId="1039D60C">
      <w:pPr>
        <w:spacing w:line="360" w:lineRule="auto"/>
        <w:jc w:val="left"/>
        <w:rPr>
          <w:rFonts w:hint="eastAsia" w:ascii="宋体" w:hAnsi="宋体" w:eastAsia="宋体" w:cs="宋体"/>
          <w:b/>
          <w:bCs/>
          <w:sz w:val="24"/>
          <w:szCs w:val="24"/>
          <w:highlight w:val="none"/>
          <w:u w:val="none"/>
        </w:rPr>
      </w:pPr>
      <w:r>
        <w:rPr>
          <w:rFonts w:hint="eastAsia" w:ascii="宋体" w:hAnsi="宋体" w:eastAsia="宋体" w:cs="宋体"/>
          <w:b/>
          <w:bCs/>
          <w:sz w:val="24"/>
          <w:szCs w:val="24"/>
          <w:highlight w:val="none"/>
          <w:u w:val="none"/>
        </w:rPr>
        <w:t>五、响应文件开启</w:t>
      </w:r>
    </w:p>
    <w:p w14:paraId="406E141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开启时间：2026年0</w:t>
      </w:r>
      <w:r>
        <w:rPr>
          <w:rFonts w:hint="eastAsia" w:ascii="宋体" w:hAnsi="宋体" w:eastAsia="宋体" w:cs="宋体"/>
          <w:sz w:val="24"/>
          <w:szCs w:val="24"/>
          <w:highlight w:val="none"/>
          <w:u w:val="none"/>
          <w:lang w:val="en-US" w:eastAsia="zh-CN"/>
        </w:rPr>
        <w:t>4</w:t>
      </w:r>
      <w:r>
        <w:rPr>
          <w:rFonts w:hint="eastAsia" w:ascii="宋体" w:hAnsi="宋体" w:eastAsia="宋体" w:cs="宋体"/>
          <w:sz w:val="24"/>
          <w:szCs w:val="24"/>
          <w:highlight w:val="none"/>
          <w:u w:val="none"/>
        </w:rPr>
        <w:t>月</w:t>
      </w:r>
      <w:r>
        <w:rPr>
          <w:rFonts w:hint="eastAsia" w:ascii="宋体" w:hAnsi="宋体" w:eastAsia="宋体" w:cs="宋体"/>
          <w:sz w:val="24"/>
          <w:szCs w:val="24"/>
          <w:highlight w:val="none"/>
          <w:u w:val="none"/>
          <w:lang w:val="en-US" w:eastAsia="zh-CN"/>
        </w:rPr>
        <w:t>23</w:t>
      </w:r>
      <w:r>
        <w:rPr>
          <w:rFonts w:hint="eastAsia" w:ascii="宋体" w:hAnsi="宋体" w:eastAsia="宋体" w:cs="宋体"/>
          <w:sz w:val="24"/>
          <w:szCs w:val="24"/>
          <w:highlight w:val="none"/>
          <w:u w:val="none"/>
        </w:rPr>
        <w:t>日</w:t>
      </w:r>
      <w:r>
        <w:rPr>
          <w:rFonts w:hint="eastAsia" w:ascii="宋体" w:hAnsi="宋体" w:eastAsia="宋体" w:cs="宋体"/>
          <w:sz w:val="24"/>
          <w:szCs w:val="24"/>
          <w:highlight w:val="none"/>
          <w:u w:val="none"/>
          <w:lang w:val="en-US" w:eastAsia="zh-CN"/>
        </w:rPr>
        <w:t>11</w:t>
      </w:r>
      <w:r>
        <w:rPr>
          <w:rFonts w:hint="eastAsia" w:ascii="宋体" w:hAnsi="宋体" w:eastAsia="宋体" w:cs="宋体"/>
          <w:sz w:val="24"/>
          <w:szCs w:val="24"/>
          <w:highlight w:val="none"/>
          <w:u w:val="none"/>
        </w:rPr>
        <w:t>:00（北京时间）</w:t>
      </w:r>
    </w:p>
    <w:p w14:paraId="6AEDFD9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highlight w:val="none"/>
          <w:u w:val="none"/>
        </w:rPr>
        <w:t>地点：供应商登录政采云平台https://www.zcygov.cn/，进入“项目采购-开标评标-右边选择对应项目点击“进入项目”进入开标大厅。</w:t>
      </w:r>
    </w:p>
    <w:p w14:paraId="5EF30070">
      <w:pPr>
        <w:spacing w:line="360" w:lineRule="auto"/>
        <w:jc w:val="left"/>
        <w:rPr>
          <w:rFonts w:hint="eastAsia" w:ascii="宋体" w:hAnsi="宋体" w:eastAsia="宋体" w:cs="宋体"/>
          <w:b/>
          <w:bCs/>
          <w:sz w:val="24"/>
          <w:szCs w:val="24"/>
          <w:u w:val="none"/>
        </w:rPr>
      </w:pPr>
      <w:r>
        <w:rPr>
          <w:rFonts w:hint="eastAsia" w:ascii="宋体" w:hAnsi="宋体" w:eastAsia="宋体" w:cs="宋体"/>
          <w:b/>
          <w:bCs/>
          <w:sz w:val="24"/>
          <w:szCs w:val="24"/>
          <w:u w:val="none"/>
          <w:lang w:val="en-US" w:eastAsia="zh-CN"/>
        </w:rPr>
        <w:t>六</w:t>
      </w:r>
      <w:r>
        <w:rPr>
          <w:rFonts w:hint="eastAsia" w:ascii="宋体" w:hAnsi="宋体" w:eastAsia="宋体" w:cs="宋体"/>
          <w:b/>
          <w:bCs/>
          <w:sz w:val="24"/>
          <w:szCs w:val="24"/>
          <w:u w:val="none"/>
        </w:rPr>
        <w:t>、公告期限</w:t>
      </w:r>
    </w:p>
    <w:p w14:paraId="2D2E293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自本公告发布之日起3个工作日。</w:t>
      </w:r>
    </w:p>
    <w:p w14:paraId="0962E388">
      <w:pPr>
        <w:spacing w:line="360" w:lineRule="auto"/>
        <w:jc w:val="left"/>
        <w:rPr>
          <w:rFonts w:hint="eastAsia" w:ascii="宋体" w:hAnsi="宋体" w:eastAsia="宋体" w:cs="宋体"/>
          <w:b/>
          <w:bCs/>
          <w:sz w:val="24"/>
          <w:szCs w:val="24"/>
          <w:u w:val="none"/>
        </w:rPr>
      </w:pPr>
      <w:r>
        <w:rPr>
          <w:rFonts w:hint="eastAsia" w:ascii="宋体" w:hAnsi="宋体" w:eastAsia="宋体" w:cs="宋体"/>
          <w:b/>
          <w:bCs/>
          <w:sz w:val="24"/>
          <w:szCs w:val="24"/>
          <w:u w:val="none"/>
          <w:lang w:val="en-US" w:eastAsia="zh-CN"/>
        </w:rPr>
        <w:t>七</w:t>
      </w:r>
      <w:r>
        <w:rPr>
          <w:rFonts w:hint="eastAsia" w:ascii="宋体" w:hAnsi="宋体" w:eastAsia="宋体" w:cs="宋体"/>
          <w:b/>
          <w:bCs/>
          <w:sz w:val="24"/>
          <w:szCs w:val="24"/>
          <w:u w:val="none"/>
        </w:rPr>
        <w:t>、其他补充事宜</w:t>
      </w:r>
    </w:p>
    <w:p w14:paraId="1795795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1、本项目实行网上投标，采用电子投标文件。</w:t>
      </w:r>
    </w:p>
    <w:p w14:paraId="60EB352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2、各供应商应在开标前确保成为正式注册入库供应商，并完成CA数字证书</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符合国密标准</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申领。因未注册入库、未办理CA数字证书等原因造成无法投标或投标失败等后果由供应商自行承担。如需咨询，请联系新疆-安信CA服务热线0991-7810912；翔晟CA服务热线025-66085508；新疆CA服务热线4000921999。</w:t>
      </w:r>
    </w:p>
    <w:p w14:paraId="286B23F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3、供应商将政采云电子交易客户端下载、安装完成后，可通过账号密码或CA登录客户端进行投标文件的制作。在使用政采云投标客户端时，建议使用WIN7及以上操作系统。</w:t>
      </w:r>
    </w:p>
    <w:p w14:paraId="3E411CA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4、其他事项：（1）本项目采用全流程不见面电子开评标，供应商需要使用CA加密设备，供应商可通过新疆数字证书认证中心官网（https://www.xjca.com.cn/）或下载“新疆政务通”APP自行进行申领。</w:t>
      </w:r>
    </w:p>
    <w:p w14:paraId="6E3F47A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（2）本项目实行网上投标，采用加密电子投标响应文件（供应商须使用CA加密设备通过政采云电子投标客户端制作投标响应文件）。若供应商参与投标，自行承担投标一切费用。</w:t>
      </w:r>
    </w:p>
    <w:p w14:paraId="512942D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（3）各投标人在开标前应确保成为新疆政府采购网正式注册入库供应商，并完成CA数字证书申领。因未注册入库、未办理CA数字证书等原因造成无法投标或投标失败等后果由供应商自行承担。</w:t>
      </w:r>
    </w:p>
    <w:p w14:paraId="25586D4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4）投标人将政采云电子交易客户端下载、安装完成后，可通过账号密码或CA登录客户端进行投标响应文件制作。在使用政采云投标客户端时，建议使用WIN7及以上操作系统。客户端请至政采云平台（https://login.zcygov.cn/user-login/#/login）下载专区查看，如有问题可拨打政采云客户服务热线400-881-7190进行咨询。</w:t>
      </w:r>
    </w:p>
    <w:p w14:paraId="702AFD3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5）投标人在开标时须使用制作加密电子投标响应文件所使用的CA锁及电脑，电脑须提前配置好浏览器，以便开标时解锁。如因供应商自身原因导致在规定时间内无法正常解密的（如：浏览器故障、未安装相关驱动、网络故障、加密CA与解密CA不一致等），采购代理机构不予异常处理，视为供应商自动弃标。</w:t>
      </w:r>
    </w:p>
    <w:p w14:paraId="6E51592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6）投标人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政采云在线客服获取服务支持。</w:t>
      </w:r>
    </w:p>
    <w:p w14:paraId="462D2887">
      <w:pPr>
        <w:spacing w:line="360" w:lineRule="auto"/>
        <w:jc w:val="left"/>
        <w:rPr>
          <w:rFonts w:hint="eastAsia" w:ascii="宋体" w:hAnsi="宋体" w:eastAsia="宋体" w:cs="宋体"/>
          <w:b/>
          <w:bCs/>
          <w:sz w:val="24"/>
          <w:szCs w:val="24"/>
          <w:u w:val="none"/>
        </w:rPr>
      </w:pPr>
      <w:r>
        <w:rPr>
          <w:rFonts w:hint="eastAsia" w:ascii="宋体" w:hAnsi="宋体" w:eastAsia="宋体" w:cs="宋体"/>
          <w:b/>
          <w:bCs/>
          <w:sz w:val="24"/>
          <w:szCs w:val="24"/>
          <w:u w:val="none"/>
        </w:rPr>
        <w:t>特别提示：</w:t>
      </w:r>
    </w:p>
    <w:p w14:paraId="1FB6175A">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1、采购限额标准以上，200万元以下的货物和服务采购项目、400万元以下的工程采购项目，适宜由中小企业提供的，采购人应当专门面向中小企业采购。</w:t>
      </w:r>
    </w:p>
    <w:p w14:paraId="413F1F9E">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2、超过200万元的货物和服务采购项目，预留该部分采购项目预算总额的30%以上专门面向中小企业采购，其中预留给小微企业的比例不低于60%。</w:t>
      </w:r>
    </w:p>
    <w:p w14:paraId="3F3E3849">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3、超过400万元的工程采购项目中适宜由中小企业提供的，预留该部分采购项目预算总额的40%以上专门面向中小企业采购，其中预留给小微企业的比例不低于60%。</w:t>
      </w:r>
    </w:p>
    <w:p w14:paraId="294AD944">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1136CF3D">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52B0D02A">
      <w:pPr>
        <w:spacing w:line="360" w:lineRule="auto"/>
        <w:jc w:val="left"/>
        <w:rPr>
          <w:rFonts w:hint="eastAsia" w:ascii="宋体" w:hAnsi="宋体" w:eastAsia="宋体" w:cs="宋体"/>
          <w:sz w:val="24"/>
          <w:szCs w:val="24"/>
          <w:u w:val="none"/>
        </w:rPr>
      </w:pPr>
      <w:r>
        <w:rPr>
          <w:rFonts w:hint="eastAsia" w:ascii="宋体" w:hAnsi="宋体" w:eastAsia="宋体" w:cs="宋体"/>
          <w:b/>
          <w:bCs/>
          <w:sz w:val="24"/>
          <w:szCs w:val="24"/>
          <w:u w:val="none"/>
          <w:lang w:val="en-US" w:eastAsia="zh-CN"/>
        </w:rPr>
        <w:t>八</w:t>
      </w:r>
      <w:r>
        <w:rPr>
          <w:rFonts w:hint="eastAsia" w:ascii="宋体" w:hAnsi="宋体" w:eastAsia="宋体" w:cs="宋体"/>
          <w:b/>
          <w:bCs/>
          <w:sz w:val="24"/>
          <w:szCs w:val="24"/>
          <w:u w:val="none"/>
        </w:rPr>
        <w:t>、凡对本次招标提出询问，请按以下方式联系</w:t>
      </w:r>
    </w:p>
    <w:p w14:paraId="5949B72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1</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采购人信息</w:t>
      </w:r>
    </w:p>
    <w:p w14:paraId="4400B13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sz w:val="24"/>
          <w:szCs w:val="24"/>
          <w:u w:val="none"/>
          <w:lang w:val="en-US" w:eastAsia="zh-CN"/>
        </w:rPr>
      </w:pPr>
      <w:r>
        <w:rPr>
          <w:rFonts w:hint="eastAsia" w:ascii="宋体" w:hAnsi="宋体" w:eastAsia="宋体" w:cs="宋体"/>
          <w:sz w:val="24"/>
          <w:szCs w:val="24"/>
          <w:u w:val="none"/>
        </w:rPr>
        <w:t>名称：</w:t>
      </w:r>
      <w:r>
        <w:rPr>
          <w:rFonts w:hint="eastAsia" w:ascii="宋体" w:hAnsi="宋体" w:eastAsia="宋体" w:cs="宋体"/>
          <w:sz w:val="24"/>
          <w:szCs w:val="24"/>
          <w:u w:val="none"/>
          <w:lang w:val="en-US" w:eastAsia="zh-CN"/>
        </w:rPr>
        <w:t>新疆维吾尔自治区人工影响天气中心（新疆维吾尔自治区预警信息发布中心）</w:t>
      </w:r>
    </w:p>
    <w:p w14:paraId="7A4FB97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rPr>
        <w:t>地址：</w:t>
      </w:r>
      <w:r>
        <w:rPr>
          <w:rFonts w:hint="eastAsia" w:ascii="宋体" w:hAnsi="宋体" w:eastAsia="宋体" w:cs="宋体"/>
          <w:sz w:val="24"/>
          <w:szCs w:val="24"/>
          <w:u w:val="none"/>
          <w:lang w:val="en-US" w:eastAsia="zh-CN"/>
        </w:rPr>
        <w:t>新疆乌鲁木齐市天山区建国路327号</w:t>
      </w:r>
    </w:p>
    <w:p w14:paraId="6ED83AC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rPr>
        <w:t>联系方式：</w:t>
      </w:r>
      <w:r>
        <w:rPr>
          <w:rFonts w:hint="eastAsia" w:ascii="宋体" w:hAnsi="宋体" w:eastAsia="宋体" w:cs="宋体"/>
          <w:sz w:val="24"/>
          <w:szCs w:val="24"/>
          <w:u w:val="none"/>
          <w:lang w:val="en-US" w:eastAsia="zh-CN"/>
        </w:rPr>
        <w:t>13579250027</w:t>
      </w:r>
    </w:p>
    <w:p w14:paraId="455D330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2</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采购代理机构信息</w:t>
      </w:r>
    </w:p>
    <w:p w14:paraId="6CB51E2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名称：新疆科辰工程项目管理有限公司</w:t>
      </w:r>
    </w:p>
    <w:p w14:paraId="4CCD902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eastAsia="zh-CN"/>
        </w:rPr>
      </w:pPr>
      <w:r>
        <w:rPr>
          <w:rFonts w:hint="eastAsia" w:ascii="宋体" w:hAnsi="宋体" w:eastAsia="宋体" w:cs="宋体"/>
          <w:sz w:val="24"/>
          <w:szCs w:val="24"/>
          <w:u w:val="none"/>
        </w:rPr>
        <w:t>地址：</w:t>
      </w:r>
      <w:r>
        <w:rPr>
          <w:rFonts w:hint="eastAsia" w:ascii="宋体" w:hAnsi="宋体" w:eastAsia="宋体" w:cs="宋体"/>
          <w:sz w:val="24"/>
          <w:szCs w:val="24"/>
          <w:u w:val="none"/>
          <w:lang w:eastAsia="zh-CN"/>
        </w:rPr>
        <w:t>新疆乌鲁木齐市水磨沟区红光山路888号绿城广场2栋A座14层商务办公2号</w:t>
      </w:r>
    </w:p>
    <w:p w14:paraId="364C1C4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eastAsia="zh-CN"/>
        </w:rPr>
      </w:pPr>
      <w:r>
        <w:rPr>
          <w:rFonts w:hint="eastAsia" w:ascii="宋体" w:hAnsi="宋体" w:eastAsia="宋体" w:cs="宋体"/>
          <w:sz w:val="24"/>
          <w:szCs w:val="24"/>
          <w:u w:val="none"/>
        </w:rPr>
        <w:t>联系方式：</w:t>
      </w:r>
      <w:r>
        <w:rPr>
          <w:rFonts w:hint="eastAsia" w:ascii="宋体" w:hAnsi="宋体" w:eastAsia="宋体" w:cs="宋体"/>
          <w:sz w:val="24"/>
          <w:szCs w:val="24"/>
          <w:u w:val="none"/>
          <w:lang w:eastAsia="zh-CN"/>
        </w:rPr>
        <w:t>18016898352</w:t>
      </w:r>
    </w:p>
    <w:p w14:paraId="5904CFF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3</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项目联系方式</w:t>
      </w:r>
    </w:p>
    <w:p w14:paraId="4EDFD6B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eastAsia="zh-CN"/>
        </w:rPr>
      </w:pPr>
      <w:r>
        <w:rPr>
          <w:rFonts w:hint="eastAsia" w:ascii="宋体" w:hAnsi="宋体" w:eastAsia="宋体" w:cs="宋体"/>
          <w:sz w:val="24"/>
          <w:szCs w:val="24"/>
          <w:u w:val="none"/>
        </w:rPr>
        <w:t>项目联系人：</w:t>
      </w:r>
      <w:r>
        <w:rPr>
          <w:rFonts w:hint="eastAsia" w:ascii="宋体" w:hAnsi="宋体" w:eastAsia="宋体" w:cs="宋体"/>
          <w:sz w:val="24"/>
          <w:szCs w:val="24"/>
          <w:u w:val="none"/>
          <w:lang w:val="en-US" w:eastAsia="zh-CN"/>
        </w:rPr>
        <w:t>李鑫</w:t>
      </w:r>
    </w:p>
    <w:p w14:paraId="2B03E8D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sz w:val="24"/>
          <w:szCs w:val="24"/>
          <w:u w:val="none"/>
          <w:lang w:val="en-US" w:eastAsia="zh-CN"/>
        </w:rPr>
      </w:pPr>
      <w:r>
        <w:rPr>
          <w:rFonts w:hint="eastAsia" w:ascii="宋体" w:hAnsi="宋体" w:eastAsia="宋体" w:cs="宋体"/>
          <w:sz w:val="24"/>
          <w:szCs w:val="24"/>
          <w:u w:val="none"/>
        </w:rPr>
        <w:t>电话：</w:t>
      </w:r>
      <w:r>
        <w:rPr>
          <w:rFonts w:hint="eastAsia" w:ascii="宋体" w:hAnsi="宋体" w:eastAsia="宋体" w:cs="宋体"/>
          <w:sz w:val="24"/>
          <w:szCs w:val="24"/>
          <w:u w:val="none"/>
          <w:lang w:val="en-US" w:eastAsia="zh-CN"/>
        </w:rPr>
        <w:t>18016898352</w:t>
      </w:r>
    </w:p>
    <w:p w14:paraId="6C692CAF">
      <w:pPr>
        <w:rPr>
          <w:rFonts w:hint="eastAsia" w:ascii="宋体" w:hAnsi="宋体" w:eastAsia="宋体" w:cs="宋体"/>
          <w:sz w:val="24"/>
          <w:szCs w:val="24"/>
          <w:u w:val="none"/>
        </w:rPr>
      </w:pPr>
      <w:r>
        <w:rPr>
          <w:rFonts w:hint="eastAsia" w:ascii="宋体" w:hAnsi="宋体" w:eastAsia="宋体" w:cs="宋体"/>
          <w:sz w:val="24"/>
          <w:szCs w:val="24"/>
          <w:u w:val="none"/>
        </w:rPr>
        <w:br w:type="page"/>
      </w:r>
    </w:p>
    <w:p w14:paraId="3495EFF1">
      <w:pPr>
        <w:jc w:val="center"/>
        <w:outlineLvl w:val="0"/>
        <w:rPr>
          <w:rFonts w:hint="eastAsia" w:ascii="宋体" w:hAnsi="宋体" w:eastAsia="宋体" w:cs="宋体"/>
          <w:b/>
          <w:bCs/>
          <w:sz w:val="36"/>
          <w:szCs w:val="44"/>
          <w:u w:val="none"/>
          <w:lang w:eastAsia="zh-CN"/>
        </w:rPr>
      </w:pPr>
      <w:bookmarkStart w:id="1" w:name="_Toc2443"/>
      <w:r>
        <w:rPr>
          <w:rFonts w:hint="eastAsia" w:ascii="宋体" w:hAnsi="宋体" w:eastAsia="宋体" w:cs="宋体"/>
          <w:b/>
          <w:bCs/>
          <w:sz w:val="36"/>
          <w:szCs w:val="44"/>
          <w:u w:val="none"/>
        </w:rPr>
        <w:t xml:space="preserve">第二章  </w:t>
      </w:r>
      <w:r>
        <w:rPr>
          <w:rFonts w:hint="eastAsia" w:ascii="宋体" w:hAnsi="宋体" w:eastAsia="宋体" w:cs="宋体"/>
          <w:b/>
          <w:bCs/>
          <w:sz w:val="36"/>
          <w:szCs w:val="44"/>
          <w:u w:val="none"/>
          <w:lang w:eastAsia="zh-CN"/>
        </w:rPr>
        <w:t>供应商须知</w:t>
      </w:r>
      <w:bookmarkEnd w:id="1"/>
    </w:p>
    <w:p w14:paraId="031A7DBF">
      <w:pPr>
        <w:jc w:val="center"/>
        <w:outlineLvl w:val="1"/>
        <w:rPr>
          <w:rFonts w:hint="eastAsia" w:ascii="宋体" w:hAnsi="宋体" w:eastAsia="宋体" w:cs="宋体"/>
          <w:b/>
          <w:bCs/>
          <w:sz w:val="28"/>
          <w:szCs w:val="36"/>
          <w:u w:val="none"/>
        </w:rPr>
      </w:pPr>
      <w:bookmarkStart w:id="2" w:name="_Toc11442"/>
      <w:r>
        <w:rPr>
          <w:rFonts w:hint="eastAsia" w:ascii="宋体" w:hAnsi="宋体" w:eastAsia="宋体" w:cs="宋体"/>
          <w:b/>
          <w:bCs/>
          <w:sz w:val="28"/>
          <w:szCs w:val="36"/>
          <w:u w:val="none"/>
        </w:rPr>
        <w:t>（一）</w:t>
      </w:r>
      <w:r>
        <w:rPr>
          <w:rFonts w:hint="eastAsia" w:ascii="宋体" w:hAnsi="宋体" w:eastAsia="宋体" w:cs="宋体"/>
          <w:b/>
          <w:bCs/>
          <w:sz w:val="28"/>
          <w:szCs w:val="36"/>
          <w:u w:val="none"/>
          <w:lang w:eastAsia="zh-CN"/>
        </w:rPr>
        <w:t>供应商须知</w:t>
      </w:r>
      <w:r>
        <w:rPr>
          <w:rFonts w:hint="eastAsia" w:ascii="宋体" w:hAnsi="宋体" w:eastAsia="宋体" w:cs="宋体"/>
          <w:b/>
          <w:bCs/>
          <w:sz w:val="28"/>
          <w:szCs w:val="36"/>
          <w:u w:val="none"/>
        </w:rPr>
        <w:t>前附表</w:t>
      </w:r>
      <w:bookmarkEnd w:id="2"/>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3"/>
        <w:gridCol w:w="1245"/>
        <w:gridCol w:w="6784"/>
      </w:tblGrid>
      <w:tr w14:paraId="6BA77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 w:type="pct"/>
            <w:vAlign w:val="center"/>
          </w:tcPr>
          <w:p w14:paraId="37007A59">
            <w:pPr>
              <w:spacing w:line="360" w:lineRule="auto"/>
              <w:jc w:val="center"/>
              <w:outlineLvl w:val="9"/>
              <w:rPr>
                <w:rFonts w:hint="eastAsia" w:ascii="宋体" w:hAnsi="宋体" w:eastAsia="宋体" w:cs="宋体"/>
                <w:b/>
                <w:bCs/>
                <w:sz w:val="24"/>
                <w:szCs w:val="32"/>
                <w:u w:val="none"/>
                <w:vertAlign w:val="baseline"/>
              </w:rPr>
            </w:pPr>
            <w:r>
              <w:rPr>
                <w:rFonts w:hint="eastAsia" w:ascii="宋体" w:hAnsi="宋体" w:eastAsia="宋体" w:cs="宋体"/>
                <w:b/>
                <w:bCs/>
                <w:sz w:val="24"/>
                <w:szCs w:val="32"/>
                <w:u w:val="none"/>
                <w:vertAlign w:val="baseline"/>
              </w:rPr>
              <w:t>序号</w:t>
            </w:r>
          </w:p>
        </w:tc>
        <w:tc>
          <w:tcPr>
            <w:tcW w:w="730" w:type="pct"/>
            <w:vAlign w:val="center"/>
          </w:tcPr>
          <w:p w14:paraId="48CDC0E8">
            <w:pPr>
              <w:spacing w:line="360" w:lineRule="auto"/>
              <w:jc w:val="center"/>
              <w:outlineLvl w:val="9"/>
              <w:rPr>
                <w:rFonts w:hint="eastAsia" w:ascii="宋体" w:hAnsi="宋体" w:eastAsia="宋体" w:cs="宋体"/>
                <w:b/>
                <w:bCs/>
                <w:sz w:val="24"/>
                <w:szCs w:val="32"/>
                <w:u w:val="none"/>
                <w:vertAlign w:val="baseline"/>
              </w:rPr>
            </w:pPr>
            <w:r>
              <w:rPr>
                <w:rFonts w:hint="eastAsia" w:ascii="宋体" w:hAnsi="宋体" w:eastAsia="宋体" w:cs="宋体"/>
                <w:b/>
                <w:bCs/>
                <w:sz w:val="24"/>
                <w:szCs w:val="32"/>
                <w:u w:val="none"/>
                <w:vertAlign w:val="baseline"/>
              </w:rPr>
              <w:t>条款名称</w:t>
            </w:r>
          </w:p>
        </w:tc>
        <w:tc>
          <w:tcPr>
            <w:tcW w:w="3980" w:type="pct"/>
            <w:vAlign w:val="center"/>
          </w:tcPr>
          <w:p w14:paraId="1493CB4D">
            <w:pPr>
              <w:spacing w:line="360" w:lineRule="auto"/>
              <w:jc w:val="center"/>
              <w:outlineLvl w:val="9"/>
              <w:rPr>
                <w:rFonts w:hint="eastAsia" w:ascii="宋体" w:hAnsi="宋体" w:eastAsia="宋体" w:cs="宋体"/>
                <w:b/>
                <w:bCs/>
                <w:sz w:val="24"/>
                <w:szCs w:val="32"/>
                <w:u w:val="none"/>
                <w:vertAlign w:val="baseline"/>
              </w:rPr>
            </w:pPr>
            <w:r>
              <w:rPr>
                <w:rFonts w:hint="eastAsia" w:ascii="宋体" w:hAnsi="宋体" w:eastAsia="宋体" w:cs="宋体"/>
                <w:b/>
                <w:bCs/>
                <w:sz w:val="24"/>
                <w:szCs w:val="32"/>
                <w:u w:val="none"/>
                <w:vertAlign w:val="baseline"/>
              </w:rPr>
              <w:t>编列内容规定</w:t>
            </w:r>
          </w:p>
        </w:tc>
      </w:tr>
      <w:tr w14:paraId="424B9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 w:type="pct"/>
            <w:vAlign w:val="center"/>
          </w:tcPr>
          <w:p w14:paraId="4BD37248">
            <w:pPr>
              <w:spacing w:line="360" w:lineRule="auto"/>
              <w:jc w:val="center"/>
              <w:outlineLvl w:val="9"/>
              <w:rPr>
                <w:rFonts w:hint="eastAsia" w:ascii="宋体" w:hAnsi="宋体" w:eastAsia="宋体" w:cs="宋体"/>
                <w:b/>
                <w:bCs/>
                <w:sz w:val="24"/>
                <w:szCs w:val="32"/>
                <w:u w:val="none"/>
                <w:vertAlign w:val="baseline"/>
                <w:lang w:val="en-US" w:eastAsia="zh-CN"/>
              </w:rPr>
            </w:pPr>
            <w:r>
              <w:rPr>
                <w:rFonts w:hint="eastAsia" w:ascii="宋体" w:hAnsi="宋体" w:eastAsia="宋体" w:cs="宋体"/>
                <w:b/>
                <w:bCs/>
                <w:sz w:val="24"/>
                <w:szCs w:val="32"/>
                <w:u w:val="none"/>
                <w:vertAlign w:val="baseline"/>
                <w:lang w:val="en-US" w:eastAsia="zh-CN"/>
              </w:rPr>
              <w:t>1</w:t>
            </w:r>
          </w:p>
        </w:tc>
        <w:tc>
          <w:tcPr>
            <w:tcW w:w="730" w:type="pct"/>
            <w:vAlign w:val="center"/>
          </w:tcPr>
          <w:p w14:paraId="3D9FC0DB">
            <w:pPr>
              <w:spacing w:line="360" w:lineRule="auto"/>
              <w:jc w:val="center"/>
              <w:outlineLvl w:val="9"/>
              <w:rPr>
                <w:rFonts w:hint="eastAsia" w:ascii="宋体" w:hAnsi="宋体" w:eastAsia="宋体" w:cs="宋体"/>
                <w:b/>
                <w:bCs/>
                <w:sz w:val="24"/>
                <w:szCs w:val="32"/>
                <w:u w:val="none"/>
                <w:vertAlign w:val="baseline"/>
              </w:rPr>
            </w:pPr>
            <w:r>
              <w:rPr>
                <w:rFonts w:hint="eastAsia" w:ascii="宋体" w:hAnsi="宋体" w:eastAsia="宋体" w:cs="宋体"/>
                <w:b/>
                <w:bCs/>
                <w:sz w:val="24"/>
                <w:szCs w:val="32"/>
                <w:u w:val="none"/>
                <w:vertAlign w:val="baseline"/>
              </w:rPr>
              <w:t>项目名称</w:t>
            </w:r>
          </w:p>
          <w:p w14:paraId="5E60E48A">
            <w:pPr>
              <w:spacing w:line="360" w:lineRule="auto"/>
              <w:jc w:val="center"/>
              <w:outlineLvl w:val="9"/>
              <w:rPr>
                <w:rFonts w:hint="eastAsia" w:ascii="宋体" w:hAnsi="宋体" w:eastAsia="宋体" w:cs="宋体"/>
                <w:b/>
                <w:bCs/>
                <w:sz w:val="24"/>
                <w:szCs w:val="32"/>
                <w:u w:val="none"/>
                <w:vertAlign w:val="baseline"/>
              </w:rPr>
            </w:pPr>
            <w:r>
              <w:rPr>
                <w:rFonts w:hint="eastAsia" w:ascii="宋体" w:hAnsi="宋体" w:eastAsia="宋体" w:cs="宋体"/>
                <w:b/>
                <w:bCs/>
                <w:sz w:val="24"/>
                <w:szCs w:val="32"/>
                <w:u w:val="none"/>
                <w:vertAlign w:val="baseline"/>
              </w:rPr>
              <w:t>项目编号</w:t>
            </w:r>
          </w:p>
        </w:tc>
        <w:tc>
          <w:tcPr>
            <w:tcW w:w="3980" w:type="pct"/>
            <w:vAlign w:val="center"/>
          </w:tcPr>
          <w:p w14:paraId="38837853">
            <w:pPr>
              <w:spacing w:line="360" w:lineRule="auto"/>
              <w:jc w:val="both"/>
              <w:outlineLvl w:val="9"/>
              <w:rPr>
                <w:rFonts w:hint="eastAsia" w:ascii="宋体" w:hAnsi="宋体" w:eastAsia="宋体" w:cs="宋体"/>
                <w:b w:val="0"/>
                <w:bCs w:val="0"/>
                <w:sz w:val="24"/>
                <w:szCs w:val="32"/>
                <w:u w:val="none"/>
                <w:vertAlign w:val="baseline"/>
                <w:lang w:eastAsia="zh-CN"/>
              </w:rPr>
            </w:pPr>
            <w:r>
              <w:rPr>
                <w:rFonts w:hint="eastAsia" w:ascii="宋体" w:hAnsi="宋体" w:eastAsia="宋体" w:cs="宋体"/>
                <w:b w:val="0"/>
                <w:bCs w:val="0"/>
                <w:sz w:val="24"/>
                <w:szCs w:val="32"/>
                <w:u w:val="none"/>
                <w:vertAlign w:val="baseline"/>
              </w:rPr>
              <w:t>项目名称：</w:t>
            </w:r>
            <w:r>
              <w:rPr>
                <w:rFonts w:hint="eastAsia" w:ascii="宋体" w:hAnsi="宋体" w:eastAsia="宋体" w:cs="宋体"/>
                <w:b w:val="0"/>
                <w:bCs w:val="0"/>
                <w:sz w:val="24"/>
                <w:szCs w:val="32"/>
                <w:u w:val="single"/>
                <w:vertAlign w:val="baseline"/>
                <w:lang w:eastAsia="zh-CN"/>
              </w:rPr>
              <w:t>新疆维吾尔自治区人工影响天气中心（新疆维吾尔自治区预警信息发布中心）移动线路租用服务项目</w:t>
            </w:r>
          </w:p>
          <w:p w14:paraId="027D7D12">
            <w:pPr>
              <w:spacing w:line="360" w:lineRule="auto"/>
              <w:jc w:val="both"/>
              <w:outlineLvl w:val="9"/>
              <w:rPr>
                <w:rFonts w:hint="eastAsia" w:ascii="宋体" w:hAnsi="宋体" w:eastAsia="宋体" w:cs="宋体"/>
                <w:b w:val="0"/>
                <w:bCs w:val="0"/>
                <w:sz w:val="24"/>
                <w:szCs w:val="32"/>
                <w:u w:val="none"/>
                <w:vertAlign w:val="baseline"/>
                <w:lang w:val="en-US" w:eastAsia="zh-CN"/>
              </w:rPr>
            </w:pPr>
            <w:r>
              <w:rPr>
                <w:rFonts w:hint="eastAsia" w:ascii="宋体" w:hAnsi="宋体" w:eastAsia="宋体" w:cs="宋体"/>
                <w:b w:val="0"/>
                <w:bCs w:val="0"/>
                <w:sz w:val="24"/>
                <w:szCs w:val="32"/>
                <w:u w:val="none"/>
                <w:vertAlign w:val="baseline"/>
              </w:rPr>
              <w:t>项目编号：</w:t>
            </w:r>
            <w:r>
              <w:rPr>
                <w:rFonts w:hint="eastAsia" w:ascii="宋体" w:hAnsi="宋体" w:eastAsia="宋体" w:cs="宋体"/>
                <w:b w:val="0"/>
                <w:bCs w:val="0"/>
                <w:sz w:val="24"/>
                <w:szCs w:val="32"/>
                <w:u w:val="single"/>
                <w:vertAlign w:val="baseline"/>
                <w:lang w:val="en-US" w:eastAsia="zh-CN"/>
              </w:rPr>
              <w:t>XJKC-ZB-2026（023）</w:t>
            </w:r>
          </w:p>
        </w:tc>
      </w:tr>
      <w:tr w14:paraId="28AE6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 w:type="pct"/>
            <w:vAlign w:val="center"/>
          </w:tcPr>
          <w:p w14:paraId="03DF8467">
            <w:pPr>
              <w:spacing w:line="360" w:lineRule="auto"/>
              <w:jc w:val="center"/>
              <w:outlineLvl w:val="9"/>
              <w:rPr>
                <w:rFonts w:hint="eastAsia" w:ascii="宋体" w:hAnsi="宋体" w:eastAsia="宋体" w:cs="宋体"/>
                <w:b/>
                <w:bCs/>
                <w:sz w:val="24"/>
                <w:szCs w:val="32"/>
                <w:u w:val="none"/>
                <w:vertAlign w:val="baseline"/>
                <w:lang w:val="en-US" w:eastAsia="zh-CN"/>
              </w:rPr>
            </w:pPr>
            <w:r>
              <w:rPr>
                <w:rFonts w:hint="eastAsia" w:ascii="宋体" w:hAnsi="宋体" w:eastAsia="宋体" w:cs="宋体"/>
                <w:b/>
                <w:bCs/>
                <w:sz w:val="24"/>
                <w:szCs w:val="32"/>
                <w:u w:val="none"/>
                <w:vertAlign w:val="baseline"/>
                <w:lang w:val="en-US" w:eastAsia="zh-CN"/>
              </w:rPr>
              <w:t>2</w:t>
            </w:r>
          </w:p>
        </w:tc>
        <w:tc>
          <w:tcPr>
            <w:tcW w:w="730" w:type="pct"/>
            <w:vAlign w:val="center"/>
          </w:tcPr>
          <w:p w14:paraId="22AC32AB">
            <w:pPr>
              <w:spacing w:line="360" w:lineRule="auto"/>
              <w:jc w:val="center"/>
              <w:outlineLvl w:val="9"/>
              <w:rPr>
                <w:rFonts w:hint="eastAsia" w:ascii="宋体" w:hAnsi="宋体" w:eastAsia="宋体" w:cs="宋体"/>
                <w:b/>
                <w:bCs/>
                <w:sz w:val="24"/>
                <w:szCs w:val="32"/>
                <w:u w:val="none"/>
                <w:vertAlign w:val="baseline"/>
              </w:rPr>
            </w:pPr>
            <w:r>
              <w:rPr>
                <w:rFonts w:hint="eastAsia" w:ascii="宋体" w:hAnsi="宋体" w:eastAsia="宋体" w:cs="宋体"/>
                <w:b/>
                <w:bCs/>
                <w:sz w:val="24"/>
                <w:szCs w:val="32"/>
                <w:u w:val="none"/>
                <w:vertAlign w:val="baseline"/>
              </w:rPr>
              <w:t>采购人</w:t>
            </w:r>
          </w:p>
        </w:tc>
        <w:tc>
          <w:tcPr>
            <w:tcW w:w="3980" w:type="pct"/>
            <w:vAlign w:val="center"/>
          </w:tcPr>
          <w:p w14:paraId="43264AB8">
            <w:pPr>
              <w:spacing w:line="360" w:lineRule="auto"/>
              <w:jc w:val="both"/>
              <w:outlineLvl w:val="9"/>
              <w:rPr>
                <w:rFonts w:hint="eastAsia" w:ascii="宋体" w:hAnsi="宋体" w:eastAsia="宋体" w:cs="宋体"/>
                <w:b w:val="0"/>
                <w:bCs w:val="0"/>
                <w:sz w:val="24"/>
                <w:szCs w:val="32"/>
                <w:u w:val="none"/>
                <w:vertAlign w:val="baseline"/>
                <w:lang w:val="en-US" w:eastAsia="zh-CN"/>
              </w:rPr>
            </w:pPr>
            <w:r>
              <w:rPr>
                <w:rFonts w:hint="eastAsia" w:ascii="宋体" w:hAnsi="宋体" w:eastAsia="宋体" w:cs="宋体"/>
                <w:b w:val="0"/>
                <w:bCs w:val="0"/>
                <w:sz w:val="24"/>
                <w:szCs w:val="32"/>
                <w:u w:val="none"/>
                <w:vertAlign w:val="baseline"/>
              </w:rPr>
              <w:t>单位：</w:t>
            </w:r>
            <w:r>
              <w:rPr>
                <w:rFonts w:hint="eastAsia" w:ascii="宋体" w:hAnsi="宋体" w:eastAsia="宋体" w:cs="宋体"/>
                <w:b w:val="0"/>
                <w:bCs w:val="0"/>
                <w:sz w:val="24"/>
                <w:szCs w:val="32"/>
                <w:u w:val="single"/>
                <w:vertAlign w:val="baseline"/>
                <w:lang w:val="en-US" w:eastAsia="zh-CN"/>
              </w:rPr>
              <w:t>新疆维吾尔自治区人工影响天气中心（新疆维吾尔自治区预警信息发布中心）</w:t>
            </w:r>
          </w:p>
          <w:p w14:paraId="072C0680">
            <w:pPr>
              <w:spacing w:line="360" w:lineRule="auto"/>
              <w:jc w:val="both"/>
              <w:outlineLvl w:val="9"/>
              <w:rPr>
                <w:rFonts w:hint="eastAsia" w:ascii="宋体" w:hAnsi="宋体" w:eastAsia="宋体" w:cs="宋体"/>
                <w:b w:val="0"/>
                <w:bCs w:val="0"/>
                <w:sz w:val="24"/>
                <w:szCs w:val="32"/>
                <w:u w:val="single"/>
                <w:vertAlign w:val="baseline"/>
                <w:lang w:val="en-US" w:eastAsia="zh-CN"/>
              </w:rPr>
            </w:pPr>
            <w:r>
              <w:rPr>
                <w:rFonts w:hint="eastAsia" w:ascii="宋体" w:hAnsi="宋体" w:eastAsia="宋体" w:cs="宋体"/>
                <w:b w:val="0"/>
                <w:bCs w:val="0"/>
                <w:sz w:val="24"/>
                <w:szCs w:val="32"/>
                <w:u w:val="none"/>
                <w:vertAlign w:val="baseline"/>
              </w:rPr>
              <w:t>地址：</w:t>
            </w:r>
            <w:r>
              <w:rPr>
                <w:rFonts w:hint="eastAsia" w:ascii="宋体" w:hAnsi="宋体" w:eastAsia="宋体" w:cs="宋体"/>
                <w:b w:val="0"/>
                <w:bCs w:val="0"/>
                <w:sz w:val="24"/>
                <w:szCs w:val="32"/>
                <w:u w:val="single"/>
                <w:vertAlign w:val="baseline"/>
                <w:lang w:val="en-US" w:eastAsia="zh-CN"/>
              </w:rPr>
              <w:t>新疆乌鲁木齐市天山区建国路327号</w:t>
            </w:r>
          </w:p>
          <w:p w14:paraId="61A36041">
            <w:pPr>
              <w:spacing w:line="360" w:lineRule="auto"/>
              <w:jc w:val="both"/>
              <w:outlineLvl w:val="9"/>
              <w:rPr>
                <w:rFonts w:hint="eastAsia" w:ascii="宋体" w:hAnsi="宋体" w:eastAsia="宋体" w:cs="宋体"/>
                <w:b w:val="0"/>
                <w:bCs w:val="0"/>
                <w:sz w:val="24"/>
                <w:szCs w:val="32"/>
                <w:u w:val="none"/>
                <w:vertAlign w:val="baseline"/>
                <w:lang w:eastAsia="zh-CN"/>
              </w:rPr>
            </w:pPr>
            <w:r>
              <w:rPr>
                <w:rFonts w:hint="eastAsia" w:ascii="宋体" w:hAnsi="宋体" w:eastAsia="宋体" w:cs="宋体"/>
                <w:b w:val="0"/>
                <w:bCs w:val="0"/>
                <w:sz w:val="24"/>
                <w:szCs w:val="32"/>
                <w:u w:val="none"/>
                <w:vertAlign w:val="baseline"/>
              </w:rPr>
              <w:t>联系人：</w:t>
            </w:r>
            <w:r>
              <w:rPr>
                <w:rFonts w:hint="eastAsia" w:ascii="宋体" w:hAnsi="宋体" w:eastAsia="宋体" w:cs="宋体"/>
                <w:b w:val="0"/>
                <w:bCs w:val="0"/>
                <w:sz w:val="24"/>
                <w:szCs w:val="32"/>
                <w:u w:val="single"/>
                <w:vertAlign w:val="baseline"/>
                <w:lang w:val="en-US" w:eastAsia="zh-CN"/>
              </w:rPr>
              <w:t>李先生</w:t>
            </w:r>
          </w:p>
          <w:p w14:paraId="2BBE91B6">
            <w:pPr>
              <w:spacing w:line="360" w:lineRule="auto"/>
              <w:jc w:val="both"/>
              <w:outlineLvl w:val="9"/>
              <w:rPr>
                <w:rFonts w:hint="eastAsia" w:ascii="宋体" w:hAnsi="宋体" w:eastAsia="宋体" w:cs="宋体"/>
                <w:b w:val="0"/>
                <w:bCs w:val="0"/>
                <w:sz w:val="24"/>
                <w:szCs w:val="32"/>
                <w:u w:val="none"/>
                <w:vertAlign w:val="baseline"/>
                <w:lang w:val="en-US" w:eastAsia="zh-CN"/>
              </w:rPr>
            </w:pPr>
            <w:r>
              <w:rPr>
                <w:rFonts w:hint="eastAsia" w:ascii="宋体" w:hAnsi="宋体" w:eastAsia="宋体" w:cs="宋体"/>
                <w:b w:val="0"/>
                <w:bCs w:val="0"/>
                <w:sz w:val="24"/>
                <w:szCs w:val="32"/>
                <w:u w:val="none"/>
                <w:vertAlign w:val="baseline"/>
              </w:rPr>
              <w:t>联系方式：</w:t>
            </w:r>
            <w:r>
              <w:rPr>
                <w:rFonts w:hint="eastAsia" w:ascii="宋体" w:hAnsi="宋体" w:eastAsia="宋体" w:cs="宋体"/>
                <w:b w:val="0"/>
                <w:bCs w:val="0"/>
                <w:sz w:val="24"/>
                <w:szCs w:val="32"/>
                <w:u w:val="single"/>
                <w:vertAlign w:val="baseline"/>
                <w:lang w:val="en-US" w:eastAsia="zh-CN"/>
              </w:rPr>
              <w:t>13579250027</w:t>
            </w:r>
          </w:p>
        </w:tc>
      </w:tr>
      <w:tr w14:paraId="70B4E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 w:type="pct"/>
            <w:vAlign w:val="center"/>
          </w:tcPr>
          <w:p w14:paraId="03D6C6B7">
            <w:pPr>
              <w:spacing w:line="360" w:lineRule="auto"/>
              <w:jc w:val="center"/>
              <w:outlineLvl w:val="9"/>
              <w:rPr>
                <w:rFonts w:hint="eastAsia" w:ascii="宋体" w:hAnsi="宋体" w:eastAsia="宋体" w:cs="宋体"/>
                <w:b/>
                <w:bCs/>
                <w:sz w:val="24"/>
                <w:szCs w:val="32"/>
                <w:u w:val="none"/>
                <w:vertAlign w:val="baseline"/>
                <w:lang w:val="en-US" w:eastAsia="zh-CN"/>
              </w:rPr>
            </w:pPr>
            <w:r>
              <w:rPr>
                <w:rFonts w:hint="eastAsia" w:ascii="宋体" w:hAnsi="宋体" w:eastAsia="宋体" w:cs="宋体"/>
                <w:b/>
                <w:bCs/>
                <w:sz w:val="24"/>
                <w:szCs w:val="32"/>
                <w:u w:val="none"/>
                <w:vertAlign w:val="baseline"/>
                <w:lang w:val="en-US" w:eastAsia="zh-CN"/>
              </w:rPr>
              <w:t>3</w:t>
            </w:r>
          </w:p>
        </w:tc>
        <w:tc>
          <w:tcPr>
            <w:tcW w:w="730" w:type="pct"/>
            <w:vAlign w:val="center"/>
          </w:tcPr>
          <w:p w14:paraId="41C4CCD7">
            <w:pPr>
              <w:spacing w:line="360" w:lineRule="auto"/>
              <w:jc w:val="center"/>
              <w:outlineLvl w:val="9"/>
              <w:rPr>
                <w:rFonts w:hint="eastAsia" w:ascii="宋体" w:hAnsi="宋体" w:eastAsia="宋体" w:cs="宋体"/>
                <w:b/>
                <w:bCs/>
                <w:sz w:val="24"/>
                <w:szCs w:val="32"/>
                <w:u w:val="none"/>
                <w:vertAlign w:val="baseline"/>
              </w:rPr>
            </w:pPr>
            <w:r>
              <w:rPr>
                <w:rFonts w:hint="eastAsia" w:ascii="宋体" w:hAnsi="宋体" w:eastAsia="宋体" w:cs="宋体"/>
                <w:b/>
                <w:bCs/>
                <w:sz w:val="24"/>
                <w:szCs w:val="32"/>
                <w:u w:val="none"/>
                <w:vertAlign w:val="baseline"/>
              </w:rPr>
              <w:t>采购代理机构</w:t>
            </w:r>
          </w:p>
        </w:tc>
        <w:tc>
          <w:tcPr>
            <w:tcW w:w="3980" w:type="pct"/>
            <w:vAlign w:val="center"/>
          </w:tcPr>
          <w:p w14:paraId="5C90B1BA">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rPr>
              <w:t>名称：</w:t>
            </w:r>
            <w:r>
              <w:rPr>
                <w:rFonts w:hint="eastAsia" w:ascii="宋体" w:hAnsi="宋体" w:eastAsia="宋体" w:cs="宋体"/>
                <w:b w:val="0"/>
                <w:bCs w:val="0"/>
                <w:sz w:val="24"/>
                <w:szCs w:val="32"/>
                <w:u w:val="single"/>
                <w:vertAlign w:val="baseline"/>
              </w:rPr>
              <w:t>新疆科辰工程项目管理有限公司</w:t>
            </w:r>
          </w:p>
          <w:p w14:paraId="50C4ED2D">
            <w:pPr>
              <w:spacing w:line="360" w:lineRule="auto"/>
              <w:jc w:val="both"/>
              <w:outlineLvl w:val="9"/>
              <w:rPr>
                <w:rFonts w:hint="eastAsia" w:ascii="宋体" w:hAnsi="宋体" w:eastAsia="宋体" w:cs="宋体"/>
                <w:b w:val="0"/>
                <w:bCs w:val="0"/>
                <w:sz w:val="24"/>
                <w:szCs w:val="32"/>
                <w:u w:val="none"/>
                <w:vertAlign w:val="baseline"/>
                <w:lang w:eastAsia="zh-CN"/>
              </w:rPr>
            </w:pPr>
            <w:r>
              <w:rPr>
                <w:rFonts w:hint="eastAsia" w:ascii="宋体" w:hAnsi="宋体" w:eastAsia="宋体" w:cs="宋体"/>
                <w:b w:val="0"/>
                <w:bCs w:val="0"/>
                <w:sz w:val="24"/>
                <w:szCs w:val="32"/>
                <w:u w:val="none"/>
                <w:vertAlign w:val="baseline"/>
              </w:rPr>
              <w:t>地址：</w:t>
            </w:r>
            <w:r>
              <w:rPr>
                <w:rFonts w:hint="eastAsia" w:ascii="宋体" w:hAnsi="宋体" w:eastAsia="宋体" w:cs="宋体"/>
                <w:b w:val="0"/>
                <w:bCs w:val="0"/>
                <w:sz w:val="24"/>
                <w:szCs w:val="32"/>
                <w:u w:val="single"/>
                <w:vertAlign w:val="baseline"/>
                <w:lang w:eastAsia="zh-CN"/>
              </w:rPr>
              <w:t>新疆乌鲁木齐市水磨沟区红光山路888号绿城广场2栋A座14层商务办公2号</w:t>
            </w:r>
          </w:p>
          <w:p w14:paraId="3DC6AB1E">
            <w:pPr>
              <w:spacing w:line="360" w:lineRule="auto"/>
              <w:jc w:val="both"/>
              <w:outlineLvl w:val="9"/>
              <w:rPr>
                <w:rFonts w:hint="eastAsia" w:ascii="宋体" w:hAnsi="宋体" w:eastAsia="宋体" w:cs="宋体"/>
                <w:b w:val="0"/>
                <w:bCs w:val="0"/>
                <w:sz w:val="24"/>
                <w:szCs w:val="32"/>
                <w:u w:val="none"/>
                <w:vertAlign w:val="baseline"/>
                <w:lang w:eastAsia="zh-CN"/>
              </w:rPr>
            </w:pPr>
            <w:r>
              <w:rPr>
                <w:rFonts w:hint="eastAsia" w:ascii="宋体" w:hAnsi="宋体" w:eastAsia="宋体" w:cs="宋体"/>
                <w:b w:val="0"/>
                <w:bCs w:val="0"/>
                <w:sz w:val="24"/>
                <w:szCs w:val="32"/>
                <w:u w:val="none"/>
                <w:vertAlign w:val="baseline"/>
              </w:rPr>
              <w:t>联系人：</w:t>
            </w:r>
            <w:r>
              <w:rPr>
                <w:rFonts w:hint="eastAsia" w:ascii="宋体" w:hAnsi="宋体" w:eastAsia="宋体" w:cs="宋体"/>
                <w:b w:val="0"/>
                <w:bCs w:val="0"/>
                <w:sz w:val="24"/>
                <w:szCs w:val="32"/>
                <w:u w:val="single"/>
                <w:vertAlign w:val="baseline"/>
                <w:lang w:eastAsia="zh-CN"/>
              </w:rPr>
              <w:t>李鑫</w:t>
            </w:r>
          </w:p>
          <w:p w14:paraId="4A3B7341">
            <w:pPr>
              <w:spacing w:line="360" w:lineRule="auto"/>
              <w:jc w:val="both"/>
              <w:outlineLvl w:val="9"/>
              <w:rPr>
                <w:rFonts w:hint="eastAsia" w:ascii="宋体" w:hAnsi="宋体" w:eastAsia="宋体" w:cs="宋体"/>
                <w:b w:val="0"/>
                <w:bCs w:val="0"/>
                <w:sz w:val="24"/>
                <w:szCs w:val="32"/>
                <w:u w:val="none"/>
                <w:vertAlign w:val="baseline"/>
                <w:lang w:eastAsia="zh-CN"/>
              </w:rPr>
            </w:pPr>
            <w:r>
              <w:rPr>
                <w:rFonts w:hint="eastAsia" w:ascii="宋体" w:hAnsi="宋体" w:eastAsia="宋体" w:cs="宋体"/>
                <w:b w:val="0"/>
                <w:bCs w:val="0"/>
                <w:sz w:val="24"/>
                <w:szCs w:val="32"/>
                <w:u w:val="none"/>
                <w:vertAlign w:val="baseline"/>
              </w:rPr>
              <w:t>联系方式：</w:t>
            </w:r>
            <w:r>
              <w:rPr>
                <w:rFonts w:hint="eastAsia" w:ascii="宋体" w:hAnsi="宋体" w:eastAsia="宋体" w:cs="宋体"/>
                <w:b w:val="0"/>
                <w:bCs w:val="0"/>
                <w:sz w:val="24"/>
                <w:szCs w:val="32"/>
                <w:u w:val="single"/>
                <w:vertAlign w:val="baseline"/>
                <w:lang w:eastAsia="zh-CN"/>
              </w:rPr>
              <w:t>18016898352</w:t>
            </w:r>
          </w:p>
        </w:tc>
      </w:tr>
      <w:tr w14:paraId="79B83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 w:type="pct"/>
            <w:vAlign w:val="center"/>
          </w:tcPr>
          <w:p w14:paraId="713588DA">
            <w:pPr>
              <w:spacing w:line="360" w:lineRule="auto"/>
              <w:jc w:val="center"/>
              <w:outlineLvl w:val="9"/>
              <w:rPr>
                <w:rFonts w:hint="eastAsia" w:ascii="宋体" w:hAnsi="宋体" w:eastAsia="宋体" w:cs="宋体"/>
                <w:b/>
                <w:bCs/>
                <w:sz w:val="24"/>
                <w:szCs w:val="32"/>
                <w:u w:val="none"/>
                <w:vertAlign w:val="baseline"/>
                <w:lang w:val="en-US" w:eastAsia="zh-CN"/>
              </w:rPr>
            </w:pPr>
            <w:r>
              <w:rPr>
                <w:rFonts w:hint="eastAsia" w:ascii="宋体" w:hAnsi="宋体" w:eastAsia="宋体" w:cs="宋体"/>
                <w:b/>
                <w:bCs/>
                <w:sz w:val="24"/>
                <w:szCs w:val="32"/>
                <w:u w:val="none"/>
                <w:vertAlign w:val="baseline"/>
                <w:lang w:val="en-US" w:eastAsia="zh-CN"/>
              </w:rPr>
              <w:t>4</w:t>
            </w:r>
          </w:p>
        </w:tc>
        <w:tc>
          <w:tcPr>
            <w:tcW w:w="730" w:type="pct"/>
            <w:vAlign w:val="center"/>
          </w:tcPr>
          <w:p w14:paraId="7C422A26">
            <w:pPr>
              <w:spacing w:line="360" w:lineRule="auto"/>
              <w:jc w:val="center"/>
              <w:outlineLvl w:val="9"/>
              <w:rPr>
                <w:rFonts w:hint="eastAsia" w:ascii="宋体" w:hAnsi="宋体" w:eastAsia="宋体" w:cs="宋体"/>
                <w:b/>
                <w:bCs/>
                <w:sz w:val="24"/>
                <w:szCs w:val="32"/>
                <w:u w:val="none"/>
                <w:vertAlign w:val="baseline"/>
              </w:rPr>
            </w:pPr>
            <w:r>
              <w:rPr>
                <w:rFonts w:hint="eastAsia" w:ascii="宋体" w:hAnsi="宋体" w:eastAsia="宋体" w:cs="宋体"/>
                <w:b/>
                <w:bCs/>
                <w:sz w:val="24"/>
                <w:szCs w:val="32"/>
                <w:u w:val="none"/>
                <w:vertAlign w:val="baseline"/>
              </w:rPr>
              <w:t>监管部门</w:t>
            </w:r>
          </w:p>
        </w:tc>
        <w:tc>
          <w:tcPr>
            <w:tcW w:w="3980" w:type="pct"/>
            <w:vAlign w:val="center"/>
          </w:tcPr>
          <w:p w14:paraId="4ADA438F">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rPr>
              <w:t>名称：</w:t>
            </w:r>
            <w:r>
              <w:rPr>
                <w:rFonts w:hint="eastAsia" w:ascii="宋体" w:hAnsi="宋体" w:eastAsia="宋体" w:cs="宋体"/>
                <w:b w:val="0"/>
                <w:bCs w:val="0"/>
                <w:sz w:val="24"/>
                <w:szCs w:val="32"/>
                <w:u w:val="single"/>
                <w:vertAlign w:val="baseline"/>
              </w:rPr>
              <w:t>新疆维吾尔自治区财政厅政府采购管理处</w:t>
            </w:r>
          </w:p>
          <w:p w14:paraId="30689160">
            <w:pPr>
              <w:spacing w:line="360" w:lineRule="auto"/>
              <w:jc w:val="both"/>
              <w:outlineLvl w:val="9"/>
              <w:rPr>
                <w:rFonts w:hint="eastAsia" w:ascii="宋体" w:hAnsi="宋体" w:eastAsia="宋体" w:cs="宋体"/>
                <w:b w:val="0"/>
                <w:bCs w:val="0"/>
                <w:sz w:val="24"/>
                <w:szCs w:val="32"/>
                <w:u w:val="single"/>
                <w:vertAlign w:val="baseline"/>
                <w:lang w:val="en-US" w:eastAsia="zh-CN"/>
              </w:rPr>
            </w:pPr>
            <w:r>
              <w:rPr>
                <w:rFonts w:hint="eastAsia" w:ascii="宋体" w:hAnsi="宋体" w:eastAsia="宋体" w:cs="宋体"/>
                <w:b w:val="0"/>
                <w:bCs w:val="0"/>
                <w:sz w:val="24"/>
                <w:szCs w:val="32"/>
                <w:u w:val="none"/>
                <w:vertAlign w:val="baseline"/>
                <w:lang w:val="en-US" w:eastAsia="zh-CN"/>
              </w:rPr>
              <w:t>监督投诉电话：</w:t>
            </w:r>
            <w:r>
              <w:rPr>
                <w:rFonts w:hint="eastAsia" w:ascii="宋体" w:hAnsi="宋体" w:eastAsia="宋体" w:cs="宋体"/>
                <w:b w:val="0"/>
                <w:bCs w:val="0"/>
                <w:sz w:val="24"/>
                <w:szCs w:val="32"/>
                <w:u w:val="single"/>
                <w:vertAlign w:val="baseline"/>
                <w:lang w:val="en-US" w:eastAsia="zh-CN"/>
              </w:rPr>
              <w:t>0991-2359482</w:t>
            </w:r>
          </w:p>
          <w:p w14:paraId="6D6851C7">
            <w:pPr>
              <w:spacing w:line="360" w:lineRule="auto"/>
              <w:jc w:val="both"/>
              <w:outlineLvl w:val="9"/>
              <w:rPr>
                <w:rFonts w:hint="eastAsia" w:ascii="宋体" w:hAnsi="宋体" w:eastAsia="宋体" w:cs="宋体"/>
                <w:b w:val="0"/>
                <w:bCs w:val="0"/>
                <w:sz w:val="24"/>
                <w:szCs w:val="32"/>
                <w:u w:val="none"/>
                <w:vertAlign w:val="baseline"/>
                <w:lang w:val="en-US" w:eastAsia="zh-CN"/>
              </w:rPr>
            </w:pPr>
            <w:r>
              <w:rPr>
                <w:rFonts w:hint="eastAsia" w:ascii="宋体" w:hAnsi="宋体" w:eastAsia="宋体" w:cs="宋体"/>
                <w:b w:val="0"/>
                <w:bCs w:val="0"/>
                <w:sz w:val="24"/>
                <w:szCs w:val="32"/>
                <w:u w:val="none"/>
                <w:vertAlign w:val="baseline"/>
                <w:lang w:val="en-US" w:eastAsia="zh-CN"/>
              </w:rPr>
              <w:t>通讯地址：</w:t>
            </w:r>
            <w:r>
              <w:rPr>
                <w:rFonts w:hint="eastAsia" w:ascii="宋体" w:hAnsi="宋体" w:eastAsia="宋体" w:cs="宋体"/>
                <w:b w:val="0"/>
                <w:bCs w:val="0"/>
                <w:sz w:val="24"/>
                <w:szCs w:val="32"/>
                <w:u w:val="single"/>
                <w:vertAlign w:val="baseline"/>
                <w:lang w:val="en-US" w:eastAsia="zh-CN"/>
              </w:rPr>
              <w:t>乌鲁木齐市天山区明德路16号</w:t>
            </w:r>
          </w:p>
        </w:tc>
      </w:tr>
      <w:tr w14:paraId="5804F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 w:type="pct"/>
            <w:vAlign w:val="center"/>
          </w:tcPr>
          <w:p w14:paraId="6D77158E">
            <w:pPr>
              <w:spacing w:line="360" w:lineRule="auto"/>
              <w:jc w:val="center"/>
              <w:outlineLvl w:val="9"/>
              <w:rPr>
                <w:rFonts w:hint="eastAsia" w:ascii="宋体" w:hAnsi="宋体" w:eastAsia="宋体" w:cs="宋体"/>
                <w:b/>
                <w:bCs/>
                <w:sz w:val="24"/>
                <w:szCs w:val="32"/>
                <w:u w:val="none"/>
                <w:vertAlign w:val="baseline"/>
                <w:lang w:val="en-US" w:eastAsia="zh-CN"/>
              </w:rPr>
            </w:pPr>
            <w:r>
              <w:rPr>
                <w:rFonts w:hint="eastAsia" w:ascii="宋体" w:hAnsi="宋体" w:eastAsia="宋体" w:cs="宋体"/>
                <w:b/>
                <w:bCs/>
                <w:sz w:val="24"/>
                <w:szCs w:val="32"/>
                <w:u w:val="none"/>
                <w:vertAlign w:val="baseline"/>
                <w:lang w:val="en-US" w:eastAsia="zh-CN"/>
              </w:rPr>
              <w:t>5</w:t>
            </w:r>
          </w:p>
        </w:tc>
        <w:tc>
          <w:tcPr>
            <w:tcW w:w="730" w:type="pct"/>
            <w:vAlign w:val="center"/>
          </w:tcPr>
          <w:p w14:paraId="3F9F2F12">
            <w:pPr>
              <w:spacing w:line="360" w:lineRule="auto"/>
              <w:jc w:val="center"/>
              <w:outlineLvl w:val="9"/>
              <w:rPr>
                <w:rFonts w:hint="eastAsia" w:ascii="宋体" w:hAnsi="宋体" w:eastAsia="宋体" w:cs="宋体"/>
                <w:b/>
                <w:bCs/>
                <w:sz w:val="24"/>
                <w:szCs w:val="32"/>
                <w:u w:val="none"/>
                <w:vertAlign w:val="baseline"/>
              </w:rPr>
            </w:pPr>
            <w:r>
              <w:rPr>
                <w:rFonts w:hint="eastAsia" w:ascii="宋体" w:hAnsi="宋体" w:eastAsia="宋体" w:cs="宋体"/>
                <w:b/>
                <w:bCs/>
                <w:sz w:val="24"/>
                <w:szCs w:val="32"/>
                <w:u w:val="none"/>
                <w:vertAlign w:val="baseline"/>
              </w:rPr>
              <w:t>资金来源以及资金构成</w:t>
            </w:r>
          </w:p>
        </w:tc>
        <w:tc>
          <w:tcPr>
            <w:tcW w:w="3980" w:type="pct"/>
            <w:vAlign w:val="center"/>
          </w:tcPr>
          <w:p w14:paraId="42C87A38">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rPr>
              <w:t>预算金</w:t>
            </w:r>
            <w:r>
              <w:rPr>
                <w:rFonts w:hint="eastAsia" w:ascii="宋体" w:hAnsi="宋体" w:eastAsia="宋体" w:cs="宋体"/>
                <w:b w:val="0"/>
                <w:bCs w:val="0"/>
                <w:sz w:val="24"/>
                <w:szCs w:val="32"/>
                <w:highlight w:val="none"/>
                <w:u w:val="none"/>
                <w:vertAlign w:val="baseline"/>
              </w:rPr>
              <w:t>额为</w:t>
            </w:r>
            <w:r>
              <w:rPr>
                <w:rFonts w:hint="eastAsia" w:ascii="宋体" w:hAnsi="宋体" w:eastAsia="宋体" w:cs="宋体"/>
                <w:b w:val="0"/>
                <w:bCs w:val="0"/>
                <w:sz w:val="24"/>
                <w:szCs w:val="32"/>
                <w:highlight w:val="none"/>
                <w:u w:val="single"/>
                <w:vertAlign w:val="baseline"/>
                <w:lang w:eastAsia="zh-CN"/>
              </w:rPr>
              <w:t>1512000.00</w:t>
            </w:r>
            <w:r>
              <w:rPr>
                <w:rFonts w:hint="eastAsia" w:ascii="宋体" w:hAnsi="宋体" w:eastAsia="宋体" w:cs="宋体"/>
                <w:b w:val="0"/>
                <w:bCs w:val="0"/>
                <w:sz w:val="24"/>
                <w:szCs w:val="32"/>
                <w:highlight w:val="none"/>
                <w:u w:val="none"/>
                <w:vertAlign w:val="baseline"/>
              </w:rPr>
              <w:t>元，其中财政资金为</w:t>
            </w:r>
            <w:r>
              <w:rPr>
                <w:rFonts w:hint="eastAsia" w:ascii="宋体" w:hAnsi="宋体" w:eastAsia="宋体" w:cs="宋体"/>
                <w:b w:val="0"/>
                <w:bCs w:val="0"/>
                <w:sz w:val="24"/>
                <w:szCs w:val="32"/>
                <w:highlight w:val="none"/>
                <w:u w:val="single"/>
                <w:vertAlign w:val="baseline"/>
                <w:lang w:eastAsia="zh-CN"/>
              </w:rPr>
              <w:t>1512000.00</w:t>
            </w:r>
            <w:r>
              <w:rPr>
                <w:rFonts w:hint="eastAsia" w:ascii="宋体" w:hAnsi="宋体" w:eastAsia="宋体" w:cs="宋体"/>
                <w:b w:val="0"/>
                <w:bCs w:val="0"/>
                <w:sz w:val="24"/>
                <w:szCs w:val="32"/>
                <w:highlight w:val="none"/>
                <w:u w:val="none"/>
                <w:vertAlign w:val="baseline"/>
              </w:rPr>
              <w:t>元</w:t>
            </w:r>
            <w:r>
              <w:rPr>
                <w:rFonts w:hint="eastAsia" w:ascii="宋体" w:hAnsi="宋体" w:eastAsia="宋体" w:cs="宋体"/>
                <w:b w:val="0"/>
                <w:bCs w:val="0"/>
                <w:sz w:val="24"/>
                <w:szCs w:val="32"/>
                <w:u w:val="none"/>
                <w:vertAlign w:val="baseline"/>
              </w:rPr>
              <w:t>，其他资金为</w:t>
            </w:r>
            <w:r>
              <w:rPr>
                <w:rFonts w:hint="eastAsia" w:ascii="宋体" w:hAnsi="宋体" w:eastAsia="宋体" w:cs="宋体"/>
                <w:b w:val="0"/>
                <w:bCs w:val="0"/>
                <w:sz w:val="24"/>
                <w:szCs w:val="32"/>
                <w:u w:val="single"/>
                <w:vertAlign w:val="baseline"/>
              </w:rPr>
              <w:t>0</w:t>
            </w:r>
            <w:r>
              <w:rPr>
                <w:rFonts w:hint="eastAsia" w:ascii="宋体" w:hAnsi="宋体" w:eastAsia="宋体" w:cs="宋体"/>
                <w:b w:val="0"/>
                <w:bCs w:val="0"/>
                <w:sz w:val="24"/>
                <w:szCs w:val="32"/>
                <w:u w:val="none"/>
                <w:vertAlign w:val="baseline"/>
              </w:rPr>
              <w:t>元。</w:t>
            </w:r>
          </w:p>
        </w:tc>
      </w:tr>
      <w:tr w14:paraId="5F926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 w:type="pct"/>
            <w:vAlign w:val="center"/>
          </w:tcPr>
          <w:p w14:paraId="0307FC60">
            <w:pPr>
              <w:spacing w:line="360" w:lineRule="auto"/>
              <w:jc w:val="center"/>
              <w:outlineLvl w:val="9"/>
              <w:rPr>
                <w:rFonts w:hint="eastAsia" w:ascii="宋体" w:hAnsi="宋体" w:eastAsia="宋体" w:cs="宋体"/>
                <w:b/>
                <w:bCs/>
                <w:sz w:val="24"/>
                <w:szCs w:val="32"/>
                <w:u w:val="none"/>
                <w:vertAlign w:val="baseline"/>
                <w:lang w:val="en-US" w:eastAsia="zh-CN"/>
              </w:rPr>
            </w:pPr>
            <w:r>
              <w:rPr>
                <w:rFonts w:hint="eastAsia" w:ascii="宋体" w:hAnsi="宋体" w:eastAsia="宋体" w:cs="宋体"/>
                <w:b/>
                <w:bCs/>
                <w:sz w:val="24"/>
                <w:szCs w:val="32"/>
                <w:u w:val="none"/>
                <w:vertAlign w:val="baseline"/>
                <w:lang w:val="en-US" w:eastAsia="zh-CN"/>
              </w:rPr>
              <w:t>6</w:t>
            </w:r>
          </w:p>
        </w:tc>
        <w:tc>
          <w:tcPr>
            <w:tcW w:w="730" w:type="pct"/>
            <w:vAlign w:val="center"/>
          </w:tcPr>
          <w:p w14:paraId="7A0F90DD">
            <w:pPr>
              <w:spacing w:line="360" w:lineRule="auto"/>
              <w:jc w:val="center"/>
              <w:outlineLvl w:val="9"/>
              <w:rPr>
                <w:rFonts w:hint="eastAsia" w:ascii="宋体" w:hAnsi="宋体" w:eastAsia="宋体" w:cs="宋体"/>
                <w:b/>
                <w:bCs/>
                <w:sz w:val="24"/>
                <w:szCs w:val="32"/>
                <w:u w:val="none"/>
                <w:vertAlign w:val="baseline"/>
              </w:rPr>
            </w:pPr>
            <w:r>
              <w:rPr>
                <w:rFonts w:hint="eastAsia" w:ascii="宋体" w:hAnsi="宋体" w:eastAsia="宋体" w:cs="宋体"/>
                <w:b/>
                <w:bCs/>
                <w:sz w:val="24"/>
                <w:szCs w:val="32"/>
                <w:u w:val="none"/>
                <w:vertAlign w:val="baseline"/>
              </w:rPr>
              <w:t>分包及成交规定</w:t>
            </w:r>
          </w:p>
        </w:tc>
        <w:tc>
          <w:tcPr>
            <w:tcW w:w="3980" w:type="pct"/>
            <w:vAlign w:val="center"/>
          </w:tcPr>
          <w:p w14:paraId="14E0E730">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rPr>
              <w:t>☑本项目不分包。</w:t>
            </w:r>
          </w:p>
          <w:p w14:paraId="4FC28521">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rPr>
              <w:t>□本项目分为多个包，供应商可以选择多包响应，供应商成交包数不受限制。</w:t>
            </w:r>
          </w:p>
          <w:p w14:paraId="69C84355">
            <w:pPr>
              <w:spacing w:line="360" w:lineRule="auto"/>
              <w:jc w:val="both"/>
              <w:outlineLvl w:val="9"/>
              <w:rPr>
                <w:rFonts w:hint="eastAsia" w:ascii="宋体" w:hAnsi="宋体" w:eastAsia="宋体" w:cs="宋体"/>
                <w:b w:val="0"/>
                <w:bCs w:val="0"/>
                <w:sz w:val="24"/>
                <w:szCs w:val="32"/>
                <w:u w:val="none"/>
                <w:vertAlign w:val="baseline"/>
                <w:lang w:val="en-US" w:eastAsia="zh-CN"/>
              </w:rPr>
            </w:pPr>
            <w:r>
              <w:rPr>
                <w:rFonts w:hint="eastAsia" w:ascii="宋体" w:hAnsi="宋体" w:eastAsia="宋体" w:cs="宋体"/>
                <w:b w:val="0"/>
                <w:bCs w:val="0"/>
                <w:sz w:val="24"/>
                <w:szCs w:val="32"/>
                <w:u w:val="none"/>
                <w:vertAlign w:val="baseline"/>
              </w:rPr>
              <w:t>□本项目分为多个包，供应商可以选择多包响应，但供应商最多只能成交</w:t>
            </w:r>
            <w:r>
              <w:rPr>
                <w:rFonts w:hint="eastAsia" w:ascii="宋体" w:hAnsi="宋体" w:eastAsia="宋体" w:cs="宋体"/>
                <w:b w:val="0"/>
                <w:bCs w:val="0"/>
                <w:sz w:val="24"/>
                <w:szCs w:val="32"/>
                <w:u w:val="single"/>
                <w:vertAlign w:val="baseline"/>
                <w:lang w:val="en-US" w:eastAsia="zh-CN"/>
              </w:rPr>
              <w:t xml:space="preserve">    </w:t>
            </w:r>
            <w:r>
              <w:rPr>
                <w:rFonts w:hint="eastAsia" w:ascii="宋体" w:hAnsi="宋体" w:eastAsia="宋体" w:cs="宋体"/>
                <w:b w:val="0"/>
                <w:bCs w:val="0"/>
                <w:sz w:val="24"/>
                <w:szCs w:val="32"/>
                <w:u w:val="none"/>
                <w:vertAlign w:val="baseline"/>
              </w:rPr>
              <w:t>个包。若同一供应商在2个及以上包的成交排名均第一的，按照以下规则确定成交供应商：</w:t>
            </w:r>
            <w:r>
              <w:rPr>
                <w:rFonts w:hint="eastAsia" w:ascii="宋体" w:hAnsi="宋体" w:eastAsia="宋体" w:cs="宋体"/>
                <w:b w:val="0"/>
                <w:bCs w:val="0"/>
                <w:sz w:val="24"/>
                <w:szCs w:val="32"/>
                <w:u w:val="single"/>
                <w:vertAlign w:val="baseline"/>
                <w:lang w:val="en-US" w:eastAsia="zh-CN"/>
              </w:rPr>
              <w:t xml:space="preserve">        </w:t>
            </w:r>
          </w:p>
        </w:tc>
      </w:tr>
      <w:tr w14:paraId="7DBD2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 w:type="pct"/>
            <w:vAlign w:val="center"/>
          </w:tcPr>
          <w:p w14:paraId="517D1AC8">
            <w:pPr>
              <w:spacing w:line="360" w:lineRule="auto"/>
              <w:jc w:val="center"/>
              <w:outlineLvl w:val="9"/>
              <w:rPr>
                <w:rFonts w:hint="eastAsia" w:ascii="宋体" w:hAnsi="宋体" w:eastAsia="宋体" w:cs="宋体"/>
                <w:b/>
                <w:bCs/>
                <w:sz w:val="24"/>
                <w:szCs w:val="32"/>
                <w:u w:val="none"/>
                <w:vertAlign w:val="baseline"/>
                <w:lang w:val="en-US" w:eastAsia="zh-CN"/>
              </w:rPr>
            </w:pPr>
            <w:r>
              <w:rPr>
                <w:rFonts w:hint="eastAsia" w:ascii="宋体" w:hAnsi="宋体" w:eastAsia="宋体" w:cs="宋体"/>
                <w:b/>
                <w:bCs/>
                <w:sz w:val="24"/>
                <w:szCs w:val="32"/>
                <w:u w:val="none"/>
                <w:vertAlign w:val="baseline"/>
                <w:lang w:val="en-US" w:eastAsia="zh-CN"/>
              </w:rPr>
              <w:t>7</w:t>
            </w:r>
          </w:p>
        </w:tc>
        <w:tc>
          <w:tcPr>
            <w:tcW w:w="730" w:type="pct"/>
            <w:vAlign w:val="center"/>
          </w:tcPr>
          <w:p w14:paraId="2AD7BC62">
            <w:pPr>
              <w:spacing w:line="360" w:lineRule="auto"/>
              <w:jc w:val="center"/>
              <w:outlineLvl w:val="9"/>
              <w:rPr>
                <w:rFonts w:hint="eastAsia" w:ascii="宋体" w:hAnsi="宋体" w:eastAsia="宋体" w:cs="宋体"/>
                <w:b/>
                <w:bCs/>
                <w:sz w:val="24"/>
                <w:szCs w:val="32"/>
                <w:u w:val="none"/>
                <w:vertAlign w:val="baseline"/>
              </w:rPr>
            </w:pPr>
            <w:r>
              <w:rPr>
                <w:rFonts w:hint="eastAsia" w:ascii="宋体" w:hAnsi="宋体" w:eastAsia="宋体" w:cs="宋体"/>
                <w:b/>
                <w:bCs/>
                <w:sz w:val="24"/>
                <w:szCs w:val="32"/>
                <w:u w:val="none"/>
                <w:vertAlign w:val="baseline"/>
              </w:rPr>
              <w:t>是否接受联合体磋商、报价</w:t>
            </w:r>
          </w:p>
        </w:tc>
        <w:tc>
          <w:tcPr>
            <w:tcW w:w="3980" w:type="pct"/>
            <w:vAlign w:val="center"/>
          </w:tcPr>
          <w:p w14:paraId="37C5426C">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rPr>
              <w:t>☑不接受</w:t>
            </w:r>
          </w:p>
          <w:p w14:paraId="74DB331C">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rPr>
              <w:t>□接受，应满足下列要求：</w:t>
            </w:r>
            <w:r>
              <w:rPr>
                <w:rFonts w:hint="eastAsia" w:ascii="宋体" w:hAnsi="宋体" w:eastAsia="宋体" w:cs="宋体"/>
                <w:b w:val="0"/>
                <w:bCs w:val="0"/>
                <w:sz w:val="24"/>
                <w:szCs w:val="32"/>
                <w:u w:val="single"/>
                <w:vertAlign w:val="baseline"/>
                <w:lang w:val="en-US" w:eastAsia="zh-CN"/>
              </w:rPr>
              <w:t xml:space="preserve">        </w:t>
            </w:r>
          </w:p>
        </w:tc>
      </w:tr>
      <w:tr w14:paraId="7B444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 w:type="pct"/>
            <w:vAlign w:val="center"/>
          </w:tcPr>
          <w:p w14:paraId="5DA3E8E0">
            <w:pPr>
              <w:spacing w:line="360" w:lineRule="auto"/>
              <w:jc w:val="center"/>
              <w:outlineLvl w:val="9"/>
              <w:rPr>
                <w:rFonts w:hint="eastAsia" w:ascii="宋体" w:hAnsi="宋体" w:eastAsia="宋体" w:cs="宋体"/>
                <w:b/>
                <w:bCs/>
                <w:sz w:val="24"/>
                <w:szCs w:val="32"/>
                <w:u w:val="none"/>
                <w:vertAlign w:val="baseline"/>
                <w:lang w:val="en-US" w:eastAsia="zh-CN"/>
              </w:rPr>
            </w:pPr>
            <w:r>
              <w:rPr>
                <w:rFonts w:hint="eastAsia" w:ascii="宋体" w:hAnsi="宋体" w:eastAsia="宋体" w:cs="宋体"/>
                <w:b/>
                <w:bCs/>
                <w:sz w:val="24"/>
                <w:szCs w:val="32"/>
                <w:u w:val="none"/>
                <w:vertAlign w:val="baseline"/>
                <w:lang w:val="en-US" w:eastAsia="zh-CN"/>
              </w:rPr>
              <w:t>8</w:t>
            </w:r>
          </w:p>
        </w:tc>
        <w:tc>
          <w:tcPr>
            <w:tcW w:w="730" w:type="pct"/>
            <w:vAlign w:val="center"/>
          </w:tcPr>
          <w:p w14:paraId="3BB90FEF">
            <w:pPr>
              <w:spacing w:line="360" w:lineRule="auto"/>
              <w:jc w:val="center"/>
              <w:outlineLvl w:val="9"/>
              <w:rPr>
                <w:rFonts w:hint="eastAsia" w:ascii="宋体" w:hAnsi="宋体" w:eastAsia="宋体" w:cs="宋体"/>
                <w:b/>
                <w:bCs/>
                <w:sz w:val="24"/>
                <w:szCs w:val="32"/>
                <w:u w:val="none"/>
                <w:vertAlign w:val="baseline"/>
              </w:rPr>
            </w:pPr>
            <w:r>
              <w:rPr>
                <w:rFonts w:hint="eastAsia" w:ascii="宋体" w:hAnsi="宋体" w:eastAsia="宋体" w:cs="宋体"/>
                <w:b/>
                <w:bCs/>
                <w:sz w:val="24"/>
                <w:szCs w:val="32"/>
                <w:u w:val="none"/>
                <w:vertAlign w:val="baseline"/>
              </w:rPr>
              <w:t>面向中小企业预留情况及小微企业报价扣除标准</w:t>
            </w:r>
          </w:p>
        </w:tc>
        <w:tc>
          <w:tcPr>
            <w:tcW w:w="3980" w:type="pct"/>
            <w:vAlign w:val="center"/>
          </w:tcPr>
          <w:p w14:paraId="5EDFE6F4">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lang w:eastAsia="zh-CN"/>
              </w:rPr>
              <w:t>□</w:t>
            </w:r>
            <w:r>
              <w:rPr>
                <w:rFonts w:hint="eastAsia" w:ascii="宋体" w:hAnsi="宋体" w:eastAsia="宋体" w:cs="宋体"/>
                <w:b w:val="0"/>
                <w:bCs w:val="0"/>
                <w:sz w:val="24"/>
                <w:szCs w:val="32"/>
                <w:u w:val="none"/>
                <w:vertAlign w:val="baseline"/>
              </w:rPr>
              <w:t>本包为面向中小企业预留份额的采购包，专门面向中小企业采购，有关要求详见采购公告。小微企业不再享受价格折扣优惠。</w:t>
            </w:r>
          </w:p>
          <w:p w14:paraId="2A78A9FB">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rPr>
              <w:t>□本包为面向中小企业预留份额的采购包，要求供应商以联合体形式参加采购活动，且联合体中中小企业承担的部分达到一定比例，有关要求详见采购公告。小微企业不享受价格折扣优惠。</w:t>
            </w:r>
          </w:p>
          <w:p w14:paraId="512B7FD5">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rPr>
              <w:t>□本包为面向中小企业预留份额的采购包，要求获得采购合同的供应商将采购项目中的一定比例分包给一家或者多家中小企业，有有关要求详见采购公告。小微企业不享受价格折扣优惠。</w:t>
            </w:r>
          </w:p>
          <w:p w14:paraId="099EE3A9">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lang w:eastAsia="zh-CN"/>
              </w:rPr>
              <w:t>☑</w:t>
            </w:r>
            <w:r>
              <w:rPr>
                <w:rFonts w:hint="eastAsia" w:ascii="宋体" w:hAnsi="宋体" w:eastAsia="宋体" w:cs="宋体"/>
                <w:b w:val="0"/>
                <w:bCs w:val="0"/>
                <w:sz w:val="24"/>
                <w:szCs w:val="32"/>
                <w:u w:val="none"/>
                <w:vertAlign w:val="baseline"/>
              </w:rPr>
              <w:t>本包为非面向中小企业预留份额的采购包。小微企业报价扣除标准如下：</w:t>
            </w:r>
          </w:p>
          <w:p w14:paraId="031D268E">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rPr>
              <w:t>1.对符合《政府采购促进中小企业发展管理办法》（财库〔2020〕46号）规定的小微企业报价给予</w:t>
            </w:r>
            <w:r>
              <w:rPr>
                <w:rFonts w:hint="eastAsia" w:ascii="宋体" w:hAnsi="宋体" w:eastAsia="宋体" w:cs="宋体"/>
                <w:b w:val="0"/>
                <w:bCs w:val="0"/>
                <w:sz w:val="24"/>
                <w:szCs w:val="32"/>
                <w:u w:val="single"/>
                <w:vertAlign w:val="baseline"/>
                <w:lang w:val="en-US" w:eastAsia="zh-CN"/>
              </w:rPr>
              <w:t>10</w:t>
            </w:r>
            <w:r>
              <w:rPr>
                <w:rFonts w:hint="eastAsia" w:ascii="宋体" w:hAnsi="宋体" w:eastAsia="宋体" w:cs="宋体"/>
                <w:b w:val="0"/>
                <w:bCs w:val="0"/>
                <w:sz w:val="24"/>
                <w:szCs w:val="32"/>
                <w:u w:val="none"/>
                <w:vertAlign w:val="baseline"/>
                <w:lang w:val="en-US" w:eastAsia="zh-CN"/>
              </w:rPr>
              <w:t>%</w:t>
            </w:r>
            <w:r>
              <w:rPr>
                <w:rFonts w:hint="eastAsia" w:ascii="宋体" w:hAnsi="宋体" w:eastAsia="宋体" w:cs="宋体"/>
                <w:b w:val="0"/>
                <w:bCs w:val="0"/>
                <w:sz w:val="24"/>
                <w:szCs w:val="32"/>
                <w:u w:val="none"/>
                <w:vertAlign w:val="baseline"/>
              </w:rPr>
              <w:t>的扣除，用扣除后的价格参与评审。</w:t>
            </w:r>
          </w:p>
          <w:p w14:paraId="5F7E72B0">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rPr>
              <w:t>2.接受大中型企业与小微企业组成联合体或者允许大中型企业向一家或者多家小微企业分包的采购包，对于联合协议或者分包意向协议约定小微企业的合同份额占到合同总金额30%以上的，对联合体或者大中型企业的报价给予</w:t>
            </w:r>
            <w:r>
              <w:rPr>
                <w:rFonts w:hint="eastAsia" w:ascii="宋体" w:hAnsi="宋体" w:eastAsia="宋体" w:cs="宋体"/>
                <w:b w:val="0"/>
                <w:bCs w:val="0"/>
                <w:sz w:val="24"/>
                <w:szCs w:val="32"/>
                <w:u w:val="single"/>
                <w:vertAlign w:val="baseline"/>
              </w:rPr>
              <w:t xml:space="preserve"> </w:t>
            </w:r>
            <w:r>
              <w:rPr>
                <w:rFonts w:hint="eastAsia" w:ascii="宋体" w:hAnsi="宋体" w:eastAsia="宋体" w:cs="宋体"/>
                <w:b w:val="0"/>
                <w:bCs w:val="0"/>
                <w:sz w:val="24"/>
                <w:szCs w:val="32"/>
                <w:u w:val="single"/>
                <w:vertAlign w:val="baseline"/>
                <w:lang w:val="en-US" w:eastAsia="zh-CN"/>
              </w:rPr>
              <w:t xml:space="preserve">  </w:t>
            </w:r>
            <w:r>
              <w:rPr>
                <w:rFonts w:hint="eastAsia" w:ascii="宋体" w:hAnsi="宋体" w:eastAsia="宋体" w:cs="宋体"/>
                <w:b w:val="0"/>
                <w:bCs w:val="0"/>
                <w:sz w:val="24"/>
                <w:szCs w:val="32"/>
                <w:u w:val="none"/>
                <w:vertAlign w:val="baseline"/>
              </w:rPr>
              <w:t>%的扣除，用扣除后的价格参加评审。</w:t>
            </w:r>
          </w:p>
        </w:tc>
      </w:tr>
      <w:tr w14:paraId="70B2E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 w:type="pct"/>
            <w:vAlign w:val="center"/>
          </w:tcPr>
          <w:p w14:paraId="5E6DA17C">
            <w:pPr>
              <w:spacing w:line="360" w:lineRule="auto"/>
              <w:jc w:val="center"/>
              <w:outlineLvl w:val="9"/>
              <w:rPr>
                <w:rFonts w:hint="eastAsia" w:ascii="宋体" w:hAnsi="宋体" w:eastAsia="宋体" w:cs="宋体"/>
                <w:b/>
                <w:bCs/>
                <w:sz w:val="24"/>
                <w:szCs w:val="32"/>
                <w:u w:val="none"/>
                <w:vertAlign w:val="baseline"/>
                <w:lang w:val="en-US" w:eastAsia="zh-CN"/>
              </w:rPr>
            </w:pPr>
            <w:r>
              <w:rPr>
                <w:rFonts w:hint="eastAsia" w:ascii="宋体" w:hAnsi="宋体" w:eastAsia="宋体" w:cs="宋体"/>
                <w:b/>
                <w:bCs/>
                <w:sz w:val="24"/>
                <w:szCs w:val="32"/>
                <w:u w:val="none"/>
                <w:vertAlign w:val="baseline"/>
                <w:lang w:val="en-US" w:eastAsia="zh-CN"/>
              </w:rPr>
              <w:t>9</w:t>
            </w:r>
          </w:p>
        </w:tc>
        <w:tc>
          <w:tcPr>
            <w:tcW w:w="730" w:type="pct"/>
            <w:vAlign w:val="center"/>
          </w:tcPr>
          <w:p w14:paraId="0E416826">
            <w:pPr>
              <w:spacing w:line="360" w:lineRule="auto"/>
              <w:jc w:val="center"/>
              <w:outlineLvl w:val="9"/>
              <w:rPr>
                <w:rFonts w:hint="eastAsia" w:ascii="宋体" w:hAnsi="宋体" w:eastAsia="宋体" w:cs="宋体"/>
                <w:b/>
                <w:bCs/>
                <w:sz w:val="24"/>
                <w:szCs w:val="32"/>
                <w:u w:val="none"/>
                <w:vertAlign w:val="baseline"/>
              </w:rPr>
            </w:pPr>
            <w:r>
              <w:rPr>
                <w:rFonts w:hint="eastAsia" w:ascii="宋体" w:hAnsi="宋体" w:eastAsia="宋体" w:cs="宋体"/>
                <w:b/>
                <w:bCs/>
                <w:sz w:val="24"/>
                <w:szCs w:val="32"/>
                <w:u w:val="none"/>
                <w:vertAlign w:val="baseline"/>
              </w:rPr>
              <w:t>节能环保产品优先采购优惠标准</w:t>
            </w:r>
          </w:p>
        </w:tc>
        <w:tc>
          <w:tcPr>
            <w:tcW w:w="3980" w:type="pct"/>
            <w:vAlign w:val="center"/>
          </w:tcPr>
          <w:p w14:paraId="67D9870F">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rPr>
              <w:t>☑本项目无优先采购或强制采购的节能、环境标志产品。</w:t>
            </w:r>
          </w:p>
          <w:p w14:paraId="3DD8F6E4">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rPr>
              <w:t>□本项目采购的产品属于清单（财政部门最新下发的节能产品、环境标志产品目录清单目）中品目的，依据国家确定的认证机构出具的、处于有效期之内的节能产品、环境标志产品认证证书，对获得证书的产品实施优先采购（即在性能、技术服务等指标同等条件下优先选择）。</w:t>
            </w:r>
          </w:p>
          <w:p w14:paraId="77C1FAD8">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rPr>
              <w:t>□本项目采购的产品属于清单（财政部门最新下发的节能产品、环境标志产品目录清单目）中品目的，依据国家确定的认证机构出具的、处于有效期之内的节能产品、环境标志产品认证证书，对获得证书的产品实施强制采购。</w:t>
            </w:r>
          </w:p>
          <w:p w14:paraId="1498388C">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rPr>
              <w:t>□本项目采购的产品中部分属于财政部门最新下发的节能产品、环境标志产品目录清单目范围，对此类产品给予评审优惠，加分幅度详见评分标准。</w:t>
            </w:r>
          </w:p>
        </w:tc>
      </w:tr>
      <w:tr w14:paraId="25B8F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 w:type="pct"/>
            <w:vAlign w:val="center"/>
          </w:tcPr>
          <w:p w14:paraId="06382066">
            <w:pPr>
              <w:spacing w:line="360" w:lineRule="auto"/>
              <w:jc w:val="center"/>
              <w:outlineLvl w:val="9"/>
              <w:rPr>
                <w:rFonts w:hint="eastAsia" w:ascii="宋体" w:hAnsi="宋体" w:eastAsia="宋体" w:cs="宋体"/>
                <w:b/>
                <w:bCs/>
                <w:sz w:val="24"/>
                <w:szCs w:val="32"/>
                <w:u w:val="none"/>
                <w:vertAlign w:val="baseline"/>
                <w:lang w:val="en-US" w:eastAsia="zh-CN"/>
              </w:rPr>
            </w:pPr>
            <w:r>
              <w:rPr>
                <w:rFonts w:hint="eastAsia" w:ascii="宋体" w:hAnsi="宋体" w:eastAsia="宋体" w:cs="宋体"/>
                <w:b/>
                <w:bCs/>
                <w:sz w:val="24"/>
                <w:szCs w:val="32"/>
                <w:u w:val="none"/>
                <w:vertAlign w:val="baseline"/>
                <w:lang w:val="en-US" w:eastAsia="zh-CN"/>
              </w:rPr>
              <w:t>10</w:t>
            </w:r>
          </w:p>
        </w:tc>
        <w:tc>
          <w:tcPr>
            <w:tcW w:w="730" w:type="pct"/>
            <w:vAlign w:val="center"/>
          </w:tcPr>
          <w:p w14:paraId="77915689">
            <w:pPr>
              <w:spacing w:line="360" w:lineRule="auto"/>
              <w:jc w:val="center"/>
              <w:outlineLvl w:val="9"/>
              <w:rPr>
                <w:rFonts w:hint="eastAsia" w:ascii="宋体" w:hAnsi="宋体" w:eastAsia="宋体" w:cs="宋体"/>
                <w:b/>
                <w:bCs/>
                <w:sz w:val="24"/>
                <w:szCs w:val="32"/>
                <w:u w:val="none"/>
                <w:vertAlign w:val="baseline"/>
              </w:rPr>
            </w:pPr>
            <w:r>
              <w:rPr>
                <w:rFonts w:hint="eastAsia" w:ascii="宋体" w:hAnsi="宋体" w:eastAsia="宋体" w:cs="宋体"/>
                <w:b/>
                <w:bCs/>
                <w:sz w:val="24"/>
                <w:szCs w:val="32"/>
                <w:u w:val="none"/>
                <w:vertAlign w:val="baseline"/>
              </w:rPr>
              <w:t>是否允许递交备选响应方案</w:t>
            </w:r>
          </w:p>
        </w:tc>
        <w:tc>
          <w:tcPr>
            <w:tcW w:w="3980" w:type="pct"/>
            <w:vAlign w:val="center"/>
          </w:tcPr>
          <w:p w14:paraId="1EE2AA97">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rPr>
              <w:t>☑不允许</w:t>
            </w:r>
          </w:p>
          <w:p w14:paraId="4DA5846C">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rPr>
              <w:t>□允许。要求：只有成交供应商所递交的备选响应方案方可予以考虑。磋商小组认为成交供应商的备选响应方案优于其按照磋商文件要求的响应方案，采购人可以接受该备选响应方案。</w:t>
            </w:r>
          </w:p>
        </w:tc>
      </w:tr>
      <w:tr w14:paraId="1CAA1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 w:type="pct"/>
            <w:vAlign w:val="center"/>
          </w:tcPr>
          <w:p w14:paraId="553D70DE">
            <w:pPr>
              <w:spacing w:line="360" w:lineRule="auto"/>
              <w:jc w:val="center"/>
              <w:outlineLvl w:val="9"/>
              <w:rPr>
                <w:rFonts w:hint="default" w:ascii="宋体" w:hAnsi="宋体" w:eastAsia="宋体" w:cs="宋体"/>
                <w:b/>
                <w:bCs/>
                <w:sz w:val="24"/>
                <w:szCs w:val="32"/>
                <w:u w:val="none"/>
                <w:vertAlign w:val="baseline"/>
                <w:lang w:val="en-US" w:eastAsia="zh-CN"/>
              </w:rPr>
            </w:pPr>
            <w:r>
              <w:rPr>
                <w:rFonts w:hint="eastAsia" w:ascii="宋体" w:hAnsi="宋体" w:eastAsia="宋体" w:cs="宋体"/>
                <w:b/>
                <w:bCs/>
                <w:sz w:val="24"/>
                <w:szCs w:val="32"/>
                <w:u w:val="none"/>
                <w:vertAlign w:val="baseline"/>
                <w:lang w:val="en-US" w:eastAsia="zh-CN"/>
              </w:rPr>
              <w:t>11</w:t>
            </w:r>
          </w:p>
        </w:tc>
        <w:tc>
          <w:tcPr>
            <w:tcW w:w="730" w:type="pct"/>
            <w:vAlign w:val="center"/>
          </w:tcPr>
          <w:p w14:paraId="3D6D8BBD">
            <w:pPr>
              <w:spacing w:line="360" w:lineRule="auto"/>
              <w:jc w:val="center"/>
              <w:outlineLvl w:val="9"/>
              <w:rPr>
                <w:rFonts w:hint="eastAsia" w:ascii="宋体" w:hAnsi="宋体" w:eastAsia="宋体" w:cs="宋体"/>
                <w:b/>
                <w:bCs/>
                <w:sz w:val="24"/>
                <w:szCs w:val="32"/>
                <w:u w:val="none"/>
                <w:vertAlign w:val="baseline"/>
              </w:rPr>
            </w:pPr>
            <w:r>
              <w:rPr>
                <w:rFonts w:hint="eastAsia" w:ascii="宋体" w:hAnsi="宋体" w:eastAsia="宋体" w:cs="宋体"/>
                <w:b/>
                <w:bCs/>
                <w:sz w:val="24"/>
                <w:szCs w:val="32"/>
                <w:u w:val="none"/>
                <w:vertAlign w:val="baseline"/>
              </w:rPr>
              <w:t>构成磋商文件的其他材料</w:t>
            </w:r>
          </w:p>
        </w:tc>
        <w:tc>
          <w:tcPr>
            <w:tcW w:w="3980" w:type="pct"/>
            <w:vAlign w:val="center"/>
          </w:tcPr>
          <w:p w14:paraId="4DF8C9BE">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rPr>
              <w:t>采购人依法依规对磋商文件所作的澄清和修改，构成磋商文件的组成部分。</w:t>
            </w:r>
          </w:p>
        </w:tc>
      </w:tr>
      <w:tr w14:paraId="6ED50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 w:type="pct"/>
            <w:vAlign w:val="center"/>
          </w:tcPr>
          <w:p w14:paraId="3B663F8E">
            <w:pPr>
              <w:spacing w:line="360" w:lineRule="auto"/>
              <w:jc w:val="center"/>
              <w:outlineLvl w:val="9"/>
              <w:rPr>
                <w:rFonts w:hint="eastAsia" w:ascii="宋体" w:hAnsi="宋体" w:eastAsia="宋体" w:cs="宋体"/>
                <w:b/>
                <w:bCs/>
                <w:sz w:val="24"/>
                <w:szCs w:val="32"/>
                <w:u w:val="none"/>
                <w:vertAlign w:val="baseline"/>
                <w:lang w:val="en-US" w:eastAsia="zh-CN"/>
              </w:rPr>
            </w:pPr>
            <w:r>
              <w:rPr>
                <w:rFonts w:hint="eastAsia" w:ascii="宋体" w:hAnsi="宋体" w:eastAsia="宋体" w:cs="宋体"/>
                <w:b/>
                <w:bCs/>
                <w:sz w:val="24"/>
                <w:szCs w:val="32"/>
                <w:u w:val="none"/>
                <w:vertAlign w:val="baseline"/>
                <w:lang w:val="en-US" w:eastAsia="zh-CN"/>
              </w:rPr>
              <w:t>12</w:t>
            </w:r>
          </w:p>
        </w:tc>
        <w:tc>
          <w:tcPr>
            <w:tcW w:w="730" w:type="pct"/>
            <w:vAlign w:val="center"/>
          </w:tcPr>
          <w:p w14:paraId="226E9ACD">
            <w:pPr>
              <w:spacing w:line="360" w:lineRule="auto"/>
              <w:jc w:val="center"/>
              <w:outlineLvl w:val="9"/>
              <w:rPr>
                <w:rFonts w:hint="eastAsia" w:ascii="宋体" w:hAnsi="宋体" w:eastAsia="宋体" w:cs="宋体"/>
                <w:b/>
                <w:bCs/>
                <w:sz w:val="24"/>
                <w:szCs w:val="32"/>
                <w:u w:val="none"/>
                <w:vertAlign w:val="baseline"/>
              </w:rPr>
            </w:pPr>
            <w:r>
              <w:rPr>
                <w:rFonts w:hint="eastAsia" w:ascii="宋体" w:hAnsi="宋体" w:eastAsia="宋体" w:cs="宋体"/>
                <w:b/>
                <w:bCs/>
                <w:sz w:val="24"/>
                <w:szCs w:val="32"/>
                <w:u w:val="none"/>
                <w:vertAlign w:val="baseline"/>
              </w:rPr>
              <w:t>进口产品响应</w:t>
            </w:r>
          </w:p>
        </w:tc>
        <w:tc>
          <w:tcPr>
            <w:tcW w:w="3980" w:type="pct"/>
            <w:vAlign w:val="center"/>
          </w:tcPr>
          <w:p w14:paraId="5EB04A1E">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rPr>
              <w:t>☑不允许</w:t>
            </w:r>
          </w:p>
          <w:p w14:paraId="6DE57FA5">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rPr>
              <w:t>□允许，产品名目清单：</w:t>
            </w:r>
            <w:r>
              <w:rPr>
                <w:rFonts w:hint="eastAsia" w:ascii="宋体" w:hAnsi="宋体" w:eastAsia="宋体" w:cs="宋体"/>
                <w:b w:val="0"/>
                <w:bCs w:val="0"/>
                <w:sz w:val="24"/>
                <w:szCs w:val="32"/>
                <w:u w:val="single"/>
                <w:vertAlign w:val="baseline"/>
                <w:lang w:val="en-US" w:eastAsia="zh-CN"/>
              </w:rPr>
              <w:t xml:space="preserve">        </w:t>
            </w:r>
          </w:p>
        </w:tc>
      </w:tr>
      <w:tr w14:paraId="12B4D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 w:type="pct"/>
            <w:vAlign w:val="center"/>
          </w:tcPr>
          <w:p w14:paraId="7378EB9F">
            <w:pPr>
              <w:spacing w:line="360" w:lineRule="auto"/>
              <w:jc w:val="center"/>
              <w:outlineLvl w:val="9"/>
              <w:rPr>
                <w:rFonts w:hint="default" w:ascii="宋体" w:hAnsi="宋体" w:eastAsia="宋体" w:cs="宋体"/>
                <w:b/>
                <w:bCs/>
                <w:sz w:val="24"/>
                <w:szCs w:val="32"/>
                <w:u w:val="none"/>
                <w:vertAlign w:val="baseline"/>
                <w:lang w:val="en-US" w:eastAsia="zh-CN"/>
              </w:rPr>
            </w:pPr>
            <w:r>
              <w:rPr>
                <w:rFonts w:hint="eastAsia" w:ascii="宋体" w:hAnsi="宋体" w:eastAsia="宋体" w:cs="宋体"/>
                <w:b/>
                <w:bCs/>
                <w:sz w:val="24"/>
                <w:szCs w:val="32"/>
                <w:u w:val="none"/>
                <w:vertAlign w:val="baseline"/>
                <w:lang w:val="en-US" w:eastAsia="zh-CN"/>
              </w:rPr>
              <w:t>13</w:t>
            </w:r>
          </w:p>
        </w:tc>
        <w:tc>
          <w:tcPr>
            <w:tcW w:w="730" w:type="pct"/>
            <w:vAlign w:val="center"/>
          </w:tcPr>
          <w:p w14:paraId="0228904B">
            <w:pPr>
              <w:spacing w:line="360" w:lineRule="auto"/>
              <w:jc w:val="center"/>
              <w:outlineLvl w:val="9"/>
              <w:rPr>
                <w:rFonts w:hint="eastAsia" w:ascii="宋体" w:hAnsi="宋体" w:eastAsia="宋体" w:cs="宋体"/>
                <w:b/>
                <w:bCs/>
                <w:sz w:val="24"/>
                <w:szCs w:val="32"/>
                <w:u w:val="none"/>
                <w:vertAlign w:val="baseline"/>
              </w:rPr>
            </w:pPr>
            <w:r>
              <w:rPr>
                <w:rFonts w:hint="eastAsia" w:ascii="宋体" w:hAnsi="宋体" w:eastAsia="宋体" w:cs="宋体"/>
                <w:b/>
                <w:bCs/>
                <w:sz w:val="24"/>
                <w:szCs w:val="32"/>
                <w:u w:val="none"/>
                <w:vertAlign w:val="baseline"/>
              </w:rPr>
              <w:t>响应截止时间</w:t>
            </w:r>
          </w:p>
        </w:tc>
        <w:tc>
          <w:tcPr>
            <w:tcW w:w="3980" w:type="pct"/>
            <w:vAlign w:val="center"/>
          </w:tcPr>
          <w:p w14:paraId="2F3F7736">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rPr>
              <w:t>详见本项目磋商公告。</w:t>
            </w:r>
          </w:p>
        </w:tc>
      </w:tr>
      <w:tr w14:paraId="1D557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 w:type="pct"/>
            <w:vAlign w:val="center"/>
          </w:tcPr>
          <w:p w14:paraId="2C1FCF5D">
            <w:pPr>
              <w:spacing w:line="360" w:lineRule="auto"/>
              <w:jc w:val="center"/>
              <w:outlineLvl w:val="9"/>
              <w:rPr>
                <w:rFonts w:hint="default" w:ascii="宋体" w:hAnsi="宋体" w:eastAsia="宋体" w:cs="宋体"/>
                <w:b/>
                <w:bCs/>
                <w:sz w:val="24"/>
                <w:szCs w:val="32"/>
                <w:u w:val="none"/>
                <w:vertAlign w:val="baseline"/>
                <w:lang w:val="en-US" w:eastAsia="zh-CN"/>
              </w:rPr>
            </w:pPr>
            <w:r>
              <w:rPr>
                <w:rFonts w:hint="eastAsia" w:ascii="宋体" w:hAnsi="宋体" w:eastAsia="宋体" w:cs="宋体"/>
                <w:b/>
                <w:bCs/>
                <w:sz w:val="24"/>
                <w:szCs w:val="32"/>
                <w:u w:val="none"/>
                <w:vertAlign w:val="baseline"/>
                <w:lang w:val="en-US" w:eastAsia="zh-CN"/>
              </w:rPr>
              <w:t>14</w:t>
            </w:r>
          </w:p>
        </w:tc>
        <w:tc>
          <w:tcPr>
            <w:tcW w:w="730" w:type="pct"/>
            <w:vAlign w:val="center"/>
          </w:tcPr>
          <w:p w14:paraId="5B931B14">
            <w:pPr>
              <w:spacing w:line="360" w:lineRule="auto"/>
              <w:jc w:val="center"/>
              <w:outlineLvl w:val="9"/>
              <w:rPr>
                <w:rFonts w:hint="eastAsia" w:ascii="宋体" w:hAnsi="宋体" w:eastAsia="宋体" w:cs="宋体"/>
                <w:b/>
                <w:bCs/>
                <w:sz w:val="24"/>
                <w:szCs w:val="32"/>
                <w:u w:val="none"/>
                <w:vertAlign w:val="baseline"/>
              </w:rPr>
            </w:pPr>
            <w:r>
              <w:rPr>
                <w:rFonts w:hint="eastAsia" w:ascii="宋体" w:hAnsi="宋体" w:eastAsia="宋体" w:cs="宋体"/>
                <w:b/>
                <w:bCs/>
                <w:sz w:val="24"/>
                <w:szCs w:val="32"/>
                <w:u w:val="none"/>
                <w:vertAlign w:val="baseline"/>
              </w:rPr>
              <w:t>响应报价的范围</w:t>
            </w:r>
          </w:p>
        </w:tc>
        <w:tc>
          <w:tcPr>
            <w:tcW w:w="3980" w:type="pct"/>
            <w:vAlign w:val="center"/>
          </w:tcPr>
          <w:p w14:paraId="640D3F62">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rPr>
              <w:t>含税全包价。</w:t>
            </w:r>
          </w:p>
        </w:tc>
      </w:tr>
      <w:tr w14:paraId="06E56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 w:type="pct"/>
            <w:vAlign w:val="center"/>
          </w:tcPr>
          <w:p w14:paraId="38DB0C15">
            <w:pPr>
              <w:spacing w:line="360" w:lineRule="auto"/>
              <w:jc w:val="center"/>
              <w:outlineLvl w:val="9"/>
              <w:rPr>
                <w:rFonts w:hint="default" w:ascii="宋体" w:hAnsi="宋体" w:eastAsia="宋体" w:cs="宋体"/>
                <w:b/>
                <w:bCs/>
                <w:sz w:val="24"/>
                <w:szCs w:val="32"/>
                <w:u w:val="none"/>
                <w:vertAlign w:val="baseline"/>
                <w:lang w:val="en-US" w:eastAsia="zh-CN"/>
              </w:rPr>
            </w:pPr>
            <w:r>
              <w:rPr>
                <w:rFonts w:hint="eastAsia" w:ascii="宋体" w:hAnsi="宋体" w:eastAsia="宋体" w:cs="宋体"/>
                <w:b/>
                <w:bCs/>
                <w:sz w:val="24"/>
                <w:szCs w:val="32"/>
                <w:u w:val="none"/>
                <w:vertAlign w:val="baseline"/>
                <w:lang w:val="en-US" w:eastAsia="zh-CN"/>
              </w:rPr>
              <w:t>15</w:t>
            </w:r>
          </w:p>
        </w:tc>
        <w:tc>
          <w:tcPr>
            <w:tcW w:w="730" w:type="pct"/>
            <w:vAlign w:val="center"/>
          </w:tcPr>
          <w:p w14:paraId="2E62AC4B">
            <w:pPr>
              <w:spacing w:line="360" w:lineRule="auto"/>
              <w:jc w:val="center"/>
              <w:outlineLvl w:val="9"/>
              <w:rPr>
                <w:rFonts w:hint="eastAsia" w:ascii="宋体" w:hAnsi="宋体" w:eastAsia="宋体" w:cs="宋体"/>
                <w:b/>
                <w:bCs/>
                <w:sz w:val="24"/>
                <w:szCs w:val="32"/>
                <w:u w:val="none"/>
                <w:vertAlign w:val="baseline"/>
              </w:rPr>
            </w:pPr>
            <w:r>
              <w:rPr>
                <w:rFonts w:hint="eastAsia" w:ascii="宋体" w:hAnsi="宋体" w:eastAsia="宋体" w:cs="宋体"/>
                <w:b/>
                <w:bCs/>
                <w:sz w:val="24"/>
                <w:szCs w:val="32"/>
                <w:u w:val="none"/>
                <w:vertAlign w:val="baseline"/>
              </w:rPr>
              <w:t>报价的次数</w:t>
            </w:r>
          </w:p>
        </w:tc>
        <w:tc>
          <w:tcPr>
            <w:tcW w:w="3980" w:type="pct"/>
            <w:vAlign w:val="center"/>
          </w:tcPr>
          <w:p w14:paraId="13069BFF">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rPr>
              <w:t>报价次数由磋商小组根据磋商情况确定。</w:t>
            </w:r>
          </w:p>
          <w:p w14:paraId="0F7A391B">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rPr>
              <w:t>最后报价前必须告知所有参加磋商的供应商，在规定的时间内提交最后报价，并以最后报价为最终报价。</w:t>
            </w:r>
          </w:p>
        </w:tc>
      </w:tr>
      <w:tr w14:paraId="4E940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 w:type="pct"/>
            <w:vAlign w:val="center"/>
          </w:tcPr>
          <w:p w14:paraId="624ECE9D">
            <w:pPr>
              <w:spacing w:line="360" w:lineRule="auto"/>
              <w:jc w:val="center"/>
              <w:outlineLvl w:val="9"/>
              <w:rPr>
                <w:rFonts w:hint="eastAsia" w:ascii="宋体" w:hAnsi="宋体" w:eastAsia="宋体" w:cs="宋体"/>
                <w:b/>
                <w:bCs/>
                <w:sz w:val="24"/>
                <w:szCs w:val="32"/>
                <w:u w:val="none"/>
                <w:vertAlign w:val="baseline"/>
                <w:lang w:val="en-US" w:eastAsia="zh-CN"/>
              </w:rPr>
            </w:pPr>
            <w:r>
              <w:rPr>
                <w:rFonts w:hint="eastAsia" w:ascii="宋体" w:hAnsi="宋体" w:eastAsia="宋体" w:cs="宋体"/>
                <w:b/>
                <w:bCs/>
                <w:sz w:val="24"/>
                <w:szCs w:val="32"/>
                <w:u w:val="none"/>
                <w:vertAlign w:val="baseline"/>
                <w:lang w:val="en-US" w:eastAsia="zh-CN"/>
              </w:rPr>
              <w:t>15</w:t>
            </w:r>
          </w:p>
        </w:tc>
        <w:tc>
          <w:tcPr>
            <w:tcW w:w="730" w:type="pct"/>
            <w:vAlign w:val="center"/>
          </w:tcPr>
          <w:p w14:paraId="0C116939">
            <w:pPr>
              <w:spacing w:line="360" w:lineRule="auto"/>
              <w:jc w:val="center"/>
              <w:outlineLvl w:val="9"/>
              <w:rPr>
                <w:rFonts w:hint="eastAsia" w:ascii="宋体" w:hAnsi="宋体" w:eastAsia="宋体" w:cs="宋体"/>
                <w:b/>
                <w:bCs/>
                <w:sz w:val="24"/>
                <w:szCs w:val="32"/>
                <w:u w:val="none"/>
                <w:vertAlign w:val="baseline"/>
              </w:rPr>
            </w:pPr>
            <w:r>
              <w:rPr>
                <w:rFonts w:hint="eastAsia" w:ascii="宋体" w:hAnsi="宋体" w:eastAsia="宋体" w:cs="宋体"/>
                <w:b/>
                <w:bCs/>
                <w:sz w:val="24"/>
                <w:szCs w:val="32"/>
                <w:u w:val="none"/>
                <w:vertAlign w:val="baseline"/>
              </w:rPr>
              <w:t>询问和质疑</w:t>
            </w:r>
          </w:p>
        </w:tc>
        <w:tc>
          <w:tcPr>
            <w:tcW w:w="3980" w:type="pct"/>
            <w:vAlign w:val="center"/>
          </w:tcPr>
          <w:p w14:paraId="0770AA9A">
            <w:pPr>
              <w:spacing w:line="360" w:lineRule="auto"/>
              <w:jc w:val="both"/>
              <w:outlineLvl w:val="9"/>
              <w:rPr>
                <w:rFonts w:hint="default" w:ascii="宋体" w:hAnsi="宋体" w:eastAsia="宋体" w:cs="宋体"/>
                <w:b w:val="0"/>
                <w:bCs w:val="0"/>
                <w:sz w:val="24"/>
                <w:szCs w:val="32"/>
                <w:u w:val="none"/>
                <w:vertAlign w:val="baseline"/>
                <w:lang w:val="en-US" w:eastAsia="zh-CN"/>
              </w:rPr>
            </w:pPr>
            <w:r>
              <w:rPr>
                <w:rFonts w:hint="eastAsia" w:ascii="宋体" w:hAnsi="宋体" w:eastAsia="宋体" w:cs="宋体"/>
                <w:b w:val="0"/>
                <w:bCs w:val="0"/>
                <w:sz w:val="24"/>
                <w:szCs w:val="32"/>
                <w:u w:val="none"/>
                <w:vertAlign w:val="baseline"/>
                <w:lang w:val="en-US" w:eastAsia="zh-CN"/>
              </w:rPr>
              <w:t>1.关于第三章采购需求等内容的询问与质疑请联系采购单位。</w:t>
            </w:r>
          </w:p>
          <w:p w14:paraId="6EB4F3C0">
            <w:pPr>
              <w:spacing w:line="360" w:lineRule="auto"/>
              <w:jc w:val="both"/>
              <w:outlineLvl w:val="9"/>
              <w:rPr>
                <w:rFonts w:hint="default" w:ascii="宋体" w:hAnsi="宋体" w:eastAsia="宋体" w:cs="宋体"/>
                <w:b w:val="0"/>
                <w:bCs w:val="0"/>
                <w:sz w:val="24"/>
                <w:szCs w:val="32"/>
                <w:u w:val="none"/>
                <w:vertAlign w:val="baseline"/>
                <w:lang w:val="en-US" w:eastAsia="zh-CN"/>
              </w:rPr>
            </w:pPr>
            <w:r>
              <w:rPr>
                <w:rFonts w:hint="eastAsia" w:ascii="宋体" w:hAnsi="宋体" w:eastAsia="宋体" w:cs="宋体"/>
                <w:b w:val="0"/>
                <w:bCs w:val="0"/>
                <w:sz w:val="24"/>
                <w:szCs w:val="32"/>
                <w:u w:val="none"/>
                <w:vertAlign w:val="baseline"/>
              </w:rPr>
              <w:t>联系人：</w:t>
            </w:r>
            <w:r>
              <w:rPr>
                <w:rFonts w:hint="eastAsia" w:ascii="宋体" w:hAnsi="宋体" w:eastAsia="宋体" w:cs="宋体"/>
                <w:b w:val="0"/>
                <w:bCs w:val="0"/>
                <w:sz w:val="24"/>
                <w:szCs w:val="32"/>
                <w:u w:val="single"/>
                <w:vertAlign w:val="baseline"/>
                <w:lang w:val="en-US" w:eastAsia="zh-CN"/>
              </w:rPr>
              <w:t>李先生</w:t>
            </w:r>
          </w:p>
          <w:p w14:paraId="02826103">
            <w:pPr>
              <w:spacing w:line="360" w:lineRule="auto"/>
              <w:jc w:val="both"/>
              <w:outlineLvl w:val="9"/>
              <w:rPr>
                <w:rFonts w:hint="eastAsia" w:ascii="宋体" w:hAnsi="宋体" w:eastAsia="宋体" w:cs="宋体"/>
                <w:b w:val="0"/>
                <w:bCs w:val="0"/>
                <w:sz w:val="24"/>
                <w:szCs w:val="32"/>
                <w:u w:val="none"/>
                <w:vertAlign w:val="baseline"/>
                <w:lang w:eastAsia="zh-CN"/>
              </w:rPr>
            </w:pPr>
            <w:r>
              <w:rPr>
                <w:rFonts w:hint="eastAsia" w:ascii="宋体" w:hAnsi="宋体" w:eastAsia="宋体" w:cs="宋体"/>
                <w:b w:val="0"/>
                <w:bCs w:val="0"/>
                <w:sz w:val="24"/>
                <w:szCs w:val="32"/>
                <w:u w:val="none"/>
                <w:vertAlign w:val="baseline"/>
              </w:rPr>
              <w:t>联系电话：</w:t>
            </w:r>
            <w:r>
              <w:rPr>
                <w:rFonts w:hint="eastAsia" w:ascii="宋体" w:hAnsi="宋体" w:eastAsia="宋体" w:cs="宋体"/>
                <w:b w:val="0"/>
                <w:bCs w:val="0"/>
                <w:sz w:val="24"/>
                <w:szCs w:val="32"/>
                <w:u w:val="single"/>
                <w:vertAlign w:val="baseline"/>
                <w:lang w:eastAsia="zh-CN"/>
              </w:rPr>
              <w:t>13579250027</w:t>
            </w:r>
          </w:p>
          <w:p w14:paraId="3519D1EF">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rPr>
              <w:t>2.关于采购流程、获取采购文件等内容的询问与质疑请联系采购代理机构。</w:t>
            </w:r>
          </w:p>
          <w:p w14:paraId="7DF0ABE4">
            <w:pPr>
              <w:spacing w:line="360" w:lineRule="auto"/>
              <w:jc w:val="both"/>
              <w:outlineLvl w:val="9"/>
              <w:rPr>
                <w:rFonts w:hint="eastAsia" w:ascii="宋体" w:hAnsi="宋体" w:eastAsia="宋体" w:cs="宋体"/>
                <w:b w:val="0"/>
                <w:bCs w:val="0"/>
                <w:sz w:val="24"/>
                <w:szCs w:val="32"/>
                <w:u w:val="none"/>
                <w:vertAlign w:val="baseline"/>
                <w:lang w:eastAsia="zh-CN"/>
              </w:rPr>
            </w:pPr>
            <w:r>
              <w:rPr>
                <w:rFonts w:hint="eastAsia" w:ascii="宋体" w:hAnsi="宋体" w:eastAsia="宋体" w:cs="宋体"/>
                <w:b w:val="0"/>
                <w:bCs w:val="0"/>
                <w:sz w:val="24"/>
                <w:szCs w:val="32"/>
                <w:u w:val="none"/>
                <w:vertAlign w:val="baseline"/>
              </w:rPr>
              <w:t>联系人：</w:t>
            </w:r>
            <w:r>
              <w:rPr>
                <w:rFonts w:hint="eastAsia" w:ascii="宋体" w:hAnsi="宋体" w:eastAsia="宋体" w:cs="宋体"/>
                <w:b w:val="0"/>
                <w:bCs w:val="0"/>
                <w:sz w:val="24"/>
                <w:szCs w:val="32"/>
                <w:u w:val="single"/>
                <w:vertAlign w:val="baseline"/>
                <w:lang w:eastAsia="zh-CN"/>
              </w:rPr>
              <w:t>李鑫</w:t>
            </w:r>
          </w:p>
          <w:p w14:paraId="5AA30FB9">
            <w:pPr>
              <w:spacing w:line="360" w:lineRule="auto"/>
              <w:jc w:val="both"/>
              <w:outlineLvl w:val="9"/>
              <w:rPr>
                <w:rFonts w:hint="eastAsia" w:ascii="宋体" w:hAnsi="宋体" w:eastAsia="宋体" w:cs="宋体"/>
                <w:b w:val="0"/>
                <w:bCs w:val="0"/>
                <w:sz w:val="24"/>
                <w:szCs w:val="32"/>
                <w:u w:val="none"/>
                <w:vertAlign w:val="baseline"/>
                <w:lang w:eastAsia="zh-CN"/>
              </w:rPr>
            </w:pPr>
            <w:r>
              <w:rPr>
                <w:rFonts w:hint="eastAsia" w:ascii="宋体" w:hAnsi="宋体" w:eastAsia="宋体" w:cs="宋体"/>
                <w:b w:val="0"/>
                <w:bCs w:val="0"/>
                <w:sz w:val="24"/>
                <w:szCs w:val="32"/>
                <w:u w:val="none"/>
                <w:vertAlign w:val="baseline"/>
              </w:rPr>
              <w:t>联系电话：</w:t>
            </w:r>
            <w:r>
              <w:rPr>
                <w:rFonts w:hint="eastAsia" w:ascii="宋体" w:hAnsi="宋体" w:eastAsia="宋体" w:cs="宋体"/>
                <w:b w:val="0"/>
                <w:bCs w:val="0"/>
                <w:sz w:val="24"/>
                <w:szCs w:val="32"/>
                <w:u w:val="single"/>
                <w:vertAlign w:val="baseline"/>
                <w:lang w:eastAsia="zh-CN"/>
              </w:rPr>
              <w:t>18016898352</w:t>
            </w:r>
          </w:p>
          <w:p w14:paraId="00FF3FDC">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rPr>
              <w:t>邮箱：</w:t>
            </w:r>
            <w:r>
              <w:rPr>
                <w:rFonts w:hint="eastAsia" w:ascii="宋体" w:hAnsi="宋体" w:eastAsia="宋体" w:cs="宋体"/>
                <w:b w:val="0"/>
                <w:bCs w:val="0"/>
                <w:sz w:val="24"/>
                <w:szCs w:val="32"/>
                <w:u w:val="single"/>
                <w:vertAlign w:val="baseline"/>
                <w:lang w:val="en-US" w:eastAsia="zh-CN"/>
              </w:rPr>
              <w:t>442194805</w:t>
            </w:r>
            <w:r>
              <w:rPr>
                <w:rFonts w:hint="eastAsia" w:ascii="宋体" w:hAnsi="宋体" w:eastAsia="宋体" w:cs="宋体"/>
                <w:b w:val="0"/>
                <w:bCs w:val="0"/>
                <w:sz w:val="24"/>
                <w:szCs w:val="32"/>
                <w:u w:val="single"/>
                <w:vertAlign w:val="baseline"/>
              </w:rPr>
              <w:t>@</w:t>
            </w:r>
            <w:r>
              <w:rPr>
                <w:rFonts w:hint="eastAsia" w:ascii="宋体" w:hAnsi="宋体" w:eastAsia="宋体" w:cs="宋体"/>
                <w:b w:val="0"/>
                <w:bCs w:val="0"/>
                <w:sz w:val="24"/>
                <w:szCs w:val="32"/>
                <w:u w:val="single"/>
                <w:vertAlign w:val="baseline"/>
                <w:lang w:val="en-US" w:eastAsia="zh-CN"/>
              </w:rPr>
              <w:t>qq</w:t>
            </w:r>
            <w:r>
              <w:rPr>
                <w:rFonts w:hint="eastAsia" w:ascii="宋体" w:hAnsi="宋体" w:eastAsia="宋体" w:cs="宋体"/>
                <w:b w:val="0"/>
                <w:bCs w:val="0"/>
                <w:sz w:val="24"/>
                <w:szCs w:val="32"/>
                <w:u w:val="single"/>
                <w:vertAlign w:val="baseline"/>
                <w:lang w:eastAsia="zh-CN"/>
              </w:rPr>
              <w:t>.</w:t>
            </w:r>
            <w:r>
              <w:rPr>
                <w:rFonts w:hint="eastAsia" w:ascii="宋体" w:hAnsi="宋体" w:eastAsia="宋体" w:cs="宋体"/>
                <w:b w:val="0"/>
                <w:bCs w:val="0"/>
                <w:sz w:val="24"/>
                <w:szCs w:val="32"/>
                <w:u w:val="single"/>
                <w:vertAlign w:val="baseline"/>
              </w:rPr>
              <w:t>com</w:t>
            </w:r>
          </w:p>
          <w:p w14:paraId="7A0438A9">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rPr>
              <w:t>递交方式：</w:t>
            </w:r>
            <w:r>
              <w:rPr>
                <w:rFonts w:hint="eastAsia" w:ascii="宋体" w:hAnsi="宋体" w:eastAsia="宋体" w:cs="宋体"/>
                <w:b w:val="0"/>
                <w:bCs w:val="0"/>
                <w:sz w:val="24"/>
                <w:szCs w:val="32"/>
                <w:u w:val="single"/>
                <w:vertAlign w:val="baseline"/>
              </w:rPr>
              <w:t>现场递交纸质版质疑函（加盖</w:t>
            </w:r>
            <w:r>
              <w:rPr>
                <w:rFonts w:hint="eastAsia" w:ascii="宋体" w:hAnsi="宋体" w:eastAsia="宋体" w:cs="宋体"/>
                <w:b w:val="0"/>
                <w:bCs w:val="0"/>
                <w:sz w:val="24"/>
                <w:szCs w:val="32"/>
                <w:u w:val="single"/>
                <w:vertAlign w:val="baseline"/>
                <w:lang w:val="en-US" w:eastAsia="zh-CN"/>
              </w:rPr>
              <w:t>供应商单位</w:t>
            </w:r>
            <w:r>
              <w:rPr>
                <w:rFonts w:hint="eastAsia" w:ascii="宋体" w:hAnsi="宋体" w:eastAsia="宋体" w:cs="宋体"/>
                <w:b w:val="0"/>
                <w:bCs w:val="0"/>
                <w:sz w:val="24"/>
                <w:szCs w:val="32"/>
                <w:u w:val="single"/>
                <w:vertAlign w:val="baseline"/>
              </w:rPr>
              <w:t>公章）及Word格式电子版质疑文件至采购代理机构，如法定代表人前来递交需携带法定代表人身份证明</w:t>
            </w:r>
            <w:r>
              <w:rPr>
                <w:rFonts w:hint="eastAsia" w:ascii="宋体" w:hAnsi="宋体" w:eastAsia="宋体" w:cs="宋体"/>
                <w:b w:val="0"/>
                <w:bCs w:val="0"/>
                <w:sz w:val="24"/>
                <w:szCs w:val="32"/>
                <w:u w:val="single"/>
                <w:vertAlign w:val="baseline"/>
                <w:lang w:val="en-US" w:eastAsia="zh-CN"/>
              </w:rPr>
              <w:t>及</w:t>
            </w:r>
            <w:r>
              <w:rPr>
                <w:rFonts w:hint="eastAsia" w:ascii="宋体" w:hAnsi="宋体" w:eastAsia="宋体" w:cs="宋体"/>
                <w:b w:val="0"/>
                <w:bCs w:val="0"/>
                <w:sz w:val="24"/>
                <w:szCs w:val="32"/>
                <w:u w:val="single"/>
                <w:vertAlign w:val="baseline"/>
              </w:rPr>
              <w:t>法定代表人身份证原件，如</w:t>
            </w:r>
            <w:r>
              <w:rPr>
                <w:rFonts w:hint="eastAsia" w:ascii="宋体" w:hAnsi="宋体" w:eastAsia="宋体" w:cs="宋体"/>
                <w:b w:val="0"/>
                <w:bCs w:val="0"/>
                <w:sz w:val="24"/>
                <w:szCs w:val="32"/>
                <w:u w:val="single"/>
                <w:vertAlign w:val="baseline"/>
                <w:lang w:val="en-US" w:eastAsia="zh-CN"/>
              </w:rPr>
              <w:t>‌委托人（被授权人）</w:t>
            </w:r>
            <w:r>
              <w:rPr>
                <w:rFonts w:hint="eastAsia" w:ascii="宋体" w:hAnsi="宋体" w:eastAsia="宋体" w:cs="宋体"/>
                <w:b w:val="0"/>
                <w:bCs w:val="0"/>
                <w:sz w:val="24"/>
                <w:szCs w:val="32"/>
                <w:u w:val="single"/>
                <w:vertAlign w:val="baseline"/>
              </w:rPr>
              <w:t>前来递交需携带法定代表人授权委托书及委托人</w:t>
            </w:r>
            <w:r>
              <w:rPr>
                <w:rFonts w:hint="eastAsia" w:ascii="宋体" w:hAnsi="宋体" w:eastAsia="宋体" w:cs="宋体"/>
                <w:b w:val="0"/>
                <w:bCs w:val="0"/>
                <w:sz w:val="24"/>
                <w:szCs w:val="32"/>
                <w:u w:val="single"/>
                <w:vertAlign w:val="baseline"/>
                <w:lang w:val="en-US" w:eastAsia="zh-CN"/>
              </w:rPr>
              <w:t>（被授权人）</w:t>
            </w:r>
            <w:r>
              <w:rPr>
                <w:rFonts w:hint="eastAsia" w:ascii="宋体" w:hAnsi="宋体" w:eastAsia="宋体" w:cs="宋体"/>
                <w:b w:val="0"/>
                <w:bCs w:val="0"/>
                <w:sz w:val="24"/>
                <w:szCs w:val="32"/>
                <w:u w:val="single"/>
                <w:vertAlign w:val="baseline"/>
              </w:rPr>
              <w:t>身份证原件。</w:t>
            </w:r>
          </w:p>
          <w:p w14:paraId="5857D892">
            <w:pPr>
              <w:spacing w:line="360" w:lineRule="auto"/>
              <w:jc w:val="both"/>
              <w:outlineLvl w:val="9"/>
              <w:rPr>
                <w:rFonts w:hint="eastAsia" w:ascii="宋体" w:hAnsi="宋体" w:eastAsia="宋体" w:cs="宋体"/>
                <w:b w:val="0"/>
                <w:bCs w:val="0"/>
                <w:sz w:val="24"/>
                <w:szCs w:val="32"/>
                <w:u w:val="none"/>
                <w:vertAlign w:val="baseline"/>
                <w:lang w:eastAsia="zh-CN"/>
              </w:rPr>
            </w:pPr>
            <w:r>
              <w:rPr>
                <w:rFonts w:hint="eastAsia" w:ascii="宋体" w:hAnsi="宋体" w:eastAsia="宋体" w:cs="宋体"/>
                <w:b w:val="0"/>
                <w:bCs w:val="0"/>
                <w:sz w:val="24"/>
                <w:szCs w:val="32"/>
                <w:u w:val="none"/>
                <w:vertAlign w:val="baseline"/>
              </w:rPr>
              <w:t>递交</w:t>
            </w:r>
            <w:r>
              <w:rPr>
                <w:rFonts w:hint="eastAsia" w:ascii="宋体" w:hAnsi="宋体" w:eastAsia="宋体" w:cs="宋体"/>
                <w:b w:val="0"/>
                <w:bCs w:val="0"/>
                <w:sz w:val="24"/>
                <w:szCs w:val="32"/>
                <w:u w:val="none"/>
                <w:vertAlign w:val="baseline"/>
                <w:lang w:val="en-US" w:eastAsia="zh-CN"/>
              </w:rPr>
              <w:t>地址</w:t>
            </w:r>
            <w:r>
              <w:rPr>
                <w:rFonts w:hint="eastAsia" w:ascii="宋体" w:hAnsi="宋体" w:eastAsia="宋体" w:cs="宋体"/>
                <w:b w:val="0"/>
                <w:bCs w:val="0"/>
                <w:sz w:val="24"/>
                <w:szCs w:val="32"/>
                <w:u w:val="none"/>
                <w:vertAlign w:val="baseline"/>
              </w:rPr>
              <w:t>：</w:t>
            </w:r>
            <w:r>
              <w:rPr>
                <w:rFonts w:hint="eastAsia" w:ascii="宋体" w:hAnsi="宋体" w:eastAsia="宋体" w:cs="宋体"/>
                <w:b w:val="0"/>
                <w:bCs w:val="0"/>
                <w:sz w:val="24"/>
                <w:szCs w:val="32"/>
                <w:u w:val="single"/>
                <w:vertAlign w:val="baseline"/>
                <w:lang w:eastAsia="zh-CN"/>
              </w:rPr>
              <w:t>新疆乌鲁木齐市水磨沟区红光山路888号绿城广场2栋A座14层商务办公2号</w:t>
            </w:r>
          </w:p>
          <w:p w14:paraId="0DC38E1E">
            <w:pPr>
              <w:spacing w:line="360" w:lineRule="auto"/>
              <w:jc w:val="both"/>
              <w:outlineLvl w:val="9"/>
              <w:rPr>
                <w:rFonts w:hint="eastAsia" w:ascii="宋体" w:hAnsi="宋体" w:eastAsia="宋体" w:cs="宋体"/>
                <w:b/>
                <w:bCs/>
                <w:sz w:val="24"/>
                <w:szCs w:val="32"/>
                <w:u w:val="none"/>
                <w:vertAlign w:val="baseline"/>
              </w:rPr>
            </w:pPr>
            <w:r>
              <w:rPr>
                <w:rFonts w:hint="eastAsia" w:ascii="宋体" w:hAnsi="宋体" w:eastAsia="宋体" w:cs="宋体"/>
                <w:b/>
                <w:bCs/>
                <w:sz w:val="24"/>
                <w:szCs w:val="32"/>
                <w:u w:val="none"/>
                <w:vertAlign w:val="baseline"/>
              </w:rPr>
              <w:t>注：1</w:t>
            </w:r>
            <w:r>
              <w:rPr>
                <w:rFonts w:hint="eastAsia" w:ascii="宋体" w:hAnsi="宋体" w:eastAsia="宋体" w:cs="宋体"/>
                <w:b/>
                <w:bCs/>
                <w:sz w:val="24"/>
                <w:szCs w:val="32"/>
                <w:u w:val="none"/>
                <w:vertAlign w:val="baseline"/>
                <w:lang w:eastAsia="zh-CN"/>
              </w:rPr>
              <w:t>.</w:t>
            </w:r>
            <w:r>
              <w:rPr>
                <w:rFonts w:hint="eastAsia" w:ascii="宋体" w:hAnsi="宋体" w:eastAsia="宋体" w:cs="宋体"/>
                <w:b/>
                <w:bCs/>
                <w:sz w:val="24"/>
                <w:szCs w:val="32"/>
                <w:u w:val="none"/>
                <w:vertAlign w:val="baseline"/>
              </w:rPr>
              <w:t>根据《中华人民共和国政府采购法》的规定，</w:t>
            </w:r>
            <w:r>
              <w:rPr>
                <w:rFonts w:hint="eastAsia" w:ascii="宋体" w:hAnsi="宋体" w:eastAsia="宋体" w:cs="宋体"/>
                <w:b/>
                <w:bCs/>
                <w:sz w:val="24"/>
                <w:szCs w:val="32"/>
                <w:u w:val="none"/>
                <w:vertAlign w:val="baseline"/>
                <w:lang w:val="en-US" w:eastAsia="zh-CN"/>
              </w:rPr>
              <w:t>供应商</w:t>
            </w:r>
            <w:r>
              <w:rPr>
                <w:rFonts w:hint="eastAsia" w:ascii="宋体" w:hAnsi="宋体" w:eastAsia="宋体" w:cs="宋体"/>
                <w:b/>
                <w:bCs/>
                <w:sz w:val="24"/>
                <w:szCs w:val="32"/>
                <w:u w:val="none"/>
                <w:vertAlign w:val="baseline"/>
              </w:rPr>
              <w:t>质疑不得超出</w:t>
            </w:r>
            <w:r>
              <w:rPr>
                <w:rFonts w:hint="eastAsia" w:ascii="宋体" w:hAnsi="宋体" w:eastAsia="宋体" w:cs="宋体"/>
                <w:b/>
                <w:bCs/>
                <w:sz w:val="24"/>
                <w:szCs w:val="32"/>
                <w:u w:val="none"/>
                <w:vertAlign w:val="baseline"/>
                <w:lang w:val="en-US" w:eastAsia="zh-CN"/>
              </w:rPr>
              <w:t>采购</w:t>
            </w:r>
            <w:r>
              <w:rPr>
                <w:rFonts w:hint="eastAsia" w:ascii="宋体" w:hAnsi="宋体" w:eastAsia="宋体" w:cs="宋体"/>
                <w:b/>
                <w:bCs/>
                <w:sz w:val="24"/>
                <w:szCs w:val="32"/>
                <w:u w:val="none"/>
                <w:vertAlign w:val="baseline"/>
              </w:rPr>
              <w:t>文件、</w:t>
            </w:r>
            <w:r>
              <w:rPr>
                <w:rFonts w:hint="eastAsia" w:ascii="宋体" w:hAnsi="宋体" w:eastAsia="宋体" w:cs="宋体"/>
                <w:b/>
                <w:bCs/>
                <w:sz w:val="24"/>
                <w:szCs w:val="32"/>
                <w:u w:val="none"/>
                <w:vertAlign w:val="baseline"/>
                <w:lang w:val="en-US" w:eastAsia="zh-CN"/>
              </w:rPr>
              <w:t>磋商</w:t>
            </w:r>
            <w:r>
              <w:rPr>
                <w:rFonts w:hint="eastAsia" w:ascii="宋体" w:hAnsi="宋体" w:eastAsia="宋体" w:cs="宋体"/>
                <w:b/>
                <w:bCs/>
                <w:sz w:val="24"/>
                <w:szCs w:val="32"/>
                <w:u w:val="none"/>
                <w:vertAlign w:val="baseline"/>
              </w:rPr>
              <w:t>过程及</w:t>
            </w:r>
            <w:r>
              <w:rPr>
                <w:rFonts w:hint="eastAsia" w:ascii="宋体" w:hAnsi="宋体" w:eastAsia="宋体" w:cs="宋体"/>
                <w:b/>
                <w:bCs/>
                <w:sz w:val="24"/>
                <w:szCs w:val="32"/>
                <w:u w:val="none"/>
                <w:vertAlign w:val="baseline"/>
                <w:lang w:val="en-US" w:eastAsia="zh-CN"/>
              </w:rPr>
              <w:t>磋商</w:t>
            </w:r>
            <w:r>
              <w:rPr>
                <w:rFonts w:hint="eastAsia" w:ascii="宋体" w:hAnsi="宋体" w:eastAsia="宋体" w:cs="宋体"/>
                <w:b/>
                <w:bCs/>
                <w:sz w:val="24"/>
                <w:szCs w:val="32"/>
                <w:u w:val="none"/>
                <w:vertAlign w:val="baseline"/>
              </w:rPr>
              <w:t>结果的范围及时效限制。</w:t>
            </w:r>
          </w:p>
          <w:p w14:paraId="3786A241">
            <w:pPr>
              <w:spacing w:line="360" w:lineRule="auto"/>
              <w:jc w:val="both"/>
              <w:outlineLvl w:val="9"/>
              <w:rPr>
                <w:rFonts w:hint="eastAsia" w:ascii="宋体" w:hAnsi="宋体" w:eastAsia="宋体" w:cs="宋体"/>
                <w:b w:val="0"/>
                <w:bCs w:val="0"/>
                <w:sz w:val="24"/>
                <w:szCs w:val="32"/>
                <w:u w:val="none"/>
                <w:vertAlign w:val="baseline"/>
                <w:lang w:val="en-US" w:eastAsia="zh-CN"/>
              </w:rPr>
            </w:pPr>
            <w:r>
              <w:rPr>
                <w:rFonts w:hint="eastAsia" w:ascii="宋体" w:hAnsi="宋体" w:eastAsia="宋体" w:cs="宋体"/>
                <w:b/>
                <w:bCs/>
                <w:sz w:val="24"/>
                <w:szCs w:val="32"/>
                <w:u w:val="none"/>
                <w:vertAlign w:val="baseline"/>
                <w:lang w:val="en-US" w:eastAsia="zh-CN"/>
              </w:rPr>
              <w:t>2.质疑函请参照新疆政府采购网-下载专区-质疑函范本（http：//www.ccgp-xinjiang.gov.cn/site/detail?parentId=3338&amp;articleId=rwZbW+cFXei/eAvAJQ2o+Q==&amp;utm=site.site-PC-42166.1024-pc-wsg-secondLevelPage-front.2.dd6233e05eca11efbc5b930dcb75e3e2）编制。</w:t>
            </w:r>
          </w:p>
        </w:tc>
      </w:tr>
      <w:tr w14:paraId="49F70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 w:type="pct"/>
            <w:vAlign w:val="center"/>
          </w:tcPr>
          <w:p w14:paraId="7C709BBB">
            <w:pPr>
              <w:spacing w:line="360" w:lineRule="auto"/>
              <w:jc w:val="center"/>
              <w:outlineLvl w:val="9"/>
              <w:rPr>
                <w:rFonts w:hint="eastAsia" w:ascii="宋体" w:hAnsi="宋体" w:eastAsia="宋体" w:cs="宋体"/>
                <w:b/>
                <w:bCs/>
                <w:sz w:val="24"/>
                <w:szCs w:val="32"/>
                <w:u w:val="none"/>
                <w:vertAlign w:val="baseline"/>
                <w:lang w:val="en-US" w:eastAsia="zh-CN"/>
              </w:rPr>
            </w:pPr>
            <w:r>
              <w:rPr>
                <w:rFonts w:hint="eastAsia" w:ascii="宋体" w:hAnsi="宋体" w:eastAsia="宋体" w:cs="宋体"/>
                <w:b/>
                <w:bCs/>
                <w:sz w:val="24"/>
                <w:szCs w:val="32"/>
                <w:u w:val="none"/>
                <w:vertAlign w:val="baseline"/>
                <w:lang w:val="en-US" w:eastAsia="zh-CN"/>
              </w:rPr>
              <w:t>16</w:t>
            </w:r>
          </w:p>
        </w:tc>
        <w:tc>
          <w:tcPr>
            <w:tcW w:w="730" w:type="pct"/>
            <w:vAlign w:val="center"/>
          </w:tcPr>
          <w:p w14:paraId="6D11DF7F">
            <w:pPr>
              <w:spacing w:line="360" w:lineRule="auto"/>
              <w:jc w:val="center"/>
              <w:outlineLvl w:val="9"/>
              <w:rPr>
                <w:rFonts w:hint="eastAsia" w:ascii="宋体" w:hAnsi="宋体" w:eastAsia="宋体" w:cs="宋体"/>
                <w:b/>
                <w:bCs/>
                <w:sz w:val="24"/>
                <w:szCs w:val="32"/>
                <w:u w:val="none"/>
                <w:vertAlign w:val="baseline"/>
              </w:rPr>
            </w:pPr>
            <w:r>
              <w:rPr>
                <w:rFonts w:hint="eastAsia" w:ascii="宋体" w:hAnsi="宋体" w:eastAsia="宋体" w:cs="宋体"/>
                <w:b/>
                <w:bCs/>
                <w:sz w:val="24"/>
                <w:szCs w:val="32"/>
                <w:u w:val="none"/>
                <w:vertAlign w:val="baseline"/>
              </w:rPr>
              <w:t>供应商投诉</w:t>
            </w:r>
          </w:p>
        </w:tc>
        <w:tc>
          <w:tcPr>
            <w:tcW w:w="3980" w:type="pct"/>
            <w:vAlign w:val="center"/>
          </w:tcPr>
          <w:p w14:paraId="6C8FB95A">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rPr>
              <w:t>投诉受理单位：本项目同级财政部门，即</w:t>
            </w:r>
            <w:r>
              <w:rPr>
                <w:rFonts w:hint="eastAsia" w:ascii="宋体" w:hAnsi="宋体" w:eastAsia="宋体" w:cs="宋体"/>
                <w:b w:val="0"/>
                <w:bCs w:val="0"/>
                <w:sz w:val="24"/>
                <w:szCs w:val="32"/>
                <w:u w:val="none"/>
                <w:vertAlign w:val="baseline"/>
                <w:lang w:val="en-US" w:eastAsia="zh-CN"/>
              </w:rPr>
              <w:t>伊吾县</w:t>
            </w:r>
            <w:r>
              <w:rPr>
                <w:rFonts w:hint="eastAsia" w:ascii="宋体" w:hAnsi="宋体" w:eastAsia="宋体" w:cs="宋体"/>
                <w:b w:val="0"/>
                <w:bCs w:val="0"/>
                <w:sz w:val="24"/>
                <w:szCs w:val="32"/>
                <w:u w:val="none"/>
                <w:vertAlign w:val="baseline"/>
              </w:rPr>
              <w:t>财政局。</w:t>
            </w:r>
          </w:p>
          <w:p w14:paraId="6C403EA0">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rPr>
              <w:t>注：1.根据《中华人民共和国政府采购法实施条例》的规定，</w:t>
            </w:r>
            <w:r>
              <w:rPr>
                <w:rFonts w:hint="eastAsia" w:ascii="宋体" w:hAnsi="宋体" w:eastAsia="宋体" w:cs="宋体"/>
                <w:b w:val="0"/>
                <w:bCs w:val="0"/>
                <w:sz w:val="24"/>
                <w:szCs w:val="32"/>
                <w:u w:val="none"/>
                <w:vertAlign w:val="baseline"/>
                <w:lang w:val="en-US" w:eastAsia="zh-CN"/>
              </w:rPr>
              <w:t>供应商</w:t>
            </w:r>
            <w:r>
              <w:rPr>
                <w:rFonts w:hint="eastAsia" w:ascii="宋体" w:hAnsi="宋体" w:eastAsia="宋体" w:cs="宋体"/>
                <w:b w:val="0"/>
                <w:bCs w:val="0"/>
                <w:sz w:val="24"/>
                <w:szCs w:val="32"/>
                <w:u w:val="none"/>
                <w:vertAlign w:val="baseline"/>
              </w:rPr>
              <w:t>投诉事项不得超出已质疑事项的范围。</w:t>
            </w:r>
          </w:p>
          <w:p w14:paraId="733CEEBD">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rPr>
              <w:t>2.投诉书请参照新疆政府采购网-下载专区-投诉书范本（http://www.ccgp-xinjiang.gov.cn/site/detail?parentId=3338&amp;articleId=8AgNKoBT6+eooi69tssU7w==&amp;utm=site.site-PC-42166.1024-pc-wsg-secondLevelPage-front.1.dd6233e05eca11efbc5b930dcb75e3e2）编制。</w:t>
            </w:r>
          </w:p>
        </w:tc>
      </w:tr>
      <w:tr w14:paraId="635DC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 w:type="pct"/>
            <w:vAlign w:val="center"/>
          </w:tcPr>
          <w:p w14:paraId="4B661289">
            <w:pPr>
              <w:spacing w:line="360" w:lineRule="auto"/>
              <w:jc w:val="center"/>
              <w:outlineLvl w:val="9"/>
              <w:rPr>
                <w:rFonts w:hint="eastAsia" w:ascii="宋体" w:hAnsi="宋体" w:eastAsia="宋体" w:cs="宋体"/>
                <w:b/>
                <w:bCs/>
                <w:sz w:val="24"/>
                <w:szCs w:val="32"/>
                <w:u w:val="none"/>
                <w:vertAlign w:val="baseline"/>
                <w:lang w:val="en-US" w:eastAsia="zh-CN"/>
              </w:rPr>
            </w:pPr>
            <w:r>
              <w:rPr>
                <w:rFonts w:hint="eastAsia" w:ascii="宋体" w:hAnsi="宋体" w:eastAsia="宋体" w:cs="宋体"/>
                <w:b/>
                <w:bCs/>
                <w:sz w:val="24"/>
                <w:szCs w:val="32"/>
                <w:u w:val="none"/>
                <w:vertAlign w:val="baseline"/>
                <w:lang w:val="en-US" w:eastAsia="zh-CN"/>
              </w:rPr>
              <w:t>17</w:t>
            </w:r>
          </w:p>
        </w:tc>
        <w:tc>
          <w:tcPr>
            <w:tcW w:w="730" w:type="pct"/>
            <w:vAlign w:val="center"/>
          </w:tcPr>
          <w:p w14:paraId="08A120FF">
            <w:pPr>
              <w:spacing w:line="360" w:lineRule="auto"/>
              <w:jc w:val="center"/>
              <w:outlineLvl w:val="9"/>
              <w:rPr>
                <w:rFonts w:hint="eastAsia" w:ascii="宋体" w:hAnsi="宋体" w:eastAsia="宋体" w:cs="宋体"/>
                <w:b/>
                <w:bCs/>
                <w:sz w:val="24"/>
                <w:szCs w:val="32"/>
                <w:u w:val="none"/>
                <w:vertAlign w:val="baseline"/>
              </w:rPr>
            </w:pPr>
            <w:r>
              <w:rPr>
                <w:rFonts w:hint="eastAsia" w:ascii="宋体" w:hAnsi="宋体" w:eastAsia="宋体" w:cs="宋体"/>
                <w:b/>
                <w:bCs/>
                <w:sz w:val="24"/>
                <w:szCs w:val="32"/>
                <w:u w:val="none"/>
                <w:vertAlign w:val="baseline"/>
              </w:rPr>
              <w:t>信息公告媒体</w:t>
            </w:r>
          </w:p>
        </w:tc>
        <w:tc>
          <w:tcPr>
            <w:tcW w:w="3980" w:type="pct"/>
            <w:vAlign w:val="center"/>
          </w:tcPr>
          <w:p w14:paraId="797C5C90">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rPr>
              <w:t>新疆政府采购网（http</w:t>
            </w:r>
            <w:r>
              <w:rPr>
                <w:rFonts w:hint="eastAsia" w:ascii="宋体" w:hAnsi="宋体" w:eastAsia="宋体" w:cs="宋体"/>
                <w:b w:val="0"/>
                <w:bCs w:val="0"/>
                <w:sz w:val="24"/>
                <w:szCs w:val="32"/>
                <w:u w:val="none"/>
                <w:vertAlign w:val="baseline"/>
                <w:lang w:eastAsia="zh-CN"/>
              </w:rPr>
              <w:t>：</w:t>
            </w:r>
            <w:r>
              <w:rPr>
                <w:rFonts w:hint="eastAsia" w:ascii="宋体" w:hAnsi="宋体" w:eastAsia="宋体" w:cs="宋体"/>
                <w:b w:val="0"/>
                <w:bCs w:val="0"/>
                <w:sz w:val="24"/>
                <w:szCs w:val="32"/>
                <w:u w:val="none"/>
                <w:vertAlign w:val="baseline"/>
              </w:rPr>
              <w:t>//www</w:t>
            </w:r>
            <w:r>
              <w:rPr>
                <w:rFonts w:hint="eastAsia" w:ascii="宋体" w:hAnsi="宋体" w:eastAsia="宋体" w:cs="宋体"/>
                <w:b w:val="0"/>
                <w:bCs w:val="0"/>
                <w:sz w:val="24"/>
                <w:szCs w:val="32"/>
                <w:u w:val="none"/>
                <w:vertAlign w:val="baseline"/>
                <w:lang w:eastAsia="zh-CN"/>
              </w:rPr>
              <w:t>.</w:t>
            </w:r>
            <w:r>
              <w:rPr>
                <w:rFonts w:hint="eastAsia" w:ascii="宋体" w:hAnsi="宋体" w:eastAsia="宋体" w:cs="宋体"/>
                <w:b w:val="0"/>
                <w:bCs w:val="0"/>
                <w:sz w:val="24"/>
                <w:szCs w:val="32"/>
                <w:u w:val="none"/>
                <w:vertAlign w:val="baseline"/>
              </w:rPr>
              <w:t>ccgp-xinjiang</w:t>
            </w:r>
            <w:r>
              <w:rPr>
                <w:rFonts w:hint="eastAsia" w:ascii="宋体" w:hAnsi="宋体" w:eastAsia="宋体" w:cs="宋体"/>
                <w:b w:val="0"/>
                <w:bCs w:val="0"/>
                <w:sz w:val="24"/>
                <w:szCs w:val="32"/>
                <w:u w:val="none"/>
                <w:vertAlign w:val="baseline"/>
                <w:lang w:eastAsia="zh-CN"/>
              </w:rPr>
              <w:t>.</w:t>
            </w:r>
            <w:r>
              <w:rPr>
                <w:rFonts w:hint="eastAsia" w:ascii="宋体" w:hAnsi="宋体" w:eastAsia="宋体" w:cs="宋体"/>
                <w:b w:val="0"/>
                <w:bCs w:val="0"/>
                <w:sz w:val="24"/>
                <w:szCs w:val="32"/>
                <w:u w:val="none"/>
                <w:vertAlign w:val="baseline"/>
              </w:rPr>
              <w:t>gov</w:t>
            </w:r>
            <w:r>
              <w:rPr>
                <w:rFonts w:hint="eastAsia" w:ascii="宋体" w:hAnsi="宋体" w:eastAsia="宋体" w:cs="宋体"/>
                <w:b w:val="0"/>
                <w:bCs w:val="0"/>
                <w:sz w:val="24"/>
                <w:szCs w:val="32"/>
                <w:u w:val="none"/>
                <w:vertAlign w:val="baseline"/>
                <w:lang w:eastAsia="zh-CN"/>
              </w:rPr>
              <w:t>.</w:t>
            </w:r>
            <w:r>
              <w:rPr>
                <w:rFonts w:hint="eastAsia" w:ascii="宋体" w:hAnsi="宋体" w:eastAsia="宋体" w:cs="宋体"/>
                <w:b w:val="0"/>
                <w:bCs w:val="0"/>
                <w:sz w:val="24"/>
                <w:szCs w:val="32"/>
                <w:u w:val="none"/>
                <w:vertAlign w:val="baseline"/>
              </w:rPr>
              <w:t>cn/）</w:t>
            </w:r>
          </w:p>
        </w:tc>
      </w:tr>
      <w:tr w14:paraId="6533D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 w:type="pct"/>
            <w:vAlign w:val="center"/>
          </w:tcPr>
          <w:p w14:paraId="7DDB406A">
            <w:pPr>
              <w:spacing w:line="360" w:lineRule="auto"/>
              <w:jc w:val="center"/>
              <w:outlineLvl w:val="9"/>
              <w:rPr>
                <w:rFonts w:hint="eastAsia" w:ascii="宋体" w:hAnsi="宋体" w:eastAsia="宋体" w:cs="宋体"/>
                <w:b/>
                <w:bCs/>
                <w:sz w:val="24"/>
                <w:szCs w:val="32"/>
                <w:u w:val="none"/>
                <w:vertAlign w:val="baseline"/>
                <w:lang w:val="en-US" w:eastAsia="zh-CN"/>
              </w:rPr>
            </w:pPr>
            <w:r>
              <w:rPr>
                <w:rFonts w:hint="eastAsia" w:ascii="宋体" w:hAnsi="宋体" w:eastAsia="宋体" w:cs="宋体"/>
                <w:b/>
                <w:bCs/>
                <w:sz w:val="24"/>
                <w:szCs w:val="32"/>
                <w:u w:val="none"/>
                <w:vertAlign w:val="baseline"/>
                <w:lang w:val="en-US" w:eastAsia="zh-CN"/>
              </w:rPr>
              <w:t>18</w:t>
            </w:r>
          </w:p>
        </w:tc>
        <w:tc>
          <w:tcPr>
            <w:tcW w:w="730" w:type="pct"/>
            <w:vAlign w:val="center"/>
          </w:tcPr>
          <w:p w14:paraId="121B9A1E">
            <w:pPr>
              <w:spacing w:line="360" w:lineRule="auto"/>
              <w:jc w:val="center"/>
              <w:outlineLvl w:val="9"/>
              <w:rPr>
                <w:rFonts w:hint="eastAsia" w:ascii="宋体" w:hAnsi="宋体" w:eastAsia="宋体" w:cs="宋体"/>
                <w:b/>
                <w:bCs/>
                <w:sz w:val="24"/>
                <w:szCs w:val="32"/>
                <w:u w:val="none"/>
                <w:vertAlign w:val="baseline"/>
              </w:rPr>
            </w:pPr>
            <w:r>
              <w:rPr>
                <w:rFonts w:hint="eastAsia" w:ascii="宋体" w:hAnsi="宋体" w:eastAsia="宋体" w:cs="宋体"/>
                <w:b/>
                <w:bCs/>
                <w:sz w:val="24"/>
                <w:szCs w:val="32"/>
                <w:u w:val="none"/>
                <w:vertAlign w:val="baseline"/>
              </w:rPr>
              <w:t>确定参加磋商的</w:t>
            </w:r>
          </w:p>
          <w:p w14:paraId="4163C063">
            <w:pPr>
              <w:spacing w:line="360" w:lineRule="auto"/>
              <w:jc w:val="center"/>
              <w:outlineLvl w:val="9"/>
              <w:rPr>
                <w:rFonts w:hint="eastAsia" w:ascii="宋体" w:hAnsi="宋体" w:eastAsia="宋体" w:cs="宋体"/>
                <w:b/>
                <w:bCs/>
                <w:sz w:val="24"/>
                <w:szCs w:val="32"/>
                <w:u w:val="none"/>
                <w:vertAlign w:val="baseline"/>
              </w:rPr>
            </w:pPr>
            <w:r>
              <w:rPr>
                <w:rFonts w:hint="eastAsia" w:ascii="宋体" w:hAnsi="宋体" w:eastAsia="宋体" w:cs="宋体"/>
                <w:b/>
                <w:bCs/>
                <w:sz w:val="24"/>
                <w:szCs w:val="32"/>
                <w:u w:val="none"/>
                <w:vertAlign w:val="baseline"/>
              </w:rPr>
              <w:t>供应商数量和方式</w:t>
            </w:r>
          </w:p>
        </w:tc>
        <w:tc>
          <w:tcPr>
            <w:tcW w:w="3980" w:type="pct"/>
            <w:vAlign w:val="center"/>
          </w:tcPr>
          <w:p w14:paraId="66A24715">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rPr>
              <w:t>本次采购采取发布公告的方式邀请不少于三家合格的</w:t>
            </w:r>
            <w:r>
              <w:rPr>
                <w:rFonts w:hint="eastAsia" w:ascii="宋体" w:hAnsi="宋体" w:eastAsia="宋体" w:cs="宋体"/>
                <w:b w:val="0"/>
                <w:bCs w:val="0"/>
                <w:sz w:val="24"/>
                <w:szCs w:val="32"/>
                <w:u w:val="none"/>
                <w:vertAlign w:val="baseline"/>
                <w:lang w:val="en-US" w:eastAsia="zh-CN"/>
              </w:rPr>
              <w:t>供应商</w:t>
            </w:r>
            <w:r>
              <w:rPr>
                <w:rFonts w:hint="eastAsia" w:ascii="宋体" w:hAnsi="宋体" w:eastAsia="宋体" w:cs="宋体"/>
                <w:b w:val="0"/>
                <w:bCs w:val="0"/>
                <w:sz w:val="24"/>
                <w:szCs w:val="32"/>
                <w:u w:val="none"/>
                <w:vertAlign w:val="baseline"/>
              </w:rPr>
              <w:t>参加公开招标。</w:t>
            </w:r>
          </w:p>
        </w:tc>
      </w:tr>
      <w:tr w14:paraId="243A4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 w:type="pct"/>
            <w:vAlign w:val="center"/>
          </w:tcPr>
          <w:p w14:paraId="54EF11B3">
            <w:pPr>
              <w:spacing w:line="360" w:lineRule="auto"/>
              <w:jc w:val="center"/>
              <w:outlineLvl w:val="9"/>
              <w:rPr>
                <w:rFonts w:hint="eastAsia" w:ascii="宋体" w:hAnsi="宋体" w:eastAsia="宋体" w:cs="宋体"/>
                <w:b/>
                <w:bCs/>
                <w:sz w:val="24"/>
                <w:szCs w:val="32"/>
                <w:u w:val="none"/>
                <w:vertAlign w:val="baseline"/>
                <w:lang w:val="en-US" w:eastAsia="zh-CN"/>
              </w:rPr>
            </w:pPr>
            <w:r>
              <w:rPr>
                <w:rFonts w:hint="eastAsia" w:ascii="宋体" w:hAnsi="宋体" w:eastAsia="宋体" w:cs="宋体"/>
                <w:b/>
                <w:bCs/>
                <w:sz w:val="24"/>
                <w:szCs w:val="32"/>
                <w:u w:val="none"/>
                <w:vertAlign w:val="baseline"/>
                <w:lang w:val="en-US" w:eastAsia="zh-CN"/>
              </w:rPr>
              <w:t>19</w:t>
            </w:r>
          </w:p>
        </w:tc>
        <w:tc>
          <w:tcPr>
            <w:tcW w:w="730" w:type="pct"/>
            <w:vAlign w:val="center"/>
          </w:tcPr>
          <w:p w14:paraId="0B10B943">
            <w:pPr>
              <w:spacing w:line="360" w:lineRule="auto"/>
              <w:jc w:val="center"/>
              <w:outlineLvl w:val="9"/>
              <w:rPr>
                <w:rFonts w:hint="eastAsia" w:ascii="宋体" w:hAnsi="宋体" w:eastAsia="宋体" w:cs="宋体"/>
                <w:b/>
                <w:bCs/>
                <w:sz w:val="24"/>
                <w:szCs w:val="32"/>
                <w:u w:val="none"/>
                <w:vertAlign w:val="baseline"/>
              </w:rPr>
            </w:pPr>
            <w:r>
              <w:rPr>
                <w:rFonts w:hint="eastAsia" w:ascii="宋体" w:hAnsi="宋体" w:eastAsia="宋体" w:cs="宋体"/>
                <w:b/>
                <w:bCs/>
                <w:sz w:val="24"/>
                <w:szCs w:val="32"/>
                <w:u w:val="none"/>
                <w:vertAlign w:val="baseline"/>
              </w:rPr>
              <w:t>响应文件编制、递交与响应文件解密时间</w:t>
            </w:r>
          </w:p>
        </w:tc>
        <w:tc>
          <w:tcPr>
            <w:tcW w:w="3980" w:type="pct"/>
            <w:vAlign w:val="center"/>
          </w:tcPr>
          <w:p w14:paraId="3FD2A279">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rPr>
              <w:t>1.供应商使用【政采云平台响应文件制作工具】编制电子响应文件；</w:t>
            </w:r>
          </w:p>
          <w:p w14:paraId="0CA002A4">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rPr>
              <w:t>2.供应商应于开启响应文件截止时间之前将电子响应文件上传到“政采云”平台。应按照本项目磋商文件和政采云平台的要求编制、加密传输响应文件。供应商在使用系统进行响应的过程中遇到涉及平台使用的任何问题，可致电政采云平台技术支持热线咨询，联系方式：95763；</w:t>
            </w:r>
          </w:p>
          <w:p w14:paraId="3B55AAD9">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rPr>
              <w:t>3.开启响应文件时间后30分钟内供应商须登录“政采云”平台通过CA数字证书进行在线签到，未在线签到的响应无效。供应商须用“项目采购-开启响应文件评审”功能进行解密响应文件。若供应商在规定时间内未按时解密的，视为响应文件撤回。</w:t>
            </w:r>
          </w:p>
        </w:tc>
      </w:tr>
      <w:tr w14:paraId="326FA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 w:type="pct"/>
            <w:vAlign w:val="center"/>
          </w:tcPr>
          <w:p w14:paraId="78B72542">
            <w:pPr>
              <w:spacing w:line="360" w:lineRule="auto"/>
              <w:jc w:val="center"/>
              <w:outlineLvl w:val="9"/>
              <w:rPr>
                <w:rFonts w:hint="eastAsia" w:ascii="宋体" w:hAnsi="宋体" w:eastAsia="宋体" w:cs="宋体"/>
                <w:b/>
                <w:bCs/>
                <w:sz w:val="24"/>
                <w:szCs w:val="32"/>
                <w:u w:val="none"/>
                <w:vertAlign w:val="baseline"/>
                <w:lang w:val="en-US" w:eastAsia="zh-CN"/>
              </w:rPr>
            </w:pPr>
            <w:r>
              <w:rPr>
                <w:rFonts w:hint="eastAsia" w:ascii="宋体" w:hAnsi="宋体" w:eastAsia="宋体" w:cs="宋体"/>
                <w:b/>
                <w:bCs/>
                <w:sz w:val="24"/>
                <w:szCs w:val="32"/>
                <w:u w:val="none"/>
                <w:vertAlign w:val="baseline"/>
                <w:lang w:val="en-US" w:eastAsia="zh-CN"/>
              </w:rPr>
              <w:t>20</w:t>
            </w:r>
          </w:p>
        </w:tc>
        <w:tc>
          <w:tcPr>
            <w:tcW w:w="730" w:type="pct"/>
            <w:vAlign w:val="center"/>
          </w:tcPr>
          <w:p w14:paraId="435E8F9C">
            <w:pPr>
              <w:spacing w:line="360" w:lineRule="auto"/>
              <w:jc w:val="center"/>
              <w:outlineLvl w:val="9"/>
              <w:rPr>
                <w:rFonts w:hint="eastAsia" w:ascii="宋体" w:hAnsi="宋体" w:eastAsia="宋体" w:cs="宋体"/>
                <w:b/>
                <w:bCs/>
                <w:sz w:val="24"/>
                <w:szCs w:val="32"/>
                <w:u w:val="none"/>
                <w:vertAlign w:val="baseline"/>
              </w:rPr>
            </w:pPr>
            <w:r>
              <w:rPr>
                <w:rFonts w:hint="eastAsia" w:ascii="宋体" w:hAnsi="宋体" w:eastAsia="宋体" w:cs="宋体"/>
                <w:b/>
                <w:bCs/>
                <w:sz w:val="24"/>
                <w:szCs w:val="32"/>
                <w:u w:val="none"/>
                <w:vertAlign w:val="baseline"/>
                <w:lang w:val="en-US" w:eastAsia="zh-CN"/>
              </w:rPr>
              <w:t>响应</w:t>
            </w:r>
            <w:r>
              <w:rPr>
                <w:rFonts w:hint="eastAsia" w:ascii="宋体" w:hAnsi="宋体" w:eastAsia="宋体" w:cs="宋体"/>
                <w:b/>
                <w:bCs/>
                <w:sz w:val="24"/>
                <w:szCs w:val="32"/>
                <w:u w:val="none"/>
                <w:vertAlign w:val="baseline"/>
              </w:rPr>
              <w:t>保证金</w:t>
            </w:r>
          </w:p>
        </w:tc>
        <w:tc>
          <w:tcPr>
            <w:tcW w:w="3980" w:type="pct"/>
            <w:vAlign w:val="center"/>
          </w:tcPr>
          <w:p w14:paraId="53AB1EF8">
            <w:pPr>
              <w:spacing w:line="360" w:lineRule="auto"/>
              <w:jc w:val="both"/>
              <w:outlineLvl w:val="9"/>
              <w:rPr>
                <w:rFonts w:hint="eastAsia" w:ascii="宋体" w:hAnsi="宋体" w:eastAsia="宋体" w:cs="宋体"/>
                <w:b w:val="0"/>
                <w:bCs w:val="0"/>
                <w:sz w:val="24"/>
                <w:szCs w:val="32"/>
                <w:highlight w:val="none"/>
                <w:u w:val="none"/>
                <w:vertAlign w:val="baseline"/>
              </w:rPr>
            </w:pPr>
            <w:r>
              <w:rPr>
                <w:rFonts w:hint="eastAsia" w:ascii="宋体" w:hAnsi="宋体" w:eastAsia="宋体" w:cs="宋体"/>
                <w:b w:val="0"/>
                <w:bCs w:val="0"/>
                <w:sz w:val="24"/>
                <w:szCs w:val="32"/>
                <w:highlight w:val="none"/>
                <w:u w:val="none"/>
                <w:vertAlign w:val="baseline"/>
              </w:rPr>
              <w:t>响应保证金的金额：</w:t>
            </w:r>
            <w:r>
              <w:rPr>
                <w:rFonts w:hint="eastAsia" w:ascii="宋体" w:hAnsi="宋体" w:eastAsia="宋体" w:cs="宋体"/>
                <w:b w:val="0"/>
                <w:bCs w:val="0"/>
                <w:sz w:val="24"/>
                <w:szCs w:val="32"/>
                <w:highlight w:val="none"/>
                <w:u w:val="none"/>
                <w:vertAlign w:val="baseline"/>
                <w:lang w:val="en-US" w:eastAsia="zh-CN"/>
              </w:rPr>
              <w:t>15</w:t>
            </w:r>
            <w:r>
              <w:rPr>
                <w:rFonts w:hint="eastAsia" w:ascii="宋体" w:hAnsi="宋体" w:eastAsia="宋体" w:cs="宋体"/>
                <w:b w:val="0"/>
                <w:bCs w:val="0"/>
                <w:sz w:val="24"/>
                <w:szCs w:val="32"/>
                <w:highlight w:val="none"/>
                <w:u w:val="none"/>
                <w:vertAlign w:val="baseline"/>
              </w:rPr>
              <w:t>000</w:t>
            </w:r>
            <w:r>
              <w:rPr>
                <w:rFonts w:hint="eastAsia" w:ascii="宋体" w:hAnsi="宋体" w:eastAsia="宋体" w:cs="宋体"/>
                <w:b w:val="0"/>
                <w:bCs w:val="0"/>
                <w:sz w:val="24"/>
                <w:szCs w:val="32"/>
                <w:highlight w:val="none"/>
                <w:u w:val="none"/>
                <w:vertAlign w:val="baseline"/>
                <w:lang w:val="en-US" w:eastAsia="zh-CN"/>
              </w:rPr>
              <w:t>.00</w:t>
            </w:r>
            <w:r>
              <w:rPr>
                <w:rFonts w:hint="eastAsia" w:ascii="宋体" w:hAnsi="宋体" w:eastAsia="宋体" w:cs="宋体"/>
                <w:b w:val="0"/>
                <w:bCs w:val="0"/>
                <w:sz w:val="24"/>
                <w:szCs w:val="32"/>
                <w:highlight w:val="none"/>
                <w:u w:val="none"/>
                <w:vertAlign w:val="baseline"/>
              </w:rPr>
              <w:t>元（人民币）</w:t>
            </w:r>
          </w:p>
          <w:p w14:paraId="42516D1D">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lang w:val="en-US" w:eastAsia="zh-CN"/>
              </w:rPr>
              <w:t>缴纳</w:t>
            </w:r>
            <w:r>
              <w:rPr>
                <w:rFonts w:hint="eastAsia" w:ascii="宋体" w:hAnsi="宋体" w:eastAsia="宋体" w:cs="宋体"/>
                <w:b w:val="0"/>
                <w:bCs w:val="0"/>
                <w:sz w:val="24"/>
                <w:szCs w:val="32"/>
                <w:u w:val="none"/>
                <w:vertAlign w:val="baseline"/>
              </w:rPr>
              <w:t>方式：电汇、银行转账或保函等形式递交响应保证金</w:t>
            </w:r>
          </w:p>
          <w:p w14:paraId="2DC3A47C">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rPr>
              <w:t>响应保证金缴纳账户：</w:t>
            </w:r>
          </w:p>
          <w:p w14:paraId="5C8B3956">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rPr>
              <w:t>账户名称：新疆科辰工程项目管理有限公司</w:t>
            </w:r>
          </w:p>
          <w:p w14:paraId="47D34F5E">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rPr>
              <w:t>开户银行：兴业银行股份有限公司乌鲁木齐高新区支行</w:t>
            </w:r>
          </w:p>
          <w:p w14:paraId="3547B9C0">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rPr>
              <w:t>账号：512040100100849784</w:t>
            </w:r>
          </w:p>
          <w:p w14:paraId="5D4CC809">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rPr>
              <w:t>行号：309881002044</w:t>
            </w:r>
          </w:p>
          <w:p w14:paraId="37084D66">
            <w:pPr>
              <w:spacing w:line="360" w:lineRule="auto"/>
              <w:jc w:val="both"/>
              <w:outlineLvl w:val="9"/>
              <w:rPr>
                <w:rFonts w:hint="eastAsia" w:ascii="宋体" w:hAnsi="宋体" w:eastAsia="宋体" w:cs="宋体"/>
                <w:b w:val="0"/>
                <w:bCs w:val="0"/>
                <w:sz w:val="24"/>
                <w:szCs w:val="32"/>
                <w:u w:val="none"/>
                <w:vertAlign w:val="baseline"/>
                <w:lang w:val="en-US" w:eastAsia="zh-CN"/>
              </w:rPr>
            </w:pPr>
            <w:r>
              <w:rPr>
                <w:rFonts w:hint="eastAsia" w:ascii="宋体" w:hAnsi="宋体" w:eastAsia="宋体" w:cs="宋体"/>
                <w:b w:val="0"/>
                <w:bCs w:val="0"/>
                <w:sz w:val="24"/>
                <w:szCs w:val="32"/>
                <w:u w:val="none"/>
                <w:vertAlign w:val="baseline"/>
              </w:rPr>
              <w:t>递交时间：响应文件递交截止时间</w:t>
            </w:r>
            <w:r>
              <w:rPr>
                <w:rFonts w:hint="eastAsia" w:ascii="宋体" w:hAnsi="宋体" w:eastAsia="宋体" w:cs="宋体"/>
                <w:b w:val="0"/>
                <w:bCs w:val="0"/>
                <w:sz w:val="24"/>
                <w:szCs w:val="32"/>
                <w:u w:val="none"/>
                <w:vertAlign w:val="baseline"/>
                <w:lang w:val="en-US" w:eastAsia="zh-CN"/>
              </w:rPr>
              <w:t>前</w:t>
            </w:r>
          </w:p>
          <w:p w14:paraId="3EF28D71">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lang w:val="en-US" w:eastAsia="zh-CN"/>
              </w:rPr>
              <w:t>特别提示</w:t>
            </w:r>
            <w:r>
              <w:rPr>
                <w:rFonts w:hint="eastAsia" w:ascii="宋体" w:hAnsi="宋体" w:eastAsia="宋体" w:cs="宋体"/>
                <w:b w:val="0"/>
                <w:bCs w:val="0"/>
                <w:sz w:val="24"/>
                <w:szCs w:val="32"/>
                <w:u w:val="none"/>
                <w:vertAlign w:val="baseline"/>
              </w:rPr>
              <w:t>：</w:t>
            </w:r>
            <w:r>
              <w:rPr>
                <w:rFonts w:hint="eastAsia" w:ascii="宋体" w:hAnsi="宋体" w:eastAsia="宋体" w:cs="宋体"/>
                <w:b w:val="0"/>
                <w:bCs w:val="0"/>
                <w:sz w:val="24"/>
                <w:szCs w:val="32"/>
                <w:u w:val="none"/>
                <w:vertAlign w:val="baseline"/>
                <w:lang w:val="en-US" w:eastAsia="zh-CN"/>
              </w:rPr>
              <w:t>响应</w:t>
            </w:r>
            <w:r>
              <w:rPr>
                <w:rFonts w:hint="eastAsia" w:ascii="宋体" w:hAnsi="宋体" w:eastAsia="宋体" w:cs="宋体"/>
                <w:b w:val="0"/>
                <w:bCs w:val="0"/>
                <w:sz w:val="24"/>
                <w:szCs w:val="32"/>
                <w:u w:val="none"/>
                <w:vertAlign w:val="baseline"/>
              </w:rPr>
              <w:t>保证金必须从</w:t>
            </w:r>
            <w:r>
              <w:rPr>
                <w:rFonts w:hint="eastAsia" w:ascii="宋体" w:hAnsi="宋体" w:eastAsia="宋体" w:cs="宋体"/>
                <w:b w:val="0"/>
                <w:bCs w:val="0"/>
                <w:sz w:val="24"/>
                <w:szCs w:val="32"/>
                <w:u w:val="none"/>
                <w:vertAlign w:val="baseline"/>
                <w:lang w:val="en-US" w:eastAsia="zh-CN"/>
              </w:rPr>
              <w:t>供应商的</w:t>
            </w:r>
            <w:r>
              <w:rPr>
                <w:rFonts w:hint="eastAsia" w:ascii="宋体" w:hAnsi="宋体" w:eastAsia="宋体" w:cs="宋体"/>
                <w:b w:val="0"/>
                <w:bCs w:val="0"/>
                <w:sz w:val="24"/>
                <w:szCs w:val="32"/>
                <w:u w:val="none"/>
                <w:vertAlign w:val="baseline"/>
              </w:rPr>
              <w:t>帐户缴纳至采购代理机构给定的账户。以个人、企业的办事处、分公司、子公司名义或从他人帐户缴纳的</w:t>
            </w:r>
            <w:r>
              <w:rPr>
                <w:rFonts w:hint="eastAsia" w:ascii="宋体" w:hAnsi="宋体" w:eastAsia="宋体" w:cs="宋体"/>
                <w:b w:val="0"/>
                <w:bCs w:val="0"/>
                <w:sz w:val="24"/>
                <w:szCs w:val="32"/>
                <w:u w:val="none"/>
                <w:vertAlign w:val="baseline"/>
                <w:lang w:val="en-US" w:eastAsia="zh-CN"/>
              </w:rPr>
              <w:t>响应</w:t>
            </w:r>
            <w:r>
              <w:rPr>
                <w:rFonts w:hint="eastAsia" w:ascii="宋体" w:hAnsi="宋体" w:eastAsia="宋体" w:cs="宋体"/>
                <w:b w:val="0"/>
                <w:bCs w:val="0"/>
                <w:sz w:val="24"/>
                <w:szCs w:val="32"/>
                <w:u w:val="none"/>
                <w:vertAlign w:val="baseline"/>
              </w:rPr>
              <w:t>保证金无效。打款时需注明项目名称（可简写）及项目编号，递交</w:t>
            </w:r>
            <w:r>
              <w:rPr>
                <w:rFonts w:hint="eastAsia" w:ascii="宋体" w:hAnsi="宋体" w:eastAsia="宋体" w:cs="宋体"/>
                <w:b w:val="0"/>
                <w:bCs w:val="0"/>
                <w:sz w:val="24"/>
                <w:szCs w:val="32"/>
                <w:u w:val="none"/>
                <w:vertAlign w:val="baseline"/>
                <w:lang w:val="en-US" w:eastAsia="zh-CN"/>
              </w:rPr>
              <w:t>响应</w:t>
            </w:r>
            <w:r>
              <w:rPr>
                <w:rFonts w:hint="eastAsia" w:ascii="宋体" w:hAnsi="宋体" w:eastAsia="宋体" w:cs="宋体"/>
                <w:b w:val="0"/>
                <w:bCs w:val="0"/>
                <w:sz w:val="24"/>
                <w:szCs w:val="32"/>
                <w:u w:val="none"/>
                <w:vertAlign w:val="baseline"/>
              </w:rPr>
              <w:t>保证金应充分考虑相关时间。</w:t>
            </w:r>
          </w:p>
          <w:p w14:paraId="595BD66B">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rPr>
              <w:t>注：</w:t>
            </w:r>
            <w:r>
              <w:rPr>
                <w:rFonts w:hint="eastAsia" w:ascii="宋体" w:hAnsi="宋体" w:eastAsia="宋体" w:cs="宋体"/>
                <w:b w:val="0"/>
                <w:bCs w:val="0"/>
                <w:sz w:val="24"/>
                <w:szCs w:val="32"/>
                <w:u w:val="none"/>
                <w:vertAlign w:val="baseline"/>
                <w:lang w:val="en-US" w:eastAsia="zh-CN"/>
              </w:rPr>
              <w:t>响应</w:t>
            </w:r>
            <w:r>
              <w:rPr>
                <w:rFonts w:hint="eastAsia" w:ascii="宋体" w:hAnsi="宋体" w:eastAsia="宋体" w:cs="宋体"/>
                <w:b w:val="0"/>
                <w:bCs w:val="0"/>
                <w:sz w:val="24"/>
                <w:szCs w:val="32"/>
                <w:u w:val="none"/>
                <w:vertAlign w:val="baseline"/>
              </w:rPr>
              <w:t>保证金到账时间以采购代理机构账户实际到账时间为准，如未在</w:t>
            </w:r>
            <w:r>
              <w:rPr>
                <w:rFonts w:hint="eastAsia" w:ascii="宋体" w:hAnsi="宋体" w:eastAsia="宋体" w:cs="宋体"/>
                <w:b w:val="0"/>
                <w:bCs w:val="0"/>
                <w:sz w:val="24"/>
                <w:szCs w:val="32"/>
                <w:u w:val="none"/>
                <w:vertAlign w:val="baseline"/>
                <w:lang w:val="en-US" w:eastAsia="zh-CN"/>
              </w:rPr>
              <w:t>采购</w:t>
            </w:r>
            <w:r>
              <w:rPr>
                <w:rFonts w:hint="eastAsia" w:ascii="宋体" w:hAnsi="宋体" w:eastAsia="宋体" w:cs="宋体"/>
                <w:b w:val="0"/>
                <w:bCs w:val="0"/>
                <w:sz w:val="24"/>
                <w:szCs w:val="32"/>
                <w:u w:val="none"/>
                <w:vertAlign w:val="baseline"/>
              </w:rPr>
              <w:t>文件规定的时间内到账，视为</w:t>
            </w:r>
            <w:r>
              <w:rPr>
                <w:rFonts w:hint="eastAsia" w:ascii="宋体" w:hAnsi="宋体" w:eastAsia="宋体" w:cs="宋体"/>
                <w:b w:val="0"/>
                <w:bCs w:val="0"/>
                <w:sz w:val="24"/>
                <w:szCs w:val="32"/>
                <w:u w:val="none"/>
                <w:vertAlign w:val="baseline"/>
                <w:lang w:val="en-US" w:eastAsia="zh-CN"/>
              </w:rPr>
              <w:t>响应</w:t>
            </w:r>
            <w:r>
              <w:rPr>
                <w:rFonts w:hint="eastAsia" w:ascii="宋体" w:hAnsi="宋体" w:eastAsia="宋体" w:cs="宋体"/>
                <w:b w:val="0"/>
                <w:bCs w:val="0"/>
                <w:sz w:val="24"/>
                <w:szCs w:val="32"/>
                <w:u w:val="none"/>
                <w:vertAlign w:val="baseline"/>
              </w:rPr>
              <w:t>无效，自行承担责任。为简化手续，优化流程，采用电子支付方式</w:t>
            </w:r>
            <w:r>
              <w:rPr>
                <w:rFonts w:hint="eastAsia" w:ascii="宋体" w:hAnsi="宋体" w:eastAsia="宋体" w:cs="宋体"/>
                <w:b w:val="0"/>
                <w:bCs w:val="0"/>
                <w:sz w:val="24"/>
                <w:szCs w:val="32"/>
                <w:u w:val="none"/>
                <w:vertAlign w:val="baseline"/>
                <w:lang w:val="en-US" w:eastAsia="zh-CN"/>
              </w:rPr>
              <w:t>缴纳响应保证金</w:t>
            </w:r>
            <w:r>
              <w:rPr>
                <w:rFonts w:hint="eastAsia" w:ascii="宋体" w:hAnsi="宋体" w:eastAsia="宋体" w:cs="宋体"/>
                <w:b w:val="0"/>
                <w:bCs w:val="0"/>
                <w:sz w:val="24"/>
                <w:szCs w:val="32"/>
                <w:u w:val="none"/>
                <w:vertAlign w:val="baseline"/>
              </w:rPr>
              <w:t>的，在退还时，按原路退回，收取时不开具收据，退还时也不要求提交收据。</w:t>
            </w:r>
          </w:p>
          <w:p w14:paraId="08AD53E4">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rPr>
              <w:t>采用电子保函形式应按以下要求办理：</w:t>
            </w:r>
          </w:p>
          <w:p w14:paraId="488B6DD4">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rPr>
              <w:t>政采云电子保函使用方法：登录新疆政府采购网，首页点击“电子保函”直接进入新疆政府采购电子保函申请页，点击【立即申请】。依次完善页面显示的投保人信息（供应商信息），确认您要投保的项目信息，在投标项目选择页面选择您需要投保的项目（可根据项目名称或项目保函进行搜索），选择投保项目后填写被保险人信息及投保内容。</w:t>
            </w:r>
          </w:p>
          <w:p w14:paraId="18479AE1">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highlight w:val="none"/>
                <w:u w:val="none"/>
                <w:vertAlign w:val="baseline"/>
              </w:rPr>
              <w:t>保函投保金额（元）：标项一：</w:t>
            </w:r>
            <w:r>
              <w:rPr>
                <w:rFonts w:hint="eastAsia" w:ascii="宋体" w:hAnsi="宋体" w:eastAsia="宋体" w:cs="宋体"/>
                <w:b w:val="0"/>
                <w:bCs w:val="0"/>
                <w:sz w:val="24"/>
                <w:szCs w:val="32"/>
                <w:highlight w:val="none"/>
                <w:u w:val="none"/>
                <w:vertAlign w:val="baseline"/>
                <w:lang w:val="en-US" w:eastAsia="zh-CN"/>
              </w:rPr>
              <w:t>15</w:t>
            </w:r>
            <w:r>
              <w:rPr>
                <w:rFonts w:hint="eastAsia" w:ascii="宋体" w:hAnsi="宋体" w:eastAsia="宋体" w:cs="宋体"/>
                <w:b w:val="0"/>
                <w:bCs w:val="0"/>
                <w:sz w:val="24"/>
                <w:szCs w:val="32"/>
                <w:highlight w:val="none"/>
                <w:u w:val="none"/>
                <w:vertAlign w:val="baseline"/>
              </w:rPr>
              <w:t>000</w:t>
            </w:r>
            <w:r>
              <w:rPr>
                <w:rFonts w:hint="eastAsia" w:ascii="宋体" w:hAnsi="宋体" w:eastAsia="宋体" w:cs="宋体"/>
                <w:b w:val="0"/>
                <w:bCs w:val="0"/>
                <w:sz w:val="24"/>
                <w:szCs w:val="32"/>
                <w:highlight w:val="none"/>
                <w:u w:val="none"/>
                <w:vertAlign w:val="baseline"/>
                <w:lang w:val="en-US" w:eastAsia="zh-CN"/>
              </w:rPr>
              <w:t>.00</w:t>
            </w:r>
            <w:r>
              <w:rPr>
                <w:rFonts w:hint="eastAsia" w:ascii="宋体" w:hAnsi="宋体" w:eastAsia="宋体" w:cs="宋体"/>
                <w:b w:val="0"/>
                <w:bCs w:val="0"/>
                <w:sz w:val="24"/>
                <w:szCs w:val="32"/>
                <w:highlight w:val="none"/>
                <w:u w:val="none"/>
                <w:vertAlign w:val="baseline"/>
              </w:rPr>
              <w:t>元（人民币）</w:t>
            </w:r>
          </w:p>
        </w:tc>
      </w:tr>
      <w:tr w14:paraId="30009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 w:type="pct"/>
            <w:vAlign w:val="center"/>
          </w:tcPr>
          <w:p w14:paraId="39EEA004">
            <w:pPr>
              <w:spacing w:line="360" w:lineRule="auto"/>
              <w:jc w:val="center"/>
              <w:outlineLvl w:val="9"/>
              <w:rPr>
                <w:rFonts w:hint="eastAsia" w:ascii="宋体" w:hAnsi="宋体" w:eastAsia="宋体" w:cs="宋体"/>
                <w:b/>
                <w:bCs/>
                <w:sz w:val="24"/>
                <w:szCs w:val="32"/>
                <w:u w:val="none"/>
                <w:vertAlign w:val="baseline"/>
                <w:lang w:val="en-US" w:eastAsia="zh-CN"/>
              </w:rPr>
            </w:pPr>
            <w:r>
              <w:rPr>
                <w:rFonts w:hint="eastAsia" w:ascii="宋体" w:hAnsi="宋体" w:eastAsia="宋体" w:cs="宋体"/>
                <w:b/>
                <w:bCs/>
                <w:sz w:val="24"/>
                <w:szCs w:val="32"/>
                <w:u w:val="none"/>
                <w:vertAlign w:val="baseline"/>
                <w:lang w:val="en-US" w:eastAsia="zh-CN"/>
              </w:rPr>
              <w:t>21</w:t>
            </w:r>
          </w:p>
        </w:tc>
        <w:tc>
          <w:tcPr>
            <w:tcW w:w="730" w:type="pct"/>
            <w:vAlign w:val="center"/>
          </w:tcPr>
          <w:p w14:paraId="46145B31">
            <w:pPr>
              <w:spacing w:line="360" w:lineRule="auto"/>
              <w:jc w:val="center"/>
              <w:outlineLvl w:val="9"/>
              <w:rPr>
                <w:rFonts w:hint="eastAsia" w:ascii="宋体" w:hAnsi="宋体" w:eastAsia="宋体" w:cs="宋体"/>
                <w:b/>
                <w:bCs/>
                <w:sz w:val="24"/>
                <w:szCs w:val="32"/>
                <w:u w:val="none"/>
                <w:vertAlign w:val="baseline"/>
              </w:rPr>
            </w:pPr>
            <w:r>
              <w:rPr>
                <w:rFonts w:hint="eastAsia" w:ascii="宋体" w:hAnsi="宋体" w:eastAsia="宋体" w:cs="宋体"/>
                <w:b/>
                <w:bCs/>
                <w:sz w:val="24"/>
                <w:szCs w:val="32"/>
                <w:u w:val="none"/>
                <w:vertAlign w:val="baseline"/>
              </w:rPr>
              <w:t>评审方法</w:t>
            </w:r>
          </w:p>
        </w:tc>
        <w:tc>
          <w:tcPr>
            <w:tcW w:w="3980" w:type="pct"/>
            <w:vAlign w:val="center"/>
          </w:tcPr>
          <w:p w14:paraId="5952D40F">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rPr>
              <w:t>本项目评审采用：</w:t>
            </w:r>
            <w:r>
              <w:rPr>
                <w:rFonts w:hint="eastAsia" w:ascii="宋体" w:hAnsi="宋体" w:eastAsia="宋体" w:cs="宋体"/>
                <w:b w:val="0"/>
                <w:bCs w:val="0"/>
                <w:sz w:val="24"/>
                <w:szCs w:val="32"/>
                <w:u w:val="single"/>
                <w:vertAlign w:val="baseline"/>
              </w:rPr>
              <w:t>综合评分法</w:t>
            </w:r>
          </w:p>
        </w:tc>
      </w:tr>
      <w:tr w14:paraId="303D1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 w:type="pct"/>
            <w:vAlign w:val="center"/>
          </w:tcPr>
          <w:p w14:paraId="01D2B923">
            <w:pPr>
              <w:spacing w:line="360" w:lineRule="auto"/>
              <w:jc w:val="center"/>
              <w:outlineLvl w:val="9"/>
              <w:rPr>
                <w:rFonts w:hint="eastAsia" w:ascii="宋体" w:hAnsi="宋体" w:eastAsia="宋体" w:cs="宋体"/>
                <w:b/>
                <w:bCs/>
                <w:sz w:val="24"/>
                <w:szCs w:val="32"/>
                <w:u w:val="none"/>
                <w:vertAlign w:val="baseline"/>
                <w:lang w:val="en-US" w:eastAsia="zh-CN"/>
              </w:rPr>
            </w:pPr>
            <w:r>
              <w:rPr>
                <w:rFonts w:hint="eastAsia" w:ascii="宋体" w:hAnsi="宋体" w:eastAsia="宋体" w:cs="宋体"/>
                <w:b/>
                <w:bCs/>
                <w:sz w:val="24"/>
                <w:szCs w:val="32"/>
                <w:u w:val="none"/>
                <w:vertAlign w:val="baseline"/>
                <w:lang w:val="en-US" w:eastAsia="zh-CN"/>
              </w:rPr>
              <w:t>22</w:t>
            </w:r>
          </w:p>
        </w:tc>
        <w:tc>
          <w:tcPr>
            <w:tcW w:w="730" w:type="pct"/>
            <w:vAlign w:val="center"/>
          </w:tcPr>
          <w:p w14:paraId="1BB4E7D9">
            <w:pPr>
              <w:spacing w:line="360" w:lineRule="auto"/>
              <w:jc w:val="center"/>
              <w:outlineLvl w:val="9"/>
              <w:rPr>
                <w:rFonts w:hint="eastAsia" w:ascii="宋体" w:hAnsi="宋体" w:eastAsia="宋体" w:cs="宋体"/>
                <w:b/>
                <w:bCs/>
                <w:sz w:val="24"/>
                <w:szCs w:val="32"/>
                <w:u w:val="none"/>
                <w:vertAlign w:val="baseline"/>
              </w:rPr>
            </w:pPr>
            <w:r>
              <w:rPr>
                <w:rFonts w:hint="eastAsia" w:ascii="宋体" w:hAnsi="宋体" w:eastAsia="宋体" w:cs="宋体"/>
                <w:b/>
                <w:bCs/>
                <w:sz w:val="24"/>
                <w:szCs w:val="32"/>
                <w:u w:val="none"/>
                <w:vertAlign w:val="baseline"/>
                <w:lang w:val="en-US" w:eastAsia="zh-CN"/>
              </w:rPr>
              <w:t>磋商</w:t>
            </w:r>
            <w:r>
              <w:rPr>
                <w:rFonts w:hint="eastAsia" w:ascii="宋体" w:hAnsi="宋体" w:eastAsia="宋体" w:cs="宋体"/>
                <w:b/>
                <w:bCs/>
                <w:sz w:val="24"/>
                <w:szCs w:val="32"/>
                <w:u w:val="none"/>
                <w:vertAlign w:val="baseline"/>
              </w:rPr>
              <w:t>有效期</w:t>
            </w:r>
          </w:p>
        </w:tc>
        <w:tc>
          <w:tcPr>
            <w:tcW w:w="3980" w:type="pct"/>
            <w:vAlign w:val="center"/>
          </w:tcPr>
          <w:p w14:paraId="5CF120AB">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rPr>
              <w:t>自响应截止之日起</w:t>
            </w:r>
            <w:r>
              <w:rPr>
                <w:rFonts w:hint="eastAsia" w:ascii="宋体" w:hAnsi="宋体" w:eastAsia="宋体" w:cs="宋体"/>
                <w:b w:val="0"/>
                <w:bCs w:val="0"/>
                <w:sz w:val="24"/>
                <w:szCs w:val="32"/>
                <w:u w:val="single"/>
                <w:vertAlign w:val="baseline"/>
              </w:rPr>
              <w:t>90</w:t>
            </w:r>
            <w:r>
              <w:rPr>
                <w:rFonts w:hint="eastAsia" w:ascii="宋体" w:hAnsi="宋体" w:eastAsia="宋体" w:cs="宋体"/>
                <w:b w:val="0"/>
                <w:bCs w:val="0"/>
                <w:sz w:val="24"/>
                <w:szCs w:val="32"/>
                <w:u w:val="none"/>
                <w:vertAlign w:val="baseline"/>
              </w:rPr>
              <w:t>个日历天。</w:t>
            </w:r>
          </w:p>
        </w:tc>
      </w:tr>
      <w:tr w14:paraId="0B463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 w:type="pct"/>
            <w:vAlign w:val="center"/>
          </w:tcPr>
          <w:p w14:paraId="2083227D">
            <w:pPr>
              <w:spacing w:line="360" w:lineRule="auto"/>
              <w:jc w:val="center"/>
              <w:outlineLvl w:val="9"/>
              <w:rPr>
                <w:rFonts w:hint="eastAsia" w:ascii="宋体" w:hAnsi="宋体" w:eastAsia="宋体" w:cs="宋体"/>
                <w:b/>
                <w:bCs/>
                <w:sz w:val="24"/>
                <w:szCs w:val="32"/>
                <w:u w:val="none"/>
                <w:vertAlign w:val="baseline"/>
                <w:lang w:val="en-US" w:eastAsia="zh-CN"/>
              </w:rPr>
            </w:pPr>
            <w:r>
              <w:rPr>
                <w:rFonts w:hint="eastAsia" w:ascii="宋体" w:hAnsi="宋体" w:eastAsia="宋体" w:cs="宋体"/>
                <w:b/>
                <w:bCs/>
                <w:sz w:val="24"/>
                <w:szCs w:val="32"/>
                <w:u w:val="none"/>
                <w:vertAlign w:val="baseline"/>
                <w:lang w:val="en-US" w:eastAsia="zh-CN"/>
              </w:rPr>
              <w:t>23</w:t>
            </w:r>
          </w:p>
        </w:tc>
        <w:tc>
          <w:tcPr>
            <w:tcW w:w="730" w:type="pct"/>
            <w:vAlign w:val="center"/>
          </w:tcPr>
          <w:p w14:paraId="714003B6">
            <w:pPr>
              <w:spacing w:line="360" w:lineRule="auto"/>
              <w:jc w:val="center"/>
              <w:outlineLvl w:val="9"/>
              <w:rPr>
                <w:rFonts w:hint="eastAsia" w:ascii="宋体" w:hAnsi="宋体" w:eastAsia="宋体" w:cs="宋体"/>
                <w:b/>
                <w:bCs/>
                <w:sz w:val="24"/>
                <w:szCs w:val="32"/>
                <w:u w:val="none"/>
                <w:vertAlign w:val="baseline"/>
              </w:rPr>
            </w:pPr>
            <w:r>
              <w:rPr>
                <w:rFonts w:hint="eastAsia" w:ascii="宋体" w:hAnsi="宋体" w:eastAsia="宋体" w:cs="宋体"/>
                <w:b/>
                <w:bCs/>
                <w:sz w:val="24"/>
                <w:szCs w:val="32"/>
                <w:u w:val="none"/>
                <w:vertAlign w:val="baseline"/>
              </w:rPr>
              <w:t>磋商小组</w:t>
            </w:r>
          </w:p>
        </w:tc>
        <w:tc>
          <w:tcPr>
            <w:tcW w:w="3980" w:type="pct"/>
            <w:vAlign w:val="center"/>
          </w:tcPr>
          <w:p w14:paraId="7E7B6A86">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rPr>
              <w:t>采购单位依法组建磋商小组，共</w:t>
            </w:r>
            <w:r>
              <w:rPr>
                <w:rFonts w:hint="eastAsia" w:ascii="宋体" w:hAnsi="宋体" w:eastAsia="宋体" w:cs="宋体"/>
                <w:b w:val="0"/>
                <w:bCs w:val="0"/>
                <w:sz w:val="24"/>
                <w:szCs w:val="32"/>
                <w:u w:val="single"/>
                <w:vertAlign w:val="baseline"/>
                <w:lang w:val="en-US" w:eastAsia="zh-CN"/>
              </w:rPr>
              <w:t>3</w:t>
            </w:r>
            <w:r>
              <w:rPr>
                <w:rFonts w:hint="eastAsia" w:ascii="宋体" w:hAnsi="宋体" w:eastAsia="宋体" w:cs="宋体"/>
                <w:b w:val="0"/>
                <w:bCs w:val="0"/>
                <w:sz w:val="24"/>
                <w:szCs w:val="32"/>
                <w:u w:val="none"/>
                <w:vertAlign w:val="baseline"/>
              </w:rPr>
              <w:t>人组成，其中：采购人代表</w:t>
            </w:r>
            <w:r>
              <w:rPr>
                <w:rFonts w:hint="eastAsia" w:ascii="宋体" w:hAnsi="宋体" w:eastAsia="宋体" w:cs="宋体"/>
                <w:b w:val="0"/>
                <w:bCs w:val="0"/>
                <w:sz w:val="24"/>
                <w:szCs w:val="32"/>
                <w:highlight w:val="none"/>
                <w:u w:val="single"/>
                <w:vertAlign w:val="baseline"/>
                <w:lang w:val="en-US" w:eastAsia="zh-CN"/>
              </w:rPr>
              <w:t>1</w:t>
            </w:r>
            <w:r>
              <w:rPr>
                <w:rFonts w:hint="eastAsia" w:ascii="宋体" w:hAnsi="宋体" w:eastAsia="宋体" w:cs="宋体"/>
                <w:b w:val="0"/>
                <w:bCs w:val="0"/>
                <w:sz w:val="24"/>
                <w:szCs w:val="32"/>
                <w:u w:val="none"/>
                <w:vertAlign w:val="baseline"/>
              </w:rPr>
              <w:t>人，评审专家</w:t>
            </w:r>
            <w:r>
              <w:rPr>
                <w:rFonts w:hint="eastAsia" w:ascii="宋体" w:hAnsi="宋体" w:eastAsia="宋体" w:cs="宋体"/>
                <w:b w:val="0"/>
                <w:bCs w:val="0"/>
                <w:sz w:val="24"/>
                <w:szCs w:val="32"/>
                <w:u w:val="single"/>
                <w:vertAlign w:val="baseline"/>
                <w:lang w:val="en-US" w:eastAsia="zh-CN"/>
              </w:rPr>
              <w:t>2</w:t>
            </w:r>
            <w:r>
              <w:rPr>
                <w:rFonts w:hint="eastAsia" w:ascii="宋体" w:hAnsi="宋体" w:eastAsia="宋体" w:cs="宋体"/>
                <w:b w:val="0"/>
                <w:bCs w:val="0"/>
                <w:sz w:val="24"/>
                <w:szCs w:val="32"/>
                <w:u w:val="none"/>
                <w:vertAlign w:val="baseline"/>
              </w:rPr>
              <w:t>人。</w:t>
            </w:r>
          </w:p>
        </w:tc>
      </w:tr>
      <w:tr w14:paraId="5F7F7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 w:type="pct"/>
            <w:vAlign w:val="center"/>
          </w:tcPr>
          <w:p w14:paraId="52C815B5">
            <w:pPr>
              <w:spacing w:line="360" w:lineRule="auto"/>
              <w:jc w:val="center"/>
              <w:outlineLvl w:val="9"/>
              <w:rPr>
                <w:rFonts w:hint="eastAsia" w:ascii="宋体" w:hAnsi="宋体" w:eastAsia="宋体" w:cs="宋体"/>
                <w:b/>
                <w:bCs/>
                <w:sz w:val="24"/>
                <w:szCs w:val="32"/>
                <w:u w:val="none"/>
                <w:vertAlign w:val="baseline"/>
                <w:lang w:val="en-US" w:eastAsia="zh-CN"/>
              </w:rPr>
            </w:pPr>
            <w:r>
              <w:rPr>
                <w:rFonts w:hint="eastAsia" w:ascii="宋体" w:hAnsi="宋体" w:eastAsia="宋体" w:cs="宋体"/>
                <w:b/>
                <w:bCs/>
                <w:sz w:val="24"/>
                <w:szCs w:val="32"/>
                <w:u w:val="none"/>
                <w:vertAlign w:val="baseline"/>
                <w:lang w:val="en-US" w:eastAsia="zh-CN"/>
              </w:rPr>
              <w:t>24</w:t>
            </w:r>
          </w:p>
        </w:tc>
        <w:tc>
          <w:tcPr>
            <w:tcW w:w="730" w:type="pct"/>
            <w:vAlign w:val="center"/>
          </w:tcPr>
          <w:p w14:paraId="45A7E821">
            <w:pPr>
              <w:spacing w:line="360" w:lineRule="auto"/>
              <w:jc w:val="center"/>
              <w:outlineLvl w:val="9"/>
              <w:rPr>
                <w:rFonts w:hint="eastAsia" w:ascii="宋体" w:hAnsi="宋体" w:eastAsia="宋体" w:cs="宋体"/>
                <w:b/>
                <w:bCs/>
                <w:sz w:val="24"/>
                <w:szCs w:val="32"/>
                <w:u w:val="none"/>
                <w:vertAlign w:val="baseline"/>
              </w:rPr>
            </w:pPr>
            <w:r>
              <w:rPr>
                <w:rFonts w:hint="eastAsia" w:ascii="宋体" w:hAnsi="宋体" w:eastAsia="宋体" w:cs="宋体"/>
                <w:b/>
                <w:bCs/>
                <w:sz w:val="24"/>
                <w:szCs w:val="32"/>
                <w:u w:val="none"/>
                <w:vertAlign w:val="baseline"/>
              </w:rPr>
              <w:t>是否授权磋商小组确定成交供应商</w:t>
            </w:r>
          </w:p>
        </w:tc>
        <w:tc>
          <w:tcPr>
            <w:tcW w:w="3980" w:type="pct"/>
            <w:vAlign w:val="center"/>
          </w:tcPr>
          <w:p w14:paraId="75702CFB">
            <w:pPr>
              <w:spacing w:line="360" w:lineRule="auto"/>
              <w:jc w:val="both"/>
              <w:outlineLvl w:val="9"/>
              <w:rPr>
                <w:rFonts w:hint="eastAsia" w:ascii="宋体" w:hAnsi="宋体" w:eastAsia="宋体" w:cs="宋体"/>
                <w:b w:val="0"/>
                <w:bCs w:val="0"/>
                <w:sz w:val="24"/>
                <w:szCs w:val="32"/>
                <w:u w:val="none"/>
                <w:vertAlign w:val="baseline"/>
                <w:lang w:eastAsia="zh-CN"/>
              </w:rPr>
            </w:pPr>
            <w:r>
              <w:rPr>
                <w:rFonts w:hint="eastAsia" w:ascii="宋体" w:hAnsi="宋体" w:eastAsia="宋体" w:cs="宋体"/>
                <w:b w:val="0"/>
                <w:bCs w:val="0"/>
                <w:sz w:val="24"/>
                <w:szCs w:val="32"/>
                <w:u w:val="none"/>
                <w:vertAlign w:val="baseline"/>
                <w:lang w:eastAsia="zh-CN"/>
              </w:rPr>
              <w:t>☑是，磋商小组确定</w:t>
            </w:r>
            <w:r>
              <w:rPr>
                <w:rFonts w:hint="eastAsia" w:ascii="宋体" w:hAnsi="宋体" w:eastAsia="宋体" w:cs="宋体"/>
                <w:b w:val="0"/>
                <w:bCs w:val="0"/>
                <w:sz w:val="24"/>
                <w:szCs w:val="32"/>
                <w:u w:val="single"/>
                <w:vertAlign w:val="baseline"/>
                <w:lang w:eastAsia="zh-CN"/>
              </w:rPr>
              <w:t>3</w:t>
            </w:r>
            <w:r>
              <w:rPr>
                <w:rFonts w:hint="eastAsia" w:ascii="宋体" w:hAnsi="宋体" w:eastAsia="宋体" w:cs="宋体"/>
                <w:b w:val="0"/>
                <w:bCs w:val="0"/>
                <w:sz w:val="24"/>
                <w:szCs w:val="32"/>
                <w:u w:val="none"/>
                <w:vertAlign w:val="baseline"/>
                <w:lang w:eastAsia="zh-CN"/>
              </w:rPr>
              <w:t>名中标候选供应商，并按照中标候选供应商排名顺序，确定排名第一的为</w:t>
            </w:r>
            <w:r>
              <w:rPr>
                <w:rFonts w:hint="eastAsia" w:ascii="宋体" w:hAnsi="宋体" w:eastAsia="宋体" w:cs="宋体"/>
                <w:b w:val="0"/>
                <w:bCs w:val="0"/>
                <w:sz w:val="24"/>
                <w:szCs w:val="32"/>
                <w:u w:val="none"/>
                <w:vertAlign w:val="baseline"/>
                <w:lang w:val="en-US" w:eastAsia="zh-CN"/>
              </w:rPr>
              <w:t>成交</w:t>
            </w:r>
            <w:r>
              <w:rPr>
                <w:rFonts w:hint="eastAsia" w:ascii="宋体" w:hAnsi="宋体" w:eastAsia="宋体" w:cs="宋体"/>
                <w:b w:val="0"/>
                <w:bCs w:val="0"/>
                <w:sz w:val="24"/>
                <w:szCs w:val="32"/>
                <w:u w:val="none"/>
                <w:vertAlign w:val="baseline"/>
                <w:lang w:eastAsia="zh-CN"/>
              </w:rPr>
              <w:t>供应商。</w:t>
            </w:r>
          </w:p>
          <w:p w14:paraId="036E4E24">
            <w:pPr>
              <w:spacing w:line="360" w:lineRule="auto"/>
              <w:jc w:val="both"/>
              <w:outlineLvl w:val="9"/>
              <w:rPr>
                <w:rFonts w:hint="eastAsia" w:ascii="宋体" w:hAnsi="宋体" w:eastAsia="宋体" w:cs="宋体"/>
                <w:b w:val="0"/>
                <w:bCs w:val="0"/>
                <w:sz w:val="24"/>
                <w:szCs w:val="32"/>
                <w:u w:val="none"/>
                <w:vertAlign w:val="baseline"/>
                <w:lang w:eastAsia="zh-CN"/>
              </w:rPr>
            </w:pPr>
            <w:r>
              <w:rPr>
                <w:rFonts w:hint="eastAsia" w:ascii="宋体" w:hAnsi="宋体" w:eastAsia="宋体" w:cs="宋体"/>
                <w:b w:val="0"/>
                <w:bCs w:val="0"/>
                <w:sz w:val="24"/>
                <w:szCs w:val="32"/>
                <w:u w:val="none"/>
                <w:vertAlign w:val="baseline"/>
                <w:lang w:eastAsia="zh-CN"/>
              </w:rPr>
              <w:t>□否，磋商小组确定</w:t>
            </w:r>
            <w:r>
              <w:rPr>
                <w:rFonts w:hint="eastAsia" w:ascii="宋体" w:hAnsi="宋体" w:eastAsia="宋体" w:cs="宋体"/>
                <w:b w:val="0"/>
                <w:bCs w:val="0"/>
                <w:sz w:val="24"/>
                <w:szCs w:val="32"/>
                <w:u w:val="single"/>
                <w:vertAlign w:val="baseline"/>
                <w:lang w:eastAsia="zh-CN"/>
              </w:rPr>
              <w:t>3</w:t>
            </w:r>
            <w:r>
              <w:rPr>
                <w:rFonts w:hint="eastAsia" w:ascii="宋体" w:hAnsi="宋体" w:eastAsia="宋体" w:cs="宋体"/>
                <w:b w:val="0"/>
                <w:bCs w:val="0"/>
                <w:sz w:val="24"/>
                <w:szCs w:val="32"/>
                <w:u w:val="none"/>
                <w:vertAlign w:val="baseline"/>
                <w:lang w:eastAsia="zh-CN"/>
              </w:rPr>
              <w:t>名中标候选供应商，采购人按照中标候选供应商排名顺序，确定排名第一的为</w:t>
            </w:r>
            <w:r>
              <w:rPr>
                <w:rFonts w:hint="eastAsia" w:ascii="宋体" w:hAnsi="宋体" w:eastAsia="宋体" w:cs="宋体"/>
                <w:b w:val="0"/>
                <w:bCs w:val="0"/>
                <w:sz w:val="24"/>
                <w:szCs w:val="32"/>
                <w:u w:val="none"/>
                <w:vertAlign w:val="baseline"/>
                <w:lang w:val="en-US" w:eastAsia="zh-CN"/>
              </w:rPr>
              <w:t>成交</w:t>
            </w:r>
            <w:r>
              <w:rPr>
                <w:rFonts w:hint="eastAsia" w:ascii="宋体" w:hAnsi="宋体" w:eastAsia="宋体" w:cs="宋体"/>
                <w:b w:val="0"/>
                <w:bCs w:val="0"/>
                <w:sz w:val="24"/>
                <w:szCs w:val="32"/>
                <w:u w:val="none"/>
                <w:vertAlign w:val="baseline"/>
                <w:lang w:eastAsia="zh-CN"/>
              </w:rPr>
              <w:t>供应商。</w:t>
            </w:r>
          </w:p>
          <w:p w14:paraId="460A0895">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lang w:eastAsia="zh-CN"/>
              </w:rPr>
              <w:t>注：根据《中华人民共和国政府采购法实施条例》第四十九条规定，中标或者成交供应商拒绝与采购人签订合同的，采购人可以按评审报告推荐的中标或者成交候选人名单排序，确定下一候选人为中标或者成交供应商，也可以重新开展政府采购活动，无需向财政部门报批。</w:t>
            </w:r>
          </w:p>
        </w:tc>
      </w:tr>
      <w:tr w14:paraId="7CACC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 w:type="pct"/>
            <w:vAlign w:val="center"/>
          </w:tcPr>
          <w:p w14:paraId="144CBB1A">
            <w:pPr>
              <w:spacing w:line="360" w:lineRule="auto"/>
              <w:jc w:val="center"/>
              <w:outlineLvl w:val="9"/>
              <w:rPr>
                <w:rFonts w:hint="eastAsia" w:ascii="宋体" w:hAnsi="宋体" w:eastAsia="宋体" w:cs="宋体"/>
                <w:b/>
                <w:bCs/>
                <w:sz w:val="24"/>
                <w:szCs w:val="32"/>
                <w:u w:val="none"/>
                <w:vertAlign w:val="baseline"/>
                <w:lang w:val="en-US" w:eastAsia="zh-CN"/>
              </w:rPr>
            </w:pPr>
            <w:r>
              <w:rPr>
                <w:rFonts w:hint="eastAsia" w:ascii="宋体" w:hAnsi="宋体" w:eastAsia="宋体" w:cs="宋体"/>
                <w:b/>
                <w:bCs/>
                <w:sz w:val="24"/>
                <w:szCs w:val="32"/>
                <w:u w:val="none"/>
                <w:vertAlign w:val="baseline"/>
                <w:lang w:val="en-US" w:eastAsia="zh-CN"/>
              </w:rPr>
              <w:t>26</w:t>
            </w:r>
          </w:p>
        </w:tc>
        <w:tc>
          <w:tcPr>
            <w:tcW w:w="730" w:type="pct"/>
            <w:vAlign w:val="center"/>
          </w:tcPr>
          <w:p w14:paraId="4AB1D35D">
            <w:pPr>
              <w:spacing w:line="360" w:lineRule="auto"/>
              <w:jc w:val="center"/>
              <w:outlineLvl w:val="9"/>
              <w:rPr>
                <w:rFonts w:hint="eastAsia" w:ascii="宋体" w:hAnsi="宋体" w:eastAsia="宋体" w:cs="宋体"/>
                <w:b/>
                <w:bCs/>
                <w:sz w:val="24"/>
                <w:szCs w:val="32"/>
                <w:u w:val="none"/>
                <w:vertAlign w:val="baseline"/>
              </w:rPr>
            </w:pPr>
            <w:r>
              <w:rPr>
                <w:rFonts w:hint="eastAsia" w:ascii="宋体" w:hAnsi="宋体" w:eastAsia="宋体" w:cs="宋体"/>
                <w:b/>
                <w:bCs/>
                <w:sz w:val="24"/>
                <w:szCs w:val="32"/>
                <w:u w:val="none"/>
                <w:vertAlign w:val="baseline"/>
              </w:rPr>
              <w:t>成交结果公告</w:t>
            </w:r>
          </w:p>
        </w:tc>
        <w:tc>
          <w:tcPr>
            <w:tcW w:w="3980" w:type="pct"/>
            <w:vAlign w:val="center"/>
          </w:tcPr>
          <w:p w14:paraId="03B9B2A7">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rPr>
              <w:t>中标</w:t>
            </w:r>
            <w:r>
              <w:rPr>
                <w:rFonts w:hint="eastAsia" w:ascii="宋体" w:hAnsi="宋体" w:eastAsia="宋体" w:cs="宋体"/>
                <w:b w:val="0"/>
                <w:bCs w:val="0"/>
                <w:sz w:val="24"/>
                <w:szCs w:val="32"/>
                <w:u w:val="none"/>
                <w:vertAlign w:val="baseline"/>
                <w:lang w:eastAsia="zh-CN"/>
              </w:rPr>
              <w:t>（</w:t>
            </w:r>
            <w:r>
              <w:rPr>
                <w:rFonts w:hint="eastAsia" w:ascii="宋体" w:hAnsi="宋体" w:eastAsia="宋体" w:cs="宋体"/>
                <w:b w:val="0"/>
                <w:bCs w:val="0"/>
                <w:sz w:val="24"/>
                <w:szCs w:val="32"/>
                <w:u w:val="none"/>
                <w:vertAlign w:val="baseline"/>
              </w:rPr>
              <w:t>成交</w:t>
            </w:r>
            <w:r>
              <w:rPr>
                <w:rFonts w:hint="eastAsia" w:ascii="宋体" w:hAnsi="宋体" w:eastAsia="宋体" w:cs="宋体"/>
                <w:b w:val="0"/>
                <w:bCs w:val="0"/>
                <w:sz w:val="24"/>
                <w:szCs w:val="32"/>
                <w:u w:val="none"/>
                <w:vertAlign w:val="baseline"/>
                <w:lang w:eastAsia="zh-CN"/>
              </w:rPr>
              <w:t>）</w:t>
            </w:r>
            <w:r>
              <w:rPr>
                <w:rFonts w:hint="eastAsia" w:ascii="宋体" w:hAnsi="宋体" w:eastAsia="宋体" w:cs="宋体"/>
                <w:b w:val="0"/>
                <w:bCs w:val="0"/>
                <w:sz w:val="24"/>
                <w:szCs w:val="32"/>
                <w:u w:val="none"/>
                <w:vertAlign w:val="baseline"/>
              </w:rPr>
              <w:t>结果公告在新疆政府采购网公告，公告期限为</w:t>
            </w:r>
            <w:r>
              <w:rPr>
                <w:rFonts w:hint="eastAsia" w:ascii="宋体" w:hAnsi="宋体" w:eastAsia="宋体" w:cs="宋体"/>
                <w:b w:val="0"/>
                <w:bCs w:val="0"/>
                <w:sz w:val="24"/>
                <w:szCs w:val="32"/>
                <w:u w:val="single"/>
                <w:vertAlign w:val="baseline"/>
              </w:rPr>
              <w:t>1</w:t>
            </w:r>
            <w:r>
              <w:rPr>
                <w:rFonts w:hint="eastAsia" w:ascii="宋体" w:hAnsi="宋体" w:eastAsia="宋体" w:cs="宋体"/>
                <w:b w:val="0"/>
                <w:bCs w:val="0"/>
                <w:sz w:val="24"/>
                <w:szCs w:val="32"/>
                <w:u w:val="none"/>
                <w:vertAlign w:val="baseline"/>
              </w:rPr>
              <w:t>个工作日。</w:t>
            </w:r>
          </w:p>
          <w:p w14:paraId="21B52A9A">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rPr>
              <w:t>中标</w:t>
            </w:r>
            <w:r>
              <w:rPr>
                <w:rFonts w:hint="eastAsia" w:ascii="宋体" w:hAnsi="宋体" w:eastAsia="宋体" w:cs="宋体"/>
                <w:b w:val="0"/>
                <w:bCs w:val="0"/>
                <w:sz w:val="24"/>
                <w:szCs w:val="32"/>
                <w:u w:val="none"/>
                <w:vertAlign w:val="baseline"/>
                <w:lang w:eastAsia="zh-CN"/>
              </w:rPr>
              <w:t>（</w:t>
            </w:r>
            <w:r>
              <w:rPr>
                <w:rFonts w:hint="eastAsia" w:ascii="宋体" w:hAnsi="宋体" w:eastAsia="宋体" w:cs="宋体"/>
                <w:b w:val="0"/>
                <w:bCs w:val="0"/>
                <w:sz w:val="24"/>
                <w:szCs w:val="32"/>
                <w:u w:val="none"/>
                <w:vertAlign w:val="baseline"/>
              </w:rPr>
              <w:t>成交</w:t>
            </w:r>
            <w:r>
              <w:rPr>
                <w:rFonts w:hint="eastAsia" w:ascii="宋体" w:hAnsi="宋体" w:eastAsia="宋体" w:cs="宋体"/>
                <w:b w:val="0"/>
                <w:bCs w:val="0"/>
                <w:sz w:val="24"/>
                <w:szCs w:val="32"/>
                <w:u w:val="none"/>
                <w:vertAlign w:val="baseline"/>
                <w:lang w:eastAsia="zh-CN"/>
              </w:rPr>
              <w:t>）</w:t>
            </w:r>
            <w:r>
              <w:rPr>
                <w:rFonts w:hint="eastAsia" w:ascii="宋体" w:hAnsi="宋体" w:eastAsia="宋体" w:cs="宋体"/>
                <w:b w:val="0"/>
                <w:bCs w:val="0"/>
                <w:sz w:val="24"/>
                <w:szCs w:val="32"/>
                <w:u w:val="none"/>
                <w:vertAlign w:val="baseline"/>
              </w:rPr>
              <w:t>结果公告中，同时对</w:t>
            </w:r>
            <w:r>
              <w:rPr>
                <w:rFonts w:hint="eastAsia" w:ascii="宋体" w:hAnsi="宋体" w:eastAsia="宋体" w:cs="宋体"/>
                <w:b w:val="0"/>
                <w:bCs w:val="0"/>
                <w:sz w:val="24"/>
                <w:szCs w:val="32"/>
                <w:u w:val="none"/>
                <w:vertAlign w:val="baseline"/>
                <w:lang w:val="en-US" w:eastAsia="zh-CN"/>
              </w:rPr>
              <w:t>成交</w:t>
            </w:r>
            <w:r>
              <w:rPr>
                <w:rFonts w:hint="eastAsia" w:ascii="宋体" w:hAnsi="宋体" w:eastAsia="宋体" w:cs="宋体"/>
                <w:b w:val="0"/>
                <w:bCs w:val="0"/>
                <w:sz w:val="24"/>
                <w:szCs w:val="32"/>
                <w:u w:val="none"/>
                <w:vertAlign w:val="baseline"/>
              </w:rPr>
              <w:t>供应商提供的中小企业声明函（若有）进行公告。</w:t>
            </w:r>
          </w:p>
        </w:tc>
      </w:tr>
      <w:tr w14:paraId="58376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 w:type="pct"/>
            <w:vAlign w:val="center"/>
          </w:tcPr>
          <w:p w14:paraId="1C84D114">
            <w:pPr>
              <w:spacing w:line="360" w:lineRule="auto"/>
              <w:jc w:val="center"/>
              <w:outlineLvl w:val="9"/>
              <w:rPr>
                <w:rFonts w:hint="eastAsia" w:ascii="宋体" w:hAnsi="宋体" w:eastAsia="宋体" w:cs="宋体"/>
                <w:b/>
                <w:bCs/>
                <w:sz w:val="24"/>
                <w:szCs w:val="32"/>
                <w:u w:val="none"/>
                <w:vertAlign w:val="baseline"/>
                <w:lang w:val="en-US" w:eastAsia="zh-CN"/>
              </w:rPr>
            </w:pPr>
            <w:r>
              <w:rPr>
                <w:rFonts w:hint="eastAsia" w:ascii="宋体" w:hAnsi="宋体" w:eastAsia="宋体" w:cs="宋体"/>
                <w:b/>
                <w:bCs/>
                <w:sz w:val="24"/>
                <w:szCs w:val="32"/>
                <w:u w:val="none"/>
                <w:vertAlign w:val="baseline"/>
                <w:lang w:val="en-US" w:eastAsia="zh-CN"/>
              </w:rPr>
              <w:t>27</w:t>
            </w:r>
          </w:p>
        </w:tc>
        <w:tc>
          <w:tcPr>
            <w:tcW w:w="730" w:type="pct"/>
            <w:vAlign w:val="center"/>
          </w:tcPr>
          <w:p w14:paraId="426B48E6">
            <w:pPr>
              <w:spacing w:line="360" w:lineRule="auto"/>
              <w:jc w:val="center"/>
              <w:outlineLvl w:val="9"/>
              <w:rPr>
                <w:rFonts w:hint="eastAsia" w:ascii="宋体" w:hAnsi="宋体" w:eastAsia="宋体" w:cs="宋体"/>
                <w:b/>
                <w:bCs/>
                <w:sz w:val="24"/>
                <w:szCs w:val="32"/>
                <w:u w:val="none"/>
                <w:vertAlign w:val="baseline"/>
              </w:rPr>
            </w:pPr>
            <w:r>
              <w:rPr>
                <w:rFonts w:hint="eastAsia" w:ascii="宋体" w:hAnsi="宋体" w:eastAsia="宋体" w:cs="宋体"/>
                <w:b/>
                <w:bCs/>
                <w:sz w:val="24"/>
                <w:szCs w:val="32"/>
                <w:u w:val="none"/>
                <w:vertAlign w:val="baseline"/>
              </w:rPr>
              <w:t>踏勘现场</w:t>
            </w:r>
          </w:p>
        </w:tc>
        <w:tc>
          <w:tcPr>
            <w:tcW w:w="3980" w:type="pct"/>
            <w:vAlign w:val="center"/>
          </w:tcPr>
          <w:p w14:paraId="0F1C759E">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lang w:eastAsia="zh-CN"/>
              </w:rPr>
              <w:t>☑</w:t>
            </w:r>
            <w:r>
              <w:rPr>
                <w:rFonts w:hint="eastAsia" w:ascii="宋体" w:hAnsi="宋体" w:eastAsia="宋体" w:cs="宋体"/>
                <w:b w:val="0"/>
                <w:bCs w:val="0"/>
                <w:sz w:val="24"/>
                <w:szCs w:val="32"/>
                <w:u w:val="none"/>
                <w:vertAlign w:val="baseline"/>
              </w:rPr>
              <w:t>自行踏勘。</w:t>
            </w:r>
          </w:p>
          <w:p w14:paraId="0A5D4CEF">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rPr>
              <w:t>□由采购</w:t>
            </w:r>
            <w:r>
              <w:rPr>
                <w:rFonts w:hint="eastAsia" w:ascii="宋体" w:hAnsi="宋体" w:eastAsia="宋体" w:cs="宋体"/>
                <w:b w:val="0"/>
                <w:bCs w:val="0"/>
                <w:sz w:val="24"/>
                <w:szCs w:val="32"/>
                <w:u w:val="none"/>
                <w:vertAlign w:val="baseline"/>
                <w:lang w:val="en-US" w:eastAsia="zh-CN"/>
              </w:rPr>
              <w:t>人</w:t>
            </w:r>
            <w:r>
              <w:rPr>
                <w:rFonts w:hint="eastAsia" w:ascii="宋体" w:hAnsi="宋体" w:eastAsia="宋体" w:cs="宋体"/>
                <w:b w:val="0"/>
                <w:bCs w:val="0"/>
                <w:sz w:val="24"/>
                <w:szCs w:val="32"/>
                <w:u w:val="none"/>
                <w:vertAlign w:val="baseline"/>
              </w:rPr>
              <w:t>组织统一踏勘。</w:t>
            </w:r>
          </w:p>
        </w:tc>
      </w:tr>
      <w:tr w14:paraId="57E57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 w:type="pct"/>
            <w:vAlign w:val="center"/>
          </w:tcPr>
          <w:p w14:paraId="58AD06E3">
            <w:pPr>
              <w:spacing w:line="360" w:lineRule="auto"/>
              <w:jc w:val="center"/>
              <w:outlineLvl w:val="9"/>
              <w:rPr>
                <w:rFonts w:hint="eastAsia" w:ascii="宋体" w:hAnsi="宋体" w:eastAsia="宋体" w:cs="宋体"/>
                <w:b/>
                <w:bCs/>
                <w:sz w:val="24"/>
                <w:szCs w:val="32"/>
                <w:u w:val="none"/>
                <w:vertAlign w:val="baseline"/>
                <w:lang w:val="en-US" w:eastAsia="zh-CN"/>
              </w:rPr>
            </w:pPr>
            <w:r>
              <w:rPr>
                <w:rFonts w:hint="eastAsia" w:ascii="宋体" w:hAnsi="宋体" w:eastAsia="宋体" w:cs="宋体"/>
                <w:b/>
                <w:bCs/>
                <w:sz w:val="24"/>
                <w:szCs w:val="32"/>
                <w:u w:val="none"/>
                <w:vertAlign w:val="baseline"/>
                <w:lang w:val="en-US" w:eastAsia="zh-CN"/>
              </w:rPr>
              <w:t>28</w:t>
            </w:r>
          </w:p>
        </w:tc>
        <w:tc>
          <w:tcPr>
            <w:tcW w:w="730" w:type="pct"/>
            <w:vAlign w:val="center"/>
          </w:tcPr>
          <w:p w14:paraId="00F3398E">
            <w:pPr>
              <w:spacing w:line="360" w:lineRule="auto"/>
              <w:jc w:val="center"/>
              <w:outlineLvl w:val="9"/>
              <w:rPr>
                <w:rFonts w:hint="eastAsia" w:ascii="宋体" w:hAnsi="宋体" w:eastAsia="宋体" w:cs="宋体"/>
                <w:b/>
                <w:bCs/>
                <w:sz w:val="24"/>
                <w:szCs w:val="32"/>
                <w:u w:val="none"/>
                <w:vertAlign w:val="baseline"/>
              </w:rPr>
            </w:pPr>
            <w:r>
              <w:rPr>
                <w:rFonts w:hint="eastAsia" w:ascii="宋体" w:hAnsi="宋体" w:eastAsia="宋体" w:cs="宋体"/>
                <w:b/>
                <w:bCs/>
                <w:sz w:val="24"/>
                <w:szCs w:val="32"/>
                <w:u w:val="none"/>
                <w:vertAlign w:val="baseline"/>
              </w:rPr>
              <w:t>代理服务费</w:t>
            </w:r>
          </w:p>
        </w:tc>
        <w:tc>
          <w:tcPr>
            <w:tcW w:w="3980" w:type="pct"/>
            <w:vAlign w:val="center"/>
          </w:tcPr>
          <w:p w14:paraId="07AEBE28">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rPr>
              <w:t>1</w:t>
            </w:r>
            <w:r>
              <w:rPr>
                <w:rFonts w:hint="eastAsia" w:ascii="宋体" w:hAnsi="宋体" w:eastAsia="宋体" w:cs="宋体"/>
                <w:b w:val="0"/>
                <w:bCs w:val="0"/>
                <w:sz w:val="24"/>
                <w:szCs w:val="32"/>
                <w:u w:val="none"/>
                <w:vertAlign w:val="baseline"/>
                <w:lang w:eastAsia="zh-CN"/>
              </w:rPr>
              <w:t>.</w:t>
            </w:r>
            <w:r>
              <w:rPr>
                <w:rFonts w:hint="eastAsia" w:ascii="宋体" w:hAnsi="宋体" w:eastAsia="宋体" w:cs="宋体"/>
                <w:b w:val="0"/>
                <w:bCs w:val="0"/>
                <w:sz w:val="24"/>
                <w:szCs w:val="32"/>
                <w:u w:val="none"/>
                <w:vertAlign w:val="baseline"/>
              </w:rPr>
              <w:t>收费对象：□采购人支付☑成交人支付</w:t>
            </w:r>
          </w:p>
          <w:p w14:paraId="1ADAB3F9">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rPr>
              <w:t>2</w:t>
            </w:r>
            <w:r>
              <w:rPr>
                <w:rFonts w:hint="eastAsia" w:ascii="宋体" w:hAnsi="宋体" w:eastAsia="宋体" w:cs="宋体"/>
                <w:b w:val="0"/>
                <w:bCs w:val="0"/>
                <w:sz w:val="24"/>
                <w:szCs w:val="32"/>
                <w:u w:val="none"/>
                <w:vertAlign w:val="baseline"/>
                <w:lang w:eastAsia="zh-CN"/>
              </w:rPr>
              <w:t>.</w:t>
            </w:r>
            <w:r>
              <w:rPr>
                <w:rFonts w:hint="eastAsia" w:ascii="宋体" w:hAnsi="宋体" w:eastAsia="宋体" w:cs="宋体"/>
                <w:b w:val="0"/>
                <w:bCs w:val="0"/>
                <w:sz w:val="24"/>
                <w:szCs w:val="32"/>
                <w:u w:val="none"/>
                <w:vertAlign w:val="baseline"/>
              </w:rPr>
              <w:t>收费标准：</w:t>
            </w:r>
            <w:r>
              <w:rPr>
                <w:rFonts w:hint="eastAsia" w:ascii="宋体" w:hAnsi="宋体" w:eastAsia="宋体" w:cs="宋体"/>
                <w:b w:val="0"/>
                <w:bCs w:val="0"/>
                <w:sz w:val="24"/>
                <w:szCs w:val="32"/>
                <w:u w:val="single"/>
                <w:vertAlign w:val="baseline"/>
              </w:rPr>
              <w:t>参照中华人民共和国国家计划委员会计价格[2002]1980号文的计算方法计取</w:t>
            </w:r>
          </w:p>
          <w:p w14:paraId="66571377">
            <w:pPr>
              <w:spacing w:line="360" w:lineRule="auto"/>
              <w:jc w:val="both"/>
              <w:outlineLvl w:val="9"/>
              <w:rPr>
                <w:rFonts w:hint="eastAsia" w:ascii="宋体" w:hAnsi="宋体" w:eastAsia="宋体" w:cs="宋体"/>
                <w:b w:val="0"/>
                <w:bCs w:val="0"/>
                <w:sz w:val="24"/>
                <w:szCs w:val="32"/>
                <w:u w:val="none"/>
                <w:vertAlign w:val="baseline"/>
                <w:lang w:eastAsia="zh-CN"/>
              </w:rPr>
            </w:pPr>
            <w:r>
              <w:rPr>
                <w:rFonts w:hint="eastAsia" w:ascii="宋体" w:hAnsi="宋体" w:eastAsia="宋体" w:cs="宋体"/>
                <w:b w:val="0"/>
                <w:bCs w:val="0"/>
                <w:sz w:val="24"/>
                <w:szCs w:val="32"/>
                <w:u w:val="none"/>
                <w:vertAlign w:val="baseline"/>
              </w:rPr>
              <w:t>3</w:t>
            </w:r>
            <w:r>
              <w:rPr>
                <w:rFonts w:hint="eastAsia" w:ascii="宋体" w:hAnsi="宋体" w:eastAsia="宋体" w:cs="宋体"/>
                <w:b w:val="0"/>
                <w:bCs w:val="0"/>
                <w:sz w:val="24"/>
                <w:szCs w:val="32"/>
                <w:u w:val="none"/>
                <w:vertAlign w:val="baseline"/>
                <w:lang w:eastAsia="zh-CN"/>
              </w:rPr>
              <w:t>.</w:t>
            </w:r>
            <w:r>
              <w:rPr>
                <w:rFonts w:hint="eastAsia" w:ascii="宋体" w:hAnsi="宋体" w:eastAsia="宋体" w:cs="宋体"/>
                <w:b w:val="0"/>
                <w:bCs w:val="0"/>
                <w:sz w:val="24"/>
                <w:szCs w:val="32"/>
                <w:u w:val="none"/>
                <w:vertAlign w:val="baseline"/>
              </w:rPr>
              <w:t>收取时间：</w:t>
            </w:r>
            <w:r>
              <w:rPr>
                <w:rFonts w:hint="eastAsia" w:ascii="宋体" w:hAnsi="宋体" w:eastAsia="宋体" w:cs="宋体"/>
                <w:b w:val="0"/>
                <w:bCs w:val="0"/>
                <w:sz w:val="24"/>
                <w:szCs w:val="32"/>
                <w:u w:val="single"/>
                <w:vertAlign w:val="baseline"/>
                <w:lang w:val="en-US" w:eastAsia="zh-CN"/>
              </w:rPr>
              <w:t>成交供应商</w:t>
            </w:r>
            <w:r>
              <w:rPr>
                <w:rFonts w:hint="eastAsia" w:ascii="宋体" w:hAnsi="宋体" w:eastAsia="宋体" w:cs="宋体"/>
                <w:b w:val="0"/>
                <w:bCs w:val="0"/>
                <w:sz w:val="24"/>
                <w:szCs w:val="32"/>
                <w:u w:val="single"/>
                <w:vertAlign w:val="baseline"/>
              </w:rPr>
              <w:t>领取</w:t>
            </w:r>
            <w:r>
              <w:rPr>
                <w:rFonts w:hint="eastAsia" w:ascii="宋体" w:hAnsi="宋体" w:eastAsia="宋体" w:cs="宋体"/>
                <w:b w:val="0"/>
                <w:bCs w:val="0"/>
                <w:sz w:val="24"/>
                <w:szCs w:val="32"/>
                <w:u w:val="single"/>
                <w:vertAlign w:val="baseline"/>
                <w:lang w:val="en-US" w:eastAsia="zh-CN"/>
              </w:rPr>
              <w:t>中标</w:t>
            </w:r>
            <w:r>
              <w:rPr>
                <w:rFonts w:hint="eastAsia" w:ascii="宋体" w:hAnsi="宋体" w:eastAsia="宋体" w:cs="宋体"/>
                <w:b w:val="0"/>
                <w:bCs w:val="0"/>
                <w:sz w:val="24"/>
                <w:szCs w:val="32"/>
                <w:u w:val="single"/>
                <w:vertAlign w:val="baseline"/>
              </w:rPr>
              <w:t>通知书前支付完成</w:t>
            </w:r>
          </w:p>
          <w:p w14:paraId="0C0D30AA">
            <w:pPr>
              <w:spacing w:line="360" w:lineRule="auto"/>
              <w:jc w:val="both"/>
              <w:outlineLvl w:val="9"/>
              <w:rPr>
                <w:rFonts w:hint="default"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4"/>
                <w:szCs w:val="32"/>
                <w:u w:val="none"/>
                <w:vertAlign w:val="baseline"/>
              </w:rPr>
              <w:t>4</w:t>
            </w:r>
            <w:r>
              <w:rPr>
                <w:rFonts w:hint="eastAsia" w:ascii="宋体" w:hAnsi="宋体" w:eastAsia="宋体" w:cs="宋体"/>
                <w:b w:val="0"/>
                <w:bCs w:val="0"/>
                <w:sz w:val="24"/>
                <w:szCs w:val="32"/>
                <w:u w:val="none"/>
                <w:vertAlign w:val="baseline"/>
                <w:lang w:eastAsia="zh-CN"/>
              </w:rPr>
              <w:t>.</w:t>
            </w:r>
            <w:r>
              <w:rPr>
                <w:rFonts w:hint="eastAsia" w:ascii="宋体" w:hAnsi="宋体" w:eastAsia="宋体" w:cs="宋体"/>
                <w:b w:val="0"/>
                <w:bCs w:val="0"/>
                <w:sz w:val="24"/>
                <w:szCs w:val="32"/>
                <w:u w:val="none"/>
                <w:vertAlign w:val="baseline"/>
              </w:rPr>
              <w:t>收取方式：</w:t>
            </w:r>
            <w:r>
              <w:rPr>
                <w:rFonts w:hint="eastAsia" w:ascii="宋体" w:hAnsi="宋体" w:eastAsia="宋体" w:cs="宋体"/>
                <w:b w:val="0"/>
                <w:bCs w:val="0"/>
                <w:sz w:val="24"/>
                <w:szCs w:val="32"/>
                <w:u w:val="single"/>
                <w:vertAlign w:val="baseline"/>
              </w:rPr>
              <w:t>现金或</w:t>
            </w:r>
            <w:r>
              <w:rPr>
                <w:rFonts w:hint="eastAsia" w:ascii="宋体" w:hAnsi="宋体" w:eastAsia="宋体" w:cs="宋体"/>
                <w:b w:val="0"/>
                <w:bCs w:val="0"/>
                <w:sz w:val="24"/>
                <w:szCs w:val="32"/>
                <w:u w:val="single"/>
                <w:vertAlign w:val="baseline"/>
                <w:lang w:val="en-US" w:eastAsia="zh-CN"/>
              </w:rPr>
              <w:t>电汇、银行转账等形式</w:t>
            </w:r>
          </w:p>
        </w:tc>
      </w:tr>
      <w:tr w14:paraId="09775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 w:type="pct"/>
            <w:vAlign w:val="center"/>
          </w:tcPr>
          <w:p w14:paraId="1A1272B8">
            <w:pPr>
              <w:spacing w:line="360" w:lineRule="auto"/>
              <w:jc w:val="center"/>
              <w:outlineLvl w:val="9"/>
              <w:rPr>
                <w:rFonts w:hint="eastAsia" w:ascii="宋体" w:hAnsi="宋体" w:eastAsia="宋体" w:cs="宋体"/>
                <w:b/>
                <w:bCs/>
                <w:sz w:val="24"/>
                <w:szCs w:val="32"/>
                <w:u w:val="none"/>
                <w:vertAlign w:val="baseline"/>
                <w:lang w:val="en-US" w:eastAsia="zh-CN"/>
              </w:rPr>
            </w:pPr>
            <w:r>
              <w:rPr>
                <w:rFonts w:hint="eastAsia" w:ascii="宋体" w:hAnsi="宋体" w:eastAsia="宋体" w:cs="宋体"/>
                <w:b/>
                <w:bCs/>
                <w:sz w:val="24"/>
                <w:szCs w:val="32"/>
                <w:u w:val="none"/>
                <w:vertAlign w:val="baseline"/>
                <w:lang w:val="en-US" w:eastAsia="zh-CN"/>
              </w:rPr>
              <w:t>29</w:t>
            </w:r>
          </w:p>
        </w:tc>
        <w:tc>
          <w:tcPr>
            <w:tcW w:w="730" w:type="pct"/>
            <w:vAlign w:val="center"/>
          </w:tcPr>
          <w:p w14:paraId="06E26FD5">
            <w:pPr>
              <w:spacing w:line="360" w:lineRule="auto"/>
              <w:jc w:val="center"/>
              <w:outlineLvl w:val="9"/>
              <w:rPr>
                <w:rFonts w:hint="eastAsia" w:ascii="宋体" w:hAnsi="宋体" w:eastAsia="宋体" w:cs="宋体"/>
                <w:b/>
                <w:bCs/>
                <w:sz w:val="24"/>
                <w:szCs w:val="32"/>
                <w:u w:val="none"/>
                <w:vertAlign w:val="baseline"/>
              </w:rPr>
            </w:pPr>
            <w:r>
              <w:rPr>
                <w:rFonts w:hint="eastAsia" w:ascii="宋体" w:hAnsi="宋体" w:eastAsia="宋体" w:cs="宋体"/>
                <w:b/>
                <w:bCs/>
                <w:sz w:val="24"/>
                <w:szCs w:val="32"/>
                <w:u w:val="none"/>
                <w:vertAlign w:val="baseline"/>
              </w:rPr>
              <w:t>付款方式</w:t>
            </w:r>
          </w:p>
        </w:tc>
        <w:tc>
          <w:tcPr>
            <w:tcW w:w="3980" w:type="pct"/>
            <w:vAlign w:val="center"/>
          </w:tcPr>
          <w:p w14:paraId="24A63015">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highlight w:val="none"/>
                <w:u w:val="none"/>
                <w:vertAlign w:val="baseline"/>
              </w:rPr>
              <w:t>具体以双方签订合同为准</w:t>
            </w:r>
            <w:r>
              <w:rPr>
                <w:rFonts w:hint="eastAsia" w:ascii="宋体" w:hAnsi="宋体" w:eastAsia="宋体" w:cs="宋体"/>
                <w:b w:val="0"/>
                <w:bCs w:val="0"/>
                <w:sz w:val="24"/>
                <w:szCs w:val="32"/>
                <w:highlight w:val="none"/>
                <w:u w:val="none"/>
                <w:vertAlign w:val="baseline"/>
                <w:lang w:eastAsia="zh-CN"/>
              </w:rPr>
              <w:t>。</w:t>
            </w:r>
          </w:p>
        </w:tc>
      </w:tr>
      <w:tr w14:paraId="4033D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 w:type="pct"/>
            <w:vAlign w:val="center"/>
          </w:tcPr>
          <w:p w14:paraId="0F2774F7">
            <w:pPr>
              <w:spacing w:line="360" w:lineRule="auto"/>
              <w:jc w:val="center"/>
              <w:outlineLvl w:val="9"/>
              <w:rPr>
                <w:rFonts w:hint="eastAsia" w:ascii="宋体" w:hAnsi="宋体" w:eastAsia="宋体" w:cs="宋体"/>
                <w:b/>
                <w:bCs/>
                <w:sz w:val="24"/>
                <w:szCs w:val="32"/>
                <w:u w:val="none"/>
                <w:vertAlign w:val="baseline"/>
                <w:lang w:val="en-US" w:eastAsia="zh-CN"/>
              </w:rPr>
            </w:pPr>
            <w:r>
              <w:rPr>
                <w:rFonts w:hint="eastAsia" w:ascii="宋体" w:hAnsi="宋体" w:eastAsia="宋体" w:cs="宋体"/>
                <w:b/>
                <w:bCs/>
                <w:sz w:val="24"/>
                <w:szCs w:val="32"/>
                <w:u w:val="none"/>
                <w:vertAlign w:val="baseline"/>
                <w:lang w:val="en-US" w:eastAsia="zh-CN"/>
              </w:rPr>
              <w:t>30</w:t>
            </w:r>
          </w:p>
        </w:tc>
        <w:tc>
          <w:tcPr>
            <w:tcW w:w="730" w:type="pct"/>
            <w:vAlign w:val="center"/>
          </w:tcPr>
          <w:p w14:paraId="0D4FD073">
            <w:pPr>
              <w:spacing w:line="360" w:lineRule="auto"/>
              <w:jc w:val="center"/>
              <w:outlineLvl w:val="9"/>
              <w:rPr>
                <w:rFonts w:hint="eastAsia" w:ascii="宋体" w:hAnsi="宋体" w:eastAsia="宋体" w:cs="宋体"/>
                <w:b/>
                <w:bCs/>
                <w:sz w:val="24"/>
                <w:szCs w:val="32"/>
                <w:u w:val="none"/>
                <w:vertAlign w:val="baseline"/>
              </w:rPr>
            </w:pPr>
            <w:r>
              <w:rPr>
                <w:rFonts w:hint="eastAsia" w:ascii="宋体" w:hAnsi="宋体" w:eastAsia="宋体" w:cs="宋体"/>
                <w:b/>
                <w:bCs/>
                <w:sz w:val="24"/>
                <w:szCs w:val="32"/>
                <w:u w:val="none"/>
                <w:vertAlign w:val="baseline"/>
              </w:rPr>
              <w:t>落实政府采购政策</w:t>
            </w:r>
          </w:p>
        </w:tc>
        <w:tc>
          <w:tcPr>
            <w:tcW w:w="3980" w:type="pct"/>
            <w:vAlign w:val="center"/>
          </w:tcPr>
          <w:p w14:paraId="3AB9E28C">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rPr>
              <w:t>相关标准按以下文件执行：</w:t>
            </w:r>
          </w:p>
          <w:p w14:paraId="1EBF90BF">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rPr>
              <w:t>（1）财政部、工业和信息化部《关于印发《政府采购促进中小企业发展管理办法》的通知》（财库[2020]46号文）《关于进一步加大政府采购支持中小企业力度的通知》（财库[2022]19号文）执行；</w:t>
            </w:r>
          </w:p>
          <w:p w14:paraId="2B2D4B56">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rPr>
              <w:t>（2）根据财政部发布的《关于政府采购支持</w:t>
            </w:r>
            <w:r>
              <w:rPr>
                <w:rFonts w:hint="eastAsia" w:ascii="宋体" w:hAnsi="宋体" w:eastAsia="宋体" w:cs="宋体"/>
                <w:b w:val="0"/>
                <w:bCs w:val="0"/>
                <w:sz w:val="24"/>
                <w:szCs w:val="32"/>
                <w:u w:val="none"/>
                <w:vertAlign w:val="baseline"/>
                <w:lang w:val="en-US" w:eastAsia="zh-CN"/>
              </w:rPr>
              <w:t>监狱</w:t>
            </w:r>
            <w:r>
              <w:rPr>
                <w:rFonts w:hint="eastAsia" w:ascii="宋体" w:hAnsi="宋体" w:eastAsia="宋体" w:cs="宋体"/>
                <w:b w:val="0"/>
                <w:bCs w:val="0"/>
                <w:sz w:val="24"/>
                <w:szCs w:val="32"/>
                <w:u w:val="none"/>
                <w:vertAlign w:val="baseline"/>
              </w:rPr>
              <w:t>企业发展有关问题的通知》规定，</w:t>
            </w:r>
            <w:r>
              <w:rPr>
                <w:rFonts w:hint="eastAsia" w:ascii="宋体" w:hAnsi="宋体" w:eastAsia="宋体" w:cs="宋体"/>
                <w:b w:val="0"/>
                <w:bCs w:val="0"/>
                <w:sz w:val="24"/>
                <w:szCs w:val="32"/>
                <w:u w:val="none"/>
                <w:vertAlign w:val="baseline"/>
                <w:lang w:val="en-US" w:eastAsia="zh-CN"/>
              </w:rPr>
              <w:t>监狱</w:t>
            </w:r>
            <w:r>
              <w:rPr>
                <w:rFonts w:hint="eastAsia" w:ascii="宋体" w:hAnsi="宋体" w:eastAsia="宋体" w:cs="宋体"/>
                <w:b w:val="0"/>
                <w:bCs w:val="0"/>
                <w:sz w:val="24"/>
                <w:szCs w:val="32"/>
                <w:u w:val="none"/>
                <w:vertAlign w:val="baseline"/>
              </w:rPr>
              <w:t>企业视同小微企业。</w:t>
            </w:r>
          </w:p>
          <w:p w14:paraId="4A07D529">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rPr>
              <w:t>（3）根据财政部、民政部、中国残疾人联合会发布的《关于促进残疾人就业政府采购政策的通知》规定，残疾人福利性单位视同小微企业。</w:t>
            </w:r>
          </w:p>
          <w:p w14:paraId="5FB6B6D2">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rPr>
              <w:t>注：中小微企业以供应商填写的《中小企业声明函》为判定标准，残疾人福利性单位以供应商填写的《残疾人福利性单位声明函》为判定标准，</w:t>
            </w:r>
            <w:r>
              <w:rPr>
                <w:rFonts w:hint="eastAsia" w:ascii="宋体" w:hAnsi="宋体" w:eastAsia="宋体" w:cs="宋体"/>
                <w:b w:val="0"/>
                <w:bCs w:val="0"/>
                <w:sz w:val="24"/>
                <w:szCs w:val="32"/>
                <w:u w:val="none"/>
                <w:vertAlign w:val="baseline"/>
                <w:lang w:val="en-US" w:eastAsia="zh-CN"/>
              </w:rPr>
              <w:t>监狱</w:t>
            </w:r>
            <w:r>
              <w:rPr>
                <w:rFonts w:hint="eastAsia" w:ascii="宋体" w:hAnsi="宋体" w:eastAsia="宋体" w:cs="宋体"/>
                <w:b w:val="0"/>
                <w:bCs w:val="0"/>
                <w:sz w:val="24"/>
                <w:szCs w:val="32"/>
                <w:u w:val="none"/>
                <w:vertAlign w:val="baseline"/>
              </w:rPr>
              <w:t>企业须供应商提供由省级以上</w:t>
            </w:r>
            <w:r>
              <w:rPr>
                <w:rFonts w:hint="eastAsia" w:ascii="宋体" w:hAnsi="宋体" w:eastAsia="宋体" w:cs="宋体"/>
                <w:b w:val="0"/>
                <w:bCs w:val="0"/>
                <w:sz w:val="24"/>
                <w:szCs w:val="32"/>
                <w:u w:val="none"/>
                <w:vertAlign w:val="baseline"/>
                <w:lang w:val="en-US" w:eastAsia="zh-CN"/>
              </w:rPr>
              <w:t>监狱</w:t>
            </w:r>
            <w:r>
              <w:rPr>
                <w:rFonts w:hint="eastAsia" w:ascii="宋体" w:hAnsi="宋体" w:eastAsia="宋体" w:cs="宋体"/>
                <w:b w:val="0"/>
                <w:bCs w:val="0"/>
                <w:sz w:val="24"/>
                <w:szCs w:val="32"/>
                <w:u w:val="none"/>
                <w:vertAlign w:val="baseline"/>
              </w:rPr>
              <w:t>管理局、戒毒管理局（含新疆生产建设兵团）出具的属于</w:t>
            </w:r>
            <w:r>
              <w:rPr>
                <w:rFonts w:hint="eastAsia" w:ascii="宋体" w:hAnsi="宋体" w:eastAsia="宋体" w:cs="宋体"/>
                <w:b w:val="0"/>
                <w:bCs w:val="0"/>
                <w:sz w:val="24"/>
                <w:szCs w:val="32"/>
                <w:u w:val="none"/>
                <w:vertAlign w:val="baseline"/>
                <w:lang w:val="en-US" w:eastAsia="zh-CN"/>
              </w:rPr>
              <w:t>监狱</w:t>
            </w:r>
            <w:r>
              <w:rPr>
                <w:rFonts w:hint="eastAsia" w:ascii="宋体" w:hAnsi="宋体" w:eastAsia="宋体" w:cs="宋体"/>
                <w:b w:val="0"/>
                <w:bCs w:val="0"/>
                <w:sz w:val="24"/>
                <w:szCs w:val="32"/>
                <w:u w:val="none"/>
                <w:vertAlign w:val="baseline"/>
              </w:rPr>
              <w:t>企业的证明文件，否则不予认定。以上政策不重复享受。</w:t>
            </w:r>
          </w:p>
          <w:p w14:paraId="096DA128">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rPr>
              <w:t>涉及商品包装或快递包装的，按照《财政部办公厅、生态环境部办公厅、国家邮政局办公室关于印发&lt;商品包装政府采购需求标准（试行）&gt;、&lt;快递包装政府采购需求标准（试行）&gt;的通知》（财办库〔2020〕123号）要求执行。</w:t>
            </w:r>
          </w:p>
          <w:p w14:paraId="5F0B4BBD">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rPr>
              <w:t>按照《关于调整优化节能产品、环境标志产品政府采购执行机制的通知》（财库〔2019〕9号）要求：“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tc>
      </w:tr>
      <w:tr w14:paraId="68E03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 w:type="pct"/>
            <w:vAlign w:val="center"/>
          </w:tcPr>
          <w:p w14:paraId="673F671B">
            <w:pPr>
              <w:spacing w:line="360" w:lineRule="auto"/>
              <w:jc w:val="center"/>
              <w:outlineLvl w:val="9"/>
              <w:rPr>
                <w:rFonts w:hint="eastAsia" w:ascii="宋体" w:hAnsi="宋体" w:eastAsia="宋体" w:cs="宋体"/>
                <w:b/>
                <w:bCs/>
                <w:sz w:val="24"/>
                <w:szCs w:val="32"/>
                <w:u w:val="none"/>
                <w:vertAlign w:val="baseline"/>
                <w:lang w:val="en-US" w:eastAsia="zh-CN"/>
              </w:rPr>
            </w:pPr>
            <w:r>
              <w:rPr>
                <w:rFonts w:hint="eastAsia" w:ascii="宋体" w:hAnsi="宋体" w:eastAsia="宋体" w:cs="宋体"/>
                <w:b/>
                <w:bCs/>
                <w:sz w:val="24"/>
                <w:szCs w:val="32"/>
                <w:u w:val="none"/>
                <w:vertAlign w:val="baseline"/>
                <w:lang w:val="en-US" w:eastAsia="zh-CN"/>
              </w:rPr>
              <w:t>31</w:t>
            </w:r>
          </w:p>
        </w:tc>
        <w:tc>
          <w:tcPr>
            <w:tcW w:w="730" w:type="pct"/>
            <w:vAlign w:val="center"/>
          </w:tcPr>
          <w:p w14:paraId="6CDCB2DF">
            <w:pPr>
              <w:spacing w:line="360" w:lineRule="auto"/>
              <w:jc w:val="center"/>
              <w:outlineLvl w:val="9"/>
              <w:rPr>
                <w:rFonts w:hint="eastAsia" w:ascii="宋体" w:hAnsi="宋体" w:eastAsia="宋体" w:cs="宋体"/>
                <w:b/>
                <w:bCs/>
                <w:sz w:val="24"/>
                <w:szCs w:val="32"/>
                <w:u w:val="none"/>
                <w:vertAlign w:val="baseline"/>
              </w:rPr>
            </w:pPr>
            <w:r>
              <w:rPr>
                <w:rFonts w:hint="eastAsia" w:ascii="宋体" w:hAnsi="宋体" w:eastAsia="宋体" w:cs="宋体"/>
                <w:b/>
                <w:bCs/>
                <w:sz w:val="24"/>
                <w:szCs w:val="32"/>
                <w:u w:val="none"/>
                <w:vertAlign w:val="baseline"/>
              </w:rPr>
              <w:t>履约保证金</w:t>
            </w:r>
          </w:p>
        </w:tc>
        <w:tc>
          <w:tcPr>
            <w:tcW w:w="3980" w:type="pct"/>
            <w:vAlign w:val="center"/>
          </w:tcPr>
          <w:p w14:paraId="011C4248">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lang w:eastAsia="zh-CN"/>
              </w:rPr>
              <w:t>☑</w:t>
            </w:r>
            <w:r>
              <w:rPr>
                <w:rFonts w:hint="eastAsia" w:ascii="宋体" w:hAnsi="宋体" w:eastAsia="宋体" w:cs="宋体"/>
                <w:b w:val="0"/>
                <w:bCs w:val="0"/>
                <w:sz w:val="24"/>
                <w:szCs w:val="32"/>
                <w:u w:val="none"/>
                <w:vertAlign w:val="baseline"/>
              </w:rPr>
              <w:t>不需要</w:t>
            </w:r>
          </w:p>
          <w:p w14:paraId="51621B23">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lang w:eastAsia="zh-CN"/>
              </w:rPr>
              <w:t>□</w:t>
            </w:r>
            <w:r>
              <w:rPr>
                <w:rFonts w:hint="eastAsia" w:ascii="宋体" w:hAnsi="宋体" w:eastAsia="宋体" w:cs="宋体"/>
                <w:b w:val="0"/>
                <w:bCs w:val="0"/>
                <w:sz w:val="24"/>
                <w:szCs w:val="32"/>
                <w:u w:val="none"/>
                <w:vertAlign w:val="baseline"/>
              </w:rPr>
              <w:t>需要，履约保证金的金额：成交合同金额的</w:t>
            </w:r>
            <w:r>
              <w:rPr>
                <w:rFonts w:hint="eastAsia" w:ascii="宋体" w:hAnsi="宋体" w:eastAsia="宋体" w:cs="宋体"/>
                <w:b w:val="0"/>
                <w:bCs w:val="0"/>
                <w:sz w:val="24"/>
                <w:szCs w:val="32"/>
                <w:u w:val="single"/>
                <w:vertAlign w:val="baseline"/>
                <w:lang w:val="en-US" w:eastAsia="zh-CN"/>
              </w:rPr>
              <w:t xml:space="preserve">   </w:t>
            </w:r>
            <w:r>
              <w:rPr>
                <w:rFonts w:hint="eastAsia" w:ascii="宋体" w:hAnsi="宋体" w:eastAsia="宋体" w:cs="宋体"/>
                <w:b w:val="0"/>
                <w:bCs w:val="0"/>
                <w:sz w:val="24"/>
                <w:szCs w:val="32"/>
                <w:u w:val="none"/>
                <w:vertAlign w:val="baseline"/>
              </w:rPr>
              <w:t>%（履约保证金以对公转账、履约保函等形式提交）。</w:t>
            </w:r>
          </w:p>
        </w:tc>
      </w:tr>
      <w:tr w14:paraId="35C56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 w:type="pct"/>
            <w:vAlign w:val="center"/>
          </w:tcPr>
          <w:p w14:paraId="637583AB">
            <w:pPr>
              <w:spacing w:line="360" w:lineRule="auto"/>
              <w:jc w:val="center"/>
              <w:outlineLvl w:val="9"/>
              <w:rPr>
                <w:rFonts w:hint="eastAsia" w:ascii="宋体" w:hAnsi="宋体" w:eastAsia="宋体" w:cs="宋体"/>
                <w:b/>
                <w:bCs/>
                <w:sz w:val="24"/>
                <w:szCs w:val="32"/>
                <w:u w:val="none"/>
                <w:vertAlign w:val="baseline"/>
                <w:lang w:val="en-US" w:eastAsia="zh-CN"/>
              </w:rPr>
            </w:pPr>
            <w:r>
              <w:rPr>
                <w:rFonts w:hint="eastAsia" w:ascii="宋体" w:hAnsi="宋体" w:eastAsia="宋体" w:cs="宋体"/>
                <w:b/>
                <w:bCs/>
                <w:sz w:val="24"/>
                <w:szCs w:val="32"/>
                <w:u w:val="none"/>
                <w:vertAlign w:val="baseline"/>
                <w:lang w:val="en-US" w:eastAsia="zh-CN"/>
              </w:rPr>
              <w:t>32</w:t>
            </w:r>
          </w:p>
        </w:tc>
        <w:tc>
          <w:tcPr>
            <w:tcW w:w="730" w:type="pct"/>
            <w:vAlign w:val="center"/>
          </w:tcPr>
          <w:p w14:paraId="2F7EE018">
            <w:pPr>
              <w:spacing w:line="360" w:lineRule="auto"/>
              <w:jc w:val="center"/>
              <w:outlineLvl w:val="9"/>
              <w:rPr>
                <w:rFonts w:hint="eastAsia" w:ascii="宋体" w:hAnsi="宋体" w:eastAsia="宋体" w:cs="宋体"/>
                <w:b/>
                <w:bCs/>
                <w:sz w:val="24"/>
                <w:szCs w:val="32"/>
                <w:u w:val="none"/>
                <w:vertAlign w:val="baseline"/>
              </w:rPr>
            </w:pPr>
            <w:r>
              <w:rPr>
                <w:rFonts w:hint="eastAsia" w:ascii="宋体" w:hAnsi="宋体" w:eastAsia="宋体" w:cs="宋体"/>
                <w:b/>
                <w:bCs/>
                <w:sz w:val="24"/>
                <w:szCs w:val="32"/>
                <w:u w:val="none"/>
                <w:vertAlign w:val="baseline"/>
              </w:rPr>
              <w:t>采购标的对应的供应商中小企业划分标准所属行业</w:t>
            </w:r>
          </w:p>
        </w:tc>
        <w:tc>
          <w:tcPr>
            <w:tcW w:w="3980" w:type="pct"/>
            <w:vAlign w:val="center"/>
          </w:tcPr>
          <w:p w14:paraId="5EA0053E">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rPr>
              <w:t>本项目采购标的对应的中小企业划分标准所属行业为：</w:t>
            </w:r>
            <w:r>
              <w:rPr>
                <w:rFonts w:hint="eastAsia" w:ascii="宋体" w:hAnsi="宋体" w:eastAsia="宋体" w:cs="宋体"/>
                <w:b/>
                <w:bCs/>
                <w:sz w:val="24"/>
                <w:szCs w:val="32"/>
                <w:u w:val="single"/>
                <w:vertAlign w:val="baseline"/>
              </w:rPr>
              <w:t>信息传输业；</w:t>
            </w:r>
          </w:p>
          <w:p w14:paraId="27DB4E89">
            <w:pPr>
              <w:spacing w:line="360" w:lineRule="auto"/>
              <w:jc w:val="both"/>
              <w:outlineLvl w:val="9"/>
              <w:rPr>
                <w:rFonts w:hint="eastAsia" w:ascii="宋体" w:hAnsi="宋体" w:eastAsia="宋体" w:cs="宋体"/>
                <w:b w:val="0"/>
                <w:bCs w:val="0"/>
                <w:sz w:val="24"/>
                <w:szCs w:val="32"/>
                <w:u w:val="none"/>
                <w:vertAlign w:val="baseline"/>
                <w:lang w:val="en-US" w:eastAsia="zh-CN"/>
              </w:rPr>
            </w:pPr>
            <w:r>
              <w:rPr>
                <w:rFonts w:hint="eastAsia" w:ascii="宋体" w:hAnsi="宋体" w:eastAsia="宋体" w:cs="宋体"/>
                <w:b/>
                <w:bCs/>
                <w:sz w:val="24"/>
                <w:szCs w:val="32"/>
                <w:u w:val="none"/>
                <w:vertAlign w:val="baseline"/>
              </w:rPr>
              <w:t>注：</w:t>
            </w:r>
            <w:r>
              <w:rPr>
                <w:rFonts w:hint="eastAsia" w:ascii="宋体" w:hAnsi="宋体" w:eastAsia="宋体" w:cs="宋体"/>
                <w:b w:val="0"/>
                <w:bCs w:val="0"/>
                <w:sz w:val="24"/>
                <w:szCs w:val="32"/>
                <w:u w:val="none"/>
                <w:vertAlign w:val="baseline"/>
                <w:lang w:val="en-US" w:eastAsia="zh-CN"/>
              </w:rPr>
              <w:t>1.其他所属行业划分标准按照《关于落实好政府采购支持中小企业发展的通知》（新财购〔2022〕22号）执行；</w:t>
            </w:r>
          </w:p>
          <w:p w14:paraId="54F52557">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lang w:val="en-US" w:eastAsia="zh-CN"/>
              </w:rPr>
              <w:t>2.</w:t>
            </w:r>
            <w:r>
              <w:rPr>
                <w:rFonts w:hint="eastAsia" w:ascii="宋体" w:hAnsi="宋体" w:eastAsia="宋体" w:cs="宋体"/>
                <w:b w:val="0"/>
                <w:bCs w:val="0"/>
                <w:sz w:val="24"/>
                <w:szCs w:val="32"/>
                <w:u w:val="none"/>
                <w:vertAlign w:val="baseline"/>
              </w:rPr>
              <w:t>根据《国家统计局关于印发〈统计上大中小微型企业划分办法</w:t>
            </w:r>
            <w:r>
              <w:rPr>
                <w:rFonts w:hint="eastAsia" w:ascii="宋体" w:hAnsi="宋体" w:eastAsia="宋体" w:cs="宋体"/>
                <w:b w:val="0"/>
                <w:bCs w:val="0"/>
                <w:sz w:val="24"/>
                <w:szCs w:val="32"/>
                <w:u w:val="none"/>
                <w:vertAlign w:val="baseline"/>
                <w:lang w:eastAsia="zh-CN"/>
              </w:rPr>
              <w:t>（</w:t>
            </w:r>
            <w:r>
              <w:rPr>
                <w:rFonts w:hint="eastAsia" w:ascii="宋体" w:hAnsi="宋体" w:eastAsia="宋体" w:cs="宋体"/>
                <w:b w:val="0"/>
                <w:bCs w:val="0"/>
                <w:sz w:val="24"/>
                <w:szCs w:val="32"/>
                <w:u w:val="none"/>
                <w:vertAlign w:val="baseline"/>
              </w:rPr>
              <w:t>2017</w:t>
            </w:r>
            <w:r>
              <w:rPr>
                <w:rFonts w:hint="eastAsia" w:ascii="宋体" w:hAnsi="宋体" w:eastAsia="宋体" w:cs="宋体"/>
                <w:b w:val="0"/>
                <w:bCs w:val="0"/>
                <w:sz w:val="24"/>
                <w:szCs w:val="32"/>
                <w:u w:val="none"/>
                <w:vertAlign w:val="baseline"/>
                <w:lang w:eastAsia="zh-CN"/>
              </w:rPr>
              <w:t>）</w:t>
            </w:r>
            <w:r>
              <w:rPr>
                <w:rFonts w:hint="eastAsia" w:ascii="宋体" w:hAnsi="宋体" w:eastAsia="宋体" w:cs="宋体"/>
                <w:b w:val="0"/>
                <w:bCs w:val="0"/>
                <w:sz w:val="24"/>
                <w:szCs w:val="32"/>
                <w:u w:val="none"/>
                <w:vertAlign w:val="baseline"/>
              </w:rPr>
              <w:t>〉的通知》</w:t>
            </w:r>
            <w:r>
              <w:rPr>
                <w:rFonts w:hint="eastAsia" w:ascii="宋体" w:hAnsi="宋体" w:eastAsia="宋体" w:cs="宋体"/>
                <w:b w:val="0"/>
                <w:bCs w:val="0"/>
                <w:sz w:val="24"/>
                <w:szCs w:val="32"/>
                <w:u w:val="none"/>
                <w:vertAlign w:val="baseline"/>
                <w:lang w:eastAsia="zh-CN"/>
              </w:rPr>
              <w:t>（</w:t>
            </w:r>
            <w:r>
              <w:rPr>
                <w:rFonts w:hint="eastAsia" w:ascii="宋体" w:hAnsi="宋体" w:eastAsia="宋体" w:cs="宋体"/>
                <w:b w:val="0"/>
                <w:bCs w:val="0"/>
                <w:sz w:val="24"/>
                <w:szCs w:val="32"/>
                <w:u w:val="none"/>
                <w:vertAlign w:val="baseline"/>
              </w:rPr>
              <w:t>国统字[2017]213号</w:t>
            </w:r>
            <w:r>
              <w:rPr>
                <w:rFonts w:hint="eastAsia" w:ascii="宋体" w:hAnsi="宋体" w:eastAsia="宋体" w:cs="宋体"/>
                <w:b w:val="0"/>
                <w:bCs w:val="0"/>
                <w:sz w:val="24"/>
                <w:szCs w:val="32"/>
                <w:u w:val="none"/>
                <w:vertAlign w:val="baseline"/>
                <w:lang w:eastAsia="zh-CN"/>
              </w:rPr>
              <w:t>）</w:t>
            </w:r>
            <w:r>
              <w:rPr>
                <w:rFonts w:hint="eastAsia" w:ascii="宋体" w:hAnsi="宋体" w:eastAsia="宋体" w:cs="宋体"/>
                <w:b w:val="0"/>
                <w:bCs w:val="0"/>
                <w:sz w:val="24"/>
                <w:szCs w:val="32"/>
                <w:u w:val="none"/>
                <w:vertAlign w:val="baseline"/>
              </w:rPr>
              <w:t>要求：大型、中型和小型企业须同时满足所列指标（即：从业人员和营业收入）的下限,否则下划一档</w:t>
            </w:r>
            <w:r>
              <w:rPr>
                <w:rFonts w:hint="eastAsia" w:ascii="宋体" w:hAnsi="宋体" w:eastAsia="宋体" w:cs="宋体"/>
                <w:b w:val="0"/>
                <w:bCs w:val="0"/>
                <w:sz w:val="24"/>
                <w:szCs w:val="32"/>
                <w:u w:val="none"/>
                <w:vertAlign w:val="baseline"/>
                <w:lang w:eastAsia="zh-CN"/>
              </w:rPr>
              <w:t>；</w:t>
            </w:r>
            <w:r>
              <w:rPr>
                <w:rFonts w:hint="eastAsia" w:ascii="宋体" w:hAnsi="宋体" w:eastAsia="宋体" w:cs="宋体"/>
                <w:b w:val="0"/>
                <w:bCs w:val="0"/>
                <w:sz w:val="24"/>
                <w:szCs w:val="32"/>
                <w:u w:val="none"/>
                <w:vertAlign w:val="baseline"/>
              </w:rPr>
              <w:t>微型企业只须满足所列指标中的一项即可。</w:t>
            </w:r>
          </w:p>
        </w:tc>
      </w:tr>
      <w:tr w14:paraId="38C1C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 w:type="pct"/>
            <w:vAlign w:val="center"/>
          </w:tcPr>
          <w:p w14:paraId="4EB9B5BA">
            <w:pPr>
              <w:spacing w:line="360" w:lineRule="auto"/>
              <w:jc w:val="center"/>
              <w:outlineLvl w:val="9"/>
              <w:rPr>
                <w:rFonts w:hint="eastAsia" w:ascii="宋体" w:hAnsi="宋体" w:eastAsia="宋体" w:cs="宋体"/>
                <w:b/>
                <w:bCs/>
                <w:sz w:val="24"/>
                <w:szCs w:val="32"/>
                <w:u w:val="none"/>
                <w:vertAlign w:val="baseline"/>
                <w:lang w:val="en-US" w:eastAsia="zh-CN"/>
              </w:rPr>
            </w:pPr>
            <w:r>
              <w:rPr>
                <w:rFonts w:hint="eastAsia" w:ascii="宋体" w:hAnsi="宋体" w:eastAsia="宋体" w:cs="宋体"/>
                <w:b/>
                <w:bCs/>
                <w:sz w:val="24"/>
                <w:szCs w:val="32"/>
                <w:u w:val="none"/>
                <w:vertAlign w:val="baseline"/>
                <w:lang w:val="en-US" w:eastAsia="zh-CN"/>
              </w:rPr>
              <w:t>33</w:t>
            </w:r>
          </w:p>
        </w:tc>
        <w:tc>
          <w:tcPr>
            <w:tcW w:w="730" w:type="pct"/>
            <w:vAlign w:val="center"/>
          </w:tcPr>
          <w:p w14:paraId="26E4EDF5">
            <w:pPr>
              <w:spacing w:line="360" w:lineRule="auto"/>
              <w:jc w:val="center"/>
              <w:outlineLvl w:val="9"/>
              <w:rPr>
                <w:rFonts w:hint="eastAsia" w:ascii="宋体" w:hAnsi="宋体" w:eastAsia="宋体" w:cs="宋体"/>
                <w:b/>
                <w:bCs/>
                <w:sz w:val="24"/>
                <w:szCs w:val="32"/>
                <w:u w:val="none"/>
                <w:vertAlign w:val="baseline"/>
              </w:rPr>
            </w:pPr>
            <w:r>
              <w:rPr>
                <w:rFonts w:hint="eastAsia" w:ascii="宋体" w:hAnsi="宋体" w:eastAsia="宋体" w:cs="宋体"/>
                <w:b/>
                <w:bCs/>
                <w:sz w:val="24"/>
                <w:szCs w:val="32"/>
                <w:u w:val="none"/>
                <w:vertAlign w:val="baseline"/>
              </w:rPr>
              <w:t>优惠率的解释（如有）</w:t>
            </w:r>
          </w:p>
        </w:tc>
        <w:tc>
          <w:tcPr>
            <w:tcW w:w="3980" w:type="pct"/>
            <w:vAlign w:val="center"/>
          </w:tcPr>
          <w:p w14:paraId="041F0697">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rPr>
              <w:t>项目采用优惠率报价的,优惠率是指在采购文件约定的基准价基础上进行下浮的比例。例如供应商填入0</w:t>
            </w:r>
            <w:r>
              <w:rPr>
                <w:rFonts w:hint="eastAsia" w:ascii="宋体" w:hAnsi="宋体" w:eastAsia="宋体" w:cs="宋体"/>
                <w:b w:val="0"/>
                <w:bCs w:val="0"/>
                <w:sz w:val="24"/>
                <w:szCs w:val="32"/>
                <w:u w:val="none"/>
                <w:vertAlign w:val="baseline"/>
                <w:lang w:eastAsia="zh-CN"/>
              </w:rPr>
              <w:t>.</w:t>
            </w:r>
            <w:r>
              <w:rPr>
                <w:rFonts w:hint="eastAsia" w:ascii="宋体" w:hAnsi="宋体" w:eastAsia="宋体" w:cs="宋体"/>
                <w:b w:val="0"/>
                <w:bCs w:val="0"/>
                <w:sz w:val="24"/>
                <w:szCs w:val="32"/>
                <w:u w:val="none"/>
                <w:vertAlign w:val="baseline"/>
              </w:rPr>
              <w:t>2（20%优惠率）则优惠后的报价＝（1-0</w:t>
            </w:r>
            <w:r>
              <w:rPr>
                <w:rFonts w:hint="eastAsia" w:ascii="宋体" w:hAnsi="宋体" w:eastAsia="宋体" w:cs="宋体"/>
                <w:b w:val="0"/>
                <w:bCs w:val="0"/>
                <w:sz w:val="24"/>
                <w:szCs w:val="32"/>
                <w:u w:val="none"/>
                <w:vertAlign w:val="baseline"/>
                <w:lang w:eastAsia="zh-CN"/>
              </w:rPr>
              <w:t>.</w:t>
            </w:r>
            <w:r>
              <w:rPr>
                <w:rFonts w:hint="eastAsia" w:ascii="宋体" w:hAnsi="宋体" w:eastAsia="宋体" w:cs="宋体"/>
                <w:b w:val="0"/>
                <w:bCs w:val="0"/>
                <w:sz w:val="24"/>
                <w:szCs w:val="32"/>
                <w:u w:val="none"/>
                <w:vertAlign w:val="baseline"/>
              </w:rPr>
              <w:t>2）×基准价。</w:t>
            </w:r>
          </w:p>
        </w:tc>
      </w:tr>
      <w:tr w14:paraId="45112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 w:type="pct"/>
            <w:vAlign w:val="center"/>
          </w:tcPr>
          <w:p w14:paraId="07CC5209">
            <w:pPr>
              <w:spacing w:line="360" w:lineRule="auto"/>
              <w:jc w:val="center"/>
              <w:outlineLvl w:val="9"/>
              <w:rPr>
                <w:rFonts w:hint="eastAsia" w:ascii="宋体" w:hAnsi="宋体" w:eastAsia="宋体" w:cs="宋体"/>
                <w:b/>
                <w:bCs/>
                <w:sz w:val="24"/>
                <w:szCs w:val="32"/>
                <w:u w:val="none"/>
                <w:vertAlign w:val="baseline"/>
                <w:lang w:val="en-US" w:eastAsia="zh-CN"/>
              </w:rPr>
            </w:pPr>
            <w:r>
              <w:rPr>
                <w:rFonts w:hint="eastAsia" w:ascii="宋体" w:hAnsi="宋体" w:eastAsia="宋体" w:cs="宋体"/>
                <w:b/>
                <w:bCs/>
                <w:sz w:val="24"/>
                <w:szCs w:val="32"/>
                <w:u w:val="none"/>
                <w:vertAlign w:val="baseline"/>
                <w:lang w:val="en-US" w:eastAsia="zh-CN"/>
              </w:rPr>
              <w:t>34</w:t>
            </w:r>
          </w:p>
        </w:tc>
        <w:tc>
          <w:tcPr>
            <w:tcW w:w="730" w:type="pct"/>
            <w:vAlign w:val="center"/>
          </w:tcPr>
          <w:p w14:paraId="34C1AEB7">
            <w:pPr>
              <w:spacing w:line="360" w:lineRule="auto"/>
              <w:jc w:val="center"/>
              <w:outlineLvl w:val="9"/>
              <w:rPr>
                <w:rFonts w:hint="eastAsia" w:ascii="宋体" w:hAnsi="宋体" w:eastAsia="宋体" w:cs="宋体"/>
                <w:b/>
                <w:bCs/>
                <w:sz w:val="24"/>
                <w:szCs w:val="32"/>
                <w:u w:val="none"/>
                <w:vertAlign w:val="baseline"/>
              </w:rPr>
            </w:pPr>
            <w:r>
              <w:rPr>
                <w:rFonts w:hint="eastAsia" w:ascii="宋体" w:hAnsi="宋体" w:eastAsia="宋体" w:cs="宋体"/>
                <w:b/>
                <w:bCs/>
                <w:sz w:val="24"/>
                <w:szCs w:val="32"/>
                <w:u w:val="none"/>
                <w:vertAlign w:val="baseline"/>
              </w:rPr>
              <w:t>利害关系人处理</w:t>
            </w:r>
          </w:p>
        </w:tc>
        <w:tc>
          <w:tcPr>
            <w:tcW w:w="3980" w:type="pct"/>
            <w:vAlign w:val="center"/>
          </w:tcPr>
          <w:p w14:paraId="609E1898">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lang w:val="en-US" w:eastAsia="zh-CN"/>
              </w:rPr>
              <w:t>①</w:t>
            </w:r>
            <w:r>
              <w:rPr>
                <w:rFonts w:hint="eastAsia" w:ascii="宋体" w:hAnsi="宋体" w:eastAsia="宋体" w:cs="宋体"/>
                <w:b w:val="0"/>
                <w:bCs w:val="0"/>
                <w:sz w:val="24"/>
                <w:szCs w:val="32"/>
                <w:u w:val="none"/>
                <w:vertAlign w:val="baseline"/>
              </w:rPr>
              <w:t>2家以上的供应商不得在同一合同项下的采购项目中，同时委托同一个自然人、同一家庭的人员、同一单位的人员作为其代理人，否则，其</w:t>
            </w:r>
            <w:r>
              <w:rPr>
                <w:rFonts w:hint="eastAsia" w:ascii="宋体" w:hAnsi="宋体" w:eastAsia="宋体" w:cs="宋体"/>
                <w:b w:val="0"/>
                <w:bCs w:val="0"/>
                <w:sz w:val="24"/>
                <w:szCs w:val="32"/>
                <w:u w:val="none"/>
                <w:vertAlign w:val="baseline"/>
                <w:lang w:val="en-US" w:eastAsia="zh-CN"/>
              </w:rPr>
              <w:t>响应</w:t>
            </w:r>
            <w:r>
              <w:rPr>
                <w:rFonts w:hint="eastAsia" w:ascii="宋体" w:hAnsi="宋体" w:eastAsia="宋体" w:cs="宋体"/>
                <w:b w:val="0"/>
                <w:bCs w:val="0"/>
                <w:sz w:val="24"/>
                <w:szCs w:val="32"/>
                <w:u w:val="none"/>
                <w:vertAlign w:val="baseline"/>
              </w:rPr>
              <w:t>文件作为无效处理。</w:t>
            </w:r>
          </w:p>
          <w:p w14:paraId="4575BD40">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lang w:val="en-US" w:eastAsia="zh-CN"/>
              </w:rPr>
              <w:t>②</w:t>
            </w:r>
            <w:r>
              <w:rPr>
                <w:rFonts w:hint="eastAsia" w:ascii="宋体" w:hAnsi="宋体" w:eastAsia="宋体" w:cs="宋体"/>
                <w:b w:val="0"/>
                <w:bCs w:val="0"/>
                <w:sz w:val="24"/>
                <w:szCs w:val="32"/>
                <w:u w:val="none"/>
                <w:vertAlign w:val="baseline"/>
              </w:rPr>
              <w:t>单位负责人为同一人或者存在直接控股、管理关系的不同供应商不得参加同一合同项下的政府采购活动。采购项目实行资格预审的，单位负责人为同一人或者存在直接控股、管理关系的不同供应商可以参加资格预审，但只能由供应商确定其中一家符合条件的供应商参加后续的政府采购活动，否则，其</w:t>
            </w:r>
            <w:r>
              <w:rPr>
                <w:rFonts w:hint="eastAsia" w:ascii="宋体" w:hAnsi="宋体" w:eastAsia="宋体" w:cs="宋体"/>
                <w:b w:val="0"/>
                <w:bCs w:val="0"/>
                <w:sz w:val="24"/>
                <w:szCs w:val="32"/>
                <w:u w:val="none"/>
                <w:vertAlign w:val="baseline"/>
                <w:lang w:val="en-US" w:eastAsia="zh-CN"/>
              </w:rPr>
              <w:t>响应</w:t>
            </w:r>
            <w:r>
              <w:rPr>
                <w:rFonts w:hint="eastAsia" w:ascii="宋体" w:hAnsi="宋体" w:eastAsia="宋体" w:cs="宋体"/>
                <w:b w:val="0"/>
                <w:bCs w:val="0"/>
                <w:sz w:val="24"/>
                <w:szCs w:val="32"/>
                <w:u w:val="none"/>
                <w:vertAlign w:val="baseline"/>
              </w:rPr>
              <w:t>文件作为无效处理。</w:t>
            </w:r>
          </w:p>
        </w:tc>
      </w:tr>
      <w:tr w14:paraId="79717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 w:type="pct"/>
            <w:vAlign w:val="center"/>
          </w:tcPr>
          <w:p w14:paraId="48BB7561">
            <w:pPr>
              <w:spacing w:line="360" w:lineRule="auto"/>
              <w:jc w:val="center"/>
              <w:outlineLvl w:val="9"/>
              <w:rPr>
                <w:rFonts w:hint="eastAsia" w:ascii="宋体" w:hAnsi="宋体" w:eastAsia="宋体" w:cs="宋体"/>
                <w:b/>
                <w:bCs/>
                <w:sz w:val="24"/>
                <w:szCs w:val="32"/>
                <w:u w:val="none"/>
                <w:vertAlign w:val="baseline"/>
                <w:lang w:val="en-US" w:eastAsia="zh-CN"/>
              </w:rPr>
            </w:pPr>
            <w:r>
              <w:rPr>
                <w:rFonts w:hint="eastAsia" w:ascii="宋体" w:hAnsi="宋体" w:eastAsia="宋体" w:cs="宋体"/>
                <w:b/>
                <w:bCs/>
                <w:sz w:val="24"/>
                <w:szCs w:val="32"/>
                <w:u w:val="none"/>
                <w:vertAlign w:val="baseline"/>
                <w:lang w:val="en-US" w:eastAsia="zh-CN"/>
              </w:rPr>
              <w:t>35</w:t>
            </w:r>
          </w:p>
        </w:tc>
        <w:tc>
          <w:tcPr>
            <w:tcW w:w="730" w:type="pct"/>
            <w:vAlign w:val="center"/>
          </w:tcPr>
          <w:p w14:paraId="64D71863">
            <w:pPr>
              <w:spacing w:line="360" w:lineRule="auto"/>
              <w:jc w:val="center"/>
              <w:outlineLvl w:val="9"/>
              <w:rPr>
                <w:rFonts w:hint="eastAsia" w:ascii="宋体" w:hAnsi="宋体" w:eastAsia="宋体" w:cs="宋体"/>
                <w:b/>
                <w:bCs/>
                <w:sz w:val="24"/>
                <w:szCs w:val="32"/>
                <w:u w:val="none"/>
                <w:vertAlign w:val="baseline"/>
              </w:rPr>
            </w:pPr>
            <w:r>
              <w:rPr>
                <w:rFonts w:hint="eastAsia" w:ascii="宋体" w:hAnsi="宋体" w:eastAsia="宋体" w:cs="宋体"/>
                <w:b/>
                <w:bCs/>
                <w:sz w:val="24"/>
                <w:szCs w:val="32"/>
                <w:u w:val="none"/>
                <w:vertAlign w:val="baseline"/>
              </w:rPr>
              <w:t>其他需补充的内容</w:t>
            </w:r>
          </w:p>
        </w:tc>
        <w:tc>
          <w:tcPr>
            <w:tcW w:w="3980" w:type="pct"/>
            <w:vAlign w:val="center"/>
          </w:tcPr>
          <w:p w14:paraId="0D61E8F3">
            <w:pPr>
              <w:spacing w:line="360" w:lineRule="auto"/>
              <w:jc w:val="both"/>
              <w:outlineLvl w:val="9"/>
              <w:rPr>
                <w:rFonts w:hint="eastAsia" w:ascii="宋体" w:hAnsi="宋体" w:eastAsia="宋体" w:cs="宋体"/>
                <w:b/>
                <w:bCs/>
                <w:sz w:val="24"/>
                <w:szCs w:val="32"/>
                <w:u w:val="none"/>
                <w:vertAlign w:val="baseline"/>
              </w:rPr>
            </w:pPr>
            <w:r>
              <w:rPr>
                <w:rFonts w:hint="eastAsia" w:ascii="宋体" w:hAnsi="宋体" w:eastAsia="宋体" w:cs="宋体"/>
                <w:b/>
                <w:bCs/>
                <w:sz w:val="24"/>
                <w:szCs w:val="32"/>
                <w:u w:val="none"/>
                <w:vertAlign w:val="baseline"/>
              </w:rPr>
              <w:t>特别提醒：</w:t>
            </w:r>
          </w:p>
          <w:p w14:paraId="073D85A8">
            <w:pPr>
              <w:spacing w:line="360" w:lineRule="auto"/>
              <w:jc w:val="both"/>
              <w:outlineLvl w:val="9"/>
              <w:rPr>
                <w:rFonts w:hint="eastAsia" w:ascii="宋体" w:hAnsi="宋体" w:eastAsia="宋体" w:cs="宋体"/>
                <w:b w:val="0"/>
                <w:bCs w:val="0"/>
                <w:sz w:val="24"/>
                <w:szCs w:val="32"/>
                <w:u w:val="none"/>
                <w:vertAlign w:val="baseline"/>
                <w:lang w:val="en-US" w:eastAsia="zh-CN"/>
              </w:rPr>
            </w:pPr>
            <w:r>
              <w:rPr>
                <w:rFonts w:hint="eastAsia" w:ascii="宋体" w:hAnsi="宋体" w:eastAsia="宋体" w:cs="宋体"/>
                <w:b w:val="0"/>
                <w:bCs w:val="0"/>
                <w:sz w:val="24"/>
                <w:szCs w:val="32"/>
                <w:u w:val="none"/>
                <w:vertAlign w:val="baseline"/>
                <w:lang w:val="en-US" w:eastAsia="zh-CN"/>
              </w:rPr>
              <w:t>1.所有供应商的报价高于本项目（标项）最高限价额度的视为无效报价（即作否决响应处理）。</w:t>
            </w:r>
          </w:p>
          <w:p w14:paraId="11B70FB1">
            <w:pPr>
              <w:spacing w:line="360" w:lineRule="auto"/>
              <w:jc w:val="both"/>
              <w:outlineLvl w:val="9"/>
              <w:rPr>
                <w:rFonts w:hint="eastAsia" w:ascii="宋体" w:hAnsi="宋体" w:eastAsia="宋体" w:cs="宋体"/>
                <w:b w:val="0"/>
                <w:bCs w:val="0"/>
                <w:sz w:val="24"/>
                <w:szCs w:val="32"/>
                <w:u w:val="none"/>
                <w:vertAlign w:val="baseline"/>
                <w:lang w:val="en-US" w:eastAsia="zh-CN"/>
              </w:rPr>
            </w:pPr>
            <w:r>
              <w:rPr>
                <w:rFonts w:hint="eastAsia" w:ascii="宋体" w:hAnsi="宋体" w:eastAsia="宋体" w:cs="宋体"/>
                <w:b w:val="0"/>
                <w:bCs w:val="0"/>
                <w:sz w:val="24"/>
                <w:szCs w:val="32"/>
                <w:u w:val="none"/>
                <w:vertAlign w:val="baseline"/>
                <w:lang w:val="en-US" w:eastAsia="zh-CN"/>
              </w:rPr>
              <w:t>2.使用综合评分法的采购项目，提供相同品牌产品且通过资格审查、符合性审查的不同供应商参加同一合同项下投标的，按1家供应商计算，评审后得分最高的同品牌供应商获得成交人推荐资格；评审得分相同的，由采购人或者采购人委托磋商小组按照磋商文件规定的方式确定1个供应商获得成交人推荐资格，磋商文件未规定的采取随机抽取方式确定，其他同品牌供应商不作为成交候选人。</w:t>
            </w:r>
          </w:p>
          <w:p w14:paraId="269AAB53">
            <w:pPr>
              <w:spacing w:line="360" w:lineRule="auto"/>
              <w:jc w:val="both"/>
              <w:outlineLvl w:val="9"/>
              <w:rPr>
                <w:rFonts w:hint="eastAsia" w:ascii="宋体" w:hAnsi="宋体" w:eastAsia="宋体" w:cs="宋体"/>
                <w:b w:val="0"/>
                <w:bCs w:val="0"/>
                <w:sz w:val="24"/>
                <w:szCs w:val="32"/>
                <w:u w:val="none"/>
                <w:vertAlign w:val="baseline"/>
                <w:lang w:val="en-US" w:eastAsia="zh-CN"/>
              </w:rPr>
            </w:pPr>
            <w:r>
              <w:rPr>
                <w:rFonts w:hint="eastAsia" w:ascii="宋体" w:hAnsi="宋体" w:eastAsia="宋体" w:cs="宋体"/>
                <w:b w:val="0"/>
                <w:bCs w:val="0"/>
                <w:sz w:val="24"/>
                <w:szCs w:val="32"/>
                <w:u w:val="none"/>
                <w:vertAlign w:val="baseline"/>
                <w:lang w:val="en-US" w:eastAsia="zh-CN"/>
              </w:rPr>
              <w:t>3.关于政府采购异常低价问题按财库〔2026〕2号处理。</w:t>
            </w:r>
          </w:p>
          <w:p w14:paraId="5A70755F">
            <w:pPr>
              <w:spacing w:line="360" w:lineRule="auto"/>
              <w:jc w:val="both"/>
              <w:outlineLvl w:val="9"/>
              <w:rPr>
                <w:rFonts w:hint="eastAsia" w:ascii="宋体" w:hAnsi="宋体" w:eastAsia="宋体" w:cs="宋体"/>
                <w:b w:val="0"/>
                <w:bCs w:val="0"/>
                <w:sz w:val="24"/>
                <w:szCs w:val="32"/>
                <w:u w:val="none"/>
                <w:vertAlign w:val="baseline"/>
                <w:lang w:val="en-US" w:eastAsia="zh-CN"/>
              </w:rPr>
            </w:pPr>
            <w:r>
              <w:rPr>
                <w:rFonts w:hint="eastAsia" w:ascii="宋体" w:hAnsi="宋体" w:eastAsia="宋体" w:cs="宋体"/>
                <w:b w:val="0"/>
                <w:bCs w:val="0"/>
                <w:sz w:val="24"/>
                <w:szCs w:val="32"/>
                <w:u w:val="none"/>
                <w:vertAlign w:val="baseline"/>
                <w:lang w:val="en-US" w:eastAsia="zh-CN"/>
              </w:rPr>
              <w:t>4.更正补充公告请自行登录新疆政府采购网查看下载。</w:t>
            </w:r>
          </w:p>
          <w:p w14:paraId="165F6B8B">
            <w:pPr>
              <w:spacing w:line="360" w:lineRule="auto"/>
              <w:jc w:val="both"/>
              <w:outlineLvl w:val="9"/>
              <w:rPr>
                <w:rFonts w:hint="eastAsia" w:ascii="宋体" w:hAnsi="宋体" w:eastAsia="宋体" w:cs="宋体"/>
                <w:b w:val="0"/>
                <w:bCs w:val="0"/>
                <w:sz w:val="24"/>
                <w:szCs w:val="32"/>
                <w:u w:val="none"/>
                <w:vertAlign w:val="baseline"/>
                <w:lang w:val="en-US" w:eastAsia="zh-CN"/>
              </w:rPr>
            </w:pPr>
            <w:r>
              <w:rPr>
                <w:rFonts w:hint="eastAsia" w:ascii="宋体" w:hAnsi="宋体" w:eastAsia="宋体" w:cs="宋体"/>
                <w:b w:val="0"/>
                <w:bCs w:val="0"/>
                <w:sz w:val="24"/>
                <w:szCs w:val="32"/>
                <w:u w:val="none"/>
                <w:vertAlign w:val="baseline"/>
                <w:lang w:val="en-US" w:eastAsia="zh-CN"/>
              </w:rPr>
              <w:t>5.采购代理机构将拒绝接受未在政采云平台获取磋商文件的供应商提交的响应文件。</w:t>
            </w:r>
          </w:p>
          <w:p w14:paraId="08F11FC1">
            <w:pPr>
              <w:spacing w:line="360" w:lineRule="auto"/>
              <w:jc w:val="both"/>
              <w:outlineLvl w:val="9"/>
              <w:rPr>
                <w:rFonts w:hint="eastAsia" w:ascii="宋体" w:hAnsi="宋体" w:eastAsia="宋体" w:cs="宋体"/>
                <w:b w:val="0"/>
                <w:bCs w:val="0"/>
                <w:sz w:val="24"/>
                <w:szCs w:val="32"/>
                <w:u w:val="none"/>
                <w:vertAlign w:val="baseline"/>
                <w:lang w:val="en-US" w:eastAsia="zh-CN"/>
              </w:rPr>
            </w:pPr>
            <w:r>
              <w:rPr>
                <w:rFonts w:hint="eastAsia" w:ascii="宋体" w:hAnsi="宋体" w:eastAsia="宋体" w:cs="宋体"/>
                <w:b w:val="0"/>
                <w:bCs w:val="0"/>
                <w:sz w:val="24"/>
                <w:szCs w:val="32"/>
                <w:u w:val="none"/>
                <w:vertAlign w:val="baseline"/>
                <w:lang w:val="en-US" w:eastAsia="zh-CN"/>
              </w:rPr>
              <w:t>6.所有响应单位对磋商文件中所有条款如有疑问或异议请在开标前以书面形式提出，否则不予受理。</w:t>
            </w:r>
          </w:p>
          <w:p w14:paraId="2CA50106">
            <w:pPr>
              <w:spacing w:line="360" w:lineRule="auto"/>
              <w:jc w:val="both"/>
              <w:outlineLvl w:val="9"/>
              <w:rPr>
                <w:rFonts w:hint="eastAsia" w:ascii="宋体" w:hAnsi="宋体" w:eastAsia="宋体" w:cs="宋体"/>
                <w:b w:val="0"/>
                <w:bCs w:val="0"/>
                <w:sz w:val="24"/>
                <w:szCs w:val="32"/>
                <w:u w:val="none"/>
                <w:vertAlign w:val="baseline"/>
                <w:lang w:val="en-US" w:eastAsia="zh-CN"/>
              </w:rPr>
            </w:pPr>
            <w:r>
              <w:rPr>
                <w:rFonts w:hint="eastAsia" w:ascii="宋体" w:hAnsi="宋体" w:eastAsia="宋体" w:cs="宋体"/>
                <w:b w:val="0"/>
                <w:bCs w:val="0"/>
                <w:sz w:val="24"/>
                <w:szCs w:val="32"/>
                <w:u w:val="none"/>
                <w:vertAlign w:val="baseline"/>
                <w:lang w:val="en-US" w:eastAsia="zh-CN"/>
              </w:rPr>
              <w:t>7.供应商在响应截止时间（开标时间）至评标结束期间，应派工作人员及时关注系统平台信息，并确保所留联系人的电话保持畅通，如因联系不上或未及时答复造成的相关后果由供应商自行负责。</w:t>
            </w:r>
          </w:p>
          <w:p w14:paraId="77CBE1A3">
            <w:pPr>
              <w:spacing w:line="360" w:lineRule="auto"/>
              <w:jc w:val="both"/>
              <w:outlineLvl w:val="9"/>
              <w:rPr>
                <w:rFonts w:hint="eastAsia" w:ascii="宋体" w:hAnsi="宋体" w:eastAsia="宋体" w:cs="宋体"/>
                <w:b w:val="0"/>
                <w:bCs w:val="0"/>
                <w:sz w:val="24"/>
                <w:szCs w:val="32"/>
                <w:u w:val="none"/>
                <w:vertAlign w:val="baseline"/>
                <w:lang w:val="en-US" w:eastAsia="zh-CN"/>
              </w:rPr>
            </w:pPr>
            <w:r>
              <w:rPr>
                <w:rFonts w:hint="eastAsia" w:ascii="宋体" w:hAnsi="宋体" w:eastAsia="宋体" w:cs="宋体"/>
                <w:b w:val="0"/>
                <w:bCs w:val="0"/>
                <w:sz w:val="24"/>
                <w:szCs w:val="32"/>
                <w:u w:val="none"/>
                <w:vertAlign w:val="baseline"/>
                <w:lang w:val="en-US" w:eastAsia="zh-CN"/>
              </w:rPr>
              <w:t>8.供应商在获取磋商文件至签订合同之间所产生的一切费用（含废标、重新采购等情况）由供应商自行承担。</w:t>
            </w:r>
          </w:p>
          <w:p w14:paraId="33774C5B">
            <w:pPr>
              <w:spacing w:line="360" w:lineRule="auto"/>
              <w:jc w:val="both"/>
              <w:outlineLvl w:val="9"/>
              <w:rPr>
                <w:rFonts w:hint="eastAsia" w:ascii="宋体" w:hAnsi="宋体" w:eastAsia="宋体" w:cs="宋体"/>
                <w:b w:val="0"/>
                <w:bCs w:val="0"/>
                <w:sz w:val="24"/>
                <w:szCs w:val="32"/>
                <w:u w:val="none"/>
                <w:vertAlign w:val="baseline"/>
                <w:lang w:val="en-US" w:eastAsia="zh-CN"/>
              </w:rPr>
            </w:pPr>
            <w:r>
              <w:rPr>
                <w:rFonts w:hint="eastAsia" w:ascii="宋体" w:hAnsi="宋体" w:eastAsia="宋体" w:cs="宋体"/>
                <w:b w:val="0"/>
                <w:bCs w:val="0"/>
                <w:sz w:val="24"/>
                <w:szCs w:val="32"/>
                <w:u w:val="none"/>
                <w:vertAlign w:val="baseline"/>
                <w:lang w:val="en-US" w:eastAsia="zh-CN"/>
              </w:rPr>
              <w:t>9.根据《中华人民共和国政府采购法实施条例》第四十九条规定，中标或者成交供应商拒绝与采购人签订合同的，采购人可以按评审报告推荐的中标或者成交候选人名单排序，确定下一候选人为中标或者成交供应商，也可以重新开展政府采购活动，无需向财政部门报批。</w:t>
            </w:r>
          </w:p>
          <w:p w14:paraId="2D8C008A">
            <w:pPr>
              <w:spacing w:line="360" w:lineRule="auto"/>
              <w:jc w:val="both"/>
              <w:outlineLvl w:val="9"/>
              <w:rPr>
                <w:rFonts w:hint="eastAsia" w:ascii="宋体" w:hAnsi="宋体" w:eastAsia="宋体" w:cs="宋体"/>
                <w:b w:val="0"/>
                <w:bCs w:val="0"/>
                <w:sz w:val="24"/>
                <w:szCs w:val="32"/>
                <w:u w:val="none"/>
                <w:vertAlign w:val="baseline"/>
                <w:lang w:val="en-US" w:eastAsia="zh-CN"/>
              </w:rPr>
            </w:pPr>
            <w:r>
              <w:rPr>
                <w:rFonts w:hint="eastAsia" w:ascii="宋体" w:hAnsi="宋体" w:eastAsia="宋体" w:cs="宋体"/>
                <w:b w:val="0"/>
                <w:bCs w:val="0"/>
                <w:sz w:val="24"/>
                <w:szCs w:val="32"/>
                <w:u w:val="none"/>
                <w:vertAlign w:val="baseline"/>
                <w:lang w:val="en-US" w:eastAsia="zh-CN"/>
              </w:rPr>
              <w:t>10.签字和盖章要求：响应文件要求盖单位公章和签字的指定位置，供应商应使用CA数字证书加盖企业电子章或加盖实体章上传扫描件均可和法定代表人的电子章或（法定代表人或委托代理人亲笔签名或加盖实体章上传扫描件均可）。</w:t>
            </w:r>
          </w:p>
          <w:p w14:paraId="6907BC7B">
            <w:pPr>
              <w:spacing w:line="360" w:lineRule="auto"/>
              <w:jc w:val="both"/>
              <w:outlineLvl w:val="9"/>
              <w:rPr>
                <w:rFonts w:hint="eastAsia" w:ascii="宋体" w:hAnsi="宋体" w:eastAsia="宋体" w:cs="宋体"/>
                <w:b w:val="0"/>
                <w:bCs w:val="0"/>
                <w:sz w:val="24"/>
                <w:szCs w:val="32"/>
                <w:u w:val="none"/>
                <w:vertAlign w:val="baseline"/>
                <w:lang w:val="en-US" w:eastAsia="zh-CN"/>
              </w:rPr>
            </w:pPr>
            <w:r>
              <w:rPr>
                <w:rFonts w:hint="eastAsia" w:ascii="宋体" w:hAnsi="宋体" w:eastAsia="宋体" w:cs="宋体"/>
                <w:b w:val="0"/>
                <w:bCs w:val="0"/>
                <w:sz w:val="24"/>
                <w:szCs w:val="32"/>
                <w:u w:val="none"/>
                <w:vertAlign w:val="baseline"/>
                <w:lang w:val="en-US" w:eastAsia="zh-CN"/>
              </w:rPr>
              <w:t>11.无论何种原因，在响应文件中未提供相应材料的，磋商小组将视同其未提供，如采购文件中规定需要提供说明或者承诺等证明材料，采购文件中未给与格式的其格式自拟，并做入响应文件中，未放入视为无效响应。</w:t>
            </w:r>
          </w:p>
          <w:p w14:paraId="34FD8242">
            <w:pPr>
              <w:spacing w:line="360" w:lineRule="auto"/>
              <w:jc w:val="both"/>
              <w:outlineLvl w:val="9"/>
              <w:rPr>
                <w:rFonts w:hint="eastAsia" w:ascii="宋体" w:hAnsi="宋体" w:eastAsia="宋体" w:cs="宋体"/>
                <w:b w:val="0"/>
                <w:bCs w:val="0"/>
                <w:sz w:val="24"/>
                <w:szCs w:val="32"/>
                <w:u w:val="none"/>
                <w:vertAlign w:val="baseline"/>
                <w:lang w:val="en-US" w:eastAsia="zh-CN"/>
              </w:rPr>
            </w:pPr>
            <w:r>
              <w:rPr>
                <w:rFonts w:hint="eastAsia" w:ascii="宋体" w:hAnsi="宋体" w:eastAsia="宋体" w:cs="宋体"/>
                <w:b w:val="0"/>
                <w:bCs w:val="0"/>
                <w:sz w:val="24"/>
                <w:szCs w:val="32"/>
                <w:u w:val="none"/>
                <w:vertAlign w:val="baseline"/>
                <w:lang w:val="en-US" w:eastAsia="zh-CN"/>
              </w:rPr>
              <w:t>12.本项目采用不见面开标。</w:t>
            </w:r>
          </w:p>
          <w:p w14:paraId="5AD2C9A4">
            <w:pPr>
              <w:spacing w:line="360" w:lineRule="auto"/>
              <w:jc w:val="both"/>
              <w:outlineLvl w:val="9"/>
              <w:rPr>
                <w:rFonts w:hint="eastAsia" w:ascii="宋体" w:hAnsi="宋体" w:eastAsia="宋体" w:cs="宋体"/>
                <w:b w:val="0"/>
                <w:bCs w:val="0"/>
                <w:sz w:val="24"/>
                <w:szCs w:val="32"/>
                <w:u w:val="none"/>
                <w:vertAlign w:val="baseline"/>
                <w:lang w:val="en-US" w:eastAsia="zh-CN"/>
              </w:rPr>
            </w:pPr>
            <w:r>
              <w:rPr>
                <w:rFonts w:hint="eastAsia" w:ascii="宋体" w:hAnsi="宋体" w:eastAsia="宋体" w:cs="宋体"/>
                <w:b w:val="0"/>
                <w:bCs w:val="0"/>
                <w:sz w:val="24"/>
                <w:szCs w:val="32"/>
                <w:u w:val="none"/>
                <w:vertAlign w:val="baseline"/>
                <w:lang w:val="en-US" w:eastAsia="zh-CN"/>
              </w:rPr>
              <w:t>13.如采购文件出现前后不一致时，以供应商须知前附表为准。</w:t>
            </w:r>
          </w:p>
        </w:tc>
      </w:tr>
      <w:tr w14:paraId="171DF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 w:type="pct"/>
            <w:vAlign w:val="center"/>
          </w:tcPr>
          <w:p w14:paraId="6332E9A3">
            <w:pPr>
              <w:spacing w:line="360" w:lineRule="auto"/>
              <w:jc w:val="center"/>
              <w:outlineLvl w:val="9"/>
              <w:rPr>
                <w:rFonts w:hint="eastAsia" w:ascii="宋体" w:hAnsi="宋体" w:eastAsia="宋体" w:cs="宋体"/>
                <w:b/>
                <w:bCs/>
                <w:sz w:val="24"/>
                <w:szCs w:val="32"/>
                <w:u w:val="none"/>
                <w:vertAlign w:val="baseline"/>
                <w:lang w:val="en-US" w:eastAsia="zh-CN"/>
              </w:rPr>
            </w:pPr>
            <w:r>
              <w:rPr>
                <w:rFonts w:hint="eastAsia" w:ascii="宋体" w:hAnsi="宋体" w:eastAsia="宋体" w:cs="宋体"/>
                <w:b/>
                <w:bCs/>
                <w:sz w:val="24"/>
                <w:szCs w:val="32"/>
                <w:u w:val="none"/>
                <w:vertAlign w:val="baseline"/>
                <w:lang w:val="en-US" w:eastAsia="zh-CN"/>
              </w:rPr>
              <w:t>备注</w:t>
            </w:r>
          </w:p>
        </w:tc>
        <w:tc>
          <w:tcPr>
            <w:tcW w:w="4710" w:type="pct"/>
            <w:gridSpan w:val="2"/>
            <w:vAlign w:val="center"/>
          </w:tcPr>
          <w:p w14:paraId="608D594A">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rPr>
              <w:t>1</w:t>
            </w:r>
            <w:r>
              <w:rPr>
                <w:rFonts w:hint="eastAsia" w:ascii="宋体" w:hAnsi="宋体" w:eastAsia="宋体" w:cs="宋体"/>
                <w:b w:val="0"/>
                <w:bCs w:val="0"/>
                <w:sz w:val="24"/>
                <w:szCs w:val="32"/>
                <w:u w:val="none"/>
                <w:vertAlign w:val="baseline"/>
                <w:lang w:eastAsia="zh-CN"/>
              </w:rPr>
              <w:t>.</w:t>
            </w:r>
            <w:r>
              <w:rPr>
                <w:rFonts w:hint="eastAsia" w:ascii="宋体" w:hAnsi="宋体" w:eastAsia="宋体" w:cs="宋体"/>
                <w:b w:val="0"/>
                <w:bCs w:val="0"/>
                <w:sz w:val="24"/>
                <w:szCs w:val="32"/>
                <w:u w:val="none"/>
                <w:vertAlign w:val="baseline"/>
              </w:rPr>
              <w:t>除本</w:t>
            </w:r>
            <w:r>
              <w:rPr>
                <w:rFonts w:hint="eastAsia" w:ascii="宋体" w:hAnsi="宋体" w:eastAsia="宋体" w:cs="宋体"/>
                <w:b w:val="0"/>
                <w:bCs w:val="0"/>
                <w:sz w:val="24"/>
                <w:szCs w:val="32"/>
                <w:u w:val="none"/>
                <w:vertAlign w:val="baseline"/>
                <w:lang w:val="en-US" w:eastAsia="zh-CN"/>
              </w:rPr>
              <w:t>采购</w:t>
            </w:r>
            <w:r>
              <w:rPr>
                <w:rFonts w:hint="eastAsia" w:ascii="宋体" w:hAnsi="宋体" w:eastAsia="宋体" w:cs="宋体"/>
                <w:b w:val="0"/>
                <w:bCs w:val="0"/>
                <w:sz w:val="24"/>
                <w:szCs w:val="32"/>
                <w:u w:val="none"/>
                <w:vertAlign w:val="baseline"/>
              </w:rPr>
              <w:t>文件另有规定外，</w:t>
            </w:r>
            <w:r>
              <w:rPr>
                <w:rFonts w:hint="eastAsia" w:ascii="宋体" w:hAnsi="宋体" w:eastAsia="宋体" w:cs="宋体"/>
                <w:b w:val="0"/>
                <w:bCs w:val="0"/>
                <w:sz w:val="24"/>
                <w:szCs w:val="32"/>
                <w:u w:val="none"/>
                <w:vertAlign w:val="baseline"/>
                <w:lang w:val="en-US" w:eastAsia="zh-CN"/>
              </w:rPr>
              <w:t>采购</w:t>
            </w:r>
            <w:r>
              <w:rPr>
                <w:rFonts w:hint="eastAsia" w:ascii="宋体" w:hAnsi="宋体" w:eastAsia="宋体" w:cs="宋体"/>
                <w:b w:val="0"/>
                <w:bCs w:val="0"/>
                <w:sz w:val="24"/>
                <w:szCs w:val="32"/>
                <w:u w:val="none"/>
                <w:vertAlign w:val="baseline"/>
              </w:rPr>
              <w:t>文件中出现的类似于“近三年”或“前三年”、“近五年”或“前五年”均指递交</w:t>
            </w:r>
            <w:r>
              <w:rPr>
                <w:rFonts w:hint="eastAsia" w:ascii="宋体" w:hAnsi="宋体" w:eastAsia="宋体" w:cs="宋体"/>
                <w:b w:val="0"/>
                <w:bCs w:val="0"/>
                <w:sz w:val="24"/>
                <w:szCs w:val="32"/>
                <w:u w:val="none"/>
                <w:vertAlign w:val="baseline"/>
                <w:lang w:val="en-US" w:eastAsia="zh-CN"/>
              </w:rPr>
              <w:t>响应</w:t>
            </w:r>
            <w:r>
              <w:rPr>
                <w:rFonts w:hint="eastAsia" w:ascii="宋体" w:hAnsi="宋体" w:eastAsia="宋体" w:cs="宋体"/>
                <w:b w:val="0"/>
                <w:bCs w:val="0"/>
                <w:sz w:val="24"/>
                <w:szCs w:val="32"/>
                <w:u w:val="none"/>
                <w:vertAlign w:val="baseline"/>
              </w:rPr>
              <w:t>文件时间以前三年或前五年，以此类推。</w:t>
            </w:r>
          </w:p>
          <w:p w14:paraId="20450EA8">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rPr>
              <w:t>如：递交</w:t>
            </w:r>
            <w:r>
              <w:rPr>
                <w:rFonts w:hint="eastAsia" w:ascii="宋体" w:hAnsi="宋体" w:eastAsia="宋体" w:cs="宋体"/>
                <w:b w:val="0"/>
                <w:bCs w:val="0"/>
                <w:sz w:val="24"/>
                <w:szCs w:val="32"/>
                <w:u w:val="none"/>
                <w:vertAlign w:val="baseline"/>
                <w:lang w:val="en-US" w:eastAsia="zh-CN"/>
              </w:rPr>
              <w:t>响应</w:t>
            </w:r>
            <w:r>
              <w:rPr>
                <w:rFonts w:hint="eastAsia" w:ascii="宋体" w:hAnsi="宋体" w:eastAsia="宋体" w:cs="宋体"/>
                <w:b w:val="0"/>
                <w:bCs w:val="0"/>
                <w:sz w:val="24"/>
                <w:szCs w:val="32"/>
                <w:u w:val="none"/>
                <w:vertAlign w:val="baseline"/>
              </w:rPr>
              <w:t>文件时间为</w:t>
            </w:r>
            <w:r>
              <w:rPr>
                <w:rFonts w:hint="eastAsia" w:ascii="宋体" w:hAnsi="宋体" w:eastAsia="宋体" w:cs="宋体"/>
                <w:b w:val="0"/>
                <w:bCs w:val="0"/>
                <w:sz w:val="24"/>
                <w:szCs w:val="32"/>
                <w:u w:val="single"/>
                <w:vertAlign w:val="baseline"/>
              </w:rPr>
              <w:t xml:space="preserve"> </w:t>
            </w:r>
            <w:r>
              <w:rPr>
                <w:rFonts w:hint="eastAsia" w:ascii="宋体" w:hAnsi="宋体" w:eastAsia="宋体" w:cs="宋体"/>
                <w:b w:val="0"/>
                <w:bCs w:val="0"/>
                <w:sz w:val="24"/>
                <w:szCs w:val="32"/>
                <w:u w:val="single"/>
                <w:vertAlign w:val="baseline"/>
                <w:lang w:val="en-US" w:eastAsia="zh-CN"/>
              </w:rPr>
              <w:t xml:space="preserve">   </w:t>
            </w:r>
            <w:r>
              <w:rPr>
                <w:rFonts w:hint="eastAsia" w:ascii="宋体" w:hAnsi="宋体" w:eastAsia="宋体" w:cs="宋体"/>
                <w:b w:val="0"/>
                <w:bCs w:val="0"/>
                <w:sz w:val="24"/>
                <w:szCs w:val="32"/>
                <w:u w:val="none"/>
                <w:vertAlign w:val="baseline"/>
              </w:rPr>
              <w:t>年</w:t>
            </w:r>
            <w:r>
              <w:rPr>
                <w:rFonts w:hint="eastAsia" w:ascii="宋体" w:hAnsi="宋体" w:eastAsia="宋体" w:cs="宋体"/>
                <w:b w:val="0"/>
                <w:bCs w:val="0"/>
                <w:sz w:val="24"/>
                <w:szCs w:val="32"/>
                <w:u w:val="single"/>
                <w:vertAlign w:val="baseline"/>
              </w:rPr>
              <w:t xml:space="preserve"> </w:t>
            </w:r>
            <w:r>
              <w:rPr>
                <w:rFonts w:hint="eastAsia" w:ascii="宋体" w:hAnsi="宋体" w:eastAsia="宋体" w:cs="宋体"/>
                <w:b w:val="0"/>
                <w:bCs w:val="0"/>
                <w:sz w:val="24"/>
                <w:szCs w:val="32"/>
                <w:u w:val="single"/>
                <w:vertAlign w:val="baseline"/>
                <w:lang w:val="en-US" w:eastAsia="zh-CN"/>
              </w:rPr>
              <w:t xml:space="preserve"> </w:t>
            </w:r>
            <w:r>
              <w:rPr>
                <w:rFonts w:hint="eastAsia" w:ascii="宋体" w:hAnsi="宋体" w:eastAsia="宋体" w:cs="宋体"/>
                <w:b w:val="0"/>
                <w:bCs w:val="0"/>
                <w:sz w:val="24"/>
                <w:szCs w:val="32"/>
                <w:u w:val="none"/>
                <w:vertAlign w:val="baseline"/>
              </w:rPr>
              <w:t>月</w:t>
            </w:r>
            <w:r>
              <w:rPr>
                <w:rFonts w:hint="eastAsia" w:ascii="宋体" w:hAnsi="宋体" w:eastAsia="宋体" w:cs="宋体"/>
                <w:b w:val="0"/>
                <w:bCs w:val="0"/>
                <w:sz w:val="24"/>
                <w:szCs w:val="32"/>
                <w:u w:val="single"/>
                <w:vertAlign w:val="baseline"/>
              </w:rPr>
              <w:t xml:space="preserve"> </w:t>
            </w:r>
            <w:r>
              <w:rPr>
                <w:rFonts w:hint="eastAsia" w:ascii="宋体" w:hAnsi="宋体" w:eastAsia="宋体" w:cs="宋体"/>
                <w:b w:val="0"/>
                <w:bCs w:val="0"/>
                <w:sz w:val="24"/>
                <w:szCs w:val="32"/>
                <w:u w:val="single"/>
                <w:vertAlign w:val="baseline"/>
                <w:lang w:val="en-US" w:eastAsia="zh-CN"/>
              </w:rPr>
              <w:t xml:space="preserve"> </w:t>
            </w:r>
            <w:r>
              <w:rPr>
                <w:rFonts w:hint="eastAsia" w:ascii="宋体" w:hAnsi="宋体" w:eastAsia="宋体" w:cs="宋体"/>
                <w:b w:val="0"/>
                <w:bCs w:val="0"/>
                <w:sz w:val="24"/>
                <w:szCs w:val="32"/>
                <w:u w:val="none"/>
                <w:vertAlign w:val="baseline"/>
              </w:rPr>
              <w:t>日，则“近三年”是指</w:t>
            </w:r>
            <w:r>
              <w:rPr>
                <w:rFonts w:hint="eastAsia" w:ascii="宋体" w:hAnsi="宋体" w:eastAsia="宋体" w:cs="宋体"/>
                <w:b w:val="0"/>
                <w:bCs w:val="0"/>
                <w:sz w:val="24"/>
                <w:szCs w:val="32"/>
                <w:u w:val="single"/>
                <w:vertAlign w:val="baseline"/>
              </w:rPr>
              <w:t xml:space="preserve"> </w:t>
            </w:r>
            <w:r>
              <w:rPr>
                <w:rFonts w:hint="eastAsia" w:ascii="宋体" w:hAnsi="宋体" w:eastAsia="宋体" w:cs="宋体"/>
                <w:b w:val="0"/>
                <w:bCs w:val="0"/>
                <w:sz w:val="24"/>
                <w:szCs w:val="32"/>
                <w:u w:val="single"/>
                <w:vertAlign w:val="baseline"/>
                <w:lang w:val="en-US" w:eastAsia="zh-CN"/>
              </w:rPr>
              <w:t xml:space="preserve">   </w:t>
            </w:r>
            <w:r>
              <w:rPr>
                <w:rFonts w:hint="eastAsia" w:ascii="宋体" w:hAnsi="宋体" w:eastAsia="宋体" w:cs="宋体"/>
                <w:b w:val="0"/>
                <w:bCs w:val="0"/>
                <w:sz w:val="24"/>
                <w:szCs w:val="32"/>
                <w:u w:val="none"/>
                <w:vertAlign w:val="baseline"/>
              </w:rPr>
              <w:t>年</w:t>
            </w:r>
            <w:r>
              <w:rPr>
                <w:rFonts w:hint="eastAsia" w:ascii="宋体" w:hAnsi="宋体" w:eastAsia="宋体" w:cs="宋体"/>
                <w:b w:val="0"/>
                <w:bCs w:val="0"/>
                <w:sz w:val="24"/>
                <w:szCs w:val="32"/>
                <w:u w:val="single"/>
                <w:vertAlign w:val="baseline"/>
              </w:rPr>
              <w:t xml:space="preserve"> </w:t>
            </w:r>
            <w:r>
              <w:rPr>
                <w:rFonts w:hint="eastAsia" w:ascii="宋体" w:hAnsi="宋体" w:eastAsia="宋体" w:cs="宋体"/>
                <w:b w:val="0"/>
                <w:bCs w:val="0"/>
                <w:sz w:val="24"/>
                <w:szCs w:val="32"/>
                <w:u w:val="single"/>
                <w:vertAlign w:val="baseline"/>
                <w:lang w:val="en-US" w:eastAsia="zh-CN"/>
              </w:rPr>
              <w:t xml:space="preserve"> </w:t>
            </w:r>
            <w:r>
              <w:rPr>
                <w:rFonts w:hint="eastAsia" w:ascii="宋体" w:hAnsi="宋体" w:eastAsia="宋体" w:cs="宋体"/>
                <w:b w:val="0"/>
                <w:bCs w:val="0"/>
                <w:sz w:val="24"/>
                <w:szCs w:val="32"/>
                <w:u w:val="none"/>
                <w:vertAlign w:val="baseline"/>
              </w:rPr>
              <w:t>月</w:t>
            </w:r>
            <w:r>
              <w:rPr>
                <w:rFonts w:hint="eastAsia" w:ascii="宋体" w:hAnsi="宋体" w:eastAsia="宋体" w:cs="宋体"/>
                <w:b w:val="0"/>
                <w:bCs w:val="0"/>
                <w:sz w:val="24"/>
                <w:szCs w:val="32"/>
                <w:u w:val="single"/>
                <w:vertAlign w:val="baseline"/>
              </w:rPr>
              <w:t xml:space="preserve"> </w:t>
            </w:r>
            <w:r>
              <w:rPr>
                <w:rFonts w:hint="eastAsia" w:ascii="宋体" w:hAnsi="宋体" w:eastAsia="宋体" w:cs="宋体"/>
                <w:b w:val="0"/>
                <w:bCs w:val="0"/>
                <w:sz w:val="24"/>
                <w:szCs w:val="32"/>
                <w:u w:val="single"/>
                <w:vertAlign w:val="baseline"/>
                <w:lang w:val="en-US" w:eastAsia="zh-CN"/>
              </w:rPr>
              <w:t xml:space="preserve"> </w:t>
            </w:r>
            <w:r>
              <w:rPr>
                <w:rFonts w:hint="eastAsia" w:ascii="宋体" w:hAnsi="宋体" w:eastAsia="宋体" w:cs="宋体"/>
                <w:b w:val="0"/>
                <w:bCs w:val="0"/>
                <w:sz w:val="24"/>
                <w:szCs w:val="32"/>
                <w:u w:val="none"/>
                <w:vertAlign w:val="baseline"/>
              </w:rPr>
              <w:t>日至</w:t>
            </w:r>
            <w:r>
              <w:rPr>
                <w:rFonts w:hint="eastAsia" w:ascii="宋体" w:hAnsi="宋体" w:eastAsia="宋体" w:cs="宋体"/>
                <w:b w:val="0"/>
                <w:bCs w:val="0"/>
                <w:sz w:val="24"/>
                <w:szCs w:val="32"/>
                <w:u w:val="single"/>
                <w:vertAlign w:val="baseline"/>
              </w:rPr>
              <w:t xml:space="preserve"> </w:t>
            </w:r>
            <w:r>
              <w:rPr>
                <w:rFonts w:hint="eastAsia" w:ascii="宋体" w:hAnsi="宋体" w:eastAsia="宋体" w:cs="宋体"/>
                <w:b w:val="0"/>
                <w:bCs w:val="0"/>
                <w:sz w:val="24"/>
                <w:szCs w:val="32"/>
                <w:u w:val="single"/>
                <w:vertAlign w:val="baseline"/>
                <w:lang w:val="en-US" w:eastAsia="zh-CN"/>
              </w:rPr>
              <w:t xml:space="preserve">   </w:t>
            </w:r>
            <w:r>
              <w:rPr>
                <w:rFonts w:hint="eastAsia" w:ascii="宋体" w:hAnsi="宋体" w:eastAsia="宋体" w:cs="宋体"/>
                <w:b w:val="0"/>
                <w:bCs w:val="0"/>
                <w:sz w:val="24"/>
                <w:szCs w:val="32"/>
                <w:u w:val="none"/>
                <w:vertAlign w:val="baseline"/>
              </w:rPr>
              <w:t>年</w:t>
            </w:r>
            <w:r>
              <w:rPr>
                <w:rFonts w:hint="eastAsia" w:ascii="宋体" w:hAnsi="宋体" w:eastAsia="宋体" w:cs="宋体"/>
                <w:b w:val="0"/>
                <w:bCs w:val="0"/>
                <w:sz w:val="24"/>
                <w:szCs w:val="32"/>
                <w:u w:val="single"/>
                <w:vertAlign w:val="baseline"/>
              </w:rPr>
              <w:t xml:space="preserve"> </w:t>
            </w:r>
            <w:r>
              <w:rPr>
                <w:rFonts w:hint="eastAsia" w:ascii="宋体" w:hAnsi="宋体" w:eastAsia="宋体" w:cs="宋体"/>
                <w:b w:val="0"/>
                <w:bCs w:val="0"/>
                <w:sz w:val="24"/>
                <w:szCs w:val="32"/>
                <w:u w:val="single"/>
                <w:vertAlign w:val="baseline"/>
                <w:lang w:val="en-US" w:eastAsia="zh-CN"/>
              </w:rPr>
              <w:t xml:space="preserve"> </w:t>
            </w:r>
            <w:r>
              <w:rPr>
                <w:rFonts w:hint="eastAsia" w:ascii="宋体" w:hAnsi="宋体" w:eastAsia="宋体" w:cs="宋体"/>
                <w:b w:val="0"/>
                <w:bCs w:val="0"/>
                <w:sz w:val="24"/>
                <w:szCs w:val="32"/>
                <w:u w:val="none"/>
                <w:vertAlign w:val="baseline"/>
              </w:rPr>
              <w:t>月</w:t>
            </w:r>
            <w:r>
              <w:rPr>
                <w:rFonts w:hint="eastAsia" w:ascii="宋体" w:hAnsi="宋体" w:eastAsia="宋体" w:cs="宋体"/>
                <w:b w:val="0"/>
                <w:bCs w:val="0"/>
                <w:sz w:val="24"/>
                <w:szCs w:val="32"/>
                <w:u w:val="single"/>
                <w:vertAlign w:val="baseline"/>
              </w:rPr>
              <w:t xml:space="preserve"> </w:t>
            </w:r>
            <w:r>
              <w:rPr>
                <w:rFonts w:hint="eastAsia" w:ascii="宋体" w:hAnsi="宋体" w:eastAsia="宋体" w:cs="宋体"/>
                <w:b w:val="0"/>
                <w:bCs w:val="0"/>
                <w:sz w:val="24"/>
                <w:szCs w:val="32"/>
                <w:u w:val="single"/>
                <w:vertAlign w:val="baseline"/>
                <w:lang w:val="en-US" w:eastAsia="zh-CN"/>
              </w:rPr>
              <w:t xml:space="preserve"> </w:t>
            </w:r>
            <w:r>
              <w:rPr>
                <w:rFonts w:hint="eastAsia" w:ascii="宋体" w:hAnsi="宋体" w:eastAsia="宋体" w:cs="宋体"/>
                <w:b w:val="0"/>
                <w:bCs w:val="0"/>
                <w:sz w:val="24"/>
                <w:szCs w:val="32"/>
                <w:u w:val="none"/>
                <w:vertAlign w:val="baseline"/>
              </w:rPr>
              <w:t>日。</w:t>
            </w:r>
          </w:p>
          <w:p w14:paraId="6E1779A9">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rPr>
              <w:t>2</w:t>
            </w:r>
            <w:r>
              <w:rPr>
                <w:rFonts w:hint="eastAsia" w:ascii="宋体" w:hAnsi="宋体" w:eastAsia="宋体" w:cs="宋体"/>
                <w:b w:val="0"/>
                <w:bCs w:val="0"/>
                <w:sz w:val="24"/>
                <w:szCs w:val="32"/>
                <w:u w:val="none"/>
                <w:vertAlign w:val="baseline"/>
                <w:lang w:eastAsia="zh-CN"/>
              </w:rPr>
              <w:t>.</w:t>
            </w:r>
            <w:r>
              <w:rPr>
                <w:rFonts w:hint="eastAsia" w:ascii="宋体" w:hAnsi="宋体" w:eastAsia="宋体" w:cs="宋体"/>
                <w:b w:val="0"/>
                <w:bCs w:val="0"/>
                <w:sz w:val="24"/>
                <w:szCs w:val="32"/>
                <w:u w:val="none"/>
                <w:vertAlign w:val="baseline"/>
              </w:rPr>
              <w:t>本</w:t>
            </w:r>
            <w:r>
              <w:rPr>
                <w:rFonts w:hint="eastAsia" w:ascii="宋体" w:hAnsi="宋体" w:eastAsia="宋体" w:cs="宋体"/>
                <w:b w:val="0"/>
                <w:bCs w:val="0"/>
                <w:sz w:val="24"/>
                <w:szCs w:val="32"/>
                <w:u w:val="none"/>
                <w:vertAlign w:val="baseline"/>
                <w:lang w:val="en-US" w:eastAsia="zh-CN"/>
              </w:rPr>
              <w:t>采购</w:t>
            </w:r>
            <w:r>
              <w:rPr>
                <w:rFonts w:hint="eastAsia" w:ascii="宋体" w:hAnsi="宋体" w:eastAsia="宋体" w:cs="宋体"/>
                <w:b w:val="0"/>
                <w:bCs w:val="0"/>
                <w:sz w:val="24"/>
                <w:szCs w:val="32"/>
                <w:u w:val="none"/>
                <w:vertAlign w:val="baseline"/>
              </w:rPr>
              <w:t>文件所称的“以上”、“以下”、“内”、“以内”，包括本数；所称的“不足”，不包括本数。</w:t>
            </w:r>
          </w:p>
        </w:tc>
      </w:tr>
    </w:tbl>
    <w:p w14:paraId="6C9D395B">
      <w:pPr>
        <w:ind w:firstLine="562" w:firstLineChars="200"/>
        <w:jc w:val="both"/>
        <w:outlineLvl w:val="9"/>
        <w:rPr>
          <w:rFonts w:hint="eastAsia" w:ascii="宋体" w:hAnsi="宋体" w:eastAsia="宋体" w:cs="宋体"/>
          <w:b/>
          <w:bCs/>
          <w:sz w:val="28"/>
          <w:szCs w:val="36"/>
          <w:u w:val="none"/>
          <w:lang w:val="en-US" w:eastAsia="zh-CN"/>
        </w:rPr>
      </w:pPr>
      <w:r>
        <w:rPr>
          <w:rFonts w:hint="eastAsia" w:ascii="宋体" w:hAnsi="宋体" w:eastAsia="宋体" w:cs="宋体"/>
          <w:b/>
          <w:bCs/>
          <w:sz w:val="28"/>
          <w:szCs w:val="36"/>
          <w:u w:val="none"/>
        </w:rPr>
        <w:t>注：</w:t>
      </w:r>
      <w:r>
        <w:rPr>
          <w:rFonts w:hint="eastAsia" w:ascii="宋体" w:hAnsi="宋体" w:eastAsia="宋体" w:cs="宋体"/>
          <w:b/>
          <w:bCs/>
          <w:sz w:val="28"/>
          <w:szCs w:val="36"/>
          <w:u w:val="none"/>
          <w:lang w:val="en-US" w:eastAsia="zh-CN"/>
        </w:rPr>
        <w:t>1、本表内容与磋商文件其它内容不一致的，应当以本表内容为准。</w:t>
      </w:r>
    </w:p>
    <w:p w14:paraId="32F89056">
      <w:pPr>
        <w:ind w:firstLine="1124" w:firstLineChars="400"/>
        <w:jc w:val="both"/>
        <w:outlineLvl w:val="9"/>
        <w:rPr>
          <w:rFonts w:hint="eastAsia" w:ascii="宋体" w:hAnsi="宋体" w:eastAsia="宋体" w:cs="宋体"/>
          <w:b/>
          <w:bCs/>
          <w:sz w:val="28"/>
          <w:szCs w:val="36"/>
          <w:u w:val="none"/>
        </w:rPr>
      </w:pPr>
      <w:r>
        <w:rPr>
          <w:rFonts w:hint="eastAsia" w:ascii="宋体" w:hAnsi="宋体" w:eastAsia="宋体" w:cs="宋体"/>
          <w:b/>
          <w:bCs/>
          <w:sz w:val="28"/>
          <w:szCs w:val="36"/>
          <w:u w:val="none"/>
          <w:lang w:val="en-US" w:eastAsia="zh-CN"/>
        </w:rPr>
        <w:t>2、</w:t>
      </w:r>
      <w:r>
        <w:rPr>
          <w:rFonts w:hint="eastAsia" w:ascii="宋体" w:hAnsi="宋体" w:eastAsia="宋体" w:cs="宋体"/>
          <w:b/>
          <w:bCs/>
          <w:sz w:val="28"/>
          <w:szCs w:val="36"/>
          <w:u w:val="none"/>
        </w:rPr>
        <w:t>本表中“</w:t>
      </w:r>
      <w:r>
        <w:rPr>
          <w:rFonts w:hint="eastAsia" w:ascii="宋体" w:hAnsi="宋体" w:eastAsia="宋体" w:cs="宋体"/>
          <w:b/>
          <w:bCs/>
          <w:sz w:val="28"/>
          <w:szCs w:val="36"/>
          <w:u w:val="none"/>
          <w:lang w:eastAsia="zh-CN"/>
        </w:rPr>
        <w:t>☑</w:t>
      </w:r>
      <w:r>
        <w:rPr>
          <w:rFonts w:hint="eastAsia" w:ascii="宋体" w:hAnsi="宋体" w:eastAsia="宋体" w:cs="宋体"/>
          <w:b/>
          <w:bCs/>
          <w:sz w:val="28"/>
          <w:szCs w:val="36"/>
          <w:u w:val="none"/>
        </w:rPr>
        <w:t>”标示选择使用该项目。</w:t>
      </w:r>
    </w:p>
    <w:p w14:paraId="1D0D1A98">
      <w:pPr>
        <w:rPr>
          <w:rFonts w:hint="eastAsia" w:ascii="宋体" w:hAnsi="宋体" w:eastAsia="宋体" w:cs="宋体"/>
          <w:b/>
          <w:bCs/>
          <w:sz w:val="28"/>
          <w:szCs w:val="36"/>
          <w:u w:val="none"/>
        </w:rPr>
      </w:pPr>
      <w:r>
        <w:rPr>
          <w:rFonts w:hint="eastAsia" w:ascii="宋体" w:hAnsi="宋体" w:eastAsia="宋体" w:cs="宋体"/>
          <w:b/>
          <w:bCs/>
          <w:sz w:val="28"/>
          <w:szCs w:val="36"/>
          <w:u w:val="none"/>
        </w:rPr>
        <w:br w:type="page"/>
      </w:r>
    </w:p>
    <w:p w14:paraId="585FD91B">
      <w:pPr>
        <w:jc w:val="center"/>
        <w:outlineLvl w:val="1"/>
        <w:rPr>
          <w:rFonts w:hint="eastAsia" w:ascii="宋体" w:hAnsi="宋体" w:eastAsia="宋体" w:cs="宋体"/>
          <w:b/>
          <w:bCs/>
          <w:sz w:val="28"/>
          <w:szCs w:val="36"/>
          <w:u w:val="none"/>
        </w:rPr>
      </w:pPr>
      <w:bookmarkStart w:id="3" w:name="_Toc27960"/>
      <w:r>
        <w:rPr>
          <w:rFonts w:hint="eastAsia" w:ascii="宋体" w:hAnsi="宋体" w:eastAsia="宋体" w:cs="宋体"/>
          <w:b/>
          <w:bCs/>
          <w:sz w:val="28"/>
          <w:szCs w:val="36"/>
          <w:u w:val="none"/>
        </w:rPr>
        <w:t>（</w:t>
      </w:r>
      <w:r>
        <w:rPr>
          <w:rFonts w:hint="eastAsia" w:ascii="宋体" w:hAnsi="宋体" w:eastAsia="宋体" w:cs="宋体"/>
          <w:b/>
          <w:bCs/>
          <w:sz w:val="28"/>
          <w:szCs w:val="36"/>
          <w:u w:val="none"/>
          <w:lang w:val="en-US" w:eastAsia="zh-CN"/>
        </w:rPr>
        <w:t>二</w:t>
      </w:r>
      <w:r>
        <w:rPr>
          <w:rFonts w:hint="eastAsia" w:ascii="宋体" w:hAnsi="宋体" w:eastAsia="宋体" w:cs="宋体"/>
          <w:b/>
          <w:bCs/>
          <w:sz w:val="28"/>
          <w:szCs w:val="36"/>
          <w:u w:val="none"/>
        </w:rPr>
        <w:t>）</w:t>
      </w:r>
      <w:r>
        <w:rPr>
          <w:rFonts w:hint="eastAsia" w:ascii="宋体" w:hAnsi="宋体" w:eastAsia="宋体" w:cs="宋体"/>
          <w:b/>
          <w:bCs/>
          <w:sz w:val="28"/>
          <w:szCs w:val="36"/>
          <w:u w:val="none"/>
          <w:lang w:eastAsia="zh-CN"/>
        </w:rPr>
        <w:t>供应商须知</w:t>
      </w:r>
      <w:r>
        <w:rPr>
          <w:rFonts w:hint="eastAsia" w:ascii="宋体" w:hAnsi="宋体" w:eastAsia="宋体" w:cs="宋体"/>
          <w:b/>
          <w:bCs/>
          <w:sz w:val="28"/>
          <w:szCs w:val="36"/>
          <w:u w:val="none"/>
        </w:rPr>
        <w:t>说明</w:t>
      </w:r>
      <w:bookmarkEnd w:id="3"/>
    </w:p>
    <w:p w14:paraId="344CAE7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一、总则</w:t>
      </w:r>
    </w:p>
    <w:p w14:paraId="77449457">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1</w:t>
      </w:r>
      <w:r>
        <w:rPr>
          <w:rFonts w:hint="eastAsia" w:ascii="宋体" w:hAnsi="宋体" w:eastAsia="宋体" w:cs="宋体"/>
          <w:b/>
          <w:bCs/>
          <w:sz w:val="24"/>
          <w:szCs w:val="24"/>
          <w:u w:val="none"/>
          <w:lang w:eastAsia="zh-CN"/>
        </w:rPr>
        <w:t>.</w:t>
      </w:r>
      <w:r>
        <w:rPr>
          <w:rFonts w:hint="eastAsia" w:ascii="宋体" w:hAnsi="宋体" w:eastAsia="宋体" w:cs="宋体"/>
          <w:b/>
          <w:bCs/>
          <w:sz w:val="24"/>
          <w:szCs w:val="24"/>
          <w:u w:val="none"/>
        </w:rPr>
        <w:t>适用范围</w:t>
      </w:r>
    </w:p>
    <w:p w14:paraId="42282E9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1.1《中华人民共和国民法典》；</w:t>
      </w:r>
    </w:p>
    <w:p w14:paraId="0BE90E7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1.2《中华人民共和国政府采购法》；</w:t>
      </w:r>
    </w:p>
    <w:p w14:paraId="12A032C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1.3《中华人民共和国政府采购法实施条例》；</w:t>
      </w:r>
    </w:p>
    <w:p w14:paraId="13B6980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1.4《政府采购非招标采购方式管理办法》；</w:t>
      </w:r>
    </w:p>
    <w:p w14:paraId="3405C64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1.5《政府采购质疑和投诉办法》；</w:t>
      </w:r>
    </w:p>
    <w:p w14:paraId="3F1CA2B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1.6《政府采购竞争性磋商采购方式管理暂行办法》；</w:t>
      </w:r>
    </w:p>
    <w:p w14:paraId="1821023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1.7其他有关法律、行政法规以及省市规范性文件规定。</w:t>
      </w:r>
    </w:p>
    <w:p w14:paraId="35C84D01">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2</w:t>
      </w:r>
      <w:r>
        <w:rPr>
          <w:rFonts w:hint="eastAsia" w:ascii="宋体" w:hAnsi="宋体" w:eastAsia="宋体" w:cs="宋体"/>
          <w:b/>
          <w:bCs/>
          <w:sz w:val="24"/>
          <w:szCs w:val="24"/>
          <w:u w:val="none"/>
          <w:lang w:eastAsia="zh-CN"/>
        </w:rPr>
        <w:t>.</w:t>
      </w:r>
      <w:r>
        <w:rPr>
          <w:rFonts w:hint="eastAsia" w:ascii="宋体" w:hAnsi="宋体" w:eastAsia="宋体" w:cs="宋体"/>
          <w:b/>
          <w:bCs/>
          <w:sz w:val="24"/>
          <w:szCs w:val="24"/>
          <w:u w:val="none"/>
        </w:rPr>
        <w:t>定义</w:t>
      </w:r>
    </w:p>
    <w:p w14:paraId="01D78BF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2.1“采购人”名称见本磋商文件第二章“供应商须知前附表”中第2项。</w:t>
      </w:r>
    </w:p>
    <w:p w14:paraId="52DD660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2.2“采购代理机构”名称见本磋商文件第二章“供应商须知前附表”中第3项。</w:t>
      </w:r>
    </w:p>
    <w:p w14:paraId="4D7FAAC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2.3“货物”指磋商文件第三章所述所有货物；“服务”指磋商文件第三章所述供应商应该履行的承诺和义务；“工程”指磋商文件第三章所述的工程量。</w:t>
      </w:r>
    </w:p>
    <w:p w14:paraId="6C1A9A1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2.4“潜在供应商”指符合磋商文件各项规定的供应商。</w:t>
      </w:r>
    </w:p>
    <w:p w14:paraId="781851C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2.5“供应商”指符合磋商文件规定并参加响应的供应商。</w:t>
      </w:r>
    </w:p>
    <w:p w14:paraId="1674127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2.6“供应商公章”在响应文件中指与供应商标准公章一致的供应商电子签章。</w:t>
      </w:r>
    </w:p>
    <w:p w14:paraId="274318F4">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3</w:t>
      </w:r>
      <w:r>
        <w:rPr>
          <w:rFonts w:hint="eastAsia" w:ascii="宋体" w:hAnsi="宋体" w:eastAsia="宋体" w:cs="宋体"/>
          <w:b/>
          <w:bCs/>
          <w:sz w:val="24"/>
          <w:szCs w:val="24"/>
          <w:u w:val="none"/>
          <w:lang w:eastAsia="zh-CN"/>
        </w:rPr>
        <w:t>.</w:t>
      </w:r>
      <w:r>
        <w:rPr>
          <w:rFonts w:hint="eastAsia" w:ascii="宋体" w:hAnsi="宋体" w:eastAsia="宋体" w:cs="宋体"/>
          <w:b/>
          <w:bCs/>
          <w:sz w:val="24"/>
          <w:szCs w:val="24"/>
          <w:u w:val="none"/>
        </w:rPr>
        <w:t>合格供应商的条件</w:t>
      </w:r>
    </w:p>
    <w:p w14:paraId="2C83664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3.1遵守有关的国家法律、法规和条例，具备《中华人民共和国政府采购法》和本文件中规定的条件：</w:t>
      </w:r>
    </w:p>
    <w:p w14:paraId="0AD794E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1</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具有独立承担民事责任的能力；</w:t>
      </w:r>
    </w:p>
    <w:p w14:paraId="53CB37B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2</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具有良好的商业信誉和健全的财务会计制度；</w:t>
      </w:r>
    </w:p>
    <w:p w14:paraId="094BC80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3</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具有履行合同所必需的设备和专业技术能力；</w:t>
      </w:r>
    </w:p>
    <w:p w14:paraId="74D4537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4</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参加政府采购活动前三年内，在经营活动中没有重大违法记录；</w:t>
      </w:r>
    </w:p>
    <w:p w14:paraId="752E2C2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5</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具有依法缴纳税收和社会保障资金的良好记录；</w:t>
      </w:r>
    </w:p>
    <w:p w14:paraId="55B9725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6</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法律、行政法规规定的其他条件；</w:t>
      </w:r>
    </w:p>
    <w:p w14:paraId="172F6F4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7</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符合本磋商文件规定的资格要求，且按照要求提供相关证明材料；</w:t>
      </w:r>
    </w:p>
    <w:p w14:paraId="1DD0826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3.2单位负责人为同一人或者存在直接控股、管理关系的不同供应商，不得参加同一合同项下的政府采购活动；</w:t>
      </w:r>
    </w:p>
    <w:p w14:paraId="05C2890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3.3供应商须知前附表规定接受联合体响应的，应符合以下规定：</w:t>
      </w:r>
    </w:p>
    <w:p w14:paraId="51A0C2F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3.3.1联合体各方应按照磋商文件提供的格式签订联合体协议书，明确联合体牵头人和各方权利义务；</w:t>
      </w:r>
    </w:p>
    <w:p w14:paraId="656B31B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3.3.2联合体各方均应当符合《政府采购法》第二十二条规定的条件；</w:t>
      </w:r>
    </w:p>
    <w:p w14:paraId="64DC0D0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3.3.3联合体中有同类资质的供应商按照联合体分工承担相同工作的，应当按照资质等级较低的供应商确定资质等级。</w:t>
      </w:r>
    </w:p>
    <w:p w14:paraId="72DD98B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3.3.4以联合体形式参加政府采购活动的，联合体各方不得再单独参加或者与其他供应商另外组成联合体参加同一合同项下的政府采购活动。</w:t>
      </w:r>
    </w:p>
    <w:p w14:paraId="67AD27F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3.3.5联合体各方应当共同与采购人签订采购合同，就合同约定的事项对采购人承担连带责任；</w:t>
      </w:r>
    </w:p>
    <w:p w14:paraId="3007CBC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3.4鼓励大中型企业和其他自然人、法人或者其他组织与小型、微型企业组成联合体响应，但联合体各方均应符合上述规定。</w:t>
      </w:r>
    </w:p>
    <w:p w14:paraId="2B31A80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3.5除采购人拟采购进口产品通过财政部门审核外，供应商不得提供直接进口或者委托进口产品（包括已进入中国境内的进口产品）。</w:t>
      </w:r>
    </w:p>
    <w:p w14:paraId="40FC1E9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3.6为本项目提供整体设计、规范编制或者项目管理、监理、检测等服务的供应商，不得再参加本项目的采购活动。</w:t>
      </w:r>
    </w:p>
    <w:p w14:paraId="6A8441C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3.7采购代理机构及其分支机构不得在所代理的采购项目中响应或者代理响应，不得为所代理的采购项目的供应商参加本项目提供响应咨询。</w:t>
      </w:r>
    </w:p>
    <w:p w14:paraId="0025D93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3.8供应商提供的证明材料内容必须真实可靠。</w:t>
      </w:r>
    </w:p>
    <w:p w14:paraId="5E2D9F6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3.9供应商按时足额交纳响应保证金</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如有</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w:t>
      </w:r>
    </w:p>
    <w:p w14:paraId="7E4095D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3.10供应商不得与采购人、采购代理机构等有利害关系。</w:t>
      </w:r>
    </w:p>
    <w:p w14:paraId="2DD01DD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符合上述条件的供应商即为合格供应商，具有参与竞争性磋商的资格。</w:t>
      </w:r>
    </w:p>
    <w:p w14:paraId="5AA2B4D2">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4</w:t>
      </w:r>
      <w:r>
        <w:rPr>
          <w:rFonts w:hint="eastAsia" w:ascii="宋体" w:hAnsi="宋体" w:eastAsia="宋体" w:cs="宋体"/>
          <w:b/>
          <w:bCs/>
          <w:sz w:val="24"/>
          <w:szCs w:val="24"/>
          <w:u w:val="none"/>
          <w:lang w:eastAsia="zh-CN"/>
        </w:rPr>
        <w:t>.</w:t>
      </w:r>
      <w:r>
        <w:rPr>
          <w:rFonts w:hint="eastAsia" w:ascii="宋体" w:hAnsi="宋体" w:eastAsia="宋体" w:cs="宋体"/>
          <w:b/>
          <w:bCs/>
          <w:sz w:val="24"/>
          <w:szCs w:val="24"/>
          <w:u w:val="none"/>
        </w:rPr>
        <w:t>响应费用</w:t>
      </w:r>
    </w:p>
    <w:p w14:paraId="177F08B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4.1供应商应承担所有与准备和参加磋商有关的费用。</w:t>
      </w:r>
    </w:p>
    <w:p w14:paraId="12BE8205">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5</w:t>
      </w:r>
      <w:r>
        <w:rPr>
          <w:rFonts w:hint="eastAsia" w:ascii="宋体" w:hAnsi="宋体" w:eastAsia="宋体" w:cs="宋体"/>
          <w:b/>
          <w:bCs/>
          <w:sz w:val="24"/>
          <w:szCs w:val="24"/>
          <w:u w:val="none"/>
          <w:lang w:eastAsia="zh-CN"/>
        </w:rPr>
        <w:t>.</w:t>
      </w:r>
      <w:r>
        <w:rPr>
          <w:rFonts w:hint="eastAsia" w:ascii="宋体" w:hAnsi="宋体" w:eastAsia="宋体" w:cs="宋体"/>
          <w:b/>
          <w:bCs/>
          <w:sz w:val="24"/>
          <w:szCs w:val="24"/>
          <w:u w:val="none"/>
        </w:rPr>
        <w:t>纪律</w:t>
      </w:r>
    </w:p>
    <w:p w14:paraId="687125C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5.1供应商纪律</w:t>
      </w:r>
    </w:p>
    <w:p w14:paraId="6D6451D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5.1供应商的响应行为应遵守中国的有关法律、法规和规章。</w:t>
      </w:r>
    </w:p>
    <w:p w14:paraId="7944D56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5.1.2供应商不得相互串通响应报价，不得妨碍其他供应商的公平竞争，不得损害采购人或其他供应商的合法权益，供应商不得以向采购人、磋商小组成员行贿或者采取其他不正当手段谋取中标。</w:t>
      </w:r>
    </w:p>
    <w:p w14:paraId="4EA06AF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5.1.3有下列情形之一的，属于供应商相互串通响应：</w:t>
      </w:r>
    </w:p>
    <w:p w14:paraId="3E47F4F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5.1.3.1供应商之间协商响应报价等响应文件的实质性内容；</w:t>
      </w:r>
    </w:p>
    <w:p w14:paraId="460D34F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5.1.3.2供应商之间约定成交供应商；</w:t>
      </w:r>
    </w:p>
    <w:p w14:paraId="4219283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5.1.3.3供应商之间约定部分供应商放弃响应或者中标；</w:t>
      </w:r>
    </w:p>
    <w:p w14:paraId="2E42E63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5.1.3.4属于同一集团、协会、商会等组织成员的供应商按照该组织要求协同响应；</w:t>
      </w:r>
    </w:p>
    <w:p w14:paraId="43E5273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5.1.3.5供应商之间为谋取中标或者排斥特定供应商而采取的其他联合行动。</w:t>
      </w:r>
    </w:p>
    <w:p w14:paraId="3FA3139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5.1.4有下列情形之一的，视为供应商相互串通响应：</w:t>
      </w:r>
    </w:p>
    <w:p w14:paraId="5B8F992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5.1.4.1不同供应商的响应文件由同一单位或者个人编制；</w:t>
      </w:r>
    </w:p>
    <w:p w14:paraId="7C35FDC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5.1.4.2不同供应商的响应文件载明的项目管理成员为同一人；</w:t>
      </w:r>
    </w:p>
    <w:p w14:paraId="48382B0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5.1.4.3不同供应商的响应文件异常一致或者响应报价呈规律性差异；</w:t>
      </w:r>
    </w:p>
    <w:p w14:paraId="10FB158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5.1.4.4不同供应商的响应文件相互混装；</w:t>
      </w:r>
    </w:p>
    <w:p w14:paraId="00D61EB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5.1.4.5不同供应商的响应保证金从同一单位或者个人的账户转出。</w:t>
      </w:r>
    </w:p>
    <w:p w14:paraId="50A8CF1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5.2对采购人的纪律要求</w:t>
      </w:r>
    </w:p>
    <w:p w14:paraId="7A7749B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5.2.1采购人应当按照行政事业单位内部控制规范要求，建立健全本单位政府采购内部控制制度，在编制政府采购预算和实施计划、确定采购需求、组织采购活动、履约验收、答复询问质疑、配合投诉处理及监督检查等重点环节加强内部控制管理。</w:t>
      </w:r>
    </w:p>
    <w:p w14:paraId="3E6675B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5.2.2采购人不得向供应商索要或者接受其给予的赠品、回扣或者与采购无关的其他商品、服务。</w:t>
      </w:r>
    </w:p>
    <w:p w14:paraId="2058401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5.3对供应商的纪律要求</w:t>
      </w:r>
    </w:p>
    <w:p w14:paraId="71BD0FE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5.3.1供应商应当遵循公平竞争的原则，不得恶意串通，不得妨碍其他供应商的竞争行为，不得损害采购人或者其他供应商的合法权益。</w:t>
      </w:r>
    </w:p>
    <w:p w14:paraId="7D78442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5.4对磋商小组成员的纪律要求</w:t>
      </w:r>
    </w:p>
    <w:p w14:paraId="2291CBE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5.4.1磋商小组及其成员不得有下列行为：</w:t>
      </w:r>
    </w:p>
    <w:p w14:paraId="4849FCF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（一）确定参与评审至评审结束前私自接触供应商；</w:t>
      </w:r>
    </w:p>
    <w:p w14:paraId="6934969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（二）接受供应商提出的与响应文件不一致的澄清或者说明，法律规定允许澄清或说明的情形除外；</w:t>
      </w:r>
    </w:p>
    <w:p w14:paraId="11741B4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（三）违反评审纪律发表倾向性意见或者征询采购人的倾向性意见；</w:t>
      </w:r>
    </w:p>
    <w:p w14:paraId="0E65C54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（四）对需要专业判断的主观评审因素协商评分；</w:t>
      </w:r>
    </w:p>
    <w:p w14:paraId="4D8A7FF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（五）在评审过程中擅离职守，影响评审程序正常进行的；</w:t>
      </w:r>
    </w:p>
    <w:p w14:paraId="7A1E5BF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（六）记录、复制或者带走任何评审资料；</w:t>
      </w:r>
    </w:p>
    <w:p w14:paraId="28103AC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（七）其他不遵守评审纪律的行为。</w:t>
      </w:r>
    </w:p>
    <w:p w14:paraId="15EC438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磋商小组成员有前款第一至五项行为之一的，其评审意见无效，并不得获取评审劳务报酬和报销异地评审差旅费。</w:t>
      </w:r>
    </w:p>
    <w:p w14:paraId="373EE24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5.5对与评审活动有关的工作人员的纪律要求</w:t>
      </w:r>
    </w:p>
    <w:p w14:paraId="7B02C60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5.5.1与评审活动有关的工作人员不得收受他人的财物或者其他好处，不得向他人透漏对响应文件的评审和比较、中标候选人的确定情况以及评审有关的其他情况。在评审活动中，与评审活动有关的工作人员不得擅离职守，影响评审程序正常进行。</w:t>
      </w:r>
    </w:p>
    <w:p w14:paraId="18C869D6">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6</w:t>
      </w:r>
      <w:r>
        <w:rPr>
          <w:rFonts w:hint="eastAsia" w:ascii="宋体" w:hAnsi="宋体" w:eastAsia="宋体" w:cs="宋体"/>
          <w:b/>
          <w:bCs/>
          <w:sz w:val="24"/>
          <w:szCs w:val="24"/>
          <w:u w:val="none"/>
          <w:lang w:eastAsia="zh-CN"/>
        </w:rPr>
        <w:t>.</w:t>
      </w:r>
      <w:r>
        <w:rPr>
          <w:rFonts w:hint="eastAsia" w:ascii="宋体" w:hAnsi="宋体" w:eastAsia="宋体" w:cs="宋体"/>
          <w:b/>
          <w:bCs/>
          <w:sz w:val="24"/>
          <w:szCs w:val="24"/>
          <w:u w:val="none"/>
        </w:rPr>
        <w:t>通知</w:t>
      </w:r>
    </w:p>
    <w:p w14:paraId="110D9BD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6.1对与本项目有关的通知，采购代理机构将以书面（包括书面材料、信函、传真等，下同）或在本次招标公告刊登的媒体上发布公告并在新疆政府采购网内发送变更通知及/或答疑文件的形式，向潜在供应商发出，传真和电话号码以潜在供应商的登记为准。收到通知的供应商须立即予以回复确认，但供应商未回复或采购代理机构未收到回复时，并不应当被理解为采购代理机构知道或应当知道供应商是否收到通知。因登记有误、传真线路故障或其它任何意外情形，导致所发出的通知延迟送达或无法到达供应商，采购代理机构不因此承担任何责任，有关的采购活动可以继续有效地进行。</w:t>
      </w:r>
    </w:p>
    <w:p w14:paraId="0052F3C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二、磋商文件</w:t>
      </w:r>
    </w:p>
    <w:p w14:paraId="0932DA59">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7.磋商文件组成</w:t>
      </w:r>
    </w:p>
    <w:p w14:paraId="1CE3671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7.1磋商文件的组成</w:t>
      </w:r>
    </w:p>
    <w:p w14:paraId="07172C0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7.1.1磋商文件是用以阐明所需服务、磋商程序和合同格式的规范性文件。磋商文件主要由以下部分组成：</w:t>
      </w:r>
    </w:p>
    <w:p w14:paraId="024D6D8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（1）</w:t>
      </w:r>
      <w:r>
        <w:rPr>
          <w:rFonts w:hint="eastAsia" w:ascii="宋体" w:hAnsi="宋体" w:eastAsia="宋体" w:cs="宋体"/>
          <w:sz w:val="24"/>
          <w:szCs w:val="24"/>
          <w:u w:val="none"/>
          <w:lang w:val="en-US" w:eastAsia="zh-CN"/>
        </w:rPr>
        <w:t>竞争性</w:t>
      </w:r>
      <w:r>
        <w:rPr>
          <w:rFonts w:hint="eastAsia" w:ascii="宋体" w:hAnsi="宋体" w:eastAsia="宋体" w:cs="宋体"/>
          <w:sz w:val="24"/>
          <w:szCs w:val="24"/>
          <w:u w:val="none"/>
        </w:rPr>
        <w:t>磋商公告；</w:t>
      </w:r>
    </w:p>
    <w:p w14:paraId="1F20C02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（2）</w:t>
      </w:r>
      <w:r>
        <w:rPr>
          <w:rFonts w:hint="eastAsia" w:ascii="宋体" w:hAnsi="宋体" w:eastAsia="宋体" w:cs="宋体"/>
          <w:sz w:val="24"/>
          <w:szCs w:val="24"/>
          <w:u w:val="none"/>
          <w:lang w:eastAsia="zh-CN"/>
        </w:rPr>
        <w:t>供应商须知</w:t>
      </w:r>
      <w:r>
        <w:rPr>
          <w:rFonts w:hint="eastAsia" w:ascii="宋体" w:hAnsi="宋体" w:eastAsia="宋体" w:cs="宋体"/>
          <w:sz w:val="24"/>
          <w:szCs w:val="24"/>
          <w:u w:val="none"/>
        </w:rPr>
        <w:t>；</w:t>
      </w:r>
    </w:p>
    <w:p w14:paraId="39098F6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（3）采购需求；</w:t>
      </w:r>
    </w:p>
    <w:p w14:paraId="5C7CD7D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（4）评审办法；</w:t>
      </w:r>
    </w:p>
    <w:p w14:paraId="21CF6E2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（5）签订合同及合同范本；</w:t>
      </w:r>
    </w:p>
    <w:p w14:paraId="111BC90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eastAsia="zh-CN"/>
        </w:rPr>
      </w:pPr>
      <w:r>
        <w:rPr>
          <w:rFonts w:hint="eastAsia" w:ascii="宋体" w:hAnsi="宋体" w:eastAsia="宋体" w:cs="宋体"/>
          <w:sz w:val="24"/>
          <w:szCs w:val="24"/>
          <w:u w:val="none"/>
        </w:rPr>
        <w:t>（6）响应文件格式</w:t>
      </w:r>
      <w:r>
        <w:rPr>
          <w:rFonts w:hint="eastAsia" w:ascii="宋体" w:hAnsi="宋体" w:eastAsia="宋体" w:cs="宋体"/>
          <w:sz w:val="24"/>
          <w:szCs w:val="24"/>
          <w:u w:val="none"/>
          <w:lang w:eastAsia="zh-CN"/>
        </w:rPr>
        <w:t>；</w:t>
      </w:r>
    </w:p>
    <w:p w14:paraId="0DABD2D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7.1.2根据本章第7.2款对采购文件所作的澄清和修改，构成采购文件的组成部分。</w:t>
      </w:r>
    </w:p>
    <w:p w14:paraId="1C9ECC9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7.1.3除非有特殊要求，磋商文件不单独提供项目所在地的自然环境、气候条件、公用设施等情况，供应商被视为熟悉上述与履行合同有关的一切情况。</w:t>
      </w:r>
    </w:p>
    <w:p w14:paraId="03C81A6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7.2答疑及磋商文件的澄清和修改</w:t>
      </w:r>
    </w:p>
    <w:p w14:paraId="74F71F5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7.2.1供应商如果对磋商文件有疑问或要求进行澄清的，应按照磋商文件第二章“供应商须知前附表”规定向采购代理机构提出。提出后，请供应商及时通过政采云“更正公告”。必要时，采购代理机构将组织相关专家召开答疑会，如召开，答疑会安排另行通知。</w:t>
      </w:r>
    </w:p>
    <w:p w14:paraId="3A0AFB5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供应商在规定的时间内未对磋商文件提出疑问或要求澄清的，采购代理机构将视其为同意，对在“答疑接受时间”后就磋商文件内容提出的疑问及澄清要求将不予受理。</w:t>
      </w:r>
    </w:p>
    <w:p w14:paraId="1C7D77C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7.2.2无论出于何种原因，采购代理机构主动或出于解答供应商疑问对已发出的磋商文件进行必要澄清或修改的，应当在磋商文件要求提交响应文件截止时间5日前，以当面交接、邮寄、传真或电子邮件、网站披露等其中至少一种方式，向潜在供应商发出澄清、修改的补充文件。需要为此调整响应文件提交截止时间的，应当重新确定，并就变更后的响应截止时间重新发出通知。</w:t>
      </w:r>
    </w:p>
    <w:p w14:paraId="40EDE1B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特殊情况下，采购代理机构发布澄清、修改文件后，征得供应商同意，可不改变响应截止时间和磋商时间。</w:t>
      </w:r>
    </w:p>
    <w:p w14:paraId="48CC4C1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7.2.3采购代理机构一旦对磋商文件作出了澄清、修改，即刻发生效力，采购代理机构有关的补充文件，将作为磋商文件的组成部分，对所有现实的或潜在的供应商均具有约束力，而无论是否已经实际收到上述文件。同时，采购代理机构和供应商的权利及义务将受到新的截止期的约束。</w:t>
      </w:r>
    </w:p>
    <w:p w14:paraId="4BFCD16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7.2.4采购代理机构对磋商文件作出的澄清、修改在新疆政府采购网内进行披露，请供应商及时关注并获取相关资料。因登记有误、线路故障或其它任何意外情形，导致供应商未及时获取的，采购代理机构不因此承担任何责任，且有关的采购活动继续有效地进行。当磋商文件的澄清、修改及进行其他答复等就同一内容的表述不一致时，以最后发布的内容为准。</w:t>
      </w:r>
    </w:p>
    <w:p w14:paraId="0CA000E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7.2.5澄清、修改文件发出后，供应商必须使用最新的答疑、澄清文件制作电子响应文件，否则将无法完成上传。</w:t>
      </w:r>
    </w:p>
    <w:p w14:paraId="4379251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磋商文件的澄清或者修改在同一内容的表述上不一致时，以最后发出的公告为准。</w:t>
      </w:r>
    </w:p>
    <w:p w14:paraId="6E44C8D4">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8</w:t>
      </w:r>
      <w:r>
        <w:rPr>
          <w:rFonts w:hint="eastAsia" w:ascii="宋体" w:hAnsi="宋体" w:eastAsia="宋体" w:cs="宋体"/>
          <w:b/>
          <w:bCs/>
          <w:sz w:val="24"/>
          <w:szCs w:val="24"/>
          <w:u w:val="none"/>
          <w:lang w:eastAsia="zh-CN"/>
        </w:rPr>
        <w:t>.</w:t>
      </w:r>
      <w:r>
        <w:rPr>
          <w:rFonts w:hint="eastAsia" w:ascii="宋体" w:hAnsi="宋体" w:eastAsia="宋体" w:cs="宋体"/>
          <w:b/>
          <w:bCs/>
          <w:sz w:val="24"/>
          <w:szCs w:val="24"/>
          <w:u w:val="none"/>
        </w:rPr>
        <w:t>踏勘现场</w:t>
      </w:r>
    </w:p>
    <w:p w14:paraId="09842A0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8.1本项目是否统一组织供应商踏勘现场见磋商文件第二章“供应商须知前附表”中的规定。无论是否统一组织，供应商应对供货现场和周围环境进行勘察，以获取编制响应文件所需的资料。</w:t>
      </w:r>
    </w:p>
    <w:p w14:paraId="6C8DF9A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8.2踏勘现场所发生的费用由供应商自行承担。采购人向供应商提供的有关供货现场的资料和数据，是采购人现有的能使供应商利用的资料。采购人对供应商由此而做出的推论、理解和结论概不负责。供应商未到供货现场实地踏勘的，成交后签订合同时和履约过程中，不得以不完全了解现场情况为由，提出任何形式的增加合同价款或索赔的要求。</w:t>
      </w:r>
    </w:p>
    <w:p w14:paraId="27517D6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8.3除非有特殊要求，磋商文件不单独提供供货使用地的自然环境、气候条件、公用设施等情况，供应商被视为熟悉上述与履行合同有关的一切情况。</w:t>
      </w:r>
    </w:p>
    <w:p w14:paraId="4C6041D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8.4除采购人原因外，供应商自行负责在踏勘现场中所发生的人员伤亡和财产损失。</w:t>
      </w:r>
    </w:p>
    <w:p w14:paraId="22344C6A">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9</w:t>
      </w:r>
      <w:r>
        <w:rPr>
          <w:rFonts w:hint="eastAsia" w:ascii="宋体" w:hAnsi="宋体" w:eastAsia="宋体" w:cs="宋体"/>
          <w:b/>
          <w:bCs/>
          <w:sz w:val="24"/>
          <w:szCs w:val="24"/>
          <w:u w:val="none"/>
          <w:lang w:eastAsia="zh-CN"/>
        </w:rPr>
        <w:t>.</w:t>
      </w:r>
      <w:r>
        <w:rPr>
          <w:rFonts w:hint="eastAsia" w:ascii="宋体" w:hAnsi="宋体" w:eastAsia="宋体" w:cs="宋体"/>
          <w:b/>
          <w:bCs/>
          <w:sz w:val="24"/>
          <w:szCs w:val="24"/>
          <w:u w:val="none"/>
        </w:rPr>
        <w:t>知识产权</w:t>
      </w:r>
    </w:p>
    <w:p w14:paraId="3837608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9.1供应商须保证，采购人在中华人民共和国境内使用响应货物、资料、技术、服务或其任何一部分时，享有不受限制的无偿使用权，不会产生因第三方提出侵犯其专利权、商标权或其它知识产权而引起的法律或经济纠纷。如供应商不拥有相应的知识产权，则在响应报价中必须包括合法获取该知识产权的一切相关费用。如因此导致采购人损失的，供应商须承担全部赔偿责任。</w:t>
      </w:r>
    </w:p>
    <w:p w14:paraId="6A5D964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9.2供应商如欲在项目实施过程中采用自有知识成果，须在响应文件中声明，并提供相关知识产权证明文件。使用该知识成果后，供应商须提供开发接口和开发手册等技术文档。</w:t>
      </w:r>
    </w:p>
    <w:p w14:paraId="429C6FF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三、响应文件</w:t>
      </w:r>
    </w:p>
    <w:p w14:paraId="347ADDA3">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10.响应文件的语言及计量单位</w:t>
      </w:r>
    </w:p>
    <w:p w14:paraId="6D7A586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10.1供应商提交的响应文件（包括相关资料、附件）以及供应商与采购代理机构就有关响应的所有来往函电均应使用中文简体字。</w:t>
      </w:r>
    </w:p>
    <w:p w14:paraId="3C3985C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10.2原版为外文的证书类文件，以及由外国人作出的本人签名、外国公司的名称或外国印章等可以是外文，但应当提供中文翻译文件并加盖供应商公章。必要时磋商小组可以要求供应商提供附有公证书的中文翻译文件或者与原版文件签章相一致的中文翻译文件。原版为外文的证书类、证明类文件，与供应商名称或其他实际情况不符的，供应商应当提供相关证明文件。</w:t>
      </w:r>
    </w:p>
    <w:p w14:paraId="7374387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10.3除非磋商文件另有规定，响应文件所使用的计量单位，应使用国家法定计量单位。</w:t>
      </w:r>
    </w:p>
    <w:p w14:paraId="48D24C4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10.4对违反上述规定情形的，磋商小组有权要求供应商限期提供相应文件或决定对其响应予以拒绝。</w:t>
      </w:r>
    </w:p>
    <w:p w14:paraId="180DA52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10.5电报、电话、传真形式的响应概不接受。供应商的响应文件一律不予退还。</w:t>
      </w:r>
    </w:p>
    <w:p w14:paraId="6B6DF57C">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11.响应文件组成及编制</w:t>
      </w:r>
    </w:p>
    <w:p w14:paraId="3E1CE92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11</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1供应商应按照磋商文件的要求编制响应文件，并保证其真实性、准确性以及完整性，按照磋商文件要求提交全部资料并做出实质性响应。</w:t>
      </w:r>
    </w:p>
    <w:p w14:paraId="7051049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eastAsia="zh-CN"/>
        </w:rPr>
      </w:pPr>
      <w:r>
        <w:rPr>
          <w:rFonts w:hint="eastAsia" w:ascii="宋体" w:hAnsi="宋体" w:eastAsia="宋体" w:cs="宋体"/>
          <w:sz w:val="24"/>
          <w:szCs w:val="24"/>
          <w:u w:val="none"/>
        </w:rPr>
        <w:t>11</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2</w:t>
      </w:r>
      <w:r>
        <w:rPr>
          <w:rFonts w:hint="eastAsia" w:ascii="宋体" w:hAnsi="宋体" w:eastAsia="宋体" w:cs="宋体"/>
          <w:sz w:val="24"/>
          <w:szCs w:val="24"/>
          <w:u w:val="none"/>
          <w:lang w:val="en-US" w:eastAsia="zh-CN"/>
        </w:rPr>
        <w:t>响应</w:t>
      </w:r>
      <w:r>
        <w:rPr>
          <w:rFonts w:hint="eastAsia" w:ascii="宋体" w:hAnsi="宋体" w:eastAsia="宋体" w:cs="宋体"/>
          <w:sz w:val="24"/>
          <w:szCs w:val="24"/>
          <w:u w:val="none"/>
        </w:rPr>
        <w:t>文件由报价要求响应文件、资格响应文件、商务技术响应文件组成</w:t>
      </w:r>
      <w:r>
        <w:rPr>
          <w:rFonts w:hint="eastAsia" w:ascii="宋体" w:hAnsi="宋体" w:eastAsia="宋体" w:cs="宋体"/>
          <w:sz w:val="24"/>
          <w:szCs w:val="24"/>
          <w:u w:val="none"/>
          <w:lang w:eastAsia="zh-CN"/>
        </w:rPr>
        <w:t>。</w:t>
      </w:r>
    </w:p>
    <w:p w14:paraId="32D9121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11</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3具体内容详见“第六章  响应文件格式”的相关内容。</w:t>
      </w:r>
    </w:p>
    <w:p w14:paraId="51263443">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12</w:t>
      </w:r>
      <w:r>
        <w:rPr>
          <w:rFonts w:hint="eastAsia" w:ascii="宋体" w:hAnsi="宋体" w:eastAsia="宋体" w:cs="宋体"/>
          <w:b/>
          <w:bCs/>
          <w:sz w:val="24"/>
          <w:szCs w:val="24"/>
          <w:u w:val="none"/>
          <w:lang w:eastAsia="zh-CN"/>
        </w:rPr>
        <w:t>.</w:t>
      </w:r>
      <w:r>
        <w:rPr>
          <w:rFonts w:hint="eastAsia" w:ascii="宋体" w:hAnsi="宋体" w:eastAsia="宋体" w:cs="宋体"/>
          <w:b/>
          <w:bCs/>
          <w:sz w:val="24"/>
          <w:szCs w:val="24"/>
          <w:u w:val="none"/>
        </w:rPr>
        <w:t>电子响应文件的编制</w:t>
      </w:r>
    </w:p>
    <w:p w14:paraId="5C6C9BF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12.1电子响应文件使用新疆政府采购网提供的响应文件制作工具以及磋商文件要求进行制作编制。响应文件制作时，不同内容按标签提示制作导入，按照磋商文件中明确的响应文件目录和格式进行编制，保证目录清晰、内容完整。</w:t>
      </w:r>
    </w:p>
    <w:p w14:paraId="40772C3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12.2电子响应文件须使用供应商公章的电子签章以及法定代表人的电子签章。若无电子签章，则视为无效响应。</w:t>
      </w:r>
    </w:p>
    <w:p w14:paraId="75B924A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12.3电子招响应文件具有法律效力，与其他形式的响应文件在内容和格式上等同，若响应文件与磋商文件要求不一致，其内容影响中标结果时，责任由供应商自行承担。供应商递交的电子响应文件因供应商自身原因而导致无法导入电子辅助评审系统，该响应文件视为无效响应文件，将导致其响应被拒绝。</w:t>
      </w:r>
    </w:p>
    <w:p w14:paraId="1E74B3A4">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13</w:t>
      </w:r>
      <w:r>
        <w:rPr>
          <w:rFonts w:hint="eastAsia" w:ascii="宋体" w:hAnsi="宋体" w:eastAsia="宋体" w:cs="宋体"/>
          <w:b/>
          <w:bCs/>
          <w:sz w:val="24"/>
          <w:szCs w:val="24"/>
          <w:u w:val="none"/>
          <w:lang w:eastAsia="zh-CN"/>
        </w:rPr>
        <w:t>.</w:t>
      </w:r>
      <w:r>
        <w:rPr>
          <w:rFonts w:hint="eastAsia" w:ascii="宋体" w:hAnsi="宋体" w:eastAsia="宋体" w:cs="宋体"/>
          <w:b/>
          <w:bCs/>
          <w:sz w:val="24"/>
          <w:szCs w:val="24"/>
          <w:u w:val="none"/>
        </w:rPr>
        <w:t>响应报价</w:t>
      </w:r>
    </w:p>
    <w:p w14:paraId="5AA7F00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13.1响应报价的范围：见供应商须知前附表。</w:t>
      </w:r>
    </w:p>
    <w:p w14:paraId="61BE707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13.2供应商应对所投包中的服务进行报价，对每一项服务的报价必须全部报齐。</w:t>
      </w:r>
    </w:p>
    <w:p w14:paraId="2D71CF7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13.3响应报价的次数：见供应商须知前附表。</w:t>
      </w:r>
    </w:p>
    <w:p w14:paraId="4E6C9A2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13.4供应商不得以任何方式或者方法提供响应以外的任何附赠条款。</w:t>
      </w:r>
    </w:p>
    <w:p w14:paraId="01059DE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13.5供应商应按照磋商文件中要求的内容填写报价，并由法定代表人或者授权代表签署。</w:t>
      </w:r>
    </w:p>
    <w:p w14:paraId="5587379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13.6供应商须按照附件格式表中的各单项明细逐项填写，以方便磋商小组对各响应文件进行比较。</w:t>
      </w:r>
    </w:p>
    <w:p w14:paraId="6A5D4F8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13.7响应文件报价出现前后不一致的，除磋商文件另有规定外，视其响应无效。</w:t>
      </w:r>
    </w:p>
    <w:p w14:paraId="4302952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13.8唱标时，采购代理机构只对按照磋商文件要求编制的响应报价进行唱标。</w:t>
      </w:r>
    </w:p>
    <w:p w14:paraId="724FBF6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13.9供应商的中标价格在合同执行中是固定不变的，不得以任何理由予以变更，不得出现任何包含价格调整的要求。</w:t>
      </w:r>
    </w:p>
    <w:p w14:paraId="6ADDDD4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13.10所有响应报价均以人民币元为计算单位。只要投报了一个确定数额的总价，无论分项价格是否全部填报了相应的金额或免费字样，报价应被视为已经包含了但并不限于各项购买货物及其运送、安装、调试、验收、保险和相关服务等的费用和所需缴纳的所有价格、税、费。在其他情况下，由于分项报价填报不完整、不清楚或存在其他任何失误，所导致的任何不利后果均应当由供应商自行承担。</w:t>
      </w:r>
    </w:p>
    <w:p w14:paraId="2B4C772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13.13不接受可选择或可调整的响应方案和报价，任何有选择的或可调整的响应方案和报价将被视为非响应性响应而被拒绝。</w:t>
      </w:r>
    </w:p>
    <w:p w14:paraId="539BE94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13.14本项目是否接受进口产品按照磋商文件第二章“供应商须知前附表中”中的第12项规定执行。</w:t>
      </w:r>
    </w:p>
    <w:p w14:paraId="39A86C1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13.15本项目是否允许供应商将项目的非主体、非关键性工作交由他人完成按照磋商文件第二章“供应商须知前附表”中的规定。</w:t>
      </w:r>
    </w:p>
    <w:p w14:paraId="3964871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13.16供应商须严格按照报价明细表规定的内容填写服务价格以及其他事项。</w:t>
      </w:r>
    </w:p>
    <w:p w14:paraId="6DF9D96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13.17供应商对响应报价若有说明应在响应文件中显著处注明。</w:t>
      </w:r>
    </w:p>
    <w:p w14:paraId="68F2391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除政策性文件规定以外，供应商所报价格在合同实施期间不因市场变化因素而变动。</w:t>
      </w:r>
    </w:p>
    <w:p w14:paraId="5FE636C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13.18对于有配件、耗材、选件、备件和特殊工具的货物，还应填报响应货物配件、耗材、选件表和备件及特殊工具清单，注明品牌、型号、产地、功能、单价、批量折扣等内容，该表格格式由供应商自行设计。供应商按照上述要求分类报价，其目的是便于评审，但在任何情况下并不限制采购人以其他条款签订合同的权利。</w:t>
      </w:r>
    </w:p>
    <w:p w14:paraId="131E617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13.19最低报价不能作为成交的保证。</w:t>
      </w:r>
    </w:p>
    <w:p w14:paraId="0EA34CDC">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14.响应有效期</w:t>
      </w:r>
    </w:p>
    <w:p w14:paraId="3BCA8A1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14.1本项目的响应有效期按照磋商文件第二章“供应商须知前附表中”中第22项的规定。响应有效期自开启响应文件之日起计算，短于规定期限的响应将按无效响应处理。</w:t>
      </w:r>
    </w:p>
    <w:p w14:paraId="18B26C6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14.2在特殊情况下，采购代理机构可与供应商协商延长响应有效期。这种要求和答复都应以书面形式进行。此时，规定的响应保证金的有效期也相应延长。供应商可以拒绝接受延期要求而不会被没收保证金。同意延长有效期的供应商除按照采购代理机构要求修改响应有效期外，不能修改响应文件的其他内容。</w:t>
      </w:r>
    </w:p>
    <w:p w14:paraId="59780227">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15.响应内容填写说明</w:t>
      </w:r>
    </w:p>
    <w:p w14:paraId="443176F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15.1供应商应详细阅读磋商文件的全部内容。响应文件须对磋商文件中的内容作出实质性和完整的响应，如果响应文件填报的内容不详，或没有提供磋商文件中所要求的全部资料及数据，将可能导致响应被拒绝。</w:t>
      </w:r>
    </w:p>
    <w:p w14:paraId="5ECA624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15.2响应文件须严格按照磋商文件第六章规定的格式提交，并按规定的统一格式逐项填写，不准有空项；无相应内容可填的项，应填写“无”、“未测试”、“没有相应指标”等明确的回答文字。由于编排混乱导致响应文件被误读或查找不到，其责任由供应商承担。响应文件未按规定提交或留有空项，将被视为不完整响应的响应文件，其响应有可能被拒绝。</w:t>
      </w:r>
    </w:p>
    <w:p w14:paraId="11429E0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15.3开启响应文件一览表要求按格式统一填写，不得自行增减内容。</w:t>
      </w:r>
    </w:p>
    <w:p w14:paraId="1EF5AA1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15.4供应商须注意：为合理节约政府采购评审成本，提倡诚实信用的响应行为，特别要求供应商应本着诚信精神，在本次响应文件的偏离表中，均以审慎的态度明确、清楚地披露各项偏离。若供应商对某一事项是否存在或是否属于偏离不能确定，亦必须在偏离表中清楚地表明该偏离事项，并可以注明不能确定的字样。任何情况下，对于供应商没有在偏离表中明确、清楚地披露的事项，包括可能属于被供应商在偏离表中遗漏披露的事项，一旦在评审中被发现存在偏离或被认定为属于偏离，则磋商小组有权视具体情形评审时予以处理，乃至对该响应予以拒绝。</w:t>
      </w:r>
    </w:p>
    <w:p w14:paraId="43FE350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15.5供应商必须保证响应文件所提供的全部资料真实可靠，并接受采购代理机构或磋商小组对其中任何资料进一步审查的要求。</w:t>
      </w:r>
    </w:p>
    <w:p w14:paraId="3200AD3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15.6供应商在响应文件及相关文件的签订、履行、通知等事项的文件中的单位盖章、印章、公章等处均指与当事人全称相一致的电子签章或标准公章，不得使用其他形式（如带有“专用章”等字样的印章）。不符合本条规定的按无效响应处理。</w:t>
      </w:r>
    </w:p>
    <w:p w14:paraId="01F24AD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四、响应保证金</w:t>
      </w:r>
    </w:p>
    <w:p w14:paraId="47060DAE">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16.响应保证金（如有）</w:t>
      </w:r>
    </w:p>
    <w:p w14:paraId="509AD6B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16.1供应商应按照磋商文件第二章“供应商须知前附表”中的规定交纳。响应保证金须于到账截止时间前到帐，并经采购代理机构确认。</w:t>
      </w:r>
    </w:p>
    <w:p w14:paraId="2457721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16.2采购代理机构不接收以现金或汇票方式递交的响应保证金。未按要求提交响应保证金的，将被视为无效响应。</w:t>
      </w:r>
    </w:p>
    <w:p w14:paraId="31A47A9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16.3未成交的供应商的响应保证金在成交通知书发出之日起 5 个工作日内退还；成交供应商的响应保证金将在交纳履约保证金并于合同生效后 5 个工作日内退还。</w:t>
      </w:r>
    </w:p>
    <w:p w14:paraId="1570202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16.4响应保证金退还一律采用网上银行转帐方式退还至供应商的汇款帐户，资金原路返回。</w:t>
      </w:r>
    </w:p>
    <w:p w14:paraId="7E57D2E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16.5如开启响应文件时供应商对本单位响应保证金缴纳情况有疑义，供应商应在开启响应文件结束前向采购人提交书面申请核实保证金缴纳情况。由银行或保险公司核实后出具书面材料予以答复。</w:t>
      </w:r>
    </w:p>
    <w:p w14:paraId="2D4C4F6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16.6开启响应文件结束后，转账、电汇、网银形式缴纳的保证金由采购代理或采购人统一办理成交供应商和未成交供应商的保证金退还事宜。如本项目磋商中遇质疑，投诉，复议等特殊情况，保证金退还时间按相关规定执行。银行电子保函、保险电子保函等形式缴纳的响应保证金按协议执行，无需办理退款手续。</w:t>
      </w:r>
    </w:p>
    <w:p w14:paraId="436DCE6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五、响应文件的递交</w:t>
      </w:r>
    </w:p>
    <w:p w14:paraId="7493B650">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17</w:t>
      </w:r>
      <w:r>
        <w:rPr>
          <w:rFonts w:hint="eastAsia" w:ascii="宋体" w:hAnsi="宋体" w:eastAsia="宋体" w:cs="宋体"/>
          <w:b/>
          <w:bCs/>
          <w:sz w:val="24"/>
          <w:szCs w:val="24"/>
          <w:u w:val="none"/>
          <w:lang w:eastAsia="zh-CN"/>
        </w:rPr>
        <w:t>.</w:t>
      </w:r>
      <w:r>
        <w:rPr>
          <w:rFonts w:hint="eastAsia" w:ascii="宋体" w:hAnsi="宋体" w:eastAsia="宋体" w:cs="宋体"/>
          <w:b/>
          <w:bCs/>
          <w:sz w:val="24"/>
          <w:szCs w:val="24"/>
          <w:u w:val="none"/>
        </w:rPr>
        <w:t>响应文件加密</w:t>
      </w:r>
    </w:p>
    <w:p w14:paraId="6293B19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17.1供应商应通过电子响应文件制作工具严格按磋商文件要求制作响应文件，在响应截止时间前完成上传经过数字证书电子签章并加密的响应文件（加密和解密须用同一把数字证书）。供应商在响应截止时间前，可以对其所递交的响应文件进行修改并重新上传，但以响应截止时间前最后一次上传的响应文件为有效响应文件。</w:t>
      </w:r>
    </w:p>
    <w:p w14:paraId="664F6C5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响应截止时间以政采云平台显示的时间为准，逾期系统将自动关闭，未完成上传的响应文件视为逾期送达，将被拒绝。</w:t>
      </w:r>
    </w:p>
    <w:p w14:paraId="55E980B9">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18.响应文件的递交</w:t>
      </w:r>
    </w:p>
    <w:p w14:paraId="2A4C5C9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18.1供应商应当在磋商文件要求提交响应文件的截止时间前按照采购文件中的有关要求线上递交响应文件。</w:t>
      </w:r>
    </w:p>
    <w:p w14:paraId="7B6A085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18.2在磋商文件要求提交响应文件的截止时间之后送达的响应文件，为无效响应文件，采购代理机构将拒绝接收。</w:t>
      </w:r>
    </w:p>
    <w:p w14:paraId="344D622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18.3是否采用不见面开启响应文件详见供应商须知前附表，若项目采用不见面开启响应文件。只需将加密电子响应文件在响应截止时间前通过新疆政府采购网上传完成。上传时必须得到电脑确认回复后方为上传成功。逾期上传的或者未上传到平台的响应文件，采购人不予受理。</w:t>
      </w:r>
    </w:p>
    <w:p w14:paraId="108D3133">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19.响应文件的修改和撤回</w:t>
      </w:r>
    </w:p>
    <w:p w14:paraId="1947D1A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19.1供应商在磋商文件要求提交响应文件截止时间前，可以修改或者撤回已上传的响应文件。</w:t>
      </w:r>
    </w:p>
    <w:p w14:paraId="29F52F2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19.2在提交响应文件截止时间后到磋商文件规定的响应有效期终止之前，供应商不得补充、修改或者撤销其响应文件。</w:t>
      </w:r>
    </w:p>
    <w:p w14:paraId="373A15B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六、开启响应文件</w:t>
      </w:r>
    </w:p>
    <w:p w14:paraId="3A6A7D06">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20.开启响应文件</w:t>
      </w:r>
    </w:p>
    <w:p w14:paraId="2E3B3D3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20.1开启响应文件程序</w:t>
      </w:r>
    </w:p>
    <w:p w14:paraId="43A45C9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20.1.1宣布开启响应文件纪律；</w:t>
      </w:r>
    </w:p>
    <w:p w14:paraId="3222A5B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20.1.2宣布主持人、唱标人、记录人等有关人员姓名；</w:t>
      </w:r>
    </w:p>
    <w:p w14:paraId="0A6C036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20.1.3查看在线签到家数，除市场竞争不充分的科研项目、以及需要扶持的科技成果转化项目和政府购买服务项目（含政府和社会资本合作项目）等特殊规定，提交最后报价的供应商可以为2家外，少于三家开启响应文件会议结束；不少于三家开启响应文件会议继续进行；</w:t>
      </w:r>
    </w:p>
    <w:p w14:paraId="3FB779C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20.1.4供应商根据要求在限定时间内通过电子招标响应交易平台对已上传的电子响应文件开始解密。</w:t>
      </w:r>
    </w:p>
    <w:p w14:paraId="0B9643A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20.1.5开启响应文件结束。</w:t>
      </w:r>
    </w:p>
    <w:p w14:paraId="03388EF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20.2开启响应文件</w:t>
      </w:r>
    </w:p>
    <w:p w14:paraId="428532B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20.2.1开启响应文件应当在磋商文件确定的提交响应文件截止时间的同一时间通过电子招标响应交易平台公开进行。所有供应商须在开启响应文件前规定时间内签到。</w:t>
      </w:r>
    </w:p>
    <w:p w14:paraId="18F35AD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20.2.2开启响应文件由采购代理机构指定专人负责，开启响应文件记录由供应商线上确认。</w:t>
      </w:r>
    </w:p>
    <w:p w14:paraId="397693F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20.2.3供应商代表对开启响应文件过程和开启响应文件记录有疑义，以及认为采购人、采购代理机构相关工作人员有需要回避的情形的，应当场</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在线</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提出询问或者回避申请。采购人、采购代理机构对供应商代表提出的询问或者回避申请应当及时处理。供应商未参加开启响应文件的，视同认可开启响应文件结果。</w:t>
      </w:r>
    </w:p>
    <w:p w14:paraId="672B7DD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20.2.4供应商不足3家的，不得开启响应文件。</w:t>
      </w:r>
    </w:p>
    <w:p w14:paraId="621344F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20.2.5在评审结束前，供应商请保持在线登录电子交易平台状态。评标过程中，如果磋商小组要求供应商对响应文件进行澄清、说明或者补正，要求供应应商按照磋商文件的变动情况重新提交响应文件、最终设计方案或解决方案，要求供应商提交最后报价时，供应商需要通过电子交易平台【澄清答疑】功能，限时在线提交上述内容。系统不接受超时提交的澄清、材料和报价。</w:t>
      </w:r>
    </w:p>
    <w:p w14:paraId="69FD6019">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A．采用见面开启响应文件方式（是否采用详见供应商须知前附表）</w:t>
      </w:r>
    </w:p>
    <w:p w14:paraId="687C49E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采购代理机构按照磋商文件规定的时间、地点主持开启响应文件。供应商法定代表人或授权代理人应携带身份证明、电子密钥（电子证书）、未加密的电子响应文件（用信封密封）及应当提交的其他资料参加开启响应文件并签到。</w:t>
      </w:r>
    </w:p>
    <w:p w14:paraId="01155BD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开启响应文件前，采购代理机构将会同监督人员或公证人员进行验标（检查网上招标系统正常与否，检查未加密的电子响应文件，检查供应商保证金交纳情况），确认无误后开启响应文件。开启响应文件时，各供应商应对本单位的加密的电子响应文件现场解密，采购代理机构工作人员在监督人员或公证人员监督下解密所有响应文件。</w:t>
      </w:r>
    </w:p>
    <w:p w14:paraId="77CED92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因网上招标系统故障导致所有供应商均解密失败时，供应商使用未加密的电子响应文件进行开评审。</w:t>
      </w:r>
    </w:p>
    <w:p w14:paraId="1078CA1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开启响应文件时，采购代理机构将通过网上开启响应文件系统公布供应商名称、响应价格，以及采购代理机构认为合适的其它详细内容。供应商若有报价和优惠未被唱出，应在开启响应文件时及时声明或提请注意，否则采购代理机构对此不承担任何责任。</w:t>
      </w:r>
    </w:p>
    <w:p w14:paraId="1F21FE3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在评审结束前，未得到采购代理机构允许，供应商法定代表人或授权代理人不得离开开启响应文件现场。</w:t>
      </w:r>
    </w:p>
    <w:p w14:paraId="6CF41B82">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B．采用不见面开启响应文件方式（是否采用详见供应商须知前附表）</w:t>
      </w:r>
    </w:p>
    <w:p w14:paraId="0CF1F45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采购人在规定的响应截止时间（开启响应文件时间）和供应商须知前附表规定的地点进行线上开启响应文件。供应商的法定代表人或其委托代理人无需到达开启响应文件现场，仅需在任意地点通过登录开启响应文件系统（见招标公告），使用CA密钥完成远程解密、答疑澄清、开启响应文件唱标、结果公布等交互环节。</w:t>
      </w:r>
    </w:p>
    <w:p w14:paraId="6A53D46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lang w:val="en-US" w:eastAsia="zh-CN"/>
        </w:rPr>
        <w:t>法定代表人或法定代表人授权委托人参与远程交互，中途不得更换，在废标、澄清、提疑、传送文件等特殊情况下需要交互时，供应商一端参与交互的人员将均被视为是供应商的授权委托人或法人代表，供应商不得以不承认交互人员的资格或身份等为借口推脱，供应商自行承担随意更换人员所导致的一切后果。</w:t>
      </w:r>
    </w:p>
    <w:p w14:paraId="569C9F1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七、评审</w:t>
      </w:r>
    </w:p>
    <w:p w14:paraId="53949F7D">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21.组建磋商小组</w:t>
      </w:r>
    </w:p>
    <w:p w14:paraId="0BFE5B7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21.1磋商小组的组成</w:t>
      </w:r>
    </w:p>
    <w:p w14:paraId="31EC53E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采购人按照《中华人民共和国政府采购法》以及有关规定组建磋商小组。评审由依法组建的磋商小组负责。磋商小组由采购人代表和评审专家组成，其中经济、技术等方面的专家不少于三分之二。</w:t>
      </w:r>
    </w:p>
    <w:p w14:paraId="36424AC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评审专家对本单位的采购项目只能作为采购人代表参与评审，采购人可以自行选定相应专业领域评审专家的规定情形除外。采购代理机构在职工作人员不得以评审专家身份参与政府采购项目评审活动。</w:t>
      </w:r>
    </w:p>
    <w:p w14:paraId="5168896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21.2评审专家的抽取</w:t>
      </w:r>
    </w:p>
    <w:p w14:paraId="286F7F8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21.2.1采用随机抽取方式从省级以上财政部门设立的政府采购评审专家库中抽取评审专家。任何单位和个人都不得指定评审专家或干预评审专家的抽取工作。</w:t>
      </w:r>
    </w:p>
    <w:p w14:paraId="44BDD8C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21.2.2参加评审专家抽取的有关人员对被抽取的专家的姓名、单位和联系方式等内容负有保密的义务。磋商小组成员的名单在中标结果确定前必须严格保密。</w:t>
      </w:r>
    </w:p>
    <w:p w14:paraId="63EE80A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21.3评审专家不得参加与自身存在利害关系的政府采购项目的评审及相关活动，与自己有利害关系的应当回避，已经进入的必须更换。</w:t>
      </w:r>
    </w:p>
    <w:p w14:paraId="55BB5A7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21.4磋商小组负责对各响应文件进行评审、比较、评定，并按本磋商文件的规定确定成交候选人名单，以及根据采购人委托直接确定成交供应商。</w:t>
      </w:r>
    </w:p>
    <w:p w14:paraId="48D2754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21.5磋商小组具有依据磋商文件进行独立评审的权力，且不受外界任何因素的干扰。磋商小组成员必须独立、负责地提出评审意见，并对自己的评审意见承担责任。对评审结果有不同意见的磋商小组成员应当以书面形式说明其不同意见和理由，评审报告应当注明不同意见。评审委员会成员拒绝评审或者拒绝在评审报告上签字并且又不书面说明其不同意见和理由的，视为同意评审结果。</w:t>
      </w:r>
    </w:p>
    <w:p w14:paraId="2B0F0A2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21.6磋商小组的职责：</w:t>
      </w:r>
    </w:p>
    <w:p w14:paraId="357D3B6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21.6.1审查响应文件是否符合磋商文件的商务、技术等实质性要求，进行资格性审查和符合性审查，并做出评价；</w:t>
      </w:r>
    </w:p>
    <w:p w14:paraId="4CA83A4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21.6.2要求供应商对响应文件有关事项作出解释或澄清；</w:t>
      </w:r>
    </w:p>
    <w:p w14:paraId="32BA219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21.6.3对响应文件进行比较和评价；</w:t>
      </w:r>
    </w:p>
    <w:p w14:paraId="2BDE657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21.6.4推荐成交供应商名单，或者受采购人委托按照事先确定的办法直接确定成交供应商；</w:t>
      </w:r>
    </w:p>
    <w:p w14:paraId="6E09C06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21.6.5向采购人、采购代理机构或者有关部门报告评审中发现的违法行为。</w:t>
      </w:r>
    </w:p>
    <w:p w14:paraId="48D07B6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21.7磋商小组的义务：</w:t>
      </w:r>
    </w:p>
    <w:p w14:paraId="4416D7F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21.7.1遵纪守法，客观、公正、廉洁地履行职责；</w:t>
      </w:r>
    </w:p>
    <w:p w14:paraId="7EEAB27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21.7.2提出真实、可靠的评审意见；</w:t>
      </w:r>
    </w:p>
    <w:p w14:paraId="1EEBEF3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21.7.3严格遵守评审纪律，不得向外界泄露评审情况；</w:t>
      </w:r>
    </w:p>
    <w:p w14:paraId="2AC6B2C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21.7.4发现供应商在招磋商活动中有不正当竞争或者恶意串通等违规行为，应及时向监督部门报告并加以制止；</w:t>
      </w:r>
    </w:p>
    <w:p w14:paraId="3E1EFED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21.7.5按照磋商文件规定的评审方法和评审标准进行评审，对评审意见承担个人责任；</w:t>
      </w:r>
    </w:p>
    <w:p w14:paraId="2EE4A8B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21.7.6编写评审报告；</w:t>
      </w:r>
    </w:p>
    <w:p w14:paraId="0DD0AAB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21.7.7配合采购人或者采购代理机构答复供应商提出的质疑；</w:t>
      </w:r>
    </w:p>
    <w:p w14:paraId="4DFADE4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21.7.8对评审过程和结果，以及采购人、供应商的商业秘密保密；</w:t>
      </w:r>
    </w:p>
    <w:p w14:paraId="4847BAD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21.7.9配合监管部门处理投诉；</w:t>
      </w:r>
    </w:p>
    <w:p w14:paraId="1F8DDA1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21.8磋商小组成员有下列情形之一的，应当回避：</w:t>
      </w:r>
    </w:p>
    <w:p w14:paraId="23562DE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21.8.1供应商或者供应商主要负责人的近亲属；</w:t>
      </w:r>
    </w:p>
    <w:p w14:paraId="36269E7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21.8.3参加过采购项目前期咨询论证的；</w:t>
      </w:r>
    </w:p>
    <w:p w14:paraId="087D73A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21.8.4自身与政府采购项目存在利害关系的；</w:t>
      </w:r>
    </w:p>
    <w:p w14:paraId="41A1D5A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21.9评审程序</w:t>
      </w:r>
    </w:p>
    <w:p w14:paraId="3C83080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21.9.1宣布评审纪律以及回避提示；</w:t>
      </w:r>
    </w:p>
    <w:p w14:paraId="2931552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21.9.2组织推荐磋商小组组长；</w:t>
      </w:r>
    </w:p>
    <w:p w14:paraId="4DD7D6E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21.9.3资格性审查；</w:t>
      </w:r>
    </w:p>
    <w:p w14:paraId="5B43D8E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21.9.4符合性审查；</w:t>
      </w:r>
    </w:p>
    <w:p w14:paraId="59F9288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21.9.5澄清有关问题；</w:t>
      </w:r>
    </w:p>
    <w:p w14:paraId="5DC20EE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21.9.6磋商</w:t>
      </w:r>
    </w:p>
    <w:p w14:paraId="3D4E11A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21.9.7供应商提交最后报价</w:t>
      </w:r>
    </w:p>
    <w:p w14:paraId="00F8DD1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21.9.8磋商小组进行综合评分；</w:t>
      </w:r>
    </w:p>
    <w:p w14:paraId="6BF709F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21.9.8确定成交供应商或者推荐成交候选人名单；</w:t>
      </w:r>
    </w:p>
    <w:p w14:paraId="2E8850B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21.9.9编写评审报告。</w:t>
      </w:r>
    </w:p>
    <w:p w14:paraId="47878FE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rPr>
      </w:pPr>
      <w:r>
        <w:rPr>
          <w:rFonts w:hint="eastAsia" w:ascii="宋体" w:hAnsi="宋体" w:eastAsia="宋体" w:cs="宋体"/>
          <w:sz w:val="24"/>
          <w:szCs w:val="24"/>
          <w:u w:val="none"/>
          <w:lang w:val="en-US" w:eastAsia="zh-CN"/>
        </w:rPr>
        <w:t>21.9.10宣布评审结果。</w:t>
      </w:r>
    </w:p>
    <w:p w14:paraId="404BAD7A">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22.评审过程</w:t>
      </w:r>
    </w:p>
    <w:p w14:paraId="11FA523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22.1资格性审查</w:t>
      </w:r>
    </w:p>
    <w:p w14:paraId="6AF7B10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22.1.1磋商小组依据法律法规和磋商文件的规定，对响应文件中的资格证明等进行审查。未按磋商文件要求提供资格证明文件的，属于未有效响应供应商。</w:t>
      </w:r>
    </w:p>
    <w:p w14:paraId="15D1FFA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22.1.2采购人、采购代理机构通过“信用中国”网站（www.creditchina.gov.cn）、中国政府采购网（www.ccgp.gov.cn）查询供应商信用记录，查询时要将查询网页、内容进行截图或拍照，以作证据留存，截图或拍照内容要完整清晰，应包括网站网址、查询内容、电脑截屏时间。采购人或者采购代理机构应当对供应商信用记录进行甄别，对列入失信被执行人、税收违法黑名单、政府采购严重违法失信行为记录名单及其他不符合《中华人民共和国政府采购法》第二十二条规定条件的供应商，应当拒绝其参加政府采购活动，其响应无效；两个以上的自然人、法人或者其他组织组成一个联合体，以一个供应商的身份共同参加政府采购活动的，应当对所有联合体成员进行信用记录查询，联合体成员存在不良信用记录的，视同联合体存在不良信用记录，其响应无效。信用信息查询记录及相关证据应当与其他采购文件一并保存。</w:t>
      </w:r>
    </w:p>
    <w:p w14:paraId="63BECA9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22.2符合性审查</w:t>
      </w:r>
    </w:p>
    <w:p w14:paraId="235FAAF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22.2.1磋商小组依据磋商文件的规定，从响应文件的有效性、完整性和对磋商文件的响应程度进行审查，以确定是否对磋商文件的实质性要求作出响应。符合性审查内容详见附录。</w:t>
      </w:r>
    </w:p>
    <w:p w14:paraId="3CF9BDD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22.2.2在资格性和符合性审查同时，对属于不合格或响应无效的供应商，磋商小组必须提出不合格或者响应无效的事实依据，并出具不合格或者响应无效说明。</w:t>
      </w:r>
    </w:p>
    <w:p w14:paraId="08334AD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22.3澄清有关问题</w:t>
      </w:r>
    </w:p>
    <w:p w14:paraId="03940B5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024F803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22.4磋商、最后报价、综合评审</w:t>
      </w:r>
    </w:p>
    <w:p w14:paraId="70702AF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22.4.1磋商小组所有成员应当集中与单一供应商分别进行磋商，并给予所有参加磋商的供应商平等的磋商机会。</w:t>
      </w:r>
    </w:p>
    <w:p w14:paraId="2D0170D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22.4.2在磋商过程中，磋商小组可以根据磋商文件和磋商情况实质性变动采购需求中的技术、服务要求以及合同草案条款。实质性变动的内容，须经采购人代表确认，磋商小组应当及时以书面形式同时通知所有参加磋商的供应商，并要求其重新提交由法定代表人或授权代表印章的响应文件。由其授权代表印章的，应当附法定代表人授权书；供应商为自然人的，应当由本人印章并附身份证明。</w:t>
      </w:r>
    </w:p>
    <w:p w14:paraId="1753202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22.4.3供应商提交最后报价</w:t>
      </w:r>
    </w:p>
    <w:p w14:paraId="75F739A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磋商文件能够详细列明采购标的的技术、服务要求的，磋商结束后，磋商小组应当要求所有实质性响应的供应商在规定时间内提交最后报价，提交最后报价的供应商不得少于3家。</w:t>
      </w:r>
    </w:p>
    <w:p w14:paraId="11F1F18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最后报价是供应商响应文件的有效组成部分。</w:t>
      </w:r>
    </w:p>
    <w:p w14:paraId="3D3772B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已提交响应文件的供应商，供应商在提交最后报价之前，可以根据磋商情况退出磋商。</w:t>
      </w:r>
    </w:p>
    <w:p w14:paraId="19B0ACA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市场竞争不充分的科研项目，以及需要扶持的科技成果转化项目，提交最后报价的供应商可以为2家。</w:t>
      </w:r>
    </w:p>
    <w:p w14:paraId="2F42997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22.4.4磋商小组进行综合评分</w:t>
      </w:r>
    </w:p>
    <w:p w14:paraId="100D864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经磋商确定最终采购需求和提交最后报价的供应商后，由磋商小组采用综合评分法对提交最后报价的供应商的响应文件和最后报价进行综合评分。</w:t>
      </w:r>
    </w:p>
    <w:p w14:paraId="28A6AFC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评审时，磋商小组各成员应当独立对每个有效响应的文件进行评价、打分，然后汇总每个供应商每项评分因素的得分。</w:t>
      </w:r>
    </w:p>
    <w:p w14:paraId="4ECA674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22.4.5提供相同品牌产品（非单一产品采购项目，系指采购人确定的核心产品）且通过资格审查、符合性审查的不同供应商参加同一合同项下磋商、报价的，按一家供应商计算，评审后得分最高的同品牌供应商获得成交供应商推荐资格；评审得分相同的，由采购人或者采购人委托磋商小组采取随机抽取的方式确定一个供应商获得成交供应商推荐资格，其他同品牌供应商不作为成交供应商候选人。</w:t>
      </w:r>
    </w:p>
    <w:p w14:paraId="2ACFFBB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22.5.成交</w:t>
      </w:r>
    </w:p>
    <w:p w14:paraId="2714602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22.5.1磋商小组根据供应商须知前附表的规定确定成交供应商候选人或直接确定成交供应商。</w:t>
      </w:r>
    </w:p>
    <w:p w14:paraId="596F67E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22.5.2磋商小组确定成交供应商候选人的，成交供应商候选人数见供应商须知前附表。采购人应当在收到评审报告后5个工作日内，从评审报告提出的成交候选供应商中，按照排序由高到低的原则确定成交供应商。</w:t>
      </w:r>
    </w:p>
    <w:p w14:paraId="2A8CBBD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22.5.3竞争性磋商采用综合评分法，磋商小组应当根据综合评分情况，按照评审得分由高到低顺序对供应商进行排序。评审得分相同的，按照最后报价由低到高的顺序排序。评审得分且最后报价相同的，按照技术指标优劣顺序排序。</w:t>
      </w:r>
    </w:p>
    <w:p w14:paraId="5A46984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22.5.4对于分包采购的项目，供应商可以选择多包响应但限制成交包数的，成交人的选择按照供应商须知前附表“分包及成交规定”确定。</w:t>
      </w:r>
    </w:p>
    <w:p w14:paraId="44C4126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22.5.5磋商小组成员对需要共同认定的事项存在争议的，应当按照少数服从多数的原则作出结论。持不同意见的磋商小组成员应当在评审报告上签署不同意见及理由，否则视为同意评审报告。</w:t>
      </w:r>
    </w:p>
    <w:p w14:paraId="549C301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22.5.6除资格性检查认定错误、分值汇总计算错误、分项评分超出评分标准范围、客观分评分不一致、经磋商小组一致认定评分畸高、畸低的情形外，采购人或者采购代理机构不得以任何理由组织重新评审。采购人、采购代理机构发现磋商小组未按照磋商文件规定的评审标准进行评审的，应当重新开展采购活动，并同时书面报告本级财政部门。</w:t>
      </w:r>
    </w:p>
    <w:p w14:paraId="5CBF383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22.5.7磋商小组根据全体小组成员签字的原始评审记录和评审结果编写评审报告。</w:t>
      </w:r>
    </w:p>
    <w:p w14:paraId="17A6DE1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22.6.成交结果公告以及成交通知书</w:t>
      </w:r>
    </w:p>
    <w:p w14:paraId="5409EAA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22.6.1采购人或者采购代理机构应当自成交人确定后立即发出成交通知书，并在新疆政府采购网公告成交结果（公告期限为1个工作日）。</w:t>
      </w:r>
    </w:p>
    <w:p w14:paraId="4F7E5C4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22.6.2采购人或采购代理机构应当按照规定发布成交结果公告或者发布成交结果公告后签发成交通知书。</w:t>
      </w:r>
    </w:p>
    <w:p w14:paraId="45EA6D7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22.6.3成交通知书对采购人和成交供应商都具有法律效力。成交通知书发出后，采购人改变成交结果的，或者成交供应商放弃成交，应当依法承担法律责任。</w:t>
      </w:r>
    </w:p>
    <w:p w14:paraId="54A79541">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23.响应无效</w:t>
      </w:r>
    </w:p>
    <w:p w14:paraId="7CC1469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出现下列情形之一的，响应无效：</w:t>
      </w:r>
    </w:p>
    <w:p w14:paraId="0D60122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23.1响应报价高于采购预算或采购最高限价的；</w:t>
      </w:r>
    </w:p>
    <w:p w14:paraId="6A53D34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23.2对实质性条款未做出实质性响应或者发生负偏离的；</w:t>
      </w:r>
    </w:p>
    <w:p w14:paraId="7E82BE4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23.3对经磋商小组实质性变动、采购人代表确认内容不响应的。</w:t>
      </w:r>
    </w:p>
    <w:p w14:paraId="3A4E876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23.4应提供而未提供政府强制采购节能产品的；</w:t>
      </w:r>
    </w:p>
    <w:p w14:paraId="1046DEE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23.5对允许偏离的非实质性条款，偏离磋商文件规定的偏离范围和幅度的；</w:t>
      </w:r>
    </w:p>
    <w:p w14:paraId="148FE7F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23.6不按照磋商文件规定报价、没有分项报价、拒绝报价、有多个报价（磋商文件另有规定的除外）、有选择性报价、附有条件的报价或者拒绝修正报价的；</w:t>
      </w:r>
    </w:p>
    <w:p w14:paraId="32E1523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23.7磋商有效期不满足磋商文件要求的；</w:t>
      </w:r>
    </w:p>
    <w:p w14:paraId="47ED229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23.8磋商小组判定供应商涂改证明材料或者提供虚假材料和承诺的；</w:t>
      </w:r>
    </w:p>
    <w:p w14:paraId="1D8F185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23.9响应文件未按磋商文件规定编制、签章的；</w:t>
      </w:r>
    </w:p>
    <w:p w14:paraId="1768485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23.10磋商文件第四章规定供应商应当提交的资格证明文件未提供、提供不齐全的；</w:t>
      </w:r>
    </w:p>
    <w:p w14:paraId="6C068BC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23.11响应文件含有不能接受的附加条件的；</w:t>
      </w:r>
    </w:p>
    <w:p w14:paraId="0D5D6A5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23.12响应文件存在记录的MAC地址、CPU序列号、硬盘序列号中两项及以上与其他供应商相同的；</w:t>
      </w:r>
    </w:p>
    <w:p w14:paraId="49F817A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23.12不符合法律、法规和磋商文件中规定的其他要求的。</w:t>
      </w:r>
    </w:p>
    <w:p w14:paraId="4699543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23.13对响应无效的认定，必须经磋商小组集体做出决定并出具响应无效的事实依据。</w:t>
      </w:r>
    </w:p>
    <w:p w14:paraId="0C160004">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24.废标</w:t>
      </w:r>
    </w:p>
    <w:p w14:paraId="3D89B6D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24.1出现下列情形之一的，应予废标：</w:t>
      </w:r>
    </w:p>
    <w:p w14:paraId="261FDE7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24.1.1除市场竞争不充分的科研项目、需要扶持的科技成果转化项目外，在报价截止时间结束后参加报价的供应商不足3家，符合磋商文件规定条件的供应商不足3家或者对磋商文件作实质性响应的供应商不足3家的（市场竞争不充分的科研项目，以及需要扶持的科技成果转化项目，提交最后报价的供应商可以为2家）；</w:t>
      </w:r>
    </w:p>
    <w:p w14:paraId="0026660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24.1.2出现影响采购公正的违法违规行为的；</w:t>
      </w:r>
    </w:p>
    <w:p w14:paraId="59F7DC0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24.1.3供应商的报价均超过采购预算或采购控制价的；</w:t>
      </w:r>
    </w:p>
    <w:p w14:paraId="5935381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24.1.4因重大变故，采购任务取消的；</w:t>
      </w:r>
    </w:p>
    <w:p w14:paraId="3C39BC3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24.1.5法律、法规以及磋商文件规定的其他废标情形。</w:t>
      </w:r>
    </w:p>
    <w:p w14:paraId="5AEF84C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24.2废标后，采购人或者采购代理机构应当将废标理由通知所有供应商。</w:t>
      </w:r>
    </w:p>
    <w:p w14:paraId="03A6FEE1">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25.特殊情况处置程序</w:t>
      </w:r>
    </w:p>
    <w:p w14:paraId="7E42E33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25.1磋商小组成员的更换</w:t>
      </w:r>
    </w:p>
    <w:p w14:paraId="6FF5512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25.1.1磋商小组应当执行连续评审的原则，按照磋商文件规定的程序、内容、方法、标准完成全部评审工作。出现评审专家临时缺席、回避等情形导致评审现场专家数量不符合法定标准的，采购人或者采购代理机构要按照有关程序及时补抽专家，继续组织评审。如无法及时补齐专家，则要立即停止评审工作，封存磋商文件和所有响应文件，择期重新组建磋商小组进行评审。</w:t>
      </w:r>
    </w:p>
    <w:p w14:paraId="60FC1F6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25.1.2退出磋商小组的成员，其已完成的评审行为无效。由采购人向监督人员提出更换磋商小组成员意见并获准后，根据本磋商文件规定的磋商小组成员产生方式另行确定替代者进行评审。</w:t>
      </w:r>
    </w:p>
    <w:p w14:paraId="0419684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25.2记名投票</w:t>
      </w:r>
    </w:p>
    <w:p w14:paraId="19919F3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在评审过程中，磋商小组发生分歧或者评审结论有异议需表决的，按照少数服从多数的原则，由磋商小组全体成员以记名投票方式表决。</w:t>
      </w:r>
    </w:p>
    <w:p w14:paraId="576ABF59">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26.违法违规情形</w:t>
      </w:r>
    </w:p>
    <w:p w14:paraId="68C5DF8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26.1有下列情形之一的，属于供应商相互串通报价：</w:t>
      </w:r>
    </w:p>
    <w:p w14:paraId="687C2C3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26.1.1供应商之间协商响应报价等响应文件的实质性内容；</w:t>
      </w:r>
    </w:p>
    <w:p w14:paraId="65D4288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26.1.2供应商之间约定成交供应商；</w:t>
      </w:r>
    </w:p>
    <w:p w14:paraId="05E563C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26.1.3供应商之间约定部分供应商放弃报价或者成交；</w:t>
      </w:r>
    </w:p>
    <w:p w14:paraId="72C5F78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26.1.4属于同一集团、协会、商会等组织成员的供应商按照该组织要求协同报价；</w:t>
      </w:r>
    </w:p>
    <w:p w14:paraId="1D323EB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26.1.5供应商之间为谋取中标或者排斥特定供应商而采取的其他联合行动。</w:t>
      </w:r>
    </w:p>
    <w:p w14:paraId="3B9BF2F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26.2有下列情形之一的，视为供应商相互串通报价，磋商小组应当出具违法违规认定意见并作响应无效处理：</w:t>
      </w:r>
    </w:p>
    <w:p w14:paraId="560E46D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26.2.1不同供应商的响应文件由同一单位或者个人编制；</w:t>
      </w:r>
    </w:p>
    <w:p w14:paraId="25ADA9F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26.2.2不同供应商委托同一单位或者个人办理报价事宜；</w:t>
      </w:r>
    </w:p>
    <w:p w14:paraId="7C071F8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26.2.3不同供应商的响应文件载明的项目管理成员为同一人；</w:t>
      </w:r>
    </w:p>
    <w:p w14:paraId="292C072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26.2.4不同供应商的响应文件异常一致或者响应报价呈规律性差异；</w:t>
      </w:r>
    </w:p>
    <w:p w14:paraId="459212E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26.2.5不同供应商的响应文件相互混装；</w:t>
      </w:r>
    </w:p>
    <w:p w14:paraId="5651785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26.3有下列情形之一的，属于采购人与供应商串通报价：</w:t>
      </w:r>
    </w:p>
    <w:p w14:paraId="2101409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26.3.1采购人在递交响应文件截止时间前开启响应文件并将有关信息泄露给其他供应商；</w:t>
      </w:r>
    </w:p>
    <w:p w14:paraId="0A6D949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26.3.2采购人直接或者间接向供应商泄露标底、磋商小组成员等信息；</w:t>
      </w:r>
    </w:p>
    <w:p w14:paraId="0019463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26.3.3采购人明示或者暗示供应商压低或者抬高响应报价；</w:t>
      </w:r>
    </w:p>
    <w:p w14:paraId="59067EB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26.3.4采购人授意供应商撤换、修改响应文件；</w:t>
      </w:r>
    </w:p>
    <w:p w14:paraId="53C8E06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26.3.5采购人明示或者暗示供应商为特定供应商中标提供方便；</w:t>
      </w:r>
    </w:p>
    <w:p w14:paraId="602E9C0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26.3.6采购人与供应商为谋求特定供应商中标而采取的其他串通行为。</w:t>
      </w:r>
    </w:p>
    <w:p w14:paraId="04EF8E6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在开启响应文件、评审过程中发现以上违法违规情形的，首先由磋商小组作出认定，对认定确有以上违法违规情形的供应商，按无效报价处理，再进入正常评审程序。</w:t>
      </w:r>
    </w:p>
    <w:p w14:paraId="07DE70E8">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27.违规处理</w:t>
      </w:r>
    </w:p>
    <w:p w14:paraId="52FDB7F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供应商有下列情形之一的，列入不良行为记录名单，在一至三年内禁止参加政府采购活动：</w:t>
      </w:r>
    </w:p>
    <w:p w14:paraId="4ACE816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27.1提供虚假报价材料谋取中标、成交的；</w:t>
      </w:r>
    </w:p>
    <w:p w14:paraId="7AD36CC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27.2采取不正当手段诋毁、排挤其他供应商的；</w:t>
      </w:r>
    </w:p>
    <w:p w14:paraId="0587831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27.3与采购人、其他供应商或者采购代理机构恶意串通的；</w:t>
      </w:r>
    </w:p>
    <w:p w14:paraId="65B9986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27.4向采购人、采购代理机构行贿或者提供其他不正当利益的；</w:t>
      </w:r>
    </w:p>
    <w:p w14:paraId="2058478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27.5拒绝有关部门监督检查或者提供虚假情况的；</w:t>
      </w:r>
    </w:p>
    <w:p w14:paraId="04FA32F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27.6一年内累计三次以上投诉均查无实据，并带有明显故意行为的；</w:t>
      </w:r>
    </w:p>
    <w:p w14:paraId="48655BC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27.7捏造事实、提供虚假材料或者以非法手段取得证明材料进行投诉的；</w:t>
      </w:r>
    </w:p>
    <w:p w14:paraId="539CF3D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27.8法律、法规和磋商文件中规定的其他情形。</w:t>
      </w:r>
    </w:p>
    <w:p w14:paraId="02EC9249">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28.评审相关要求</w:t>
      </w:r>
    </w:p>
    <w:p w14:paraId="0EF44DD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28.1开启响应文件之后，直到签订合同止，凡是属于审查、澄清、评价和比较响应的有关资料以及定标意向等，均不向供应商或者其他与评审无关的人员透露。</w:t>
      </w:r>
    </w:p>
    <w:p w14:paraId="059641E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28.2在确定成交供应商之前，供应商试图在响应文件审查、澄清、比较和评审时对磋商小组、采购人和采购代理机构施加任何影响都可能导致其响应无效。</w:t>
      </w:r>
    </w:p>
    <w:p w14:paraId="3C092A5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28.3电子招响应的应急措施</w:t>
      </w:r>
    </w:p>
    <w:p w14:paraId="4C24482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28.3.1电子开启响应文件、评审如出现下列原因，导致系统无法正常运行或无法正常评审时，应采取应急措施。</w:t>
      </w:r>
    </w:p>
    <w:p w14:paraId="48819B0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（1）系统服务器发生故障，无法访问或无法使用系统；</w:t>
      </w:r>
    </w:p>
    <w:p w14:paraId="343E421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（2）系统的软件或数据库出现错误，不能进行正常操作；</w:t>
      </w:r>
    </w:p>
    <w:p w14:paraId="6707863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（3）系统发现有安全漏洞，有潜在的泄密危险；</w:t>
      </w:r>
    </w:p>
    <w:p w14:paraId="3A7D185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（4）病毒发作或受到外来病毒的攻击；</w:t>
      </w:r>
    </w:p>
    <w:p w14:paraId="0299E8D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（5）出现其他不可抗拒的客观原因造成开评审系统无法正常使用。</w:t>
      </w:r>
    </w:p>
    <w:p w14:paraId="0951E4D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出现上述情况时，应对未开启响应文件的暂停开启响应文件。已在系统内开启响应文件、评审的立即停止。采取应急措施时，必须对原有资料及信息作出妥善保密处理。</w:t>
      </w:r>
    </w:p>
    <w:p w14:paraId="2B6E080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28.3.2因系统原因导致供应商均无法解密电子响应文件时，采购代理机构可在开启响应文件现场直接导入供应商在响应截止时间前递交的未加密的电子响应文件进行开启响应文件、评审。</w:t>
      </w:r>
    </w:p>
    <w:p w14:paraId="0A3774A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八、履约担保</w:t>
      </w:r>
    </w:p>
    <w:p w14:paraId="688CF91A">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29</w:t>
      </w:r>
      <w:r>
        <w:rPr>
          <w:rFonts w:hint="eastAsia" w:ascii="宋体" w:hAnsi="宋体" w:eastAsia="宋体" w:cs="宋体"/>
          <w:b/>
          <w:bCs/>
          <w:sz w:val="24"/>
          <w:szCs w:val="24"/>
          <w:u w:val="none"/>
          <w:lang w:eastAsia="zh-CN"/>
        </w:rPr>
        <w:t>.</w:t>
      </w:r>
      <w:r>
        <w:rPr>
          <w:rFonts w:hint="eastAsia" w:ascii="宋体" w:hAnsi="宋体" w:eastAsia="宋体" w:cs="宋体"/>
          <w:b/>
          <w:bCs/>
          <w:sz w:val="24"/>
          <w:szCs w:val="24"/>
          <w:u w:val="none"/>
        </w:rPr>
        <w:t>履约担保</w:t>
      </w:r>
    </w:p>
    <w:p w14:paraId="6F4EDB6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29.1履约保证金按照磋商文件第二章“供应商须知前附表”中规定，在签订合同前，成交供应商应按照有关规定或者事先经过采购人书面认可的履约担保要求向采购人提交履约担保。采购人根据项目特点、供应商诚信等情况可免收履约保证金或降低收取比例。</w:t>
      </w:r>
    </w:p>
    <w:p w14:paraId="1280085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29.2成交供应商在成交结果公告发布后及时足额交纳履约保证金，未按照要求提交履约担保的，视为放弃中标，成交供应商应当对采购人造成的损失给予赔偿。</w:t>
      </w:r>
    </w:p>
    <w:p w14:paraId="045295F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九、签订合同</w:t>
      </w:r>
    </w:p>
    <w:p w14:paraId="79C25C0C">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30.签订合同</w:t>
      </w:r>
    </w:p>
    <w:p w14:paraId="02101D5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30.1成交供应商须在中标通知书发出之日起30日内与采购人签订采购合同。</w:t>
      </w:r>
    </w:p>
    <w:p w14:paraId="3C49EE2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30.2成交供应商须按照磋商文件、响应文件及评审过程中的有关澄清、说明或者补正文件的内容与采购人签订合同。成交供应商不得再与采购人签订背离合同实质性内容的其他协议或声明。</w:t>
      </w:r>
    </w:p>
    <w:p w14:paraId="1179B39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30.3采购人如需追加与合同标的相同的服务，在不改变合同其他条款的前提下，提交追加合同的申请报经同级财政部门审核后，可与成交供应商签订补充合同，但所有补充合同的采购金额不得超过原合同金额的百分之十。</w:t>
      </w:r>
    </w:p>
    <w:p w14:paraId="43AE4B2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30.4成交供应商一旦中标及签订合同后，不得转包，亦不得将合同全部及任何权利、义务向第三方转让。</w:t>
      </w:r>
    </w:p>
    <w:p w14:paraId="6D62DEA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30.5成交供应商不履行合同的，采购人可在报经同级人民政府财政部门核准后，与排位在成交供应商之后的第一位中标候选人签订合同，以此类推；或在报经同级人民政府财政部门核准后重新组织采购。</w:t>
      </w:r>
    </w:p>
    <w:p w14:paraId="505F1FE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30.6违反30.1条、30.2条的规定，给对方造成损失的，应承担赔偿责任。</w:t>
      </w:r>
    </w:p>
    <w:p w14:paraId="180B6FE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十、处罚、询问、质疑和投诉</w:t>
      </w:r>
    </w:p>
    <w:p w14:paraId="2E2ED804">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lang w:val="en-US" w:eastAsia="zh-CN"/>
        </w:rPr>
      </w:pPr>
      <w:r>
        <w:rPr>
          <w:rFonts w:hint="eastAsia" w:ascii="宋体" w:hAnsi="宋体" w:eastAsia="宋体" w:cs="宋体"/>
          <w:b/>
          <w:bCs/>
          <w:sz w:val="24"/>
          <w:szCs w:val="24"/>
          <w:u w:val="none"/>
          <w:lang w:val="en-US" w:eastAsia="zh-CN"/>
        </w:rPr>
        <w:t>31.处罚</w:t>
      </w:r>
    </w:p>
    <w:p w14:paraId="62878EB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31.1发生下列情况之一，采购人或采购代理机构将如实向同级财政部门报送相关情况，由财政部门给予处罚：</w:t>
      </w:r>
    </w:p>
    <w:p w14:paraId="1431FD3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1）开启响应文件后在响应有效期内，供应商撤回其响应；</w:t>
      </w:r>
    </w:p>
    <w:p w14:paraId="0FFA83C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2）中标后无正当理由不与采购人签订合同的；</w:t>
      </w:r>
    </w:p>
    <w:p w14:paraId="1A64185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3）成交供应商与采购人订立背离合同实质性内容的其他协议；</w:t>
      </w:r>
    </w:p>
    <w:p w14:paraId="4CBE25C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4）将成交项目转让给他人，或者在响应文件中未说明，且未经采购人同意，将成交项目合同分包给他人的；</w:t>
      </w:r>
    </w:p>
    <w:p w14:paraId="4C867AB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5）存在串通响应行为的；</w:t>
      </w:r>
    </w:p>
    <w:p w14:paraId="4A88C13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6）存在弄虚作假或提供虚假材料谋取中标的；</w:t>
      </w:r>
    </w:p>
    <w:p w14:paraId="04E7EEF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7）供应商其他未按磋商文件规定和合同约定履行义务的行为。</w:t>
      </w:r>
    </w:p>
    <w:p w14:paraId="751052D9">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32.询问</w:t>
      </w:r>
    </w:p>
    <w:p w14:paraId="3F9F0C9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供应商对采购事项有疑问的，可以向采购人或采购代理机构提出询问。</w:t>
      </w:r>
    </w:p>
    <w:p w14:paraId="27E2FEF4">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33.供应商有权就磋商事宜提出质疑</w:t>
      </w:r>
    </w:p>
    <w:p w14:paraId="0679587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33.1参加本次政府采购活动的供应商认为磋商文件、磋商过程和成交结果使自己的权益受到损害的，可以在知道或者应知道其权益受到损害之日起7个工作日内，以书面形式向采购人、采购代理机构提出质疑。</w:t>
      </w:r>
    </w:p>
    <w:p w14:paraId="1324700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潜在供应商已依法获取其可质疑的采购文件的，可以依法对该文件提出质疑。</w:t>
      </w:r>
    </w:p>
    <w:p w14:paraId="0806C2E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33.2供应商应知其权益受到损害之日，是指：</w:t>
      </w:r>
    </w:p>
    <w:p w14:paraId="7A874A3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（一）对可以质疑的采购文件提出质疑的，为收到采购文件之日或者采购文件公告期限届满之日；</w:t>
      </w:r>
    </w:p>
    <w:p w14:paraId="5EC48EF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（二）对采购过程提出质疑的，为各采购程序环节结束之日；</w:t>
      </w:r>
    </w:p>
    <w:p w14:paraId="20F8519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（三）对中标结果提出质疑的，为中标结果公告期限届满之日。</w:t>
      </w:r>
    </w:p>
    <w:p w14:paraId="69B746C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33.3供应商应当在法定质疑期内一次性提出针对本项目同一采购程序环节的质疑。</w:t>
      </w:r>
    </w:p>
    <w:p w14:paraId="5D76D9C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33.4质疑函内容应包括以下主要内容：</w:t>
      </w:r>
    </w:p>
    <w:p w14:paraId="381EAE6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（一）供应商的姓名或者名称、地址、邮编、联系人及联系电话；</w:t>
      </w:r>
    </w:p>
    <w:p w14:paraId="2E54333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（二）质疑项目的名称、编号；</w:t>
      </w:r>
    </w:p>
    <w:p w14:paraId="36A975B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（三）具体、明确的质疑事项和与质疑事项相关的请求；</w:t>
      </w:r>
    </w:p>
    <w:p w14:paraId="4C703F4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（四）事实依据；</w:t>
      </w:r>
    </w:p>
    <w:p w14:paraId="1B3E3F0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（五）必要的法律依据；</w:t>
      </w:r>
    </w:p>
    <w:p w14:paraId="536F96A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（六）提出质疑的日期。</w:t>
      </w:r>
    </w:p>
    <w:p w14:paraId="7ADEB2C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供应商为自然人的，应当由本人签字；供应商为法人或者其他组织的，应当由法定代表人、主要负责人，或者其授权代表签字或者盖章，并加盖公章。否则采购人或者采购代理机构不予受理。</w:t>
      </w:r>
    </w:p>
    <w:p w14:paraId="5743CB4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33.5代理人提出质疑的，应当提交供应商签署的授权委托书。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0AF8BA0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33.6采购人或者采购代理机构在收到质疑函后7个工作日内做出答复，并以书面形式通知质疑供应商和其他有关供应商，但答复不得涉及商业秘密。</w:t>
      </w:r>
    </w:p>
    <w:p w14:paraId="0C65687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33.7供应商进行虚假和恶意质疑的，采购代理机构将提请有关部门将其列入不良记录名单，在一至三年内禁止参加政府采购活动，并将处理决定在相关政府采购媒体上公布。</w:t>
      </w:r>
    </w:p>
    <w:p w14:paraId="356D68F0">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34.投诉</w:t>
      </w:r>
    </w:p>
    <w:p w14:paraId="5A375DA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34.1按照《中华人民共和国政府采购法》、财政部《政府采购质疑和投诉办法》（第94号令）以及相关的法律、法规及规定，质疑人对采购人、采购代理机构的答复不满意或者采购人、采购代理机构未在规定的时间内做出答复的，可以在答复期满后15个工作日内向同级监管部门提起投诉。供应商投诉按照采购人所属预算级次，由本级财政部门处理。</w:t>
      </w:r>
    </w:p>
    <w:p w14:paraId="5AADBA6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34.2投诉人提起投诉应符合下列条件：</w:t>
      </w:r>
    </w:p>
    <w:p w14:paraId="75C997C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（一）提起投诉前已依法进行质疑；</w:t>
      </w:r>
    </w:p>
    <w:p w14:paraId="662673C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（二）投诉书内容符合本办法的规定；</w:t>
      </w:r>
    </w:p>
    <w:p w14:paraId="50321AA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（三）在投诉有效期限内提起投诉；</w:t>
      </w:r>
    </w:p>
    <w:p w14:paraId="49C34F5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（四）同一投诉事项未经财政部门投诉处理；</w:t>
      </w:r>
    </w:p>
    <w:p w14:paraId="264D512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（五）财政部规定的其他条件。</w:t>
      </w:r>
    </w:p>
    <w:p w14:paraId="77AA726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供应商投诉的事项不得超出已质疑事项的范围，但基于质疑答复内容提出的投诉事项除外。以联合体形式参加政府采购活动的，其投诉应当由组成联合体的所有供应商共同提出。</w:t>
      </w:r>
    </w:p>
    <w:p w14:paraId="4F9DDA4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34.3投诉人投诉时,应当提交投诉书和必要的证明材料，并按照被投诉采购人、采购代理机构和与投诉事项有关的供应商数量提供投诉书的副本。</w:t>
      </w:r>
    </w:p>
    <w:p w14:paraId="308F9F0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34.4投诉书应当包括以下主要内容：</w:t>
      </w:r>
    </w:p>
    <w:p w14:paraId="0FF4755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（一）投诉人和被投诉人的姓名或者名称、通讯地址、邮编、联系人及联系电话；</w:t>
      </w:r>
    </w:p>
    <w:p w14:paraId="4CB7E3C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（二）质疑和质疑答复情况说明及相关证明材料；</w:t>
      </w:r>
    </w:p>
    <w:p w14:paraId="64CEF65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（三）具体、明确的投诉事项和与投诉事项相关的投诉请求；</w:t>
      </w:r>
    </w:p>
    <w:p w14:paraId="15B5441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（四）事实依据；</w:t>
      </w:r>
    </w:p>
    <w:p w14:paraId="1431919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（五）法律依据；</w:t>
      </w:r>
    </w:p>
    <w:p w14:paraId="71071CD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（六）提起投诉的日期。</w:t>
      </w:r>
    </w:p>
    <w:p w14:paraId="128CA10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投诉人为自然人的，应当由本人签字；投诉人为法人或者其他组织的，应当由法定代表人、主要负责人，或者其授权代表签字或者盖章，并加盖公章。</w:t>
      </w:r>
    </w:p>
    <w:p w14:paraId="4B658E2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34.5代理人提出投诉的，应当提交供应商签署的授权委托书。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40ED960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34.6投诉人有下列行为之一的，属于虚假、恶意投诉，由财政部门列入不良行为记录名单，禁止其1至3年内参加政府采购活动：</w:t>
      </w:r>
    </w:p>
    <w:p w14:paraId="79A902B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（一）捏造事实；</w:t>
      </w:r>
    </w:p>
    <w:p w14:paraId="78C4070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（二）提供虚假材料；</w:t>
      </w:r>
    </w:p>
    <w:p w14:paraId="1AD562B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（三）以非法手段取得证明材料。证据来源的合法性存在明显疑问，投诉人无法证明其取得方式合法的，视为以非法手段取得证明材料。</w:t>
      </w:r>
    </w:p>
    <w:p w14:paraId="7CE9871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十一、保密和披露</w:t>
      </w:r>
    </w:p>
    <w:p w14:paraId="5603A63C">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35.保密和披露</w:t>
      </w:r>
    </w:p>
    <w:p w14:paraId="11CC471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35.1供应商自领取磋商文件之日起，须承担本招标项目保密义务，不得将因本次招标获得的信息向第三人外传。由采购人向供应商提供的图纸、详细资料、样品、模型、模件和所有其它资料，被视为保密资料，仅被用于它所规定的用途。除非得到采购人的同意，不能向任何第三方透露。开启响应文件结束后，应采购人要求，供应商应归还所有从采购人处获得的保密资料。</w:t>
      </w:r>
    </w:p>
    <w:p w14:paraId="3F4449A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35.2采购代理机构有权将供应商提供的所有资料向有关政府部门或评审标书的有关人员披露。</w:t>
      </w:r>
    </w:p>
    <w:p w14:paraId="280ACBD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35.3在采购代理机构认为适当时、国家机关调查、审查、审计时以及其他符合法律规定的情形下，采购代理机构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14:paraId="72E09E5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十二、其他需补充的内容</w:t>
      </w:r>
    </w:p>
    <w:p w14:paraId="422EC08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其他需补充的内容：见供应商须知前附表。若此《供应商须知说明》中有关内容与</w:t>
      </w:r>
      <w:r>
        <w:rPr>
          <w:rFonts w:hint="eastAsia" w:ascii="宋体" w:hAnsi="宋体" w:eastAsia="宋体" w:cs="宋体"/>
          <w:b w:val="0"/>
          <w:bCs w:val="0"/>
          <w:sz w:val="24"/>
          <w:szCs w:val="32"/>
          <w:u w:val="none"/>
          <w:vertAlign w:val="baseline"/>
          <w:lang w:val="en-US" w:eastAsia="zh-CN"/>
        </w:rPr>
        <w:t>采购</w:t>
      </w:r>
      <w:r>
        <w:rPr>
          <w:rFonts w:hint="eastAsia" w:ascii="宋体" w:hAnsi="宋体" w:eastAsia="宋体" w:cs="宋体"/>
          <w:b w:val="0"/>
          <w:bCs w:val="0"/>
          <w:sz w:val="24"/>
          <w:szCs w:val="32"/>
          <w:u w:val="none"/>
          <w:vertAlign w:val="baseline"/>
        </w:rPr>
        <w:t>文件</w:t>
      </w:r>
      <w:r>
        <w:rPr>
          <w:rFonts w:hint="eastAsia" w:ascii="宋体" w:hAnsi="宋体" w:eastAsia="宋体" w:cs="宋体"/>
          <w:sz w:val="24"/>
          <w:szCs w:val="24"/>
          <w:u w:val="none"/>
          <w:lang w:val="en-US" w:eastAsia="zh-CN"/>
        </w:rPr>
        <w:t>中其他内容表述出现不一致的，以此</w:t>
      </w:r>
      <w:r>
        <w:rPr>
          <w:rFonts w:hint="eastAsia" w:ascii="宋体" w:hAnsi="宋体" w:eastAsia="宋体" w:cs="宋体"/>
          <w:b w:val="0"/>
          <w:bCs w:val="0"/>
          <w:sz w:val="24"/>
          <w:szCs w:val="32"/>
          <w:u w:val="none"/>
          <w:vertAlign w:val="baseline"/>
          <w:lang w:val="en-US" w:eastAsia="zh-CN"/>
        </w:rPr>
        <w:t>采购</w:t>
      </w:r>
      <w:r>
        <w:rPr>
          <w:rFonts w:hint="eastAsia" w:ascii="宋体" w:hAnsi="宋体" w:eastAsia="宋体" w:cs="宋体"/>
          <w:b w:val="0"/>
          <w:bCs w:val="0"/>
          <w:sz w:val="24"/>
          <w:szCs w:val="32"/>
          <w:u w:val="none"/>
          <w:vertAlign w:val="baseline"/>
        </w:rPr>
        <w:t>文件</w:t>
      </w:r>
      <w:r>
        <w:rPr>
          <w:rFonts w:hint="eastAsia" w:ascii="宋体" w:hAnsi="宋体" w:eastAsia="宋体" w:cs="宋体"/>
          <w:sz w:val="24"/>
          <w:szCs w:val="24"/>
          <w:u w:val="none"/>
          <w:lang w:val="en-US" w:eastAsia="zh-CN"/>
        </w:rPr>
        <w:t>各章具体要求为准。</w:t>
      </w:r>
    </w:p>
    <w:p w14:paraId="569F7C7B">
      <w:pPr>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br w:type="page"/>
      </w:r>
    </w:p>
    <w:p w14:paraId="799DD75C">
      <w:pPr>
        <w:jc w:val="center"/>
        <w:outlineLvl w:val="0"/>
        <w:rPr>
          <w:rFonts w:hint="eastAsia" w:ascii="宋体" w:hAnsi="宋体" w:eastAsia="宋体" w:cs="宋体"/>
          <w:b/>
          <w:bCs/>
          <w:sz w:val="36"/>
          <w:szCs w:val="44"/>
          <w:u w:val="none"/>
        </w:rPr>
      </w:pPr>
      <w:bookmarkStart w:id="4" w:name="_Toc22252"/>
      <w:r>
        <w:rPr>
          <w:rFonts w:hint="eastAsia" w:ascii="宋体" w:hAnsi="宋体" w:eastAsia="宋体" w:cs="宋体"/>
          <w:b/>
          <w:bCs/>
          <w:sz w:val="36"/>
          <w:szCs w:val="44"/>
          <w:u w:val="none"/>
        </w:rPr>
        <w:t>第</w:t>
      </w:r>
      <w:r>
        <w:rPr>
          <w:rFonts w:hint="eastAsia" w:ascii="宋体" w:hAnsi="宋体" w:eastAsia="宋体" w:cs="宋体"/>
          <w:b/>
          <w:bCs/>
          <w:sz w:val="36"/>
          <w:szCs w:val="44"/>
          <w:u w:val="none"/>
          <w:lang w:val="en-US" w:eastAsia="zh-CN"/>
        </w:rPr>
        <w:t>三</w:t>
      </w:r>
      <w:r>
        <w:rPr>
          <w:rFonts w:hint="eastAsia" w:ascii="宋体" w:hAnsi="宋体" w:eastAsia="宋体" w:cs="宋体"/>
          <w:b/>
          <w:bCs/>
          <w:sz w:val="36"/>
          <w:szCs w:val="44"/>
          <w:u w:val="none"/>
        </w:rPr>
        <w:t>章  采购需求</w:t>
      </w:r>
      <w:bookmarkEnd w:id="4"/>
    </w:p>
    <w:p w14:paraId="7B64160F">
      <w:pPr>
        <w:jc w:val="both"/>
        <w:outlineLvl w:val="1"/>
        <w:rPr>
          <w:rFonts w:hint="eastAsia" w:ascii="宋体" w:hAnsi="宋体" w:eastAsia="宋体" w:cs="宋体"/>
          <w:b/>
          <w:bCs/>
          <w:sz w:val="28"/>
          <w:szCs w:val="36"/>
          <w:u w:val="none"/>
        </w:rPr>
      </w:pPr>
      <w:bookmarkStart w:id="5" w:name="_Toc23660"/>
      <w:r>
        <w:rPr>
          <w:rFonts w:hint="eastAsia" w:ascii="宋体" w:hAnsi="宋体" w:eastAsia="宋体" w:cs="宋体"/>
          <w:b/>
          <w:bCs/>
          <w:sz w:val="28"/>
          <w:szCs w:val="36"/>
          <w:u w:val="none"/>
        </w:rPr>
        <w:t>一、技术需求</w:t>
      </w:r>
      <w:bookmarkEnd w:id="5"/>
    </w:p>
    <w:p w14:paraId="0C75A12E">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1</w:t>
      </w:r>
      <w:r>
        <w:rPr>
          <w:rFonts w:hint="eastAsia" w:ascii="宋体" w:hAnsi="宋体" w:eastAsia="宋体" w:cs="宋体"/>
          <w:b/>
          <w:bCs/>
          <w:sz w:val="24"/>
          <w:szCs w:val="24"/>
          <w:u w:val="none"/>
          <w:lang w:eastAsia="zh-CN"/>
        </w:rPr>
        <w:t>.</w:t>
      </w:r>
      <w:r>
        <w:rPr>
          <w:rFonts w:hint="eastAsia" w:ascii="宋体" w:hAnsi="宋体" w:eastAsia="宋体" w:cs="宋体"/>
          <w:b/>
          <w:bCs/>
          <w:sz w:val="24"/>
          <w:szCs w:val="24"/>
          <w:u w:val="none"/>
        </w:rPr>
        <w:t>项目说明</w:t>
      </w:r>
    </w:p>
    <w:p w14:paraId="76FD0BC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1.1本章内容是根据采购项目的实际需求制定的。</w:t>
      </w:r>
    </w:p>
    <w:p w14:paraId="362DCD9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1.2本项目供应商所响应价格应为含税全包价，包含提供相关货物和服务的所有费用，合同存续期间采购人不额外支付任何费用。</w:t>
      </w:r>
    </w:p>
    <w:p w14:paraId="3FB1A97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1.3属于信息网络开发服务的，供应商成交后应向采购人提供源代码以及文档等技术资料。</w:t>
      </w:r>
    </w:p>
    <w:p w14:paraId="69FA7B7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1.4根据财政部等三部门《关于印发&lt;商品包装政府采购需求标准（试行）&gt;、&lt;快递包装政府采购需求标准（试行）&gt;的通知》要求，政府采购货物、工程和服务项目中涉及商品包装和快递包装的，要参考包装需求标准，在采购文件中明确政府采购供应商提供产品及相关快递服务的具体包装要求。</w:t>
      </w:r>
    </w:p>
    <w:p w14:paraId="4CC608C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1.5按照《关于调整优化节能产品、环境标志产品政府采购执行机制的通知》（财库〔2019〕9号）要求：“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5BEABC26">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lang w:val="en-US" w:eastAsia="zh-CN"/>
        </w:rPr>
      </w:pPr>
      <w:r>
        <w:rPr>
          <w:rFonts w:hint="eastAsia" w:ascii="宋体" w:hAnsi="宋体" w:eastAsia="宋体" w:cs="宋体"/>
          <w:b/>
          <w:bCs/>
          <w:sz w:val="24"/>
          <w:szCs w:val="24"/>
          <w:u w:val="none"/>
          <w:lang w:val="en-US" w:eastAsia="zh-CN"/>
        </w:rPr>
        <w:t>2.采购标的、技术规格及功能要求和数量</w:t>
      </w:r>
    </w:p>
    <w:p w14:paraId="318C3D2B">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lang w:val="en-US" w:eastAsia="zh-CN"/>
        </w:rPr>
      </w:pPr>
      <w:bookmarkStart w:id="6" w:name="_Toc30405"/>
      <w:r>
        <w:rPr>
          <w:rFonts w:hint="eastAsia" w:ascii="宋体" w:hAnsi="宋体" w:eastAsia="宋体" w:cs="宋体"/>
          <w:b/>
          <w:bCs/>
          <w:sz w:val="24"/>
          <w:szCs w:val="24"/>
          <w:u w:val="none"/>
          <w:lang w:val="en-US" w:eastAsia="zh-CN"/>
        </w:rPr>
        <w:t>2.1采购需求</w:t>
      </w:r>
    </w:p>
    <w:p w14:paraId="0043EBF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本次采购线路总数14条，供应商提供网络线路租赁及扩容宽带服务，全程配合采购人完成相关网络建设和调试工作，服务期间提供7x24小时的专线线路租赁，保障应用系统的数据传输稳定可靠。</w:t>
      </w:r>
    </w:p>
    <w:tbl>
      <w:tblPr>
        <w:tblStyle w:val="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5169"/>
        <w:gridCol w:w="837"/>
        <w:gridCol w:w="838"/>
        <w:gridCol w:w="837"/>
      </w:tblGrid>
      <w:tr w14:paraId="0608D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1" w:type="pct"/>
            <w:vAlign w:val="center"/>
          </w:tcPr>
          <w:p w14:paraId="3D31068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u w:val="none"/>
                <w:vertAlign w:val="baseline"/>
                <w:lang w:val="en-US" w:eastAsia="zh-CN"/>
              </w:rPr>
            </w:pPr>
            <w:r>
              <w:rPr>
                <w:rFonts w:hint="default" w:ascii="宋体" w:hAnsi="宋体" w:eastAsia="宋体" w:cs="宋体"/>
                <w:sz w:val="24"/>
                <w:szCs w:val="24"/>
                <w:u w:val="none"/>
                <w:vertAlign w:val="baseline"/>
                <w:lang w:val="en-US" w:eastAsia="zh-CN"/>
              </w:rPr>
              <w:t>序号</w:t>
            </w:r>
          </w:p>
        </w:tc>
        <w:tc>
          <w:tcPr>
            <w:tcW w:w="3034" w:type="pct"/>
            <w:vAlign w:val="center"/>
          </w:tcPr>
          <w:p w14:paraId="7A61640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u w:val="none"/>
                <w:vertAlign w:val="baseline"/>
                <w:lang w:val="en-US" w:eastAsia="zh-CN"/>
              </w:rPr>
            </w:pPr>
            <w:r>
              <w:rPr>
                <w:rFonts w:hint="default" w:ascii="宋体" w:hAnsi="宋体" w:eastAsia="宋体" w:cs="宋体"/>
                <w:sz w:val="24"/>
                <w:szCs w:val="24"/>
                <w:u w:val="none"/>
                <w:vertAlign w:val="baseline"/>
                <w:lang w:val="en-US" w:eastAsia="zh-CN"/>
              </w:rPr>
              <w:t>线路名称</w:t>
            </w:r>
          </w:p>
        </w:tc>
        <w:tc>
          <w:tcPr>
            <w:tcW w:w="491" w:type="pct"/>
            <w:vAlign w:val="center"/>
          </w:tcPr>
          <w:p w14:paraId="5199767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u w:val="none"/>
                <w:vertAlign w:val="baseline"/>
                <w:lang w:val="en-US" w:eastAsia="zh-CN"/>
              </w:rPr>
            </w:pPr>
            <w:r>
              <w:rPr>
                <w:rFonts w:hint="default" w:ascii="宋体" w:hAnsi="宋体" w:eastAsia="宋体" w:cs="宋体"/>
                <w:sz w:val="24"/>
                <w:szCs w:val="24"/>
                <w:u w:val="none"/>
                <w:vertAlign w:val="baseline"/>
                <w:lang w:val="en-US" w:eastAsia="zh-CN"/>
              </w:rPr>
              <w:t>类型</w:t>
            </w:r>
          </w:p>
        </w:tc>
        <w:tc>
          <w:tcPr>
            <w:tcW w:w="491" w:type="pct"/>
            <w:vAlign w:val="center"/>
          </w:tcPr>
          <w:p w14:paraId="7C7B3AE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u w:val="none"/>
                <w:vertAlign w:val="baseline"/>
                <w:lang w:val="en-US" w:eastAsia="zh-CN"/>
              </w:rPr>
            </w:pPr>
            <w:r>
              <w:rPr>
                <w:rFonts w:hint="default" w:ascii="宋体" w:hAnsi="宋体" w:eastAsia="宋体" w:cs="宋体"/>
                <w:sz w:val="24"/>
                <w:szCs w:val="24"/>
                <w:u w:val="none"/>
                <w:vertAlign w:val="baseline"/>
                <w:lang w:val="en-US" w:eastAsia="zh-CN"/>
              </w:rPr>
              <w:t>带宽</w:t>
            </w:r>
          </w:p>
        </w:tc>
        <w:tc>
          <w:tcPr>
            <w:tcW w:w="491" w:type="pct"/>
            <w:vAlign w:val="center"/>
          </w:tcPr>
          <w:p w14:paraId="7AB892D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u w:val="none"/>
                <w:vertAlign w:val="baseline"/>
                <w:lang w:val="en-US" w:eastAsia="zh-CN"/>
              </w:rPr>
            </w:pPr>
            <w:r>
              <w:rPr>
                <w:rFonts w:hint="default" w:ascii="宋体" w:hAnsi="宋体" w:eastAsia="宋体" w:cs="宋体"/>
                <w:sz w:val="24"/>
                <w:szCs w:val="24"/>
                <w:u w:val="none"/>
                <w:vertAlign w:val="baseline"/>
                <w:lang w:val="en-US" w:eastAsia="zh-CN"/>
              </w:rPr>
              <w:t>数量</w:t>
            </w:r>
          </w:p>
        </w:tc>
      </w:tr>
      <w:tr w14:paraId="6FC42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1" w:type="pct"/>
            <w:vAlign w:val="center"/>
          </w:tcPr>
          <w:p w14:paraId="5171D51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1</w:t>
            </w:r>
          </w:p>
        </w:tc>
        <w:tc>
          <w:tcPr>
            <w:tcW w:w="3034" w:type="pct"/>
            <w:vAlign w:val="center"/>
          </w:tcPr>
          <w:p w14:paraId="34FF24F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u w:val="none"/>
                <w:vertAlign w:val="baseline"/>
                <w:lang w:val="en-US" w:eastAsia="zh-CN"/>
              </w:rPr>
            </w:pPr>
            <w:r>
              <w:rPr>
                <w:rFonts w:hint="default" w:ascii="宋体" w:hAnsi="宋体" w:eastAsia="宋体" w:cs="宋体"/>
                <w:sz w:val="24"/>
                <w:szCs w:val="24"/>
                <w:u w:val="none"/>
                <w:vertAlign w:val="baseline"/>
                <w:lang w:val="en-US" w:eastAsia="zh-CN"/>
              </w:rPr>
              <w:t>自治区气象信息中心至博州气象局</w:t>
            </w:r>
          </w:p>
        </w:tc>
        <w:tc>
          <w:tcPr>
            <w:tcW w:w="491" w:type="pct"/>
            <w:vAlign w:val="center"/>
          </w:tcPr>
          <w:p w14:paraId="6899411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u w:val="none"/>
                <w:vertAlign w:val="baseline"/>
                <w:lang w:val="en-US" w:eastAsia="zh-CN"/>
              </w:rPr>
            </w:pPr>
            <w:r>
              <w:rPr>
                <w:rFonts w:hint="default" w:ascii="宋体" w:hAnsi="宋体" w:eastAsia="宋体" w:cs="宋体"/>
                <w:sz w:val="24"/>
                <w:szCs w:val="24"/>
                <w:u w:val="none"/>
                <w:vertAlign w:val="baseline"/>
                <w:lang w:val="en-US" w:eastAsia="zh-CN"/>
              </w:rPr>
              <w:t>专线</w:t>
            </w:r>
          </w:p>
        </w:tc>
        <w:tc>
          <w:tcPr>
            <w:tcW w:w="491" w:type="pct"/>
            <w:vAlign w:val="center"/>
          </w:tcPr>
          <w:p w14:paraId="27F6C8A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u w:val="none"/>
                <w:vertAlign w:val="baseline"/>
                <w:lang w:val="en-US" w:eastAsia="zh-CN"/>
              </w:rPr>
            </w:pPr>
            <w:r>
              <w:rPr>
                <w:rFonts w:hint="default" w:ascii="宋体" w:hAnsi="宋体" w:eastAsia="宋体" w:cs="宋体"/>
                <w:sz w:val="24"/>
                <w:szCs w:val="24"/>
                <w:u w:val="none"/>
                <w:vertAlign w:val="baseline"/>
                <w:lang w:val="en-US" w:eastAsia="zh-CN"/>
              </w:rPr>
              <w:t>300M</w:t>
            </w:r>
          </w:p>
        </w:tc>
        <w:tc>
          <w:tcPr>
            <w:tcW w:w="491" w:type="pct"/>
            <w:vAlign w:val="center"/>
          </w:tcPr>
          <w:p w14:paraId="1F14B46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1</w:t>
            </w:r>
          </w:p>
        </w:tc>
      </w:tr>
      <w:tr w14:paraId="46D4B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1" w:type="pct"/>
            <w:vAlign w:val="center"/>
          </w:tcPr>
          <w:p w14:paraId="3590F74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2</w:t>
            </w:r>
          </w:p>
        </w:tc>
        <w:tc>
          <w:tcPr>
            <w:tcW w:w="3034" w:type="pct"/>
            <w:vAlign w:val="center"/>
          </w:tcPr>
          <w:p w14:paraId="7BE08EA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u w:val="none"/>
                <w:vertAlign w:val="baseline"/>
                <w:lang w:val="en-US" w:eastAsia="zh-CN"/>
              </w:rPr>
            </w:pPr>
            <w:r>
              <w:rPr>
                <w:rFonts w:hint="default" w:ascii="宋体" w:hAnsi="宋体" w:eastAsia="宋体" w:cs="宋体"/>
                <w:sz w:val="24"/>
                <w:szCs w:val="24"/>
                <w:u w:val="none"/>
                <w:vertAlign w:val="baseline"/>
                <w:lang w:val="en-US" w:eastAsia="zh-CN"/>
              </w:rPr>
              <w:t>自治区气象信息中心至和田气象局</w:t>
            </w:r>
          </w:p>
        </w:tc>
        <w:tc>
          <w:tcPr>
            <w:tcW w:w="491" w:type="pct"/>
            <w:vAlign w:val="center"/>
          </w:tcPr>
          <w:p w14:paraId="5E66AF8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u w:val="none"/>
                <w:vertAlign w:val="baseline"/>
                <w:lang w:val="en-US" w:eastAsia="zh-CN"/>
              </w:rPr>
            </w:pPr>
            <w:r>
              <w:rPr>
                <w:rFonts w:hint="default" w:ascii="宋体" w:hAnsi="宋体" w:eastAsia="宋体" w:cs="宋体"/>
                <w:sz w:val="24"/>
                <w:szCs w:val="24"/>
                <w:u w:val="none"/>
                <w:vertAlign w:val="baseline"/>
                <w:lang w:val="en-US" w:eastAsia="zh-CN"/>
              </w:rPr>
              <w:t>专线</w:t>
            </w:r>
          </w:p>
        </w:tc>
        <w:tc>
          <w:tcPr>
            <w:tcW w:w="491" w:type="pct"/>
            <w:vAlign w:val="center"/>
          </w:tcPr>
          <w:p w14:paraId="02642E5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u w:val="none"/>
                <w:vertAlign w:val="baseline"/>
                <w:lang w:val="en-US" w:eastAsia="zh-CN"/>
              </w:rPr>
            </w:pPr>
            <w:r>
              <w:rPr>
                <w:rFonts w:hint="default" w:ascii="宋体" w:hAnsi="宋体" w:eastAsia="宋体" w:cs="宋体"/>
                <w:sz w:val="24"/>
                <w:szCs w:val="24"/>
                <w:u w:val="none"/>
                <w:vertAlign w:val="baseline"/>
                <w:lang w:val="en-US" w:eastAsia="zh-CN"/>
              </w:rPr>
              <w:t>300M</w:t>
            </w:r>
          </w:p>
        </w:tc>
        <w:tc>
          <w:tcPr>
            <w:tcW w:w="491" w:type="pct"/>
            <w:vAlign w:val="center"/>
          </w:tcPr>
          <w:p w14:paraId="55BC4B5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1</w:t>
            </w:r>
          </w:p>
        </w:tc>
      </w:tr>
      <w:tr w14:paraId="7F819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1" w:type="pct"/>
            <w:vAlign w:val="center"/>
          </w:tcPr>
          <w:p w14:paraId="1E2A3CC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3</w:t>
            </w:r>
          </w:p>
        </w:tc>
        <w:tc>
          <w:tcPr>
            <w:tcW w:w="3034" w:type="pct"/>
            <w:vAlign w:val="center"/>
          </w:tcPr>
          <w:p w14:paraId="455692F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u w:val="none"/>
                <w:vertAlign w:val="baseline"/>
                <w:lang w:val="en-US" w:eastAsia="zh-CN"/>
              </w:rPr>
            </w:pPr>
            <w:r>
              <w:rPr>
                <w:rFonts w:hint="default" w:ascii="宋体" w:hAnsi="宋体" w:eastAsia="宋体" w:cs="宋体"/>
                <w:sz w:val="24"/>
                <w:szCs w:val="24"/>
                <w:u w:val="none"/>
                <w:vertAlign w:val="baseline"/>
                <w:lang w:val="en-US" w:eastAsia="zh-CN"/>
              </w:rPr>
              <w:t>自治区气象信息中心至巴州气象局</w:t>
            </w:r>
          </w:p>
        </w:tc>
        <w:tc>
          <w:tcPr>
            <w:tcW w:w="491" w:type="pct"/>
            <w:vAlign w:val="center"/>
          </w:tcPr>
          <w:p w14:paraId="7607895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u w:val="none"/>
                <w:vertAlign w:val="baseline"/>
                <w:lang w:val="en-US" w:eastAsia="zh-CN"/>
              </w:rPr>
            </w:pPr>
            <w:r>
              <w:rPr>
                <w:rFonts w:hint="default" w:ascii="宋体" w:hAnsi="宋体" w:eastAsia="宋体" w:cs="宋体"/>
                <w:sz w:val="24"/>
                <w:szCs w:val="24"/>
                <w:u w:val="none"/>
                <w:vertAlign w:val="baseline"/>
                <w:lang w:val="en-US" w:eastAsia="zh-CN"/>
              </w:rPr>
              <w:t>专线</w:t>
            </w:r>
          </w:p>
        </w:tc>
        <w:tc>
          <w:tcPr>
            <w:tcW w:w="491" w:type="pct"/>
            <w:vAlign w:val="center"/>
          </w:tcPr>
          <w:p w14:paraId="5BEFAAE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u w:val="none"/>
                <w:vertAlign w:val="baseline"/>
                <w:lang w:val="en-US" w:eastAsia="zh-CN"/>
              </w:rPr>
            </w:pPr>
            <w:r>
              <w:rPr>
                <w:rFonts w:hint="default" w:ascii="宋体" w:hAnsi="宋体" w:eastAsia="宋体" w:cs="宋体"/>
                <w:sz w:val="24"/>
                <w:szCs w:val="24"/>
                <w:u w:val="none"/>
                <w:vertAlign w:val="baseline"/>
                <w:lang w:val="en-US" w:eastAsia="zh-CN"/>
              </w:rPr>
              <w:t>300M</w:t>
            </w:r>
          </w:p>
        </w:tc>
        <w:tc>
          <w:tcPr>
            <w:tcW w:w="491" w:type="pct"/>
            <w:vAlign w:val="center"/>
          </w:tcPr>
          <w:p w14:paraId="4783A32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1</w:t>
            </w:r>
          </w:p>
        </w:tc>
      </w:tr>
      <w:tr w14:paraId="56A0C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1" w:type="pct"/>
            <w:vAlign w:val="center"/>
          </w:tcPr>
          <w:p w14:paraId="6D3B05D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4</w:t>
            </w:r>
          </w:p>
        </w:tc>
        <w:tc>
          <w:tcPr>
            <w:tcW w:w="3034" w:type="pct"/>
            <w:vAlign w:val="center"/>
          </w:tcPr>
          <w:p w14:paraId="48D5E5D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u w:val="none"/>
                <w:vertAlign w:val="baseline"/>
                <w:lang w:val="en-US" w:eastAsia="zh-CN"/>
              </w:rPr>
            </w:pPr>
            <w:r>
              <w:rPr>
                <w:rFonts w:hint="default" w:ascii="宋体" w:hAnsi="宋体" w:eastAsia="宋体" w:cs="宋体"/>
                <w:sz w:val="24"/>
                <w:szCs w:val="24"/>
                <w:u w:val="none"/>
                <w:vertAlign w:val="baseline"/>
                <w:lang w:val="en-US" w:eastAsia="zh-CN"/>
              </w:rPr>
              <w:t>自治区气象信息中心至阿克苏气象局</w:t>
            </w:r>
          </w:p>
        </w:tc>
        <w:tc>
          <w:tcPr>
            <w:tcW w:w="491" w:type="pct"/>
            <w:vAlign w:val="center"/>
          </w:tcPr>
          <w:p w14:paraId="2C7EF09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u w:val="none"/>
                <w:vertAlign w:val="baseline"/>
                <w:lang w:val="en-US" w:eastAsia="zh-CN"/>
              </w:rPr>
            </w:pPr>
            <w:r>
              <w:rPr>
                <w:rFonts w:hint="default" w:ascii="宋体" w:hAnsi="宋体" w:eastAsia="宋体" w:cs="宋体"/>
                <w:sz w:val="24"/>
                <w:szCs w:val="24"/>
                <w:u w:val="none"/>
                <w:vertAlign w:val="baseline"/>
                <w:lang w:val="en-US" w:eastAsia="zh-CN"/>
              </w:rPr>
              <w:t>专线</w:t>
            </w:r>
          </w:p>
        </w:tc>
        <w:tc>
          <w:tcPr>
            <w:tcW w:w="491" w:type="pct"/>
            <w:vAlign w:val="center"/>
          </w:tcPr>
          <w:p w14:paraId="66E7E4C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u w:val="none"/>
                <w:vertAlign w:val="baseline"/>
                <w:lang w:val="en-US" w:eastAsia="zh-CN"/>
              </w:rPr>
            </w:pPr>
            <w:r>
              <w:rPr>
                <w:rFonts w:hint="default" w:ascii="宋体" w:hAnsi="宋体" w:eastAsia="宋体" w:cs="宋体"/>
                <w:sz w:val="24"/>
                <w:szCs w:val="24"/>
                <w:u w:val="none"/>
                <w:vertAlign w:val="baseline"/>
                <w:lang w:val="en-US" w:eastAsia="zh-CN"/>
              </w:rPr>
              <w:t>300M</w:t>
            </w:r>
          </w:p>
        </w:tc>
        <w:tc>
          <w:tcPr>
            <w:tcW w:w="491" w:type="pct"/>
            <w:vAlign w:val="center"/>
          </w:tcPr>
          <w:p w14:paraId="6A80DCA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1</w:t>
            </w:r>
          </w:p>
        </w:tc>
      </w:tr>
      <w:tr w14:paraId="1B5A1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1" w:type="pct"/>
            <w:vAlign w:val="center"/>
          </w:tcPr>
          <w:p w14:paraId="3BFAA23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5</w:t>
            </w:r>
          </w:p>
        </w:tc>
        <w:tc>
          <w:tcPr>
            <w:tcW w:w="3034" w:type="pct"/>
            <w:vAlign w:val="center"/>
          </w:tcPr>
          <w:p w14:paraId="3612BC3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u w:val="none"/>
                <w:vertAlign w:val="baseline"/>
                <w:lang w:val="en-US" w:eastAsia="zh-CN"/>
              </w:rPr>
            </w:pPr>
            <w:r>
              <w:rPr>
                <w:rFonts w:hint="default" w:ascii="宋体" w:hAnsi="宋体" w:eastAsia="宋体" w:cs="宋体"/>
                <w:sz w:val="24"/>
                <w:szCs w:val="24"/>
                <w:u w:val="none"/>
                <w:vertAlign w:val="baseline"/>
                <w:lang w:val="en-US" w:eastAsia="zh-CN"/>
              </w:rPr>
              <w:t>自治区气象信息中心至喀什气象局</w:t>
            </w:r>
          </w:p>
        </w:tc>
        <w:tc>
          <w:tcPr>
            <w:tcW w:w="491" w:type="pct"/>
            <w:vAlign w:val="center"/>
          </w:tcPr>
          <w:p w14:paraId="5B8C5EE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u w:val="none"/>
                <w:vertAlign w:val="baseline"/>
                <w:lang w:val="en-US" w:eastAsia="zh-CN"/>
              </w:rPr>
            </w:pPr>
            <w:r>
              <w:rPr>
                <w:rFonts w:hint="default" w:ascii="宋体" w:hAnsi="宋体" w:eastAsia="宋体" w:cs="宋体"/>
                <w:sz w:val="24"/>
                <w:szCs w:val="24"/>
                <w:u w:val="none"/>
                <w:vertAlign w:val="baseline"/>
                <w:lang w:val="en-US" w:eastAsia="zh-CN"/>
              </w:rPr>
              <w:t>专线</w:t>
            </w:r>
          </w:p>
        </w:tc>
        <w:tc>
          <w:tcPr>
            <w:tcW w:w="491" w:type="pct"/>
            <w:vAlign w:val="center"/>
          </w:tcPr>
          <w:p w14:paraId="441DFC7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u w:val="none"/>
                <w:vertAlign w:val="baseline"/>
                <w:lang w:val="en-US" w:eastAsia="zh-CN"/>
              </w:rPr>
            </w:pPr>
            <w:r>
              <w:rPr>
                <w:rFonts w:hint="default" w:ascii="宋体" w:hAnsi="宋体" w:eastAsia="宋体" w:cs="宋体"/>
                <w:sz w:val="24"/>
                <w:szCs w:val="24"/>
                <w:u w:val="none"/>
                <w:vertAlign w:val="baseline"/>
                <w:lang w:val="en-US" w:eastAsia="zh-CN"/>
              </w:rPr>
              <w:t>300M</w:t>
            </w:r>
          </w:p>
        </w:tc>
        <w:tc>
          <w:tcPr>
            <w:tcW w:w="491" w:type="pct"/>
            <w:vAlign w:val="center"/>
          </w:tcPr>
          <w:p w14:paraId="6979C4B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1</w:t>
            </w:r>
          </w:p>
        </w:tc>
      </w:tr>
      <w:tr w14:paraId="37B7B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1" w:type="pct"/>
            <w:vAlign w:val="center"/>
          </w:tcPr>
          <w:p w14:paraId="15185D3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6</w:t>
            </w:r>
          </w:p>
        </w:tc>
        <w:tc>
          <w:tcPr>
            <w:tcW w:w="3034" w:type="pct"/>
            <w:vAlign w:val="center"/>
          </w:tcPr>
          <w:p w14:paraId="511901B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u w:val="none"/>
                <w:vertAlign w:val="baseline"/>
                <w:lang w:val="en-US" w:eastAsia="zh-CN"/>
              </w:rPr>
            </w:pPr>
            <w:r>
              <w:rPr>
                <w:rFonts w:hint="default" w:ascii="宋体" w:hAnsi="宋体" w:eastAsia="宋体" w:cs="宋体"/>
                <w:sz w:val="24"/>
                <w:szCs w:val="24"/>
                <w:u w:val="none"/>
                <w:vertAlign w:val="baseline"/>
                <w:lang w:val="en-US" w:eastAsia="zh-CN"/>
              </w:rPr>
              <w:t>自治区气象信息中心至克拉玛依气象局</w:t>
            </w:r>
          </w:p>
        </w:tc>
        <w:tc>
          <w:tcPr>
            <w:tcW w:w="491" w:type="pct"/>
            <w:vAlign w:val="center"/>
          </w:tcPr>
          <w:p w14:paraId="2525F6B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u w:val="none"/>
                <w:vertAlign w:val="baseline"/>
                <w:lang w:val="en-US" w:eastAsia="zh-CN"/>
              </w:rPr>
            </w:pPr>
            <w:r>
              <w:rPr>
                <w:rFonts w:hint="default" w:ascii="宋体" w:hAnsi="宋体" w:eastAsia="宋体" w:cs="宋体"/>
                <w:sz w:val="24"/>
                <w:szCs w:val="24"/>
                <w:u w:val="none"/>
                <w:vertAlign w:val="baseline"/>
                <w:lang w:val="en-US" w:eastAsia="zh-CN"/>
              </w:rPr>
              <w:t>专线</w:t>
            </w:r>
          </w:p>
        </w:tc>
        <w:tc>
          <w:tcPr>
            <w:tcW w:w="491" w:type="pct"/>
            <w:vAlign w:val="center"/>
          </w:tcPr>
          <w:p w14:paraId="0F4812F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u w:val="none"/>
                <w:vertAlign w:val="baseline"/>
                <w:lang w:val="en-US" w:eastAsia="zh-CN"/>
              </w:rPr>
            </w:pPr>
            <w:r>
              <w:rPr>
                <w:rFonts w:hint="default" w:ascii="宋体" w:hAnsi="宋体" w:eastAsia="宋体" w:cs="宋体"/>
                <w:sz w:val="24"/>
                <w:szCs w:val="24"/>
                <w:u w:val="none"/>
                <w:vertAlign w:val="baseline"/>
                <w:lang w:val="en-US" w:eastAsia="zh-CN"/>
              </w:rPr>
              <w:t>300M</w:t>
            </w:r>
          </w:p>
        </w:tc>
        <w:tc>
          <w:tcPr>
            <w:tcW w:w="491" w:type="pct"/>
            <w:vAlign w:val="center"/>
          </w:tcPr>
          <w:p w14:paraId="37B3CE5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1</w:t>
            </w:r>
          </w:p>
        </w:tc>
      </w:tr>
      <w:tr w14:paraId="36656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1" w:type="pct"/>
            <w:vAlign w:val="center"/>
          </w:tcPr>
          <w:p w14:paraId="3A24CCF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7</w:t>
            </w:r>
          </w:p>
        </w:tc>
        <w:tc>
          <w:tcPr>
            <w:tcW w:w="3034" w:type="pct"/>
            <w:vAlign w:val="center"/>
          </w:tcPr>
          <w:p w14:paraId="74D6570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u w:val="none"/>
                <w:vertAlign w:val="baseline"/>
                <w:lang w:val="en-US" w:eastAsia="zh-CN"/>
              </w:rPr>
            </w:pPr>
            <w:r>
              <w:rPr>
                <w:rFonts w:hint="default" w:ascii="宋体" w:hAnsi="宋体" w:eastAsia="宋体" w:cs="宋体"/>
                <w:sz w:val="24"/>
                <w:szCs w:val="24"/>
                <w:u w:val="none"/>
                <w:vertAlign w:val="baseline"/>
                <w:lang w:val="en-US" w:eastAsia="zh-CN"/>
              </w:rPr>
              <w:t>自治区气象信息中心至昌吉气象局</w:t>
            </w:r>
          </w:p>
        </w:tc>
        <w:tc>
          <w:tcPr>
            <w:tcW w:w="491" w:type="pct"/>
            <w:vAlign w:val="center"/>
          </w:tcPr>
          <w:p w14:paraId="19CF940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u w:val="none"/>
                <w:vertAlign w:val="baseline"/>
                <w:lang w:val="en-US" w:eastAsia="zh-CN"/>
              </w:rPr>
            </w:pPr>
            <w:r>
              <w:rPr>
                <w:rFonts w:hint="default" w:ascii="宋体" w:hAnsi="宋体" w:eastAsia="宋体" w:cs="宋体"/>
                <w:sz w:val="24"/>
                <w:szCs w:val="24"/>
                <w:u w:val="none"/>
                <w:vertAlign w:val="baseline"/>
                <w:lang w:val="en-US" w:eastAsia="zh-CN"/>
              </w:rPr>
              <w:t>专线</w:t>
            </w:r>
          </w:p>
        </w:tc>
        <w:tc>
          <w:tcPr>
            <w:tcW w:w="491" w:type="pct"/>
            <w:vAlign w:val="center"/>
          </w:tcPr>
          <w:p w14:paraId="48F9FB8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u w:val="none"/>
                <w:vertAlign w:val="baseline"/>
                <w:lang w:val="en-US" w:eastAsia="zh-CN"/>
              </w:rPr>
            </w:pPr>
            <w:r>
              <w:rPr>
                <w:rFonts w:hint="default" w:ascii="宋体" w:hAnsi="宋体" w:eastAsia="宋体" w:cs="宋体"/>
                <w:sz w:val="24"/>
                <w:szCs w:val="24"/>
                <w:u w:val="none"/>
                <w:vertAlign w:val="baseline"/>
                <w:lang w:val="en-US" w:eastAsia="zh-CN"/>
              </w:rPr>
              <w:t>300M</w:t>
            </w:r>
          </w:p>
        </w:tc>
        <w:tc>
          <w:tcPr>
            <w:tcW w:w="491" w:type="pct"/>
            <w:vAlign w:val="center"/>
          </w:tcPr>
          <w:p w14:paraId="5399BE7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1</w:t>
            </w:r>
          </w:p>
        </w:tc>
      </w:tr>
      <w:tr w14:paraId="65F35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1" w:type="pct"/>
            <w:vAlign w:val="center"/>
          </w:tcPr>
          <w:p w14:paraId="7C83123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8</w:t>
            </w:r>
          </w:p>
        </w:tc>
        <w:tc>
          <w:tcPr>
            <w:tcW w:w="3034" w:type="pct"/>
            <w:vAlign w:val="center"/>
          </w:tcPr>
          <w:p w14:paraId="60F9B4F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u w:val="none"/>
                <w:vertAlign w:val="baseline"/>
                <w:lang w:val="en-US" w:eastAsia="zh-CN"/>
              </w:rPr>
            </w:pPr>
            <w:r>
              <w:rPr>
                <w:rFonts w:hint="default" w:ascii="宋体" w:hAnsi="宋体" w:eastAsia="宋体" w:cs="宋体"/>
                <w:sz w:val="24"/>
                <w:szCs w:val="24"/>
                <w:u w:val="none"/>
                <w:vertAlign w:val="baseline"/>
                <w:lang w:val="en-US" w:eastAsia="zh-CN"/>
              </w:rPr>
              <w:t>自治区气象信息中心至阿勒泰气象局</w:t>
            </w:r>
          </w:p>
        </w:tc>
        <w:tc>
          <w:tcPr>
            <w:tcW w:w="491" w:type="pct"/>
            <w:vAlign w:val="center"/>
          </w:tcPr>
          <w:p w14:paraId="4BBEB40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u w:val="none"/>
                <w:vertAlign w:val="baseline"/>
                <w:lang w:val="en-US" w:eastAsia="zh-CN"/>
              </w:rPr>
            </w:pPr>
            <w:r>
              <w:rPr>
                <w:rFonts w:hint="default" w:ascii="宋体" w:hAnsi="宋体" w:eastAsia="宋体" w:cs="宋体"/>
                <w:sz w:val="24"/>
                <w:szCs w:val="24"/>
                <w:u w:val="none"/>
                <w:vertAlign w:val="baseline"/>
                <w:lang w:val="en-US" w:eastAsia="zh-CN"/>
              </w:rPr>
              <w:t>专线</w:t>
            </w:r>
          </w:p>
        </w:tc>
        <w:tc>
          <w:tcPr>
            <w:tcW w:w="491" w:type="pct"/>
            <w:vAlign w:val="center"/>
          </w:tcPr>
          <w:p w14:paraId="3509A92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u w:val="none"/>
                <w:vertAlign w:val="baseline"/>
                <w:lang w:val="en-US" w:eastAsia="zh-CN"/>
              </w:rPr>
            </w:pPr>
            <w:r>
              <w:rPr>
                <w:rFonts w:hint="default" w:ascii="宋体" w:hAnsi="宋体" w:eastAsia="宋体" w:cs="宋体"/>
                <w:sz w:val="24"/>
                <w:szCs w:val="24"/>
                <w:u w:val="none"/>
                <w:vertAlign w:val="baseline"/>
                <w:lang w:val="en-US" w:eastAsia="zh-CN"/>
              </w:rPr>
              <w:t>300M</w:t>
            </w:r>
          </w:p>
        </w:tc>
        <w:tc>
          <w:tcPr>
            <w:tcW w:w="491" w:type="pct"/>
            <w:vAlign w:val="center"/>
          </w:tcPr>
          <w:p w14:paraId="3680A9B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1</w:t>
            </w:r>
          </w:p>
        </w:tc>
      </w:tr>
      <w:tr w14:paraId="1C5E4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1" w:type="pct"/>
            <w:vAlign w:val="center"/>
          </w:tcPr>
          <w:p w14:paraId="171DC6D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9</w:t>
            </w:r>
          </w:p>
        </w:tc>
        <w:tc>
          <w:tcPr>
            <w:tcW w:w="3034" w:type="pct"/>
            <w:vAlign w:val="center"/>
          </w:tcPr>
          <w:p w14:paraId="47ACF13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u w:val="none"/>
                <w:vertAlign w:val="baseline"/>
                <w:lang w:val="en-US" w:eastAsia="zh-CN"/>
              </w:rPr>
            </w:pPr>
            <w:r>
              <w:rPr>
                <w:rFonts w:hint="default" w:ascii="宋体" w:hAnsi="宋体" w:eastAsia="宋体" w:cs="宋体"/>
                <w:sz w:val="24"/>
                <w:szCs w:val="24"/>
                <w:u w:val="none"/>
                <w:vertAlign w:val="baseline"/>
                <w:lang w:val="en-US" w:eastAsia="zh-CN"/>
              </w:rPr>
              <w:t>自治区气象信息中心至石河子气象局</w:t>
            </w:r>
          </w:p>
        </w:tc>
        <w:tc>
          <w:tcPr>
            <w:tcW w:w="491" w:type="pct"/>
            <w:vAlign w:val="center"/>
          </w:tcPr>
          <w:p w14:paraId="02375DF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u w:val="none"/>
                <w:vertAlign w:val="baseline"/>
                <w:lang w:val="en-US" w:eastAsia="zh-CN"/>
              </w:rPr>
            </w:pPr>
            <w:r>
              <w:rPr>
                <w:rFonts w:hint="default" w:ascii="宋体" w:hAnsi="宋体" w:eastAsia="宋体" w:cs="宋体"/>
                <w:sz w:val="24"/>
                <w:szCs w:val="24"/>
                <w:u w:val="none"/>
                <w:vertAlign w:val="baseline"/>
                <w:lang w:val="en-US" w:eastAsia="zh-CN"/>
              </w:rPr>
              <w:t>专线</w:t>
            </w:r>
          </w:p>
        </w:tc>
        <w:tc>
          <w:tcPr>
            <w:tcW w:w="491" w:type="pct"/>
            <w:vAlign w:val="center"/>
          </w:tcPr>
          <w:p w14:paraId="4BA2469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u w:val="none"/>
                <w:vertAlign w:val="baseline"/>
                <w:lang w:val="en-US" w:eastAsia="zh-CN"/>
              </w:rPr>
            </w:pPr>
            <w:r>
              <w:rPr>
                <w:rFonts w:hint="default" w:ascii="宋体" w:hAnsi="宋体" w:eastAsia="宋体" w:cs="宋体"/>
                <w:sz w:val="24"/>
                <w:szCs w:val="24"/>
                <w:u w:val="none"/>
                <w:vertAlign w:val="baseline"/>
                <w:lang w:val="en-US" w:eastAsia="zh-CN"/>
              </w:rPr>
              <w:t>300M</w:t>
            </w:r>
          </w:p>
        </w:tc>
        <w:tc>
          <w:tcPr>
            <w:tcW w:w="491" w:type="pct"/>
            <w:vAlign w:val="center"/>
          </w:tcPr>
          <w:p w14:paraId="7D364C8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1</w:t>
            </w:r>
          </w:p>
        </w:tc>
      </w:tr>
      <w:tr w14:paraId="3A2C7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1" w:type="pct"/>
            <w:vAlign w:val="center"/>
          </w:tcPr>
          <w:p w14:paraId="76155DB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10</w:t>
            </w:r>
          </w:p>
        </w:tc>
        <w:tc>
          <w:tcPr>
            <w:tcW w:w="3034" w:type="pct"/>
            <w:vAlign w:val="center"/>
          </w:tcPr>
          <w:p w14:paraId="51B51E9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u w:val="none"/>
                <w:vertAlign w:val="baseline"/>
                <w:lang w:val="en-US" w:eastAsia="zh-CN"/>
              </w:rPr>
            </w:pPr>
            <w:r>
              <w:rPr>
                <w:rFonts w:hint="default" w:ascii="宋体" w:hAnsi="宋体" w:eastAsia="宋体" w:cs="宋体"/>
                <w:sz w:val="24"/>
                <w:szCs w:val="24"/>
                <w:u w:val="none"/>
                <w:vertAlign w:val="baseline"/>
                <w:lang w:val="en-US" w:eastAsia="zh-CN"/>
              </w:rPr>
              <w:t>自治区气象信息中心至吐鲁番气象局</w:t>
            </w:r>
          </w:p>
        </w:tc>
        <w:tc>
          <w:tcPr>
            <w:tcW w:w="491" w:type="pct"/>
            <w:vAlign w:val="center"/>
          </w:tcPr>
          <w:p w14:paraId="2BBC4B6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u w:val="none"/>
                <w:vertAlign w:val="baseline"/>
                <w:lang w:val="en-US" w:eastAsia="zh-CN"/>
              </w:rPr>
            </w:pPr>
            <w:r>
              <w:rPr>
                <w:rFonts w:hint="default" w:ascii="宋体" w:hAnsi="宋体" w:eastAsia="宋体" w:cs="宋体"/>
                <w:sz w:val="24"/>
                <w:szCs w:val="24"/>
                <w:u w:val="none"/>
                <w:vertAlign w:val="baseline"/>
                <w:lang w:val="en-US" w:eastAsia="zh-CN"/>
              </w:rPr>
              <w:t>专线</w:t>
            </w:r>
          </w:p>
        </w:tc>
        <w:tc>
          <w:tcPr>
            <w:tcW w:w="491" w:type="pct"/>
            <w:vAlign w:val="center"/>
          </w:tcPr>
          <w:p w14:paraId="6BAD414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u w:val="none"/>
                <w:vertAlign w:val="baseline"/>
                <w:lang w:val="en-US" w:eastAsia="zh-CN"/>
              </w:rPr>
            </w:pPr>
            <w:r>
              <w:rPr>
                <w:rFonts w:hint="default" w:ascii="宋体" w:hAnsi="宋体" w:eastAsia="宋体" w:cs="宋体"/>
                <w:sz w:val="24"/>
                <w:szCs w:val="24"/>
                <w:u w:val="none"/>
                <w:vertAlign w:val="baseline"/>
                <w:lang w:val="en-US" w:eastAsia="zh-CN"/>
              </w:rPr>
              <w:t>300M</w:t>
            </w:r>
          </w:p>
        </w:tc>
        <w:tc>
          <w:tcPr>
            <w:tcW w:w="491" w:type="pct"/>
            <w:vAlign w:val="center"/>
          </w:tcPr>
          <w:p w14:paraId="4C9F0E3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1</w:t>
            </w:r>
          </w:p>
        </w:tc>
      </w:tr>
      <w:tr w14:paraId="5EB97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1" w:type="pct"/>
            <w:vAlign w:val="center"/>
          </w:tcPr>
          <w:p w14:paraId="68163DB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11</w:t>
            </w:r>
          </w:p>
        </w:tc>
        <w:tc>
          <w:tcPr>
            <w:tcW w:w="3034" w:type="pct"/>
            <w:vAlign w:val="center"/>
          </w:tcPr>
          <w:p w14:paraId="6C64A58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u w:val="none"/>
                <w:vertAlign w:val="baseline"/>
                <w:lang w:val="en-US" w:eastAsia="zh-CN"/>
              </w:rPr>
            </w:pPr>
            <w:r>
              <w:rPr>
                <w:rFonts w:hint="default" w:ascii="宋体" w:hAnsi="宋体" w:eastAsia="宋体" w:cs="宋体"/>
                <w:sz w:val="24"/>
                <w:szCs w:val="24"/>
                <w:u w:val="none"/>
                <w:vertAlign w:val="baseline"/>
                <w:lang w:val="en-US" w:eastAsia="zh-CN"/>
              </w:rPr>
              <w:t>自治区气象信息中心至塔城气象局</w:t>
            </w:r>
          </w:p>
        </w:tc>
        <w:tc>
          <w:tcPr>
            <w:tcW w:w="491" w:type="pct"/>
            <w:vAlign w:val="center"/>
          </w:tcPr>
          <w:p w14:paraId="5952301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u w:val="none"/>
                <w:vertAlign w:val="baseline"/>
                <w:lang w:val="en-US" w:eastAsia="zh-CN"/>
              </w:rPr>
            </w:pPr>
            <w:r>
              <w:rPr>
                <w:rFonts w:hint="default" w:ascii="宋体" w:hAnsi="宋体" w:eastAsia="宋体" w:cs="宋体"/>
                <w:sz w:val="24"/>
                <w:szCs w:val="24"/>
                <w:u w:val="none"/>
                <w:vertAlign w:val="baseline"/>
                <w:lang w:val="en-US" w:eastAsia="zh-CN"/>
              </w:rPr>
              <w:t>专线</w:t>
            </w:r>
          </w:p>
        </w:tc>
        <w:tc>
          <w:tcPr>
            <w:tcW w:w="491" w:type="pct"/>
            <w:vAlign w:val="center"/>
          </w:tcPr>
          <w:p w14:paraId="69A98D5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u w:val="none"/>
                <w:vertAlign w:val="baseline"/>
                <w:lang w:val="en-US" w:eastAsia="zh-CN"/>
              </w:rPr>
            </w:pPr>
            <w:r>
              <w:rPr>
                <w:rFonts w:hint="default" w:ascii="宋体" w:hAnsi="宋体" w:eastAsia="宋体" w:cs="宋体"/>
                <w:sz w:val="24"/>
                <w:szCs w:val="24"/>
                <w:u w:val="none"/>
                <w:vertAlign w:val="baseline"/>
                <w:lang w:val="en-US" w:eastAsia="zh-CN"/>
              </w:rPr>
              <w:t>300M</w:t>
            </w:r>
          </w:p>
        </w:tc>
        <w:tc>
          <w:tcPr>
            <w:tcW w:w="491" w:type="pct"/>
            <w:vAlign w:val="center"/>
          </w:tcPr>
          <w:p w14:paraId="488C72B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1</w:t>
            </w:r>
          </w:p>
        </w:tc>
      </w:tr>
      <w:tr w14:paraId="043FD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1" w:type="pct"/>
            <w:vAlign w:val="center"/>
          </w:tcPr>
          <w:p w14:paraId="6D81731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12</w:t>
            </w:r>
          </w:p>
        </w:tc>
        <w:tc>
          <w:tcPr>
            <w:tcW w:w="3034" w:type="pct"/>
            <w:vAlign w:val="center"/>
          </w:tcPr>
          <w:p w14:paraId="1DC838D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u w:val="none"/>
                <w:vertAlign w:val="baseline"/>
                <w:lang w:val="en-US" w:eastAsia="zh-CN"/>
              </w:rPr>
            </w:pPr>
            <w:r>
              <w:rPr>
                <w:rFonts w:hint="default" w:ascii="宋体" w:hAnsi="宋体" w:eastAsia="宋体" w:cs="宋体"/>
                <w:sz w:val="24"/>
                <w:szCs w:val="24"/>
                <w:u w:val="none"/>
                <w:vertAlign w:val="baseline"/>
                <w:lang w:val="en-US" w:eastAsia="zh-CN"/>
              </w:rPr>
              <w:t>自治区气象信息中心至伊犁气象局</w:t>
            </w:r>
          </w:p>
        </w:tc>
        <w:tc>
          <w:tcPr>
            <w:tcW w:w="491" w:type="pct"/>
            <w:vAlign w:val="center"/>
          </w:tcPr>
          <w:p w14:paraId="5D8C082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u w:val="none"/>
                <w:vertAlign w:val="baseline"/>
                <w:lang w:val="en-US" w:eastAsia="zh-CN"/>
              </w:rPr>
            </w:pPr>
            <w:r>
              <w:rPr>
                <w:rFonts w:hint="default" w:ascii="宋体" w:hAnsi="宋体" w:eastAsia="宋体" w:cs="宋体"/>
                <w:sz w:val="24"/>
                <w:szCs w:val="24"/>
                <w:u w:val="none"/>
                <w:vertAlign w:val="baseline"/>
                <w:lang w:val="en-US" w:eastAsia="zh-CN"/>
              </w:rPr>
              <w:t>专线</w:t>
            </w:r>
          </w:p>
        </w:tc>
        <w:tc>
          <w:tcPr>
            <w:tcW w:w="491" w:type="pct"/>
            <w:vAlign w:val="center"/>
          </w:tcPr>
          <w:p w14:paraId="7D45D86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u w:val="none"/>
                <w:vertAlign w:val="baseline"/>
                <w:lang w:val="en-US" w:eastAsia="zh-CN"/>
              </w:rPr>
            </w:pPr>
            <w:r>
              <w:rPr>
                <w:rFonts w:hint="default" w:ascii="宋体" w:hAnsi="宋体" w:eastAsia="宋体" w:cs="宋体"/>
                <w:sz w:val="24"/>
                <w:szCs w:val="24"/>
                <w:u w:val="none"/>
                <w:vertAlign w:val="baseline"/>
                <w:lang w:val="en-US" w:eastAsia="zh-CN"/>
              </w:rPr>
              <w:t>300M</w:t>
            </w:r>
          </w:p>
        </w:tc>
        <w:tc>
          <w:tcPr>
            <w:tcW w:w="491" w:type="pct"/>
            <w:vAlign w:val="center"/>
          </w:tcPr>
          <w:p w14:paraId="5EAD13D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1</w:t>
            </w:r>
          </w:p>
        </w:tc>
      </w:tr>
      <w:tr w14:paraId="22FE7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1" w:type="pct"/>
            <w:vAlign w:val="center"/>
          </w:tcPr>
          <w:p w14:paraId="41818E2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13</w:t>
            </w:r>
          </w:p>
        </w:tc>
        <w:tc>
          <w:tcPr>
            <w:tcW w:w="3034" w:type="pct"/>
            <w:vAlign w:val="center"/>
          </w:tcPr>
          <w:p w14:paraId="35FAB70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u w:val="none"/>
                <w:vertAlign w:val="baseline"/>
                <w:lang w:val="en-US" w:eastAsia="zh-CN"/>
              </w:rPr>
            </w:pPr>
            <w:r>
              <w:rPr>
                <w:rFonts w:hint="default" w:ascii="宋体" w:hAnsi="宋体" w:eastAsia="宋体" w:cs="宋体"/>
                <w:sz w:val="24"/>
                <w:szCs w:val="24"/>
                <w:u w:val="none"/>
                <w:vertAlign w:val="baseline"/>
                <w:lang w:val="en-US" w:eastAsia="zh-CN"/>
              </w:rPr>
              <w:t>自治区气象信息中心至哈密气象局</w:t>
            </w:r>
          </w:p>
        </w:tc>
        <w:tc>
          <w:tcPr>
            <w:tcW w:w="491" w:type="pct"/>
            <w:vAlign w:val="center"/>
          </w:tcPr>
          <w:p w14:paraId="22EBA97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u w:val="none"/>
                <w:vertAlign w:val="baseline"/>
                <w:lang w:val="en-US" w:eastAsia="zh-CN"/>
              </w:rPr>
            </w:pPr>
            <w:r>
              <w:rPr>
                <w:rFonts w:hint="default" w:ascii="宋体" w:hAnsi="宋体" w:eastAsia="宋体" w:cs="宋体"/>
                <w:sz w:val="24"/>
                <w:szCs w:val="24"/>
                <w:u w:val="none"/>
                <w:vertAlign w:val="baseline"/>
                <w:lang w:val="en-US" w:eastAsia="zh-CN"/>
              </w:rPr>
              <w:t>专线</w:t>
            </w:r>
          </w:p>
        </w:tc>
        <w:tc>
          <w:tcPr>
            <w:tcW w:w="491" w:type="pct"/>
            <w:vAlign w:val="center"/>
          </w:tcPr>
          <w:p w14:paraId="3B32F95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u w:val="none"/>
                <w:vertAlign w:val="baseline"/>
                <w:lang w:val="en-US" w:eastAsia="zh-CN"/>
              </w:rPr>
            </w:pPr>
            <w:r>
              <w:rPr>
                <w:rFonts w:hint="default" w:ascii="宋体" w:hAnsi="宋体" w:eastAsia="宋体" w:cs="宋体"/>
                <w:sz w:val="24"/>
                <w:szCs w:val="24"/>
                <w:u w:val="none"/>
                <w:vertAlign w:val="baseline"/>
                <w:lang w:val="en-US" w:eastAsia="zh-CN"/>
              </w:rPr>
              <w:t>300M</w:t>
            </w:r>
          </w:p>
        </w:tc>
        <w:tc>
          <w:tcPr>
            <w:tcW w:w="491" w:type="pct"/>
            <w:vAlign w:val="center"/>
          </w:tcPr>
          <w:p w14:paraId="7658244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1</w:t>
            </w:r>
          </w:p>
        </w:tc>
      </w:tr>
      <w:tr w14:paraId="1B9E8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1" w:type="pct"/>
            <w:vAlign w:val="center"/>
          </w:tcPr>
          <w:p w14:paraId="10AB93C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14</w:t>
            </w:r>
          </w:p>
        </w:tc>
        <w:tc>
          <w:tcPr>
            <w:tcW w:w="3034" w:type="pct"/>
            <w:vAlign w:val="center"/>
          </w:tcPr>
          <w:p w14:paraId="4D62F8B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u w:val="none"/>
                <w:vertAlign w:val="baseline"/>
                <w:lang w:val="en-US" w:eastAsia="zh-CN"/>
              </w:rPr>
            </w:pPr>
            <w:r>
              <w:rPr>
                <w:rFonts w:hint="default" w:ascii="宋体" w:hAnsi="宋体" w:eastAsia="宋体" w:cs="宋体"/>
                <w:sz w:val="24"/>
                <w:szCs w:val="24"/>
                <w:u w:val="none"/>
                <w:vertAlign w:val="baseline"/>
                <w:lang w:val="en-US" w:eastAsia="zh-CN"/>
              </w:rPr>
              <w:t>自治区气象信息中心至克州气象局</w:t>
            </w:r>
          </w:p>
        </w:tc>
        <w:tc>
          <w:tcPr>
            <w:tcW w:w="491" w:type="pct"/>
            <w:vAlign w:val="center"/>
          </w:tcPr>
          <w:p w14:paraId="0986492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u w:val="none"/>
                <w:vertAlign w:val="baseline"/>
                <w:lang w:val="en-US" w:eastAsia="zh-CN"/>
              </w:rPr>
            </w:pPr>
            <w:r>
              <w:rPr>
                <w:rFonts w:hint="default" w:ascii="宋体" w:hAnsi="宋体" w:eastAsia="宋体" w:cs="宋体"/>
                <w:sz w:val="24"/>
                <w:szCs w:val="24"/>
                <w:u w:val="none"/>
                <w:vertAlign w:val="baseline"/>
                <w:lang w:val="en-US" w:eastAsia="zh-CN"/>
              </w:rPr>
              <w:t>专线</w:t>
            </w:r>
          </w:p>
        </w:tc>
        <w:tc>
          <w:tcPr>
            <w:tcW w:w="491" w:type="pct"/>
            <w:vAlign w:val="center"/>
          </w:tcPr>
          <w:p w14:paraId="2A1DC16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u w:val="none"/>
                <w:vertAlign w:val="baseline"/>
                <w:lang w:val="en-US" w:eastAsia="zh-CN"/>
              </w:rPr>
            </w:pPr>
            <w:r>
              <w:rPr>
                <w:rFonts w:hint="default" w:ascii="宋体" w:hAnsi="宋体" w:eastAsia="宋体" w:cs="宋体"/>
                <w:sz w:val="24"/>
                <w:szCs w:val="24"/>
                <w:u w:val="none"/>
                <w:vertAlign w:val="baseline"/>
                <w:lang w:val="en-US" w:eastAsia="zh-CN"/>
              </w:rPr>
              <w:t>300M</w:t>
            </w:r>
          </w:p>
        </w:tc>
        <w:tc>
          <w:tcPr>
            <w:tcW w:w="491" w:type="pct"/>
            <w:vAlign w:val="center"/>
          </w:tcPr>
          <w:p w14:paraId="1E89B4A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1</w:t>
            </w:r>
          </w:p>
        </w:tc>
      </w:tr>
      <w:tr w14:paraId="3DFAB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8" w:type="pct"/>
            <w:gridSpan w:val="4"/>
            <w:vAlign w:val="center"/>
          </w:tcPr>
          <w:p w14:paraId="44E93CE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u w:val="none"/>
                <w:vertAlign w:val="baseline"/>
                <w:lang w:val="en-US" w:eastAsia="zh-CN"/>
              </w:rPr>
            </w:pPr>
            <w:r>
              <w:rPr>
                <w:rFonts w:hint="default" w:ascii="宋体" w:hAnsi="宋体" w:eastAsia="宋体" w:cs="宋体"/>
                <w:sz w:val="24"/>
                <w:szCs w:val="24"/>
                <w:u w:val="none"/>
                <w:vertAlign w:val="baseline"/>
                <w:lang w:val="en-US" w:eastAsia="zh-CN"/>
              </w:rPr>
              <w:t>合计</w:t>
            </w:r>
          </w:p>
        </w:tc>
        <w:tc>
          <w:tcPr>
            <w:tcW w:w="491" w:type="pct"/>
            <w:vAlign w:val="center"/>
          </w:tcPr>
          <w:p w14:paraId="60663F8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14</w:t>
            </w:r>
          </w:p>
        </w:tc>
      </w:tr>
    </w:tbl>
    <w:p w14:paraId="72A418DB">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lang w:val="en-US" w:eastAsia="zh-CN"/>
        </w:rPr>
      </w:pPr>
      <w:r>
        <w:rPr>
          <w:rFonts w:hint="eastAsia" w:ascii="宋体" w:hAnsi="宋体" w:eastAsia="宋体" w:cs="宋体"/>
          <w:b/>
          <w:bCs/>
          <w:sz w:val="24"/>
          <w:szCs w:val="24"/>
          <w:u w:val="none"/>
          <w:lang w:val="en-US" w:eastAsia="zh-CN"/>
        </w:rPr>
        <w:t>2.2技术指标</w:t>
      </w:r>
    </w:p>
    <w:p w14:paraId="1A40333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本次采购线路总数14条，供应商提供网络线路租赁及扩容宽带服务，全程配合采购人完成相关网络建设和调试工作，服务期间提供7x24小时的专线线路租赁，保障应用系统的数据传输稳定可靠。</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0"/>
        <w:gridCol w:w="832"/>
        <w:gridCol w:w="778"/>
        <w:gridCol w:w="6402"/>
      </w:tblGrid>
      <w:tr w14:paraId="506C8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center"/>
          </w:tcPr>
          <w:p w14:paraId="1C7363D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u w:val="none"/>
                <w:vertAlign w:val="baseline"/>
                <w:lang w:val="en-US" w:eastAsia="zh-CN"/>
              </w:rPr>
            </w:pPr>
            <w:r>
              <w:rPr>
                <w:rFonts w:hint="default" w:ascii="宋体" w:hAnsi="宋体" w:eastAsia="宋体" w:cs="宋体"/>
                <w:sz w:val="24"/>
                <w:szCs w:val="24"/>
                <w:u w:val="none"/>
                <w:vertAlign w:val="baseline"/>
                <w:lang w:val="en-US" w:eastAsia="zh-CN"/>
              </w:rPr>
              <w:t>序号</w:t>
            </w:r>
          </w:p>
        </w:tc>
        <w:tc>
          <w:tcPr>
            <w:tcW w:w="0" w:type="auto"/>
            <w:noWrap w:val="0"/>
            <w:vAlign w:val="center"/>
          </w:tcPr>
          <w:p w14:paraId="378EA8D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u w:val="none"/>
                <w:vertAlign w:val="baseline"/>
                <w:lang w:val="en-US" w:eastAsia="zh-CN"/>
              </w:rPr>
            </w:pPr>
            <w:r>
              <w:rPr>
                <w:rFonts w:hint="default" w:ascii="宋体" w:hAnsi="宋体" w:eastAsia="宋体" w:cs="宋体"/>
                <w:sz w:val="24"/>
                <w:szCs w:val="24"/>
                <w:u w:val="none"/>
                <w:vertAlign w:val="baseline"/>
                <w:lang w:val="en-US" w:eastAsia="zh-CN"/>
              </w:rPr>
              <w:t>指标种类</w:t>
            </w:r>
          </w:p>
        </w:tc>
        <w:tc>
          <w:tcPr>
            <w:tcW w:w="0" w:type="auto"/>
            <w:noWrap w:val="0"/>
            <w:vAlign w:val="center"/>
          </w:tcPr>
          <w:p w14:paraId="68AD534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u w:val="none"/>
                <w:vertAlign w:val="baseline"/>
                <w:lang w:val="en-US" w:eastAsia="zh-CN"/>
              </w:rPr>
            </w:pPr>
            <w:r>
              <w:rPr>
                <w:rFonts w:hint="default" w:ascii="宋体" w:hAnsi="宋体" w:eastAsia="宋体" w:cs="宋体"/>
                <w:sz w:val="24"/>
                <w:szCs w:val="24"/>
                <w:u w:val="none"/>
                <w:vertAlign w:val="baseline"/>
                <w:lang w:val="en-US" w:eastAsia="zh-CN"/>
              </w:rPr>
              <w:t>指标名称</w:t>
            </w:r>
          </w:p>
        </w:tc>
        <w:tc>
          <w:tcPr>
            <w:tcW w:w="0" w:type="auto"/>
            <w:noWrap w:val="0"/>
            <w:vAlign w:val="center"/>
          </w:tcPr>
          <w:p w14:paraId="0DEB9DB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u w:val="none"/>
                <w:vertAlign w:val="baseline"/>
                <w:lang w:val="en-US" w:eastAsia="zh-CN"/>
              </w:rPr>
            </w:pPr>
            <w:r>
              <w:rPr>
                <w:rFonts w:hint="default" w:ascii="宋体" w:hAnsi="宋体" w:eastAsia="宋体" w:cs="宋体"/>
                <w:sz w:val="24"/>
                <w:szCs w:val="24"/>
                <w:u w:val="none"/>
                <w:vertAlign w:val="baseline"/>
                <w:lang w:val="en-US" w:eastAsia="zh-CN"/>
              </w:rPr>
              <w:t>指标内容</w:t>
            </w:r>
          </w:p>
        </w:tc>
      </w:tr>
      <w:tr w14:paraId="5D17B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center"/>
          </w:tcPr>
          <w:p w14:paraId="02CDD3C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1</w:t>
            </w:r>
          </w:p>
        </w:tc>
        <w:tc>
          <w:tcPr>
            <w:tcW w:w="0" w:type="auto"/>
            <w:noWrap w:val="0"/>
            <w:vAlign w:val="center"/>
          </w:tcPr>
          <w:p w14:paraId="6F7617E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u w:val="none"/>
                <w:vertAlign w:val="baseline"/>
                <w:lang w:val="en-US" w:eastAsia="zh-CN"/>
              </w:rPr>
            </w:pPr>
            <w:r>
              <w:rPr>
                <w:rFonts w:hint="default" w:ascii="宋体" w:hAnsi="宋体" w:eastAsia="宋体" w:cs="宋体"/>
                <w:sz w:val="24"/>
                <w:szCs w:val="24"/>
                <w:u w:val="none"/>
                <w:vertAlign w:val="baseline"/>
                <w:lang w:val="en-US" w:eastAsia="zh-CN"/>
              </w:rPr>
              <w:t>线路接入技术要求</w:t>
            </w:r>
          </w:p>
        </w:tc>
        <w:tc>
          <w:tcPr>
            <w:tcW w:w="0" w:type="auto"/>
            <w:noWrap w:val="0"/>
            <w:vAlign w:val="center"/>
          </w:tcPr>
          <w:p w14:paraId="60BCC39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u w:val="none"/>
                <w:vertAlign w:val="baseline"/>
                <w:lang w:val="en-US" w:eastAsia="zh-CN"/>
              </w:rPr>
            </w:pPr>
            <w:r>
              <w:rPr>
                <w:rFonts w:hint="default" w:ascii="宋体" w:hAnsi="宋体" w:eastAsia="宋体" w:cs="宋体"/>
                <w:sz w:val="24"/>
                <w:szCs w:val="24"/>
                <w:u w:val="none"/>
                <w:vertAlign w:val="baseline"/>
                <w:lang w:val="en-US" w:eastAsia="zh-CN"/>
              </w:rPr>
              <w:t>线路类型要求</w:t>
            </w:r>
          </w:p>
        </w:tc>
        <w:tc>
          <w:tcPr>
            <w:tcW w:w="0" w:type="auto"/>
            <w:noWrap w:val="0"/>
            <w:vAlign w:val="center"/>
          </w:tcPr>
          <w:p w14:paraId="03E5DE8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eastAsia="宋体" w:cs="宋体"/>
                <w:sz w:val="24"/>
                <w:szCs w:val="24"/>
                <w:u w:val="none"/>
                <w:vertAlign w:val="baseline"/>
                <w:lang w:val="en-US" w:eastAsia="zh-CN"/>
              </w:rPr>
            </w:pPr>
            <w:r>
              <w:rPr>
                <w:rFonts w:hint="default" w:ascii="宋体" w:hAnsi="宋体" w:eastAsia="宋体" w:cs="宋体"/>
                <w:sz w:val="24"/>
                <w:szCs w:val="24"/>
                <w:u w:val="none"/>
                <w:vertAlign w:val="baseline"/>
                <w:lang w:val="en-US" w:eastAsia="zh-CN"/>
              </w:rPr>
              <w:t>STN、IPRAN、PTN、OTN、SDH、MSTP或裸光纤等。</w:t>
            </w:r>
          </w:p>
        </w:tc>
      </w:tr>
      <w:tr w14:paraId="04A51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center"/>
          </w:tcPr>
          <w:p w14:paraId="407915B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2</w:t>
            </w:r>
          </w:p>
        </w:tc>
        <w:tc>
          <w:tcPr>
            <w:tcW w:w="0" w:type="auto"/>
            <w:noWrap w:val="0"/>
            <w:vAlign w:val="center"/>
          </w:tcPr>
          <w:p w14:paraId="6ADB010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u w:val="none"/>
                <w:vertAlign w:val="baseline"/>
                <w:lang w:val="en-US" w:eastAsia="zh-CN"/>
              </w:rPr>
            </w:pPr>
            <w:r>
              <w:rPr>
                <w:rFonts w:hint="default" w:ascii="宋体" w:hAnsi="宋体" w:eastAsia="宋体" w:cs="宋体"/>
                <w:sz w:val="24"/>
                <w:szCs w:val="24"/>
                <w:u w:val="none"/>
                <w:vertAlign w:val="baseline"/>
                <w:lang w:val="en-US" w:eastAsia="zh-CN"/>
              </w:rPr>
              <w:t>线路接入技术要求</w:t>
            </w:r>
          </w:p>
        </w:tc>
        <w:tc>
          <w:tcPr>
            <w:tcW w:w="0" w:type="auto"/>
            <w:noWrap w:val="0"/>
            <w:vAlign w:val="center"/>
          </w:tcPr>
          <w:p w14:paraId="277AC27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u w:val="none"/>
                <w:vertAlign w:val="baseline"/>
                <w:lang w:val="en-US" w:eastAsia="zh-CN"/>
              </w:rPr>
            </w:pPr>
            <w:r>
              <w:rPr>
                <w:rFonts w:hint="default" w:ascii="宋体" w:hAnsi="宋体" w:eastAsia="宋体" w:cs="宋体"/>
                <w:sz w:val="24"/>
                <w:szCs w:val="24"/>
                <w:u w:val="none"/>
                <w:vertAlign w:val="baseline"/>
                <w:lang w:val="en-US" w:eastAsia="zh-CN"/>
              </w:rPr>
              <w:t>承载技术要求</w:t>
            </w:r>
          </w:p>
        </w:tc>
        <w:tc>
          <w:tcPr>
            <w:tcW w:w="0" w:type="auto"/>
            <w:noWrap w:val="0"/>
            <w:vAlign w:val="center"/>
          </w:tcPr>
          <w:p w14:paraId="035FA53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eastAsia="宋体" w:cs="宋体"/>
                <w:sz w:val="24"/>
                <w:szCs w:val="24"/>
                <w:u w:val="none"/>
                <w:vertAlign w:val="baseline"/>
                <w:lang w:val="en-US" w:eastAsia="zh-CN"/>
              </w:rPr>
            </w:pPr>
            <w:r>
              <w:rPr>
                <w:rFonts w:hint="default" w:ascii="宋体" w:hAnsi="宋体" w:eastAsia="宋体" w:cs="宋体"/>
                <w:sz w:val="24"/>
                <w:szCs w:val="24"/>
                <w:u w:val="none"/>
                <w:vertAlign w:val="baseline"/>
                <w:lang w:val="en-US" w:eastAsia="zh-CN"/>
              </w:rPr>
              <w:t>务必保证线路带宽利用率及运行稳定性，传输时延&lt;100ms，抖动&lt;30ms，丢包率≤0.1%。</w:t>
            </w:r>
          </w:p>
        </w:tc>
      </w:tr>
      <w:tr w14:paraId="55BED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center"/>
          </w:tcPr>
          <w:p w14:paraId="1FE30CF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3</w:t>
            </w:r>
          </w:p>
        </w:tc>
        <w:tc>
          <w:tcPr>
            <w:tcW w:w="0" w:type="auto"/>
            <w:noWrap w:val="0"/>
            <w:vAlign w:val="center"/>
          </w:tcPr>
          <w:p w14:paraId="7E5D17F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u w:val="none"/>
                <w:vertAlign w:val="baseline"/>
                <w:lang w:val="en-US" w:eastAsia="zh-CN"/>
              </w:rPr>
            </w:pPr>
            <w:r>
              <w:rPr>
                <w:rFonts w:hint="default" w:ascii="宋体" w:hAnsi="宋体" w:eastAsia="宋体" w:cs="宋体"/>
                <w:sz w:val="24"/>
                <w:szCs w:val="24"/>
                <w:u w:val="none"/>
                <w:vertAlign w:val="baseline"/>
                <w:lang w:val="en-US" w:eastAsia="zh-CN"/>
              </w:rPr>
              <w:t>线路接入技术要求</w:t>
            </w:r>
          </w:p>
        </w:tc>
        <w:tc>
          <w:tcPr>
            <w:tcW w:w="0" w:type="auto"/>
            <w:noWrap w:val="0"/>
            <w:vAlign w:val="center"/>
          </w:tcPr>
          <w:p w14:paraId="52FC4DD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u w:val="none"/>
                <w:vertAlign w:val="baseline"/>
                <w:lang w:val="en-US" w:eastAsia="zh-CN"/>
              </w:rPr>
            </w:pPr>
            <w:r>
              <w:rPr>
                <w:rFonts w:hint="default" w:ascii="宋体" w:hAnsi="宋体" w:eastAsia="宋体" w:cs="宋体"/>
                <w:sz w:val="24"/>
                <w:szCs w:val="24"/>
                <w:u w:val="none"/>
                <w:vertAlign w:val="baseline"/>
                <w:lang w:val="en-US" w:eastAsia="zh-CN"/>
              </w:rPr>
              <w:t>带宽容量要求</w:t>
            </w:r>
          </w:p>
        </w:tc>
        <w:tc>
          <w:tcPr>
            <w:tcW w:w="0" w:type="auto"/>
            <w:noWrap w:val="0"/>
            <w:vAlign w:val="center"/>
          </w:tcPr>
          <w:p w14:paraId="3DDD559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eastAsia="宋体" w:cs="宋体"/>
                <w:sz w:val="24"/>
                <w:szCs w:val="24"/>
                <w:u w:val="none"/>
                <w:vertAlign w:val="baseline"/>
                <w:lang w:val="en-US" w:eastAsia="zh-CN"/>
              </w:rPr>
            </w:pPr>
            <w:r>
              <w:rPr>
                <w:rFonts w:hint="default" w:ascii="宋体" w:hAnsi="宋体" w:eastAsia="宋体" w:cs="宋体"/>
                <w:sz w:val="24"/>
                <w:szCs w:val="24"/>
                <w:u w:val="none"/>
                <w:vertAlign w:val="baseline"/>
                <w:lang w:val="en-US" w:eastAsia="zh-CN"/>
              </w:rPr>
              <w:t>线路实际带宽务必保证满足采购人要求，同时支持采购人后期网络扩容及专线提速的平滑升级，实际带宽可用率大于99.99%。</w:t>
            </w:r>
          </w:p>
        </w:tc>
      </w:tr>
      <w:tr w14:paraId="00D50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center"/>
          </w:tcPr>
          <w:p w14:paraId="60121FE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4</w:t>
            </w:r>
          </w:p>
        </w:tc>
        <w:tc>
          <w:tcPr>
            <w:tcW w:w="0" w:type="auto"/>
            <w:noWrap w:val="0"/>
            <w:vAlign w:val="center"/>
          </w:tcPr>
          <w:p w14:paraId="0608F3A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u w:val="none"/>
                <w:vertAlign w:val="baseline"/>
                <w:lang w:val="en-US" w:eastAsia="zh-CN"/>
              </w:rPr>
            </w:pPr>
            <w:r>
              <w:rPr>
                <w:rFonts w:hint="default" w:ascii="宋体" w:hAnsi="宋体" w:eastAsia="宋体" w:cs="宋体"/>
                <w:sz w:val="24"/>
                <w:szCs w:val="24"/>
                <w:u w:val="none"/>
                <w:vertAlign w:val="baseline"/>
                <w:lang w:val="en-US" w:eastAsia="zh-CN"/>
              </w:rPr>
              <w:t>线路接入技术要求</w:t>
            </w:r>
          </w:p>
        </w:tc>
        <w:tc>
          <w:tcPr>
            <w:tcW w:w="0" w:type="auto"/>
            <w:noWrap w:val="0"/>
            <w:vAlign w:val="center"/>
          </w:tcPr>
          <w:p w14:paraId="582548F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u w:val="none"/>
                <w:vertAlign w:val="baseline"/>
                <w:lang w:val="en-US" w:eastAsia="zh-CN"/>
              </w:rPr>
            </w:pPr>
            <w:r>
              <w:rPr>
                <w:rFonts w:hint="default" w:ascii="宋体" w:hAnsi="宋体" w:eastAsia="宋体" w:cs="宋体"/>
                <w:sz w:val="24"/>
                <w:szCs w:val="24"/>
                <w:u w:val="none"/>
                <w:vertAlign w:val="baseline"/>
                <w:lang w:val="en-US" w:eastAsia="zh-CN"/>
              </w:rPr>
              <w:t>通道质量要求</w:t>
            </w:r>
          </w:p>
        </w:tc>
        <w:tc>
          <w:tcPr>
            <w:tcW w:w="0" w:type="auto"/>
            <w:noWrap w:val="0"/>
            <w:vAlign w:val="center"/>
          </w:tcPr>
          <w:p w14:paraId="278D24E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eastAsia="宋体" w:cs="宋体"/>
                <w:sz w:val="24"/>
                <w:szCs w:val="24"/>
                <w:u w:val="none"/>
                <w:vertAlign w:val="baseline"/>
                <w:lang w:val="en-US" w:eastAsia="zh-CN"/>
              </w:rPr>
            </w:pPr>
            <w:r>
              <w:rPr>
                <w:rFonts w:hint="default" w:ascii="宋体" w:hAnsi="宋体" w:eastAsia="宋体" w:cs="宋体"/>
                <w:sz w:val="24"/>
                <w:szCs w:val="24"/>
                <w:u w:val="none"/>
                <w:vertAlign w:val="baseline"/>
                <w:lang w:val="en-US" w:eastAsia="zh-CN"/>
              </w:rPr>
              <w:t>线路纳入供应商性能优良的承载网系统中，并配置在系统中最高等级通道，确保线路的服务质量。</w:t>
            </w:r>
          </w:p>
        </w:tc>
      </w:tr>
      <w:tr w14:paraId="36372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center"/>
          </w:tcPr>
          <w:p w14:paraId="7559D3D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5</w:t>
            </w:r>
          </w:p>
        </w:tc>
        <w:tc>
          <w:tcPr>
            <w:tcW w:w="0" w:type="auto"/>
            <w:noWrap w:val="0"/>
            <w:vAlign w:val="center"/>
          </w:tcPr>
          <w:p w14:paraId="7C406AC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u w:val="none"/>
                <w:vertAlign w:val="baseline"/>
                <w:lang w:val="en-US" w:eastAsia="zh-CN"/>
              </w:rPr>
            </w:pPr>
            <w:r>
              <w:rPr>
                <w:rFonts w:hint="default" w:ascii="宋体" w:hAnsi="宋体" w:eastAsia="宋体" w:cs="宋体"/>
                <w:sz w:val="24"/>
                <w:szCs w:val="24"/>
                <w:u w:val="none"/>
                <w:vertAlign w:val="baseline"/>
                <w:lang w:val="en-US" w:eastAsia="zh-CN"/>
              </w:rPr>
              <w:t>线路接入技术要求</w:t>
            </w:r>
          </w:p>
        </w:tc>
        <w:tc>
          <w:tcPr>
            <w:tcW w:w="0" w:type="auto"/>
            <w:noWrap w:val="0"/>
            <w:vAlign w:val="center"/>
          </w:tcPr>
          <w:p w14:paraId="421247B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u w:val="none"/>
                <w:vertAlign w:val="baseline"/>
                <w:lang w:val="en-US" w:eastAsia="zh-CN"/>
              </w:rPr>
            </w:pPr>
            <w:r>
              <w:rPr>
                <w:rFonts w:hint="default" w:ascii="宋体" w:hAnsi="宋体" w:eastAsia="宋体" w:cs="宋体"/>
                <w:sz w:val="24"/>
                <w:szCs w:val="24"/>
                <w:u w:val="none"/>
                <w:vertAlign w:val="baseline"/>
                <w:lang w:val="en-US" w:eastAsia="zh-CN"/>
              </w:rPr>
              <w:t>保护倒换要求</w:t>
            </w:r>
          </w:p>
        </w:tc>
        <w:tc>
          <w:tcPr>
            <w:tcW w:w="0" w:type="auto"/>
            <w:noWrap w:val="0"/>
            <w:vAlign w:val="center"/>
          </w:tcPr>
          <w:p w14:paraId="6E64E28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eastAsia="宋体" w:cs="宋体"/>
                <w:sz w:val="24"/>
                <w:szCs w:val="24"/>
                <w:u w:val="none"/>
                <w:vertAlign w:val="baseline"/>
                <w:lang w:val="en-US" w:eastAsia="zh-CN"/>
              </w:rPr>
            </w:pPr>
            <w:r>
              <w:rPr>
                <w:rFonts w:hint="default" w:ascii="宋体" w:hAnsi="宋体" w:eastAsia="宋体" w:cs="宋体"/>
                <w:sz w:val="24"/>
                <w:szCs w:val="24"/>
                <w:u w:val="none"/>
                <w:vertAlign w:val="baseline"/>
                <w:lang w:val="en-US" w:eastAsia="zh-CN"/>
              </w:rPr>
              <w:t>供应商提供的传输设备应处在供应商自愈保护环网中，保证自愈环保护倒换时间≤50ms，倒换期间采购人应用无感知。</w:t>
            </w:r>
          </w:p>
        </w:tc>
      </w:tr>
      <w:tr w14:paraId="38AF4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center"/>
          </w:tcPr>
          <w:p w14:paraId="42B9656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6</w:t>
            </w:r>
          </w:p>
        </w:tc>
        <w:tc>
          <w:tcPr>
            <w:tcW w:w="0" w:type="auto"/>
            <w:noWrap w:val="0"/>
            <w:vAlign w:val="center"/>
          </w:tcPr>
          <w:p w14:paraId="405A82D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u w:val="none"/>
                <w:vertAlign w:val="baseline"/>
                <w:lang w:val="en-US" w:eastAsia="zh-CN"/>
              </w:rPr>
            </w:pPr>
            <w:r>
              <w:rPr>
                <w:rFonts w:hint="default" w:ascii="宋体" w:hAnsi="宋体" w:eastAsia="宋体" w:cs="宋体"/>
                <w:sz w:val="24"/>
                <w:szCs w:val="24"/>
                <w:u w:val="none"/>
                <w:vertAlign w:val="baseline"/>
                <w:lang w:val="en-US" w:eastAsia="zh-CN"/>
              </w:rPr>
              <w:t>线路接入技术要求</w:t>
            </w:r>
          </w:p>
        </w:tc>
        <w:tc>
          <w:tcPr>
            <w:tcW w:w="0" w:type="auto"/>
            <w:noWrap w:val="0"/>
            <w:vAlign w:val="center"/>
          </w:tcPr>
          <w:p w14:paraId="0BD641E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u w:val="none"/>
                <w:vertAlign w:val="baseline"/>
                <w:lang w:val="en-US" w:eastAsia="zh-CN"/>
              </w:rPr>
            </w:pPr>
            <w:r>
              <w:rPr>
                <w:rFonts w:hint="default" w:ascii="宋体" w:hAnsi="宋体" w:eastAsia="宋体" w:cs="宋体"/>
                <w:sz w:val="24"/>
                <w:szCs w:val="24"/>
                <w:u w:val="none"/>
                <w:vertAlign w:val="baseline"/>
                <w:lang w:val="en-US" w:eastAsia="zh-CN"/>
              </w:rPr>
              <w:t>设备配置要求</w:t>
            </w:r>
          </w:p>
        </w:tc>
        <w:tc>
          <w:tcPr>
            <w:tcW w:w="0" w:type="auto"/>
            <w:noWrap w:val="0"/>
            <w:vAlign w:val="center"/>
          </w:tcPr>
          <w:p w14:paraId="30CDA35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eastAsia="宋体" w:cs="宋体"/>
                <w:sz w:val="24"/>
                <w:szCs w:val="24"/>
                <w:u w:val="none"/>
                <w:vertAlign w:val="baseline"/>
                <w:lang w:val="en-US" w:eastAsia="zh-CN"/>
              </w:rPr>
            </w:pPr>
            <w:r>
              <w:rPr>
                <w:rFonts w:hint="default" w:ascii="宋体" w:hAnsi="宋体" w:eastAsia="宋体" w:cs="宋体"/>
                <w:sz w:val="24"/>
                <w:szCs w:val="24"/>
                <w:u w:val="none"/>
                <w:vertAlign w:val="baseline"/>
                <w:lang w:val="en-US" w:eastAsia="zh-CN"/>
              </w:rPr>
              <w:t>供应商提供运行稳定、性能优良的传输设备，要求设备支持在线可网管监控，同时保证电源或业务接口应有一定冗余保护，便于维护测试或后期网络扩容。</w:t>
            </w:r>
          </w:p>
        </w:tc>
      </w:tr>
      <w:tr w14:paraId="09A0E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center"/>
          </w:tcPr>
          <w:p w14:paraId="17327C0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7</w:t>
            </w:r>
          </w:p>
        </w:tc>
        <w:tc>
          <w:tcPr>
            <w:tcW w:w="0" w:type="auto"/>
            <w:noWrap w:val="0"/>
            <w:vAlign w:val="center"/>
          </w:tcPr>
          <w:p w14:paraId="38E6DE7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u w:val="none"/>
                <w:vertAlign w:val="baseline"/>
                <w:lang w:val="en-US" w:eastAsia="zh-CN"/>
              </w:rPr>
            </w:pPr>
            <w:r>
              <w:rPr>
                <w:rFonts w:hint="default" w:ascii="宋体" w:hAnsi="宋体" w:eastAsia="宋体" w:cs="宋体"/>
                <w:sz w:val="24"/>
                <w:szCs w:val="24"/>
                <w:u w:val="none"/>
                <w:vertAlign w:val="baseline"/>
                <w:lang w:val="en-US" w:eastAsia="zh-CN"/>
              </w:rPr>
              <w:t>线路接入技术要求</w:t>
            </w:r>
          </w:p>
        </w:tc>
        <w:tc>
          <w:tcPr>
            <w:tcW w:w="0" w:type="auto"/>
            <w:noWrap w:val="0"/>
            <w:vAlign w:val="center"/>
          </w:tcPr>
          <w:p w14:paraId="5C33557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u w:val="none"/>
                <w:vertAlign w:val="baseline"/>
                <w:lang w:val="en-US" w:eastAsia="zh-CN"/>
              </w:rPr>
            </w:pPr>
            <w:r>
              <w:rPr>
                <w:rFonts w:hint="default" w:ascii="宋体" w:hAnsi="宋体" w:eastAsia="宋体" w:cs="宋体"/>
                <w:sz w:val="24"/>
                <w:szCs w:val="24"/>
                <w:u w:val="none"/>
                <w:vertAlign w:val="baseline"/>
                <w:lang w:val="en-US" w:eastAsia="zh-CN"/>
              </w:rPr>
              <w:t>线路性能要求</w:t>
            </w:r>
          </w:p>
        </w:tc>
        <w:tc>
          <w:tcPr>
            <w:tcW w:w="0" w:type="auto"/>
            <w:noWrap w:val="0"/>
            <w:vAlign w:val="center"/>
          </w:tcPr>
          <w:p w14:paraId="0EAED0C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eastAsia="宋体" w:cs="宋体"/>
                <w:sz w:val="24"/>
                <w:szCs w:val="24"/>
                <w:u w:val="none"/>
                <w:vertAlign w:val="baseline"/>
                <w:lang w:val="en-US" w:eastAsia="zh-CN"/>
              </w:rPr>
            </w:pPr>
            <w:r>
              <w:rPr>
                <w:rFonts w:hint="default" w:ascii="宋体" w:hAnsi="宋体" w:eastAsia="宋体" w:cs="宋体"/>
                <w:sz w:val="24"/>
                <w:szCs w:val="24"/>
                <w:u w:val="none"/>
                <w:vertAlign w:val="baseline"/>
                <w:lang w:val="en-US" w:eastAsia="zh-CN"/>
              </w:rPr>
              <w:t>提供符合信息产业部颁布的《电信服务规范》的电信业务质量要求的线路质量，即长期运行基本无瞬时中断现象，误码率在10E-8以内的电信级线路。</w:t>
            </w:r>
          </w:p>
        </w:tc>
      </w:tr>
      <w:tr w14:paraId="78129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center"/>
          </w:tcPr>
          <w:p w14:paraId="0C31BC7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8</w:t>
            </w:r>
          </w:p>
        </w:tc>
        <w:tc>
          <w:tcPr>
            <w:tcW w:w="0" w:type="auto"/>
            <w:noWrap w:val="0"/>
            <w:vAlign w:val="center"/>
          </w:tcPr>
          <w:p w14:paraId="28BF4E6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u w:val="none"/>
                <w:vertAlign w:val="baseline"/>
                <w:lang w:val="en-US" w:eastAsia="zh-CN"/>
              </w:rPr>
            </w:pPr>
            <w:r>
              <w:rPr>
                <w:rFonts w:hint="default" w:ascii="宋体" w:hAnsi="宋体" w:eastAsia="宋体" w:cs="宋体"/>
                <w:sz w:val="24"/>
                <w:szCs w:val="24"/>
                <w:u w:val="none"/>
                <w:vertAlign w:val="baseline"/>
                <w:lang w:val="en-US" w:eastAsia="zh-CN"/>
              </w:rPr>
              <w:t>线路接入技术要求</w:t>
            </w:r>
          </w:p>
        </w:tc>
        <w:tc>
          <w:tcPr>
            <w:tcW w:w="0" w:type="auto"/>
            <w:noWrap w:val="0"/>
            <w:vAlign w:val="center"/>
          </w:tcPr>
          <w:p w14:paraId="4B22C51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u w:val="none"/>
                <w:vertAlign w:val="baseline"/>
                <w:lang w:val="en-US" w:eastAsia="zh-CN"/>
              </w:rPr>
            </w:pPr>
            <w:r>
              <w:rPr>
                <w:rFonts w:hint="default" w:ascii="宋体" w:hAnsi="宋体" w:eastAsia="宋体" w:cs="宋体"/>
                <w:sz w:val="24"/>
                <w:szCs w:val="24"/>
                <w:u w:val="none"/>
                <w:vertAlign w:val="baseline"/>
                <w:lang w:val="en-US" w:eastAsia="zh-CN"/>
              </w:rPr>
              <w:t>安全稳定性要求</w:t>
            </w:r>
          </w:p>
        </w:tc>
        <w:tc>
          <w:tcPr>
            <w:tcW w:w="0" w:type="auto"/>
            <w:noWrap w:val="0"/>
            <w:vAlign w:val="center"/>
          </w:tcPr>
          <w:p w14:paraId="4B0A6BD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eastAsia="宋体" w:cs="宋体"/>
                <w:sz w:val="24"/>
                <w:szCs w:val="24"/>
                <w:u w:val="none"/>
                <w:vertAlign w:val="baseline"/>
                <w:lang w:val="en-US" w:eastAsia="zh-CN"/>
              </w:rPr>
            </w:pPr>
            <w:r>
              <w:rPr>
                <w:rFonts w:hint="default" w:ascii="宋体" w:hAnsi="宋体" w:eastAsia="宋体" w:cs="宋体"/>
                <w:sz w:val="24"/>
                <w:szCs w:val="24"/>
                <w:u w:val="none"/>
                <w:vertAlign w:val="baseline"/>
                <w:lang w:val="en-US" w:eastAsia="zh-CN"/>
              </w:rPr>
              <w:t>供应商所提供的线路具有强生存性，具有保护功能，具备一定抵抗线路故障、设备故障及环境风险的能力。</w:t>
            </w:r>
          </w:p>
        </w:tc>
      </w:tr>
      <w:tr w14:paraId="42CBE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center"/>
          </w:tcPr>
          <w:p w14:paraId="025F202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9</w:t>
            </w:r>
          </w:p>
        </w:tc>
        <w:tc>
          <w:tcPr>
            <w:tcW w:w="0" w:type="auto"/>
            <w:noWrap w:val="0"/>
            <w:vAlign w:val="center"/>
          </w:tcPr>
          <w:p w14:paraId="21A940C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u w:val="none"/>
                <w:vertAlign w:val="baseline"/>
                <w:lang w:val="en-US" w:eastAsia="zh-CN"/>
              </w:rPr>
            </w:pPr>
            <w:r>
              <w:rPr>
                <w:rFonts w:hint="default" w:ascii="宋体" w:hAnsi="宋体" w:eastAsia="宋体" w:cs="宋体"/>
                <w:sz w:val="24"/>
                <w:szCs w:val="24"/>
                <w:u w:val="none"/>
                <w:vertAlign w:val="baseline"/>
                <w:lang w:val="en-US" w:eastAsia="zh-CN"/>
              </w:rPr>
              <w:t>线路接入技术要求</w:t>
            </w:r>
          </w:p>
        </w:tc>
        <w:tc>
          <w:tcPr>
            <w:tcW w:w="0" w:type="auto"/>
            <w:noWrap w:val="0"/>
            <w:vAlign w:val="center"/>
          </w:tcPr>
          <w:p w14:paraId="6A4CF0E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u w:val="none"/>
                <w:vertAlign w:val="baseline"/>
                <w:lang w:val="en-US" w:eastAsia="zh-CN"/>
              </w:rPr>
            </w:pPr>
            <w:r>
              <w:rPr>
                <w:rFonts w:hint="default" w:ascii="宋体" w:hAnsi="宋体" w:eastAsia="宋体" w:cs="宋体"/>
                <w:sz w:val="24"/>
                <w:szCs w:val="24"/>
                <w:u w:val="none"/>
                <w:vertAlign w:val="baseline"/>
                <w:lang w:val="en-US" w:eastAsia="zh-CN"/>
              </w:rPr>
              <w:t>安全稳定性要求</w:t>
            </w:r>
          </w:p>
        </w:tc>
        <w:tc>
          <w:tcPr>
            <w:tcW w:w="0" w:type="auto"/>
            <w:noWrap w:val="0"/>
            <w:vAlign w:val="center"/>
          </w:tcPr>
          <w:p w14:paraId="0162F6D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eastAsia="宋体" w:cs="宋体"/>
                <w:sz w:val="24"/>
                <w:szCs w:val="24"/>
                <w:u w:val="none"/>
                <w:vertAlign w:val="baseline"/>
                <w:lang w:val="en-US" w:eastAsia="zh-CN"/>
              </w:rPr>
            </w:pPr>
            <w:r>
              <w:rPr>
                <w:rFonts w:hint="default" w:ascii="宋体" w:hAnsi="宋体" w:eastAsia="宋体" w:cs="宋体"/>
                <w:sz w:val="24"/>
                <w:szCs w:val="24"/>
                <w:u w:val="none"/>
                <w:vertAlign w:val="baseline"/>
                <w:lang w:val="en-US" w:eastAsia="zh-CN"/>
              </w:rPr>
              <w:t>供应商需具有100%的网络自愈保护能力，能提供冗余备用光路，具备不同方向的多路由保护，可保证网络7×24小时可靠运行。</w:t>
            </w:r>
          </w:p>
        </w:tc>
      </w:tr>
      <w:tr w14:paraId="5A7AA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center"/>
          </w:tcPr>
          <w:p w14:paraId="0E658DF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10</w:t>
            </w:r>
          </w:p>
        </w:tc>
        <w:tc>
          <w:tcPr>
            <w:tcW w:w="0" w:type="auto"/>
            <w:noWrap w:val="0"/>
            <w:vAlign w:val="center"/>
          </w:tcPr>
          <w:p w14:paraId="53823E5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u w:val="none"/>
                <w:vertAlign w:val="baseline"/>
                <w:lang w:val="en-US" w:eastAsia="zh-CN"/>
              </w:rPr>
            </w:pPr>
            <w:r>
              <w:rPr>
                <w:rFonts w:hint="default" w:ascii="宋体" w:hAnsi="宋体" w:eastAsia="宋体" w:cs="宋体"/>
                <w:sz w:val="24"/>
                <w:szCs w:val="24"/>
                <w:u w:val="none"/>
                <w:vertAlign w:val="baseline"/>
                <w:lang w:val="en-US" w:eastAsia="zh-CN"/>
              </w:rPr>
              <w:t>线路接入技术要求</w:t>
            </w:r>
          </w:p>
        </w:tc>
        <w:tc>
          <w:tcPr>
            <w:tcW w:w="0" w:type="auto"/>
            <w:noWrap w:val="0"/>
            <w:vAlign w:val="center"/>
          </w:tcPr>
          <w:p w14:paraId="51387B7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u w:val="none"/>
                <w:vertAlign w:val="baseline"/>
                <w:lang w:val="en-US" w:eastAsia="zh-CN"/>
              </w:rPr>
            </w:pPr>
            <w:r>
              <w:rPr>
                <w:rFonts w:hint="default" w:ascii="宋体" w:hAnsi="宋体" w:eastAsia="宋体" w:cs="宋体"/>
                <w:sz w:val="24"/>
                <w:szCs w:val="24"/>
                <w:u w:val="none"/>
                <w:vertAlign w:val="baseline"/>
                <w:lang w:val="en-US" w:eastAsia="zh-CN"/>
              </w:rPr>
              <w:t>施工布线要求</w:t>
            </w:r>
          </w:p>
        </w:tc>
        <w:tc>
          <w:tcPr>
            <w:tcW w:w="0" w:type="auto"/>
            <w:noWrap w:val="0"/>
            <w:vAlign w:val="center"/>
          </w:tcPr>
          <w:p w14:paraId="3581E48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eastAsia="宋体" w:cs="宋体"/>
                <w:sz w:val="24"/>
                <w:szCs w:val="24"/>
                <w:u w:val="none"/>
                <w:vertAlign w:val="baseline"/>
                <w:lang w:val="en-US" w:eastAsia="zh-CN"/>
              </w:rPr>
            </w:pPr>
            <w:r>
              <w:rPr>
                <w:rFonts w:hint="default" w:ascii="宋体" w:hAnsi="宋体" w:eastAsia="宋体" w:cs="宋体"/>
                <w:sz w:val="24"/>
                <w:szCs w:val="24"/>
                <w:u w:val="none"/>
                <w:vertAlign w:val="baseline"/>
                <w:lang w:val="en-US" w:eastAsia="zh-CN"/>
              </w:rPr>
              <w:t>布线应遵循安全、合理、美观原则，应根据实际工作量大小确定施工人数，施工一次完成。在熔接完成后测试光纤损耗，损耗需控制在0.25dB/KM以内，布线完毕后进行光缆挂牌、标签打印并粘贴，工程废料需进行清理。</w:t>
            </w:r>
          </w:p>
        </w:tc>
      </w:tr>
      <w:tr w14:paraId="6E10F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center"/>
          </w:tcPr>
          <w:p w14:paraId="6CE65E8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11</w:t>
            </w:r>
          </w:p>
        </w:tc>
        <w:tc>
          <w:tcPr>
            <w:tcW w:w="0" w:type="auto"/>
            <w:noWrap w:val="0"/>
            <w:vAlign w:val="center"/>
          </w:tcPr>
          <w:p w14:paraId="40271F7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u w:val="none"/>
                <w:vertAlign w:val="baseline"/>
                <w:lang w:val="en-US" w:eastAsia="zh-CN"/>
              </w:rPr>
            </w:pPr>
            <w:r>
              <w:rPr>
                <w:rFonts w:hint="default" w:ascii="宋体" w:hAnsi="宋体" w:eastAsia="宋体" w:cs="宋体"/>
                <w:sz w:val="24"/>
                <w:szCs w:val="24"/>
                <w:u w:val="none"/>
                <w:vertAlign w:val="baseline"/>
                <w:lang w:val="en-US" w:eastAsia="zh-CN"/>
              </w:rPr>
              <w:t>质量保障服务要求</w:t>
            </w:r>
          </w:p>
        </w:tc>
        <w:tc>
          <w:tcPr>
            <w:tcW w:w="0" w:type="auto"/>
            <w:noWrap w:val="0"/>
            <w:vAlign w:val="center"/>
          </w:tcPr>
          <w:p w14:paraId="77E9B51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u w:val="none"/>
                <w:vertAlign w:val="baseline"/>
                <w:lang w:val="en-US" w:eastAsia="zh-CN"/>
              </w:rPr>
            </w:pPr>
            <w:r>
              <w:rPr>
                <w:rFonts w:hint="default" w:ascii="宋体" w:hAnsi="宋体" w:eastAsia="宋体" w:cs="宋体"/>
                <w:sz w:val="24"/>
                <w:szCs w:val="24"/>
                <w:u w:val="none"/>
                <w:vertAlign w:val="baseline"/>
                <w:lang w:val="en-US" w:eastAsia="zh-CN"/>
              </w:rPr>
              <w:t>一站式客户服务</w:t>
            </w:r>
          </w:p>
        </w:tc>
        <w:tc>
          <w:tcPr>
            <w:tcW w:w="0" w:type="auto"/>
            <w:noWrap w:val="0"/>
            <w:vAlign w:val="center"/>
          </w:tcPr>
          <w:p w14:paraId="5F5BC7D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eastAsia="宋体" w:cs="宋体"/>
                <w:sz w:val="24"/>
                <w:szCs w:val="24"/>
                <w:u w:val="none"/>
                <w:vertAlign w:val="baseline"/>
                <w:lang w:val="en-US" w:eastAsia="zh-CN"/>
              </w:rPr>
            </w:pPr>
            <w:r>
              <w:rPr>
                <w:rFonts w:hint="default" w:ascii="宋体" w:hAnsi="宋体" w:eastAsia="宋体" w:cs="宋体"/>
                <w:sz w:val="24"/>
                <w:szCs w:val="24"/>
                <w:u w:val="none"/>
                <w:vertAlign w:val="baseline"/>
                <w:lang w:val="en-US" w:eastAsia="zh-CN"/>
              </w:rPr>
              <w:t>供应商对采购人提供端到端全过程（即售前、售中、售后）一站式服务；享受24小时×365天的质量保证。一站式服务包括：一点业务咨询、一点业务受理、一点故障申告、一点计费结算、一点技术支持。</w:t>
            </w:r>
          </w:p>
        </w:tc>
      </w:tr>
      <w:tr w14:paraId="20BB5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center"/>
          </w:tcPr>
          <w:p w14:paraId="4D87621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12</w:t>
            </w:r>
          </w:p>
        </w:tc>
        <w:tc>
          <w:tcPr>
            <w:tcW w:w="0" w:type="auto"/>
            <w:noWrap w:val="0"/>
            <w:vAlign w:val="center"/>
          </w:tcPr>
          <w:p w14:paraId="0745D4E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u w:val="none"/>
                <w:vertAlign w:val="baseline"/>
                <w:lang w:val="en-US" w:eastAsia="zh-CN"/>
              </w:rPr>
            </w:pPr>
            <w:r>
              <w:rPr>
                <w:rFonts w:hint="default" w:ascii="宋体" w:hAnsi="宋体" w:eastAsia="宋体" w:cs="宋体"/>
                <w:sz w:val="24"/>
                <w:szCs w:val="24"/>
                <w:u w:val="none"/>
                <w:vertAlign w:val="baseline"/>
                <w:lang w:val="en-US" w:eastAsia="zh-CN"/>
              </w:rPr>
              <w:t>质量保障服务要求</w:t>
            </w:r>
          </w:p>
        </w:tc>
        <w:tc>
          <w:tcPr>
            <w:tcW w:w="0" w:type="auto"/>
            <w:noWrap w:val="0"/>
            <w:vAlign w:val="center"/>
          </w:tcPr>
          <w:p w14:paraId="4E81E8D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u w:val="none"/>
                <w:vertAlign w:val="baseline"/>
                <w:lang w:val="en-US" w:eastAsia="zh-CN"/>
              </w:rPr>
            </w:pPr>
            <w:r>
              <w:rPr>
                <w:rFonts w:hint="default" w:ascii="宋体" w:hAnsi="宋体" w:eastAsia="宋体" w:cs="宋体"/>
                <w:sz w:val="24"/>
                <w:szCs w:val="24"/>
                <w:u w:val="none"/>
                <w:vertAlign w:val="baseline"/>
                <w:lang w:val="en-US" w:eastAsia="zh-CN"/>
              </w:rPr>
              <w:t>一站式客户服务</w:t>
            </w:r>
          </w:p>
        </w:tc>
        <w:tc>
          <w:tcPr>
            <w:tcW w:w="0" w:type="auto"/>
            <w:noWrap w:val="0"/>
            <w:vAlign w:val="center"/>
          </w:tcPr>
          <w:p w14:paraId="3C5CF0D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eastAsia="宋体" w:cs="宋体"/>
                <w:sz w:val="24"/>
                <w:szCs w:val="24"/>
                <w:u w:val="none"/>
                <w:vertAlign w:val="baseline"/>
                <w:lang w:val="en-US" w:eastAsia="zh-CN"/>
              </w:rPr>
            </w:pPr>
            <w:r>
              <w:rPr>
                <w:rFonts w:hint="default" w:ascii="宋体" w:hAnsi="宋体" w:eastAsia="宋体" w:cs="宋体"/>
                <w:sz w:val="24"/>
                <w:szCs w:val="24"/>
                <w:u w:val="none"/>
                <w:vertAlign w:val="baseline"/>
                <w:lang w:val="en-US" w:eastAsia="zh-CN"/>
              </w:rPr>
              <w:t>供应商应提供7×24小时电话技术支持和故障申告服务。</w:t>
            </w:r>
          </w:p>
        </w:tc>
      </w:tr>
      <w:tr w14:paraId="7A820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center"/>
          </w:tcPr>
          <w:p w14:paraId="1636F43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13</w:t>
            </w:r>
          </w:p>
        </w:tc>
        <w:tc>
          <w:tcPr>
            <w:tcW w:w="0" w:type="auto"/>
            <w:noWrap w:val="0"/>
            <w:vAlign w:val="center"/>
          </w:tcPr>
          <w:p w14:paraId="15D0D9D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u w:val="none"/>
                <w:vertAlign w:val="baseline"/>
                <w:lang w:val="en-US" w:eastAsia="zh-CN"/>
              </w:rPr>
            </w:pPr>
            <w:r>
              <w:rPr>
                <w:rFonts w:hint="default" w:ascii="宋体" w:hAnsi="宋体" w:eastAsia="宋体" w:cs="宋体"/>
                <w:sz w:val="24"/>
                <w:szCs w:val="24"/>
                <w:u w:val="none"/>
                <w:vertAlign w:val="baseline"/>
                <w:lang w:val="en-US" w:eastAsia="zh-CN"/>
              </w:rPr>
              <w:t>质量保障服务要求</w:t>
            </w:r>
          </w:p>
        </w:tc>
        <w:tc>
          <w:tcPr>
            <w:tcW w:w="0" w:type="auto"/>
            <w:noWrap w:val="0"/>
            <w:vAlign w:val="center"/>
          </w:tcPr>
          <w:p w14:paraId="183BC9D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u w:val="none"/>
                <w:vertAlign w:val="baseline"/>
                <w:lang w:val="en-US" w:eastAsia="zh-CN"/>
              </w:rPr>
            </w:pPr>
            <w:r>
              <w:rPr>
                <w:rFonts w:hint="default" w:ascii="宋体" w:hAnsi="宋体" w:eastAsia="宋体" w:cs="宋体"/>
                <w:sz w:val="24"/>
                <w:szCs w:val="24"/>
                <w:u w:val="none"/>
                <w:vertAlign w:val="baseline"/>
                <w:lang w:val="en-US" w:eastAsia="zh-CN"/>
              </w:rPr>
              <w:t>一站式客户服务</w:t>
            </w:r>
          </w:p>
        </w:tc>
        <w:tc>
          <w:tcPr>
            <w:tcW w:w="0" w:type="auto"/>
            <w:noWrap w:val="0"/>
            <w:vAlign w:val="center"/>
          </w:tcPr>
          <w:p w14:paraId="6531694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eastAsia="宋体" w:cs="宋体"/>
                <w:sz w:val="24"/>
                <w:szCs w:val="24"/>
                <w:u w:val="none"/>
                <w:vertAlign w:val="baseline"/>
                <w:lang w:val="en-US" w:eastAsia="zh-CN"/>
              </w:rPr>
            </w:pPr>
            <w:r>
              <w:rPr>
                <w:rFonts w:hint="default" w:ascii="宋体" w:hAnsi="宋体" w:eastAsia="宋体" w:cs="宋体"/>
                <w:sz w:val="24"/>
                <w:szCs w:val="24"/>
                <w:u w:val="none"/>
                <w:vertAlign w:val="baseline"/>
                <w:lang w:val="en-US" w:eastAsia="zh-CN"/>
              </w:rPr>
              <w:t>采购人在使用线路的过程中发现的任何问题均可向供应商上级机构申告，供应商负责故障的全程处理，应建立“首问责任制”。</w:t>
            </w:r>
          </w:p>
        </w:tc>
      </w:tr>
      <w:tr w14:paraId="13CFB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center"/>
          </w:tcPr>
          <w:p w14:paraId="7816FBC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14</w:t>
            </w:r>
          </w:p>
        </w:tc>
        <w:tc>
          <w:tcPr>
            <w:tcW w:w="0" w:type="auto"/>
            <w:noWrap w:val="0"/>
            <w:vAlign w:val="center"/>
          </w:tcPr>
          <w:p w14:paraId="2E7C699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u w:val="none"/>
                <w:vertAlign w:val="baseline"/>
                <w:lang w:val="en-US" w:eastAsia="zh-CN"/>
              </w:rPr>
            </w:pPr>
            <w:r>
              <w:rPr>
                <w:rFonts w:hint="default" w:ascii="宋体" w:hAnsi="宋体" w:eastAsia="宋体" w:cs="宋体"/>
                <w:sz w:val="24"/>
                <w:szCs w:val="24"/>
                <w:u w:val="none"/>
                <w:vertAlign w:val="baseline"/>
                <w:lang w:val="en-US" w:eastAsia="zh-CN"/>
              </w:rPr>
              <w:t>质量保障服务要求</w:t>
            </w:r>
          </w:p>
        </w:tc>
        <w:tc>
          <w:tcPr>
            <w:tcW w:w="0" w:type="auto"/>
            <w:noWrap w:val="0"/>
            <w:vAlign w:val="center"/>
          </w:tcPr>
          <w:p w14:paraId="5F84EE4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u w:val="none"/>
                <w:vertAlign w:val="baseline"/>
                <w:lang w:val="en-US" w:eastAsia="zh-CN"/>
              </w:rPr>
            </w:pPr>
            <w:r>
              <w:rPr>
                <w:rFonts w:hint="default" w:ascii="宋体" w:hAnsi="宋体" w:eastAsia="宋体" w:cs="宋体"/>
                <w:sz w:val="24"/>
                <w:szCs w:val="24"/>
                <w:u w:val="none"/>
                <w:vertAlign w:val="baseline"/>
                <w:lang w:val="en-US" w:eastAsia="zh-CN"/>
              </w:rPr>
              <w:t>故障响应服务</w:t>
            </w:r>
          </w:p>
        </w:tc>
        <w:tc>
          <w:tcPr>
            <w:tcW w:w="0" w:type="auto"/>
            <w:noWrap w:val="0"/>
            <w:vAlign w:val="center"/>
          </w:tcPr>
          <w:p w14:paraId="5658A88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eastAsia="宋体" w:cs="宋体"/>
                <w:sz w:val="24"/>
                <w:szCs w:val="24"/>
                <w:u w:val="none"/>
                <w:vertAlign w:val="baseline"/>
                <w:lang w:val="en-US" w:eastAsia="zh-CN"/>
              </w:rPr>
            </w:pPr>
            <w:r>
              <w:rPr>
                <w:rFonts w:hint="default" w:ascii="宋体" w:hAnsi="宋体" w:eastAsia="宋体" w:cs="宋体"/>
                <w:sz w:val="24"/>
                <w:szCs w:val="24"/>
                <w:u w:val="none"/>
                <w:vertAlign w:val="baseline"/>
                <w:lang w:val="en-US" w:eastAsia="zh-CN"/>
              </w:rPr>
              <w:t>供应商应配合采购人进行网络传输故障的诊断和排除。</w:t>
            </w:r>
          </w:p>
        </w:tc>
      </w:tr>
      <w:tr w14:paraId="77B0A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center"/>
          </w:tcPr>
          <w:p w14:paraId="1418596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15</w:t>
            </w:r>
          </w:p>
        </w:tc>
        <w:tc>
          <w:tcPr>
            <w:tcW w:w="0" w:type="auto"/>
            <w:noWrap w:val="0"/>
            <w:vAlign w:val="center"/>
          </w:tcPr>
          <w:p w14:paraId="63BA9CD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u w:val="none"/>
                <w:vertAlign w:val="baseline"/>
                <w:lang w:val="en-US" w:eastAsia="zh-CN"/>
              </w:rPr>
            </w:pPr>
            <w:r>
              <w:rPr>
                <w:rFonts w:hint="default" w:ascii="宋体" w:hAnsi="宋体" w:eastAsia="宋体" w:cs="宋体"/>
                <w:sz w:val="24"/>
                <w:szCs w:val="24"/>
                <w:u w:val="none"/>
                <w:vertAlign w:val="baseline"/>
                <w:lang w:val="en-US" w:eastAsia="zh-CN"/>
              </w:rPr>
              <w:t>质量保障服务要求</w:t>
            </w:r>
          </w:p>
        </w:tc>
        <w:tc>
          <w:tcPr>
            <w:tcW w:w="0" w:type="auto"/>
            <w:noWrap w:val="0"/>
            <w:vAlign w:val="center"/>
          </w:tcPr>
          <w:p w14:paraId="25E9C5B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u w:val="none"/>
                <w:vertAlign w:val="baseline"/>
                <w:lang w:val="en-US" w:eastAsia="zh-CN"/>
              </w:rPr>
            </w:pPr>
            <w:r>
              <w:rPr>
                <w:rFonts w:hint="default" w:ascii="宋体" w:hAnsi="宋体" w:eastAsia="宋体" w:cs="宋体"/>
                <w:sz w:val="24"/>
                <w:szCs w:val="24"/>
                <w:u w:val="none"/>
                <w:vertAlign w:val="baseline"/>
                <w:lang w:val="en-US" w:eastAsia="zh-CN"/>
              </w:rPr>
              <w:t>故障响应服务</w:t>
            </w:r>
          </w:p>
        </w:tc>
        <w:tc>
          <w:tcPr>
            <w:tcW w:w="0" w:type="auto"/>
            <w:noWrap w:val="0"/>
            <w:vAlign w:val="center"/>
          </w:tcPr>
          <w:p w14:paraId="130D56D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eastAsia="宋体" w:cs="宋体"/>
                <w:sz w:val="24"/>
                <w:szCs w:val="24"/>
                <w:u w:val="none"/>
                <w:vertAlign w:val="baseline"/>
                <w:lang w:val="en-US" w:eastAsia="zh-CN"/>
              </w:rPr>
            </w:pPr>
            <w:r>
              <w:rPr>
                <w:rFonts w:hint="default" w:ascii="宋体" w:hAnsi="宋体" w:eastAsia="宋体" w:cs="宋体"/>
                <w:sz w:val="24"/>
                <w:szCs w:val="24"/>
                <w:u w:val="none"/>
                <w:vertAlign w:val="baseline"/>
                <w:lang w:val="en-US" w:eastAsia="zh-CN"/>
              </w:rPr>
              <w:t>供应商需提供所有租用线路及配套设备实时监控服务。需承诺对采购人的故障申告响应时间小于30分钟，核心重要系统线路故障恢复时间小于1小时，一般系统线路故障恢复时间小于2小时，个别特殊情况最长不超过6小时。</w:t>
            </w:r>
          </w:p>
        </w:tc>
      </w:tr>
      <w:tr w14:paraId="0BBE9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center"/>
          </w:tcPr>
          <w:p w14:paraId="7CB1A31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16</w:t>
            </w:r>
          </w:p>
        </w:tc>
        <w:tc>
          <w:tcPr>
            <w:tcW w:w="0" w:type="auto"/>
            <w:noWrap w:val="0"/>
            <w:vAlign w:val="center"/>
          </w:tcPr>
          <w:p w14:paraId="4596A65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u w:val="none"/>
                <w:vertAlign w:val="baseline"/>
                <w:lang w:val="en-US" w:eastAsia="zh-CN"/>
              </w:rPr>
            </w:pPr>
            <w:r>
              <w:rPr>
                <w:rFonts w:hint="default" w:ascii="宋体" w:hAnsi="宋体" w:eastAsia="宋体" w:cs="宋体"/>
                <w:sz w:val="24"/>
                <w:szCs w:val="24"/>
                <w:u w:val="none"/>
                <w:vertAlign w:val="baseline"/>
                <w:lang w:val="en-US" w:eastAsia="zh-CN"/>
              </w:rPr>
              <w:t>质量保障服务要求</w:t>
            </w:r>
          </w:p>
        </w:tc>
        <w:tc>
          <w:tcPr>
            <w:tcW w:w="0" w:type="auto"/>
            <w:noWrap w:val="0"/>
            <w:vAlign w:val="center"/>
          </w:tcPr>
          <w:p w14:paraId="5B977BC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u w:val="none"/>
                <w:vertAlign w:val="baseline"/>
                <w:lang w:val="en-US" w:eastAsia="zh-CN"/>
              </w:rPr>
            </w:pPr>
            <w:r>
              <w:rPr>
                <w:rFonts w:hint="default" w:ascii="宋体" w:hAnsi="宋体" w:eastAsia="宋体" w:cs="宋体"/>
                <w:sz w:val="24"/>
                <w:szCs w:val="24"/>
                <w:u w:val="none"/>
                <w:vertAlign w:val="baseline"/>
                <w:lang w:val="en-US" w:eastAsia="zh-CN"/>
              </w:rPr>
              <w:t>故障响应服务</w:t>
            </w:r>
          </w:p>
        </w:tc>
        <w:tc>
          <w:tcPr>
            <w:tcW w:w="0" w:type="auto"/>
            <w:noWrap w:val="0"/>
            <w:vAlign w:val="center"/>
          </w:tcPr>
          <w:p w14:paraId="329C8EA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eastAsia="宋体" w:cs="宋体"/>
                <w:sz w:val="24"/>
                <w:szCs w:val="24"/>
                <w:u w:val="none"/>
                <w:vertAlign w:val="baseline"/>
                <w:lang w:val="en-US" w:eastAsia="zh-CN"/>
              </w:rPr>
            </w:pPr>
            <w:r>
              <w:rPr>
                <w:rFonts w:hint="default" w:ascii="宋体" w:hAnsi="宋体" w:eastAsia="宋体" w:cs="宋体"/>
                <w:sz w:val="24"/>
                <w:szCs w:val="24"/>
                <w:u w:val="none"/>
                <w:vertAlign w:val="baseline"/>
                <w:lang w:val="en-US" w:eastAsia="zh-CN"/>
              </w:rPr>
              <w:t>在30个自然日内，不能因供应商原因造成单条线路中断3次及以上或累计中断时间超过8小时。</w:t>
            </w:r>
          </w:p>
        </w:tc>
      </w:tr>
      <w:tr w14:paraId="10B1B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center"/>
          </w:tcPr>
          <w:p w14:paraId="4A96165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17</w:t>
            </w:r>
          </w:p>
        </w:tc>
        <w:tc>
          <w:tcPr>
            <w:tcW w:w="0" w:type="auto"/>
            <w:noWrap w:val="0"/>
            <w:vAlign w:val="center"/>
          </w:tcPr>
          <w:p w14:paraId="1F99724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u w:val="none"/>
                <w:vertAlign w:val="baseline"/>
                <w:lang w:val="en-US" w:eastAsia="zh-CN"/>
              </w:rPr>
            </w:pPr>
            <w:r>
              <w:rPr>
                <w:rFonts w:hint="default" w:ascii="宋体" w:hAnsi="宋体" w:eastAsia="宋体" w:cs="宋体"/>
                <w:sz w:val="24"/>
                <w:szCs w:val="24"/>
                <w:u w:val="none"/>
                <w:vertAlign w:val="baseline"/>
                <w:lang w:val="en-US" w:eastAsia="zh-CN"/>
              </w:rPr>
              <w:t>质量保障服务要求</w:t>
            </w:r>
          </w:p>
        </w:tc>
        <w:tc>
          <w:tcPr>
            <w:tcW w:w="0" w:type="auto"/>
            <w:noWrap w:val="0"/>
            <w:vAlign w:val="center"/>
          </w:tcPr>
          <w:p w14:paraId="5DD832E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u w:val="none"/>
                <w:vertAlign w:val="baseline"/>
                <w:lang w:val="en-US" w:eastAsia="zh-CN"/>
              </w:rPr>
            </w:pPr>
            <w:r>
              <w:rPr>
                <w:rFonts w:hint="default" w:ascii="宋体" w:hAnsi="宋体" w:eastAsia="宋体" w:cs="宋体"/>
                <w:sz w:val="24"/>
                <w:szCs w:val="24"/>
                <w:u w:val="none"/>
                <w:vertAlign w:val="baseline"/>
                <w:lang w:val="en-US" w:eastAsia="zh-CN"/>
              </w:rPr>
              <w:t>故障响应服务</w:t>
            </w:r>
          </w:p>
        </w:tc>
        <w:tc>
          <w:tcPr>
            <w:tcW w:w="0" w:type="auto"/>
            <w:noWrap w:val="0"/>
            <w:vAlign w:val="center"/>
          </w:tcPr>
          <w:p w14:paraId="5B32E38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eastAsia="宋体" w:cs="宋体"/>
                <w:sz w:val="24"/>
                <w:szCs w:val="24"/>
                <w:u w:val="none"/>
                <w:vertAlign w:val="baseline"/>
                <w:lang w:val="en-US" w:eastAsia="zh-CN"/>
              </w:rPr>
            </w:pPr>
            <w:r>
              <w:rPr>
                <w:rFonts w:hint="default" w:ascii="宋体" w:hAnsi="宋体" w:eastAsia="宋体" w:cs="宋体"/>
                <w:sz w:val="24"/>
                <w:szCs w:val="24"/>
                <w:u w:val="none"/>
                <w:vertAlign w:val="baseline"/>
                <w:lang w:val="en-US" w:eastAsia="zh-CN"/>
              </w:rPr>
              <w:t>线路故障处理完毕后，供应商在15分钟内通知采购人，在3个工作日内向采购人提交书面故障报告。</w:t>
            </w:r>
          </w:p>
        </w:tc>
      </w:tr>
      <w:tr w14:paraId="13660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center"/>
          </w:tcPr>
          <w:p w14:paraId="3C9654E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18</w:t>
            </w:r>
          </w:p>
        </w:tc>
        <w:tc>
          <w:tcPr>
            <w:tcW w:w="0" w:type="auto"/>
            <w:noWrap w:val="0"/>
            <w:vAlign w:val="center"/>
          </w:tcPr>
          <w:p w14:paraId="2684DE3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u w:val="none"/>
                <w:vertAlign w:val="baseline"/>
                <w:lang w:val="en-US" w:eastAsia="zh-CN"/>
              </w:rPr>
            </w:pPr>
            <w:r>
              <w:rPr>
                <w:rFonts w:hint="default" w:ascii="宋体" w:hAnsi="宋体" w:eastAsia="宋体" w:cs="宋体"/>
                <w:sz w:val="24"/>
                <w:szCs w:val="24"/>
                <w:u w:val="none"/>
                <w:vertAlign w:val="baseline"/>
                <w:lang w:val="en-US" w:eastAsia="zh-CN"/>
              </w:rPr>
              <w:t>质量保障服务要求</w:t>
            </w:r>
          </w:p>
        </w:tc>
        <w:tc>
          <w:tcPr>
            <w:tcW w:w="0" w:type="auto"/>
            <w:noWrap w:val="0"/>
            <w:vAlign w:val="center"/>
          </w:tcPr>
          <w:p w14:paraId="24851B8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u w:val="none"/>
                <w:vertAlign w:val="baseline"/>
                <w:lang w:val="en-US" w:eastAsia="zh-CN"/>
              </w:rPr>
            </w:pPr>
            <w:r>
              <w:rPr>
                <w:rFonts w:hint="default" w:ascii="宋体" w:hAnsi="宋体" w:eastAsia="宋体" w:cs="宋体"/>
                <w:sz w:val="24"/>
                <w:szCs w:val="24"/>
                <w:u w:val="none"/>
                <w:vertAlign w:val="baseline"/>
                <w:lang w:val="en-US" w:eastAsia="zh-CN"/>
              </w:rPr>
              <w:t>故障响应服务</w:t>
            </w:r>
          </w:p>
        </w:tc>
        <w:tc>
          <w:tcPr>
            <w:tcW w:w="0" w:type="auto"/>
            <w:noWrap w:val="0"/>
            <w:vAlign w:val="center"/>
          </w:tcPr>
          <w:p w14:paraId="493D168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eastAsia="宋体" w:cs="宋体"/>
                <w:sz w:val="24"/>
                <w:szCs w:val="24"/>
                <w:u w:val="none"/>
                <w:vertAlign w:val="baseline"/>
                <w:lang w:val="en-US" w:eastAsia="zh-CN"/>
              </w:rPr>
            </w:pPr>
            <w:r>
              <w:rPr>
                <w:rFonts w:hint="default" w:ascii="宋体" w:hAnsi="宋体" w:eastAsia="宋体" w:cs="宋体"/>
                <w:sz w:val="24"/>
                <w:szCs w:val="24"/>
                <w:u w:val="none"/>
                <w:vertAlign w:val="baseline"/>
                <w:lang w:val="en-US" w:eastAsia="zh-CN"/>
              </w:rPr>
              <w:t>供应商需按原信息产业部颁布的《电信服务规范》的线路质量要求，保证采购人租用线路的畅通。若合同执行期间出台新的法律法规和服务标准，供应商需与采购人协商修改服务协议或按照新的法律法规和服务标准执行。</w:t>
            </w:r>
          </w:p>
        </w:tc>
      </w:tr>
      <w:tr w14:paraId="2538B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center"/>
          </w:tcPr>
          <w:p w14:paraId="6414A29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19</w:t>
            </w:r>
          </w:p>
        </w:tc>
        <w:tc>
          <w:tcPr>
            <w:tcW w:w="0" w:type="auto"/>
            <w:noWrap w:val="0"/>
            <w:vAlign w:val="center"/>
          </w:tcPr>
          <w:p w14:paraId="330F48F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u w:val="none"/>
                <w:vertAlign w:val="baseline"/>
                <w:lang w:val="en-US" w:eastAsia="zh-CN"/>
              </w:rPr>
            </w:pPr>
            <w:r>
              <w:rPr>
                <w:rFonts w:hint="default" w:ascii="宋体" w:hAnsi="宋体" w:eastAsia="宋体" w:cs="宋体"/>
                <w:sz w:val="24"/>
                <w:szCs w:val="24"/>
                <w:u w:val="none"/>
                <w:vertAlign w:val="baseline"/>
                <w:lang w:val="en-US" w:eastAsia="zh-CN"/>
              </w:rPr>
              <w:t>质量保障服务要求</w:t>
            </w:r>
          </w:p>
        </w:tc>
        <w:tc>
          <w:tcPr>
            <w:tcW w:w="0" w:type="auto"/>
            <w:noWrap w:val="0"/>
            <w:vAlign w:val="center"/>
          </w:tcPr>
          <w:p w14:paraId="0BA6736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u w:val="none"/>
                <w:vertAlign w:val="baseline"/>
                <w:lang w:val="en-US" w:eastAsia="zh-CN"/>
              </w:rPr>
            </w:pPr>
            <w:r>
              <w:rPr>
                <w:rFonts w:hint="default" w:ascii="宋体" w:hAnsi="宋体" w:eastAsia="宋体" w:cs="宋体"/>
                <w:sz w:val="24"/>
                <w:szCs w:val="24"/>
                <w:u w:val="none"/>
                <w:vertAlign w:val="baseline"/>
                <w:lang w:val="en-US" w:eastAsia="zh-CN"/>
              </w:rPr>
              <w:t>线路日常运维</w:t>
            </w:r>
          </w:p>
        </w:tc>
        <w:tc>
          <w:tcPr>
            <w:tcW w:w="0" w:type="auto"/>
            <w:noWrap w:val="0"/>
            <w:vAlign w:val="center"/>
          </w:tcPr>
          <w:p w14:paraId="76950E7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eastAsia="宋体" w:cs="宋体"/>
                <w:sz w:val="24"/>
                <w:szCs w:val="24"/>
                <w:u w:val="none"/>
                <w:vertAlign w:val="baseline"/>
                <w:lang w:val="en-US" w:eastAsia="zh-CN"/>
              </w:rPr>
            </w:pPr>
            <w:r>
              <w:rPr>
                <w:rFonts w:hint="default" w:ascii="宋体" w:hAnsi="宋体" w:eastAsia="宋体" w:cs="宋体"/>
                <w:sz w:val="24"/>
                <w:szCs w:val="24"/>
                <w:u w:val="none"/>
                <w:vertAlign w:val="baseline"/>
                <w:lang w:val="en-US" w:eastAsia="zh-CN"/>
              </w:rPr>
              <w:t>供应商如需中断采购人线路，应提前48小时通知采购人，经协商同意后实施，并明确线路恢复时间，不能影响采购人的正常业务。</w:t>
            </w:r>
          </w:p>
        </w:tc>
      </w:tr>
    </w:tbl>
    <w:p w14:paraId="15AA7AA9">
      <w:pPr>
        <w:jc w:val="both"/>
        <w:outlineLvl w:val="1"/>
        <w:rPr>
          <w:rFonts w:hint="eastAsia" w:ascii="宋体" w:hAnsi="宋体" w:eastAsia="宋体" w:cs="宋体"/>
          <w:b/>
          <w:bCs/>
          <w:sz w:val="28"/>
          <w:szCs w:val="36"/>
          <w:u w:val="none"/>
        </w:rPr>
      </w:pPr>
      <w:r>
        <w:rPr>
          <w:rFonts w:hint="eastAsia" w:ascii="宋体" w:hAnsi="宋体" w:eastAsia="宋体" w:cs="宋体"/>
          <w:b/>
          <w:bCs/>
          <w:sz w:val="28"/>
          <w:szCs w:val="36"/>
          <w:u w:val="none"/>
        </w:rPr>
        <w:t>二、商务需求</w:t>
      </w:r>
      <w:bookmarkEnd w:id="6"/>
    </w:p>
    <w:p w14:paraId="7277265A">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lang w:val="en-US" w:eastAsia="zh-CN"/>
        </w:rPr>
      </w:pPr>
      <w:r>
        <w:rPr>
          <w:rFonts w:hint="eastAsia" w:ascii="宋体" w:hAnsi="宋体" w:eastAsia="宋体" w:cs="宋体"/>
          <w:b/>
          <w:bCs/>
          <w:sz w:val="24"/>
          <w:szCs w:val="24"/>
          <w:u w:val="none"/>
          <w:lang w:val="en-US" w:eastAsia="zh-CN"/>
        </w:rPr>
        <w:t>1.项目背景</w:t>
      </w:r>
    </w:p>
    <w:p w14:paraId="2CAD74E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为保障自治区气象信息中心业务系统稳定运转，需租赁网络线路资源，以满足该中心对网络高带宽、高可靠、高性能的需求。</w:t>
      </w:r>
    </w:p>
    <w:p w14:paraId="0230A35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随着气象业务不断发展以及信息化水平持续提升，气象信息中心承担着越来越多的气象数据采集、处理、分析和传输任务。这些任务对网络线路资源的带宽、可靠性、性能提出了极高要求。现有的网络线路资源已难以满足业务系统日益增长的需求，因此，对现有网络线路资源进行扩容成为保障气象信息中心业务系统稳定运行的迫切需要。</w:t>
      </w:r>
    </w:p>
    <w:p w14:paraId="174C8CC5">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default" w:ascii="宋体" w:hAnsi="宋体" w:eastAsia="宋体" w:cs="宋体"/>
          <w:b/>
          <w:bCs/>
          <w:sz w:val="24"/>
          <w:szCs w:val="24"/>
          <w:u w:val="none"/>
          <w:lang w:val="en-US" w:eastAsia="zh-CN"/>
        </w:rPr>
      </w:pPr>
      <w:r>
        <w:rPr>
          <w:rFonts w:hint="eastAsia" w:ascii="宋体" w:hAnsi="宋体" w:eastAsia="宋体" w:cs="宋体"/>
          <w:b/>
          <w:bCs/>
          <w:sz w:val="24"/>
          <w:szCs w:val="24"/>
          <w:u w:val="none"/>
          <w:lang w:val="en-US" w:eastAsia="zh-CN"/>
        </w:rPr>
        <w:t>2.实施要求</w:t>
      </w:r>
    </w:p>
    <w:p w14:paraId="446E0F2F">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highlight w:val="none"/>
          <w:u w:val="none"/>
          <w:lang w:val="en-US" w:eastAsia="zh-CN"/>
        </w:rPr>
      </w:pPr>
      <w:r>
        <w:rPr>
          <w:rFonts w:hint="eastAsia" w:ascii="宋体" w:hAnsi="宋体" w:eastAsia="宋体" w:cs="宋体"/>
          <w:b/>
          <w:bCs/>
          <w:sz w:val="24"/>
          <w:szCs w:val="24"/>
          <w:highlight w:val="none"/>
          <w:u w:val="none"/>
          <w:lang w:val="en-US" w:eastAsia="zh-CN"/>
        </w:rPr>
        <w:t>2.1实施地点要求</w:t>
      </w:r>
    </w:p>
    <w:p w14:paraId="335EA10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中国气象局新疆维吾尔自治区人工影响天气中心（新疆维吾尔自治区预警信息发布中心）指定地点。</w:t>
      </w:r>
    </w:p>
    <w:p w14:paraId="3381B4D0">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highlight w:val="none"/>
          <w:u w:val="none"/>
          <w:lang w:val="en-US" w:eastAsia="zh-CN"/>
        </w:rPr>
      </w:pPr>
      <w:r>
        <w:rPr>
          <w:rFonts w:hint="eastAsia" w:ascii="宋体" w:hAnsi="宋体" w:eastAsia="宋体" w:cs="宋体"/>
          <w:b/>
          <w:bCs/>
          <w:sz w:val="24"/>
          <w:szCs w:val="24"/>
          <w:highlight w:val="none"/>
          <w:u w:val="none"/>
          <w:lang w:val="en-US" w:eastAsia="zh-CN"/>
        </w:rPr>
        <w:t>2.2实施时间要求</w:t>
      </w:r>
    </w:p>
    <w:p w14:paraId="3AACC3D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自合同签订之日起1个工作日内提供租赁服务需求全部内容，服务期365个日历日。</w:t>
      </w:r>
    </w:p>
    <w:p w14:paraId="0849ECD9">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highlight w:val="none"/>
          <w:u w:val="none"/>
          <w:lang w:val="en-US" w:eastAsia="zh-CN"/>
        </w:rPr>
      </w:pPr>
      <w:r>
        <w:rPr>
          <w:rFonts w:hint="eastAsia" w:ascii="宋体" w:hAnsi="宋体" w:eastAsia="宋体" w:cs="宋体"/>
          <w:b/>
          <w:bCs/>
          <w:sz w:val="24"/>
          <w:szCs w:val="24"/>
          <w:highlight w:val="none"/>
          <w:u w:val="none"/>
          <w:lang w:val="en-US" w:eastAsia="zh-CN"/>
        </w:rPr>
        <w:t>2.3业务连续性保障技术要求</w:t>
      </w:r>
    </w:p>
    <w:p w14:paraId="445B27A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highlight w:val="none"/>
          <w:u w:val="none"/>
          <w:lang w:val="en-US" w:eastAsia="zh-CN"/>
        </w:rPr>
        <w:t>须严格遵守本项目业务连续性保障原则，项目实施期间须确保原有业务持续稳定运行，实现新旧系统/服务的平滑过渡与无缝衔接，严禁出现业务中断、数据丢失、服务质量降级等情况。</w:t>
      </w:r>
    </w:p>
    <w:p w14:paraId="53F97DA4">
      <w:pPr>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br w:type="page"/>
      </w:r>
    </w:p>
    <w:p w14:paraId="6B644C42">
      <w:pPr>
        <w:jc w:val="center"/>
        <w:outlineLvl w:val="0"/>
        <w:rPr>
          <w:rFonts w:hint="eastAsia" w:ascii="宋体" w:hAnsi="宋体" w:eastAsia="宋体" w:cs="宋体"/>
          <w:b/>
          <w:bCs/>
          <w:sz w:val="36"/>
          <w:szCs w:val="44"/>
          <w:u w:val="none"/>
        </w:rPr>
      </w:pPr>
      <w:bookmarkStart w:id="7" w:name="_Toc3870"/>
      <w:r>
        <w:rPr>
          <w:rFonts w:hint="eastAsia" w:ascii="宋体" w:hAnsi="宋体" w:eastAsia="宋体" w:cs="宋体"/>
          <w:b/>
          <w:bCs/>
          <w:sz w:val="36"/>
          <w:szCs w:val="44"/>
          <w:u w:val="none"/>
        </w:rPr>
        <w:t>第</w:t>
      </w:r>
      <w:r>
        <w:rPr>
          <w:rFonts w:hint="eastAsia" w:ascii="宋体" w:hAnsi="宋体" w:eastAsia="宋体" w:cs="宋体"/>
          <w:b/>
          <w:bCs/>
          <w:sz w:val="36"/>
          <w:szCs w:val="44"/>
          <w:u w:val="none"/>
          <w:lang w:val="en-US" w:eastAsia="zh-CN"/>
        </w:rPr>
        <w:t>四</w:t>
      </w:r>
      <w:r>
        <w:rPr>
          <w:rFonts w:hint="eastAsia" w:ascii="宋体" w:hAnsi="宋体" w:eastAsia="宋体" w:cs="宋体"/>
          <w:b/>
          <w:bCs/>
          <w:sz w:val="36"/>
          <w:szCs w:val="44"/>
          <w:u w:val="none"/>
        </w:rPr>
        <w:t>章  评审方法</w:t>
      </w:r>
      <w:bookmarkEnd w:id="7"/>
    </w:p>
    <w:p w14:paraId="228704C2">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1.相关要求</w:t>
      </w:r>
    </w:p>
    <w:p w14:paraId="40C73D1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1.1执行国家统一定价标准和采用固定价格采购的项目，其价格不列为评审因素。</w:t>
      </w:r>
    </w:p>
    <w:p w14:paraId="7EF6214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1.2依据《关于促进残疾人就业政府采购政策的通知》（财库〔2017〕141号）文件规定，残疾人福利性单位参加磋商报价的须提供本单位的服务及《残疾人福利性单位声明函》并对声明函的真实性负责；残疾人福利性单位参加磋商报价的视同小型、微型企业，按照本磋商文件小型、微型企业的相关价格扣除标准执行。残疾人福利性单位属于小型、微型企业的，不重复享受政策。</w:t>
      </w:r>
    </w:p>
    <w:p w14:paraId="4117C45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1.2.1享受政府采购支持政策的残疾人福利性单位应当同时满足以下条件：</w:t>
      </w:r>
    </w:p>
    <w:p w14:paraId="018FF24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（1）安置的残疾人占本单位在职职工人数的比例不低于25%（含25%），并且安置的残疾人人数不少于10人（含10人）；</w:t>
      </w:r>
    </w:p>
    <w:p w14:paraId="3EB208E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（2）依法与安置的每位残疾人签订了一年以上（含一年）的劳动合同或服务协议；</w:t>
      </w:r>
    </w:p>
    <w:p w14:paraId="60F92D9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（3）为安置的每位残疾人按月足额缴纳了基本养老保险、基本医疗保险、失业保险、工伤保险和生育保险等社会保险费；</w:t>
      </w:r>
    </w:p>
    <w:p w14:paraId="4277C58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（4）通过银行等金融机构向安置的每位残疾人，按月支付了不低于单位所在区县适用的经省级人民政府批准的月最低工资标准的工资；</w:t>
      </w:r>
    </w:p>
    <w:p w14:paraId="5D4C9A1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（5）提供本单位制造的货物、承担的工程或者服务（以下简称产品），或者提供其他残疾人福利性单位制造的货物（不包括使用非残疾人福利性单位注册商标的货物）。</w:t>
      </w:r>
    </w:p>
    <w:p w14:paraId="58AD411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1.2.2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39523B3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1.2.3符合条件的残疾人福利性单位在参加政府采购活动时，应当提供《残疾人福利性单位声明函》（见附件），并对声明的真实性负责。</w:t>
      </w:r>
    </w:p>
    <w:p w14:paraId="72CDBD0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1.2.4成交供应商为残疾人福利性单位的，采购代理机构应当随成交结果同时公告其《残疾人福利性单位声明函》，接受社会监督。</w:t>
      </w:r>
    </w:p>
    <w:p w14:paraId="24C4EAA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1.2.5供应商提供的《残疾人福利性单位声明函》与事实不符的，依照《政府采购法》第七十七条第一款的规定追究法律责任。</w:t>
      </w:r>
    </w:p>
    <w:p w14:paraId="18E960F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1.3面向中小企业预留情况详见供应商须知前附表。</w:t>
      </w:r>
    </w:p>
    <w:p w14:paraId="0994B5A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1.3.1依据财政部、工业和信息化部《政府采购促进中小企业发展管理办法》（财库〔2020〕46号）规定，中型、小型和微型企业参加政府采购活动的须提供《中小企业声明函》（格式见附件），否则不得享受相关中小企业扶持政策；</w:t>
      </w:r>
    </w:p>
    <w:p w14:paraId="77B94E3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1.3.2企业划型标准按照《关于印发中小企业划型标准规定的通知》（工信部联企业〔2011〕300号）规定执行。</w:t>
      </w:r>
    </w:p>
    <w:p w14:paraId="02F2FC9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1.3.3供应商提供的货物、工程或者服务符合下列情形的，享受《政府采购促进中小企业发展管理办法》（财库〔2020〕46号）规定的中小企业扶持政策：</w:t>
      </w:r>
    </w:p>
    <w:p w14:paraId="013870A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（一）在货物采购项目中，货物由中小企业制造，即货物由中小企业生产且使用该中小企业商号或者注册商标；</w:t>
      </w:r>
    </w:p>
    <w:p w14:paraId="25E015F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（二）在工程采购项目中，工程由中小企业承建，即工程施工单位为中小企业；</w:t>
      </w:r>
    </w:p>
    <w:p w14:paraId="6143817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（三）在服务采购项目中，服务由中小企业承接，即提供服务的人员为中小企业依照《中华人民共和国劳动合同法》订立劳动合同的从业人员。</w:t>
      </w:r>
    </w:p>
    <w:p w14:paraId="1249150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在货物采购项目中，供应商提供的货物既有中小企业制造货物，也有大型企业制造货物的，不享受本办法规定的中小企业扶持政策。</w:t>
      </w:r>
    </w:p>
    <w:p w14:paraId="3DADAED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以联合体形式参加政府采购活动，联合体各方均为中小企业的，联合体视同中小企业。其中，联合体各方均为小微企业的，联合体视同小微企业。</w:t>
      </w:r>
    </w:p>
    <w:p w14:paraId="29075DB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1.4评分得分非整数的保留小数点后两位（小数点后第三位数四舍五入）。</w:t>
      </w:r>
    </w:p>
    <w:p w14:paraId="3D873E5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1.5监狱企业参与政府采购活动，均视同小型、微型企业，享受国家优惠政策，应当提供由省级以上监狱管理局、戒毒管理局或新疆生产建设兵团出具的属于监狱企业的证明原件的扫描件，且对上述材料的真实性负责，否则不给予价格扣除。</w:t>
      </w:r>
    </w:p>
    <w:p w14:paraId="470CE916">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2</w:t>
      </w:r>
      <w:r>
        <w:rPr>
          <w:rFonts w:hint="eastAsia" w:ascii="宋体" w:hAnsi="宋体" w:eastAsia="宋体" w:cs="宋体"/>
          <w:b/>
          <w:bCs/>
          <w:sz w:val="24"/>
          <w:szCs w:val="24"/>
          <w:u w:val="none"/>
          <w:lang w:eastAsia="zh-CN"/>
        </w:rPr>
        <w:t>.</w:t>
      </w:r>
      <w:r>
        <w:rPr>
          <w:rFonts w:hint="eastAsia" w:ascii="宋体" w:hAnsi="宋体" w:eastAsia="宋体" w:cs="宋体"/>
          <w:b/>
          <w:bCs/>
          <w:sz w:val="24"/>
          <w:szCs w:val="24"/>
          <w:u w:val="none"/>
        </w:rPr>
        <w:t>评分标准</w:t>
      </w:r>
    </w:p>
    <w:p w14:paraId="347DC25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本项目采用</w:t>
      </w:r>
      <w:r>
        <w:rPr>
          <w:rFonts w:hint="eastAsia" w:ascii="宋体" w:hAnsi="宋体" w:eastAsia="宋体" w:cs="宋体"/>
          <w:sz w:val="24"/>
          <w:szCs w:val="24"/>
          <w:u w:val="single"/>
          <w:lang w:val="en-US" w:eastAsia="zh-CN"/>
        </w:rPr>
        <w:t>综合评分法</w:t>
      </w:r>
      <w:r>
        <w:rPr>
          <w:rFonts w:hint="eastAsia" w:ascii="宋体" w:hAnsi="宋体" w:eastAsia="宋体" w:cs="宋体"/>
          <w:sz w:val="24"/>
          <w:szCs w:val="24"/>
          <w:u w:val="none"/>
          <w:lang w:val="en-US" w:eastAsia="zh-CN"/>
        </w:rPr>
        <w:t>进行评审。</w:t>
      </w:r>
    </w:p>
    <w:p w14:paraId="179416E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综合评分法，是指响应文件满足磋商文件全部实质性要求且按评审因素的量化指标评审得分最高的供应商为成交候选供应商的评审方法。</w:t>
      </w:r>
    </w:p>
    <w:p w14:paraId="2DFBC5C3">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3.政策加分以及计算方法</w:t>
      </w:r>
    </w:p>
    <w:p w14:paraId="1F0C3D6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3.1说明：</w:t>
      </w:r>
    </w:p>
    <w:p w14:paraId="5379851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3.1.1供应商所提供的材料或者填写的内容必须真实、可靠，如有虚假或隐瞒，一经查实将导致响应被拒绝，并按照《中华人民共和国政府采购法》第七十七条第一款“提供虚假材料谋取成交的”进行处罚，给采购人造成损失的应承担赔偿责任。</w:t>
      </w:r>
    </w:p>
    <w:p w14:paraId="514E741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3.2小微企业价格扣除优惠标准详见供应商须知前附表。</w:t>
      </w:r>
    </w:p>
    <w:p w14:paraId="5EFEFB8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3.3按照财政部等四部委联合印发《关于调整优化节能产品、环境标志产品政府采购执行机制的通知》〔2019〕9号、财政部发展改革委《关于印发节能产品政府采购品目清单的通知》财库〔2019〕19号、财政部生态环境部《关于印发环境标志产品政府采购品目清单的通知》财库〔2019〕18 号的规定，属于节能、环境标志产品的，享受政府采购优先政策：</w:t>
      </w:r>
    </w:p>
    <w:p w14:paraId="7D69F7F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3.3.1供应商必须提供经市场监管总局公布的认证机构出具的有效期内的节能产品、环境标志产品认证证书的电子文档。</w:t>
      </w:r>
    </w:p>
    <w:p w14:paraId="39D14353">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lang w:val="en-US" w:eastAsia="zh-CN"/>
        </w:rPr>
      </w:pPr>
      <w:r>
        <w:rPr>
          <w:rFonts w:hint="eastAsia" w:ascii="宋体" w:hAnsi="宋体" w:eastAsia="宋体" w:cs="宋体"/>
          <w:b/>
          <w:bCs/>
          <w:sz w:val="24"/>
          <w:szCs w:val="24"/>
          <w:u w:val="none"/>
          <w:lang w:val="en-US" w:eastAsia="zh-CN"/>
        </w:rPr>
        <w:t>4.评标细则</w:t>
      </w:r>
    </w:p>
    <w:p w14:paraId="5347CA1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4.1资格性审查</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4"/>
        <w:gridCol w:w="4771"/>
        <w:gridCol w:w="3277"/>
      </w:tblGrid>
      <w:tr w14:paraId="45A0E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7C73460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序号</w:t>
            </w:r>
          </w:p>
        </w:tc>
        <w:tc>
          <w:tcPr>
            <w:tcW w:w="0" w:type="auto"/>
            <w:vAlign w:val="center"/>
          </w:tcPr>
          <w:p w14:paraId="5377461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审查因素</w:t>
            </w:r>
          </w:p>
        </w:tc>
        <w:tc>
          <w:tcPr>
            <w:tcW w:w="0" w:type="auto"/>
            <w:vAlign w:val="center"/>
          </w:tcPr>
          <w:p w14:paraId="1D26C6F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审查内容</w:t>
            </w:r>
          </w:p>
        </w:tc>
      </w:tr>
      <w:tr w14:paraId="6A118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6916C75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1</w:t>
            </w:r>
          </w:p>
        </w:tc>
        <w:tc>
          <w:tcPr>
            <w:tcW w:w="0" w:type="auto"/>
            <w:vAlign w:val="center"/>
          </w:tcPr>
          <w:p w14:paraId="7885F47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具有独立承担民事责任的能力</w:t>
            </w:r>
          </w:p>
        </w:tc>
        <w:tc>
          <w:tcPr>
            <w:tcW w:w="0" w:type="auto"/>
            <w:vAlign w:val="center"/>
          </w:tcPr>
          <w:p w14:paraId="006600D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法人、其他组织或者自然人的证明文件</w:t>
            </w:r>
          </w:p>
          <w:p w14:paraId="3DF12B0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1、供应商为企业（包括合伙企业）的，应提供有效的“营业执照”；</w:t>
            </w:r>
          </w:p>
          <w:p w14:paraId="358E057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2、供应商为事业单位的，应提供有效的“事业单位法人证书”；</w:t>
            </w:r>
          </w:p>
          <w:p w14:paraId="08D8100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3、供应商为非企业机构的，应提供有效的“执业许可证”、“登记证书”等证明文件；</w:t>
            </w:r>
          </w:p>
          <w:p w14:paraId="1AB31CE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4、供应商是个体工商户的，应提供有效的“个体工商户营业执照”；</w:t>
            </w:r>
          </w:p>
          <w:p w14:paraId="4CC4CA7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5、供应商是自然人的，应提供有效的自然人身份证明。</w:t>
            </w:r>
          </w:p>
          <w:p w14:paraId="1B868E5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eastAsia="宋体" w:cs="宋体"/>
                <w:sz w:val="24"/>
                <w:szCs w:val="24"/>
                <w:u w:val="none"/>
                <w:vertAlign w:val="baseline"/>
                <w:lang w:val="en-US" w:eastAsia="zh-CN"/>
              </w:rPr>
            </w:pPr>
            <w:r>
              <w:rPr>
                <w:rFonts w:hint="eastAsia" w:ascii="宋体" w:hAnsi="宋体" w:eastAsia="宋体" w:cs="宋体"/>
                <w:b/>
                <w:bCs/>
                <w:sz w:val="24"/>
                <w:szCs w:val="24"/>
                <w:u w:val="none"/>
                <w:vertAlign w:val="baseline"/>
                <w:lang w:val="en-US" w:eastAsia="zh-CN"/>
              </w:rPr>
              <w:t>注：分支机构投标的（仅限银行、保险、石油石化、电力、电信、邮政、铁路等特殊行业），须提供总公司和分公司营业执照扫描件，总公司出具给分支机构的授权书。</w:t>
            </w:r>
          </w:p>
        </w:tc>
      </w:tr>
      <w:tr w14:paraId="55BEC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7ECE54A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2</w:t>
            </w:r>
          </w:p>
        </w:tc>
        <w:tc>
          <w:tcPr>
            <w:tcW w:w="0" w:type="auto"/>
            <w:vAlign w:val="center"/>
          </w:tcPr>
          <w:p w14:paraId="409DEB6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具有良好的商业信誉和健全的财务会计制度</w:t>
            </w:r>
          </w:p>
        </w:tc>
        <w:tc>
          <w:tcPr>
            <w:tcW w:w="0" w:type="auto"/>
            <w:vAlign w:val="center"/>
          </w:tcPr>
          <w:p w14:paraId="500455D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提供2024年度由会计师事务所出具的财务审计报告[审计报告须包括资产负债表、利润表、现金流量表、所有者权益变动（如有）]或提交响应文件截止时间前六个月内任意一个月或季度由供应商本单位出具的财务报表[至少包括资产负债表、利润表、现金流量表]和本单位财务会计制度文件（开标当月新成立公司无需提供）或银行出具的近一个月的资信证明。</w:t>
            </w:r>
          </w:p>
        </w:tc>
      </w:tr>
      <w:tr w14:paraId="3B942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43ED4E4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3</w:t>
            </w:r>
          </w:p>
        </w:tc>
        <w:tc>
          <w:tcPr>
            <w:tcW w:w="0" w:type="auto"/>
            <w:vAlign w:val="center"/>
          </w:tcPr>
          <w:p w14:paraId="54A312B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具有履行合同所必需的设备和专业技术能力</w:t>
            </w:r>
          </w:p>
        </w:tc>
        <w:tc>
          <w:tcPr>
            <w:tcW w:w="0" w:type="auto"/>
            <w:vAlign w:val="center"/>
          </w:tcPr>
          <w:p w14:paraId="11D08AE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提供采购文件中响应文件格式的《政府采购供应商信用承诺函》</w:t>
            </w:r>
          </w:p>
        </w:tc>
      </w:tr>
      <w:tr w14:paraId="66F6E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3FE4884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4</w:t>
            </w:r>
          </w:p>
        </w:tc>
        <w:tc>
          <w:tcPr>
            <w:tcW w:w="0" w:type="auto"/>
            <w:vAlign w:val="center"/>
          </w:tcPr>
          <w:p w14:paraId="2DB4D43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有依法缴纳税收和社会保障资金的良好记录</w:t>
            </w:r>
          </w:p>
        </w:tc>
        <w:tc>
          <w:tcPr>
            <w:tcW w:w="0" w:type="auto"/>
            <w:vAlign w:val="center"/>
          </w:tcPr>
          <w:p w14:paraId="4C7291A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提供提交响应文件截止时间前六个月内任意一月依法缴纳税收和社会保障资金的相关材料，如依法免税或不需要缴纳社会保障资金的，应提供相应文件证明。</w:t>
            </w:r>
          </w:p>
        </w:tc>
      </w:tr>
      <w:tr w14:paraId="65736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3C662AB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5</w:t>
            </w:r>
          </w:p>
        </w:tc>
        <w:tc>
          <w:tcPr>
            <w:tcW w:w="0" w:type="auto"/>
            <w:vAlign w:val="center"/>
          </w:tcPr>
          <w:p w14:paraId="0704471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参加政府采购活动前三年内，在经营活动中没有重大违法记录</w:t>
            </w:r>
          </w:p>
        </w:tc>
        <w:tc>
          <w:tcPr>
            <w:tcW w:w="0" w:type="auto"/>
            <w:vAlign w:val="center"/>
          </w:tcPr>
          <w:p w14:paraId="42A5EA0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提供采购文件中响应文件格式的《政府采购供应商信用承诺函》</w:t>
            </w:r>
          </w:p>
        </w:tc>
      </w:tr>
      <w:tr w14:paraId="508ED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29D9504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6</w:t>
            </w:r>
          </w:p>
        </w:tc>
        <w:tc>
          <w:tcPr>
            <w:tcW w:w="0" w:type="auto"/>
            <w:vAlign w:val="center"/>
          </w:tcPr>
          <w:p w14:paraId="2A74AF1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未被“信用中国”网站（www.creditchina.gov.cn）、“中国政府采购网”（www.ccgp.gov.cn）列入失信被执行人、重大税收违法失信主体、政府采购严重违法失信行为记录名单。</w:t>
            </w:r>
          </w:p>
        </w:tc>
        <w:tc>
          <w:tcPr>
            <w:tcW w:w="0" w:type="auto"/>
            <w:vAlign w:val="center"/>
          </w:tcPr>
          <w:p w14:paraId="2B09735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提供相关网页截图</w:t>
            </w:r>
          </w:p>
        </w:tc>
      </w:tr>
      <w:tr w14:paraId="31D0D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61B2B64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7</w:t>
            </w:r>
          </w:p>
        </w:tc>
        <w:tc>
          <w:tcPr>
            <w:tcW w:w="0" w:type="auto"/>
            <w:vAlign w:val="center"/>
          </w:tcPr>
          <w:p w14:paraId="03B9391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响应保证金</w:t>
            </w:r>
          </w:p>
        </w:tc>
        <w:tc>
          <w:tcPr>
            <w:tcW w:w="0" w:type="auto"/>
            <w:vAlign w:val="center"/>
          </w:tcPr>
          <w:p w14:paraId="7C59DE2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提供响应保证金汇款凭证或电子保函的证明材料</w:t>
            </w:r>
          </w:p>
        </w:tc>
      </w:tr>
      <w:tr w14:paraId="0E425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0E03EC2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8</w:t>
            </w:r>
          </w:p>
        </w:tc>
        <w:tc>
          <w:tcPr>
            <w:tcW w:w="0" w:type="auto"/>
            <w:vAlign w:val="center"/>
          </w:tcPr>
          <w:p w14:paraId="0287399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特定资格要求</w:t>
            </w:r>
          </w:p>
        </w:tc>
        <w:tc>
          <w:tcPr>
            <w:tcW w:w="0" w:type="auto"/>
            <w:vAlign w:val="center"/>
          </w:tcPr>
          <w:p w14:paraId="23E3E8B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供应商须具备《基础电信业务经营许可证》（提供相应的证书或证明文件）</w:t>
            </w:r>
          </w:p>
        </w:tc>
      </w:tr>
      <w:tr w14:paraId="0BAE6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gridSpan w:val="3"/>
            <w:vAlign w:val="center"/>
          </w:tcPr>
          <w:p w14:paraId="4816CFE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备注：1.以上条款均为有效期内通过年度年检或复审的证书。</w:t>
            </w:r>
          </w:p>
          <w:p w14:paraId="4EC6DC9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2.相关证件原件在年检期间或者确因特殊情况不能提供原件，则须提供相应的有效证明材料（由政府主管部门出具并加盖其公章的证明原件或政府以正式文件官方发布的有效证明），否则其投标无效。</w:t>
            </w:r>
          </w:p>
          <w:p w14:paraId="6DA90B7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3.如果响应文件中有一项未通过上述审查标准，资格审查小组将认定整个响应文件为无效响应处理，并且不允许供应商通过修改或撤销其不符合要求响应文件。</w:t>
            </w:r>
          </w:p>
        </w:tc>
      </w:tr>
    </w:tbl>
    <w:p w14:paraId="07D258C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4.2符合性审查</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4"/>
        <w:gridCol w:w="2401"/>
        <w:gridCol w:w="5587"/>
      </w:tblGrid>
      <w:tr w14:paraId="77A04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39CF984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序号</w:t>
            </w:r>
          </w:p>
        </w:tc>
        <w:tc>
          <w:tcPr>
            <w:tcW w:w="0" w:type="auto"/>
            <w:vAlign w:val="center"/>
          </w:tcPr>
          <w:p w14:paraId="4C7893F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审查因素</w:t>
            </w:r>
          </w:p>
        </w:tc>
        <w:tc>
          <w:tcPr>
            <w:tcW w:w="0" w:type="auto"/>
            <w:vAlign w:val="center"/>
          </w:tcPr>
          <w:p w14:paraId="38F6B23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审查内容</w:t>
            </w:r>
          </w:p>
        </w:tc>
      </w:tr>
      <w:tr w14:paraId="50CBF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3F7F1C0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1</w:t>
            </w:r>
          </w:p>
        </w:tc>
        <w:tc>
          <w:tcPr>
            <w:tcW w:w="0" w:type="auto"/>
            <w:vAlign w:val="center"/>
          </w:tcPr>
          <w:p w14:paraId="643251C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响应文件按照采购文件要求签字、盖章</w:t>
            </w:r>
          </w:p>
        </w:tc>
        <w:tc>
          <w:tcPr>
            <w:tcW w:w="0" w:type="auto"/>
            <w:vAlign w:val="center"/>
          </w:tcPr>
          <w:p w14:paraId="1EBD728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响应文件签署符合采购文件要求在规定区域签字、盖章。</w:t>
            </w:r>
          </w:p>
        </w:tc>
      </w:tr>
      <w:tr w14:paraId="5A675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39806C6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2</w:t>
            </w:r>
          </w:p>
        </w:tc>
        <w:tc>
          <w:tcPr>
            <w:tcW w:w="0" w:type="auto"/>
            <w:vAlign w:val="center"/>
          </w:tcPr>
          <w:p w14:paraId="33FFD28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报价不得超过采购文件中规定的预算金额</w:t>
            </w:r>
          </w:p>
        </w:tc>
        <w:tc>
          <w:tcPr>
            <w:tcW w:w="0" w:type="auto"/>
            <w:vAlign w:val="center"/>
          </w:tcPr>
          <w:p w14:paraId="1894991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响应报价为有效报价，未超过政府采购预算金额（设置最高限价的，不得超过最高限价）。</w:t>
            </w:r>
          </w:p>
        </w:tc>
      </w:tr>
      <w:tr w14:paraId="51019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7ADE709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3</w:t>
            </w:r>
          </w:p>
        </w:tc>
        <w:tc>
          <w:tcPr>
            <w:tcW w:w="0" w:type="auto"/>
            <w:vAlign w:val="center"/>
          </w:tcPr>
          <w:p w14:paraId="19B0CAA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响应文件不得含有不能接受的附加条件</w:t>
            </w:r>
          </w:p>
        </w:tc>
        <w:tc>
          <w:tcPr>
            <w:tcW w:w="0" w:type="auto"/>
            <w:vAlign w:val="center"/>
          </w:tcPr>
          <w:p w14:paraId="328EE60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响应文件中不得含有不能接受的附加条件。</w:t>
            </w:r>
          </w:p>
        </w:tc>
      </w:tr>
      <w:tr w14:paraId="05A6E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5BE3A25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4</w:t>
            </w:r>
          </w:p>
        </w:tc>
        <w:tc>
          <w:tcPr>
            <w:tcW w:w="0" w:type="auto"/>
            <w:vAlign w:val="center"/>
          </w:tcPr>
          <w:p w14:paraId="48C49C0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响应文件符合采购文件中规定的实质性要求</w:t>
            </w:r>
          </w:p>
        </w:tc>
        <w:tc>
          <w:tcPr>
            <w:tcW w:w="0" w:type="auto"/>
            <w:vAlign w:val="center"/>
          </w:tcPr>
          <w:p w14:paraId="3831676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响应文件符合采购文件中规定的实质性要求（含政府采购政策需落实的内容）。</w:t>
            </w:r>
          </w:p>
        </w:tc>
      </w:tr>
      <w:tr w14:paraId="26BCB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2DB37EF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5</w:t>
            </w:r>
          </w:p>
        </w:tc>
        <w:tc>
          <w:tcPr>
            <w:tcW w:w="0" w:type="auto"/>
            <w:vAlign w:val="center"/>
          </w:tcPr>
          <w:p w14:paraId="2C1D28F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响应文件对采购文件的实质性要求和条件做出磋商响应</w:t>
            </w:r>
          </w:p>
        </w:tc>
        <w:tc>
          <w:tcPr>
            <w:tcW w:w="0" w:type="auto"/>
            <w:vAlign w:val="center"/>
          </w:tcPr>
          <w:p w14:paraId="18B3B44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响应文件对采购文件实质性要求和条件皆做出磋商响应（包含响应承诺函、商务条款响应及偏离说明表和技术参数响应及偏离说明表等内容）。</w:t>
            </w:r>
          </w:p>
        </w:tc>
      </w:tr>
      <w:tr w14:paraId="17C4F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392F917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6</w:t>
            </w:r>
          </w:p>
        </w:tc>
        <w:tc>
          <w:tcPr>
            <w:tcW w:w="0" w:type="auto"/>
            <w:vAlign w:val="center"/>
          </w:tcPr>
          <w:p w14:paraId="219EC1E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影响采购公正的违法、违规行为</w:t>
            </w:r>
          </w:p>
        </w:tc>
        <w:tc>
          <w:tcPr>
            <w:tcW w:w="0" w:type="auto"/>
            <w:vAlign w:val="center"/>
          </w:tcPr>
          <w:p w14:paraId="4B7A8F8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磋商小组发现是否存在影响采购公正的违法、违规行为。</w:t>
            </w:r>
          </w:p>
        </w:tc>
      </w:tr>
      <w:tr w14:paraId="29385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gridSpan w:val="3"/>
            <w:vAlign w:val="center"/>
          </w:tcPr>
          <w:p w14:paraId="52C6A9D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备注：如果响应文件中有一项未通过上述审查标准，磋商小组将认定整个响应文件为无效响应处理，并且不允许供应商通过修改或撤销其不符合要求响应文件。</w:t>
            </w:r>
          </w:p>
        </w:tc>
      </w:tr>
    </w:tbl>
    <w:p w14:paraId="0E76579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4.3综合评分表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9"/>
        <w:gridCol w:w="673"/>
        <w:gridCol w:w="760"/>
        <w:gridCol w:w="6080"/>
        <w:gridCol w:w="510"/>
      </w:tblGrid>
      <w:tr w14:paraId="3BD2A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07BAA85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序号</w:t>
            </w:r>
          </w:p>
        </w:tc>
        <w:tc>
          <w:tcPr>
            <w:tcW w:w="0" w:type="auto"/>
            <w:vAlign w:val="center"/>
          </w:tcPr>
          <w:p w14:paraId="72BF313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评分因素</w:t>
            </w:r>
          </w:p>
        </w:tc>
        <w:tc>
          <w:tcPr>
            <w:tcW w:w="0" w:type="auto"/>
            <w:vAlign w:val="center"/>
          </w:tcPr>
          <w:p w14:paraId="4709FAD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评分点</w:t>
            </w:r>
          </w:p>
        </w:tc>
        <w:tc>
          <w:tcPr>
            <w:tcW w:w="0" w:type="auto"/>
            <w:vAlign w:val="center"/>
          </w:tcPr>
          <w:p w14:paraId="30D6F94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要求</w:t>
            </w:r>
          </w:p>
        </w:tc>
        <w:tc>
          <w:tcPr>
            <w:tcW w:w="0" w:type="auto"/>
            <w:vAlign w:val="center"/>
          </w:tcPr>
          <w:p w14:paraId="0CDAD51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分值</w:t>
            </w:r>
          </w:p>
        </w:tc>
      </w:tr>
      <w:tr w14:paraId="7AF95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778B727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一</w:t>
            </w:r>
          </w:p>
        </w:tc>
        <w:tc>
          <w:tcPr>
            <w:tcW w:w="0" w:type="auto"/>
            <w:vAlign w:val="center"/>
          </w:tcPr>
          <w:p w14:paraId="7CB4C34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价格评审</w:t>
            </w:r>
          </w:p>
        </w:tc>
        <w:tc>
          <w:tcPr>
            <w:tcW w:w="0" w:type="auto"/>
            <w:vAlign w:val="center"/>
          </w:tcPr>
          <w:p w14:paraId="2AE6A5E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响应报价</w:t>
            </w:r>
          </w:p>
        </w:tc>
        <w:tc>
          <w:tcPr>
            <w:tcW w:w="0" w:type="auto"/>
            <w:vAlign w:val="center"/>
          </w:tcPr>
          <w:p w14:paraId="2AF8DDF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价格分采用低价优先法计算，即满足本采购文件要求的最低响应报价为磋商基准价，其价格分为满分，其它供应商的价格分统一按照下列公式计算：</w:t>
            </w:r>
          </w:p>
          <w:p w14:paraId="12F5972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响应报价得分=（磋商基准价／最终响应报价）×价格分分值（精确到小数点后两位）。</w:t>
            </w:r>
          </w:p>
          <w:p w14:paraId="4245BB6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注：因落实政府采购政策进行价格调整的，以调整后的价格计算磋商基准价和响应报价。</w:t>
            </w:r>
          </w:p>
        </w:tc>
        <w:tc>
          <w:tcPr>
            <w:tcW w:w="0" w:type="auto"/>
            <w:vAlign w:val="center"/>
          </w:tcPr>
          <w:p w14:paraId="46642CD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10分</w:t>
            </w:r>
          </w:p>
        </w:tc>
      </w:tr>
      <w:tr w14:paraId="3DBC3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restart"/>
            <w:vAlign w:val="center"/>
          </w:tcPr>
          <w:p w14:paraId="0E8556F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二</w:t>
            </w:r>
          </w:p>
        </w:tc>
        <w:tc>
          <w:tcPr>
            <w:tcW w:w="0" w:type="auto"/>
            <w:vMerge w:val="restart"/>
            <w:vAlign w:val="center"/>
          </w:tcPr>
          <w:p w14:paraId="1B7DBCA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商务因素评审</w:t>
            </w:r>
          </w:p>
        </w:tc>
        <w:tc>
          <w:tcPr>
            <w:tcW w:w="0" w:type="auto"/>
            <w:vAlign w:val="center"/>
          </w:tcPr>
          <w:p w14:paraId="349D75A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类似业绩</w:t>
            </w:r>
          </w:p>
        </w:tc>
        <w:tc>
          <w:tcPr>
            <w:tcW w:w="0" w:type="auto"/>
            <w:vAlign w:val="center"/>
          </w:tcPr>
          <w:p w14:paraId="7CAB37E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供应商需提供和本项目相关的类似业绩：2023年1月1日至今，供应商具备类似项目业绩，每提供1份得1分，最多得5分。</w:t>
            </w:r>
          </w:p>
          <w:p w14:paraId="7D3DEE1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注：提供合同（至少包括合同首页、标的页、签字盖章页、服务内容页）或中标通知书；时间以合同或中标通知书时间为准，未提供或提供的材料无法判断的不得分。</w:t>
            </w:r>
          </w:p>
        </w:tc>
        <w:tc>
          <w:tcPr>
            <w:tcW w:w="0" w:type="auto"/>
            <w:vAlign w:val="center"/>
          </w:tcPr>
          <w:p w14:paraId="127DFA5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5分</w:t>
            </w:r>
          </w:p>
        </w:tc>
      </w:tr>
      <w:tr w14:paraId="72892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vAlign w:val="center"/>
          </w:tcPr>
          <w:p w14:paraId="7BB18C6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u w:val="none"/>
                <w:vertAlign w:val="baseline"/>
                <w:lang w:val="en-US" w:eastAsia="zh-CN"/>
              </w:rPr>
            </w:pPr>
          </w:p>
        </w:tc>
        <w:tc>
          <w:tcPr>
            <w:tcW w:w="0" w:type="auto"/>
            <w:vMerge w:val="continue"/>
            <w:vAlign w:val="center"/>
          </w:tcPr>
          <w:p w14:paraId="0CA7ACB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u w:val="none"/>
                <w:vertAlign w:val="baseline"/>
                <w:lang w:val="en-US" w:eastAsia="zh-CN"/>
              </w:rPr>
            </w:pPr>
          </w:p>
        </w:tc>
        <w:tc>
          <w:tcPr>
            <w:tcW w:w="0" w:type="auto"/>
            <w:vAlign w:val="center"/>
          </w:tcPr>
          <w:p w14:paraId="09A8341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企业综合实力</w:t>
            </w:r>
          </w:p>
        </w:tc>
        <w:tc>
          <w:tcPr>
            <w:tcW w:w="0" w:type="auto"/>
            <w:vAlign w:val="center"/>
          </w:tcPr>
          <w:p w14:paraId="314831F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供应商具备：</w:t>
            </w:r>
          </w:p>
          <w:p w14:paraId="0FA579F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（1）ISO9001质量管理体系认证证书</w:t>
            </w:r>
          </w:p>
          <w:p w14:paraId="7F8FA63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（2）ISO27001信息安全管理体系认证</w:t>
            </w:r>
          </w:p>
          <w:p w14:paraId="2EAD6AE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（3）ISO20000信息技术服务管理体系认证</w:t>
            </w:r>
          </w:p>
          <w:p w14:paraId="081042F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以上证书每满足一项得1分，否则不得分。</w:t>
            </w:r>
          </w:p>
          <w:p w14:paraId="3981928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注：需提供在有效期内的以上证书或资质的复印件</w:t>
            </w:r>
          </w:p>
        </w:tc>
        <w:tc>
          <w:tcPr>
            <w:tcW w:w="0" w:type="auto"/>
            <w:vAlign w:val="center"/>
          </w:tcPr>
          <w:p w14:paraId="6532A8A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3分</w:t>
            </w:r>
          </w:p>
        </w:tc>
      </w:tr>
      <w:tr w14:paraId="4BF77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vAlign w:val="center"/>
          </w:tcPr>
          <w:p w14:paraId="4E7EF3B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u w:val="none"/>
                <w:vertAlign w:val="baseline"/>
                <w:lang w:val="en-US" w:eastAsia="zh-CN"/>
              </w:rPr>
            </w:pPr>
          </w:p>
        </w:tc>
        <w:tc>
          <w:tcPr>
            <w:tcW w:w="0" w:type="auto"/>
            <w:vMerge w:val="continue"/>
            <w:vAlign w:val="center"/>
          </w:tcPr>
          <w:p w14:paraId="5325AB3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u w:val="none"/>
                <w:vertAlign w:val="baseline"/>
                <w:lang w:val="en-US" w:eastAsia="zh-CN"/>
              </w:rPr>
            </w:pPr>
          </w:p>
        </w:tc>
        <w:tc>
          <w:tcPr>
            <w:tcW w:w="0" w:type="auto"/>
            <w:vAlign w:val="center"/>
          </w:tcPr>
          <w:p w14:paraId="3A100D8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服务团队</w:t>
            </w:r>
          </w:p>
        </w:tc>
        <w:tc>
          <w:tcPr>
            <w:tcW w:w="0" w:type="auto"/>
            <w:vAlign w:val="center"/>
          </w:tcPr>
          <w:p w14:paraId="75B84EA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供应商拟派出的服务团队中：</w:t>
            </w:r>
          </w:p>
          <w:p w14:paraId="5D316C2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①拟派项目经理</w:t>
            </w:r>
          </w:p>
          <w:p w14:paraId="0AE094D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1.具备一级建造师执业资格（通信与广电工程或机电工程等相关专业）；</w:t>
            </w:r>
          </w:p>
          <w:p w14:paraId="4E0C230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2.具备CISP（注册信息安全专业人员）认证；</w:t>
            </w:r>
          </w:p>
          <w:p w14:paraId="128D32E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3.具备中级通信工程师及以上职称证书。</w:t>
            </w:r>
          </w:p>
          <w:p w14:paraId="0777623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每提供一项得2分，本小项最高得6分。</w:t>
            </w:r>
          </w:p>
          <w:p w14:paraId="6D4EE63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②拟派团队成员中有6人均需具备CISP（注册信息安全专业人员）认证的得5分，在满足6人的基础上每多提供一人具备CISP（注册信息安全专业人员）认证的加1分，本小项最高得9分。</w:t>
            </w:r>
          </w:p>
          <w:p w14:paraId="0BF4D42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注：以上人员需提供身份证、资质（资格）证书、“近半年任意一个月的社保证明”相关证明材料的复印件。</w:t>
            </w:r>
          </w:p>
        </w:tc>
        <w:tc>
          <w:tcPr>
            <w:tcW w:w="0" w:type="auto"/>
            <w:vAlign w:val="center"/>
          </w:tcPr>
          <w:p w14:paraId="189F088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15分</w:t>
            </w:r>
          </w:p>
        </w:tc>
      </w:tr>
      <w:tr w14:paraId="7FC40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vAlign w:val="center"/>
          </w:tcPr>
          <w:p w14:paraId="3E7B3A4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u w:val="none"/>
                <w:vertAlign w:val="baseline"/>
                <w:lang w:val="en-US" w:eastAsia="zh-CN"/>
              </w:rPr>
            </w:pPr>
          </w:p>
        </w:tc>
        <w:tc>
          <w:tcPr>
            <w:tcW w:w="0" w:type="auto"/>
            <w:vAlign w:val="center"/>
          </w:tcPr>
          <w:p w14:paraId="08ECAAC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技术因素评审</w:t>
            </w:r>
          </w:p>
        </w:tc>
        <w:tc>
          <w:tcPr>
            <w:tcW w:w="0" w:type="auto"/>
            <w:vAlign w:val="center"/>
          </w:tcPr>
          <w:p w14:paraId="057BE5F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技术方案</w:t>
            </w:r>
          </w:p>
        </w:tc>
        <w:tc>
          <w:tcPr>
            <w:tcW w:w="0" w:type="auto"/>
            <w:vAlign w:val="center"/>
          </w:tcPr>
          <w:p w14:paraId="62672C6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针对本项目制定完整的技术方案，内容包括但不限于①线路组网方案②网络割接优化方案③专线质量及服务保证内容④骨干网环路保护；</w:t>
            </w:r>
          </w:p>
          <w:p w14:paraId="5FF9839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“方案完整、详细、技术需求吻合、思路清晰、层次结构细化且符合本项目实际需求的得16分，每缺少一小项扣4分，每一小项有一处存在内容缺陷扣1分，存在4处及以上缺陷的，此小项不得分。”</w:t>
            </w:r>
          </w:p>
          <w:p w14:paraId="75D2999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说明：“缺陷”是指：内容不完整或欠合理是指存在凭空编造、没有具体说明、内容与项目无关、内容前后不一致、前后逻辑错误、逻辑漏洞、涉及的规范及标准错误、地点区域错误、内容缺失、套用其他项目方案、科学原理错误以及不可能实现的夸大情形等情况。</w:t>
            </w:r>
          </w:p>
        </w:tc>
        <w:tc>
          <w:tcPr>
            <w:tcW w:w="0" w:type="auto"/>
            <w:vAlign w:val="center"/>
          </w:tcPr>
          <w:p w14:paraId="7C1CFD3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16分</w:t>
            </w:r>
          </w:p>
        </w:tc>
      </w:tr>
      <w:tr w14:paraId="3991E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vAlign w:val="center"/>
          </w:tcPr>
          <w:p w14:paraId="661D726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u w:val="none"/>
                <w:vertAlign w:val="baseline"/>
                <w:lang w:val="en-US" w:eastAsia="zh-CN"/>
              </w:rPr>
            </w:pPr>
          </w:p>
        </w:tc>
        <w:tc>
          <w:tcPr>
            <w:tcW w:w="0" w:type="auto"/>
            <w:vMerge w:val="restart"/>
            <w:vAlign w:val="center"/>
          </w:tcPr>
          <w:p w14:paraId="7296D3F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u w:val="none"/>
                <w:vertAlign w:val="baseline"/>
                <w:lang w:val="en-US" w:eastAsia="zh-CN"/>
              </w:rPr>
            </w:pPr>
          </w:p>
        </w:tc>
        <w:tc>
          <w:tcPr>
            <w:tcW w:w="0" w:type="auto"/>
            <w:vAlign w:val="center"/>
          </w:tcPr>
          <w:p w14:paraId="16B1C14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项目实施方案</w:t>
            </w:r>
          </w:p>
        </w:tc>
        <w:tc>
          <w:tcPr>
            <w:tcW w:w="0" w:type="auto"/>
            <w:vAlign w:val="center"/>
          </w:tcPr>
          <w:p w14:paraId="3F75D4A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针对本项目制定切实可行的实施方案，内容包括但不限于①项目目标②项目管理机构框图③项目开通及验收④安全生产和文明施工。</w:t>
            </w:r>
          </w:p>
          <w:p w14:paraId="23C8327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“方案完整、详细、技术需求吻合、思路清晰、层次结构细化且符合本项目实际需求的得16分，每缺少一小项扣4分，每一小项有一处存在内容缺陷扣1分，存在4处及以上缺陷的，此小项不得分。”</w:t>
            </w:r>
          </w:p>
          <w:p w14:paraId="0F72276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说明：“缺陷”是指：内容不完整或欠合理是指存在凭空编造、没有具体说明、内容与项目无关、内容前后不一致、前后逻辑错误、逻辑漏洞、涉及的规范及标准错误、地点区域错误、内容缺失、套用其他项目方案、科学原理错误以及不可能实现的夸大情形等情况。</w:t>
            </w:r>
          </w:p>
        </w:tc>
        <w:tc>
          <w:tcPr>
            <w:tcW w:w="0" w:type="auto"/>
            <w:vAlign w:val="center"/>
          </w:tcPr>
          <w:p w14:paraId="46E73B1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16分</w:t>
            </w:r>
          </w:p>
        </w:tc>
      </w:tr>
      <w:tr w14:paraId="67027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vAlign w:val="center"/>
          </w:tcPr>
          <w:p w14:paraId="3338E90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u w:val="none"/>
                <w:vertAlign w:val="baseline"/>
                <w:lang w:val="en-US" w:eastAsia="zh-CN"/>
              </w:rPr>
            </w:pPr>
          </w:p>
        </w:tc>
        <w:tc>
          <w:tcPr>
            <w:tcW w:w="0" w:type="auto"/>
            <w:vMerge w:val="continue"/>
            <w:vAlign w:val="center"/>
          </w:tcPr>
          <w:p w14:paraId="7C322A9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u w:val="none"/>
                <w:vertAlign w:val="baseline"/>
                <w:lang w:val="en-US" w:eastAsia="zh-CN"/>
              </w:rPr>
            </w:pPr>
          </w:p>
        </w:tc>
        <w:tc>
          <w:tcPr>
            <w:tcW w:w="0" w:type="auto"/>
            <w:vAlign w:val="center"/>
          </w:tcPr>
          <w:p w14:paraId="37465C7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售后服务方案</w:t>
            </w:r>
          </w:p>
        </w:tc>
        <w:tc>
          <w:tcPr>
            <w:tcW w:w="0" w:type="auto"/>
            <w:vAlign w:val="center"/>
          </w:tcPr>
          <w:p w14:paraId="1391F59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针对本项目制定的售后服务方案，内容包括但不限于①售后承诺②售后服务人员配备③响应时间④故障处置方案⑤巡检服务。</w:t>
            </w:r>
          </w:p>
          <w:p w14:paraId="29FB02A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“方案完整、详细、技术需求吻合、思路清晰、层次结构细化且符合本项目实际需求的得15分，每缺少一小项扣3分，每一小项有一处存在内容缺陷扣1分，存在3处及以上缺陷的，此小项不得分。”</w:t>
            </w:r>
          </w:p>
          <w:p w14:paraId="4D66CAC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说明：“缺陷”是指：内容不完整或欠合理是指存在凭空编造、没有具体说明、内容与项目无关、内容前后不一致、前后逻辑错误、逻辑漏洞、涉及的规范及标准错误、地点区域错误、内容缺失、套用其他项目方案、科学原理错误以及不可能实现的夸大情形等情况。</w:t>
            </w:r>
          </w:p>
        </w:tc>
        <w:tc>
          <w:tcPr>
            <w:tcW w:w="0" w:type="auto"/>
            <w:vAlign w:val="center"/>
          </w:tcPr>
          <w:p w14:paraId="3AA8CC7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15分</w:t>
            </w:r>
          </w:p>
        </w:tc>
      </w:tr>
      <w:tr w14:paraId="64271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vAlign w:val="center"/>
          </w:tcPr>
          <w:p w14:paraId="05C95CC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u w:val="none"/>
                <w:vertAlign w:val="baseline"/>
                <w:lang w:val="en-US" w:eastAsia="zh-CN"/>
              </w:rPr>
            </w:pPr>
          </w:p>
        </w:tc>
        <w:tc>
          <w:tcPr>
            <w:tcW w:w="0" w:type="auto"/>
            <w:vMerge w:val="continue"/>
            <w:vAlign w:val="center"/>
          </w:tcPr>
          <w:p w14:paraId="29F6B3C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u w:val="none"/>
                <w:vertAlign w:val="baseline"/>
                <w:lang w:val="en-US" w:eastAsia="zh-CN"/>
              </w:rPr>
            </w:pPr>
          </w:p>
        </w:tc>
        <w:tc>
          <w:tcPr>
            <w:tcW w:w="0" w:type="auto"/>
            <w:vAlign w:val="center"/>
          </w:tcPr>
          <w:p w14:paraId="2E53384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u w:val="none"/>
                <w:vertAlign w:val="baseline"/>
                <w:lang w:val="en-US" w:eastAsia="zh-CN"/>
              </w:rPr>
            </w:pPr>
            <w:r>
              <w:rPr>
                <w:rFonts w:hint="eastAsia" w:ascii="宋体" w:hAnsi="宋体" w:eastAsia="宋体" w:cs="宋体"/>
                <w:sz w:val="24"/>
                <w:szCs w:val="24"/>
                <w:highlight w:val="none"/>
                <w:u w:val="none"/>
                <w:vertAlign w:val="baseline"/>
                <w:lang w:val="en-US" w:eastAsia="zh-CN"/>
              </w:rPr>
              <w:t>应急保障服务方案</w:t>
            </w:r>
          </w:p>
        </w:tc>
        <w:tc>
          <w:tcPr>
            <w:tcW w:w="0" w:type="auto"/>
            <w:vAlign w:val="center"/>
          </w:tcPr>
          <w:p w14:paraId="1A0354C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u w:val="none"/>
                <w:vertAlign w:val="baseline"/>
                <w:lang w:val="en-US" w:eastAsia="zh-CN"/>
              </w:rPr>
            </w:pPr>
            <w:r>
              <w:rPr>
                <w:rFonts w:hint="eastAsia" w:ascii="宋体" w:hAnsi="宋体" w:eastAsia="宋体" w:cs="宋体"/>
                <w:sz w:val="24"/>
                <w:szCs w:val="24"/>
                <w:highlight w:val="none"/>
                <w:u w:val="none"/>
                <w:vertAlign w:val="baseline"/>
                <w:lang w:val="en-US" w:eastAsia="zh-CN"/>
              </w:rPr>
              <w:t>针对本项目制定的应急保障服务方案，内容包括但不限于①应急通信服务能力介绍②应急通信保障案例③重大保障措施④应急保障方案⑤应急故障处理预案。</w:t>
            </w:r>
          </w:p>
          <w:p w14:paraId="5DC1997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“方案完整、详细、技术需求吻合、思路清晰、层次结构细化且符合本项目实际需求的得10分，每缺少一小项扣2分，每一小项有一处存在内容缺陷扣1分，存在2处及以上缺陷的，此小项不得分。”</w:t>
            </w:r>
          </w:p>
          <w:p w14:paraId="7AB752F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说明：“缺陷”是指：内容不完整或欠合理是指存在凭空编造、没有具体说明、内容与项目无关、内容前后不一致、前后逻辑错误、逻辑漏洞、涉及的规范及标准错误、地点区域错误、内容缺失、套用其他项目方案、科学原理错误以及不可能实现的夸大情形等情况。</w:t>
            </w:r>
          </w:p>
        </w:tc>
        <w:tc>
          <w:tcPr>
            <w:tcW w:w="0" w:type="auto"/>
            <w:vAlign w:val="center"/>
          </w:tcPr>
          <w:p w14:paraId="1AF94A7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10分</w:t>
            </w:r>
          </w:p>
        </w:tc>
      </w:tr>
      <w:tr w14:paraId="19580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vAlign w:val="center"/>
          </w:tcPr>
          <w:p w14:paraId="33DF42C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u w:val="none"/>
                <w:vertAlign w:val="baseline"/>
                <w:lang w:val="en-US" w:eastAsia="zh-CN"/>
              </w:rPr>
            </w:pPr>
          </w:p>
        </w:tc>
        <w:tc>
          <w:tcPr>
            <w:tcW w:w="0" w:type="auto"/>
            <w:vMerge w:val="continue"/>
            <w:vAlign w:val="center"/>
          </w:tcPr>
          <w:p w14:paraId="4605079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u w:val="none"/>
                <w:vertAlign w:val="baseline"/>
                <w:lang w:val="en-US" w:eastAsia="zh-CN"/>
              </w:rPr>
            </w:pPr>
          </w:p>
        </w:tc>
        <w:tc>
          <w:tcPr>
            <w:tcW w:w="0" w:type="auto"/>
            <w:vAlign w:val="center"/>
          </w:tcPr>
          <w:p w14:paraId="004F2D6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故障处理服务方案</w:t>
            </w:r>
          </w:p>
        </w:tc>
        <w:tc>
          <w:tcPr>
            <w:tcW w:w="0" w:type="auto"/>
            <w:vAlign w:val="center"/>
          </w:tcPr>
          <w:p w14:paraId="44770F5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针对本项目制定的故障处理服务方案，内容包括但不限于①故障处理服务②故障申诉通道③故障处理流程④故障处理方案⑤运维保障体系。</w:t>
            </w:r>
          </w:p>
          <w:p w14:paraId="0D792B1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“方案完整、详细、技术需求吻合、思路清晰、层次结构细化且符合本项目实际需求的得10分，每缺少一小项扣2分，每一小项有一处存在内容缺陷扣1分，存在2处及以上缺陷的，此小项不得分。”</w:t>
            </w:r>
          </w:p>
          <w:p w14:paraId="4299226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说明：“缺陷”是指：内容不完整或欠合理是指存在凭空编造、没有具体说明、内容与项目无关、内容前后不一致、前后逻辑错误、逻辑漏洞、涉及的规范及标准错误、地点区域错误、内容缺失、套用其他项目方案、科学原理错误以及不可能实现的夸大情形等情况。</w:t>
            </w:r>
          </w:p>
        </w:tc>
        <w:tc>
          <w:tcPr>
            <w:tcW w:w="0" w:type="auto"/>
            <w:vAlign w:val="center"/>
          </w:tcPr>
          <w:p w14:paraId="32D69D9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10分</w:t>
            </w:r>
          </w:p>
        </w:tc>
      </w:tr>
    </w:tbl>
    <w:p w14:paraId="44A30114">
      <w:pPr>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br w:type="page"/>
      </w:r>
    </w:p>
    <w:p w14:paraId="67FA99A4">
      <w:pPr>
        <w:jc w:val="center"/>
        <w:outlineLvl w:val="0"/>
        <w:rPr>
          <w:rFonts w:hint="eastAsia" w:ascii="宋体" w:hAnsi="宋体" w:eastAsia="宋体" w:cs="宋体"/>
          <w:b/>
          <w:bCs/>
          <w:sz w:val="36"/>
          <w:szCs w:val="44"/>
          <w:u w:val="none"/>
        </w:rPr>
      </w:pPr>
      <w:bookmarkStart w:id="8" w:name="_Toc6166"/>
      <w:r>
        <w:rPr>
          <w:rFonts w:hint="eastAsia" w:ascii="宋体" w:hAnsi="宋体" w:eastAsia="宋体" w:cs="宋体"/>
          <w:b/>
          <w:bCs/>
          <w:sz w:val="36"/>
          <w:szCs w:val="44"/>
          <w:u w:val="none"/>
        </w:rPr>
        <w:t>第五章  签订合同及合同范本</w:t>
      </w:r>
      <w:bookmarkEnd w:id="8"/>
    </w:p>
    <w:p w14:paraId="38A5D1BE">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1</w:t>
      </w:r>
      <w:r>
        <w:rPr>
          <w:rFonts w:hint="eastAsia" w:ascii="宋体" w:hAnsi="宋体" w:eastAsia="宋体" w:cs="宋体"/>
          <w:b/>
          <w:bCs/>
          <w:sz w:val="24"/>
          <w:szCs w:val="24"/>
          <w:u w:val="none"/>
          <w:lang w:eastAsia="zh-CN"/>
        </w:rPr>
        <w:t>.</w:t>
      </w:r>
      <w:r>
        <w:rPr>
          <w:rFonts w:hint="eastAsia" w:ascii="宋体" w:hAnsi="宋体" w:eastAsia="宋体" w:cs="宋体"/>
          <w:b/>
          <w:bCs/>
          <w:sz w:val="24"/>
          <w:szCs w:val="24"/>
          <w:u w:val="none"/>
        </w:rPr>
        <w:t>签订合同</w:t>
      </w:r>
    </w:p>
    <w:p w14:paraId="2D0D40B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1.1采购人应当自中标通知书发出之日起30个工作日内，按照采购文件和成交供应商</w:t>
      </w:r>
      <w:r>
        <w:rPr>
          <w:rFonts w:hint="eastAsia" w:ascii="宋体" w:hAnsi="宋体" w:eastAsia="宋体" w:cs="宋体"/>
          <w:sz w:val="24"/>
          <w:szCs w:val="24"/>
          <w:u w:val="none"/>
          <w:vertAlign w:val="baseline"/>
          <w:lang w:val="en-US" w:eastAsia="zh-CN"/>
        </w:rPr>
        <w:t>响应文件</w:t>
      </w:r>
      <w:r>
        <w:rPr>
          <w:rFonts w:hint="eastAsia" w:ascii="宋体" w:hAnsi="宋体" w:eastAsia="宋体" w:cs="宋体"/>
          <w:sz w:val="24"/>
          <w:szCs w:val="24"/>
          <w:u w:val="none"/>
          <w:lang w:val="en-US" w:eastAsia="zh-CN"/>
        </w:rPr>
        <w:t>的约定，与成交供应商签订书面合同。所签订合同不得对采购文件和成交供应商</w:t>
      </w:r>
      <w:r>
        <w:rPr>
          <w:rFonts w:hint="eastAsia" w:ascii="宋体" w:hAnsi="宋体" w:eastAsia="宋体" w:cs="宋体"/>
          <w:sz w:val="24"/>
          <w:szCs w:val="24"/>
          <w:u w:val="none"/>
          <w:vertAlign w:val="baseline"/>
          <w:lang w:val="en-US" w:eastAsia="zh-CN"/>
        </w:rPr>
        <w:t>响应文件</w:t>
      </w:r>
      <w:r>
        <w:rPr>
          <w:rFonts w:hint="eastAsia" w:ascii="宋体" w:hAnsi="宋体" w:eastAsia="宋体" w:cs="宋体"/>
          <w:sz w:val="24"/>
          <w:szCs w:val="24"/>
          <w:u w:val="none"/>
          <w:lang w:val="en-US" w:eastAsia="zh-CN"/>
        </w:rPr>
        <w:t>作实质性修改。</w:t>
      </w:r>
    </w:p>
    <w:p w14:paraId="17BE85B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1.2签订的合同原则以本章第4条的规定为基础，并根据评标、答疑情况进行修改补充，但该款并不限制采购人以其他方式签订合同的权利。采购人不得向成交供应商提出任何不合理的要求，作为签订合同的条件，不得与成交供应商私下订立背离合同实质性内容的协议。</w:t>
      </w:r>
    </w:p>
    <w:p w14:paraId="61D6633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1.3采购文件、响应文件、书面承诺和中标通知书均作为经济合同的一部分，且具有法律效力。成交供应商应严格履行经济合同所规定的各项义务和责任，否则将依法处理。</w:t>
      </w:r>
    </w:p>
    <w:p w14:paraId="20A5AC9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1.4有关法规或者采购文件明确不允许分包方式履行合同的，成交供应商不得分包履行合同，否则将依法承担法律责任。采购文件明确允许分包方式履行合同的，按照采购文件相关规定执行。</w:t>
      </w:r>
    </w:p>
    <w:p w14:paraId="3E8888B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1.5采购人应当自采购合同签订之日起2个工作日内，将采购合同在新疆政府采购网上公开，并同步完成政府采购合同备案工作。</w:t>
      </w:r>
    </w:p>
    <w:p w14:paraId="52AD233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1.6法律、行政法规规定应当办理批准、登记等手续后生效的合同，依照其规定。</w:t>
      </w:r>
    </w:p>
    <w:p w14:paraId="03588E4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1.7甲方支持乙方按照自治区关于印发《新疆维吾尔自治区政府采购合同融资工作方案》的通知（新财购[2022]17号）规定享受信用融资政策。如乙方按照文件规定向政府采购合同信用融资平台合作金融机构申请贷款，甲方承诺无条件允许乙方将本合同约定的收款账号变更为相应贷款合同约定的还款账号，为信用融资业务的顺利开展提供便利。变更账号应当在政府采购合同信用融资平台备案锁定。</w:t>
      </w:r>
    </w:p>
    <w:p w14:paraId="4D74607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1.8依据《政府采购促进中小企业发展管理办法》（财库〔2020〕46号）规定享受扶持政策获得政府采购合同的，小微企业不得将合同分包给大中型企业，中型企业不得将合同分包给大型企业。</w:t>
      </w:r>
    </w:p>
    <w:p w14:paraId="7097C9C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1.9当成交供应商放弃中标或者因被质疑、投诉经查属实或者因不可抗力而不能履行合同的，采购人可从推荐中标候选人名单中按顺序重新确定成交供应商，但应符合相关规定；否则采购人应重新组织采购。</w:t>
      </w:r>
    </w:p>
    <w:p w14:paraId="64161330">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2</w:t>
      </w:r>
      <w:r>
        <w:rPr>
          <w:rFonts w:hint="eastAsia" w:ascii="宋体" w:hAnsi="宋体" w:eastAsia="宋体" w:cs="宋体"/>
          <w:b/>
          <w:bCs/>
          <w:sz w:val="24"/>
          <w:szCs w:val="24"/>
          <w:u w:val="none"/>
          <w:lang w:eastAsia="zh-CN"/>
        </w:rPr>
        <w:t>.</w:t>
      </w:r>
      <w:r>
        <w:rPr>
          <w:rFonts w:hint="eastAsia" w:ascii="宋体" w:hAnsi="宋体" w:eastAsia="宋体" w:cs="宋体"/>
          <w:b/>
          <w:bCs/>
          <w:sz w:val="24"/>
          <w:szCs w:val="24"/>
          <w:u w:val="none"/>
        </w:rPr>
        <w:t>追加合同金额</w:t>
      </w:r>
    </w:p>
    <w:p w14:paraId="0953EAB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根据政府采购法第四十九条，政府采购合同履行中，采购人需要追加与合同标的相同的服务的，在不改变合同其他条款的前提下，可以与成交供应商协商签订补充合同，但所有补充合同的采购金额不得超过原合同采购金额的10%，否则采购人应重新组织招标。</w:t>
      </w:r>
    </w:p>
    <w:p w14:paraId="3C56A35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采购合同双方当事人不得擅自变更、中止或者终止合同。采购合同继续履行将损害国家利益和社会公共利益的，双方当事人应当变更、中止或者终止合同。有过错的一方应当承担赔偿责任，双方都有过错的，各自承担责任。</w:t>
      </w:r>
    </w:p>
    <w:p w14:paraId="2D1B187D">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3</w:t>
      </w:r>
      <w:r>
        <w:rPr>
          <w:rFonts w:hint="eastAsia" w:ascii="宋体" w:hAnsi="宋体" w:eastAsia="宋体" w:cs="宋体"/>
          <w:b/>
          <w:bCs/>
          <w:sz w:val="24"/>
          <w:szCs w:val="24"/>
          <w:u w:val="none"/>
          <w:lang w:eastAsia="zh-CN"/>
        </w:rPr>
        <w:t>.</w:t>
      </w:r>
      <w:r>
        <w:rPr>
          <w:rFonts w:hint="eastAsia" w:ascii="宋体" w:hAnsi="宋体" w:eastAsia="宋体" w:cs="宋体"/>
          <w:b/>
          <w:bCs/>
          <w:sz w:val="24"/>
          <w:szCs w:val="24"/>
          <w:u w:val="none"/>
        </w:rPr>
        <w:t>货物质量与验收</w:t>
      </w:r>
    </w:p>
    <w:p w14:paraId="706E46A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3.1采购文件中的货物按照国标、部标、行业标准或者双方技术协议或者采购文件、响应文件、书面承诺的技术要求制造。货到后，由采购人组织验收小组对货物进行验收（以《项目验收报告单》为准）。如对货物质量有争议，采购人可委托国家认定的相关部门对货物进行质量检验，并以质检部门出具的检验报告为准，并由责任方承担全部责任。</w:t>
      </w:r>
    </w:p>
    <w:p w14:paraId="5D1421E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3.2货物制造完毕经出厂检验合格后方能发货，并提供货物合格证书。</w:t>
      </w:r>
    </w:p>
    <w:p w14:paraId="75CEAB4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3.3货物的表面涂漆颜色：由采购人和成交供应商商定。</w:t>
      </w:r>
    </w:p>
    <w:p w14:paraId="3B08EB5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3.4货物包装按照国标、部标以及有关标准执行。</w:t>
      </w:r>
    </w:p>
    <w:p w14:paraId="203DDDA6">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4</w:t>
      </w:r>
      <w:r>
        <w:rPr>
          <w:rFonts w:hint="eastAsia" w:ascii="宋体" w:hAnsi="宋体" w:eastAsia="宋体" w:cs="宋体"/>
          <w:b/>
          <w:bCs/>
          <w:sz w:val="24"/>
          <w:szCs w:val="24"/>
          <w:u w:val="none"/>
          <w:lang w:eastAsia="zh-CN"/>
        </w:rPr>
        <w:t>.</w:t>
      </w:r>
      <w:r>
        <w:rPr>
          <w:rFonts w:hint="eastAsia" w:ascii="宋体" w:hAnsi="宋体" w:eastAsia="宋体" w:cs="宋体"/>
          <w:b/>
          <w:bCs/>
          <w:sz w:val="24"/>
          <w:szCs w:val="24"/>
          <w:u w:val="none"/>
        </w:rPr>
        <w:t>合同范本格式</w:t>
      </w:r>
    </w:p>
    <w:p w14:paraId="6FFF40F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u w:val="none"/>
          <w:lang w:val="en-US" w:eastAsia="zh-CN"/>
        </w:rPr>
      </w:pPr>
    </w:p>
    <w:p w14:paraId="647B5F5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u w:val="none"/>
          <w:lang w:val="en-US" w:eastAsia="zh-CN"/>
        </w:rPr>
      </w:pPr>
    </w:p>
    <w:p w14:paraId="4121FEE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u w:val="none"/>
          <w:lang w:val="en-US" w:eastAsia="zh-CN"/>
        </w:rPr>
      </w:pPr>
    </w:p>
    <w:p w14:paraId="646B8D0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u w:val="none"/>
          <w:lang w:val="en-US" w:eastAsia="zh-CN"/>
        </w:rPr>
      </w:pPr>
    </w:p>
    <w:p w14:paraId="7D5BBD9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u w:val="none"/>
          <w:lang w:val="en-US" w:eastAsia="zh-CN"/>
        </w:rPr>
      </w:pPr>
    </w:p>
    <w:p w14:paraId="2ABB622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u w:val="none"/>
          <w:lang w:val="en-US" w:eastAsia="zh-CN"/>
        </w:rPr>
      </w:pPr>
    </w:p>
    <w:p w14:paraId="1A25FD0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u w:val="none"/>
          <w:lang w:val="en-US" w:eastAsia="zh-CN"/>
        </w:rPr>
      </w:pPr>
    </w:p>
    <w:p w14:paraId="7CB2A5B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u w:val="none"/>
          <w:lang w:val="en-US" w:eastAsia="zh-CN"/>
        </w:rPr>
      </w:pPr>
    </w:p>
    <w:p w14:paraId="06DC6DEC">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b/>
          <w:bCs/>
          <w:sz w:val="28"/>
          <w:szCs w:val="28"/>
          <w:u w:val="none"/>
          <w:lang w:val="en-US" w:eastAsia="zh-CN"/>
        </w:rPr>
      </w:pPr>
      <w:r>
        <w:rPr>
          <w:rFonts w:hint="eastAsia" w:ascii="宋体" w:hAnsi="宋体" w:eastAsia="宋体" w:cs="宋体"/>
          <w:b/>
          <w:bCs/>
          <w:sz w:val="28"/>
          <w:szCs w:val="28"/>
          <w:u w:val="none"/>
          <w:lang w:val="en-US" w:eastAsia="zh-CN"/>
        </w:rPr>
        <w:t>本合同□是/□否中小企业预留合同</w:t>
      </w:r>
    </w:p>
    <w:p w14:paraId="4CA54046">
      <w:pPr>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br w:type="page"/>
      </w:r>
    </w:p>
    <w:p w14:paraId="28E14F32">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sz w:val="24"/>
          <w:szCs w:val="24"/>
          <w:u w:val="none"/>
          <w:lang w:val="en-US" w:eastAsia="zh-CN"/>
        </w:rPr>
      </w:pPr>
      <w:r>
        <w:rPr>
          <w:rFonts w:hint="eastAsia" w:ascii="宋体" w:hAnsi="宋体" w:eastAsia="宋体" w:cs="宋体"/>
          <w:b/>
          <w:bCs/>
          <w:sz w:val="24"/>
          <w:szCs w:val="24"/>
          <w:u w:val="single"/>
          <w:lang w:val="en-US" w:eastAsia="zh-CN"/>
        </w:rPr>
        <w:t>（此合同样本仅供参考,合同具体条款以双方最终签订的为准）</w:t>
      </w:r>
    </w:p>
    <w:p w14:paraId="5D94E13B">
      <w:pPr>
        <w:keepNext w:val="0"/>
        <w:keepLines w:val="0"/>
        <w:pageBreakBefore w:val="0"/>
        <w:widowControl w:val="0"/>
        <w:kinsoku/>
        <w:wordWrap/>
        <w:overflowPunct/>
        <w:topLinePunct w:val="0"/>
        <w:autoSpaceDE/>
        <w:autoSpaceDN/>
        <w:bidi w:val="0"/>
        <w:adjustRightInd/>
        <w:snapToGrid/>
        <w:spacing w:line="480" w:lineRule="auto"/>
        <w:ind w:firstLine="482" w:firstLineChars="200"/>
        <w:jc w:val="left"/>
        <w:textAlignment w:val="auto"/>
        <w:rPr>
          <w:rFonts w:hint="eastAsia" w:ascii="宋体" w:hAnsi="宋体" w:eastAsia="宋体" w:cs="宋体"/>
          <w:b/>
          <w:bCs/>
          <w:sz w:val="24"/>
          <w:szCs w:val="24"/>
          <w:u w:val="none"/>
          <w:lang w:val="en-US" w:eastAsia="zh-CN"/>
        </w:rPr>
      </w:pPr>
      <w:r>
        <w:rPr>
          <w:rFonts w:hint="eastAsia" w:ascii="宋体" w:hAnsi="宋体" w:eastAsia="宋体" w:cs="宋体"/>
          <w:b/>
          <w:bCs/>
          <w:sz w:val="24"/>
          <w:szCs w:val="24"/>
          <w:u w:val="none"/>
          <w:lang w:val="en-US" w:eastAsia="zh-CN"/>
        </w:rPr>
        <w:t>重要说明：本合同为样稿，部分内容可根据成交供应商响应文件响应情况由双方协商后确定，具体事项以合同签订为准。</w:t>
      </w:r>
    </w:p>
    <w:p w14:paraId="0BAB0A1E">
      <w:pPr>
        <w:keepNext w:val="0"/>
        <w:keepLines w:val="0"/>
        <w:pageBreakBefore w:val="0"/>
        <w:widowControl w:val="0"/>
        <w:kinsoku/>
        <w:wordWrap/>
        <w:overflowPunct/>
        <w:topLinePunct w:val="0"/>
        <w:autoSpaceDE/>
        <w:autoSpaceDN/>
        <w:bidi w:val="0"/>
        <w:adjustRightInd/>
        <w:snapToGrid/>
        <w:spacing w:line="480" w:lineRule="auto"/>
        <w:ind w:firstLine="482" w:firstLineChars="200"/>
        <w:jc w:val="left"/>
        <w:textAlignment w:val="auto"/>
        <w:rPr>
          <w:rFonts w:hint="eastAsia" w:ascii="宋体" w:hAnsi="宋体" w:eastAsia="宋体" w:cs="宋体"/>
          <w:b/>
          <w:bCs/>
          <w:sz w:val="24"/>
          <w:szCs w:val="24"/>
          <w:u w:val="none"/>
          <w:lang w:val="en-US" w:eastAsia="zh-CN"/>
        </w:rPr>
      </w:pPr>
      <w:r>
        <w:rPr>
          <w:rFonts w:hint="eastAsia" w:ascii="宋体" w:hAnsi="宋体" w:eastAsia="宋体" w:cs="宋体"/>
          <w:b/>
          <w:bCs/>
          <w:sz w:val="24"/>
          <w:szCs w:val="24"/>
          <w:u w:val="none"/>
          <w:lang w:val="en-US" w:eastAsia="zh-CN"/>
        </w:rPr>
        <w:t>采购人（甲方）：</w:t>
      </w:r>
    </w:p>
    <w:p w14:paraId="2C07C794">
      <w:pPr>
        <w:keepNext w:val="0"/>
        <w:keepLines w:val="0"/>
        <w:pageBreakBefore w:val="0"/>
        <w:widowControl w:val="0"/>
        <w:kinsoku/>
        <w:wordWrap/>
        <w:overflowPunct/>
        <w:topLinePunct w:val="0"/>
        <w:autoSpaceDE/>
        <w:autoSpaceDN/>
        <w:bidi w:val="0"/>
        <w:adjustRightInd/>
        <w:snapToGrid/>
        <w:spacing w:line="480" w:lineRule="auto"/>
        <w:ind w:firstLine="482" w:firstLineChars="200"/>
        <w:jc w:val="left"/>
        <w:textAlignment w:val="auto"/>
        <w:rPr>
          <w:rFonts w:hint="eastAsia" w:ascii="宋体" w:hAnsi="宋体" w:eastAsia="宋体" w:cs="宋体"/>
          <w:b/>
          <w:bCs/>
          <w:sz w:val="24"/>
          <w:szCs w:val="24"/>
          <w:u w:val="none"/>
          <w:lang w:val="en-US" w:eastAsia="zh-CN"/>
        </w:rPr>
      </w:pPr>
      <w:r>
        <w:rPr>
          <w:rFonts w:hint="eastAsia" w:ascii="宋体" w:hAnsi="宋体" w:eastAsia="宋体" w:cs="宋体"/>
          <w:b/>
          <w:bCs/>
          <w:sz w:val="24"/>
          <w:szCs w:val="24"/>
          <w:u w:val="none"/>
          <w:lang w:val="en-US" w:eastAsia="zh-CN"/>
        </w:rPr>
        <w:t>成交供应商（乙方）：</w:t>
      </w:r>
    </w:p>
    <w:p w14:paraId="48E91F47">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根据招标项目（项目编号</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）的中标结果，由</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单位为成交供应商。根据《中华人民共和国政府采购法》、《中华人民共和国民法典》之规定，经</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（以下简称采购人）和</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（以下简称成交供应商）协商，就</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项目，达成以下合同条款：</w:t>
      </w:r>
    </w:p>
    <w:p w14:paraId="7AC8ED05">
      <w:pPr>
        <w:keepNext w:val="0"/>
        <w:keepLines w:val="0"/>
        <w:pageBreakBefore w:val="0"/>
        <w:widowControl w:val="0"/>
        <w:kinsoku/>
        <w:wordWrap/>
        <w:overflowPunct/>
        <w:topLinePunct w:val="0"/>
        <w:autoSpaceDE/>
        <w:autoSpaceDN/>
        <w:bidi w:val="0"/>
        <w:adjustRightInd/>
        <w:snapToGrid/>
        <w:spacing w:line="480" w:lineRule="auto"/>
        <w:ind w:firstLine="482" w:firstLineChars="200"/>
        <w:jc w:val="left"/>
        <w:textAlignment w:val="auto"/>
        <w:rPr>
          <w:rFonts w:hint="eastAsia" w:ascii="宋体" w:hAnsi="宋体" w:eastAsia="宋体" w:cs="宋体"/>
          <w:b/>
          <w:bCs/>
          <w:sz w:val="24"/>
          <w:szCs w:val="24"/>
          <w:u w:val="none"/>
          <w:lang w:val="en-US" w:eastAsia="zh-CN"/>
        </w:rPr>
      </w:pPr>
      <w:r>
        <w:rPr>
          <w:rFonts w:hint="eastAsia" w:ascii="宋体" w:hAnsi="宋体" w:eastAsia="宋体" w:cs="宋体"/>
          <w:b/>
          <w:bCs/>
          <w:sz w:val="24"/>
          <w:szCs w:val="24"/>
          <w:u w:val="none"/>
          <w:lang w:val="en-US" w:eastAsia="zh-CN"/>
        </w:rPr>
        <w:t>一、服务内容</w:t>
      </w:r>
    </w:p>
    <w:p w14:paraId="263DB253">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1.甲方委托乙方的服务事项：</w:t>
      </w:r>
    </w:p>
    <w:p w14:paraId="21E49EA1">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（1）服务目标：</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w:t>
      </w:r>
    </w:p>
    <w:p w14:paraId="42A62D92">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（2）服务内容：</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w:t>
      </w:r>
    </w:p>
    <w:p w14:paraId="3F4E83AD">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（3）服务方式：</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w:t>
      </w:r>
    </w:p>
    <w:p w14:paraId="182C1E1B">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其他约定：</w:t>
      </w:r>
    </w:p>
    <w:p w14:paraId="5FF5DFAB">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2.服务要求</w:t>
      </w:r>
    </w:p>
    <w:p w14:paraId="630BE8F5">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（1）服务地点：</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w:t>
      </w:r>
    </w:p>
    <w:p w14:paraId="60DE86C4">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（2）服务要求：</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w:t>
      </w:r>
    </w:p>
    <w:p w14:paraId="089E5718">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（3）服务数量：</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w:t>
      </w:r>
    </w:p>
    <w:p w14:paraId="7F4DA77A">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其他约定：</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w:t>
      </w:r>
    </w:p>
    <w:p w14:paraId="379AA8B5">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地点：</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w:t>
      </w:r>
    </w:p>
    <w:p w14:paraId="768C06AE">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3.履行合同的时间、地点及方式</w:t>
      </w:r>
    </w:p>
    <w:p w14:paraId="490E782A">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起始日期：</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年</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月</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日，完成日期：</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年</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月</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日。总日历天数：</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天。</w:t>
      </w:r>
    </w:p>
    <w:p w14:paraId="635E26C2">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乙方应在合同签订后</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日内完成合同约定事项，即</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年</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月</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日前，完成相关服务工作并将最终成果交给甲方。</w:t>
      </w:r>
    </w:p>
    <w:p w14:paraId="3D97649D">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地点：</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w:t>
      </w:r>
    </w:p>
    <w:p w14:paraId="6CE5784B">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方式：</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w:t>
      </w:r>
    </w:p>
    <w:p w14:paraId="78E23972">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其他约定：</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w:t>
      </w:r>
    </w:p>
    <w:p w14:paraId="59D7E9CB">
      <w:pPr>
        <w:keepNext w:val="0"/>
        <w:keepLines w:val="0"/>
        <w:pageBreakBefore w:val="0"/>
        <w:widowControl w:val="0"/>
        <w:kinsoku/>
        <w:wordWrap/>
        <w:overflowPunct/>
        <w:topLinePunct w:val="0"/>
        <w:autoSpaceDE/>
        <w:autoSpaceDN/>
        <w:bidi w:val="0"/>
        <w:adjustRightInd/>
        <w:snapToGrid/>
        <w:spacing w:line="480" w:lineRule="auto"/>
        <w:ind w:firstLine="482" w:firstLineChars="200"/>
        <w:jc w:val="left"/>
        <w:textAlignment w:val="auto"/>
        <w:rPr>
          <w:rFonts w:hint="eastAsia" w:ascii="宋体" w:hAnsi="宋体" w:eastAsia="宋体" w:cs="宋体"/>
          <w:b/>
          <w:bCs/>
          <w:sz w:val="24"/>
          <w:szCs w:val="24"/>
          <w:u w:val="none"/>
          <w:lang w:val="en-US" w:eastAsia="zh-CN"/>
        </w:rPr>
      </w:pPr>
      <w:r>
        <w:rPr>
          <w:rFonts w:hint="eastAsia" w:ascii="宋体" w:hAnsi="宋体" w:eastAsia="宋体" w:cs="宋体"/>
          <w:b/>
          <w:bCs/>
          <w:sz w:val="24"/>
          <w:szCs w:val="24"/>
          <w:u w:val="none"/>
          <w:lang w:val="en-US" w:eastAsia="zh-CN"/>
        </w:rPr>
        <w:t>二、合同金额</w:t>
      </w:r>
    </w:p>
    <w:p w14:paraId="0C6E8ACB">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1.本合同金额为（大写）：</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元（￥</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元）人民币。</w:t>
      </w:r>
    </w:p>
    <w:p w14:paraId="50246B56">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2.合同金额已经包括</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等工作及税费等乙方为履行本合而产生的所有费用，除该合同金额外，甲方不再支付任何其他费用。</w:t>
      </w:r>
    </w:p>
    <w:p w14:paraId="6EC656E4">
      <w:pPr>
        <w:keepNext w:val="0"/>
        <w:keepLines w:val="0"/>
        <w:pageBreakBefore w:val="0"/>
        <w:widowControl w:val="0"/>
        <w:kinsoku/>
        <w:wordWrap/>
        <w:overflowPunct/>
        <w:topLinePunct w:val="0"/>
        <w:autoSpaceDE/>
        <w:autoSpaceDN/>
        <w:bidi w:val="0"/>
        <w:adjustRightInd/>
        <w:snapToGrid/>
        <w:spacing w:line="480" w:lineRule="auto"/>
        <w:ind w:firstLine="482" w:firstLineChars="200"/>
        <w:jc w:val="left"/>
        <w:textAlignment w:val="auto"/>
        <w:rPr>
          <w:rFonts w:hint="eastAsia" w:ascii="宋体" w:hAnsi="宋体" w:eastAsia="宋体" w:cs="宋体"/>
          <w:b/>
          <w:bCs/>
          <w:sz w:val="24"/>
          <w:szCs w:val="24"/>
          <w:u w:val="none"/>
          <w:lang w:val="en-US" w:eastAsia="zh-CN"/>
        </w:rPr>
      </w:pPr>
      <w:r>
        <w:rPr>
          <w:rFonts w:hint="eastAsia" w:ascii="宋体" w:hAnsi="宋体" w:eastAsia="宋体" w:cs="宋体"/>
          <w:b/>
          <w:bCs/>
          <w:sz w:val="24"/>
          <w:szCs w:val="24"/>
          <w:u w:val="none"/>
          <w:lang w:val="en-US" w:eastAsia="zh-CN"/>
        </w:rPr>
        <w:t>三、技术资料</w:t>
      </w:r>
    </w:p>
    <w:p w14:paraId="1BABD87A">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1.成交供应商应按采购文件规定的时间向采购人提供有关技术资料。</w:t>
      </w:r>
    </w:p>
    <w:p w14:paraId="709C2024">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没有采购人事先书面同意，成交供应商不得将由采购人提供的有关合同或任何合同条文、项目资料提供给与履行本合同无关的任何其他人。即使向履行本合同有关的人员提供，也应注意保密并限于履行合同的必需范围。</w:t>
      </w:r>
    </w:p>
    <w:p w14:paraId="6B729525">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3.合同履行完毕，未经采购人的书面同意，成交供应商不得保存在履行合同过程中所获得或接触到的任何内部数据资料。</w:t>
      </w:r>
    </w:p>
    <w:p w14:paraId="6B0641B5">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4.其他约定：</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w:t>
      </w:r>
    </w:p>
    <w:p w14:paraId="5E69163F">
      <w:pPr>
        <w:keepNext w:val="0"/>
        <w:keepLines w:val="0"/>
        <w:pageBreakBefore w:val="0"/>
        <w:widowControl w:val="0"/>
        <w:kinsoku/>
        <w:wordWrap/>
        <w:overflowPunct/>
        <w:topLinePunct w:val="0"/>
        <w:autoSpaceDE/>
        <w:autoSpaceDN/>
        <w:bidi w:val="0"/>
        <w:adjustRightInd/>
        <w:snapToGrid/>
        <w:spacing w:line="480" w:lineRule="auto"/>
        <w:ind w:firstLine="482" w:firstLineChars="200"/>
        <w:jc w:val="left"/>
        <w:textAlignment w:val="auto"/>
        <w:rPr>
          <w:rFonts w:hint="eastAsia" w:ascii="宋体" w:hAnsi="宋体" w:eastAsia="宋体" w:cs="宋体"/>
          <w:b/>
          <w:bCs/>
          <w:sz w:val="24"/>
          <w:szCs w:val="24"/>
          <w:u w:val="none"/>
          <w:lang w:val="en-US" w:eastAsia="zh-CN"/>
        </w:rPr>
      </w:pPr>
      <w:r>
        <w:rPr>
          <w:rFonts w:hint="eastAsia" w:ascii="宋体" w:hAnsi="宋体" w:eastAsia="宋体" w:cs="宋体"/>
          <w:b/>
          <w:bCs/>
          <w:sz w:val="24"/>
          <w:szCs w:val="24"/>
          <w:u w:val="none"/>
          <w:lang w:val="en-US" w:eastAsia="zh-CN"/>
        </w:rPr>
        <w:t>四、知识产权</w:t>
      </w:r>
    </w:p>
    <w:p w14:paraId="374597D6">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成交供应商应保证提供服务过程中不会侵犯任何第三方的知识产权。乙方保证其制作交付的内容具有完整的知识产权，甲方在使用其交付的内容、服务及其任何部分，不受到第三方关于专利、版权、商标权、著作权、工业设计权等知识产权或其他侵权指控；任何第三方如果提出侵权指控，乙方须与第三方交涉，并承担由此给第三人和甲方造成的所有损失。</w:t>
      </w:r>
    </w:p>
    <w:p w14:paraId="4450F93B">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乙方完成本合同项下全部工作的成果，包括但不限于产生的视频及所涉及的录音、文字等乙方为完成合同约定所有内容所有相关的包括不限于著作权等一切权利，归甲方所有。甲方有权对上述版权进行任何形式的使用和授权第三方使用。甲方有权以原始权利人身份，自行或授予第三方对该作品进行任何形式的使用，无需再次取得乙方许可，也无需向乙方支付本合同之外的其他任何费用。未经甲方书面许可，乙方不得将合同约定工作的任何内容授予第三人使用。本合同解除的，上述全部工作成果的版权及与此相关的一切权利，仍归甲方所有。</w:t>
      </w:r>
    </w:p>
    <w:p w14:paraId="1303A2B6">
      <w:pPr>
        <w:keepNext w:val="0"/>
        <w:keepLines w:val="0"/>
        <w:pageBreakBefore w:val="0"/>
        <w:widowControl w:val="0"/>
        <w:kinsoku/>
        <w:wordWrap/>
        <w:overflowPunct/>
        <w:topLinePunct w:val="0"/>
        <w:autoSpaceDE/>
        <w:autoSpaceDN/>
        <w:bidi w:val="0"/>
        <w:adjustRightInd/>
        <w:snapToGrid/>
        <w:spacing w:line="480" w:lineRule="auto"/>
        <w:ind w:firstLine="482" w:firstLineChars="200"/>
        <w:jc w:val="left"/>
        <w:textAlignment w:val="auto"/>
        <w:rPr>
          <w:rFonts w:hint="eastAsia" w:ascii="宋体" w:hAnsi="宋体" w:eastAsia="宋体" w:cs="宋体"/>
          <w:b/>
          <w:bCs/>
          <w:sz w:val="24"/>
          <w:szCs w:val="24"/>
          <w:u w:val="none"/>
          <w:lang w:val="en-US" w:eastAsia="zh-CN"/>
        </w:rPr>
      </w:pPr>
      <w:r>
        <w:rPr>
          <w:rFonts w:hint="eastAsia" w:ascii="宋体" w:hAnsi="宋体" w:eastAsia="宋体" w:cs="宋体"/>
          <w:b/>
          <w:bCs/>
          <w:sz w:val="24"/>
          <w:szCs w:val="24"/>
          <w:u w:val="none"/>
          <w:lang w:val="en-US" w:eastAsia="zh-CN"/>
        </w:rPr>
        <w:t>五、履约保证金</w:t>
      </w:r>
    </w:p>
    <w:p w14:paraId="345BC2D7">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1.乙方在签署本合同之后</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日内，供方应向需方提交合同总价</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%的履约保证金（人民币，取整数位到百元）。履约保证金可以采用银行转账、现金方式提交。</w:t>
      </w:r>
    </w:p>
    <w:p w14:paraId="39CE1BF1">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2.履约保证金的有效期为合同生效之日起至项目全部工作经甲方验收合格之日止。</w:t>
      </w:r>
    </w:p>
    <w:p w14:paraId="21A7E20F">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3.如乙方未能履行合同规定的义务，发生乙方应承担违约金或造成甲方损失的情形，甲方有权从履约保证金中予以扣减，乙方对上述扣减履约保证金的约定无异议。届时，乙方对甲方上述扣减的决定无条件接受。</w:t>
      </w:r>
    </w:p>
    <w:p w14:paraId="1B62250E">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4.履约保证金的返还</w:t>
      </w:r>
    </w:p>
    <w:p w14:paraId="3AF3A125">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履约保证金有效期届满后，乙方应先提交履约保证金支付申请和其他甲方要求的资料，经甲方审核无误且合同履行无争议的，甲方在 日内无息支付至乙方账户；如出现扣减情形，返还履约保证金时，以剩余具体金额为准。</w:t>
      </w:r>
    </w:p>
    <w:p w14:paraId="12C39D09">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5.履约保证金返还前，如金额不足约定金额的</w:t>
      </w:r>
      <w:r>
        <w:rPr>
          <w:rFonts w:hint="eastAsia" w:ascii="宋体" w:hAnsi="宋体" w:eastAsia="宋体" w:cs="宋体"/>
          <w:sz w:val="24"/>
          <w:szCs w:val="24"/>
          <w:u w:val="single"/>
          <w:lang w:val="en-US" w:eastAsia="zh-CN"/>
        </w:rPr>
        <w:t>50</w:t>
      </w:r>
      <w:r>
        <w:rPr>
          <w:rFonts w:hint="eastAsia" w:ascii="宋体" w:hAnsi="宋体" w:eastAsia="宋体" w:cs="宋体"/>
          <w:sz w:val="24"/>
          <w:szCs w:val="24"/>
          <w:u w:val="none"/>
          <w:lang w:val="en-US" w:eastAsia="zh-CN"/>
        </w:rPr>
        <w:t>%时，乙方应在七日内予以补足。</w:t>
      </w:r>
    </w:p>
    <w:p w14:paraId="3876A959">
      <w:pPr>
        <w:keepNext w:val="0"/>
        <w:keepLines w:val="0"/>
        <w:pageBreakBefore w:val="0"/>
        <w:widowControl w:val="0"/>
        <w:kinsoku/>
        <w:wordWrap/>
        <w:overflowPunct/>
        <w:topLinePunct w:val="0"/>
        <w:autoSpaceDE/>
        <w:autoSpaceDN/>
        <w:bidi w:val="0"/>
        <w:adjustRightInd/>
        <w:snapToGrid/>
        <w:spacing w:line="480" w:lineRule="auto"/>
        <w:ind w:firstLine="482" w:firstLineChars="200"/>
        <w:jc w:val="left"/>
        <w:textAlignment w:val="auto"/>
        <w:rPr>
          <w:rFonts w:hint="eastAsia" w:ascii="宋体" w:hAnsi="宋体" w:eastAsia="宋体" w:cs="宋体"/>
          <w:b/>
          <w:bCs/>
          <w:sz w:val="24"/>
          <w:szCs w:val="24"/>
          <w:u w:val="none"/>
          <w:lang w:val="en-US" w:eastAsia="zh-CN"/>
        </w:rPr>
      </w:pPr>
      <w:r>
        <w:rPr>
          <w:rFonts w:hint="eastAsia" w:ascii="宋体" w:hAnsi="宋体" w:eastAsia="宋体" w:cs="宋体"/>
          <w:b/>
          <w:bCs/>
          <w:sz w:val="24"/>
          <w:szCs w:val="24"/>
          <w:u w:val="none"/>
          <w:lang w:val="en-US" w:eastAsia="zh-CN"/>
        </w:rPr>
        <w:t>六、采购人的权利与义务</w:t>
      </w:r>
    </w:p>
    <w:p w14:paraId="5CFDC9E6">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w:t>
      </w:r>
    </w:p>
    <w:p w14:paraId="485022B5">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w:t>
      </w:r>
    </w:p>
    <w:p w14:paraId="7E679BD9">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w:t>
      </w:r>
    </w:p>
    <w:p w14:paraId="64869293">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4.</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w:t>
      </w:r>
    </w:p>
    <w:p w14:paraId="22885509">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5.采购人的其它权利与义务</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w:t>
      </w:r>
    </w:p>
    <w:p w14:paraId="0F2C329F">
      <w:pPr>
        <w:keepNext w:val="0"/>
        <w:keepLines w:val="0"/>
        <w:pageBreakBefore w:val="0"/>
        <w:widowControl w:val="0"/>
        <w:kinsoku/>
        <w:wordWrap/>
        <w:overflowPunct/>
        <w:topLinePunct w:val="0"/>
        <w:autoSpaceDE/>
        <w:autoSpaceDN/>
        <w:bidi w:val="0"/>
        <w:adjustRightInd/>
        <w:snapToGrid/>
        <w:spacing w:line="480" w:lineRule="auto"/>
        <w:ind w:firstLine="482" w:firstLineChars="200"/>
        <w:jc w:val="left"/>
        <w:textAlignment w:val="auto"/>
        <w:rPr>
          <w:rFonts w:hint="eastAsia" w:ascii="宋体" w:hAnsi="宋体" w:eastAsia="宋体" w:cs="宋体"/>
          <w:b/>
          <w:bCs/>
          <w:sz w:val="24"/>
          <w:szCs w:val="24"/>
          <w:u w:val="none"/>
          <w:lang w:val="en-US" w:eastAsia="zh-CN"/>
        </w:rPr>
      </w:pPr>
      <w:r>
        <w:rPr>
          <w:rFonts w:hint="eastAsia" w:ascii="宋体" w:hAnsi="宋体" w:eastAsia="宋体" w:cs="宋体"/>
          <w:b/>
          <w:bCs/>
          <w:sz w:val="24"/>
          <w:szCs w:val="24"/>
          <w:u w:val="none"/>
          <w:lang w:val="en-US" w:eastAsia="zh-CN"/>
        </w:rPr>
        <w:t>七、成交供应商的权利与义务</w:t>
      </w:r>
    </w:p>
    <w:p w14:paraId="41B47B6D">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w:t>
      </w:r>
    </w:p>
    <w:p w14:paraId="14CDE1C7">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w:t>
      </w:r>
    </w:p>
    <w:p w14:paraId="64EDD8ED">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w:t>
      </w:r>
    </w:p>
    <w:p w14:paraId="2D83E098">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4.</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w:t>
      </w:r>
    </w:p>
    <w:p w14:paraId="139F41C5">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5.成交供应商的其它权利与义务</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w:t>
      </w:r>
    </w:p>
    <w:p w14:paraId="0C4AD9E1">
      <w:pPr>
        <w:keepNext w:val="0"/>
        <w:keepLines w:val="0"/>
        <w:pageBreakBefore w:val="0"/>
        <w:widowControl w:val="0"/>
        <w:kinsoku/>
        <w:wordWrap/>
        <w:overflowPunct/>
        <w:topLinePunct w:val="0"/>
        <w:autoSpaceDE/>
        <w:autoSpaceDN/>
        <w:bidi w:val="0"/>
        <w:adjustRightInd/>
        <w:snapToGrid/>
        <w:spacing w:line="480" w:lineRule="auto"/>
        <w:ind w:firstLine="482" w:firstLineChars="200"/>
        <w:jc w:val="left"/>
        <w:textAlignment w:val="auto"/>
        <w:rPr>
          <w:rFonts w:hint="eastAsia" w:ascii="宋体" w:hAnsi="宋体" w:eastAsia="宋体" w:cs="宋体"/>
          <w:b/>
          <w:bCs/>
          <w:sz w:val="24"/>
          <w:szCs w:val="24"/>
          <w:u w:val="none"/>
          <w:lang w:val="en-US" w:eastAsia="zh-CN"/>
        </w:rPr>
      </w:pPr>
      <w:r>
        <w:rPr>
          <w:rFonts w:hint="eastAsia" w:ascii="宋体" w:hAnsi="宋体" w:eastAsia="宋体" w:cs="宋体"/>
          <w:b/>
          <w:bCs/>
          <w:sz w:val="24"/>
          <w:szCs w:val="24"/>
          <w:u w:val="none"/>
          <w:lang w:val="en-US" w:eastAsia="zh-CN"/>
        </w:rPr>
        <w:t>八、合同履行时间、履行方式及履行地点</w:t>
      </w:r>
    </w:p>
    <w:p w14:paraId="29A82FC5">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1.履行时间：</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w:t>
      </w:r>
    </w:p>
    <w:p w14:paraId="6F1BCED8">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2.履行方式：</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w:t>
      </w:r>
    </w:p>
    <w:p w14:paraId="020700A3">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3.履行地点：</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w:t>
      </w:r>
    </w:p>
    <w:p w14:paraId="43752F2F">
      <w:pPr>
        <w:keepNext w:val="0"/>
        <w:keepLines w:val="0"/>
        <w:pageBreakBefore w:val="0"/>
        <w:widowControl w:val="0"/>
        <w:kinsoku/>
        <w:wordWrap/>
        <w:overflowPunct/>
        <w:topLinePunct w:val="0"/>
        <w:autoSpaceDE/>
        <w:autoSpaceDN/>
        <w:bidi w:val="0"/>
        <w:adjustRightInd/>
        <w:snapToGrid/>
        <w:spacing w:line="480" w:lineRule="auto"/>
        <w:ind w:firstLine="482" w:firstLineChars="200"/>
        <w:jc w:val="left"/>
        <w:textAlignment w:val="auto"/>
        <w:rPr>
          <w:rFonts w:hint="eastAsia" w:ascii="宋体" w:hAnsi="宋体" w:eastAsia="宋体" w:cs="宋体"/>
          <w:b/>
          <w:bCs/>
          <w:sz w:val="24"/>
          <w:szCs w:val="24"/>
          <w:u w:val="none"/>
          <w:lang w:val="en-US" w:eastAsia="zh-CN"/>
        </w:rPr>
      </w:pPr>
      <w:r>
        <w:rPr>
          <w:rFonts w:hint="eastAsia" w:ascii="宋体" w:hAnsi="宋体" w:eastAsia="宋体" w:cs="宋体"/>
          <w:b/>
          <w:bCs/>
          <w:sz w:val="24"/>
          <w:szCs w:val="24"/>
          <w:u w:val="none"/>
          <w:lang w:val="en-US" w:eastAsia="zh-CN"/>
        </w:rPr>
        <w:t>九、验收</w:t>
      </w:r>
    </w:p>
    <w:p w14:paraId="5780A465">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1.下列文件的验收分为</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个阶段：</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w:t>
      </w:r>
    </w:p>
    <w:p w14:paraId="2EB72950">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2.其余文件和工作由甲方组织有关技术人员根据国家和行业有关规范、规程、标准和甲方需求直接验收。</w:t>
      </w:r>
    </w:p>
    <w:p w14:paraId="0726E023">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3.验收依据为采购文件、成交供应商响应文件，国家和行业有关规范、规程和标准。</w:t>
      </w:r>
    </w:p>
    <w:p w14:paraId="7B9142E1">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4.甲方的上级主管部门的文件规定、甲方要求、乙方的承诺、甲乙双方在履行合同过程形成的文件内容、甲方内部标准均作为乙方完成本合同项目的验收标准，乙方应严格按照甲方审核要求在规定的时间对内容进行修改，直到达到甲方的政治导向、艺术要求和播出标准。</w:t>
      </w:r>
    </w:p>
    <w:p w14:paraId="6797D9BC">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5.制作内容经审查、研讨后，如需修改，乙方应按甲方的指示、要求在甲方指定的期限内完成修改，乙方自行承担修改时发生的费用。乙方制作内容在向甲方提交后，须经甲方验收，验收合格且由甲方签字确认后视为正式交付。</w:t>
      </w:r>
    </w:p>
    <w:p w14:paraId="4598821D">
      <w:pPr>
        <w:keepNext w:val="0"/>
        <w:keepLines w:val="0"/>
        <w:pageBreakBefore w:val="0"/>
        <w:widowControl w:val="0"/>
        <w:kinsoku/>
        <w:wordWrap/>
        <w:overflowPunct/>
        <w:topLinePunct w:val="0"/>
        <w:autoSpaceDE/>
        <w:autoSpaceDN/>
        <w:bidi w:val="0"/>
        <w:adjustRightInd/>
        <w:snapToGrid/>
        <w:spacing w:line="480" w:lineRule="auto"/>
        <w:ind w:firstLine="482" w:firstLineChars="200"/>
        <w:jc w:val="left"/>
        <w:textAlignment w:val="auto"/>
        <w:rPr>
          <w:rFonts w:hint="eastAsia" w:ascii="宋体" w:hAnsi="宋体" w:eastAsia="宋体" w:cs="宋体"/>
          <w:b/>
          <w:bCs/>
          <w:sz w:val="24"/>
          <w:szCs w:val="24"/>
          <w:u w:val="none"/>
          <w:lang w:val="en-US" w:eastAsia="zh-CN"/>
        </w:rPr>
      </w:pPr>
      <w:r>
        <w:rPr>
          <w:rFonts w:hint="eastAsia" w:ascii="宋体" w:hAnsi="宋体" w:eastAsia="宋体" w:cs="宋体"/>
          <w:b/>
          <w:bCs/>
          <w:sz w:val="24"/>
          <w:szCs w:val="24"/>
          <w:u w:val="none"/>
          <w:lang w:val="en-US" w:eastAsia="zh-CN"/>
        </w:rPr>
        <w:t>十、付款方式和税费</w:t>
      </w:r>
    </w:p>
    <w:p w14:paraId="4ECCB6CA">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本合同付款方式为：</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w:t>
      </w:r>
    </w:p>
    <w:p w14:paraId="217CCB9E">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本合同执行中相关的一切税费均由成交供应商负担。</w:t>
      </w:r>
    </w:p>
    <w:p w14:paraId="39ABBC31">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甲方每次付款前，乙方均应先行向甲方提供符合甲方要求的等额的合法发票，否则甲方有权延迟或拒付合同款。乙方自行承担应缴纳的税费。</w:t>
      </w:r>
    </w:p>
    <w:p w14:paraId="16A51B9E">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乙方账户信息如有变动，乙方应及时通知甲方；如因乙方通知不及时造成甲方已支付款项的流失，该损失由乙方自行承担，甲方对此不承担任何责任。</w:t>
      </w:r>
    </w:p>
    <w:p w14:paraId="0C4CEADE">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其他约定：</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w:t>
      </w:r>
    </w:p>
    <w:p w14:paraId="4F828B89">
      <w:pPr>
        <w:keepNext w:val="0"/>
        <w:keepLines w:val="0"/>
        <w:pageBreakBefore w:val="0"/>
        <w:widowControl w:val="0"/>
        <w:kinsoku/>
        <w:wordWrap/>
        <w:overflowPunct/>
        <w:topLinePunct w:val="0"/>
        <w:autoSpaceDE/>
        <w:autoSpaceDN/>
        <w:bidi w:val="0"/>
        <w:adjustRightInd/>
        <w:snapToGrid/>
        <w:spacing w:line="480" w:lineRule="auto"/>
        <w:ind w:firstLine="482" w:firstLineChars="200"/>
        <w:jc w:val="left"/>
        <w:textAlignment w:val="auto"/>
        <w:rPr>
          <w:rFonts w:hint="eastAsia" w:ascii="宋体" w:hAnsi="宋体" w:eastAsia="宋体" w:cs="宋体"/>
          <w:b/>
          <w:bCs/>
          <w:sz w:val="24"/>
          <w:szCs w:val="24"/>
          <w:u w:val="none"/>
          <w:lang w:val="en-US" w:eastAsia="zh-CN"/>
        </w:rPr>
      </w:pPr>
      <w:r>
        <w:rPr>
          <w:rFonts w:hint="eastAsia" w:ascii="宋体" w:hAnsi="宋体" w:eastAsia="宋体" w:cs="宋体"/>
          <w:b/>
          <w:bCs/>
          <w:sz w:val="24"/>
          <w:szCs w:val="24"/>
          <w:u w:val="none"/>
          <w:lang w:val="en-US" w:eastAsia="zh-CN"/>
        </w:rPr>
        <w:t>十一、争议解决办法</w:t>
      </w:r>
    </w:p>
    <w:p w14:paraId="786651B3">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因履行本合同引起的或与本合同有关的争议，甲、乙双方应首先通过友好协商解决，如果协商不能解决争议，则向甲方所在地有管辖权的人民法院提起诉讼。</w:t>
      </w:r>
    </w:p>
    <w:p w14:paraId="72D6F625">
      <w:pPr>
        <w:keepNext w:val="0"/>
        <w:keepLines w:val="0"/>
        <w:pageBreakBefore w:val="0"/>
        <w:widowControl w:val="0"/>
        <w:kinsoku/>
        <w:wordWrap/>
        <w:overflowPunct/>
        <w:topLinePunct w:val="0"/>
        <w:autoSpaceDE/>
        <w:autoSpaceDN/>
        <w:bidi w:val="0"/>
        <w:adjustRightInd/>
        <w:snapToGrid/>
        <w:spacing w:line="480" w:lineRule="auto"/>
        <w:ind w:firstLine="482" w:firstLineChars="200"/>
        <w:jc w:val="left"/>
        <w:textAlignment w:val="auto"/>
        <w:rPr>
          <w:rFonts w:hint="eastAsia" w:ascii="宋体" w:hAnsi="宋体" w:eastAsia="宋体" w:cs="宋体"/>
          <w:b/>
          <w:bCs/>
          <w:sz w:val="24"/>
          <w:szCs w:val="24"/>
          <w:u w:val="none"/>
          <w:lang w:val="en-US" w:eastAsia="zh-CN"/>
        </w:rPr>
      </w:pPr>
      <w:r>
        <w:rPr>
          <w:rFonts w:hint="eastAsia" w:ascii="宋体" w:hAnsi="宋体" w:eastAsia="宋体" w:cs="宋体"/>
          <w:b/>
          <w:bCs/>
          <w:sz w:val="24"/>
          <w:szCs w:val="24"/>
          <w:u w:val="none"/>
          <w:lang w:val="en-US" w:eastAsia="zh-CN"/>
        </w:rPr>
        <w:t>十二、违约责任</w:t>
      </w:r>
    </w:p>
    <w:p w14:paraId="63260687">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1.甲乙双方自签订合同之日起，如其中任何一方无故终止合同，除赔偿对方相应损失外，还应向对方支付违约金作为赔偿。违约金按合同总金额的</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%计算。</w:t>
      </w:r>
    </w:p>
    <w:p w14:paraId="4B1B42A3">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乙方应按约定时间向甲方提供合同约定工作、交付工作成品及服务，每逾期一天，应承担合同金额%的违约金；如累计逾期达到日以上的（包含本数），甲方有权单方解除合同，乙方除向甲方返还已支付的金额、承担违约金外，还应承担由此给甲方造成的所有损失。</w:t>
      </w:r>
    </w:p>
    <w:p w14:paraId="079D62DC">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本合同在履行过程中双方都应信守协议，除本合同对违约责任有明确约定外，任何一方不履行合同或履行合同不符合约定的，视为违约，届时，由违约方向合同相对方承担合同总额%的违约金，并承担由此给合同相对方造成的所有损失，合同相对方的损失包括但不限于因违约方违约行为所产生的诉讼费、合理的取证费用、律师费、鉴定费、保全费、差旅费、担保费等费用。</w:t>
      </w:r>
    </w:p>
    <w:p w14:paraId="43C17715">
      <w:pPr>
        <w:keepNext w:val="0"/>
        <w:keepLines w:val="0"/>
        <w:pageBreakBefore w:val="0"/>
        <w:widowControl w:val="0"/>
        <w:kinsoku/>
        <w:wordWrap/>
        <w:overflowPunct/>
        <w:topLinePunct w:val="0"/>
        <w:autoSpaceDE/>
        <w:autoSpaceDN/>
        <w:bidi w:val="0"/>
        <w:adjustRightInd/>
        <w:snapToGrid/>
        <w:spacing w:line="480" w:lineRule="auto"/>
        <w:ind w:firstLine="482" w:firstLineChars="200"/>
        <w:jc w:val="left"/>
        <w:textAlignment w:val="auto"/>
        <w:rPr>
          <w:rFonts w:hint="eastAsia" w:ascii="宋体" w:hAnsi="宋体" w:eastAsia="宋体" w:cs="宋体"/>
          <w:b/>
          <w:bCs/>
          <w:sz w:val="24"/>
          <w:szCs w:val="24"/>
          <w:u w:val="none"/>
          <w:lang w:val="en-US" w:eastAsia="zh-CN"/>
        </w:rPr>
      </w:pPr>
      <w:r>
        <w:rPr>
          <w:rFonts w:hint="eastAsia" w:ascii="宋体" w:hAnsi="宋体" w:eastAsia="宋体" w:cs="宋体"/>
          <w:b/>
          <w:bCs/>
          <w:sz w:val="24"/>
          <w:szCs w:val="24"/>
          <w:u w:val="none"/>
          <w:lang w:val="en-US" w:eastAsia="zh-CN"/>
        </w:rPr>
        <w:t>十三、合同的变更、解除或终止</w:t>
      </w:r>
    </w:p>
    <w:p w14:paraId="60801FA8">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除政府采购合同继续履行将损害国家利益和社会公共利益外，双方当事人不得擅自变更、中止或者终止合同。</w:t>
      </w:r>
    </w:p>
    <w:p w14:paraId="14E91AA1">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其他约定：</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w:t>
      </w:r>
    </w:p>
    <w:p w14:paraId="07D6BDC5">
      <w:pPr>
        <w:keepNext w:val="0"/>
        <w:keepLines w:val="0"/>
        <w:pageBreakBefore w:val="0"/>
        <w:widowControl w:val="0"/>
        <w:kinsoku/>
        <w:wordWrap/>
        <w:overflowPunct/>
        <w:topLinePunct w:val="0"/>
        <w:autoSpaceDE/>
        <w:autoSpaceDN/>
        <w:bidi w:val="0"/>
        <w:adjustRightInd/>
        <w:snapToGrid/>
        <w:spacing w:line="480" w:lineRule="auto"/>
        <w:ind w:firstLine="482" w:firstLineChars="200"/>
        <w:jc w:val="left"/>
        <w:textAlignment w:val="auto"/>
        <w:rPr>
          <w:rFonts w:hint="eastAsia" w:ascii="宋体" w:hAnsi="宋体" w:eastAsia="宋体" w:cs="宋体"/>
          <w:b/>
          <w:bCs/>
          <w:sz w:val="24"/>
          <w:szCs w:val="24"/>
          <w:u w:val="none"/>
          <w:lang w:val="en-US" w:eastAsia="zh-CN"/>
        </w:rPr>
      </w:pPr>
      <w:r>
        <w:rPr>
          <w:rFonts w:hint="eastAsia" w:ascii="宋体" w:hAnsi="宋体" w:eastAsia="宋体" w:cs="宋体"/>
          <w:b/>
          <w:bCs/>
          <w:sz w:val="24"/>
          <w:szCs w:val="24"/>
          <w:u w:val="none"/>
          <w:lang w:val="en-US" w:eastAsia="zh-CN"/>
        </w:rPr>
        <w:t>十四、合同生效及其他</w:t>
      </w:r>
    </w:p>
    <w:p w14:paraId="5F685777">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本合同一式</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份，甲方执</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份，乙方执</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份、采购代理机构执</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份，本合同甲、乙、确认各方签字盖章后生效，合同执行完毕后，自动失效（合同的服务承诺则长期有效）。</w:t>
      </w:r>
    </w:p>
    <w:p w14:paraId="2ECF50D6">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（一）采购文件、响应文件、澄清表（函）、中标通知书、合同附件均成为合同不可分割的部分。</w:t>
      </w:r>
    </w:p>
    <w:p w14:paraId="00207395">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（二）合同未尽事宜，由甲、乙双方协商并确认后，作为合同补充，与原合同具有同等法律效力。</w:t>
      </w:r>
    </w:p>
    <w:p w14:paraId="0E0797B2">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（三）合同一经签订，不得擅自变更、中止或终止合同。对确需变更、调整或中止、终止合同的，应按规定履行相应的手续。</w:t>
      </w:r>
    </w:p>
    <w:p w14:paraId="4776B1DA">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（四）本合同按照中华人民共和国的现行法律进行解释。</w:t>
      </w:r>
    </w:p>
    <w:p w14:paraId="542339D1">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（以下无正文）</w:t>
      </w:r>
    </w:p>
    <w:p w14:paraId="31747C04">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甲 方                                  乙 方</w:t>
      </w:r>
    </w:p>
    <w:p w14:paraId="2DE85A1E">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单位名称：（盖章）                      单位名称：（盖章）</w:t>
      </w:r>
    </w:p>
    <w:p w14:paraId="0395BB86">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法定代表人                             法定代表人</w:t>
      </w:r>
    </w:p>
    <w:p w14:paraId="43DD802F">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或委托代理人（签字或盖章）：            或委托代理人（签字或盖章）：</w:t>
      </w:r>
    </w:p>
    <w:p w14:paraId="6904845E">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地 址：                                地 址：</w:t>
      </w:r>
    </w:p>
    <w:p w14:paraId="3E8F5795">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邮政编码：                             邮政编码：</w:t>
      </w:r>
    </w:p>
    <w:p w14:paraId="327BC169">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电话：                                 电 话：</w:t>
      </w:r>
    </w:p>
    <w:p w14:paraId="33BF55A0">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传真：                                 传真：</w:t>
      </w:r>
    </w:p>
    <w:p w14:paraId="396E1B71">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电子信箱：                             电子信箱：</w:t>
      </w:r>
    </w:p>
    <w:p w14:paraId="1BE73725">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开户银行：                             开户银行：</w:t>
      </w:r>
    </w:p>
    <w:p w14:paraId="4F486F8B">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账号：                                 账 号：</w:t>
      </w:r>
    </w:p>
    <w:p w14:paraId="7D998AA0">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签订日期：    年  月  日               签订日期：    年  月  日</w:t>
      </w:r>
    </w:p>
    <w:p w14:paraId="1B099341">
      <w:pPr>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br w:type="page"/>
      </w:r>
    </w:p>
    <w:p w14:paraId="789DCCF8">
      <w:pPr>
        <w:jc w:val="center"/>
        <w:outlineLvl w:val="0"/>
        <w:rPr>
          <w:rFonts w:hint="eastAsia" w:ascii="宋体" w:hAnsi="宋体" w:eastAsia="宋体" w:cs="宋体"/>
          <w:b/>
          <w:bCs/>
          <w:sz w:val="36"/>
          <w:szCs w:val="44"/>
          <w:u w:val="none"/>
        </w:rPr>
      </w:pPr>
      <w:bookmarkStart w:id="9" w:name="_Toc11925"/>
      <w:r>
        <w:rPr>
          <w:rFonts w:hint="eastAsia" w:ascii="宋体" w:hAnsi="宋体" w:eastAsia="宋体" w:cs="宋体"/>
          <w:b/>
          <w:bCs/>
          <w:sz w:val="36"/>
          <w:szCs w:val="44"/>
          <w:u w:val="none"/>
        </w:rPr>
        <w:t>第</w:t>
      </w:r>
      <w:r>
        <w:rPr>
          <w:rFonts w:hint="eastAsia" w:ascii="宋体" w:hAnsi="宋体" w:eastAsia="宋体" w:cs="宋体"/>
          <w:b/>
          <w:bCs/>
          <w:sz w:val="36"/>
          <w:szCs w:val="44"/>
          <w:u w:val="none"/>
          <w:lang w:val="en-US" w:eastAsia="zh-CN"/>
        </w:rPr>
        <w:t>六</w:t>
      </w:r>
      <w:r>
        <w:rPr>
          <w:rFonts w:hint="eastAsia" w:ascii="宋体" w:hAnsi="宋体" w:eastAsia="宋体" w:cs="宋体"/>
          <w:b/>
          <w:bCs/>
          <w:sz w:val="36"/>
          <w:szCs w:val="44"/>
          <w:u w:val="none"/>
        </w:rPr>
        <w:t xml:space="preserve">章  </w:t>
      </w:r>
      <w:r>
        <w:rPr>
          <w:rFonts w:hint="eastAsia" w:ascii="宋体" w:hAnsi="宋体" w:eastAsia="宋体" w:cs="宋体"/>
          <w:b/>
          <w:bCs/>
          <w:sz w:val="36"/>
          <w:szCs w:val="44"/>
          <w:u w:val="none"/>
          <w:lang w:val="en-US" w:eastAsia="zh-CN"/>
        </w:rPr>
        <w:t>响应</w:t>
      </w:r>
      <w:r>
        <w:rPr>
          <w:rFonts w:hint="eastAsia" w:ascii="宋体" w:hAnsi="宋体" w:eastAsia="宋体" w:cs="宋体"/>
          <w:b/>
          <w:bCs/>
          <w:sz w:val="36"/>
          <w:szCs w:val="44"/>
          <w:u w:val="none"/>
        </w:rPr>
        <w:t>文件格式</w:t>
      </w:r>
      <w:bookmarkEnd w:id="9"/>
    </w:p>
    <w:p w14:paraId="6DBC46C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b w:val="0"/>
          <w:bCs w:val="0"/>
          <w:sz w:val="28"/>
          <w:szCs w:val="28"/>
          <w:u w:val="none"/>
          <w:lang w:val="en-US" w:eastAsia="zh-CN"/>
        </w:rPr>
        <w:t>封面：</w:t>
      </w:r>
    </w:p>
    <w:p w14:paraId="5031883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u w:val="none"/>
          <w:lang w:val="en-US" w:eastAsia="zh-CN"/>
        </w:rPr>
      </w:pPr>
    </w:p>
    <w:p w14:paraId="4567860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u w:val="none"/>
          <w:lang w:val="en-US" w:eastAsia="zh-CN"/>
        </w:rPr>
      </w:pPr>
    </w:p>
    <w:p w14:paraId="51DC24B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u w:val="none"/>
          <w:lang w:val="en-US" w:eastAsia="zh-CN"/>
        </w:rPr>
      </w:pPr>
    </w:p>
    <w:p w14:paraId="462CE50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u w:val="none"/>
          <w:lang w:val="en-US" w:eastAsia="zh-CN"/>
        </w:rPr>
      </w:pPr>
    </w:p>
    <w:p w14:paraId="3905213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u w:val="none"/>
          <w:lang w:val="en-US" w:eastAsia="zh-CN"/>
        </w:rPr>
      </w:pPr>
    </w:p>
    <w:p w14:paraId="12CFEEA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u w:val="none"/>
          <w:lang w:val="en-US" w:eastAsia="zh-CN"/>
        </w:rPr>
      </w:pPr>
    </w:p>
    <w:p w14:paraId="4826397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84"/>
          <w:szCs w:val="84"/>
          <w:u w:val="none"/>
          <w:lang w:val="en-US" w:eastAsia="zh-CN"/>
        </w:rPr>
      </w:pPr>
      <w:r>
        <w:rPr>
          <w:rFonts w:hint="eastAsia" w:ascii="宋体" w:hAnsi="宋体" w:eastAsia="宋体" w:cs="宋体"/>
          <w:b/>
          <w:bCs/>
          <w:sz w:val="84"/>
          <w:szCs w:val="84"/>
          <w:u w:val="none"/>
          <w:lang w:val="en-US" w:eastAsia="zh-CN"/>
        </w:rPr>
        <w:t>响 应 文 件</w:t>
      </w:r>
    </w:p>
    <w:p w14:paraId="48194E8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56"/>
          <w:szCs w:val="56"/>
          <w:u w:val="none"/>
          <w:lang w:val="en-US" w:eastAsia="zh-CN"/>
        </w:rPr>
      </w:pPr>
      <w:r>
        <w:rPr>
          <w:rFonts w:hint="eastAsia" w:ascii="宋体" w:hAnsi="宋体" w:eastAsia="宋体" w:cs="宋体"/>
          <w:b/>
          <w:bCs/>
          <w:sz w:val="56"/>
          <w:szCs w:val="56"/>
          <w:u w:val="none"/>
          <w:lang w:val="en-US" w:eastAsia="zh-CN"/>
        </w:rPr>
        <w:t>报价要求响应文件</w:t>
      </w:r>
    </w:p>
    <w:p w14:paraId="7717775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56"/>
          <w:szCs w:val="56"/>
          <w:u w:val="none"/>
          <w:lang w:val="en-US" w:eastAsia="zh-CN"/>
        </w:rPr>
      </w:pPr>
    </w:p>
    <w:p w14:paraId="464EFE7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56"/>
          <w:szCs w:val="56"/>
          <w:u w:val="none"/>
          <w:lang w:val="en-US" w:eastAsia="zh-CN"/>
        </w:rPr>
      </w:pPr>
    </w:p>
    <w:p w14:paraId="2F3BBF3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56"/>
          <w:szCs w:val="56"/>
          <w:u w:val="none"/>
          <w:lang w:val="en-US" w:eastAsia="zh-CN"/>
        </w:rPr>
      </w:pPr>
    </w:p>
    <w:p w14:paraId="26EE0D92">
      <w:pPr>
        <w:keepNext w:val="0"/>
        <w:keepLines w:val="0"/>
        <w:pageBreakBefore w:val="0"/>
        <w:widowControl w:val="0"/>
        <w:kinsoku/>
        <w:wordWrap/>
        <w:overflowPunct/>
        <w:topLinePunct w:val="0"/>
        <w:autoSpaceDE/>
        <w:autoSpaceDN/>
        <w:bidi w:val="0"/>
        <w:adjustRightInd/>
        <w:snapToGrid/>
        <w:spacing w:line="360" w:lineRule="auto"/>
        <w:ind w:firstLine="723" w:firstLineChars="200"/>
        <w:jc w:val="both"/>
        <w:textAlignment w:val="auto"/>
        <w:rPr>
          <w:rFonts w:hint="eastAsia" w:ascii="宋体" w:hAnsi="宋体" w:eastAsia="宋体" w:cs="宋体"/>
          <w:b/>
          <w:bCs/>
          <w:sz w:val="36"/>
          <w:szCs w:val="36"/>
          <w:u w:val="none"/>
          <w:lang w:val="en-US" w:eastAsia="zh-CN"/>
        </w:rPr>
      </w:pPr>
      <w:r>
        <w:rPr>
          <w:rFonts w:hint="eastAsia" w:ascii="宋体" w:hAnsi="宋体" w:eastAsia="宋体" w:cs="宋体"/>
          <w:b/>
          <w:bCs/>
          <w:sz w:val="36"/>
          <w:szCs w:val="36"/>
          <w:u w:val="none"/>
          <w:lang w:val="en-US" w:eastAsia="zh-CN"/>
        </w:rPr>
        <w:t>项目名称：</w:t>
      </w:r>
      <w:r>
        <w:rPr>
          <w:rFonts w:hint="eastAsia" w:ascii="宋体" w:hAnsi="宋体" w:eastAsia="宋体" w:cs="宋体"/>
          <w:b/>
          <w:bCs/>
          <w:sz w:val="36"/>
          <w:szCs w:val="36"/>
          <w:u w:val="single"/>
          <w:lang w:val="en-US" w:eastAsia="zh-CN"/>
        </w:rPr>
        <w:t xml:space="preserve">                          </w:t>
      </w:r>
    </w:p>
    <w:p w14:paraId="7288E918">
      <w:pPr>
        <w:keepNext w:val="0"/>
        <w:keepLines w:val="0"/>
        <w:pageBreakBefore w:val="0"/>
        <w:widowControl w:val="0"/>
        <w:kinsoku/>
        <w:wordWrap/>
        <w:overflowPunct/>
        <w:topLinePunct w:val="0"/>
        <w:autoSpaceDE/>
        <w:autoSpaceDN/>
        <w:bidi w:val="0"/>
        <w:adjustRightInd/>
        <w:snapToGrid/>
        <w:spacing w:line="360" w:lineRule="auto"/>
        <w:ind w:firstLine="723" w:firstLineChars="200"/>
        <w:jc w:val="both"/>
        <w:textAlignment w:val="auto"/>
        <w:rPr>
          <w:rFonts w:hint="eastAsia" w:ascii="宋体" w:hAnsi="宋体" w:eastAsia="宋体" w:cs="宋体"/>
          <w:b/>
          <w:bCs/>
          <w:sz w:val="36"/>
          <w:szCs w:val="36"/>
          <w:u w:val="none"/>
          <w:lang w:val="en-US" w:eastAsia="zh-CN"/>
        </w:rPr>
      </w:pPr>
      <w:r>
        <w:rPr>
          <w:rFonts w:hint="eastAsia" w:ascii="宋体" w:hAnsi="宋体" w:eastAsia="宋体" w:cs="宋体"/>
          <w:b/>
          <w:bCs/>
          <w:sz w:val="36"/>
          <w:szCs w:val="36"/>
          <w:u w:val="none"/>
          <w:lang w:val="en-US" w:eastAsia="zh-CN"/>
        </w:rPr>
        <w:t>项目编号：</w:t>
      </w:r>
      <w:r>
        <w:rPr>
          <w:rFonts w:hint="eastAsia" w:ascii="宋体" w:hAnsi="宋体" w:eastAsia="宋体" w:cs="宋体"/>
          <w:b/>
          <w:bCs/>
          <w:sz w:val="36"/>
          <w:szCs w:val="36"/>
          <w:u w:val="single"/>
          <w:lang w:val="en-US" w:eastAsia="zh-CN"/>
        </w:rPr>
        <w:t xml:space="preserve">                          </w:t>
      </w:r>
    </w:p>
    <w:p w14:paraId="57DEE973">
      <w:pPr>
        <w:keepNext w:val="0"/>
        <w:keepLines w:val="0"/>
        <w:pageBreakBefore w:val="0"/>
        <w:widowControl w:val="0"/>
        <w:kinsoku/>
        <w:wordWrap/>
        <w:overflowPunct/>
        <w:topLinePunct w:val="0"/>
        <w:autoSpaceDE/>
        <w:autoSpaceDN/>
        <w:bidi w:val="0"/>
        <w:adjustRightInd/>
        <w:snapToGrid/>
        <w:spacing w:line="360" w:lineRule="auto"/>
        <w:ind w:firstLine="723" w:firstLineChars="200"/>
        <w:jc w:val="both"/>
        <w:textAlignment w:val="auto"/>
        <w:rPr>
          <w:rFonts w:hint="eastAsia" w:ascii="宋体" w:hAnsi="宋体" w:eastAsia="宋体" w:cs="宋体"/>
          <w:b/>
          <w:bCs/>
          <w:sz w:val="36"/>
          <w:szCs w:val="36"/>
          <w:u w:val="single"/>
          <w:lang w:val="en-US" w:eastAsia="zh-CN"/>
        </w:rPr>
      </w:pPr>
      <w:r>
        <w:rPr>
          <w:rFonts w:hint="eastAsia" w:ascii="宋体" w:hAnsi="宋体" w:eastAsia="宋体" w:cs="宋体"/>
          <w:b/>
          <w:bCs/>
          <w:sz w:val="36"/>
          <w:szCs w:val="36"/>
          <w:u w:val="none"/>
          <w:lang w:val="en-US" w:eastAsia="zh-CN"/>
        </w:rPr>
        <w:t>供 应 商：</w:t>
      </w:r>
      <w:r>
        <w:rPr>
          <w:rFonts w:hint="eastAsia" w:ascii="宋体" w:hAnsi="宋体" w:eastAsia="宋体" w:cs="宋体"/>
          <w:b/>
          <w:bCs/>
          <w:sz w:val="36"/>
          <w:szCs w:val="36"/>
          <w:u w:val="single"/>
          <w:lang w:val="en-US" w:eastAsia="zh-CN"/>
        </w:rPr>
        <w:t xml:space="preserve">                          </w:t>
      </w:r>
    </w:p>
    <w:p w14:paraId="7A248D90">
      <w:pPr>
        <w:keepNext w:val="0"/>
        <w:keepLines w:val="0"/>
        <w:pageBreakBefore w:val="0"/>
        <w:widowControl w:val="0"/>
        <w:kinsoku/>
        <w:wordWrap/>
        <w:overflowPunct/>
        <w:topLinePunct w:val="0"/>
        <w:autoSpaceDE/>
        <w:autoSpaceDN/>
        <w:bidi w:val="0"/>
        <w:adjustRightInd/>
        <w:snapToGrid/>
        <w:spacing w:line="360" w:lineRule="auto"/>
        <w:ind w:firstLine="723" w:firstLineChars="200"/>
        <w:jc w:val="both"/>
        <w:textAlignment w:val="auto"/>
        <w:rPr>
          <w:rFonts w:hint="eastAsia" w:ascii="宋体" w:hAnsi="宋体" w:eastAsia="宋体" w:cs="宋体"/>
          <w:b/>
          <w:bCs/>
          <w:sz w:val="36"/>
          <w:szCs w:val="36"/>
          <w:u w:val="single"/>
          <w:lang w:val="en-US" w:eastAsia="zh-CN"/>
        </w:rPr>
      </w:pPr>
    </w:p>
    <w:p w14:paraId="77689C1A">
      <w:pPr>
        <w:keepNext w:val="0"/>
        <w:keepLines w:val="0"/>
        <w:pageBreakBefore w:val="0"/>
        <w:widowControl w:val="0"/>
        <w:kinsoku/>
        <w:wordWrap/>
        <w:overflowPunct/>
        <w:topLinePunct w:val="0"/>
        <w:autoSpaceDE/>
        <w:autoSpaceDN/>
        <w:bidi w:val="0"/>
        <w:adjustRightInd/>
        <w:snapToGrid/>
        <w:spacing w:line="360" w:lineRule="auto"/>
        <w:ind w:firstLine="723" w:firstLineChars="200"/>
        <w:jc w:val="both"/>
        <w:textAlignment w:val="auto"/>
        <w:rPr>
          <w:rFonts w:hint="eastAsia" w:ascii="宋体" w:hAnsi="宋体" w:eastAsia="宋体" w:cs="宋体"/>
          <w:b/>
          <w:bCs/>
          <w:sz w:val="36"/>
          <w:szCs w:val="36"/>
          <w:u w:val="single"/>
          <w:lang w:val="en-US" w:eastAsia="zh-CN"/>
        </w:rPr>
      </w:pPr>
    </w:p>
    <w:p w14:paraId="41ECC7B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36"/>
          <w:szCs w:val="36"/>
          <w:u w:val="none"/>
          <w:lang w:val="en-US" w:eastAsia="zh-CN"/>
        </w:rPr>
      </w:pPr>
      <w:r>
        <w:rPr>
          <w:rFonts w:hint="eastAsia" w:ascii="宋体" w:hAnsi="宋体" w:eastAsia="宋体" w:cs="宋体"/>
          <w:b/>
          <w:bCs/>
          <w:sz w:val="36"/>
          <w:szCs w:val="36"/>
          <w:u w:val="none"/>
          <w:lang w:val="en-US" w:eastAsia="zh-CN"/>
        </w:rPr>
        <w:t xml:space="preserve">    年   月   日</w:t>
      </w:r>
    </w:p>
    <w:p w14:paraId="42DE9DB2">
      <w:pPr>
        <w:rPr>
          <w:rFonts w:hint="eastAsia" w:ascii="宋体" w:hAnsi="宋体" w:eastAsia="宋体" w:cs="宋体"/>
          <w:b/>
          <w:bCs/>
          <w:sz w:val="36"/>
          <w:szCs w:val="36"/>
          <w:u w:val="none"/>
          <w:lang w:val="en-US" w:eastAsia="zh-CN"/>
        </w:rPr>
      </w:pPr>
      <w:r>
        <w:rPr>
          <w:rFonts w:hint="eastAsia" w:ascii="宋体" w:hAnsi="宋体" w:eastAsia="宋体" w:cs="宋体"/>
          <w:b/>
          <w:bCs/>
          <w:sz w:val="36"/>
          <w:szCs w:val="36"/>
          <w:u w:val="none"/>
          <w:lang w:val="en-US" w:eastAsia="zh-CN"/>
        </w:rPr>
        <w:br w:type="page"/>
      </w:r>
    </w:p>
    <w:p w14:paraId="66C4218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报价一览表</w:t>
      </w:r>
    </w:p>
    <w:p w14:paraId="576F9905">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项目名称：</w:t>
      </w:r>
      <w:r>
        <w:rPr>
          <w:rFonts w:hint="eastAsia" w:ascii="宋体" w:hAnsi="宋体" w:eastAsia="宋体" w:cs="宋体"/>
          <w:sz w:val="24"/>
          <w:szCs w:val="24"/>
          <w:u w:val="single"/>
          <w:lang w:val="en-US" w:eastAsia="zh-CN"/>
        </w:rPr>
        <w:t xml:space="preserve">                         </w:t>
      </w:r>
    </w:p>
    <w:p w14:paraId="6B2BFF80">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项目编号：</w:t>
      </w:r>
      <w:r>
        <w:rPr>
          <w:rFonts w:hint="eastAsia" w:ascii="宋体" w:hAnsi="宋体" w:eastAsia="宋体" w:cs="宋体"/>
          <w:sz w:val="24"/>
          <w:szCs w:val="24"/>
          <w:u w:val="single"/>
          <w:lang w:val="en-US" w:eastAsia="zh-CN"/>
        </w:rPr>
        <w:t xml:space="preserve">                         </w:t>
      </w:r>
    </w:p>
    <w:tbl>
      <w:tblPr>
        <w:tblStyle w:val="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79"/>
        <w:gridCol w:w="5740"/>
      </w:tblGrid>
      <w:tr w14:paraId="259DA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1631" w:type="pct"/>
            <w:vAlign w:val="center"/>
          </w:tcPr>
          <w:p w14:paraId="6D380CD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响应报价</w:t>
            </w:r>
          </w:p>
          <w:p w14:paraId="1959152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（单位：元）</w:t>
            </w:r>
          </w:p>
        </w:tc>
        <w:tc>
          <w:tcPr>
            <w:tcW w:w="3368" w:type="pct"/>
            <w:vAlign w:val="center"/>
          </w:tcPr>
          <w:p w14:paraId="5ADD1A4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大写：</w:t>
            </w:r>
            <w:r>
              <w:rPr>
                <w:rFonts w:hint="eastAsia" w:ascii="宋体" w:hAnsi="宋体" w:eastAsia="宋体" w:cs="宋体"/>
                <w:sz w:val="24"/>
                <w:szCs w:val="24"/>
                <w:u w:val="single"/>
                <w:vertAlign w:val="baseline"/>
                <w:lang w:val="en-US" w:eastAsia="zh-CN"/>
              </w:rPr>
              <w:t xml:space="preserve">                     </w:t>
            </w:r>
          </w:p>
          <w:p w14:paraId="3B8BE1A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小写：</w:t>
            </w:r>
            <w:r>
              <w:rPr>
                <w:rFonts w:hint="eastAsia" w:ascii="宋体" w:hAnsi="宋体" w:eastAsia="宋体" w:cs="宋体"/>
                <w:sz w:val="24"/>
                <w:szCs w:val="24"/>
                <w:u w:val="single"/>
                <w:vertAlign w:val="baseline"/>
                <w:lang w:val="en-US" w:eastAsia="zh-CN"/>
              </w:rPr>
              <w:t xml:space="preserve">                     </w:t>
            </w:r>
          </w:p>
        </w:tc>
      </w:tr>
      <w:tr w14:paraId="181DC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1" w:type="pct"/>
            <w:vAlign w:val="center"/>
          </w:tcPr>
          <w:p w14:paraId="5988EF0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服务期</w:t>
            </w:r>
          </w:p>
        </w:tc>
        <w:tc>
          <w:tcPr>
            <w:tcW w:w="3368" w:type="pct"/>
            <w:vAlign w:val="center"/>
          </w:tcPr>
          <w:p w14:paraId="684B430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val="en-US" w:eastAsia="zh-CN"/>
              </w:rPr>
            </w:pPr>
          </w:p>
        </w:tc>
      </w:tr>
      <w:tr w14:paraId="3DB54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1" w:type="pct"/>
            <w:vAlign w:val="center"/>
          </w:tcPr>
          <w:p w14:paraId="3B36746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磋商有效期</w:t>
            </w:r>
          </w:p>
        </w:tc>
        <w:tc>
          <w:tcPr>
            <w:tcW w:w="3368" w:type="pct"/>
            <w:vAlign w:val="center"/>
          </w:tcPr>
          <w:p w14:paraId="763731C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val="en-US" w:eastAsia="zh-CN"/>
              </w:rPr>
            </w:pPr>
          </w:p>
        </w:tc>
      </w:tr>
      <w:tr w14:paraId="1F17C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2"/>
            <w:vAlign w:val="center"/>
          </w:tcPr>
          <w:p w14:paraId="0233AD8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备注：</w:t>
            </w:r>
          </w:p>
        </w:tc>
      </w:tr>
    </w:tbl>
    <w:p w14:paraId="7A109B9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p>
    <w:p w14:paraId="24E4C3F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供应商名称（盖单位公章）：</w:t>
      </w:r>
    </w:p>
    <w:p w14:paraId="4E790B3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p>
    <w:p w14:paraId="090CAA2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供应商法定代表人或其授权委托人（签字或盖章）：</w:t>
      </w:r>
    </w:p>
    <w:p w14:paraId="121DFA1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right"/>
        <w:textAlignment w:val="auto"/>
        <w:rPr>
          <w:rFonts w:hint="eastAsia" w:ascii="宋体" w:hAnsi="宋体" w:eastAsia="宋体" w:cs="宋体"/>
          <w:sz w:val="24"/>
          <w:szCs w:val="24"/>
          <w:lang w:val="en-US" w:eastAsia="zh-CN"/>
        </w:rPr>
      </w:pPr>
    </w:p>
    <w:p w14:paraId="3E7603C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righ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日期：</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年</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月</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日</w:t>
      </w:r>
    </w:p>
    <w:p w14:paraId="489485D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p>
    <w:p w14:paraId="2BB3E88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说明：1.</w:t>
      </w:r>
      <w:r>
        <w:rPr>
          <w:rFonts w:hint="eastAsia" w:ascii="宋体" w:hAnsi="宋体" w:eastAsia="宋体" w:cs="宋体"/>
          <w:sz w:val="24"/>
          <w:szCs w:val="24"/>
          <w:u w:val="none"/>
          <w:vertAlign w:val="baseline"/>
          <w:lang w:val="en-US" w:eastAsia="zh-CN"/>
        </w:rPr>
        <w:t>供应商</w:t>
      </w:r>
      <w:r>
        <w:rPr>
          <w:rFonts w:hint="eastAsia" w:ascii="宋体" w:hAnsi="宋体" w:eastAsia="宋体" w:cs="宋体"/>
          <w:sz w:val="24"/>
          <w:szCs w:val="24"/>
          <w:lang w:val="en-US" w:eastAsia="zh-CN"/>
        </w:rPr>
        <w:t>严格按照规定的格式填写。响应报价应包含本项目实施期间的所有含税费用，并作为评标及定标的依据。</w:t>
      </w:r>
    </w:p>
    <w:p w14:paraId="25A5C39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2.任何有选择或有条件的响应报价或表中某一包填写多个报价，均将导致投标被拒绝。</w:t>
      </w:r>
    </w:p>
    <w:p w14:paraId="6E1D61C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3.特殊事项在备注中注明。</w:t>
      </w:r>
    </w:p>
    <w:p w14:paraId="5494AFA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4.表中大写与小写不一致的，以大写为准。</w:t>
      </w:r>
    </w:p>
    <w:p w14:paraId="433F3F8A">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72C34EF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56"/>
          <w:szCs w:val="56"/>
          <w:u w:val="none"/>
          <w:lang w:val="en-US" w:eastAsia="zh-CN"/>
        </w:rPr>
      </w:pPr>
    </w:p>
    <w:p w14:paraId="3BD5E62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b w:val="0"/>
          <w:bCs w:val="0"/>
          <w:sz w:val="28"/>
          <w:szCs w:val="28"/>
          <w:u w:val="none"/>
          <w:lang w:val="en-US" w:eastAsia="zh-CN"/>
        </w:rPr>
        <w:t>封面：</w:t>
      </w:r>
    </w:p>
    <w:p w14:paraId="79870CB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u w:val="none"/>
          <w:lang w:val="en-US" w:eastAsia="zh-CN"/>
        </w:rPr>
      </w:pPr>
    </w:p>
    <w:p w14:paraId="03089A5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u w:val="none"/>
          <w:lang w:val="en-US" w:eastAsia="zh-CN"/>
        </w:rPr>
      </w:pPr>
    </w:p>
    <w:p w14:paraId="0DCC837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u w:val="none"/>
          <w:lang w:val="en-US" w:eastAsia="zh-CN"/>
        </w:rPr>
      </w:pPr>
    </w:p>
    <w:p w14:paraId="67FA5C0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u w:val="none"/>
          <w:lang w:val="en-US" w:eastAsia="zh-CN"/>
        </w:rPr>
      </w:pPr>
    </w:p>
    <w:p w14:paraId="229D0B1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u w:val="none"/>
          <w:lang w:val="en-US" w:eastAsia="zh-CN"/>
        </w:rPr>
      </w:pPr>
    </w:p>
    <w:p w14:paraId="6504BDA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u w:val="none"/>
          <w:lang w:val="en-US" w:eastAsia="zh-CN"/>
        </w:rPr>
      </w:pPr>
    </w:p>
    <w:p w14:paraId="6EC24BA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84"/>
          <w:szCs w:val="84"/>
          <w:u w:val="none"/>
          <w:lang w:val="en-US" w:eastAsia="zh-CN"/>
        </w:rPr>
      </w:pPr>
      <w:r>
        <w:rPr>
          <w:rFonts w:hint="eastAsia" w:ascii="宋体" w:hAnsi="宋体" w:eastAsia="宋体" w:cs="宋体"/>
          <w:b/>
          <w:bCs/>
          <w:sz w:val="84"/>
          <w:szCs w:val="84"/>
          <w:u w:val="none"/>
          <w:lang w:val="en-US" w:eastAsia="zh-CN"/>
        </w:rPr>
        <w:t>响 应 文 件</w:t>
      </w:r>
    </w:p>
    <w:p w14:paraId="34F3589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56"/>
          <w:szCs w:val="56"/>
          <w:u w:val="none"/>
          <w:lang w:val="en-US" w:eastAsia="zh-CN"/>
        </w:rPr>
      </w:pPr>
      <w:r>
        <w:rPr>
          <w:rFonts w:hint="eastAsia" w:ascii="宋体" w:hAnsi="宋体" w:eastAsia="宋体" w:cs="宋体"/>
          <w:b/>
          <w:bCs/>
          <w:sz w:val="56"/>
          <w:szCs w:val="56"/>
          <w:u w:val="none"/>
          <w:lang w:val="en-US" w:eastAsia="zh-CN"/>
        </w:rPr>
        <w:t>资格响应文件</w:t>
      </w:r>
    </w:p>
    <w:p w14:paraId="017C92A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56"/>
          <w:szCs w:val="56"/>
          <w:u w:val="none"/>
          <w:lang w:val="en-US" w:eastAsia="zh-CN"/>
        </w:rPr>
      </w:pPr>
    </w:p>
    <w:p w14:paraId="07DDC64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56"/>
          <w:szCs w:val="56"/>
          <w:u w:val="none"/>
          <w:lang w:val="en-US" w:eastAsia="zh-CN"/>
        </w:rPr>
      </w:pPr>
    </w:p>
    <w:p w14:paraId="698E326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56"/>
          <w:szCs w:val="56"/>
          <w:u w:val="none"/>
          <w:lang w:val="en-US" w:eastAsia="zh-CN"/>
        </w:rPr>
      </w:pPr>
    </w:p>
    <w:p w14:paraId="52944ADB">
      <w:pPr>
        <w:keepNext w:val="0"/>
        <w:keepLines w:val="0"/>
        <w:pageBreakBefore w:val="0"/>
        <w:widowControl w:val="0"/>
        <w:kinsoku/>
        <w:wordWrap/>
        <w:overflowPunct/>
        <w:topLinePunct w:val="0"/>
        <w:autoSpaceDE/>
        <w:autoSpaceDN/>
        <w:bidi w:val="0"/>
        <w:adjustRightInd/>
        <w:snapToGrid/>
        <w:spacing w:line="360" w:lineRule="auto"/>
        <w:ind w:firstLine="723" w:firstLineChars="200"/>
        <w:jc w:val="both"/>
        <w:textAlignment w:val="auto"/>
        <w:rPr>
          <w:rFonts w:hint="eastAsia" w:ascii="宋体" w:hAnsi="宋体" w:eastAsia="宋体" w:cs="宋体"/>
          <w:b/>
          <w:bCs/>
          <w:sz w:val="36"/>
          <w:szCs w:val="36"/>
          <w:u w:val="none"/>
          <w:lang w:val="en-US" w:eastAsia="zh-CN"/>
        </w:rPr>
      </w:pPr>
      <w:r>
        <w:rPr>
          <w:rFonts w:hint="eastAsia" w:ascii="宋体" w:hAnsi="宋体" w:eastAsia="宋体" w:cs="宋体"/>
          <w:b/>
          <w:bCs/>
          <w:sz w:val="36"/>
          <w:szCs w:val="36"/>
          <w:u w:val="none"/>
          <w:lang w:val="en-US" w:eastAsia="zh-CN"/>
        </w:rPr>
        <w:t>项目名称：</w:t>
      </w:r>
      <w:r>
        <w:rPr>
          <w:rFonts w:hint="eastAsia" w:ascii="宋体" w:hAnsi="宋体" w:eastAsia="宋体" w:cs="宋体"/>
          <w:b/>
          <w:bCs/>
          <w:sz w:val="36"/>
          <w:szCs w:val="36"/>
          <w:u w:val="single"/>
          <w:lang w:val="en-US" w:eastAsia="zh-CN"/>
        </w:rPr>
        <w:t xml:space="preserve">                          </w:t>
      </w:r>
    </w:p>
    <w:p w14:paraId="50660547">
      <w:pPr>
        <w:keepNext w:val="0"/>
        <w:keepLines w:val="0"/>
        <w:pageBreakBefore w:val="0"/>
        <w:widowControl w:val="0"/>
        <w:kinsoku/>
        <w:wordWrap/>
        <w:overflowPunct/>
        <w:topLinePunct w:val="0"/>
        <w:autoSpaceDE/>
        <w:autoSpaceDN/>
        <w:bidi w:val="0"/>
        <w:adjustRightInd/>
        <w:snapToGrid/>
        <w:spacing w:line="360" w:lineRule="auto"/>
        <w:ind w:firstLine="723" w:firstLineChars="200"/>
        <w:jc w:val="both"/>
        <w:textAlignment w:val="auto"/>
        <w:rPr>
          <w:rFonts w:hint="eastAsia" w:ascii="宋体" w:hAnsi="宋体" w:eastAsia="宋体" w:cs="宋体"/>
          <w:b/>
          <w:bCs/>
          <w:sz w:val="36"/>
          <w:szCs w:val="36"/>
          <w:u w:val="none"/>
          <w:lang w:val="en-US" w:eastAsia="zh-CN"/>
        </w:rPr>
      </w:pPr>
      <w:r>
        <w:rPr>
          <w:rFonts w:hint="eastAsia" w:ascii="宋体" w:hAnsi="宋体" w:eastAsia="宋体" w:cs="宋体"/>
          <w:b/>
          <w:bCs/>
          <w:sz w:val="36"/>
          <w:szCs w:val="36"/>
          <w:u w:val="none"/>
          <w:lang w:val="en-US" w:eastAsia="zh-CN"/>
        </w:rPr>
        <w:t>项目编号：</w:t>
      </w:r>
      <w:r>
        <w:rPr>
          <w:rFonts w:hint="eastAsia" w:ascii="宋体" w:hAnsi="宋体" w:eastAsia="宋体" w:cs="宋体"/>
          <w:b/>
          <w:bCs/>
          <w:sz w:val="36"/>
          <w:szCs w:val="36"/>
          <w:u w:val="single"/>
          <w:lang w:val="en-US" w:eastAsia="zh-CN"/>
        </w:rPr>
        <w:t xml:space="preserve">                          </w:t>
      </w:r>
    </w:p>
    <w:p w14:paraId="5EFB0B51">
      <w:pPr>
        <w:keepNext w:val="0"/>
        <w:keepLines w:val="0"/>
        <w:pageBreakBefore w:val="0"/>
        <w:widowControl w:val="0"/>
        <w:kinsoku/>
        <w:wordWrap/>
        <w:overflowPunct/>
        <w:topLinePunct w:val="0"/>
        <w:autoSpaceDE/>
        <w:autoSpaceDN/>
        <w:bidi w:val="0"/>
        <w:adjustRightInd/>
        <w:snapToGrid/>
        <w:spacing w:line="360" w:lineRule="auto"/>
        <w:ind w:firstLine="723" w:firstLineChars="200"/>
        <w:jc w:val="both"/>
        <w:textAlignment w:val="auto"/>
        <w:rPr>
          <w:rFonts w:hint="eastAsia" w:ascii="宋体" w:hAnsi="宋体" w:eastAsia="宋体" w:cs="宋体"/>
          <w:b/>
          <w:bCs/>
          <w:sz w:val="36"/>
          <w:szCs w:val="36"/>
          <w:u w:val="single"/>
          <w:lang w:val="en-US" w:eastAsia="zh-CN"/>
        </w:rPr>
      </w:pPr>
      <w:r>
        <w:rPr>
          <w:rFonts w:hint="eastAsia" w:ascii="宋体" w:hAnsi="宋体" w:eastAsia="宋体" w:cs="宋体"/>
          <w:b/>
          <w:bCs/>
          <w:sz w:val="36"/>
          <w:szCs w:val="36"/>
          <w:u w:val="none"/>
          <w:lang w:val="en-US" w:eastAsia="zh-CN"/>
        </w:rPr>
        <w:t>投 标 人：</w:t>
      </w:r>
      <w:r>
        <w:rPr>
          <w:rFonts w:hint="eastAsia" w:ascii="宋体" w:hAnsi="宋体" w:eastAsia="宋体" w:cs="宋体"/>
          <w:b/>
          <w:bCs/>
          <w:sz w:val="36"/>
          <w:szCs w:val="36"/>
          <w:u w:val="single"/>
          <w:lang w:val="en-US" w:eastAsia="zh-CN"/>
        </w:rPr>
        <w:t xml:space="preserve">                          </w:t>
      </w:r>
    </w:p>
    <w:p w14:paraId="09D80C93">
      <w:pPr>
        <w:keepNext w:val="0"/>
        <w:keepLines w:val="0"/>
        <w:pageBreakBefore w:val="0"/>
        <w:widowControl w:val="0"/>
        <w:kinsoku/>
        <w:wordWrap/>
        <w:overflowPunct/>
        <w:topLinePunct w:val="0"/>
        <w:autoSpaceDE/>
        <w:autoSpaceDN/>
        <w:bidi w:val="0"/>
        <w:adjustRightInd/>
        <w:snapToGrid/>
        <w:spacing w:line="360" w:lineRule="auto"/>
        <w:ind w:firstLine="723" w:firstLineChars="200"/>
        <w:jc w:val="both"/>
        <w:textAlignment w:val="auto"/>
        <w:rPr>
          <w:rFonts w:hint="eastAsia" w:ascii="宋体" w:hAnsi="宋体" w:eastAsia="宋体" w:cs="宋体"/>
          <w:b/>
          <w:bCs/>
          <w:sz w:val="36"/>
          <w:szCs w:val="36"/>
          <w:u w:val="single"/>
          <w:lang w:val="en-US" w:eastAsia="zh-CN"/>
        </w:rPr>
      </w:pPr>
    </w:p>
    <w:p w14:paraId="3D068F1A">
      <w:pPr>
        <w:keepNext w:val="0"/>
        <w:keepLines w:val="0"/>
        <w:pageBreakBefore w:val="0"/>
        <w:widowControl w:val="0"/>
        <w:kinsoku/>
        <w:wordWrap/>
        <w:overflowPunct/>
        <w:topLinePunct w:val="0"/>
        <w:autoSpaceDE/>
        <w:autoSpaceDN/>
        <w:bidi w:val="0"/>
        <w:adjustRightInd/>
        <w:snapToGrid/>
        <w:spacing w:line="360" w:lineRule="auto"/>
        <w:ind w:firstLine="723" w:firstLineChars="200"/>
        <w:jc w:val="both"/>
        <w:textAlignment w:val="auto"/>
        <w:rPr>
          <w:rFonts w:hint="eastAsia" w:ascii="宋体" w:hAnsi="宋体" w:eastAsia="宋体" w:cs="宋体"/>
          <w:b/>
          <w:bCs/>
          <w:sz w:val="36"/>
          <w:szCs w:val="36"/>
          <w:u w:val="single"/>
          <w:lang w:val="en-US" w:eastAsia="zh-CN"/>
        </w:rPr>
      </w:pPr>
    </w:p>
    <w:p w14:paraId="0E42188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36"/>
          <w:szCs w:val="36"/>
          <w:u w:val="single"/>
          <w:lang w:val="en-US" w:eastAsia="zh-CN"/>
        </w:rPr>
      </w:pPr>
      <w:r>
        <w:rPr>
          <w:rFonts w:hint="eastAsia" w:ascii="宋体" w:hAnsi="宋体" w:eastAsia="宋体" w:cs="宋体"/>
          <w:b/>
          <w:bCs/>
          <w:sz w:val="36"/>
          <w:szCs w:val="36"/>
          <w:u w:val="none"/>
          <w:lang w:val="en-US" w:eastAsia="zh-CN"/>
        </w:rPr>
        <w:t xml:space="preserve">    年   月   日</w:t>
      </w:r>
    </w:p>
    <w:p w14:paraId="14DCA8CE">
      <w:pPr>
        <w:rPr>
          <w:rFonts w:hint="eastAsia" w:ascii="宋体" w:hAnsi="宋体" w:eastAsia="宋体" w:cs="宋体"/>
          <w:b/>
          <w:bCs/>
          <w:sz w:val="56"/>
          <w:szCs w:val="56"/>
          <w:u w:val="none"/>
          <w:lang w:val="en-US" w:eastAsia="zh-CN"/>
        </w:rPr>
      </w:pPr>
      <w:r>
        <w:rPr>
          <w:rFonts w:hint="eastAsia" w:ascii="宋体" w:hAnsi="宋体" w:eastAsia="宋体" w:cs="宋体"/>
          <w:b/>
          <w:bCs/>
          <w:sz w:val="56"/>
          <w:szCs w:val="56"/>
          <w:u w:val="none"/>
          <w:lang w:val="en-US" w:eastAsia="zh-CN"/>
        </w:rPr>
        <w:br w:type="page"/>
      </w:r>
    </w:p>
    <w:p w14:paraId="344E787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（一）政府采购供应商信用承诺函</w:t>
      </w:r>
    </w:p>
    <w:p w14:paraId="61EEAAC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单位名称（自然人姓名）：</w:t>
      </w:r>
    </w:p>
    <w:p w14:paraId="0B40AAE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统一社会信用代码（身份证号码）：</w:t>
      </w:r>
    </w:p>
    <w:p w14:paraId="16FEBF8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法定代表人（负责人）：</w:t>
      </w:r>
    </w:p>
    <w:p w14:paraId="7A4F0FE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我单位（本人）自愿参加本次政府采购活动，严格遵守《中华人民共和国政府采购法》及相关法律法规，坚守公开、公平、公正和诚实信用等原则，依法诚信经营，并郑重承诺：</w:t>
      </w:r>
    </w:p>
    <w:p w14:paraId="3A69DAD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一、我单位（本人）符合《中华人民共和国政府采购法》第二十二条规定：</w:t>
      </w:r>
    </w:p>
    <w:p w14:paraId="25EEC85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（一）具有独立承担民事责任的能力；</w:t>
      </w:r>
    </w:p>
    <w:p w14:paraId="0640B0A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（二）具有良好的商业信誉和健全的财务会计制度；</w:t>
      </w:r>
    </w:p>
    <w:p w14:paraId="0584021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（三）具有履行合同所必需的设备和专业技术能力；</w:t>
      </w:r>
    </w:p>
    <w:p w14:paraId="38919DE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（四）有依法缴纳税收和社会保障资金的良好记录；</w:t>
      </w:r>
    </w:p>
    <w:p w14:paraId="30EFDB7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（五）参加政府采购活动前三年内，在经营活动中没有重大违法记录；</w:t>
      </w:r>
    </w:p>
    <w:p w14:paraId="1AB21D3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（六）符合法律、行政法规规定的其他条件。</w:t>
      </w:r>
    </w:p>
    <w:p w14:paraId="3634AEF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二、我单位（本人）未被列入严重违法失信名单、失信被执行人名单、重大税收违法案件当事人名单、政府采购严重违法失信行为记录名单。</w:t>
      </w:r>
    </w:p>
    <w:p w14:paraId="6C04D6B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三、如果本公司（本人）有幸中标（成交），在合同签订之前，采购单位有权要求本公司（本人）提供资格证明材料原件进行核验。</w:t>
      </w:r>
    </w:p>
    <w:p w14:paraId="0ACFDC9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四、我单位（本人）保证上述承诺事项的真实性。如有弄虚作假或其他违法违规行为，自愿按照规定将违背承诺行为作为失信行为记录到社会信用信息平台，并视同为“提供虚假材料谋取中标、成交”按照《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14:paraId="7369C30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供应商名称（盖单位公章）：</w:t>
      </w:r>
    </w:p>
    <w:p w14:paraId="0DF3603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供应商法定代表人或其授权委托人（签字或盖章）：</w:t>
      </w:r>
    </w:p>
    <w:p w14:paraId="436EE70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righ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日期：</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年</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月</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日</w:t>
      </w:r>
    </w:p>
    <w:p w14:paraId="25F74D02">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052273D0">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（二）具有独立承担民事责任的能力</w:t>
      </w:r>
    </w:p>
    <w:p w14:paraId="3E686D10">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法人、其他组织或者自然人的证明文件</w:t>
      </w:r>
    </w:p>
    <w:p w14:paraId="0519F7D7">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1、供应商为企业（包括合伙企业）的，应提供有效的“营业执照”；</w:t>
      </w:r>
    </w:p>
    <w:p w14:paraId="7CDD92AF">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2、供应商为事业单位的，应提供有效的“事业单位法人证书”；</w:t>
      </w:r>
    </w:p>
    <w:p w14:paraId="5310AF56">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3、供应商为非企业机构的，应提供有效的“执业许可证”、“登记证书”等证明文件；</w:t>
      </w:r>
    </w:p>
    <w:p w14:paraId="49B503AE">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4、供应商是个体工商户的，应提供有效的“个体工商户营业执照”；</w:t>
      </w:r>
    </w:p>
    <w:p w14:paraId="6BA717CD">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5、供应商是自然人的，应提供有效的自然人身份证明。</w:t>
      </w:r>
    </w:p>
    <w:p w14:paraId="4A0C75FA">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2" w:firstLineChars="200"/>
        <w:jc w:val="left"/>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注：分支机构投标的（仅限银行、保险、石油石化、电力、电信、邮政、铁路等特殊行业），须提供总公司和分公司营业执照扫描件，总公司出具给分支机构的授权书。</w:t>
      </w:r>
    </w:p>
    <w:p w14:paraId="73DC61BA">
      <w:pPr>
        <w:rPr>
          <w:rFonts w:hint="eastAsia"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br w:type="page"/>
      </w:r>
    </w:p>
    <w:p w14:paraId="1419ADEA">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（三）具有良好的商业信誉和健全的财务会计制度</w:t>
      </w:r>
    </w:p>
    <w:p w14:paraId="0A305DEF">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提供2024年度由会计师事务所出具的财务审计报告[审计报告须包括资产负债表、利润表、现金流量表、所有者权益变动（如有）]或提交响应文件截止时间前六个月内任意一个月或季度由供应商本单位出具的财务报表[至少包括资产负债表、利润表、现金流量表]和本单位财务会计制度文件（开标当月新成立公司无需提供）或银行出具的近一个月的资信证明。</w:t>
      </w:r>
    </w:p>
    <w:p w14:paraId="149BEA03">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4DAC165C">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（四）有依法缴纳税收和社会保障资金的良好记录</w:t>
      </w:r>
    </w:p>
    <w:p w14:paraId="5FD71666">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提供提交响应文件截止时间前六个月内任意一月依法缴纳税收和社会保障资金的相关材料，如依法免税或不需要缴纳社会保障资金的，应提供相应文件证明。</w:t>
      </w:r>
    </w:p>
    <w:p w14:paraId="17CCC442">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1EA0BCFF">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（五）未被“信用中国”网站（www.creditchina.gov.cn）、“中国政府采购网”（www.ccgp.gov.cn）列入失信被执行人、重大税收违法失信主体、政府采购严重违法失信行为记录名单。</w:t>
      </w:r>
    </w:p>
    <w:p w14:paraId="1EB6A38A">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p>
    <w:p w14:paraId="6901B00F">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提供相关网页截图</w:t>
      </w:r>
    </w:p>
    <w:p w14:paraId="5C7E1C7B">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p>
    <w:p w14:paraId="74C7F116">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注：1.其他组织或自然人不查询“信用中国”网站。</w:t>
      </w:r>
    </w:p>
    <w:p w14:paraId="1BD196C7">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7A2C02DC">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（六）响应保证金</w:t>
      </w:r>
    </w:p>
    <w:p w14:paraId="55DA7B29">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提供响应保证金汇款凭证或电子保函的证明材料</w:t>
      </w:r>
    </w:p>
    <w:p w14:paraId="71EBE662">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40B8F69B">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（七）特定资格要求</w:t>
      </w:r>
    </w:p>
    <w:p w14:paraId="3A5C5F04">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供应商须具备《基础电信业务经营许可证》（提供相应的证书或证明文件）</w:t>
      </w:r>
    </w:p>
    <w:p w14:paraId="1012F0D6">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324ED7A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（八）中小企业声明函（工程、服务）[若有，统一格式]</w:t>
      </w:r>
    </w:p>
    <w:p w14:paraId="1F18BA7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p>
    <w:p w14:paraId="1FDDE2D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本公司（联合体）郑重声明，根据《政府采购促进中小企业发展管理办法》（财库﹝2020﹞46号）的规定，本公司（联合体）参加</w:t>
      </w:r>
      <w:r>
        <w:rPr>
          <w:rFonts w:hint="eastAsia" w:ascii="宋体" w:hAnsi="宋体" w:eastAsia="宋体" w:cs="宋体"/>
          <w:sz w:val="24"/>
          <w:szCs w:val="24"/>
          <w:u w:val="none"/>
          <w:lang w:val="en-US" w:eastAsia="zh-CN"/>
        </w:rPr>
        <w:t>（</w:t>
      </w:r>
      <w:r>
        <w:rPr>
          <w:rFonts w:hint="eastAsia" w:ascii="宋体" w:hAnsi="宋体" w:eastAsia="宋体" w:cs="宋体"/>
          <w:sz w:val="24"/>
          <w:szCs w:val="24"/>
          <w:u w:val="single"/>
          <w:lang w:val="en-US" w:eastAsia="zh-CN"/>
        </w:rPr>
        <w:t>单位名称</w:t>
      </w:r>
      <w:r>
        <w:rPr>
          <w:rFonts w:hint="eastAsia" w:ascii="宋体" w:hAnsi="宋体" w:eastAsia="宋体" w:cs="宋体"/>
          <w:sz w:val="24"/>
          <w:szCs w:val="24"/>
          <w:u w:val="none"/>
          <w:lang w:val="en-US" w:eastAsia="zh-CN"/>
        </w:rPr>
        <w:t>）</w:t>
      </w:r>
      <w:r>
        <w:rPr>
          <w:rFonts w:hint="eastAsia" w:ascii="宋体" w:hAnsi="宋体" w:eastAsia="宋体" w:cs="宋体"/>
          <w:sz w:val="24"/>
          <w:szCs w:val="24"/>
          <w:lang w:val="en-US" w:eastAsia="zh-CN"/>
        </w:rPr>
        <w:t>的</w:t>
      </w:r>
      <w:r>
        <w:rPr>
          <w:rFonts w:hint="eastAsia" w:ascii="宋体" w:hAnsi="宋体" w:eastAsia="宋体" w:cs="宋体"/>
          <w:sz w:val="24"/>
          <w:szCs w:val="24"/>
          <w:u w:val="none"/>
          <w:lang w:val="en-US" w:eastAsia="zh-CN"/>
        </w:rPr>
        <w:t>（</w:t>
      </w:r>
      <w:r>
        <w:rPr>
          <w:rFonts w:hint="eastAsia" w:ascii="宋体" w:hAnsi="宋体" w:eastAsia="宋体" w:cs="宋体"/>
          <w:sz w:val="24"/>
          <w:szCs w:val="24"/>
          <w:u w:val="single"/>
          <w:lang w:val="en-US" w:eastAsia="zh-CN"/>
        </w:rPr>
        <w:t>项目名称</w:t>
      </w:r>
      <w:r>
        <w:rPr>
          <w:rFonts w:hint="eastAsia" w:ascii="宋体" w:hAnsi="宋体" w:eastAsia="宋体" w:cs="宋体"/>
          <w:sz w:val="24"/>
          <w:szCs w:val="24"/>
          <w:u w:val="none"/>
          <w:lang w:val="en-US" w:eastAsia="zh-CN"/>
        </w:rPr>
        <w:t>）</w:t>
      </w:r>
      <w:r>
        <w:rPr>
          <w:rFonts w:hint="eastAsia" w:ascii="宋体" w:hAnsi="宋体" w:eastAsia="宋体" w:cs="宋体"/>
          <w:sz w:val="24"/>
          <w:szCs w:val="24"/>
          <w:lang w:val="en-US" w:eastAsia="zh-CN"/>
        </w:rPr>
        <w:t>采购活动，工程的施工单位全部为符合政策要求的中小企业（或者：服务全部由符合政策要求的中小企业承接）。相关企业（含联合体中的中小企业、签订分包意向协议的中小企业）的具体情况如下：</w:t>
      </w:r>
    </w:p>
    <w:p w14:paraId="1853D22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u w:val="none"/>
          <w:lang w:val="en-US" w:eastAsia="zh-CN"/>
        </w:rPr>
        <w:t>1.（</w:t>
      </w:r>
      <w:r>
        <w:rPr>
          <w:rFonts w:hint="eastAsia" w:ascii="宋体" w:hAnsi="宋体" w:eastAsia="宋体" w:cs="宋体"/>
          <w:sz w:val="24"/>
          <w:szCs w:val="24"/>
          <w:u w:val="single"/>
          <w:lang w:val="en-US" w:eastAsia="zh-CN"/>
        </w:rPr>
        <w:t>标的名称</w:t>
      </w:r>
      <w:r>
        <w:rPr>
          <w:rFonts w:hint="eastAsia" w:ascii="宋体" w:hAnsi="宋体" w:eastAsia="宋体" w:cs="宋体"/>
          <w:sz w:val="24"/>
          <w:szCs w:val="24"/>
          <w:u w:val="none"/>
          <w:lang w:val="en-US" w:eastAsia="zh-CN"/>
        </w:rPr>
        <w:t>）</w:t>
      </w:r>
      <w:r>
        <w:rPr>
          <w:rFonts w:hint="eastAsia" w:ascii="宋体" w:hAnsi="宋体" w:eastAsia="宋体" w:cs="宋体"/>
          <w:sz w:val="24"/>
          <w:szCs w:val="24"/>
          <w:lang w:val="en-US" w:eastAsia="zh-CN"/>
        </w:rPr>
        <w:t>，属于（</w:t>
      </w:r>
      <w:r>
        <w:rPr>
          <w:rFonts w:hint="eastAsia" w:ascii="宋体" w:hAnsi="宋体" w:eastAsia="宋体" w:cs="宋体"/>
          <w:sz w:val="24"/>
          <w:szCs w:val="24"/>
          <w:u w:val="single"/>
          <w:lang w:val="en-US" w:eastAsia="zh-CN"/>
        </w:rPr>
        <w:t>采购文件中明确的所属行业</w:t>
      </w:r>
      <w:r>
        <w:rPr>
          <w:rFonts w:hint="eastAsia" w:ascii="宋体" w:hAnsi="宋体" w:eastAsia="宋体" w:cs="宋体"/>
          <w:sz w:val="24"/>
          <w:szCs w:val="24"/>
          <w:lang w:val="en-US" w:eastAsia="zh-CN"/>
        </w:rPr>
        <w:t>）；承建（承接）企业为</w:t>
      </w:r>
      <w:r>
        <w:rPr>
          <w:rFonts w:hint="eastAsia" w:ascii="宋体" w:hAnsi="宋体" w:eastAsia="宋体" w:cs="宋体"/>
          <w:sz w:val="24"/>
          <w:szCs w:val="24"/>
          <w:u w:val="single"/>
          <w:lang w:val="en-US" w:eastAsia="zh-CN"/>
        </w:rPr>
        <w:t>（企业名称）</w:t>
      </w:r>
      <w:r>
        <w:rPr>
          <w:rFonts w:hint="eastAsia" w:ascii="宋体" w:hAnsi="宋体" w:eastAsia="宋体" w:cs="宋体"/>
          <w:sz w:val="24"/>
          <w:szCs w:val="24"/>
          <w:lang w:val="en-US" w:eastAsia="zh-CN"/>
        </w:rPr>
        <w:t>，从业人员</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人，营业收入为</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万元，资产总额为</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万元，属于（</w:t>
      </w:r>
      <w:r>
        <w:rPr>
          <w:rFonts w:hint="eastAsia" w:ascii="宋体" w:hAnsi="宋体" w:eastAsia="宋体" w:cs="宋体"/>
          <w:sz w:val="24"/>
          <w:szCs w:val="24"/>
          <w:u w:val="single"/>
          <w:lang w:val="en-US" w:eastAsia="zh-CN"/>
        </w:rPr>
        <w:t>中型企业、小型企业、微型企业</w:t>
      </w:r>
      <w:r>
        <w:rPr>
          <w:rFonts w:hint="eastAsia" w:ascii="宋体" w:hAnsi="宋体" w:eastAsia="宋体" w:cs="宋体"/>
          <w:sz w:val="24"/>
          <w:szCs w:val="24"/>
          <w:lang w:val="en-US" w:eastAsia="zh-CN"/>
        </w:rPr>
        <w:t>）；</w:t>
      </w:r>
    </w:p>
    <w:p w14:paraId="6C0DEAF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u w:val="none"/>
          <w:lang w:val="en-US" w:eastAsia="zh-CN"/>
        </w:rPr>
        <w:t>（</w:t>
      </w:r>
      <w:r>
        <w:rPr>
          <w:rFonts w:hint="eastAsia" w:ascii="宋体" w:hAnsi="宋体" w:eastAsia="宋体" w:cs="宋体"/>
          <w:sz w:val="24"/>
          <w:szCs w:val="24"/>
          <w:u w:val="single"/>
          <w:lang w:val="en-US" w:eastAsia="zh-CN"/>
        </w:rPr>
        <w:t>标的名称</w:t>
      </w:r>
      <w:r>
        <w:rPr>
          <w:rFonts w:hint="eastAsia" w:ascii="宋体" w:hAnsi="宋体" w:eastAsia="宋体" w:cs="宋体"/>
          <w:sz w:val="24"/>
          <w:szCs w:val="24"/>
          <w:u w:val="none"/>
          <w:lang w:val="en-US" w:eastAsia="zh-CN"/>
        </w:rPr>
        <w:t>）</w:t>
      </w:r>
      <w:r>
        <w:rPr>
          <w:rFonts w:hint="eastAsia" w:ascii="宋体" w:hAnsi="宋体" w:eastAsia="宋体" w:cs="宋体"/>
          <w:sz w:val="24"/>
          <w:szCs w:val="24"/>
          <w:lang w:val="en-US" w:eastAsia="zh-CN"/>
        </w:rPr>
        <w:t>，属于（</w:t>
      </w:r>
      <w:r>
        <w:rPr>
          <w:rFonts w:hint="eastAsia" w:ascii="宋体" w:hAnsi="宋体" w:eastAsia="宋体" w:cs="宋体"/>
          <w:sz w:val="24"/>
          <w:szCs w:val="24"/>
          <w:u w:val="single"/>
          <w:lang w:val="en-US" w:eastAsia="zh-CN"/>
        </w:rPr>
        <w:t>采购文件中明确的所属行业</w:t>
      </w:r>
      <w:r>
        <w:rPr>
          <w:rFonts w:hint="eastAsia" w:ascii="宋体" w:hAnsi="宋体" w:eastAsia="宋体" w:cs="宋体"/>
          <w:sz w:val="24"/>
          <w:szCs w:val="24"/>
          <w:lang w:val="en-US" w:eastAsia="zh-CN"/>
        </w:rPr>
        <w:t>）；承建（承接）企业为</w:t>
      </w:r>
      <w:r>
        <w:rPr>
          <w:rFonts w:hint="eastAsia" w:ascii="宋体" w:hAnsi="宋体" w:eastAsia="宋体" w:cs="宋体"/>
          <w:sz w:val="24"/>
          <w:szCs w:val="24"/>
          <w:u w:val="single"/>
          <w:lang w:val="en-US" w:eastAsia="zh-CN"/>
        </w:rPr>
        <w:t>（企业名称）</w:t>
      </w:r>
      <w:r>
        <w:rPr>
          <w:rFonts w:hint="eastAsia" w:ascii="宋体" w:hAnsi="宋体" w:eastAsia="宋体" w:cs="宋体"/>
          <w:sz w:val="24"/>
          <w:szCs w:val="24"/>
          <w:lang w:val="en-US" w:eastAsia="zh-CN"/>
        </w:rPr>
        <w:t>，从业人员</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人，营业收入为</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万元，资产总额为</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万元，属于（</w:t>
      </w:r>
      <w:r>
        <w:rPr>
          <w:rFonts w:hint="eastAsia" w:ascii="宋体" w:hAnsi="宋体" w:eastAsia="宋体" w:cs="宋体"/>
          <w:sz w:val="24"/>
          <w:szCs w:val="24"/>
          <w:u w:val="single"/>
          <w:lang w:val="en-US" w:eastAsia="zh-CN"/>
        </w:rPr>
        <w:t>中型企业、小型企业、微型企业</w:t>
      </w:r>
      <w:r>
        <w:rPr>
          <w:rFonts w:hint="eastAsia" w:ascii="宋体" w:hAnsi="宋体" w:eastAsia="宋体" w:cs="宋体"/>
          <w:sz w:val="24"/>
          <w:szCs w:val="24"/>
          <w:lang w:val="en-US" w:eastAsia="zh-CN"/>
        </w:rPr>
        <w:t>）；</w:t>
      </w:r>
    </w:p>
    <w:p w14:paraId="7F4B4BB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w:t>
      </w:r>
    </w:p>
    <w:p w14:paraId="3B4600F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以上企业，不属于大企业的分支机构，不存在控股股东为大企业的情形，也不存在与大企业的负责人为同一人的情形。</w:t>
      </w:r>
    </w:p>
    <w:p w14:paraId="687C30F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本企业对上述声明内容的真实性负责。如有虚假，将依法承担相应责任。</w:t>
      </w:r>
    </w:p>
    <w:p w14:paraId="0CFDE51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企业名称（盖章）：</w:t>
      </w:r>
    </w:p>
    <w:p w14:paraId="63A85A8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日期：</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年</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月</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日</w:t>
      </w:r>
    </w:p>
    <w:p w14:paraId="0505224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备注：</w:t>
      </w:r>
    </w:p>
    <w:p w14:paraId="7B839C7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1.重要提示：供应商应仔细阅读本函附件1关于“中小企业声明函”的填写要求及提交要求，否则，因填写或提交等产生的一切不利后果，须自行承担。</w:t>
      </w:r>
    </w:p>
    <w:p w14:paraId="3A29616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2.从业人员、营业收入、资产总额填报上一年度数据，无上一年度数据的新成立企业可不填报。</w:t>
      </w:r>
    </w:p>
    <w:p w14:paraId="65879879">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32FC690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说明：</w:t>
      </w:r>
    </w:p>
    <w:p w14:paraId="2CD2BD3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（一）关于“中小企业声明函”的填写要求：</w:t>
      </w:r>
    </w:p>
    <w:p w14:paraId="2928A31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“中小企业声明函”具体填写要求如下：</w:t>
      </w:r>
    </w:p>
    <w:p w14:paraId="695BBAF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1.“单位名称”应填写采购人名称。</w:t>
      </w:r>
    </w:p>
    <w:p w14:paraId="5EC34CB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项目名称”应按照采购文件中确定的项目名称填写。对于分包方式面向中小企业采购的项目，应标明中小企业的具体分包内容；对于以联合体方式面向中小企业采购的项目，应标明联合体中中小企业所承担的具体内容。</w:t>
      </w:r>
    </w:p>
    <w:p w14:paraId="5FD24B8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标的名称”应填写采购文件中细化载明的采购标的名称。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14:paraId="70F43D8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4.“采购文件中明确的所属行业”应填写采购文件中明确的采购标的所属行业，并应确保与采购标的涉及的货物制造商/服务承接商/工程承建商（根据项目属性确定）本身的所属行业保持一致。</w:t>
      </w:r>
    </w:p>
    <w:p w14:paraId="61DE37E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对于分包方式面向中小企业采购的项目，“采购文件中明确的所属行业”应按照采购文件中注明的分包给中小企业的采购标的所属行业填写，并应确保与该分包部分采购标的涉及的货物制造商/服务承接商/工程承建商（根据项目属性确定）本身的所属行业保持一致。</w:t>
      </w:r>
    </w:p>
    <w:p w14:paraId="0CE5712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对于以联合体方式面向中小企业采购的项目，“采购文件中明确的所属行业”应按照采购文件中注明的联合体中中小企业承担的采购标的所属行业填写，并应确保与该承担部分采购标的涉及的货物制造商/服务承接商/工程承建商（根据项目属性确定）本身的所属行业保持一致。</w:t>
      </w:r>
    </w:p>
    <w:p w14:paraId="6848C8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5.“企业名称”应填写投标（响应）的货物制造商/服务承接商/工程承建商（根据项目属性确定）。</w:t>
      </w:r>
    </w:p>
    <w:p w14:paraId="56C56D7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对于分包方式面向中小企业采购的项目，“企业名称”应填写分包部分采购标的对应的货物制造商/服务承接商/工程承建商（根据项目属性确定）。</w:t>
      </w:r>
    </w:p>
    <w:p w14:paraId="7400334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对于以联合体方式面向中小企业采购的项目，“企业名称”应填写联合体中中小企业承担采购标的对应的货物制造商/服务承接商/工程承建商（根据项目属性确定）。</w:t>
      </w:r>
    </w:p>
    <w:p w14:paraId="4AAD950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6.从业人员、资产总额指标以上年度末数据为依据，营业收入指标以上年度累计数据为依据。无上年度数据的新成立企业可不填报。</w:t>
      </w:r>
    </w:p>
    <w:p w14:paraId="0FF3C74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7.“中型企业/小型企业/微型企业”部分，供应商应依据企业上年度从业人员、营业收入、资产总额等指标，按照《中小企业划型标准规定》（工信部联企业〔2011〕300号）、《金融业企业划型标准规定》（银发〔2015〕309号），判断“中小企业声明函”载明的货物制造商/服务承接商/工程承建商（根据项目属性确定）是否属于采购文件所属行业的中型企业/小型企业/微型企业。</w:t>
      </w:r>
    </w:p>
    <w:p w14:paraId="64B35A9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bCs/>
          <w:sz w:val="24"/>
          <w:szCs w:val="24"/>
          <w:lang w:val="en-US" w:eastAsia="zh-CN"/>
        </w:rPr>
      </w:pPr>
      <w:r>
        <w:rPr>
          <w:rFonts w:hint="eastAsia" w:ascii="宋体" w:hAnsi="宋体" w:eastAsia="宋体" w:cs="宋体"/>
          <w:b w:val="0"/>
          <w:bCs w:val="0"/>
          <w:sz w:val="24"/>
          <w:szCs w:val="24"/>
          <w:lang w:val="en-US" w:eastAsia="zh-CN"/>
        </w:rPr>
        <w:t>8.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223BAC0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（二）关于“中小企业声明函”的提交要求</w:t>
      </w:r>
    </w:p>
    <w:p w14:paraId="2E463A3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投标（响应）供应商对“中小企业声明函”的真实性负责。投标（响应）供应商应当核实投标（响应）的货物制造商/服务承接商/工程承建商（根据项目属性确定）的相关信息，如对相关信息了解不充分，或者不能确定相关信息真实、准确的，不建议出具“中小企业声明函”。</w:t>
      </w:r>
    </w:p>
    <w:p w14:paraId="6B8B971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2.鼓励供应商在投标（响应）时一并提供对货物制造商、服务承接商、工程承建商相关信息的核实核验情况以及其他佐证材料。</w:t>
      </w:r>
    </w:p>
    <w:p w14:paraId="6FE3E3A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bCs/>
          <w:sz w:val="24"/>
          <w:szCs w:val="24"/>
          <w:lang w:val="en-US" w:eastAsia="zh-CN"/>
        </w:rPr>
      </w:pPr>
      <w:r>
        <w:rPr>
          <w:rFonts w:hint="eastAsia" w:ascii="宋体" w:hAnsi="宋体" w:eastAsia="宋体" w:cs="宋体"/>
          <w:b w:val="0"/>
          <w:bCs w:val="0"/>
          <w:sz w:val="24"/>
          <w:szCs w:val="24"/>
          <w:lang w:val="en-US" w:eastAsia="zh-CN"/>
        </w:rPr>
        <w:t>3.如供应商提供的“中小企业声明函”存在按采购文件所属行业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57BBADD2">
      <w:p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br w:type="page"/>
      </w:r>
    </w:p>
    <w:p w14:paraId="7066897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附：</w:t>
      </w:r>
    </w:p>
    <w:p w14:paraId="109A6BF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关于印发中小企业划型标准规定的通知工信部联企业〔2011〕300号</w:t>
      </w:r>
    </w:p>
    <w:p w14:paraId="574A390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各省、自治区、直辖市人民政府，国务院各部委、各直属机构及有关单位：</w:t>
      </w:r>
    </w:p>
    <w:p w14:paraId="4EFEE26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为贯彻落实《中华人民共和国中小企业促进法》和《国务院关于进一步促进中小企业发展的若干意见》（国发〔2009〕36号），工业和信息化部、国家统计局、发展改革委、财政部研究制定了《中小企业划型标准规定》。</w:t>
      </w:r>
    </w:p>
    <w:p w14:paraId="1F07D0B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经国务院同意，现印发给你们，请遵照执行。</w:t>
      </w:r>
    </w:p>
    <w:p w14:paraId="6976F82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righ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工业和信息化部　国家统计局</w:t>
      </w:r>
    </w:p>
    <w:p w14:paraId="518635F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righ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国家发展和改革委员会　财政部</w:t>
      </w:r>
    </w:p>
    <w:p w14:paraId="5736388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righ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二○一一年六月十八日</w:t>
      </w:r>
    </w:p>
    <w:p w14:paraId="1C42315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lang w:val="en-US" w:eastAsia="zh-CN"/>
        </w:rPr>
      </w:pPr>
    </w:p>
    <w:p w14:paraId="41DB9B0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中小企业划型标准规定</w:t>
      </w:r>
    </w:p>
    <w:p w14:paraId="2CFA6E0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一、根据《中华人民共和国中小企业促进法》和《国务院关于进一步促进中小企业发展的若干意见》（国发〔2009〕36号），制定本规定。</w:t>
      </w:r>
    </w:p>
    <w:p w14:paraId="5BE818B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二、中小企业划分为中型、小型、微型三种类型，具体标准根据企业从业人员、营业收入、资产总额等指标，结合行业特点制定。</w:t>
      </w:r>
    </w:p>
    <w:p w14:paraId="1E8A2F4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1AC1E3C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四、各行业划型标准为：</w:t>
      </w:r>
    </w:p>
    <w:p w14:paraId="3DD2602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（一）农、林、牧、渔业。营业收入20000万元以下的为中小微型企业。其中，营业收入500万元及以上的为中型企业，营业收入50万元及以上的为小型企业，营业收入50万元以下的为微型企业。</w:t>
      </w:r>
    </w:p>
    <w:p w14:paraId="54C5DB1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6DD70F0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79920AE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5C6B0E2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01F3D4F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747D871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5C6C632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1B64101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98B649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F3020D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76C263E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73CECF1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6D2FE68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15FAE44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78A1671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（十六）其他未列明行业。从业人员300人以下的为中小微型企业。其中，从业人员100人及以上的为中型企业；从业人员10人及以上的为小型企业；从业人员10人以下的为微型企业。</w:t>
      </w:r>
    </w:p>
    <w:p w14:paraId="278B067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五、企业类型的划分以统计部门的统计数据为依据。</w:t>
      </w:r>
    </w:p>
    <w:p w14:paraId="03DE01E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六、本规定适用于在中华人民共和国境内依法设立的各类所有制和各种组织形式的企业。个体工商户和本规定以外的行业，参照本规定进行划型。</w:t>
      </w:r>
    </w:p>
    <w:p w14:paraId="4B09137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七、本规定的中型企业标准上限即为大型企业标准的下限，国家统计部门据此制定大中小微型企业的统计分类。国务院有关部门据此进行相关数据分析，不得制定与本规定不一致的企业划型标准。</w:t>
      </w:r>
    </w:p>
    <w:p w14:paraId="17917F3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八、本规定由工业和信息化部、国家统计局会同有关部门根据《国民经济行业分类》修订情况和企业发展变化情况适时修订。</w:t>
      </w:r>
    </w:p>
    <w:p w14:paraId="27C947B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九、本规定由工业和信息化部、国家统计局会同有关部门负责解释。</w:t>
      </w:r>
    </w:p>
    <w:p w14:paraId="18EC883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十、本规定自发布之日起执行，原国家经贸委、原国家计委、财政部和国家统计局2003年颁布的《中小企业标准暂行规定》同时废止。</w:t>
      </w:r>
    </w:p>
    <w:p w14:paraId="34950EB7">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32D24AC1">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（九）监狱企业证明[若有，格式自拟]</w:t>
      </w:r>
    </w:p>
    <w:p w14:paraId="3D4FE5A8">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p>
    <w:p w14:paraId="6646BC17">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注：1.监狱企业参加政府采购活动时，应当提供由省级以上监狱管理局、戒毒管理局（含新疆生产建设兵团）出具的属于监狱企业的证明文件，并加盖单位公章。</w:t>
      </w:r>
    </w:p>
    <w:p w14:paraId="05871E72">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2.监狱企业视同小型、微型企业，享受预留份额、评标中价格扣除等政府采购促进中小企业发展的政府采购政策。监狱企业属于小型、微型企业的，不重复享受政策。</w:t>
      </w:r>
    </w:p>
    <w:p w14:paraId="651FE61E">
      <w:pPr>
        <w:spacing w:line="48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74A0DE08">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（十）残疾人福利性单位声明函[若有，统一格式]</w:t>
      </w:r>
    </w:p>
    <w:p w14:paraId="4EBBF01A">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eastAsia" w:ascii="宋体" w:hAnsi="宋体" w:eastAsia="宋体" w:cs="宋体"/>
          <w:sz w:val="24"/>
          <w:szCs w:val="24"/>
          <w:lang w:val="en-US" w:eastAsia="zh-CN"/>
        </w:rPr>
      </w:pPr>
    </w:p>
    <w:p w14:paraId="197B1E3B">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本单位郑重声明，根据《财政部民政部中国残疾人联合会关于促进残疾人就业政府采购政策的通知》（财库〔2017〕141号）的规定，本单位为符合条件的残疾人福利性单位，且本单位参加</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单位的</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项目采购活动提供本单位制造的货物（由本单位提供货物（服务），或者提供其他残疾人福利性单位制造的货物（不包括使用非残疾人福利性单位注册商标的货物）。</w:t>
      </w:r>
    </w:p>
    <w:p w14:paraId="7CD1FB79">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本单位对上述声明的真实性负责。如有虚假，将依法承担相应责任。</w:t>
      </w:r>
    </w:p>
    <w:p w14:paraId="4412A565">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p>
    <w:p w14:paraId="648EAD0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供应商名称（盖单位公章）：</w:t>
      </w:r>
    </w:p>
    <w:p w14:paraId="1560BA8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righ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日期：</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年</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月</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日</w:t>
      </w:r>
    </w:p>
    <w:p w14:paraId="05C87568">
      <w:pPr>
        <w:spacing w:line="48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17059CF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56"/>
          <w:szCs w:val="56"/>
          <w:u w:val="none"/>
          <w:lang w:val="en-US" w:eastAsia="zh-CN"/>
        </w:rPr>
      </w:pPr>
    </w:p>
    <w:p w14:paraId="2C819BE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b w:val="0"/>
          <w:bCs w:val="0"/>
          <w:sz w:val="28"/>
          <w:szCs w:val="28"/>
          <w:u w:val="none"/>
          <w:lang w:val="en-US" w:eastAsia="zh-CN"/>
        </w:rPr>
        <w:t>封面：</w:t>
      </w:r>
    </w:p>
    <w:p w14:paraId="0934359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u w:val="none"/>
          <w:lang w:val="en-US" w:eastAsia="zh-CN"/>
        </w:rPr>
      </w:pPr>
    </w:p>
    <w:p w14:paraId="0CE25C6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u w:val="none"/>
          <w:lang w:val="en-US" w:eastAsia="zh-CN"/>
        </w:rPr>
      </w:pPr>
    </w:p>
    <w:p w14:paraId="2956E34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u w:val="none"/>
          <w:lang w:val="en-US" w:eastAsia="zh-CN"/>
        </w:rPr>
      </w:pPr>
    </w:p>
    <w:p w14:paraId="49C1F40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u w:val="none"/>
          <w:lang w:val="en-US" w:eastAsia="zh-CN"/>
        </w:rPr>
      </w:pPr>
    </w:p>
    <w:p w14:paraId="12820B5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u w:val="none"/>
          <w:lang w:val="en-US" w:eastAsia="zh-CN"/>
        </w:rPr>
      </w:pPr>
    </w:p>
    <w:p w14:paraId="7FB3AFE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u w:val="none"/>
          <w:lang w:val="en-US" w:eastAsia="zh-CN"/>
        </w:rPr>
      </w:pPr>
    </w:p>
    <w:p w14:paraId="63BB600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84"/>
          <w:szCs w:val="84"/>
          <w:u w:val="none"/>
          <w:lang w:val="en-US" w:eastAsia="zh-CN"/>
        </w:rPr>
      </w:pPr>
      <w:r>
        <w:rPr>
          <w:rFonts w:hint="eastAsia" w:ascii="宋体" w:hAnsi="宋体" w:eastAsia="宋体" w:cs="宋体"/>
          <w:b/>
          <w:bCs/>
          <w:sz w:val="84"/>
          <w:szCs w:val="84"/>
          <w:u w:val="none"/>
          <w:lang w:val="en-US" w:eastAsia="zh-CN"/>
        </w:rPr>
        <w:t>投 标 文 件</w:t>
      </w:r>
    </w:p>
    <w:p w14:paraId="01D07EE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56"/>
          <w:szCs w:val="56"/>
          <w:u w:val="none"/>
          <w:lang w:val="en-US" w:eastAsia="zh-CN"/>
        </w:rPr>
      </w:pPr>
      <w:r>
        <w:rPr>
          <w:rFonts w:hint="eastAsia" w:ascii="宋体" w:hAnsi="宋体" w:eastAsia="宋体" w:cs="宋体"/>
          <w:b/>
          <w:bCs/>
          <w:sz w:val="56"/>
          <w:szCs w:val="56"/>
          <w:u w:val="none"/>
          <w:lang w:val="en-US" w:eastAsia="zh-CN"/>
        </w:rPr>
        <w:t>商务技术响应文件</w:t>
      </w:r>
    </w:p>
    <w:p w14:paraId="1C2CABC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56"/>
          <w:szCs w:val="56"/>
          <w:u w:val="none"/>
          <w:lang w:val="en-US" w:eastAsia="zh-CN"/>
        </w:rPr>
      </w:pPr>
    </w:p>
    <w:p w14:paraId="6170F4F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56"/>
          <w:szCs w:val="56"/>
          <w:u w:val="none"/>
          <w:lang w:val="en-US" w:eastAsia="zh-CN"/>
        </w:rPr>
      </w:pPr>
    </w:p>
    <w:p w14:paraId="47DF2E5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56"/>
          <w:szCs w:val="56"/>
          <w:u w:val="none"/>
          <w:lang w:val="en-US" w:eastAsia="zh-CN"/>
        </w:rPr>
      </w:pPr>
    </w:p>
    <w:p w14:paraId="18072FE3">
      <w:pPr>
        <w:keepNext w:val="0"/>
        <w:keepLines w:val="0"/>
        <w:pageBreakBefore w:val="0"/>
        <w:widowControl w:val="0"/>
        <w:kinsoku/>
        <w:wordWrap/>
        <w:overflowPunct/>
        <w:topLinePunct w:val="0"/>
        <w:autoSpaceDE/>
        <w:autoSpaceDN/>
        <w:bidi w:val="0"/>
        <w:adjustRightInd/>
        <w:snapToGrid/>
        <w:spacing w:line="360" w:lineRule="auto"/>
        <w:ind w:firstLine="723" w:firstLineChars="200"/>
        <w:jc w:val="both"/>
        <w:textAlignment w:val="auto"/>
        <w:rPr>
          <w:rFonts w:hint="eastAsia" w:ascii="宋体" w:hAnsi="宋体" w:eastAsia="宋体" w:cs="宋体"/>
          <w:b/>
          <w:bCs/>
          <w:sz w:val="36"/>
          <w:szCs w:val="36"/>
          <w:u w:val="none"/>
          <w:lang w:val="en-US" w:eastAsia="zh-CN"/>
        </w:rPr>
      </w:pPr>
      <w:r>
        <w:rPr>
          <w:rFonts w:hint="eastAsia" w:ascii="宋体" w:hAnsi="宋体" w:eastAsia="宋体" w:cs="宋体"/>
          <w:b/>
          <w:bCs/>
          <w:sz w:val="36"/>
          <w:szCs w:val="36"/>
          <w:u w:val="none"/>
          <w:lang w:val="en-US" w:eastAsia="zh-CN"/>
        </w:rPr>
        <w:t>项目名称：</w:t>
      </w:r>
      <w:r>
        <w:rPr>
          <w:rFonts w:hint="eastAsia" w:ascii="宋体" w:hAnsi="宋体" w:eastAsia="宋体" w:cs="宋体"/>
          <w:b/>
          <w:bCs/>
          <w:sz w:val="36"/>
          <w:szCs w:val="36"/>
          <w:u w:val="single"/>
          <w:lang w:val="en-US" w:eastAsia="zh-CN"/>
        </w:rPr>
        <w:t xml:space="preserve">                          </w:t>
      </w:r>
    </w:p>
    <w:p w14:paraId="1793175D">
      <w:pPr>
        <w:keepNext w:val="0"/>
        <w:keepLines w:val="0"/>
        <w:pageBreakBefore w:val="0"/>
        <w:widowControl w:val="0"/>
        <w:kinsoku/>
        <w:wordWrap/>
        <w:overflowPunct/>
        <w:topLinePunct w:val="0"/>
        <w:autoSpaceDE/>
        <w:autoSpaceDN/>
        <w:bidi w:val="0"/>
        <w:adjustRightInd/>
        <w:snapToGrid/>
        <w:spacing w:line="360" w:lineRule="auto"/>
        <w:ind w:firstLine="723" w:firstLineChars="200"/>
        <w:jc w:val="both"/>
        <w:textAlignment w:val="auto"/>
        <w:rPr>
          <w:rFonts w:hint="eastAsia" w:ascii="宋体" w:hAnsi="宋体" w:eastAsia="宋体" w:cs="宋体"/>
          <w:b/>
          <w:bCs/>
          <w:sz w:val="36"/>
          <w:szCs w:val="36"/>
          <w:u w:val="none"/>
          <w:lang w:val="en-US" w:eastAsia="zh-CN"/>
        </w:rPr>
      </w:pPr>
      <w:r>
        <w:rPr>
          <w:rFonts w:hint="eastAsia" w:ascii="宋体" w:hAnsi="宋体" w:eastAsia="宋体" w:cs="宋体"/>
          <w:b/>
          <w:bCs/>
          <w:sz w:val="36"/>
          <w:szCs w:val="36"/>
          <w:u w:val="none"/>
          <w:lang w:val="en-US" w:eastAsia="zh-CN"/>
        </w:rPr>
        <w:t>项目编号：</w:t>
      </w:r>
      <w:r>
        <w:rPr>
          <w:rFonts w:hint="eastAsia" w:ascii="宋体" w:hAnsi="宋体" w:eastAsia="宋体" w:cs="宋体"/>
          <w:b/>
          <w:bCs/>
          <w:sz w:val="36"/>
          <w:szCs w:val="36"/>
          <w:u w:val="single"/>
          <w:lang w:val="en-US" w:eastAsia="zh-CN"/>
        </w:rPr>
        <w:t xml:space="preserve">                          </w:t>
      </w:r>
    </w:p>
    <w:p w14:paraId="7CB5591E">
      <w:pPr>
        <w:keepNext w:val="0"/>
        <w:keepLines w:val="0"/>
        <w:pageBreakBefore w:val="0"/>
        <w:widowControl w:val="0"/>
        <w:kinsoku/>
        <w:wordWrap/>
        <w:overflowPunct/>
        <w:topLinePunct w:val="0"/>
        <w:autoSpaceDE/>
        <w:autoSpaceDN/>
        <w:bidi w:val="0"/>
        <w:adjustRightInd/>
        <w:snapToGrid/>
        <w:spacing w:line="360" w:lineRule="auto"/>
        <w:ind w:firstLine="723" w:firstLineChars="200"/>
        <w:jc w:val="both"/>
        <w:textAlignment w:val="auto"/>
        <w:rPr>
          <w:rFonts w:hint="eastAsia" w:ascii="宋体" w:hAnsi="宋体" w:eastAsia="宋体" w:cs="宋体"/>
          <w:b/>
          <w:bCs/>
          <w:sz w:val="36"/>
          <w:szCs w:val="36"/>
          <w:u w:val="single"/>
          <w:lang w:val="en-US" w:eastAsia="zh-CN"/>
        </w:rPr>
      </w:pPr>
      <w:r>
        <w:rPr>
          <w:rFonts w:hint="eastAsia" w:ascii="宋体" w:hAnsi="宋体" w:eastAsia="宋体" w:cs="宋体"/>
          <w:b/>
          <w:bCs/>
          <w:sz w:val="36"/>
          <w:szCs w:val="36"/>
          <w:u w:val="none"/>
          <w:lang w:val="en-US" w:eastAsia="zh-CN"/>
        </w:rPr>
        <w:t>投 标 人：</w:t>
      </w:r>
      <w:r>
        <w:rPr>
          <w:rFonts w:hint="eastAsia" w:ascii="宋体" w:hAnsi="宋体" w:eastAsia="宋体" w:cs="宋体"/>
          <w:b/>
          <w:bCs/>
          <w:sz w:val="36"/>
          <w:szCs w:val="36"/>
          <w:u w:val="single"/>
          <w:lang w:val="en-US" w:eastAsia="zh-CN"/>
        </w:rPr>
        <w:t xml:space="preserve">                          </w:t>
      </w:r>
    </w:p>
    <w:p w14:paraId="31A74B64">
      <w:pPr>
        <w:keepNext w:val="0"/>
        <w:keepLines w:val="0"/>
        <w:pageBreakBefore w:val="0"/>
        <w:widowControl w:val="0"/>
        <w:kinsoku/>
        <w:wordWrap/>
        <w:overflowPunct/>
        <w:topLinePunct w:val="0"/>
        <w:autoSpaceDE/>
        <w:autoSpaceDN/>
        <w:bidi w:val="0"/>
        <w:adjustRightInd/>
        <w:snapToGrid/>
        <w:spacing w:line="360" w:lineRule="auto"/>
        <w:ind w:firstLine="723" w:firstLineChars="200"/>
        <w:jc w:val="both"/>
        <w:textAlignment w:val="auto"/>
        <w:rPr>
          <w:rFonts w:hint="eastAsia" w:ascii="宋体" w:hAnsi="宋体" w:eastAsia="宋体" w:cs="宋体"/>
          <w:b/>
          <w:bCs/>
          <w:sz w:val="36"/>
          <w:szCs w:val="36"/>
          <w:u w:val="single"/>
          <w:lang w:val="en-US" w:eastAsia="zh-CN"/>
        </w:rPr>
      </w:pPr>
    </w:p>
    <w:p w14:paraId="69AF8509">
      <w:pPr>
        <w:keepNext w:val="0"/>
        <w:keepLines w:val="0"/>
        <w:pageBreakBefore w:val="0"/>
        <w:widowControl w:val="0"/>
        <w:kinsoku/>
        <w:wordWrap/>
        <w:overflowPunct/>
        <w:topLinePunct w:val="0"/>
        <w:autoSpaceDE/>
        <w:autoSpaceDN/>
        <w:bidi w:val="0"/>
        <w:adjustRightInd/>
        <w:snapToGrid/>
        <w:spacing w:line="360" w:lineRule="auto"/>
        <w:ind w:firstLine="723" w:firstLineChars="200"/>
        <w:jc w:val="both"/>
        <w:textAlignment w:val="auto"/>
        <w:rPr>
          <w:rFonts w:hint="eastAsia" w:ascii="宋体" w:hAnsi="宋体" w:eastAsia="宋体" w:cs="宋体"/>
          <w:b/>
          <w:bCs/>
          <w:sz w:val="36"/>
          <w:szCs w:val="36"/>
          <w:u w:val="single"/>
          <w:lang w:val="en-US" w:eastAsia="zh-CN"/>
        </w:rPr>
      </w:pPr>
    </w:p>
    <w:p w14:paraId="5ACE0AD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36"/>
          <w:szCs w:val="36"/>
          <w:u w:val="single"/>
          <w:lang w:val="en-US" w:eastAsia="zh-CN"/>
        </w:rPr>
      </w:pPr>
      <w:r>
        <w:rPr>
          <w:rFonts w:hint="eastAsia" w:ascii="宋体" w:hAnsi="宋体" w:eastAsia="宋体" w:cs="宋体"/>
          <w:b/>
          <w:bCs/>
          <w:sz w:val="36"/>
          <w:szCs w:val="36"/>
          <w:u w:val="none"/>
          <w:lang w:val="en-US" w:eastAsia="zh-CN"/>
        </w:rPr>
        <w:t xml:space="preserve">    年   月   日</w:t>
      </w:r>
    </w:p>
    <w:p w14:paraId="3C656D38">
      <w:pPr>
        <w:rPr>
          <w:rFonts w:hint="eastAsia" w:ascii="宋体" w:hAnsi="宋体" w:eastAsia="宋体" w:cs="宋体"/>
          <w:b/>
          <w:bCs/>
          <w:sz w:val="56"/>
          <w:szCs w:val="56"/>
          <w:u w:val="none"/>
          <w:lang w:val="en-US" w:eastAsia="zh-CN"/>
        </w:rPr>
      </w:pPr>
      <w:r>
        <w:rPr>
          <w:rFonts w:hint="eastAsia" w:ascii="宋体" w:hAnsi="宋体" w:eastAsia="宋体" w:cs="宋体"/>
          <w:b/>
          <w:bCs/>
          <w:sz w:val="56"/>
          <w:szCs w:val="56"/>
          <w:u w:val="none"/>
          <w:lang w:val="en-US" w:eastAsia="zh-CN"/>
        </w:rPr>
        <w:br w:type="page"/>
      </w:r>
    </w:p>
    <w:p w14:paraId="0CD60E7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（一）响应承诺函</w:t>
      </w:r>
    </w:p>
    <w:p w14:paraId="3602D22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致：（采购人）</w:t>
      </w:r>
    </w:p>
    <w:p w14:paraId="67D838C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w:t>
      </w:r>
      <w:r>
        <w:rPr>
          <w:rFonts w:hint="eastAsia" w:ascii="宋体" w:hAnsi="宋体" w:eastAsia="宋体" w:cs="宋体"/>
          <w:sz w:val="24"/>
          <w:szCs w:val="24"/>
          <w:lang w:val="en-US" w:eastAsia="zh-CN"/>
        </w:rPr>
        <w:t>供应商</w:t>
      </w:r>
      <w:r>
        <w:rPr>
          <w:rFonts w:hint="eastAsia" w:ascii="宋体" w:hAnsi="宋体" w:eastAsia="宋体" w:cs="宋体"/>
          <w:sz w:val="24"/>
          <w:szCs w:val="24"/>
          <w:u w:val="none"/>
          <w:lang w:val="en-US" w:eastAsia="zh-CN"/>
        </w:rPr>
        <w:t>名称）</w:t>
      </w:r>
      <w:r>
        <w:rPr>
          <w:rFonts w:hint="eastAsia" w:ascii="宋体" w:hAnsi="宋体" w:eastAsia="宋体" w:cs="宋体"/>
          <w:sz w:val="24"/>
          <w:szCs w:val="24"/>
          <w:lang w:val="en-US" w:eastAsia="zh-CN"/>
        </w:rPr>
        <w:t>授权</w:t>
      </w:r>
      <w:r>
        <w:rPr>
          <w:rFonts w:hint="eastAsia" w:ascii="宋体" w:hAnsi="宋体" w:eastAsia="宋体" w:cs="宋体"/>
          <w:sz w:val="24"/>
          <w:szCs w:val="24"/>
          <w:u w:val="none"/>
          <w:lang w:val="en-US" w:eastAsia="zh-CN"/>
        </w:rPr>
        <w:t>（</w:t>
      </w:r>
      <w:r>
        <w:rPr>
          <w:rFonts w:hint="eastAsia" w:ascii="宋体" w:hAnsi="宋体" w:eastAsia="宋体" w:cs="宋体"/>
          <w:sz w:val="24"/>
          <w:szCs w:val="24"/>
          <w:lang w:val="en-US" w:eastAsia="zh-CN"/>
        </w:rPr>
        <w:t>供应商</w:t>
      </w:r>
      <w:r>
        <w:rPr>
          <w:rFonts w:hint="eastAsia" w:ascii="宋体" w:hAnsi="宋体" w:eastAsia="宋体" w:cs="宋体"/>
          <w:sz w:val="24"/>
          <w:szCs w:val="24"/>
          <w:u w:val="none"/>
          <w:lang w:val="en-US" w:eastAsia="zh-CN"/>
        </w:rPr>
        <w:t>授权委托人姓名）</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（职务/职称）为我方代表，参加贵方组织的</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（项目名称、项目编号）招标的有关活动，并对此项目进行投标。为此：</w:t>
      </w:r>
    </w:p>
    <w:p w14:paraId="5A8DC8C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1、我方承诺：已经具备《中华人民共和国政府采购法》中规定的参加政府采购活动的供应商应当具备的条件和本采购文件中规定的条件。</w:t>
      </w:r>
    </w:p>
    <w:p w14:paraId="54A5A15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2、我方同意在本项目采购文件中规定的磋商有效期内遵守本响应文件中的承诺且在此期限期满之前均具有约束力。如果在开启响应文件后规定的磋商有效期内撤回投标，我方的响应保证金可被贵方没收。</w:t>
      </w:r>
    </w:p>
    <w:p w14:paraId="7D93714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3、按照采购文件规定提供全部响应文件，按照采购文件要求提供的报价见报价一览表。</w:t>
      </w:r>
    </w:p>
    <w:p w14:paraId="46F5D16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4、我方承诺：接受采购文件中的全部条款且无任何异议，保证遵守采购文件的规定。</w:t>
      </w:r>
    </w:p>
    <w:p w14:paraId="5EBCF52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5、我方承诺：完全满足和投标采购文件中的各项技术和服务要求，若有偏差，已在偏离表中予以明确特别说明。</w:t>
      </w:r>
    </w:p>
    <w:p w14:paraId="041A581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6、我方完全理解贵方不一定接受最低价的投标或收到的任何投标，以及响应报价若超过项目预算时投标将被拒绝。</w:t>
      </w:r>
    </w:p>
    <w:p w14:paraId="22F8B40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7、我方已详细审核全部响应文件，包括响应文件修改书（如有的话）、参考资料及有关附件，确认无误。</w:t>
      </w:r>
    </w:p>
    <w:p w14:paraId="6AE6793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8、我方承诺：与在本项目中设计编制技术规格的机构及其附属机构无任何直接隶属关系和利益关联。</w:t>
      </w:r>
    </w:p>
    <w:p w14:paraId="4C2A484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9、保证忠实地执行双方所签订的合同，并承担合同规定的责任和义务。</w:t>
      </w:r>
    </w:p>
    <w:p w14:paraId="2C38C78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我方承诺：响应文件所提供的一切资料及新疆政府采购网政采云平台提报资料均真实、及时、有效。由于我方提供资料不实而造成的责任和后果由我方承担。我方同意按照贵方提出的要求，向贵方提供任何与本项投标有关的数据、情况和技术资料。若贵方需要，我方愿意提供我方作出的一切承诺的证明材料。</w:t>
      </w:r>
    </w:p>
    <w:p w14:paraId="01F099D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我方将严格遵守《中华人民共和国政府采购法》的有关规定，若有下列情形之一的，将被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56C8FCC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1）提供虚假材料谋取中标、成交的；</w:t>
      </w:r>
    </w:p>
    <w:p w14:paraId="16346AD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2）采取不正当手段诋毁、排挤其他供应商的；</w:t>
      </w:r>
    </w:p>
    <w:p w14:paraId="63AA200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3）与采购人、其他供应商或者采购代理机构恶意串通的；</w:t>
      </w:r>
    </w:p>
    <w:p w14:paraId="5685909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4）向采购人、采购代理机构行贿或者提供其他不正当利益的；</w:t>
      </w:r>
    </w:p>
    <w:p w14:paraId="6A4B602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5）在招标采购过程中与采购人进行协商的；</w:t>
      </w:r>
    </w:p>
    <w:p w14:paraId="6098ABF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6）拒绝有关部门监督检查或提供虚假情况的。</w:t>
      </w:r>
    </w:p>
    <w:p w14:paraId="0B430FB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12、我方承诺：参加此项目招招标活动的一切费用，均由我方自行承担。</w:t>
      </w:r>
    </w:p>
    <w:p w14:paraId="285CDC7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与本投标有关的一切往来通讯请寄：</w:t>
      </w:r>
    </w:p>
    <w:p w14:paraId="5E5726D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通  讯  地  址：</w:t>
      </w:r>
      <w:r>
        <w:rPr>
          <w:rFonts w:hint="eastAsia" w:ascii="宋体" w:hAnsi="宋体" w:eastAsia="宋体" w:cs="宋体"/>
          <w:sz w:val="24"/>
          <w:szCs w:val="24"/>
          <w:u w:val="single"/>
          <w:lang w:val="en-US" w:eastAsia="zh-CN"/>
        </w:rPr>
        <w:t xml:space="preserve">                              </w:t>
      </w:r>
    </w:p>
    <w:p w14:paraId="0E22655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传          真：</w:t>
      </w:r>
      <w:r>
        <w:rPr>
          <w:rFonts w:hint="eastAsia" w:ascii="宋体" w:hAnsi="宋体" w:eastAsia="宋体" w:cs="宋体"/>
          <w:sz w:val="24"/>
          <w:szCs w:val="24"/>
          <w:u w:val="single"/>
          <w:lang w:val="en-US" w:eastAsia="zh-CN"/>
        </w:rPr>
        <w:t xml:space="preserve">                              </w:t>
      </w:r>
    </w:p>
    <w:p w14:paraId="192A236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电          话：</w:t>
      </w:r>
      <w:r>
        <w:rPr>
          <w:rFonts w:hint="eastAsia" w:ascii="宋体" w:hAnsi="宋体" w:eastAsia="宋体" w:cs="宋体"/>
          <w:sz w:val="24"/>
          <w:szCs w:val="24"/>
          <w:u w:val="single"/>
          <w:lang w:val="en-US" w:eastAsia="zh-CN"/>
        </w:rPr>
        <w:t xml:space="preserve">                              </w:t>
      </w:r>
    </w:p>
    <w:p w14:paraId="2BD47E8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single"/>
          <w:lang w:val="en-US" w:eastAsia="zh-CN"/>
        </w:rPr>
      </w:pPr>
      <w:r>
        <w:rPr>
          <w:rFonts w:hint="eastAsia" w:ascii="宋体" w:hAnsi="宋体" w:eastAsia="宋体" w:cs="宋体"/>
          <w:sz w:val="24"/>
          <w:szCs w:val="24"/>
          <w:lang w:val="en-US" w:eastAsia="zh-CN"/>
        </w:rPr>
        <w:t>电  子  邮  箱：</w:t>
      </w:r>
      <w:r>
        <w:rPr>
          <w:rFonts w:hint="eastAsia" w:ascii="宋体" w:hAnsi="宋体" w:eastAsia="宋体" w:cs="宋体"/>
          <w:sz w:val="24"/>
          <w:szCs w:val="24"/>
          <w:u w:val="single"/>
          <w:lang w:val="en-US" w:eastAsia="zh-CN"/>
        </w:rPr>
        <w:t xml:space="preserve">                              </w:t>
      </w:r>
    </w:p>
    <w:p w14:paraId="4BFCE7A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sz w:val="24"/>
          <w:szCs w:val="24"/>
          <w:u w:val="single"/>
          <w:lang w:val="en-US" w:eastAsia="zh-CN"/>
        </w:rPr>
      </w:pPr>
      <w:r>
        <w:rPr>
          <w:rFonts w:hint="eastAsia" w:ascii="宋体" w:hAnsi="宋体" w:eastAsia="宋体" w:cs="宋体"/>
          <w:sz w:val="24"/>
          <w:szCs w:val="24"/>
          <w:u w:val="none"/>
          <w:lang w:val="en-US" w:eastAsia="zh-CN"/>
        </w:rPr>
        <w:t>授权委托人联系电话：</w:t>
      </w:r>
      <w:r>
        <w:rPr>
          <w:rFonts w:hint="eastAsia" w:ascii="宋体" w:hAnsi="宋体" w:eastAsia="宋体" w:cs="宋体"/>
          <w:sz w:val="24"/>
          <w:szCs w:val="24"/>
          <w:u w:val="single"/>
          <w:lang w:val="en-US" w:eastAsia="zh-CN"/>
        </w:rPr>
        <w:t xml:space="preserve">                          </w:t>
      </w:r>
    </w:p>
    <w:p w14:paraId="613BE7D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p>
    <w:p w14:paraId="1E3A1F6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供应商名称（盖单位公章）：</w:t>
      </w:r>
    </w:p>
    <w:p w14:paraId="1E07AAA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p>
    <w:p w14:paraId="6D8EC4C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供应商法定代表人或其授权委托人（签字或盖章）：</w:t>
      </w:r>
    </w:p>
    <w:p w14:paraId="615960C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right"/>
        <w:textAlignment w:val="auto"/>
        <w:rPr>
          <w:rFonts w:hint="eastAsia" w:ascii="宋体" w:hAnsi="宋体" w:eastAsia="宋体" w:cs="宋体"/>
          <w:sz w:val="24"/>
          <w:szCs w:val="24"/>
          <w:lang w:val="en-US" w:eastAsia="zh-CN"/>
        </w:rPr>
      </w:pPr>
    </w:p>
    <w:p w14:paraId="3DE19BE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righ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日期：</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年</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月</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日</w:t>
      </w:r>
    </w:p>
    <w:p w14:paraId="7F6D7E6E">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0C8B8C0D">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（二）法定代表人（单位负责人）身份证明</w:t>
      </w:r>
    </w:p>
    <w:p w14:paraId="55EB19EE">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left"/>
        <w:textAlignment w:val="auto"/>
        <w:rPr>
          <w:rFonts w:hint="eastAsia" w:ascii="宋体" w:hAnsi="宋体" w:eastAsia="宋体" w:cs="宋体"/>
          <w:sz w:val="24"/>
          <w:szCs w:val="24"/>
          <w:lang w:val="en-US" w:eastAsia="zh-CN"/>
        </w:rPr>
      </w:pPr>
    </w:p>
    <w:p w14:paraId="28118A13">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供应商名称：</w:t>
      </w:r>
      <w:r>
        <w:rPr>
          <w:rFonts w:hint="eastAsia" w:ascii="宋体" w:hAnsi="宋体" w:eastAsia="宋体" w:cs="宋体"/>
          <w:i/>
          <w:iCs/>
          <w:sz w:val="24"/>
          <w:szCs w:val="24"/>
          <w:u w:val="single"/>
          <w:lang w:val="en-US" w:eastAsia="zh-CN"/>
        </w:rPr>
        <w:t xml:space="preserve">                              </w:t>
      </w:r>
    </w:p>
    <w:p w14:paraId="20AF8EA2">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单位性质：</w:t>
      </w:r>
      <w:r>
        <w:rPr>
          <w:rFonts w:hint="eastAsia" w:ascii="宋体" w:hAnsi="宋体" w:eastAsia="宋体" w:cs="宋体"/>
          <w:i/>
          <w:iCs/>
          <w:sz w:val="24"/>
          <w:szCs w:val="24"/>
          <w:u w:val="single"/>
          <w:lang w:val="en-US" w:eastAsia="zh-CN"/>
        </w:rPr>
        <w:t xml:space="preserve">                                </w:t>
      </w:r>
    </w:p>
    <w:p w14:paraId="17A9DF97">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地址：</w:t>
      </w:r>
      <w:r>
        <w:rPr>
          <w:rFonts w:hint="eastAsia" w:ascii="宋体" w:hAnsi="宋体" w:eastAsia="宋体" w:cs="宋体"/>
          <w:i/>
          <w:iCs/>
          <w:sz w:val="24"/>
          <w:szCs w:val="24"/>
          <w:u w:val="single"/>
          <w:lang w:val="en-US" w:eastAsia="zh-CN"/>
        </w:rPr>
        <w:t xml:space="preserve">                                    </w:t>
      </w:r>
    </w:p>
    <w:p w14:paraId="7CCF8C9D">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成立时间：</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年</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月</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日</w:t>
      </w:r>
    </w:p>
    <w:p w14:paraId="4559548C">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经营期限：</w:t>
      </w:r>
      <w:r>
        <w:rPr>
          <w:rFonts w:hint="eastAsia" w:ascii="宋体" w:hAnsi="宋体" w:eastAsia="宋体" w:cs="宋体"/>
          <w:i/>
          <w:iCs/>
          <w:sz w:val="24"/>
          <w:szCs w:val="24"/>
          <w:u w:val="single"/>
          <w:lang w:val="en-US" w:eastAsia="zh-CN"/>
        </w:rPr>
        <w:t xml:space="preserve">                                </w:t>
      </w:r>
    </w:p>
    <w:p w14:paraId="67CBDA9E">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姓名：</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性别：</w:t>
      </w:r>
      <w:r>
        <w:rPr>
          <w:rFonts w:hint="eastAsia" w:ascii="宋体" w:hAnsi="宋体" w:eastAsia="宋体" w:cs="宋体"/>
          <w:i/>
          <w:iCs/>
          <w:sz w:val="24"/>
          <w:szCs w:val="24"/>
          <w:u w:val="single"/>
          <w:lang w:val="en-US" w:eastAsia="zh-CN"/>
        </w:rPr>
        <w:t xml:space="preserve">                    </w:t>
      </w:r>
    </w:p>
    <w:p w14:paraId="57AA40B2">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年龄：</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职务：</w:t>
      </w:r>
      <w:r>
        <w:rPr>
          <w:rFonts w:hint="eastAsia" w:ascii="宋体" w:hAnsi="宋体" w:eastAsia="宋体" w:cs="宋体"/>
          <w:i/>
          <w:iCs/>
          <w:sz w:val="24"/>
          <w:szCs w:val="24"/>
          <w:u w:val="single"/>
          <w:lang w:val="en-US" w:eastAsia="zh-CN"/>
        </w:rPr>
        <w:t xml:space="preserve">                    </w:t>
      </w:r>
    </w:p>
    <w:p w14:paraId="24A07979">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系</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（供应商）的法定代表人（单位负责人）。</w:t>
      </w:r>
    </w:p>
    <w:p w14:paraId="39289570">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特此证明。</w:t>
      </w:r>
    </w:p>
    <w:p w14:paraId="15576AA7">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p>
    <w:p w14:paraId="7A243009">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附：法定代表人（单位负责人）身份证正反两面扫描件</w:t>
      </w:r>
    </w:p>
    <w:p w14:paraId="3D9A01B6">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p>
    <w:p w14:paraId="07233859">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p>
    <w:p w14:paraId="5D710012">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供应商名称（盖单位公章）：</w:t>
      </w:r>
    </w:p>
    <w:p w14:paraId="5C6B792B">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p>
    <w:p w14:paraId="0D108BA9">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right"/>
        <w:textAlignment w:val="auto"/>
        <w:rPr>
          <w:rFonts w:hint="eastAsia" w:ascii="宋体" w:hAnsi="宋体" w:eastAsia="宋体" w:cs="宋体"/>
          <w:sz w:val="24"/>
          <w:szCs w:val="24"/>
          <w:lang w:val="en-US" w:eastAsia="zh-CN"/>
        </w:rPr>
      </w:pPr>
    </w:p>
    <w:p w14:paraId="7FE956A9">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righ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日期：</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年</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月</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日</w:t>
      </w:r>
    </w:p>
    <w:p w14:paraId="0F02C125">
      <w:pPr>
        <w:spacing w:line="48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6DE45856">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（三）法定代表人授权委托书</w:t>
      </w:r>
    </w:p>
    <w:p w14:paraId="3CE7BD07">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本人</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（姓名）系</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（供应商名称）的法定代表人（单位负责人），现委托</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（姓名）为我方代理人。代理人根据授权，以我方名义签署、澄清确认、说明、补正、递交、撤回、修改</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（项目名称）响应文件、签订合同和处理有关事宜，其法律后果由我方承担。</w:t>
      </w:r>
    </w:p>
    <w:p w14:paraId="0898DF56">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委托期限：自本授权委托书签署之日起至响应文件有效期届满之日止。</w:t>
      </w:r>
    </w:p>
    <w:p w14:paraId="00DEADFB">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代理人无转委托权。。</w:t>
      </w:r>
    </w:p>
    <w:p w14:paraId="11D35CCD">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授权代表（姓名）：</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性别：</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年龄：</w:t>
      </w:r>
      <w:r>
        <w:rPr>
          <w:rFonts w:hint="eastAsia" w:ascii="宋体" w:hAnsi="宋体" w:eastAsia="宋体" w:cs="宋体"/>
          <w:i/>
          <w:iCs/>
          <w:sz w:val="24"/>
          <w:szCs w:val="24"/>
          <w:u w:val="single"/>
          <w:lang w:val="en-US" w:eastAsia="zh-CN"/>
        </w:rPr>
        <w:t xml:space="preserve">        </w:t>
      </w:r>
    </w:p>
    <w:p w14:paraId="0815EBF0">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联系电话：</w:t>
      </w:r>
      <w:r>
        <w:rPr>
          <w:rFonts w:hint="eastAsia" w:ascii="宋体" w:hAnsi="宋体" w:eastAsia="宋体" w:cs="宋体"/>
          <w:sz w:val="24"/>
          <w:szCs w:val="24"/>
          <w:u w:val="single"/>
          <w:lang w:val="en-US" w:eastAsia="zh-CN"/>
        </w:rPr>
        <w:t xml:space="preserve">               </w:t>
      </w:r>
    </w:p>
    <w:p w14:paraId="52F7D669">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p>
    <w:p w14:paraId="2FCCF41E">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附：法定代表人（单位负责人）身份证正反两面扫描件和授权代表身份证正反两面扫描件</w:t>
      </w:r>
    </w:p>
    <w:p w14:paraId="47A3BB86">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p>
    <w:p w14:paraId="118E1EC1">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p>
    <w:p w14:paraId="74D997BB">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供应商名称（盖单位公章）：</w:t>
      </w:r>
    </w:p>
    <w:p w14:paraId="2A50890D">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p>
    <w:p w14:paraId="2C7334DE">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供应商法定代表人（签字或盖章）：</w:t>
      </w:r>
    </w:p>
    <w:p w14:paraId="13A73635">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right"/>
        <w:textAlignment w:val="auto"/>
        <w:rPr>
          <w:rFonts w:hint="eastAsia" w:ascii="宋体" w:hAnsi="宋体" w:eastAsia="宋体" w:cs="宋体"/>
          <w:sz w:val="24"/>
          <w:szCs w:val="24"/>
          <w:lang w:val="en-US" w:eastAsia="zh-CN"/>
        </w:rPr>
      </w:pPr>
    </w:p>
    <w:p w14:paraId="41AAFF56">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righ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日期：</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年</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月</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日</w:t>
      </w:r>
    </w:p>
    <w:p w14:paraId="51125781">
      <w:pPr>
        <w:spacing w:line="48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68F4A48C">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（四）商务条款响应及偏离说明表</w:t>
      </w:r>
    </w:p>
    <w:p w14:paraId="43688CA7">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项目名称：</w:t>
      </w:r>
      <w:r>
        <w:rPr>
          <w:rFonts w:hint="eastAsia" w:ascii="宋体" w:hAnsi="宋体" w:eastAsia="宋体" w:cs="宋体"/>
          <w:sz w:val="24"/>
          <w:szCs w:val="24"/>
          <w:u w:val="single"/>
          <w:lang w:val="en-US" w:eastAsia="zh-CN"/>
        </w:rPr>
        <w:t xml:space="preserve">                         </w:t>
      </w:r>
    </w:p>
    <w:p w14:paraId="4F5DC80C">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项目编号：</w:t>
      </w:r>
      <w:r>
        <w:rPr>
          <w:rFonts w:hint="eastAsia" w:ascii="宋体" w:hAnsi="宋体" w:eastAsia="宋体" w:cs="宋体"/>
          <w:sz w:val="24"/>
          <w:szCs w:val="24"/>
          <w:u w:val="single"/>
          <w:lang w:val="en-US" w:eastAsia="zh-CN"/>
        </w:rPr>
        <w:t xml:space="preserve">                         </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669"/>
        <w:gridCol w:w="1523"/>
        <w:gridCol w:w="1949"/>
        <w:gridCol w:w="1096"/>
        <w:gridCol w:w="2589"/>
      </w:tblGrid>
      <w:tr w14:paraId="49927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16B0AD32">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序号</w:t>
            </w:r>
          </w:p>
        </w:tc>
        <w:tc>
          <w:tcPr>
            <w:tcW w:w="0" w:type="auto"/>
            <w:vAlign w:val="center"/>
          </w:tcPr>
          <w:p w14:paraId="2BEC6020">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名称</w:t>
            </w:r>
          </w:p>
        </w:tc>
        <w:tc>
          <w:tcPr>
            <w:tcW w:w="0" w:type="auto"/>
            <w:vAlign w:val="center"/>
          </w:tcPr>
          <w:p w14:paraId="27FEAC4B">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采购文件要求</w:t>
            </w:r>
          </w:p>
        </w:tc>
        <w:tc>
          <w:tcPr>
            <w:tcW w:w="0" w:type="auto"/>
            <w:vAlign w:val="center"/>
          </w:tcPr>
          <w:p w14:paraId="519649FB">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lang w:val="en-US" w:eastAsia="zh-CN"/>
              </w:rPr>
              <w:t>响应</w:t>
            </w:r>
            <w:r>
              <w:rPr>
                <w:rFonts w:hint="eastAsia" w:ascii="宋体" w:hAnsi="宋体" w:eastAsia="宋体" w:cs="宋体"/>
                <w:sz w:val="24"/>
                <w:szCs w:val="24"/>
                <w:vertAlign w:val="baseline"/>
                <w:lang w:val="en-US" w:eastAsia="zh-CN"/>
              </w:rPr>
              <w:t>文件响应情况</w:t>
            </w:r>
          </w:p>
        </w:tc>
        <w:tc>
          <w:tcPr>
            <w:tcW w:w="0" w:type="auto"/>
            <w:vAlign w:val="center"/>
          </w:tcPr>
          <w:p w14:paraId="41CDD886">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偏离情况</w:t>
            </w:r>
          </w:p>
        </w:tc>
        <w:tc>
          <w:tcPr>
            <w:tcW w:w="0" w:type="auto"/>
            <w:vAlign w:val="center"/>
          </w:tcPr>
          <w:p w14:paraId="6DBBF6A5">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lang w:val="en-US" w:eastAsia="zh-CN"/>
              </w:rPr>
              <w:t>供应商</w:t>
            </w:r>
            <w:r>
              <w:rPr>
                <w:rFonts w:hint="eastAsia" w:ascii="宋体" w:hAnsi="宋体" w:eastAsia="宋体" w:cs="宋体"/>
                <w:sz w:val="24"/>
                <w:szCs w:val="24"/>
                <w:vertAlign w:val="baseline"/>
                <w:lang w:val="en-US" w:eastAsia="zh-CN"/>
              </w:rPr>
              <w:t>的相关说明或原因</w:t>
            </w:r>
          </w:p>
        </w:tc>
      </w:tr>
      <w:tr w14:paraId="6A931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3B1E0789">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0" w:type="auto"/>
            <w:vAlign w:val="center"/>
          </w:tcPr>
          <w:p w14:paraId="72FF1600">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299AAEA2">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6C224A42">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684A910A">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70932EB7">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r>
      <w:tr w14:paraId="7F518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471EE695">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w:t>
            </w:r>
          </w:p>
        </w:tc>
        <w:tc>
          <w:tcPr>
            <w:tcW w:w="0" w:type="auto"/>
            <w:vAlign w:val="center"/>
          </w:tcPr>
          <w:p w14:paraId="48BEEE08">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5D2C1F2F">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3BD491A0">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3B1FFD44">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5986449D">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r>
      <w:tr w14:paraId="0212E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7F824617">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w:t>
            </w:r>
          </w:p>
        </w:tc>
        <w:tc>
          <w:tcPr>
            <w:tcW w:w="0" w:type="auto"/>
            <w:vAlign w:val="center"/>
          </w:tcPr>
          <w:p w14:paraId="45F4C727">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65042E98">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49C9EA55">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3A34700E">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1CC6FDEC">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r>
      <w:tr w14:paraId="38A1A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5FA46405">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w:t>
            </w:r>
          </w:p>
        </w:tc>
        <w:tc>
          <w:tcPr>
            <w:tcW w:w="0" w:type="auto"/>
            <w:vAlign w:val="center"/>
          </w:tcPr>
          <w:p w14:paraId="642A03C5">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7FCF4061">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407125E3">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1E0C2F8E">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5A5B3BDF">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r>
    </w:tbl>
    <w:p w14:paraId="1F549A10">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lang w:val="en-US" w:eastAsia="zh-CN"/>
        </w:rPr>
      </w:pPr>
    </w:p>
    <w:p w14:paraId="5CDD3AA1">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p>
    <w:p w14:paraId="376EE384">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供应商名称（盖单位公章）：</w:t>
      </w:r>
    </w:p>
    <w:p w14:paraId="553B004A">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p>
    <w:p w14:paraId="696F5BEA">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供应商法定代表人或其授权委托人（签字或盖章）：</w:t>
      </w:r>
    </w:p>
    <w:p w14:paraId="303EC6B0">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right"/>
        <w:textAlignment w:val="auto"/>
        <w:rPr>
          <w:rFonts w:hint="eastAsia" w:ascii="宋体" w:hAnsi="宋体" w:eastAsia="宋体" w:cs="宋体"/>
          <w:sz w:val="24"/>
          <w:szCs w:val="24"/>
          <w:lang w:val="en-US" w:eastAsia="zh-CN"/>
        </w:rPr>
      </w:pPr>
    </w:p>
    <w:p w14:paraId="1056AAEF">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righ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日期：</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年</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月</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日</w:t>
      </w:r>
    </w:p>
    <w:p w14:paraId="197DB4A5">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p>
    <w:p w14:paraId="4988C67A">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说明：1、如供应商提交的商务条款与采购文件的要求存在偏离，需逐项填写《商务条款偏离说明表》。</w:t>
      </w:r>
    </w:p>
    <w:p w14:paraId="0CFDA6FF">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2、偏离情况填写正偏离或负偏离或无偏离。</w:t>
      </w:r>
    </w:p>
    <w:p w14:paraId="6106186F">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64B32427">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（五）技术参数响应及偏离说明表</w:t>
      </w:r>
    </w:p>
    <w:p w14:paraId="1D81CE64">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项目名称：</w:t>
      </w:r>
      <w:r>
        <w:rPr>
          <w:rFonts w:hint="eastAsia" w:ascii="宋体" w:hAnsi="宋体" w:eastAsia="宋体" w:cs="宋体"/>
          <w:sz w:val="24"/>
          <w:szCs w:val="24"/>
          <w:u w:val="single"/>
          <w:lang w:val="en-US" w:eastAsia="zh-CN"/>
        </w:rPr>
        <w:t xml:space="preserve">                         </w:t>
      </w:r>
    </w:p>
    <w:p w14:paraId="18091D0E">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项目编号：</w:t>
      </w:r>
      <w:r>
        <w:rPr>
          <w:rFonts w:hint="eastAsia" w:ascii="宋体" w:hAnsi="宋体" w:eastAsia="宋体" w:cs="宋体"/>
          <w:sz w:val="24"/>
          <w:szCs w:val="24"/>
          <w:u w:val="single"/>
          <w:lang w:val="en-US" w:eastAsia="zh-CN"/>
        </w:rPr>
        <w:t xml:space="preserve">                         </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696"/>
        <w:gridCol w:w="1535"/>
        <w:gridCol w:w="1955"/>
        <w:gridCol w:w="1085"/>
        <w:gridCol w:w="2555"/>
      </w:tblGrid>
      <w:tr w14:paraId="7D142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1B0499EC">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序号</w:t>
            </w:r>
          </w:p>
        </w:tc>
        <w:tc>
          <w:tcPr>
            <w:tcW w:w="0" w:type="auto"/>
            <w:vAlign w:val="center"/>
          </w:tcPr>
          <w:p w14:paraId="61AA17E2">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名称</w:t>
            </w:r>
          </w:p>
        </w:tc>
        <w:tc>
          <w:tcPr>
            <w:tcW w:w="0" w:type="auto"/>
            <w:vAlign w:val="center"/>
          </w:tcPr>
          <w:p w14:paraId="140BA863">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采购文件要求</w:t>
            </w:r>
          </w:p>
        </w:tc>
        <w:tc>
          <w:tcPr>
            <w:tcW w:w="0" w:type="auto"/>
            <w:vAlign w:val="center"/>
          </w:tcPr>
          <w:p w14:paraId="1625DB6F">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lang w:val="en-US" w:eastAsia="zh-CN"/>
              </w:rPr>
              <w:t>响应</w:t>
            </w:r>
            <w:r>
              <w:rPr>
                <w:rFonts w:hint="eastAsia" w:ascii="宋体" w:hAnsi="宋体" w:eastAsia="宋体" w:cs="宋体"/>
                <w:sz w:val="24"/>
                <w:szCs w:val="24"/>
                <w:vertAlign w:val="baseline"/>
                <w:lang w:val="en-US" w:eastAsia="zh-CN"/>
              </w:rPr>
              <w:t>文件响应情况</w:t>
            </w:r>
          </w:p>
        </w:tc>
        <w:tc>
          <w:tcPr>
            <w:tcW w:w="0" w:type="auto"/>
            <w:vAlign w:val="center"/>
          </w:tcPr>
          <w:p w14:paraId="7AF24729">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偏离情况</w:t>
            </w:r>
          </w:p>
        </w:tc>
        <w:tc>
          <w:tcPr>
            <w:tcW w:w="0" w:type="auto"/>
            <w:vAlign w:val="center"/>
          </w:tcPr>
          <w:p w14:paraId="3F320A6A">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lang w:val="en-US" w:eastAsia="zh-CN"/>
              </w:rPr>
              <w:t>供应商</w:t>
            </w:r>
            <w:r>
              <w:rPr>
                <w:rFonts w:hint="eastAsia" w:ascii="宋体" w:hAnsi="宋体" w:eastAsia="宋体" w:cs="宋体"/>
                <w:sz w:val="24"/>
                <w:szCs w:val="24"/>
                <w:vertAlign w:val="baseline"/>
                <w:lang w:val="en-US" w:eastAsia="zh-CN"/>
              </w:rPr>
              <w:t>的相关说明或原因</w:t>
            </w:r>
          </w:p>
        </w:tc>
      </w:tr>
      <w:tr w14:paraId="24D9A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371FEA0E">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0" w:type="auto"/>
            <w:vAlign w:val="center"/>
          </w:tcPr>
          <w:p w14:paraId="21C4A375">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198A5888">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5A8FEA15">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4BB52A87">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4C365E74">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r>
      <w:tr w14:paraId="117B8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00F17653">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w:t>
            </w:r>
          </w:p>
        </w:tc>
        <w:tc>
          <w:tcPr>
            <w:tcW w:w="0" w:type="auto"/>
            <w:vAlign w:val="center"/>
          </w:tcPr>
          <w:p w14:paraId="6C22CCC2">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3041D3A9">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04C1DEE2">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78D71E45">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725341F2">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r>
      <w:tr w14:paraId="0121A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4A088FDA">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w:t>
            </w:r>
          </w:p>
        </w:tc>
        <w:tc>
          <w:tcPr>
            <w:tcW w:w="0" w:type="auto"/>
            <w:vAlign w:val="center"/>
          </w:tcPr>
          <w:p w14:paraId="480EB1F1">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21874A9F">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0DA05256">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636DCAB0">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6020839B">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r>
      <w:tr w14:paraId="1B6E3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0F8B5BAD">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w:t>
            </w:r>
          </w:p>
        </w:tc>
        <w:tc>
          <w:tcPr>
            <w:tcW w:w="0" w:type="auto"/>
            <w:vAlign w:val="center"/>
          </w:tcPr>
          <w:p w14:paraId="2AEC3F5D">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w:t>
            </w:r>
          </w:p>
        </w:tc>
        <w:tc>
          <w:tcPr>
            <w:tcW w:w="0" w:type="auto"/>
            <w:vAlign w:val="center"/>
          </w:tcPr>
          <w:p w14:paraId="2343BC5A">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w:t>
            </w:r>
          </w:p>
        </w:tc>
        <w:tc>
          <w:tcPr>
            <w:tcW w:w="0" w:type="auto"/>
            <w:vAlign w:val="center"/>
          </w:tcPr>
          <w:p w14:paraId="04EB7B16">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w:t>
            </w:r>
          </w:p>
        </w:tc>
        <w:tc>
          <w:tcPr>
            <w:tcW w:w="0" w:type="auto"/>
            <w:vAlign w:val="center"/>
          </w:tcPr>
          <w:p w14:paraId="66EDB355">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4365C883">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r>
    </w:tbl>
    <w:p w14:paraId="623405C0">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p>
    <w:p w14:paraId="54AD7BA3">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供应商名称（盖单位公章）：</w:t>
      </w:r>
    </w:p>
    <w:p w14:paraId="09042EE7">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p>
    <w:p w14:paraId="6D469B5D">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供应商法定代表人或其授权委托人（签字或盖章）：</w:t>
      </w:r>
    </w:p>
    <w:p w14:paraId="55A0E1FD">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right"/>
        <w:textAlignment w:val="auto"/>
        <w:rPr>
          <w:rFonts w:hint="eastAsia" w:ascii="宋体" w:hAnsi="宋体" w:eastAsia="宋体" w:cs="宋体"/>
          <w:sz w:val="24"/>
          <w:szCs w:val="24"/>
          <w:lang w:val="en-US" w:eastAsia="zh-CN"/>
        </w:rPr>
      </w:pPr>
    </w:p>
    <w:p w14:paraId="41D7D34E">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righ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日期：</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年</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月</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日</w:t>
      </w:r>
    </w:p>
    <w:p w14:paraId="51F4B024">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p>
    <w:p w14:paraId="648D124C">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说明：1、如供应商提交的技术条款与采购文件的要求存在偏离，需逐项填写《技术参数投标及偏离说明表》。</w:t>
      </w:r>
    </w:p>
    <w:p w14:paraId="4E553A97">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2、偏离情况填写正偏离或负偏离或无偏离。</w:t>
      </w:r>
    </w:p>
    <w:p w14:paraId="570B1DDD">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供应商需明确产品详细参数（除易损件、备品备件或产品本身具有不确定性等因素的货物外），不得设置范围值，不得完全套用、复制采购文件，否则视为未实质性响应采购文件要求。响应文件中所列技术参数均基于实际产品性能如实填写，不得对招标要求进行复制或套用。各项指标响应清晰明确，无模糊表述或范围性描述。对于存在差异的技术条款，需标注为正偏离或负偏离，并附详细说明。所有响应内容均可在响应文件对应页码中查证，确保真实、准确、可追溯。</w:t>
      </w:r>
    </w:p>
    <w:p w14:paraId="7F1577B3">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447416B1">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（六）商务部分资料清单</w:t>
      </w:r>
      <w:r>
        <w:rPr>
          <w:rFonts w:hint="eastAsia" w:ascii="宋体" w:hAnsi="宋体" w:eastAsia="宋体" w:cs="宋体"/>
          <w:sz w:val="24"/>
          <w:szCs w:val="24"/>
          <w:lang w:val="en-US" w:eastAsia="zh-CN"/>
        </w:rPr>
        <w:t>（若有，格式自拟）</w:t>
      </w:r>
    </w:p>
    <w:p w14:paraId="470369D8">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left"/>
        <w:textAlignment w:val="auto"/>
        <w:rPr>
          <w:rFonts w:hint="eastAsia" w:ascii="宋体" w:hAnsi="宋体" w:eastAsia="宋体" w:cs="宋体"/>
          <w:sz w:val="24"/>
          <w:szCs w:val="24"/>
          <w:lang w:val="en-US" w:eastAsia="zh-CN"/>
        </w:rPr>
      </w:pPr>
    </w:p>
    <w:p w14:paraId="4C3821B8">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由各供应商根据实际需求自行编写。目录清晰、内容详尽、易于理解和评标。具体内容应包括但不限于：</w:t>
      </w:r>
    </w:p>
    <w:p w14:paraId="642FEE1A">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1.供应商根据采购文件相关商务要求提供资料及认为需要提供的其他商务材料。</w:t>
      </w:r>
    </w:p>
    <w:p w14:paraId="168FED70">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2.采购文件其它规定或者供应商认为应介绍或者提交的其他商务文件资料、文件和说明。</w:t>
      </w:r>
    </w:p>
    <w:p w14:paraId="184711DC">
      <w:pPr>
        <w:spacing w:line="48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7FB18716">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（七）业绩一览表（若有）</w:t>
      </w:r>
    </w:p>
    <w:p w14:paraId="5B6C8A0F">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项目名称：</w:t>
      </w:r>
      <w:r>
        <w:rPr>
          <w:rFonts w:hint="eastAsia" w:ascii="宋体" w:hAnsi="宋体" w:eastAsia="宋体" w:cs="宋体"/>
          <w:sz w:val="24"/>
          <w:szCs w:val="24"/>
          <w:u w:val="single"/>
          <w:lang w:val="en-US" w:eastAsia="zh-CN"/>
        </w:rPr>
        <w:t xml:space="preserve">                         </w:t>
      </w:r>
    </w:p>
    <w:p w14:paraId="7B334AFF">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项目编号：</w:t>
      </w:r>
      <w:r>
        <w:rPr>
          <w:rFonts w:hint="eastAsia" w:ascii="宋体" w:hAnsi="宋体" w:eastAsia="宋体" w:cs="宋体"/>
          <w:sz w:val="24"/>
          <w:szCs w:val="24"/>
          <w:u w:val="single"/>
          <w:lang w:val="en-US" w:eastAsia="zh-CN"/>
        </w:rPr>
        <w:t xml:space="preserve">                         </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0"/>
        <w:gridCol w:w="1326"/>
        <w:gridCol w:w="978"/>
        <w:gridCol w:w="978"/>
        <w:gridCol w:w="978"/>
        <w:gridCol w:w="978"/>
        <w:gridCol w:w="2023"/>
        <w:gridCol w:w="631"/>
      </w:tblGrid>
      <w:tr w14:paraId="29111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6AC311B0">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序号</w:t>
            </w:r>
          </w:p>
        </w:tc>
        <w:tc>
          <w:tcPr>
            <w:tcW w:w="0" w:type="auto"/>
            <w:vAlign w:val="center"/>
          </w:tcPr>
          <w:p w14:paraId="23293C52">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采购单位名称</w:t>
            </w:r>
          </w:p>
        </w:tc>
        <w:tc>
          <w:tcPr>
            <w:tcW w:w="0" w:type="auto"/>
            <w:vAlign w:val="center"/>
          </w:tcPr>
          <w:p w14:paraId="1CEF1524">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项目名称</w:t>
            </w:r>
          </w:p>
        </w:tc>
        <w:tc>
          <w:tcPr>
            <w:tcW w:w="0" w:type="auto"/>
            <w:vAlign w:val="center"/>
          </w:tcPr>
          <w:p w14:paraId="2AC38136">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项目内容</w:t>
            </w:r>
          </w:p>
        </w:tc>
        <w:tc>
          <w:tcPr>
            <w:tcW w:w="0" w:type="auto"/>
            <w:vAlign w:val="center"/>
          </w:tcPr>
          <w:p w14:paraId="4A4686C2">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合同总价</w:t>
            </w:r>
          </w:p>
        </w:tc>
        <w:tc>
          <w:tcPr>
            <w:tcW w:w="0" w:type="auto"/>
            <w:vAlign w:val="center"/>
          </w:tcPr>
          <w:p w14:paraId="285C456D">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签订日期</w:t>
            </w:r>
          </w:p>
        </w:tc>
        <w:tc>
          <w:tcPr>
            <w:tcW w:w="0" w:type="auto"/>
            <w:vAlign w:val="center"/>
          </w:tcPr>
          <w:p w14:paraId="15D79801">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采购单位联系人及电话</w:t>
            </w:r>
          </w:p>
        </w:tc>
        <w:tc>
          <w:tcPr>
            <w:tcW w:w="0" w:type="auto"/>
            <w:vAlign w:val="center"/>
          </w:tcPr>
          <w:p w14:paraId="08E6A11E">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备注</w:t>
            </w:r>
          </w:p>
        </w:tc>
      </w:tr>
      <w:tr w14:paraId="7FE81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3208002B">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50486627">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24C3C612">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37F69986">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0DFAAE8B">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72A1D564">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1EA9EA8C">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27EF72AB">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r>
      <w:tr w14:paraId="6A99C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27294BE7">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6DF8D1A6">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337599C7">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0FDAFD8F">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6C292EF5">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2B8AFDF3">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2B084502">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3C3337A0">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r>
      <w:tr w14:paraId="40247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60697804">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5A9B77E0">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1CCD547C">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09126794">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795F468D">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196044C0">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49C6ABB2">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4D195570">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r>
      <w:tr w14:paraId="1988C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7D0F2CCA">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0E4A596B">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0DCEE1F7">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7DCA0896">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57EB4612">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703DEB0F">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21F19A4B">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0A503648">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r>
    </w:tbl>
    <w:p w14:paraId="0FFE1164">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p>
    <w:p w14:paraId="1D563A3C">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供应商名称（盖单位公章）：</w:t>
      </w:r>
    </w:p>
    <w:p w14:paraId="789E0E14">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p>
    <w:p w14:paraId="1B82665A">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供应商法定代表人或其授权委托人（签字或盖章）：</w:t>
      </w:r>
    </w:p>
    <w:p w14:paraId="200C45E1">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right"/>
        <w:textAlignment w:val="auto"/>
        <w:rPr>
          <w:rFonts w:hint="eastAsia" w:ascii="宋体" w:hAnsi="宋体" w:eastAsia="宋体" w:cs="宋体"/>
          <w:sz w:val="24"/>
          <w:szCs w:val="24"/>
          <w:lang w:val="en-US" w:eastAsia="zh-CN"/>
        </w:rPr>
      </w:pPr>
    </w:p>
    <w:p w14:paraId="4D2CCC43">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righ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日期：</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年</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月</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日</w:t>
      </w:r>
    </w:p>
    <w:p w14:paraId="39452E50">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说明：</w:t>
      </w:r>
    </w:p>
    <w:p w14:paraId="54935FB2">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1.应提供供应商商务部分要求的其他商务证明文件,具体要求详见本采购文件第四章，“综合评分表”。</w:t>
      </w:r>
    </w:p>
    <w:p w14:paraId="73B59A60">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2D8847CC">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（八）项目管理机构一览表（若有）</w:t>
      </w:r>
    </w:p>
    <w:tbl>
      <w:tblPr>
        <w:tblStyle w:val="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007"/>
        <w:gridCol w:w="1704"/>
        <w:gridCol w:w="3096"/>
        <w:gridCol w:w="1008"/>
      </w:tblGrid>
      <w:tr w14:paraId="5D243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0" w:type="pct"/>
            <w:vAlign w:val="center"/>
          </w:tcPr>
          <w:p w14:paraId="4A4942A8">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岗位职务</w:t>
            </w:r>
          </w:p>
        </w:tc>
        <w:tc>
          <w:tcPr>
            <w:tcW w:w="591" w:type="pct"/>
            <w:vAlign w:val="center"/>
          </w:tcPr>
          <w:p w14:paraId="5DDA52DF">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姓名</w:t>
            </w:r>
          </w:p>
        </w:tc>
        <w:tc>
          <w:tcPr>
            <w:tcW w:w="1000" w:type="pct"/>
            <w:vAlign w:val="center"/>
          </w:tcPr>
          <w:p w14:paraId="3E9520E7">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身份证号</w:t>
            </w:r>
          </w:p>
        </w:tc>
        <w:tc>
          <w:tcPr>
            <w:tcW w:w="1816" w:type="pct"/>
            <w:vAlign w:val="center"/>
          </w:tcPr>
          <w:p w14:paraId="3F8D0334">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证书编号（若有）</w:t>
            </w:r>
          </w:p>
        </w:tc>
        <w:tc>
          <w:tcPr>
            <w:tcW w:w="591" w:type="pct"/>
            <w:vAlign w:val="center"/>
          </w:tcPr>
          <w:p w14:paraId="5049370E">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备注</w:t>
            </w:r>
          </w:p>
        </w:tc>
      </w:tr>
      <w:tr w14:paraId="6E96D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0" w:type="pct"/>
            <w:vAlign w:val="center"/>
          </w:tcPr>
          <w:p w14:paraId="35F1F36F">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591" w:type="pct"/>
            <w:vAlign w:val="center"/>
          </w:tcPr>
          <w:p w14:paraId="444D2B87">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1000" w:type="pct"/>
            <w:vAlign w:val="center"/>
          </w:tcPr>
          <w:p w14:paraId="2509773A">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1816" w:type="pct"/>
            <w:vAlign w:val="center"/>
          </w:tcPr>
          <w:p w14:paraId="2302CF48">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591" w:type="pct"/>
            <w:vAlign w:val="center"/>
          </w:tcPr>
          <w:p w14:paraId="6B43C618">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r>
      <w:tr w14:paraId="6609D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0" w:type="pct"/>
            <w:vAlign w:val="center"/>
          </w:tcPr>
          <w:p w14:paraId="4BCF2D6D">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591" w:type="pct"/>
            <w:vAlign w:val="center"/>
          </w:tcPr>
          <w:p w14:paraId="218FD980">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1000" w:type="pct"/>
            <w:vAlign w:val="center"/>
          </w:tcPr>
          <w:p w14:paraId="631C4922">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1816" w:type="pct"/>
            <w:vAlign w:val="center"/>
          </w:tcPr>
          <w:p w14:paraId="78199848">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591" w:type="pct"/>
            <w:vAlign w:val="center"/>
          </w:tcPr>
          <w:p w14:paraId="01C57A0D">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r>
      <w:tr w14:paraId="20106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0" w:type="pct"/>
            <w:vAlign w:val="center"/>
          </w:tcPr>
          <w:p w14:paraId="3B8D603D">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591" w:type="pct"/>
            <w:vAlign w:val="center"/>
          </w:tcPr>
          <w:p w14:paraId="6E1909AA">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1000" w:type="pct"/>
            <w:vAlign w:val="center"/>
          </w:tcPr>
          <w:p w14:paraId="7C52445D">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1816" w:type="pct"/>
            <w:vAlign w:val="center"/>
          </w:tcPr>
          <w:p w14:paraId="505AE8CC">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591" w:type="pct"/>
            <w:vAlign w:val="center"/>
          </w:tcPr>
          <w:p w14:paraId="27F21D8F">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r>
      <w:tr w14:paraId="7FC49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0" w:type="pct"/>
            <w:vAlign w:val="center"/>
          </w:tcPr>
          <w:p w14:paraId="117BC75E">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591" w:type="pct"/>
            <w:vAlign w:val="center"/>
          </w:tcPr>
          <w:p w14:paraId="3B556123">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1000" w:type="pct"/>
            <w:vAlign w:val="center"/>
          </w:tcPr>
          <w:p w14:paraId="60F096E4">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1816" w:type="pct"/>
            <w:vAlign w:val="center"/>
          </w:tcPr>
          <w:p w14:paraId="3A814C21">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591" w:type="pct"/>
            <w:vAlign w:val="center"/>
          </w:tcPr>
          <w:p w14:paraId="029EFF55">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r>
      <w:tr w14:paraId="09C0D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0" w:type="pct"/>
            <w:vAlign w:val="center"/>
          </w:tcPr>
          <w:p w14:paraId="3B574994">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591" w:type="pct"/>
            <w:vAlign w:val="center"/>
          </w:tcPr>
          <w:p w14:paraId="266D83D9">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1000" w:type="pct"/>
            <w:vAlign w:val="center"/>
          </w:tcPr>
          <w:p w14:paraId="5E229EA6">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1816" w:type="pct"/>
            <w:vAlign w:val="center"/>
          </w:tcPr>
          <w:p w14:paraId="21B5810B">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591" w:type="pct"/>
            <w:vAlign w:val="center"/>
          </w:tcPr>
          <w:p w14:paraId="0FD9CA45">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r>
      <w:tr w14:paraId="3AE41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0" w:type="pct"/>
            <w:vAlign w:val="center"/>
          </w:tcPr>
          <w:p w14:paraId="1EE33F2A">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591" w:type="pct"/>
            <w:vAlign w:val="center"/>
          </w:tcPr>
          <w:p w14:paraId="09B10AED">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1000" w:type="pct"/>
            <w:vAlign w:val="center"/>
          </w:tcPr>
          <w:p w14:paraId="3CD185DA">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1816" w:type="pct"/>
            <w:vAlign w:val="center"/>
          </w:tcPr>
          <w:p w14:paraId="0DD0C56B">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591" w:type="pct"/>
            <w:vAlign w:val="center"/>
          </w:tcPr>
          <w:p w14:paraId="13AC8C4C">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r>
      <w:tr w14:paraId="388CC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0" w:type="pct"/>
            <w:vAlign w:val="center"/>
          </w:tcPr>
          <w:p w14:paraId="51E141B9">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591" w:type="pct"/>
            <w:vAlign w:val="center"/>
          </w:tcPr>
          <w:p w14:paraId="7DCE1B82">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1000" w:type="pct"/>
            <w:vAlign w:val="center"/>
          </w:tcPr>
          <w:p w14:paraId="6C41FE13">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1816" w:type="pct"/>
            <w:vAlign w:val="center"/>
          </w:tcPr>
          <w:p w14:paraId="2F328D3C">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591" w:type="pct"/>
            <w:vAlign w:val="center"/>
          </w:tcPr>
          <w:p w14:paraId="3B2FF744">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r>
    </w:tbl>
    <w:p w14:paraId="761FBD46">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p>
    <w:p w14:paraId="42EB20A9">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供应商名称（盖单位公章）：</w:t>
      </w:r>
    </w:p>
    <w:p w14:paraId="471AE026">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p>
    <w:p w14:paraId="1D157AB6">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供应商法定代表人或其授权委托人（签字或盖章）：</w:t>
      </w:r>
    </w:p>
    <w:p w14:paraId="3E4A4D81">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right"/>
        <w:textAlignment w:val="auto"/>
        <w:rPr>
          <w:rFonts w:hint="eastAsia" w:ascii="宋体" w:hAnsi="宋体" w:eastAsia="宋体" w:cs="宋体"/>
          <w:sz w:val="24"/>
          <w:szCs w:val="24"/>
          <w:lang w:val="en-US" w:eastAsia="zh-CN"/>
        </w:rPr>
      </w:pPr>
    </w:p>
    <w:p w14:paraId="12E6F23C">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righ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日期：</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年</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月</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日</w:t>
      </w:r>
    </w:p>
    <w:p w14:paraId="446C403F">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说明：</w:t>
      </w:r>
    </w:p>
    <w:p w14:paraId="2F2640D7">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1.应提供供应商商务部分要求的其他商务证明文件,具体要求详见本采购文件第四章，“综合评分表”。</w:t>
      </w:r>
    </w:p>
    <w:p w14:paraId="294F3A48">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066FF7E0">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（九）技术部分资料清单</w:t>
      </w:r>
      <w:r>
        <w:rPr>
          <w:rFonts w:hint="eastAsia" w:ascii="宋体" w:hAnsi="宋体" w:eastAsia="宋体" w:cs="宋体"/>
          <w:sz w:val="24"/>
          <w:szCs w:val="24"/>
          <w:lang w:val="en-US" w:eastAsia="zh-CN"/>
        </w:rPr>
        <w:t>（若有，格式自拟）</w:t>
      </w:r>
    </w:p>
    <w:p w14:paraId="0839BFEC">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p>
    <w:p w14:paraId="5A23C9F4">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由各供应商根据实际需求自行编写。目录清晰、内容详尽、易于理解和评标。具体内容应包括但不限于：</w:t>
      </w:r>
    </w:p>
    <w:p w14:paraId="00F8A55F">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1.供应商根据采购文件相关技术要求提供资料及认为需要提供的其他技术材料。</w:t>
      </w:r>
    </w:p>
    <w:p w14:paraId="6E592EF5">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2.采购文件其它规定或者供应商认为应介绍或者提交的其他技术文件资料、文件和说明。</w:t>
      </w:r>
    </w:p>
    <w:p w14:paraId="0ED21455">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74B95914">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u w:val="none"/>
          <w:lang w:val="en-US" w:eastAsia="zh-CN"/>
        </w:rPr>
      </w:pPr>
      <w:r>
        <w:rPr>
          <w:rFonts w:hint="eastAsia" w:ascii="宋体" w:hAnsi="宋体" w:eastAsia="宋体" w:cs="宋体"/>
          <w:b w:val="0"/>
          <w:bCs w:val="0"/>
          <w:sz w:val="24"/>
          <w:szCs w:val="24"/>
          <w:lang w:val="en-US" w:eastAsia="zh-CN"/>
        </w:rPr>
        <w:t>（十）响应文件中的附加条件（若有，格式自拟）</w:t>
      </w:r>
    </w:p>
    <w:p w14:paraId="35C91CD7">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u w:val="none"/>
          <w:lang w:val="en-US" w:eastAsia="zh-CN"/>
        </w:rPr>
      </w:pP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37B3EE">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8C8AC0">
                          <w:pPr>
                            <w:pStyle w:val="2"/>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08C8AC0">
                    <w:pPr>
                      <w:pStyle w:val="2"/>
                    </w:pPr>
                    <w:r>
                      <w:fldChar w:fldCharType="begin"/>
                    </w:r>
                    <w:r>
                      <w:instrText xml:space="preserve"> PAGE  \* MERGEFORMAT </w:instrText>
                    </w:r>
                    <w:r>
                      <w:fldChar w:fldCharType="separate"/>
                    </w:r>
                    <w:r>
                      <w:t>3</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62107C"/>
    <w:rsid w:val="05C5724E"/>
    <w:rsid w:val="05F94DCD"/>
    <w:rsid w:val="06202783"/>
    <w:rsid w:val="07147EC3"/>
    <w:rsid w:val="08965C72"/>
    <w:rsid w:val="095F08F0"/>
    <w:rsid w:val="0D5353ED"/>
    <w:rsid w:val="10705C8B"/>
    <w:rsid w:val="1172163F"/>
    <w:rsid w:val="14A85100"/>
    <w:rsid w:val="15110DB0"/>
    <w:rsid w:val="1ADB385F"/>
    <w:rsid w:val="1B542D7A"/>
    <w:rsid w:val="1E1D08FA"/>
    <w:rsid w:val="1E7C188E"/>
    <w:rsid w:val="1EA81CFE"/>
    <w:rsid w:val="203F263B"/>
    <w:rsid w:val="218B7955"/>
    <w:rsid w:val="281740A7"/>
    <w:rsid w:val="33290697"/>
    <w:rsid w:val="3D5B1BE6"/>
    <w:rsid w:val="3FAD4119"/>
    <w:rsid w:val="43461462"/>
    <w:rsid w:val="44EB64CD"/>
    <w:rsid w:val="4C141798"/>
    <w:rsid w:val="4F995CA0"/>
    <w:rsid w:val="519C2CE5"/>
    <w:rsid w:val="5A7E05AD"/>
    <w:rsid w:val="5A8F52B1"/>
    <w:rsid w:val="648D1D20"/>
    <w:rsid w:val="6513052B"/>
    <w:rsid w:val="65240E63"/>
    <w:rsid w:val="67C82762"/>
    <w:rsid w:val="6B0C49C6"/>
    <w:rsid w:val="6BC918E4"/>
    <w:rsid w:val="6FC129C4"/>
    <w:rsid w:val="76286933"/>
    <w:rsid w:val="78FD1B97"/>
    <w:rsid w:val="7A3D1B3C"/>
    <w:rsid w:val="7A6D1D2F"/>
    <w:rsid w:val="7A8F425F"/>
    <w:rsid w:val="7D0A5F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toc 1"/>
    <w:basedOn w:val="1"/>
    <w:next w:val="1"/>
    <w:qFormat/>
    <w:uiPriority w:val="0"/>
  </w:style>
  <w:style w:type="paragraph" w:styleId="5">
    <w:name w:val="toc 2"/>
    <w:basedOn w:val="1"/>
    <w:next w:val="1"/>
    <w:qFormat/>
    <w:uiPriority w:val="0"/>
    <w:pPr>
      <w:ind w:left="420" w:leftChars="200"/>
    </w:p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98</Pages>
  <Words>27206</Words>
  <Characters>29559</Characters>
  <Lines>0</Lines>
  <Paragraphs>0</Paragraphs>
  <TotalTime>43</TotalTime>
  <ScaleCrop>false</ScaleCrop>
  <LinksUpToDate>false</LinksUpToDate>
  <CharactersWithSpaces>29653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2025-12-18T11:07:00Z</dcterms:created>
  <dc:creator>leesin1</dc:creator>
  <cp:lastModifiedBy>44219</cp:lastModifiedBy>
  <dcterms:modified xsi:type="dcterms:W3CDTF">2026-04-10T03:11:13Z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eyJoZGlkIjoiYTk2ZWJlYmI3MTQ2NjZiYjM1NDkyOGNmYTA1YmNhNWUiLCJ1c2VySWQiOiI1NzI1MjA5OTIifQ==</vt:lpwstr>
  </property>
  <property fmtid="{D5CDD505-2E9C-101B-9397-08002B2CF9AE}" pid="4" name="ICV">
    <vt:lpwstr>5951AB0B85E24A58A46FCF65F5EE4471_12</vt:lpwstr>
  </property>
</Properties>
</file>