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C32C1">
      <w:pPr>
        <w:tabs>
          <w:tab w:val="left" w:pos="2070"/>
          <w:tab w:val="center" w:pos="4365"/>
        </w:tabs>
        <w:snapToGrid w:val="0"/>
        <w:spacing w:line="360" w:lineRule="auto"/>
        <w:rPr>
          <w:rFonts w:hint="eastAsia" w:asciiTheme="minorEastAsia" w:hAnsiTheme="minorEastAsia" w:eastAsiaTheme="minorEastAsia" w:cstheme="minorEastAsia"/>
          <w:b/>
          <w:sz w:val="56"/>
          <w:szCs w:val="52"/>
          <w:highlight w:val="none"/>
        </w:rPr>
      </w:pPr>
    </w:p>
    <w:p w14:paraId="59E4AF27">
      <w:pPr>
        <w:tabs>
          <w:tab w:val="left" w:pos="2070"/>
          <w:tab w:val="center" w:pos="4365"/>
        </w:tabs>
        <w:snapToGrid w:val="0"/>
        <w:spacing w:line="360" w:lineRule="auto"/>
        <w:rPr>
          <w:rFonts w:hint="eastAsia" w:asciiTheme="minorEastAsia" w:hAnsiTheme="minorEastAsia" w:eastAsiaTheme="minorEastAsia" w:cstheme="minorEastAsia"/>
          <w:b/>
          <w:sz w:val="56"/>
          <w:szCs w:val="52"/>
          <w:highlight w:val="none"/>
        </w:rPr>
      </w:pPr>
    </w:p>
    <w:p w14:paraId="7DC8C9D2">
      <w:pPr>
        <w:tabs>
          <w:tab w:val="left" w:pos="2070"/>
          <w:tab w:val="center" w:pos="4365"/>
        </w:tabs>
        <w:snapToGrid w:val="0"/>
        <w:spacing w:line="1100" w:lineRule="exact"/>
        <w:jc w:val="center"/>
        <w:rPr>
          <w:rFonts w:hint="eastAsia" w:asciiTheme="minorEastAsia" w:hAnsiTheme="minorEastAsia" w:eastAsiaTheme="minorEastAsia" w:cstheme="minorEastAsia"/>
          <w:b/>
          <w:kern w:val="0"/>
          <w:sz w:val="84"/>
          <w:szCs w:val="84"/>
          <w:highlight w:val="none"/>
        </w:rPr>
      </w:pPr>
      <w:r>
        <w:rPr>
          <w:rFonts w:hint="eastAsia" w:asciiTheme="minorEastAsia" w:hAnsiTheme="minorEastAsia" w:eastAsiaTheme="minorEastAsia" w:cstheme="minorEastAsia"/>
          <w:b/>
          <w:kern w:val="0"/>
          <w:sz w:val="84"/>
          <w:szCs w:val="84"/>
          <w:highlight w:val="none"/>
        </w:rPr>
        <w:t>竞争性谈判文件</w:t>
      </w:r>
    </w:p>
    <w:p w14:paraId="1904F89E">
      <w:pPr>
        <w:snapToGrid w:val="0"/>
        <w:spacing w:line="480" w:lineRule="exact"/>
        <w:rPr>
          <w:rFonts w:hint="eastAsia" w:asciiTheme="minorEastAsia" w:hAnsiTheme="minorEastAsia" w:eastAsiaTheme="minorEastAsia" w:cstheme="minorEastAsia"/>
          <w:b/>
          <w:sz w:val="32"/>
          <w:szCs w:val="32"/>
          <w:highlight w:val="none"/>
        </w:rPr>
      </w:pPr>
    </w:p>
    <w:p w14:paraId="09798FA1">
      <w:pPr>
        <w:snapToGrid w:val="0"/>
        <w:spacing w:line="480" w:lineRule="exact"/>
        <w:rPr>
          <w:rFonts w:hint="eastAsia" w:asciiTheme="minorEastAsia" w:hAnsiTheme="minorEastAsia" w:eastAsiaTheme="minorEastAsia" w:cstheme="minorEastAsia"/>
          <w:b/>
          <w:sz w:val="32"/>
          <w:szCs w:val="32"/>
          <w:highlight w:val="none"/>
        </w:rPr>
      </w:pPr>
    </w:p>
    <w:p w14:paraId="60DD445D">
      <w:pPr>
        <w:snapToGrid w:val="0"/>
        <w:spacing w:line="480" w:lineRule="exact"/>
        <w:rPr>
          <w:rFonts w:hint="eastAsia" w:asciiTheme="minorEastAsia" w:hAnsiTheme="minorEastAsia" w:eastAsiaTheme="minorEastAsia" w:cstheme="minorEastAsia"/>
          <w:b/>
          <w:sz w:val="32"/>
          <w:szCs w:val="32"/>
          <w:highlight w:val="none"/>
        </w:rPr>
      </w:pPr>
    </w:p>
    <w:p w14:paraId="0321CA8E">
      <w:pPr>
        <w:widowControl/>
        <w:snapToGrid w:val="0"/>
        <w:spacing w:line="300" w:lineRule="auto"/>
        <w:ind w:left="2238" w:leftChars="304" w:hanging="1600" w:hangingChars="500"/>
        <w:jc w:val="left"/>
        <w:rPr>
          <w:rFonts w:hint="eastAsia" w:asciiTheme="minorEastAsia" w:hAnsiTheme="minorEastAsia" w:eastAsiaTheme="minorEastAsia" w:cstheme="minorEastAsia"/>
          <w:b/>
          <w:kern w:val="0"/>
          <w:sz w:val="32"/>
          <w:szCs w:val="32"/>
          <w:highlight w:val="none"/>
          <w:lang w:val="en-US" w:eastAsia="zh-CN" w:bidi="ar-SA"/>
        </w:rPr>
      </w:pPr>
      <w:r>
        <w:rPr>
          <w:rFonts w:hint="eastAsia" w:asciiTheme="minorEastAsia" w:hAnsiTheme="minorEastAsia" w:eastAsiaTheme="minorEastAsia" w:cstheme="minorEastAsia"/>
          <w:b/>
          <w:kern w:val="0"/>
          <w:sz w:val="32"/>
          <w:szCs w:val="32"/>
          <w:highlight w:val="none"/>
          <w:lang w:val="en-US" w:eastAsia="zh-CN" w:bidi="ar-SA"/>
        </w:rPr>
        <w:t>项目名称：特殊生物资源利用科研创新平台建设项目</w:t>
      </w:r>
    </w:p>
    <w:p w14:paraId="478DDD25">
      <w:pPr>
        <w:widowControl/>
        <w:snapToGrid w:val="0"/>
        <w:spacing w:line="300" w:lineRule="auto"/>
        <w:ind w:left="2238" w:leftChars="304" w:hanging="1600" w:hangingChars="500"/>
        <w:jc w:val="left"/>
        <w:rPr>
          <w:rFonts w:hint="eastAsia" w:asciiTheme="minorEastAsia" w:hAnsiTheme="minorEastAsia" w:eastAsiaTheme="minorEastAsia" w:cstheme="minorEastAsia"/>
          <w:b/>
          <w:kern w:val="0"/>
          <w:sz w:val="32"/>
          <w:szCs w:val="32"/>
          <w:highlight w:val="none"/>
          <w:lang w:val="en-US" w:eastAsia="zh-CN" w:bidi="ar-SA"/>
        </w:rPr>
      </w:pPr>
      <w:r>
        <w:rPr>
          <w:rFonts w:hint="eastAsia" w:asciiTheme="minorEastAsia" w:hAnsiTheme="minorEastAsia" w:eastAsiaTheme="minorEastAsia" w:cstheme="minorEastAsia"/>
          <w:b/>
          <w:kern w:val="0"/>
          <w:sz w:val="32"/>
          <w:szCs w:val="32"/>
          <w:highlight w:val="none"/>
          <w:lang w:val="en-US" w:eastAsia="zh-CN" w:bidi="ar-SA"/>
        </w:rPr>
        <w:t>项目编号：1499002026ATP00576</w:t>
      </w:r>
    </w:p>
    <w:p w14:paraId="3288357A">
      <w:pPr>
        <w:widowControl/>
        <w:snapToGrid w:val="0"/>
        <w:spacing w:line="300" w:lineRule="auto"/>
        <w:ind w:left="2238" w:leftChars="304" w:hanging="1600" w:hangingChars="500"/>
        <w:jc w:val="left"/>
        <w:rPr>
          <w:rFonts w:hint="eastAsia" w:asciiTheme="minorEastAsia" w:hAnsiTheme="minorEastAsia" w:eastAsiaTheme="minorEastAsia" w:cstheme="minorEastAsia"/>
          <w:b/>
          <w:kern w:val="0"/>
          <w:sz w:val="32"/>
          <w:szCs w:val="32"/>
          <w:highlight w:val="none"/>
          <w:lang w:val="en-US" w:eastAsia="zh-CN" w:bidi="ar-SA"/>
        </w:rPr>
      </w:pPr>
    </w:p>
    <w:p w14:paraId="172EFC7A">
      <w:pPr>
        <w:widowControl/>
        <w:snapToGrid w:val="0"/>
        <w:spacing w:line="300" w:lineRule="auto"/>
        <w:ind w:left="2238" w:leftChars="304" w:hanging="1600" w:hangingChars="500"/>
        <w:jc w:val="left"/>
        <w:rPr>
          <w:rFonts w:hint="eastAsia" w:asciiTheme="minorEastAsia" w:hAnsiTheme="minorEastAsia" w:eastAsiaTheme="minorEastAsia" w:cstheme="minorEastAsia"/>
          <w:b/>
          <w:kern w:val="0"/>
          <w:sz w:val="32"/>
          <w:szCs w:val="32"/>
          <w:highlight w:val="none"/>
          <w:lang w:val="en-US" w:eastAsia="zh-CN" w:bidi="ar-SA"/>
        </w:rPr>
      </w:pPr>
    </w:p>
    <w:p w14:paraId="7E011D29">
      <w:pPr>
        <w:snapToGrid w:val="0"/>
        <w:spacing w:line="480" w:lineRule="exact"/>
        <w:rPr>
          <w:rFonts w:hint="eastAsia" w:asciiTheme="minorEastAsia" w:hAnsiTheme="minorEastAsia" w:eastAsiaTheme="minorEastAsia" w:cstheme="minorEastAsia"/>
          <w:b/>
          <w:sz w:val="32"/>
          <w:szCs w:val="32"/>
          <w:highlight w:val="none"/>
        </w:rPr>
      </w:pPr>
    </w:p>
    <w:p w14:paraId="5BD5878D">
      <w:pPr>
        <w:snapToGrid w:val="0"/>
        <w:spacing w:line="480" w:lineRule="exact"/>
        <w:rPr>
          <w:rFonts w:hint="eastAsia" w:asciiTheme="minorEastAsia" w:hAnsiTheme="minorEastAsia" w:eastAsiaTheme="minorEastAsia" w:cstheme="minorEastAsia"/>
          <w:b/>
          <w:sz w:val="32"/>
          <w:szCs w:val="32"/>
          <w:highlight w:val="none"/>
        </w:rPr>
      </w:pPr>
    </w:p>
    <w:p w14:paraId="2E967820">
      <w:pPr>
        <w:snapToGrid w:val="0"/>
        <w:spacing w:line="480" w:lineRule="exact"/>
        <w:rPr>
          <w:rFonts w:hint="eastAsia" w:asciiTheme="minorEastAsia" w:hAnsiTheme="minorEastAsia" w:eastAsiaTheme="minorEastAsia" w:cstheme="minorEastAsia"/>
          <w:b/>
          <w:sz w:val="32"/>
          <w:szCs w:val="32"/>
          <w:highlight w:val="none"/>
        </w:rPr>
      </w:pPr>
    </w:p>
    <w:p w14:paraId="65D8686C">
      <w:pPr>
        <w:snapToGrid w:val="0"/>
        <w:spacing w:line="480" w:lineRule="exact"/>
        <w:rPr>
          <w:rFonts w:hint="eastAsia" w:asciiTheme="minorEastAsia" w:hAnsiTheme="minorEastAsia" w:eastAsiaTheme="minorEastAsia" w:cstheme="minorEastAsia"/>
          <w:b/>
          <w:sz w:val="32"/>
          <w:szCs w:val="32"/>
          <w:highlight w:val="none"/>
        </w:rPr>
      </w:pPr>
    </w:p>
    <w:p w14:paraId="41B408EA">
      <w:pPr>
        <w:snapToGrid w:val="0"/>
        <w:spacing w:line="480" w:lineRule="exact"/>
        <w:rPr>
          <w:rFonts w:hint="eastAsia" w:asciiTheme="minorEastAsia" w:hAnsiTheme="minorEastAsia" w:eastAsiaTheme="minorEastAsia" w:cstheme="minorEastAsia"/>
          <w:b/>
          <w:sz w:val="32"/>
          <w:szCs w:val="32"/>
          <w:highlight w:val="none"/>
        </w:rPr>
      </w:pPr>
    </w:p>
    <w:p w14:paraId="6C5ED8CD">
      <w:pPr>
        <w:snapToGrid w:val="0"/>
        <w:spacing w:line="480" w:lineRule="exact"/>
        <w:rPr>
          <w:rFonts w:hint="eastAsia" w:asciiTheme="minorEastAsia" w:hAnsiTheme="minorEastAsia" w:eastAsiaTheme="minorEastAsia" w:cstheme="minorEastAsia"/>
          <w:b/>
          <w:sz w:val="32"/>
          <w:szCs w:val="32"/>
          <w:highlight w:val="none"/>
        </w:rPr>
      </w:pPr>
    </w:p>
    <w:p w14:paraId="081376E3">
      <w:pPr>
        <w:snapToGrid w:val="0"/>
        <w:spacing w:line="480" w:lineRule="exact"/>
        <w:rPr>
          <w:rFonts w:hint="eastAsia" w:asciiTheme="minorEastAsia" w:hAnsiTheme="minorEastAsia" w:eastAsiaTheme="minorEastAsia" w:cstheme="minorEastAsia"/>
          <w:b/>
          <w:sz w:val="32"/>
          <w:szCs w:val="32"/>
          <w:highlight w:val="none"/>
        </w:rPr>
      </w:pPr>
    </w:p>
    <w:p w14:paraId="3D47D129">
      <w:pPr>
        <w:snapToGrid w:val="0"/>
        <w:spacing w:line="480" w:lineRule="exact"/>
        <w:rPr>
          <w:rFonts w:hint="eastAsia" w:asciiTheme="minorEastAsia" w:hAnsiTheme="minorEastAsia" w:eastAsiaTheme="minorEastAsia" w:cstheme="minorEastAsia"/>
          <w:b/>
          <w:sz w:val="32"/>
          <w:szCs w:val="32"/>
          <w:highlight w:val="none"/>
        </w:rPr>
      </w:pPr>
    </w:p>
    <w:p w14:paraId="20A76F95">
      <w:pPr>
        <w:snapToGrid w:val="0"/>
        <w:spacing w:line="480" w:lineRule="exact"/>
        <w:rPr>
          <w:rFonts w:hint="eastAsia" w:asciiTheme="minorEastAsia" w:hAnsiTheme="minorEastAsia" w:eastAsiaTheme="minorEastAsia" w:cstheme="minorEastAsia"/>
          <w:b/>
          <w:sz w:val="32"/>
          <w:szCs w:val="32"/>
          <w:highlight w:val="none"/>
        </w:rPr>
      </w:pPr>
    </w:p>
    <w:p w14:paraId="0A40884D">
      <w:pPr>
        <w:snapToGrid w:val="0"/>
        <w:spacing w:line="480" w:lineRule="exact"/>
        <w:rPr>
          <w:rFonts w:hint="eastAsia" w:asciiTheme="minorEastAsia" w:hAnsiTheme="minorEastAsia" w:eastAsiaTheme="minorEastAsia" w:cstheme="minorEastAsia"/>
          <w:b/>
          <w:sz w:val="32"/>
          <w:szCs w:val="32"/>
          <w:highlight w:val="none"/>
        </w:rPr>
      </w:pPr>
    </w:p>
    <w:p w14:paraId="14E1885A">
      <w:pPr>
        <w:pStyle w:val="90"/>
        <w:kinsoku w:val="0"/>
        <w:overflowPunct w:val="0"/>
        <w:spacing w:line="360" w:lineRule="auto"/>
        <w:ind w:firstLine="960" w:firstLineChars="300"/>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采   购   人：</w:t>
      </w:r>
      <w:r>
        <w:rPr>
          <w:rFonts w:hint="eastAsia" w:asciiTheme="minorEastAsia" w:hAnsiTheme="minorEastAsia" w:eastAsiaTheme="minorEastAsia" w:cstheme="minorEastAsia"/>
          <w:b/>
          <w:sz w:val="32"/>
          <w:szCs w:val="32"/>
          <w:highlight w:val="none"/>
          <w:lang w:eastAsia="zh-CN"/>
        </w:rPr>
        <w:t>忻州师范学院</w:t>
      </w:r>
    </w:p>
    <w:p w14:paraId="738EE368">
      <w:pPr>
        <w:pStyle w:val="90"/>
        <w:kinsoku w:val="0"/>
        <w:overflowPunct w:val="0"/>
        <w:spacing w:line="360" w:lineRule="auto"/>
        <w:ind w:firstLine="960" w:firstLineChars="300"/>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b/>
          <w:sz w:val="32"/>
          <w:szCs w:val="32"/>
          <w:highlight w:val="none"/>
        </w:rPr>
        <w:t>采购代理机构：</w:t>
      </w:r>
      <w:r>
        <w:rPr>
          <w:rFonts w:hint="eastAsia" w:asciiTheme="minorEastAsia" w:hAnsiTheme="minorEastAsia" w:eastAsiaTheme="minorEastAsia" w:cstheme="minorEastAsia"/>
          <w:b/>
          <w:sz w:val="32"/>
          <w:szCs w:val="32"/>
          <w:highlight w:val="none"/>
          <w:lang w:eastAsia="zh-CN"/>
        </w:rPr>
        <w:t>信永工程项目管理咨询（山西）有限公司</w:t>
      </w:r>
    </w:p>
    <w:p w14:paraId="7F21E555">
      <w:pPr>
        <w:pStyle w:val="90"/>
        <w:kinsoku w:val="0"/>
        <w:overflowPunct w:val="0"/>
        <w:spacing w:line="360" w:lineRule="auto"/>
        <w:ind w:firstLine="960" w:firstLineChars="30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日        期：二〇二</w:t>
      </w:r>
      <w:r>
        <w:rPr>
          <w:rFonts w:hint="eastAsia" w:asciiTheme="minorEastAsia" w:hAnsiTheme="minorEastAsia" w:eastAsiaTheme="minorEastAsia" w:cstheme="minorEastAsia"/>
          <w:b/>
          <w:sz w:val="32"/>
          <w:szCs w:val="32"/>
          <w:highlight w:val="none"/>
          <w:lang w:val="en-US" w:eastAsia="zh-CN"/>
        </w:rPr>
        <w:t>六</w:t>
      </w:r>
      <w:r>
        <w:rPr>
          <w:rFonts w:hint="eastAsia" w:asciiTheme="minorEastAsia" w:hAnsiTheme="minorEastAsia" w:eastAsiaTheme="minorEastAsia" w:cstheme="minorEastAsia"/>
          <w:b/>
          <w:sz w:val="32"/>
          <w:szCs w:val="32"/>
          <w:highlight w:val="none"/>
        </w:rPr>
        <w:t>年</w:t>
      </w:r>
      <w:r>
        <w:rPr>
          <w:rFonts w:hint="eastAsia" w:asciiTheme="minorEastAsia" w:hAnsiTheme="minorEastAsia" w:eastAsiaTheme="minorEastAsia" w:cstheme="minorEastAsia"/>
          <w:b/>
          <w:sz w:val="32"/>
          <w:szCs w:val="32"/>
          <w:highlight w:val="none"/>
          <w:lang w:val="en-US" w:eastAsia="zh-CN"/>
        </w:rPr>
        <w:t>四</w:t>
      </w:r>
      <w:r>
        <w:rPr>
          <w:rFonts w:hint="eastAsia" w:asciiTheme="minorEastAsia" w:hAnsiTheme="minorEastAsia" w:eastAsiaTheme="minorEastAsia" w:cstheme="minorEastAsia"/>
          <w:b/>
          <w:sz w:val="32"/>
          <w:szCs w:val="32"/>
          <w:highlight w:val="none"/>
        </w:rPr>
        <w:t>月</w:t>
      </w:r>
    </w:p>
    <w:p w14:paraId="59FD894A">
      <w:pPr>
        <w:tabs>
          <w:tab w:val="left" w:pos="2070"/>
          <w:tab w:val="center" w:pos="4365"/>
        </w:tabs>
        <w:snapToGrid w:val="0"/>
        <w:spacing w:line="360" w:lineRule="auto"/>
        <w:rPr>
          <w:rFonts w:hint="eastAsia" w:asciiTheme="minorEastAsia" w:hAnsiTheme="minorEastAsia" w:eastAsiaTheme="minorEastAsia" w:cstheme="minorEastAsia"/>
          <w:b/>
          <w:sz w:val="36"/>
          <w:highlight w:val="none"/>
        </w:rPr>
        <w:sectPr>
          <w:footerReference r:id="rId3" w:type="default"/>
          <w:pgSz w:w="11906" w:h="16838"/>
          <w:pgMar w:top="1701" w:right="1417" w:bottom="1417" w:left="1417" w:header="1134" w:footer="697" w:gutter="0"/>
          <w:pgBorders>
            <w:top w:val="none" w:sz="0" w:space="0"/>
            <w:left w:val="none" w:sz="0" w:space="0"/>
            <w:bottom w:val="none" w:sz="0" w:space="0"/>
            <w:right w:val="none" w:sz="0" w:space="0"/>
          </w:pgBorders>
          <w:pgNumType w:fmt="decimal"/>
          <w:cols w:space="0" w:num="1"/>
          <w:titlePg/>
          <w:rtlGutter w:val="0"/>
          <w:docGrid w:type="linesAndChars" w:linePitch="312" w:charSpace="0"/>
        </w:sectPr>
      </w:pPr>
    </w:p>
    <w:p w14:paraId="0D9C1CA4">
      <w:pPr>
        <w:tabs>
          <w:tab w:val="left" w:pos="2070"/>
          <w:tab w:val="center" w:pos="4365"/>
        </w:tabs>
        <w:snapToGrid w:val="0"/>
        <w:spacing w:line="360" w:lineRule="auto"/>
        <w:jc w:val="center"/>
        <w:rPr>
          <w:rFonts w:hint="eastAsia" w:asciiTheme="minorEastAsia" w:hAnsiTheme="minorEastAsia" w:eastAsiaTheme="minorEastAsia" w:cstheme="minorEastAsia"/>
          <w:b/>
          <w:sz w:val="36"/>
          <w:highlight w:val="none"/>
        </w:rPr>
      </w:pPr>
      <w:r>
        <w:rPr>
          <w:rFonts w:hint="eastAsia" w:asciiTheme="minorEastAsia" w:hAnsiTheme="minorEastAsia" w:eastAsiaTheme="minorEastAsia" w:cstheme="minorEastAsia"/>
          <w:b/>
          <w:sz w:val="36"/>
          <w:highlight w:val="none"/>
        </w:rPr>
        <w:t>目    录</w:t>
      </w:r>
    </w:p>
    <w:p w14:paraId="0CE247EB">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TOC \o "1-3" \h \z \u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_Toc28469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第一部分  谈判邀请</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_Toc28469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657AFA49">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_Toc9148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第二部分  供应商须知前附表</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_Toc9148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685F4DFB">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_Toc7575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第三部分  供应商须知</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_Toc7575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0A7FAAB">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_Toc7332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一、总则</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_Toc7332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4794918A">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_Toc205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二、谈判文件组成、澄清和修改</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_Toc205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16</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5C087904">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_Toc31443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三、响应文件的组成、编制与要求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_Toc31443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17</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158A1C1A">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_Toc31217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四、谈判保证金</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_Toc31217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21</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3815A8CC">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_Toc21243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五、谈判小组组成与要求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_Toc21243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22</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0889C092">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_Toc10976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六、评审、谈判和评定程序与要求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_Toc10976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22</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46D84239">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_Toc1938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七、签订合同</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_Toc1938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32</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A52D507">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_Toc23558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八、保密和披露</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_Toc23558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099697E">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_Toc6141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九、询问和质疑</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_Toc6141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C5E47C5">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_Toc3406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lang w:val="en-US" w:eastAsia="zh-CN"/>
        </w:rPr>
        <w:t>十、</w:t>
      </w:r>
      <w:r>
        <w:rPr>
          <w:rFonts w:hint="eastAsia" w:ascii="宋体" w:hAnsi="宋体" w:eastAsia="宋体" w:cs="宋体"/>
          <w:b w:val="0"/>
          <w:bCs/>
          <w:kern w:val="0"/>
          <w:sz w:val="24"/>
          <w:szCs w:val="24"/>
          <w:highlight w:val="none"/>
          <w:lang w:eastAsia="zh-CN"/>
        </w:rPr>
        <w:t>违法违规行为</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_Toc3406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3EF07781">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_Toc29227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十一、政府采购政策性要求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_Toc29227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37</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6DAFF666">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_Toc29654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第四部分  评审标准和评定方法</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_Toc29654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40</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5D206178">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_Toc8707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2"/>
          <w:sz w:val="24"/>
          <w:szCs w:val="24"/>
          <w:highlight w:val="none"/>
          <w:lang w:val="en-US" w:eastAsia="zh-CN" w:bidi="ar-SA"/>
        </w:rPr>
        <w:t>第五部分  商务、技术要求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_Toc8707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14EAF984">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_Toc29215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pacing w:val="10"/>
          <w:sz w:val="24"/>
          <w:szCs w:val="24"/>
          <w:highlight w:val="none"/>
        </w:rPr>
        <w:t>一、主要标的</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_Toc29215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5A6F7075">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_Toc21844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pacing w:val="10"/>
          <w:sz w:val="24"/>
          <w:szCs w:val="24"/>
          <w:highlight w:val="none"/>
        </w:rPr>
        <w:t>二、技术要求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_Toc21844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46</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0640261A">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_Toc18119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pacing w:val="10"/>
          <w:sz w:val="24"/>
          <w:szCs w:val="24"/>
          <w:highlight w:val="none"/>
        </w:rPr>
        <w:t>三、商务要求</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_Toc18119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60</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36338AA6">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_Toc8229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第六部分  采购合同范本</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_Toc8229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61</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39E457B7">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_Toc19990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第一节 政府采购合同协议书</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_Toc19990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63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7A9D65ED">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_Toc3218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第二节 政府采购合同通用条款</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_Toc3218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68</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3535FB43">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_Toc21728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第三节 政府采购合同专用条款</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_Toc21728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75</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52426995">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_Toc6819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第七部分  响应文件格式</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_Toc6819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77</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01D9E216">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_Toc12169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资格证明文件</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_Toc12169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80</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61C35D0F">
      <w:pPr>
        <w:pStyle w:val="28"/>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_Toc14264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kern w:val="0"/>
          <w:sz w:val="24"/>
          <w:szCs w:val="24"/>
          <w:highlight w:val="none"/>
        </w:rPr>
        <w:t>商务、技术文件</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_Toc14264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93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4630D649">
      <w:pPr>
        <w:pStyle w:val="23"/>
        <w:keepNext w:val="0"/>
        <w:keepLines w:val="0"/>
        <w:pageBreakBefore w:val="0"/>
        <w:tabs>
          <w:tab w:val="right" w:leader="dot" w:pos="9072"/>
        </w:tabs>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Cs/>
          <w:szCs w:val="21"/>
          <w:highlight w:val="none"/>
        </w:rPr>
      </w:pP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HYPERLINK \l _Toc7735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第八部分  相关附件</w:t>
      </w:r>
      <w:r>
        <w:rPr>
          <w:rFonts w:hint="eastAsia" w:ascii="宋体" w:hAnsi="宋体" w:eastAsia="宋体" w:cs="宋体"/>
          <w:b w:val="0"/>
          <w:bCs/>
          <w:sz w:val="24"/>
          <w:szCs w:val="24"/>
          <w:highlight w:val="none"/>
        </w:rPr>
        <w:tab/>
      </w:r>
      <w:r>
        <w:rPr>
          <w:rFonts w:hint="eastAsia" w:ascii="宋体" w:hAnsi="宋体" w:eastAsia="宋体" w:cs="宋体"/>
          <w:b w:val="0"/>
          <w:bCs/>
          <w:sz w:val="24"/>
          <w:szCs w:val="24"/>
          <w:highlight w:val="none"/>
        </w:rPr>
        <w:fldChar w:fldCharType="begin"/>
      </w:r>
      <w:r>
        <w:rPr>
          <w:rFonts w:hint="eastAsia" w:ascii="宋体" w:hAnsi="宋体" w:eastAsia="宋体" w:cs="宋体"/>
          <w:b w:val="0"/>
          <w:bCs/>
          <w:sz w:val="24"/>
          <w:szCs w:val="24"/>
          <w:highlight w:val="none"/>
        </w:rPr>
        <w:instrText xml:space="preserve"> PAGEREF _Toc7735 \h </w:instrText>
      </w:r>
      <w:r>
        <w:rPr>
          <w:rFonts w:hint="eastAsia" w:ascii="宋体" w:hAnsi="宋体" w:eastAsia="宋体" w:cs="宋体"/>
          <w:b w:val="0"/>
          <w:bCs/>
          <w:sz w:val="24"/>
          <w:szCs w:val="24"/>
          <w:highlight w:val="none"/>
        </w:rPr>
        <w:fldChar w:fldCharType="separate"/>
      </w:r>
      <w:r>
        <w:rPr>
          <w:rFonts w:hint="eastAsia" w:ascii="宋体" w:hAnsi="宋体" w:eastAsia="宋体" w:cs="宋体"/>
          <w:b w:val="0"/>
          <w:bCs/>
          <w:sz w:val="24"/>
          <w:szCs w:val="24"/>
          <w:highlight w:val="none"/>
        </w:rPr>
        <w:t>113</w:t>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r>
        <w:rPr>
          <w:rFonts w:hint="eastAsia" w:ascii="宋体" w:hAnsi="宋体" w:eastAsia="宋体" w:cs="宋体"/>
          <w:b w:val="0"/>
          <w:bCs/>
          <w:sz w:val="24"/>
          <w:szCs w:val="24"/>
          <w:highlight w:val="none"/>
        </w:rPr>
        <w:fldChar w:fldCharType="end"/>
      </w:r>
    </w:p>
    <w:p w14:paraId="23DFFE19">
      <w:pPr>
        <w:widowControl/>
        <w:tabs>
          <w:tab w:val="left" w:pos="2070"/>
          <w:tab w:val="center" w:pos="4365"/>
        </w:tabs>
        <w:spacing w:line="360" w:lineRule="auto"/>
        <w:rPr>
          <w:rFonts w:hint="eastAsia" w:asciiTheme="minorEastAsia" w:hAnsiTheme="minorEastAsia" w:eastAsiaTheme="minorEastAsia" w:cstheme="minorEastAsia"/>
          <w:bCs/>
          <w:szCs w:val="21"/>
          <w:highlight w:val="none"/>
        </w:rPr>
      </w:pPr>
    </w:p>
    <w:p w14:paraId="05A5F14D">
      <w:pPr>
        <w:widowControl/>
        <w:tabs>
          <w:tab w:val="left" w:pos="2070"/>
          <w:tab w:val="center" w:pos="4365"/>
        </w:tabs>
        <w:snapToGrid w:val="0"/>
        <w:spacing w:line="600" w:lineRule="exact"/>
        <w:rPr>
          <w:rFonts w:hint="eastAsia" w:asciiTheme="minorEastAsia" w:hAnsiTheme="minorEastAsia" w:eastAsiaTheme="minorEastAsia" w:cstheme="minorEastAsia"/>
          <w:b/>
          <w:highlight w:val="none"/>
        </w:rPr>
        <w:sectPr>
          <w:headerReference r:id="rId4" w:type="first"/>
          <w:footerReference r:id="rId6" w:type="first"/>
          <w:footerReference r:id="rId5" w:type="default"/>
          <w:pgSz w:w="11906" w:h="16838"/>
          <w:pgMar w:top="1701" w:right="1417" w:bottom="1417" w:left="1417" w:header="1134" w:footer="697" w:gutter="0"/>
          <w:pgBorders>
            <w:top w:val="none" w:sz="0" w:space="0"/>
            <w:left w:val="none" w:sz="0" w:space="0"/>
            <w:bottom w:val="none" w:sz="0" w:space="0"/>
            <w:right w:val="none" w:sz="0" w:space="0"/>
          </w:pgBorders>
          <w:pgNumType w:fmt="decimal" w:start="1"/>
          <w:cols w:space="0" w:num="1"/>
          <w:titlePg/>
          <w:rtlGutter w:val="0"/>
          <w:docGrid w:type="linesAndChars" w:linePitch="312" w:charSpace="0"/>
        </w:sectPr>
      </w:pPr>
    </w:p>
    <w:p w14:paraId="458BB747">
      <w:pPr>
        <w:pStyle w:val="76"/>
        <w:ind w:firstLine="0" w:firstLineChars="0"/>
        <w:jc w:val="center"/>
        <w:outlineLvl w:val="0"/>
        <w:rPr>
          <w:rFonts w:hint="eastAsia" w:asciiTheme="minorEastAsia" w:hAnsiTheme="minorEastAsia" w:eastAsiaTheme="minorEastAsia" w:cstheme="minorEastAsia"/>
          <w:b/>
          <w:sz w:val="36"/>
          <w:szCs w:val="36"/>
          <w:highlight w:val="none"/>
        </w:rPr>
      </w:pPr>
      <w:bookmarkStart w:id="0" w:name="_Toc15905"/>
      <w:bookmarkStart w:id="1" w:name="_Toc23053"/>
      <w:bookmarkStart w:id="2" w:name="_Toc28469"/>
      <w:r>
        <w:rPr>
          <w:rFonts w:hint="eastAsia" w:asciiTheme="minorEastAsia" w:hAnsiTheme="minorEastAsia" w:eastAsiaTheme="minorEastAsia" w:cstheme="minorEastAsia"/>
          <w:b/>
          <w:sz w:val="36"/>
          <w:szCs w:val="36"/>
          <w:highlight w:val="none"/>
        </w:rPr>
        <w:t>第一部分  谈判邀请</w:t>
      </w:r>
      <w:bookmarkEnd w:id="0"/>
      <w:bookmarkEnd w:id="1"/>
      <w:bookmarkEnd w:id="2"/>
    </w:p>
    <w:p w14:paraId="485B863A">
      <w:pPr>
        <w:pBdr>
          <w:top w:val="single" w:color="auto" w:sz="4" w:space="1"/>
          <w:left w:val="single" w:color="auto" w:sz="4" w:space="4"/>
          <w:bottom w:val="single" w:color="auto" w:sz="4" w:space="1"/>
          <w:right w:val="single" w:color="auto" w:sz="4" w:space="4"/>
        </w:pBdr>
        <w:spacing w:line="360" w:lineRule="auto"/>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项目概况</w:t>
      </w:r>
    </w:p>
    <w:p w14:paraId="38192B5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sz w:val="24"/>
          <w:highlight w:val="none"/>
          <w:lang w:val="en-US" w:eastAsia="zh-CN"/>
        </w:rPr>
        <w:t>特殊生物资源利用科研创新平台建设项目</w:t>
      </w:r>
      <w:r>
        <w:rPr>
          <w:rFonts w:hint="eastAsia" w:asciiTheme="minorEastAsia" w:hAnsiTheme="minorEastAsia" w:eastAsiaTheme="minorEastAsia" w:cstheme="minorEastAsia"/>
          <w:bCs/>
          <w:sz w:val="24"/>
          <w:highlight w:val="none"/>
        </w:rPr>
        <w:t>的潜在供应商应在政采云平</w:t>
      </w:r>
      <w:r>
        <w:rPr>
          <w:rFonts w:hint="eastAsia" w:asciiTheme="minorEastAsia" w:hAnsiTheme="minorEastAsia" w:eastAsiaTheme="minorEastAsia" w:cstheme="minorEastAsia"/>
          <w:bCs/>
          <w:sz w:val="24"/>
          <w:highlight w:val="none"/>
        </w:rPr>
        <w:t>台线上获取采购文件，并于</w:t>
      </w:r>
      <w:r>
        <w:rPr>
          <w:rFonts w:hint="eastAsia" w:asciiTheme="minorEastAsia" w:hAnsiTheme="minorEastAsia" w:eastAsiaTheme="minorEastAsia" w:cstheme="minorEastAsia"/>
          <w:bCs/>
          <w:sz w:val="24"/>
          <w:highlight w:val="none"/>
          <w:lang w:eastAsia="zh-CN"/>
        </w:rPr>
        <w:t>2026年4月27日14:30</w:t>
      </w:r>
      <w:r>
        <w:rPr>
          <w:rFonts w:hint="eastAsia" w:asciiTheme="minorEastAsia" w:hAnsiTheme="minorEastAsia" w:eastAsiaTheme="minorEastAsia" w:cstheme="minorEastAsia"/>
          <w:bCs/>
          <w:sz w:val="24"/>
          <w:highlight w:val="none"/>
        </w:rPr>
        <w:t>（北京时间）</w:t>
      </w:r>
      <w:r>
        <w:rPr>
          <w:rFonts w:hint="eastAsia" w:asciiTheme="minorEastAsia" w:hAnsiTheme="minorEastAsia" w:eastAsiaTheme="minorEastAsia" w:cstheme="minorEastAsia"/>
          <w:bCs/>
          <w:sz w:val="24"/>
          <w:highlight w:val="none"/>
        </w:rPr>
        <w:t>前提交响应文件。</w:t>
      </w:r>
    </w:p>
    <w:p w14:paraId="1B95D0F6">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i w:val="0"/>
          <w:iCs w:val="0"/>
          <w:caps w:val="0"/>
          <w:color w:val="000000"/>
          <w:spacing w:val="0"/>
          <w:sz w:val="24"/>
          <w:szCs w:val="24"/>
          <w:highlight w:val="none"/>
        </w:rPr>
      </w:pPr>
      <w:r>
        <w:rPr>
          <w:rStyle w:val="40"/>
          <w:rFonts w:hint="eastAsia" w:asciiTheme="minorEastAsia" w:hAnsiTheme="minorEastAsia" w:eastAsiaTheme="minorEastAsia" w:cstheme="minorEastAsia"/>
          <w:i w:val="0"/>
          <w:iCs w:val="0"/>
          <w:caps w:val="0"/>
          <w:color w:val="000000"/>
          <w:spacing w:val="0"/>
          <w:sz w:val="24"/>
          <w:szCs w:val="24"/>
          <w:highlight w:val="none"/>
        </w:rPr>
        <w:t>一、项目基本情况</w:t>
      </w:r>
    </w:p>
    <w:p w14:paraId="1FB5E1C2">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项目编号：</w:t>
      </w:r>
      <w:r>
        <w:rPr>
          <w:rFonts w:hint="eastAsia" w:asciiTheme="minorEastAsia" w:hAnsiTheme="minorEastAsia" w:eastAsiaTheme="minorEastAsia" w:cstheme="minorEastAsia"/>
          <w:i w:val="0"/>
          <w:iCs w:val="0"/>
          <w:caps w:val="0"/>
          <w:color w:val="000000"/>
          <w:spacing w:val="0"/>
          <w:sz w:val="24"/>
          <w:szCs w:val="24"/>
          <w:highlight w:val="none"/>
          <w:lang w:eastAsia="zh-CN"/>
        </w:rPr>
        <w:t>1499002026ATP00576</w:t>
      </w:r>
    </w:p>
    <w:p w14:paraId="788A29E3">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项目名称：</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特殊生物资源利用科研创新平台建设项目</w:t>
      </w:r>
    </w:p>
    <w:p w14:paraId="7CDEB5B4">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采购方式：竞争性谈判</w:t>
      </w:r>
    </w:p>
    <w:p w14:paraId="4F8207D3">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i w:val="0"/>
          <w:iCs w:val="0"/>
          <w:caps w:val="0"/>
          <w:color w:val="000000"/>
          <w:spacing w:val="0"/>
          <w:sz w:val="24"/>
          <w:szCs w:val="24"/>
          <w:highlight w:val="none"/>
        </w:rPr>
        <w:t>预算金额（元）：</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988000.00</w:t>
      </w:r>
    </w:p>
    <w:p w14:paraId="40BF95F4">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rPr>
      </w:pPr>
      <w:r>
        <w:rPr>
          <w:rFonts w:hint="eastAsia" w:asciiTheme="minorEastAsia" w:hAnsiTheme="minorEastAsia" w:eastAsiaTheme="minorEastAsia" w:cstheme="minorEastAsia"/>
          <w:i w:val="0"/>
          <w:iCs w:val="0"/>
          <w:caps w:val="0"/>
          <w:color w:val="000000"/>
          <w:spacing w:val="0"/>
          <w:sz w:val="24"/>
          <w:szCs w:val="24"/>
          <w:highlight w:val="none"/>
        </w:rPr>
        <w:t>最高限价（元）：</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988000.00</w:t>
      </w:r>
    </w:p>
    <w:p w14:paraId="530DB510">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采购需求：</w:t>
      </w:r>
    </w:p>
    <w:p w14:paraId="44D82C23">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标项名称：特殊生物资源利用科研创新平台建设项目</w:t>
      </w:r>
    </w:p>
    <w:p w14:paraId="1D8280FA">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数量：</w:t>
      </w:r>
    </w:p>
    <w:p w14:paraId="12B5AA40">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预算金额（元）：988000.00</w:t>
      </w:r>
    </w:p>
    <w:p w14:paraId="6974AB47">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单位：</w:t>
      </w:r>
    </w:p>
    <w:p w14:paraId="151D1982">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eastAsia="zh-CN"/>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简要规格描述：</w:t>
      </w:r>
    </w:p>
    <w:tbl>
      <w:tblPr>
        <w:tblStyle w:val="37"/>
        <w:tblW w:w="7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877"/>
        <w:gridCol w:w="1269"/>
        <w:gridCol w:w="1131"/>
      </w:tblGrid>
      <w:tr w14:paraId="0E1D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678B1CD6">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序号</w:t>
            </w:r>
          </w:p>
        </w:tc>
        <w:tc>
          <w:tcPr>
            <w:tcW w:w="3877" w:type="dxa"/>
            <w:noWrap/>
            <w:vAlign w:val="top"/>
          </w:tcPr>
          <w:p w14:paraId="382128B3">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货物名称</w:t>
            </w:r>
          </w:p>
        </w:tc>
        <w:tc>
          <w:tcPr>
            <w:tcW w:w="1269" w:type="dxa"/>
            <w:noWrap w:val="0"/>
            <w:vAlign w:val="top"/>
          </w:tcPr>
          <w:p w14:paraId="5D95B3A1">
            <w:pPr>
              <w:widowControl/>
              <w:spacing w:line="360" w:lineRule="auto"/>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单位</w:t>
            </w:r>
          </w:p>
        </w:tc>
        <w:tc>
          <w:tcPr>
            <w:tcW w:w="1131" w:type="dxa"/>
            <w:noWrap/>
            <w:vAlign w:val="top"/>
          </w:tcPr>
          <w:p w14:paraId="3EDFD63B">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数量</w:t>
            </w:r>
          </w:p>
        </w:tc>
      </w:tr>
      <w:tr w14:paraId="5AEA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25DB2AA6">
            <w:pPr>
              <w:spacing w:line="360" w:lineRule="auto"/>
              <w:jc w:val="center"/>
              <w:rPr>
                <w:rFonts w:ascii="宋体" w:hAnsi="宋体" w:cs="宋体"/>
                <w:color w:val="000000"/>
                <w:szCs w:val="24"/>
                <w:highlight w:val="none"/>
              </w:rPr>
            </w:pPr>
            <w:r>
              <w:rPr>
                <w:rFonts w:ascii="宋体" w:hAnsi="宋体" w:cs="宋体"/>
                <w:color w:val="000000"/>
                <w:szCs w:val="24"/>
                <w:highlight w:val="none"/>
              </w:rPr>
              <w:t>1</w:t>
            </w:r>
          </w:p>
        </w:tc>
        <w:tc>
          <w:tcPr>
            <w:tcW w:w="3877" w:type="dxa"/>
            <w:noWrap/>
            <w:vAlign w:val="center"/>
          </w:tcPr>
          <w:p w14:paraId="7B0E8A3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高温培养箱</w:t>
            </w:r>
          </w:p>
        </w:tc>
        <w:tc>
          <w:tcPr>
            <w:tcW w:w="1269" w:type="dxa"/>
            <w:noWrap w:val="0"/>
            <w:vAlign w:val="center"/>
          </w:tcPr>
          <w:p w14:paraId="3B9B799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493189E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1B2A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5ED9A96E">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2</w:t>
            </w:r>
          </w:p>
        </w:tc>
        <w:tc>
          <w:tcPr>
            <w:tcW w:w="3877" w:type="dxa"/>
            <w:noWrap/>
            <w:vAlign w:val="center"/>
          </w:tcPr>
          <w:p w14:paraId="63DA331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高温恒温摇床</w:t>
            </w:r>
          </w:p>
        </w:tc>
        <w:tc>
          <w:tcPr>
            <w:tcW w:w="1269" w:type="dxa"/>
            <w:noWrap w:val="0"/>
            <w:vAlign w:val="center"/>
          </w:tcPr>
          <w:p w14:paraId="1502CA4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60AD806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3DCD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2BD01560">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3</w:t>
            </w:r>
          </w:p>
        </w:tc>
        <w:tc>
          <w:tcPr>
            <w:tcW w:w="3877" w:type="dxa"/>
            <w:noWrap/>
            <w:vAlign w:val="center"/>
          </w:tcPr>
          <w:p w14:paraId="4CAE8668">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恒温培养箱</w:t>
            </w:r>
          </w:p>
        </w:tc>
        <w:tc>
          <w:tcPr>
            <w:tcW w:w="1269" w:type="dxa"/>
            <w:noWrap w:val="0"/>
            <w:vAlign w:val="center"/>
          </w:tcPr>
          <w:p w14:paraId="1A77F8A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39D9816F">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3709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69B90033">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4</w:t>
            </w:r>
          </w:p>
        </w:tc>
        <w:tc>
          <w:tcPr>
            <w:tcW w:w="3877" w:type="dxa"/>
            <w:noWrap/>
            <w:vAlign w:val="center"/>
          </w:tcPr>
          <w:p w14:paraId="281F0279">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恒温摇床</w:t>
            </w:r>
          </w:p>
        </w:tc>
        <w:tc>
          <w:tcPr>
            <w:tcW w:w="1269" w:type="dxa"/>
            <w:noWrap w:val="0"/>
            <w:vAlign w:val="center"/>
          </w:tcPr>
          <w:p w14:paraId="4AFA3EC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6B222887">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2A8C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50594021">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5</w:t>
            </w:r>
          </w:p>
        </w:tc>
        <w:tc>
          <w:tcPr>
            <w:tcW w:w="3877" w:type="dxa"/>
            <w:noWrap/>
            <w:vAlign w:val="center"/>
          </w:tcPr>
          <w:p w14:paraId="4B720D7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高速离心机</w:t>
            </w:r>
          </w:p>
        </w:tc>
        <w:tc>
          <w:tcPr>
            <w:tcW w:w="1269" w:type="dxa"/>
            <w:noWrap w:val="0"/>
            <w:vAlign w:val="center"/>
          </w:tcPr>
          <w:p w14:paraId="5D50A6D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3B2B9CB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1AE4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7756E347">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6</w:t>
            </w:r>
          </w:p>
        </w:tc>
        <w:tc>
          <w:tcPr>
            <w:tcW w:w="3877" w:type="dxa"/>
            <w:noWrap/>
            <w:vAlign w:val="center"/>
          </w:tcPr>
          <w:p w14:paraId="3E1CFDA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全波长酶标仪</w:t>
            </w:r>
          </w:p>
        </w:tc>
        <w:tc>
          <w:tcPr>
            <w:tcW w:w="1269" w:type="dxa"/>
            <w:noWrap w:val="0"/>
            <w:vAlign w:val="center"/>
          </w:tcPr>
          <w:p w14:paraId="116F4EC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01AAF34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1EF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176B20B7">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7</w:t>
            </w:r>
          </w:p>
        </w:tc>
        <w:tc>
          <w:tcPr>
            <w:tcW w:w="3877" w:type="dxa"/>
            <w:noWrap/>
            <w:vAlign w:val="center"/>
          </w:tcPr>
          <w:p w14:paraId="1E39E5C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水质测定仪</w:t>
            </w:r>
          </w:p>
        </w:tc>
        <w:tc>
          <w:tcPr>
            <w:tcW w:w="1269" w:type="dxa"/>
            <w:noWrap w:val="0"/>
            <w:vAlign w:val="center"/>
          </w:tcPr>
          <w:p w14:paraId="4AABCD1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022E8AD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3472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656D5A45">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8</w:t>
            </w:r>
          </w:p>
        </w:tc>
        <w:tc>
          <w:tcPr>
            <w:tcW w:w="3877" w:type="dxa"/>
            <w:noWrap/>
            <w:vAlign w:val="center"/>
          </w:tcPr>
          <w:p w14:paraId="11D36EC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低速离心机</w:t>
            </w:r>
          </w:p>
        </w:tc>
        <w:tc>
          <w:tcPr>
            <w:tcW w:w="1269" w:type="dxa"/>
            <w:noWrap w:val="0"/>
            <w:vAlign w:val="center"/>
          </w:tcPr>
          <w:p w14:paraId="2A8FD7B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3099DAB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3BEBF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5B73B52D">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9</w:t>
            </w:r>
          </w:p>
        </w:tc>
        <w:tc>
          <w:tcPr>
            <w:tcW w:w="3877" w:type="dxa"/>
            <w:noWrap/>
            <w:vAlign w:val="center"/>
          </w:tcPr>
          <w:p w14:paraId="3D63B38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干燥箱</w:t>
            </w:r>
          </w:p>
        </w:tc>
        <w:tc>
          <w:tcPr>
            <w:tcW w:w="1269" w:type="dxa"/>
            <w:noWrap w:val="0"/>
            <w:vAlign w:val="center"/>
          </w:tcPr>
          <w:p w14:paraId="2C36716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50EDDE4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539F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114CA519">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10</w:t>
            </w:r>
          </w:p>
        </w:tc>
        <w:tc>
          <w:tcPr>
            <w:tcW w:w="3877" w:type="dxa"/>
            <w:noWrap/>
            <w:vAlign w:val="center"/>
          </w:tcPr>
          <w:p w14:paraId="73D878F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高压蒸汽灭菌锅</w:t>
            </w:r>
          </w:p>
        </w:tc>
        <w:tc>
          <w:tcPr>
            <w:tcW w:w="1269" w:type="dxa"/>
            <w:noWrap w:val="0"/>
            <w:vAlign w:val="center"/>
          </w:tcPr>
          <w:p w14:paraId="16B0316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7B51398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7DAA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6C90371D">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11</w:t>
            </w:r>
          </w:p>
        </w:tc>
        <w:tc>
          <w:tcPr>
            <w:tcW w:w="3877" w:type="dxa"/>
            <w:noWrap/>
            <w:vAlign w:val="center"/>
          </w:tcPr>
          <w:p w14:paraId="1CE5F97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冷藏保存箱</w:t>
            </w:r>
          </w:p>
        </w:tc>
        <w:tc>
          <w:tcPr>
            <w:tcW w:w="1269" w:type="dxa"/>
            <w:noWrap w:val="0"/>
            <w:vAlign w:val="center"/>
          </w:tcPr>
          <w:p w14:paraId="58FDE5A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225BA86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5F3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09761213">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12</w:t>
            </w:r>
          </w:p>
        </w:tc>
        <w:tc>
          <w:tcPr>
            <w:tcW w:w="3877" w:type="dxa"/>
            <w:noWrap/>
            <w:vAlign w:val="center"/>
          </w:tcPr>
          <w:p w14:paraId="45B3296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显微镜</w:t>
            </w:r>
          </w:p>
        </w:tc>
        <w:tc>
          <w:tcPr>
            <w:tcW w:w="1269" w:type="dxa"/>
            <w:noWrap w:val="0"/>
            <w:vAlign w:val="center"/>
          </w:tcPr>
          <w:p w14:paraId="401619B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041C0C0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4510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0D91C600">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13</w:t>
            </w:r>
          </w:p>
        </w:tc>
        <w:tc>
          <w:tcPr>
            <w:tcW w:w="3877" w:type="dxa"/>
            <w:noWrap/>
            <w:vAlign w:val="center"/>
          </w:tcPr>
          <w:p w14:paraId="2D47E28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冷冻离心机</w:t>
            </w:r>
          </w:p>
        </w:tc>
        <w:tc>
          <w:tcPr>
            <w:tcW w:w="1269" w:type="dxa"/>
            <w:noWrap w:val="0"/>
            <w:vAlign w:val="center"/>
          </w:tcPr>
          <w:p w14:paraId="44389AB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0F49A4A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3D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5AC5AFA7">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14</w:t>
            </w:r>
          </w:p>
        </w:tc>
        <w:tc>
          <w:tcPr>
            <w:tcW w:w="3877" w:type="dxa"/>
            <w:noWrap/>
            <w:vAlign w:val="center"/>
          </w:tcPr>
          <w:p w14:paraId="39C5AD2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冰箱</w:t>
            </w:r>
          </w:p>
        </w:tc>
        <w:tc>
          <w:tcPr>
            <w:tcW w:w="1269" w:type="dxa"/>
            <w:noWrap w:val="0"/>
            <w:vAlign w:val="center"/>
          </w:tcPr>
          <w:p w14:paraId="3EBCFF8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7481D8B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6F35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4D0EA6A3">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15</w:t>
            </w:r>
          </w:p>
        </w:tc>
        <w:tc>
          <w:tcPr>
            <w:tcW w:w="3877" w:type="dxa"/>
            <w:noWrap/>
            <w:vAlign w:val="center"/>
          </w:tcPr>
          <w:p w14:paraId="0F5A765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1269" w:type="dxa"/>
            <w:noWrap w:val="0"/>
            <w:vAlign w:val="center"/>
          </w:tcPr>
          <w:p w14:paraId="115AE66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1131" w:type="dxa"/>
            <w:noWrap/>
            <w:vAlign w:val="center"/>
          </w:tcPr>
          <w:p w14:paraId="081717C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3F0F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10BB6716">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16</w:t>
            </w:r>
          </w:p>
        </w:tc>
        <w:tc>
          <w:tcPr>
            <w:tcW w:w="3877" w:type="dxa"/>
            <w:noWrap/>
            <w:vAlign w:val="center"/>
          </w:tcPr>
          <w:p w14:paraId="7C9D328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1269" w:type="dxa"/>
            <w:noWrap w:val="0"/>
            <w:vAlign w:val="center"/>
          </w:tcPr>
          <w:p w14:paraId="6C2E0AD0">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1131" w:type="dxa"/>
            <w:noWrap/>
            <w:vAlign w:val="center"/>
          </w:tcPr>
          <w:p w14:paraId="1DB54E8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79C3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1D43100E">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17</w:t>
            </w:r>
          </w:p>
        </w:tc>
        <w:tc>
          <w:tcPr>
            <w:tcW w:w="3877" w:type="dxa"/>
            <w:noWrap/>
            <w:vAlign w:val="center"/>
          </w:tcPr>
          <w:p w14:paraId="6B61DA9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1269" w:type="dxa"/>
            <w:noWrap w:val="0"/>
            <w:vAlign w:val="center"/>
          </w:tcPr>
          <w:p w14:paraId="295DC795">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1131" w:type="dxa"/>
            <w:noWrap/>
            <w:vAlign w:val="center"/>
          </w:tcPr>
          <w:p w14:paraId="522DE32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6CFA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0DC256C8">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18</w:t>
            </w:r>
          </w:p>
        </w:tc>
        <w:tc>
          <w:tcPr>
            <w:tcW w:w="3877" w:type="dxa"/>
            <w:noWrap/>
            <w:vAlign w:val="center"/>
          </w:tcPr>
          <w:p w14:paraId="60CB0B0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1269" w:type="dxa"/>
            <w:noWrap w:val="0"/>
            <w:vAlign w:val="center"/>
          </w:tcPr>
          <w:p w14:paraId="4A29F91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1131" w:type="dxa"/>
            <w:noWrap/>
            <w:vAlign w:val="center"/>
          </w:tcPr>
          <w:p w14:paraId="0A13FF9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6EEB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1A2D1392">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19</w:t>
            </w:r>
          </w:p>
        </w:tc>
        <w:tc>
          <w:tcPr>
            <w:tcW w:w="3877" w:type="dxa"/>
            <w:noWrap/>
            <w:vAlign w:val="center"/>
          </w:tcPr>
          <w:p w14:paraId="5A181DF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超低温冰箱</w:t>
            </w:r>
          </w:p>
        </w:tc>
        <w:tc>
          <w:tcPr>
            <w:tcW w:w="1269" w:type="dxa"/>
            <w:noWrap w:val="0"/>
            <w:vAlign w:val="center"/>
          </w:tcPr>
          <w:p w14:paraId="11014B6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1A7DBE1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4E77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72164FE9">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20</w:t>
            </w:r>
          </w:p>
        </w:tc>
        <w:tc>
          <w:tcPr>
            <w:tcW w:w="3877" w:type="dxa"/>
            <w:noWrap/>
            <w:vAlign w:val="center"/>
          </w:tcPr>
          <w:p w14:paraId="186477A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采样箱</w:t>
            </w:r>
          </w:p>
        </w:tc>
        <w:tc>
          <w:tcPr>
            <w:tcW w:w="1269" w:type="dxa"/>
            <w:noWrap w:val="0"/>
            <w:vAlign w:val="center"/>
          </w:tcPr>
          <w:p w14:paraId="3A10193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个</w:t>
            </w:r>
          </w:p>
        </w:tc>
        <w:tc>
          <w:tcPr>
            <w:tcW w:w="1131" w:type="dxa"/>
            <w:noWrap/>
            <w:vAlign w:val="center"/>
          </w:tcPr>
          <w:p w14:paraId="6AEBADE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4</w:t>
            </w:r>
          </w:p>
        </w:tc>
      </w:tr>
      <w:tr w14:paraId="4C12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40AF4F18">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21</w:t>
            </w:r>
          </w:p>
        </w:tc>
        <w:tc>
          <w:tcPr>
            <w:tcW w:w="3877" w:type="dxa"/>
            <w:noWrap/>
            <w:vAlign w:val="center"/>
          </w:tcPr>
          <w:p w14:paraId="51B4CED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分析天平</w:t>
            </w:r>
          </w:p>
        </w:tc>
        <w:tc>
          <w:tcPr>
            <w:tcW w:w="1269" w:type="dxa"/>
            <w:noWrap w:val="0"/>
            <w:vAlign w:val="center"/>
          </w:tcPr>
          <w:p w14:paraId="7C27962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45BEE49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r>
      <w:tr w14:paraId="33E5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60" w:type="dxa"/>
            <w:noWrap/>
            <w:vAlign w:val="top"/>
          </w:tcPr>
          <w:p w14:paraId="17CC16C8">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22</w:t>
            </w:r>
          </w:p>
        </w:tc>
        <w:tc>
          <w:tcPr>
            <w:tcW w:w="3877" w:type="dxa"/>
            <w:noWrap/>
            <w:vAlign w:val="center"/>
          </w:tcPr>
          <w:p w14:paraId="713E18A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厌氧工作站</w:t>
            </w:r>
          </w:p>
        </w:tc>
        <w:tc>
          <w:tcPr>
            <w:tcW w:w="1269" w:type="dxa"/>
            <w:noWrap w:val="0"/>
            <w:vAlign w:val="center"/>
          </w:tcPr>
          <w:p w14:paraId="4DCC3DF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50C999A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r w14:paraId="47DB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260" w:type="dxa"/>
            <w:noWrap/>
            <w:vAlign w:val="top"/>
          </w:tcPr>
          <w:p w14:paraId="2C601545">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23</w:t>
            </w:r>
          </w:p>
        </w:tc>
        <w:tc>
          <w:tcPr>
            <w:tcW w:w="3877" w:type="dxa"/>
            <w:noWrap/>
            <w:vAlign w:val="center"/>
          </w:tcPr>
          <w:p w14:paraId="24DC4D90">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二氧化碳细胞培养箱</w:t>
            </w:r>
          </w:p>
        </w:tc>
        <w:tc>
          <w:tcPr>
            <w:tcW w:w="1269" w:type="dxa"/>
            <w:noWrap w:val="0"/>
            <w:vAlign w:val="center"/>
          </w:tcPr>
          <w:p w14:paraId="00BFE80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1131" w:type="dxa"/>
            <w:noWrap/>
            <w:vAlign w:val="center"/>
          </w:tcPr>
          <w:p w14:paraId="491653F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r>
    </w:tbl>
    <w:p w14:paraId="3311A95D">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lang w:val="en-US"/>
        </w:rPr>
      </w:pPr>
      <w:r>
        <w:rPr>
          <w:rFonts w:hint="eastAsia" w:asciiTheme="minorEastAsia" w:hAnsiTheme="minorEastAsia" w:eastAsiaTheme="minorEastAsia" w:cstheme="minorEastAsia"/>
          <w:i w:val="0"/>
          <w:iCs w:val="0"/>
          <w:caps w:val="0"/>
          <w:color w:val="000000"/>
          <w:spacing w:val="0"/>
          <w:sz w:val="24"/>
          <w:szCs w:val="24"/>
          <w:highlight w:val="none"/>
          <w:lang w:val="en-US" w:eastAsia="zh-CN"/>
        </w:rPr>
        <w:t>备注：/</w:t>
      </w:r>
    </w:p>
    <w:p w14:paraId="03F2C70F">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合同履约期限：包1，</w:t>
      </w:r>
      <w:r>
        <w:rPr>
          <w:rFonts w:hint="eastAsia" w:asciiTheme="minorEastAsia" w:hAnsiTheme="minorEastAsia" w:eastAsiaTheme="minorEastAsia" w:cstheme="minorEastAsia"/>
          <w:i w:val="0"/>
          <w:iCs w:val="0"/>
          <w:caps w:val="0"/>
          <w:color w:val="000000"/>
          <w:spacing w:val="0"/>
          <w:sz w:val="24"/>
          <w:szCs w:val="24"/>
          <w:highlight w:val="none"/>
          <w:lang w:eastAsia="zh-CN"/>
        </w:rPr>
        <w:t>自合同签订后30个自然日内供货</w:t>
      </w:r>
      <w:r>
        <w:rPr>
          <w:rFonts w:hint="eastAsia" w:asciiTheme="minorEastAsia" w:hAnsiTheme="minorEastAsia" w:eastAsiaTheme="minorEastAsia" w:cstheme="minorEastAsia"/>
          <w:i w:val="0"/>
          <w:iCs w:val="0"/>
          <w:caps w:val="0"/>
          <w:color w:val="000000"/>
          <w:spacing w:val="0"/>
          <w:sz w:val="24"/>
          <w:szCs w:val="24"/>
          <w:highlight w:val="none"/>
        </w:rPr>
        <w:t>。</w:t>
      </w:r>
    </w:p>
    <w:p w14:paraId="5BC4A024">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本项目（</w:t>
      </w:r>
      <w:r>
        <w:rPr>
          <w:rStyle w:val="45"/>
          <w:rFonts w:hint="eastAsia" w:asciiTheme="minorEastAsia" w:hAnsiTheme="minorEastAsia" w:eastAsiaTheme="minorEastAsia" w:cstheme="minorEastAsia"/>
          <w:i w:val="0"/>
          <w:iCs w:val="0"/>
          <w:caps w:val="0"/>
          <w:color w:val="000000"/>
          <w:spacing w:val="0"/>
          <w:sz w:val="24"/>
          <w:szCs w:val="24"/>
          <w:highlight w:val="none"/>
        </w:rPr>
        <w:t>否</w:t>
      </w:r>
      <w:r>
        <w:rPr>
          <w:rFonts w:hint="eastAsia" w:asciiTheme="minorEastAsia" w:hAnsiTheme="minorEastAsia" w:eastAsiaTheme="minorEastAsia" w:cstheme="minorEastAsia"/>
          <w:i w:val="0"/>
          <w:iCs w:val="0"/>
          <w:caps w:val="0"/>
          <w:color w:val="000000"/>
          <w:spacing w:val="0"/>
          <w:sz w:val="24"/>
          <w:szCs w:val="24"/>
          <w:highlight w:val="none"/>
        </w:rPr>
        <w:t>）接受联合体</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参加</w:t>
      </w:r>
      <w:r>
        <w:rPr>
          <w:rFonts w:hint="eastAsia" w:asciiTheme="minorEastAsia" w:hAnsiTheme="minorEastAsia" w:eastAsiaTheme="minorEastAsia" w:cstheme="minorEastAsia"/>
          <w:i w:val="0"/>
          <w:iCs w:val="0"/>
          <w:caps w:val="0"/>
          <w:color w:val="000000"/>
          <w:spacing w:val="0"/>
          <w:sz w:val="24"/>
          <w:szCs w:val="24"/>
          <w:highlight w:val="none"/>
        </w:rPr>
        <w:t>。</w:t>
      </w:r>
    </w:p>
    <w:p w14:paraId="24F7D5C4">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Style w:val="40"/>
          <w:rFonts w:hint="eastAsia" w:asciiTheme="minorEastAsia" w:hAnsiTheme="minorEastAsia" w:eastAsiaTheme="minorEastAsia" w:cstheme="minorEastAsia"/>
          <w:b/>
          <w:bCs/>
          <w:i w:val="0"/>
          <w:iCs w:val="0"/>
          <w:caps w:val="0"/>
          <w:color w:val="000000"/>
          <w:spacing w:val="0"/>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二、申请人的资格要求：</w:t>
      </w:r>
    </w:p>
    <w:p w14:paraId="66FC2318">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1.满足《中华人民共和国政府采购法》第二十二条规定；</w:t>
      </w:r>
    </w:p>
    <w:p w14:paraId="455F57C9">
      <w:pPr>
        <w:pStyle w:val="32"/>
        <w:keepNext w:val="0"/>
        <w:keepLines w:val="0"/>
        <w:widowControl/>
        <w:suppressLineNumbers w:val="0"/>
        <w:spacing w:before="75" w:beforeAutospacing="0" w:after="75" w:afterAutospacing="0" w:line="360" w:lineRule="auto"/>
        <w:ind w:left="0" w:right="0" w:firstLine="420"/>
        <w:rPr>
          <w:rStyle w:val="45"/>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2.落实政府采购政策需满足的资格要求：</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本项目非专门面向中小企业采购</w:t>
      </w:r>
    </w:p>
    <w:p w14:paraId="00865AFB">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3.本项目的特定资格要求：</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无</w:t>
      </w:r>
      <w:r>
        <w:rPr>
          <w:rStyle w:val="45"/>
          <w:rFonts w:hint="eastAsia" w:asciiTheme="minorEastAsia" w:hAnsiTheme="minorEastAsia" w:eastAsiaTheme="minorEastAsia" w:cstheme="minorEastAsia"/>
          <w:i w:val="0"/>
          <w:iCs w:val="0"/>
          <w:caps w:val="0"/>
          <w:color w:val="000000"/>
          <w:spacing w:val="0"/>
          <w:sz w:val="24"/>
          <w:szCs w:val="24"/>
          <w:highlight w:val="none"/>
        </w:rPr>
        <w:t>。</w:t>
      </w:r>
    </w:p>
    <w:p w14:paraId="4864668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Style w:val="40"/>
          <w:rFonts w:hint="eastAsia" w:asciiTheme="minorEastAsia" w:hAnsiTheme="minorEastAsia" w:eastAsiaTheme="minorEastAsia" w:cstheme="minorEastAsia"/>
          <w:b/>
          <w:bCs/>
          <w:i w:val="0"/>
          <w:iCs w:val="0"/>
          <w:caps w:val="0"/>
          <w:color w:val="000000"/>
          <w:spacing w:val="0"/>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三、获取采购文件    </w:t>
      </w:r>
    </w:p>
    <w:p w14:paraId="31B3A213">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时间：</w:t>
      </w:r>
      <w:r>
        <w:rPr>
          <w:rFonts w:hint="eastAsia" w:asciiTheme="minorEastAsia" w:hAnsiTheme="minorEastAsia" w:eastAsiaTheme="minorEastAsia" w:cstheme="minorEastAsia"/>
          <w:i w:val="0"/>
          <w:iCs w:val="0"/>
          <w:caps w:val="0"/>
          <w:color w:val="000000"/>
          <w:spacing w:val="0"/>
          <w:sz w:val="24"/>
          <w:szCs w:val="24"/>
          <w:highlight w:val="none"/>
          <w:lang w:eastAsia="zh-CN"/>
        </w:rPr>
        <w:t>2026</w:t>
      </w:r>
      <w:r>
        <w:rPr>
          <w:rFonts w:hint="eastAsia" w:asciiTheme="minorEastAsia" w:hAnsiTheme="minorEastAsia" w:eastAsiaTheme="minorEastAsia" w:cstheme="minorEastAsia"/>
          <w:i w:val="0"/>
          <w:iCs w:val="0"/>
          <w:caps w:val="0"/>
          <w:color w:val="000000"/>
          <w:spacing w:val="0"/>
          <w:sz w:val="24"/>
          <w:szCs w:val="24"/>
          <w:highlight w:val="none"/>
        </w:rPr>
        <w:t>年</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4</w:t>
      </w:r>
      <w:r>
        <w:rPr>
          <w:rFonts w:hint="eastAsia" w:asciiTheme="minorEastAsia" w:hAnsiTheme="minorEastAsia" w:eastAsiaTheme="minorEastAsia" w:cstheme="minorEastAsia"/>
          <w:i w:val="0"/>
          <w:iCs w:val="0"/>
          <w:caps w:val="0"/>
          <w:color w:val="000000"/>
          <w:spacing w:val="0"/>
          <w:sz w:val="24"/>
          <w:szCs w:val="24"/>
          <w:highlight w:val="none"/>
        </w:rPr>
        <w:t>月</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22</w:t>
      </w:r>
      <w:r>
        <w:rPr>
          <w:rFonts w:hint="eastAsia" w:asciiTheme="minorEastAsia" w:hAnsiTheme="minorEastAsia" w:eastAsiaTheme="minorEastAsia" w:cstheme="minorEastAsia"/>
          <w:i w:val="0"/>
          <w:iCs w:val="0"/>
          <w:caps w:val="0"/>
          <w:color w:val="000000"/>
          <w:spacing w:val="0"/>
          <w:sz w:val="24"/>
          <w:szCs w:val="24"/>
          <w:highlight w:val="none"/>
        </w:rPr>
        <w:t>日至</w:t>
      </w:r>
      <w:r>
        <w:rPr>
          <w:rFonts w:hint="eastAsia" w:asciiTheme="minorEastAsia" w:hAnsiTheme="minorEastAsia" w:eastAsiaTheme="minorEastAsia" w:cstheme="minorEastAsia"/>
          <w:i w:val="0"/>
          <w:iCs w:val="0"/>
          <w:caps w:val="0"/>
          <w:color w:val="000000"/>
          <w:spacing w:val="0"/>
          <w:sz w:val="24"/>
          <w:szCs w:val="24"/>
          <w:highlight w:val="none"/>
          <w:lang w:eastAsia="zh-CN"/>
        </w:rPr>
        <w:t>2026</w:t>
      </w:r>
      <w:r>
        <w:rPr>
          <w:rFonts w:hint="eastAsia" w:asciiTheme="minorEastAsia" w:hAnsiTheme="minorEastAsia" w:eastAsiaTheme="minorEastAsia" w:cstheme="minorEastAsia"/>
          <w:i w:val="0"/>
          <w:iCs w:val="0"/>
          <w:caps w:val="0"/>
          <w:color w:val="000000"/>
          <w:spacing w:val="0"/>
          <w:sz w:val="24"/>
          <w:szCs w:val="24"/>
          <w:highlight w:val="none"/>
        </w:rPr>
        <w:t>年</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4</w:t>
      </w:r>
      <w:r>
        <w:rPr>
          <w:rFonts w:hint="eastAsia" w:asciiTheme="minorEastAsia" w:hAnsiTheme="minorEastAsia" w:eastAsiaTheme="minorEastAsia" w:cstheme="minorEastAsia"/>
          <w:i w:val="0"/>
          <w:iCs w:val="0"/>
          <w:caps w:val="0"/>
          <w:color w:val="000000"/>
          <w:spacing w:val="0"/>
          <w:sz w:val="24"/>
          <w:szCs w:val="24"/>
          <w:highlight w:val="none"/>
        </w:rPr>
        <w:t>月</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24</w:t>
      </w:r>
      <w:r>
        <w:rPr>
          <w:rFonts w:hint="eastAsia" w:asciiTheme="minorEastAsia" w:hAnsiTheme="minorEastAsia" w:eastAsiaTheme="minorEastAsia" w:cstheme="minorEastAsia"/>
          <w:i w:val="0"/>
          <w:iCs w:val="0"/>
          <w:caps w:val="0"/>
          <w:color w:val="000000"/>
          <w:spacing w:val="0"/>
          <w:sz w:val="24"/>
          <w:szCs w:val="24"/>
          <w:highlight w:val="none"/>
        </w:rPr>
        <w:t>日</w:t>
      </w:r>
      <w:r>
        <w:rPr>
          <w:rFonts w:hint="eastAsia" w:asciiTheme="minorEastAsia" w:hAnsiTheme="minorEastAsia" w:eastAsiaTheme="minorEastAsia" w:cstheme="minorEastAsia"/>
          <w:i w:val="0"/>
          <w:iCs w:val="0"/>
          <w:caps w:val="0"/>
          <w:color w:val="000000"/>
          <w:spacing w:val="0"/>
          <w:sz w:val="24"/>
          <w:szCs w:val="24"/>
          <w:highlight w:val="none"/>
        </w:rPr>
        <w:t>，每天上午00:00至12:</w:t>
      </w:r>
      <w:r>
        <w:rPr>
          <w:rStyle w:val="45"/>
          <w:rFonts w:hint="eastAsia" w:asciiTheme="minorEastAsia" w:hAnsiTheme="minorEastAsia" w:eastAsiaTheme="minorEastAsia" w:cstheme="minorEastAsia"/>
          <w:i w:val="0"/>
          <w:iCs w:val="0"/>
          <w:caps w:val="0"/>
          <w:color w:val="000000"/>
          <w:spacing w:val="0"/>
          <w:sz w:val="24"/>
          <w:szCs w:val="24"/>
          <w:highlight w:val="none"/>
        </w:rPr>
        <w:t>00</w:t>
      </w:r>
      <w:r>
        <w:rPr>
          <w:rFonts w:hint="eastAsia" w:asciiTheme="minorEastAsia" w:hAnsiTheme="minorEastAsia" w:eastAsiaTheme="minorEastAsia" w:cstheme="minorEastAsia"/>
          <w:i w:val="0"/>
          <w:iCs w:val="0"/>
          <w:caps w:val="0"/>
          <w:color w:val="000000"/>
          <w:spacing w:val="0"/>
          <w:sz w:val="24"/>
          <w:szCs w:val="24"/>
          <w:highlight w:val="none"/>
        </w:rPr>
        <w:t>，下午</w:t>
      </w:r>
      <w:r>
        <w:rPr>
          <w:rStyle w:val="45"/>
          <w:rFonts w:hint="eastAsia" w:asciiTheme="minorEastAsia" w:hAnsiTheme="minorEastAsia" w:eastAsiaTheme="minorEastAsia" w:cstheme="minorEastAsia"/>
          <w:i w:val="0"/>
          <w:iCs w:val="0"/>
          <w:caps w:val="0"/>
          <w:color w:val="000000"/>
          <w:spacing w:val="0"/>
          <w:sz w:val="24"/>
          <w:szCs w:val="24"/>
          <w:highlight w:val="none"/>
        </w:rPr>
        <w:t>12:00至23:59</w:t>
      </w:r>
      <w:r>
        <w:rPr>
          <w:rFonts w:hint="eastAsia" w:asciiTheme="minorEastAsia" w:hAnsiTheme="minorEastAsia" w:eastAsiaTheme="minorEastAsia" w:cstheme="minorEastAsia"/>
          <w:i w:val="0"/>
          <w:iCs w:val="0"/>
          <w:caps w:val="0"/>
          <w:color w:val="000000"/>
          <w:spacing w:val="0"/>
          <w:sz w:val="24"/>
          <w:szCs w:val="24"/>
          <w:highlight w:val="none"/>
        </w:rPr>
        <w:t>（北京时间，法定节假日除外）</w:t>
      </w:r>
    </w:p>
    <w:p w14:paraId="1F52ECBA">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地点：政采云平台线上获取</w:t>
      </w:r>
    </w:p>
    <w:p w14:paraId="5376DDF0">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方式：在线获取</w:t>
      </w:r>
    </w:p>
    <w:p w14:paraId="46536BA0">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售价（元）：0</w:t>
      </w:r>
    </w:p>
    <w:p w14:paraId="5C1E86E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Style w:val="40"/>
          <w:rFonts w:hint="eastAsia" w:asciiTheme="minorEastAsia" w:hAnsiTheme="minorEastAsia" w:eastAsiaTheme="minorEastAsia" w:cstheme="minorEastAsia"/>
          <w:b/>
          <w:bCs/>
          <w:i w:val="0"/>
          <w:iCs w:val="0"/>
          <w:caps w:val="0"/>
          <w:color w:val="000000"/>
          <w:spacing w:val="0"/>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四、响应文件提交    </w:t>
      </w:r>
    </w:p>
    <w:p w14:paraId="08F7C3CA">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截止时间：</w:t>
      </w:r>
      <w:r>
        <w:rPr>
          <w:rFonts w:hint="eastAsia" w:asciiTheme="minorEastAsia" w:hAnsiTheme="minorEastAsia" w:eastAsiaTheme="minorEastAsia" w:cstheme="minorEastAsia"/>
          <w:color w:val="000000"/>
          <w:sz w:val="24"/>
          <w:szCs w:val="22"/>
          <w:highlight w:val="none"/>
          <w:lang w:eastAsia="zh-CN"/>
        </w:rPr>
        <w:t>2026年4月27日14:30</w:t>
      </w:r>
      <w:r>
        <w:rPr>
          <w:rFonts w:hint="eastAsia" w:asciiTheme="minorEastAsia" w:hAnsiTheme="minorEastAsia" w:eastAsiaTheme="minorEastAsia" w:cstheme="minorEastAsia"/>
          <w:color w:val="000000"/>
          <w:sz w:val="24"/>
          <w:szCs w:val="22"/>
          <w:highlight w:val="none"/>
        </w:rPr>
        <w:t>（北京时间）</w:t>
      </w:r>
    </w:p>
    <w:p w14:paraId="3DD9DC36">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地点：请登录政采云投标客户端投标</w:t>
      </w:r>
    </w:p>
    <w:p w14:paraId="7C239627">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Style w:val="40"/>
          <w:rFonts w:hint="eastAsia" w:asciiTheme="minorEastAsia" w:hAnsiTheme="minorEastAsia" w:eastAsiaTheme="minorEastAsia" w:cstheme="minorEastAsia"/>
          <w:b/>
          <w:bCs/>
          <w:i w:val="0"/>
          <w:iCs w:val="0"/>
          <w:caps w:val="0"/>
          <w:color w:val="000000"/>
          <w:spacing w:val="0"/>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五、响应文件开启    </w:t>
      </w:r>
    </w:p>
    <w:p w14:paraId="03484FEF">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开启时间：</w:t>
      </w:r>
      <w:r>
        <w:rPr>
          <w:rStyle w:val="45"/>
          <w:rFonts w:hint="eastAsia" w:asciiTheme="minorEastAsia" w:hAnsiTheme="minorEastAsia" w:eastAsiaTheme="minorEastAsia" w:cstheme="minorEastAsia"/>
          <w:i w:val="0"/>
          <w:iCs w:val="0"/>
          <w:caps w:val="0"/>
          <w:color w:val="000000"/>
          <w:spacing w:val="0"/>
          <w:sz w:val="24"/>
          <w:szCs w:val="24"/>
          <w:highlight w:val="none"/>
          <w:lang w:eastAsia="zh-CN"/>
        </w:rPr>
        <w:t>2026年4月27日14:30</w:t>
      </w:r>
      <w:r>
        <w:rPr>
          <w:rFonts w:hint="eastAsia" w:asciiTheme="minorEastAsia" w:hAnsiTheme="minorEastAsia" w:eastAsiaTheme="minorEastAsia" w:cstheme="minorEastAsia"/>
          <w:i w:val="0"/>
          <w:iCs w:val="0"/>
          <w:caps w:val="0"/>
          <w:color w:val="000000"/>
          <w:spacing w:val="0"/>
          <w:sz w:val="24"/>
          <w:szCs w:val="24"/>
          <w:highlight w:val="none"/>
        </w:rPr>
        <w:t>（北京时间）</w:t>
      </w:r>
    </w:p>
    <w:p w14:paraId="6B6F5D47">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地点：</w:t>
      </w:r>
      <w:r>
        <w:rPr>
          <w:rFonts w:hint="eastAsia" w:asciiTheme="minorEastAsia" w:hAnsiTheme="minorEastAsia" w:eastAsiaTheme="minorEastAsia" w:cstheme="minorEastAsia"/>
          <w:color w:val="000000"/>
          <w:sz w:val="24"/>
          <w:szCs w:val="22"/>
          <w:highlight w:val="none"/>
          <w:lang w:eastAsia="zh-CN"/>
        </w:rPr>
        <w:t>山西省太原市小店区山西省太原市科技街18号阳煤</w:t>
      </w:r>
      <w:r>
        <w:rPr>
          <w:rFonts w:hint="eastAsia" w:asciiTheme="minorEastAsia" w:hAnsiTheme="minorEastAsia" w:eastAsiaTheme="minorEastAsia" w:cstheme="minorEastAsia"/>
          <w:color w:val="000000"/>
          <w:sz w:val="24"/>
          <w:szCs w:val="22"/>
          <w:highlight w:val="none"/>
          <w:lang w:eastAsia="zh-CN"/>
        </w:rPr>
        <w:t>大厦13楼1302室政府采购会议室</w:t>
      </w:r>
    </w:p>
    <w:p w14:paraId="69025CD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Style w:val="40"/>
          <w:rFonts w:hint="eastAsia" w:asciiTheme="minorEastAsia" w:hAnsiTheme="minorEastAsia" w:eastAsiaTheme="minorEastAsia" w:cstheme="minorEastAsia"/>
          <w:b/>
          <w:bCs/>
          <w:i w:val="0"/>
          <w:iCs w:val="0"/>
          <w:caps w:val="0"/>
          <w:color w:val="000000"/>
          <w:spacing w:val="0"/>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六、公告期限    </w:t>
      </w:r>
    </w:p>
    <w:p w14:paraId="241596EC">
      <w:pPr>
        <w:pStyle w:val="32"/>
        <w:keepNext w:val="0"/>
        <w:keepLines w:val="0"/>
        <w:widowControl/>
        <w:suppressLineNumbers w:val="0"/>
        <w:spacing w:before="75" w:beforeAutospacing="0" w:after="75" w:afterAutospacing="0" w:line="360" w:lineRule="auto"/>
        <w:ind w:left="0" w:right="0" w:firstLine="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自本公告发布之日起3个工作日。    </w:t>
      </w:r>
    </w:p>
    <w:p w14:paraId="3807D4FC">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七、其他补充事宜    </w:t>
      </w:r>
    </w:p>
    <w:p w14:paraId="40C618F3">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1633F052">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代理费支付方式：供应商支付</w:t>
      </w:r>
    </w:p>
    <w:p w14:paraId="70A6814A">
      <w:pPr>
        <w:widowControl/>
        <w:wordWrap w:val="0"/>
        <w:adjustRightInd w:val="0"/>
        <w:spacing w:line="360" w:lineRule="auto"/>
        <w:ind w:firstLine="480" w:firstLineChars="200"/>
        <w:jc w:val="left"/>
        <w:rPr>
          <w:rFonts w:hint="eastAsia" w:asciiTheme="minorEastAsia" w:hAnsiTheme="minorEastAsia" w:eastAsiaTheme="minorEastAsia" w:cstheme="minorEastAsia"/>
          <w:color w:val="000000"/>
          <w:sz w:val="24"/>
          <w:szCs w:val="22"/>
          <w:highlight w:val="none"/>
        </w:rPr>
      </w:pPr>
      <w:r>
        <w:rPr>
          <w:rFonts w:hint="eastAsia" w:asciiTheme="minorEastAsia" w:hAnsiTheme="minorEastAsia" w:eastAsiaTheme="minorEastAsia" w:cstheme="minorEastAsia"/>
          <w:color w:val="000000"/>
          <w:sz w:val="24"/>
          <w:szCs w:val="22"/>
          <w:highlight w:val="none"/>
        </w:rPr>
        <w:t>代理费收费标准：按照国家发改委发改价格[2011]534号文件中规定的</w:t>
      </w:r>
      <w:r>
        <w:rPr>
          <w:rFonts w:hint="eastAsia" w:asciiTheme="minorEastAsia" w:hAnsiTheme="minorEastAsia" w:eastAsiaTheme="minorEastAsia" w:cstheme="minorEastAsia"/>
          <w:color w:val="000000"/>
          <w:sz w:val="24"/>
          <w:szCs w:val="22"/>
          <w:highlight w:val="none"/>
          <w:lang w:val="en-US" w:eastAsia="zh-CN"/>
        </w:rPr>
        <w:t>8</w:t>
      </w:r>
      <w:r>
        <w:rPr>
          <w:rFonts w:hint="eastAsia" w:asciiTheme="minorEastAsia" w:hAnsiTheme="minorEastAsia" w:eastAsiaTheme="minorEastAsia" w:cstheme="minorEastAsia"/>
          <w:color w:val="000000"/>
          <w:sz w:val="24"/>
          <w:szCs w:val="22"/>
          <w:highlight w:val="none"/>
        </w:rPr>
        <w:t>0%计取。</w:t>
      </w:r>
    </w:p>
    <w:p w14:paraId="330FF0C0">
      <w:pPr>
        <w:pStyle w:val="32"/>
        <w:keepNext w:val="0"/>
        <w:keepLines w:val="0"/>
        <w:widowControl/>
        <w:suppressLineNumbers w:val="0"/>
        <w:spacing w:before="75" w:beforeAutospacing="0" w:after="75" w:afterAutospacing="0" w:line="360" w:lineRule="auto"/>
        <w:ind w:left="0" w:right="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2"/>
          <w:highlight w:val="none"/>
        </w:rPr>
        <w:t>代理费收费金额（元）：/</w:t>
      </w:r>
    </w:p>
    <w:p w14:paraId="0F8E43B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Theme="minorEastAsia" w:hAnsiTheme="minorEastAsia" w:eastAsiaTheme="minorEastAsia" w:cstheme="minorEastAsia"/>
          <w:sz w:val="24"/>
          <w:szCs w:val="24"/>
          <w:highlight w:val="none"/>
        </w:rPr>
      </w:pPr>
      <w:r>
        <w:rPr>
          <w:rStyle w:val="40"/>
          <w:rFonts w:hint="eastAsia" w:asciiTheme="minorEastAsia" w:hAnsiTheme="minorEastAsia" w:eastAsiaTheme="minorEastAsia" w:cstheme="minorEastAsia"/>
          <w:b/>
          <w:bCs/>
          <w:i w:val="0"/>
          <w:iCs w:val="0"/>
          <w:caps w:val="0"/>
          <w:color w:val="000000"/>
          <w:spacing w:val="0"/>
          <w:sz w:val="24"/>
          <w:szCs w:val="24"/>
          <w:highlight w:val="none"/>
        </w:rPr>
        <w:t>八、凡对本次招标提出询问，请按以下方式联系    </w:t>
      </w:r>
    </w:p>
    <w:p w14:paraId="21FEE081">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sz w:val="24"/>
          <w:szCs w:val="24"/>
          <w:highlight w:val="none"/>
        </w:rPr>
      </w:pPr>
      <w:bookmarkStart w:id="3" w:name="_Toc14891"/>
      <w:bookmarkStart w:id="4" w:name="_Toc17834"/>
      <w:r>
        <w:rPr>
          <w:rFonts w:hint="eastAsia" w:asciiTheme="minorEastAsia" w:hAnsiTheme="minorEastAsia" w:eastAsiaTheme="minorEastAsia" w:cstheme="minorEastAsia"/>
          <w:i w:val="0"/>
          <w:iCs w:val="0"/>
          <w:caps w:val="0"/>
          <w:color w:val="000000"/>
          <w:spacing w:val="0"/>
          <w:sz w:val="24"/>
          <w:szCs w:val="24"/>
          <w:highlight w:val="none"/>
        </w:rPr>
        <w:t>1.采购人信息</w:t>
      </w:r>
    </w:p>
    <w:p w14:paraId="332CA183">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名称：</w:t>
      </w:r>
      <w:r>
        <w:rPr>
          <w:rFonts w:hint="eastAsia" w:asciiTheme="minorEastAsia" w:hAnsiTheme="minorEastAsia" w:eastAsiaTheme="minorEastAsia" w:cstheme="minorEastAsia"/>
          <w:i w:val="0"/>
          <w:iCs w:val="0"/>
          <w:caps w:val="0"/>
          <w:color w:val="000000"/>
          <w:spacing w:val="0"/>
          <w:sz w:val="24"/>
          <w:szCs w:val="24"/>
          <w:highlight w:val="none"/>
          <w:lang w:eastAsia="zh-CN"/>
        </w:rPr>
        <w:t>忻州师范学院</w:t>
      </w:r>
    </w:p>
    <w:p w14:paraId="73FB00C4">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地址：</w:t>
      </w:r>
      <w:r>
        <w:rPr>
          <w:rFonts w:hint="eastAsia" w:asciiTheme="minorEastAsia" w:hAnsiTheme="minorEastAsia" w:eastAsiaTheme="minorEastAsia" w:cstheme="minorEastAsia"/>
          <w:i w:val="0"/>
          <w:iCs w:val="0"/>
          <w:caps w:val="0"/>
          <w:color w:val="000000"/>
          <w:spacing w:val="0"/>
          <w:sz w:val="24"/>
          <w:szCs w:val="24"/>
          <w:highlight w:val="none"/>
          <w:lang w:eastAsia="zh-CN"/>
        </w:rPr>
        <w:t>忻州市忻府区顿奇东街1号</w:t>
      </w:r>
    </w:p>
    <w:p w14:paraId="29A02507">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联系方式：</w:t>
      </w:r>
      <w:r>
        <w:rPr>
          <w:rFonts w:hint="eastAsia" w:asciiTheme="minorEastAsia" w:hAnsiTheme="minorEastAsia" w:eastAsiaTheme="minorEastAsia" w:cstheme="minorEastAsia"/>
          <w:i w:val="0"/>
          <w:iCs w:val="0"/>
          <w:caps w:val="0"/>
          <w:color w:val="000000"/>
          <w:spacing w:val="0"/>
          <w:sz w:val="24"/>
          <w:szCs w:val="24"/>
          <w:highlight w:val="none"/>
          <w:lang w:eastAsia="zh-CN"/>
        </w:rPr>
        <w:t>0350-3339075</w:t>
      </w:r>
    </w:p>
    <w:p w14:paraId="7B687560">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2.采购代理机构信息</w:t>
      </w:r>
    </w:p>
    <w:p w14:paraId="37C2261A">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名称：</w:t>
      </w:r>
      <w:r>
        <w:rPr>
          <w:rFonts w:hint="eastAsia" w:asciiTheme="minorEastAsia" w:hAnsiTheme="minorEastAsia" w:eastAsiaTheme="minorEastAsia" w:cstheme="minorEastAsia"/>
          <w:i w:val="0"/>
          <w:iCs w:val="0"/>
          <w:caps w:val="0"/>
          <w:color w:val="000000"/>
          <w:spacing w:val="0"/>
          <w:sz w:val="24"/>
          <w:szCs w:val="24"/>
          <w:highlight w:val="none"/>
          <w:lang w:eastAsia="zh-CN"/>
        </w:rPr>
        <w:t>信永工程项目管理咨询（山西）有限公司</w:t>
      </w:r>
    </w:p>
    <w:p w14:paraId="7EB1812C">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地址：</w:t>
      </w:r>
      <w:r>
        <w:rPr>
          <w:rFonts w:hint="eastAsia" w:asciiTheme="minorEastAsia" w:hAnsiTheme="minorEastAsia" w:eastAsiaTheme="minorEastAsia" w:cstheme="minorEastAsia"/>
          <w:i w:val="0"/>
          <w:iCs w:val="0"/>
          <w:caps w:val="0"/>
          <w:color w:val="000000"/>
          <w:spacing w:val="0"/>
          <w:sz w:val="24"/>
          <w:szCs w:val="24"/>
          <w:highlight w:val="none"/>
          <w:lang w:eastAsia="zh-CN"/>
        </w:rPr>
        <w:t>山西转型综合改革示范区学府产业园科技街18号阳煤大厦13楼1305室</w:t>
      </w:r>
    </w:p>
    <w:p w14:paraId="2C84F246">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联系方式：</w:t>
      </w:r>
      <w:r>
        <w:rPr>
          <w:rFonts w:hint="eastAsia" w:asciiTheme="minorEastAsia" w:hAnsiTheme="minorEastAsia" w:eastAsiaTheme="minorEastAsia" w:cstheme="minorEastAsia"/>
          <w:i w:val="0"/>
          <w:iCs w:val="0"/>
          <w:caps w:val="0"/>
          <w:color w:val="000000"/>
          <w:spacing w:val="0"/>
          <w:sz w:val="24"/>
          <w:szCs w:val="24"/>
          <w:highlight w:val="none"/>
          <w:lang w:eastAsia="zh-CN"/>
        </w:rPr>
        <w:t>18649314892</w:t>
      </w:r>
    </w:p>
    <w:p w14:paraId="1D48C807">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rPr>
      </w:pPr>
      <w:r>
        <w:rPr>
          <w:rFonts w:hint="eastAsia" w:asciiTheme="minorEastAsia" w:hAnsiTheme="minorEastAsia" w:eastAsiaTheme="minorEastAsia" w:cstheme="minorEastAsia"/>
          <w:i w:val="0"/>
          <w:iCs w:val="0"/>
          <w:caps w:val="0"/>
          <w:color w:val="000000"/>
          <w:spacing w:val="0"/>
          <w:sz w:val="24"/>
          <w:szCs w:val="24"/>
          <w:highlight w:val="none"/>
        </w:rPr>
        <w:t>3.项目联系方式</w:t>
      </w:r>
    </w:p>
    <w:p w14:paraId="5AAFC7EB">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i w:val="0"/>
          <w:iCs w:val="0"/>
          <w:caps w:val="0"/>
          <w:color w:val="000000"/>
          <w:spacing w:val="0"/>
          <w:sz w:val="24"/>
          <w:szCs w:val="24"/>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项目联系人：</w:t>
      </w:r>
      <w:r>
        <w:rPr>
          <w:rFonts w:hint="eastAsia" w:asciiTheme="minorEastAsia" w:hAnsiTheme="minorEastAsia" w:eastAsiaTheme="minorEastAsia" w:cstheme="minorEastAsia"/>
          <w:i w:val="0"/>
          <w:iCs w:val="0"/>
          <w:caps w:val="0"/>
          <w:color w:val="000000"/>
          <w:spacing w:val="0"/>
          <w:sz w:val="24"/>
          <w:szCs w:val="24"/>
          <w:highlight w:val="none"/>
          <w:lang w:eastAsia="zh-CN"/>
        </w:rPr>
        <w:t>张飞燕、韩晓博、王鑫宇</w:t>
      </w:r>
    </w:p>
    <w:p w14:paraId="2FC9F3F2">
      <w:pPr>
        <w:pStyle w:val="76"/>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i w:val="0"/>
          <w:iCs w:val="0"/>
          <w:caps w:val="0"/>
          <w:color w:val="000000"/>
          <w:spacing w:val="0"/>
          <w:sz w:val="24"/>
          <w:szCs w:val="24"/>
          <w:highlight w:val="none"/>
        </w:rPr>
        <w:t>电 话：</w:t>
      </w:r>
      <w:r>
        <w:rPr>
          <w:rFonts w:hint="eastAsia" w:asciiTheme="minorEastAsia" w:hAnsiTheme="minorEastAsia" w:eastAsiaTheme="minorEastAsia" w:cstheme="minorEastAsia"/>
          <w:i w:val="0"/>
          <w:iCs w:val="0"/>
          <w:caps w:val="0"/>
          <w:color w:val="000000"/>
          <w:spacing w:val="0"/>
          <w:sz w:val="24"/>
          <w:szCs w:val="24"/>
          <w:highlight w:val="none"/>
          <w:lang w:eastAsia="zh-CN"/>
        </w:rPr>
        <w:t>18649314892</w:t>
      </w:r>
    </w:p>
    <w:p w14:paraId="126CB2D1">
      <w:pPr>
        <w:pStyle w:val="76"/>
        <w:spacing w:line="360" w:lineRule="auto"/>
        <w:ind w:firstLine="723" w:firstLineChars="200"/>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br w:type="page"/>
      </w:r>
      <w:bookmarkStart w:id="5" w:name="_Toc9148"/>
      <w:r>
        <w:rPr>
          <w:rFonts w:hint="eastAsia" w:asciiTheme="minorEastAsia" w:hAnsiTheme="minorEastAsia" w:eastAsiaTheme="minorEastAsia" w:cstheme="minorEastAsia"/>
          <w:b/>
          <w:sz w:val="36"/>
          <w:szCs w:val="36"/>
          <w:highlight w:val="none"/>
        </w:rPr>
        <w:t>第二部分  供应商须知前附表</w:t>
      </w:r>
      <w:bookmarkEnd w:id="3"/>
      <w:bookmarkEnd w:id="4"/>
      <w:bookmarkEnd w:id="5"/>
    </w:p>
    <w:tbl>
      <w:tblPr>
        <w:tblStyle w:val="37"/>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519"/>
        <w:gridCol w:w="7012"/>
      </w:tblGrid>
      <w:tr w14:paraId="2DF6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3" w:type="dxa"/>
            <w:noWrap w:val="0"/>
            <w:vAlign w:val="center"/>
          </w:tcPr>
          <w:p w14:paraId="57595CE3">
            <w:pPr>
              <w:spacing w:line="360" w:lineRule="auto"/>
              <w:ind w:left="-105" w:leftChars="-50" w:right="-105" w:rightChars="-5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序号</w:t>
            </w:r>
          </w:p>
        </w:tc>
        <w:tc>
          <w:tcPr>
            <w:tcW w:w="1519" w:type="dxa"/>
            <w:noWrap w:val="0"/>
            <w:vAlign w:val="center"/>
          </w:tcPr>
          <w:p w14:paraId="65E13C79">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内容</w:t>
            </w:r>
          </w:p>
        </w:tc>
        <w:tc>
          <w:tcPr>
            <w:tcW w:w="7012" w:type="dxa"/>
            <w:noWrap w:val="0"/>
            <w:vAlign w:val="center"/>
          </w:tcPr>
          <w:p w14:paraId="7FA0ABB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说明与要求</w:t>
            </w:r>
          </w:p>
        </w:tc>
      </w:tr>
      <w:tr w14:paraId="6285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683" w:type="dxa"/>
            <w:noWrap w:val="0"/>
            <w:vAlign w:val="center"/>
          </w:tcPr>
          <w:p w14:paraId="330A6E5C">
            <w:pPr>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1</w:t>
            </w:r>
          </w:p>
        </w:tc>
        <w:tc>
          <w:tcPr>
            <w:tcW w:w="1519" w:type="dxa"/>
            <w:noWrap w:val="0"/>
            <w:vAlign w:val="center"/>
          </w:tcPr>
          <w:p w14:paraId="37E4DAD3">
            <w:pPr>
              <w:pStyle w:val="86"/>
              <w:keepLines w:val="0"/>
              <w:spacing w:before="0" w:after="0" w:line="360" w:lineRule="auto"/>
              <w:jc w:val="center"/>
              <w:outlineLvl w:val="9"/>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预算金额及最高限价</w:t>
            </w:r>
          </w:p>
        </w:tc>
        <w:tc>
          <w:tcPr>
            <w:tcW w:w="7012" w:type="dxa"/>
            <w:noWrap w:val="0"/>
            <w:vAlign w:val="center"/>
          </w:tcPr>
          <w:p w14:paraId="15A5FE54">
            <w:pPr>
              <w:topLinePunct/>
              <w:autoSpaceDE w:val="0"/>
              <w:autoSpaceDN w:val="0"/>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预算金额：</w:t>
            </w:r>
          </w:p>
          <w:p w14:paraId="7015E032">
            <w:pPr>
              <w:topLinePunct/>
              <w:autoSpaceDE w:val="0"/>
              <w:autoSpaceDN w:val="0"/>
              <w:spacing w:line="360" w:lineRule="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人民币（大写）：玖拾捌万捌仟元整  （小写）¥988000.00元</w:t>
            </w:r>
          </w:p>
          <w:p w14:paraId="525CD357">
            <w:pPr>
              <w:topLinePunct/>
              <w:autoSpaceDE w:val="0"/>
              <w:autoSpaceDN w:val="0"/>
              <w:spacing w:line="360" w:lineRule="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最高限价</w:t>
            </w:r>
            <w:r>
              <w:rPr>
                <w:rFonts w:hint="eastAsia" w:asciiTheme="minorEastAsia" w:hAnsiTheme="minorEastAsia" w:eastAsiaTheme="minorEastAsia" w:cstheme="minorEastAsia"/>
                <w:b/>
                <w:bCs w:val="0"/>
                <w:sz w:val="24"/>
                <w:szCs w:val="24"/>
                <w:highlight w:val="none"/>
                <w:lang w:eastAsia="zh-CN"/>
              </w:rPr>
              <w:t>（</w:t>
            </w:r>
            <w:r>
              <w:rPr>
                <w:rFonts w:hint="eastAsia" w:asciiTheme="minorEastAsia" w:hAnsiTheme="minorEastAsia" w:eastAsiaTheme="minorEastAsia" w:cstheme="minorEastAsia"/>
                <w:b/>
                <w:bCs w:val="0"/>
                <w:sz w:val="24"/>
                <w:szCs w:val="24"/>
                <w:highlight w:val="none"/>
                <w:lang w:val="en-US" w:eastAsia="zh-CN"/>
              </w:rPr>
              <w:t>总价</w:t>
            </w:r>
            <w:r>
              <w:rPr>
                <w:rFonts w:hint="eastAsia" w:asciiTheme="minorEastAsia" w:hAnsiTheme="minorEastAsia" w:eastAsiaTheme="minorEastAsia" w:cstheme="minorEastAsia"/>
                <w:b/>
                <w:bCs w:val="0"/>
                <w:sz w:val="24"/>
                <w:szCs w:val="24"/>
                <w:highlight w:val="none"/>
                <w:lang w:eastAsia="zh-CN"/>
              </w:rPr>
              <w:t>）</w:t>
            </w:r>
            <w:r>
              <w:rPr>
                <w:rFonts w:hint="eastAsia" w:asciiTheme="minorEastAsia" w:hAnsiTheme="minorEastAsia" w:eastAsiaTheme="minorEastAsia" w:cstheme="minorEastAsia"/>
                <w:b/>
                <w:bCs w:val="0"/>
                <w:sz w:val="24"/>
                <w:szCs w:val="24"/>
                <w:highlight w:val="none"/>
              </w:rPr>
              <w:t>：</w:t>
            </w:r>
          </w:p>
          <w:p w14:paraId="2E5A6D95">
            <w:pPr>
              <w:topLinePunct/>
              <w:autoSpaceDE w:val="0"/>
              <w:autoSpaceDN w:val="0"/>
              <w:spacing w:line="360" w:lineRule="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人民币（大写）：</w:t>
            </w:r>
            <w:r>
              <w:rPr>
                <w:rFonts w:hint="eastAsia" w:asciiTheme="minorEastAsia" w:hAnsiTheme="minorEastAsia" w:eastAsiaTheme="minorEastAsia" w:cstheme="minorEastAsia"/>
                <w:bCs/>
                <w:sz w:val="24"/>
                <w:szCs w:val="24"/>
                <w:highlight w:val="none"/>
                <w:lang w:val="en-US" w:eastAsia="zh-CN"/>
              </w:rPr>
              <w:t>玖拾捌万捌仟元整  （小写）¥988000.00元</w:t>
            </w:r>
          </w:p>
          <w:p w14:paraId="4ACAC07B">
            <w:pPr>
              <w:topLinePunct/>
              <w:autoSpaceDE w:val="0"/>
              <w:autoSpaceDN w:val="0"/>
              <w:spacing w:line="360" w:lineRule="auto"/>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bCs w:val="0"/>
                <w:sz w:val="24"/>
                <w:szCs w:val="24"/>
                <w:highlight w:val="none"/>
              </w:rPr>
              <w:t>最高限价</w:t>
            </w:r>
            <w:r>
              <w:rPr>
                <w:rFonts w:hint="eastAsia" w:asciiTheme="minorEastAsia" w:hAnsiTheme="minorEastAsia" w:eastAsiaTheme="minorEastAsia" w:cstheme="minorEastAsia"/>
                <w:b/>
                <w:bCs w:val="0"/>
                <w:sz w:val="24"/>
                <w:szCs w:val="24"/>
                <w:highlight w:val="none"/>
                <w:lang w:eastAsia="zh-CN"/>
              </w:rPr>
              <w:t>（</w:t>
            </w:r>
            <w:r>
              <w:rPr>
                <w:rFonts w:hint="eastAsia" w:asciiTheme="minorEastAsia" w:hAnsiTheme="minorEastAsia" w:eastAsiaTheme="minorEastAsia" w:cstheme="minorEastAsia"/>
                <w:b/>
                <w:bCs w:val="0"/>
                <w:sz w:val="24"/>
                <w:szCs w:val="24"/>
                <w:highlight w:val="none"/>
                <w:lang w:val="en-US" w:eastAsia="zh-CN"/>
              </w:rPr>
              <w:t>单价</w:t>
            </w:r>
            <w:r>
              <w:rPr>
                <w:rFonts w:hint="eastAsia" w:asciiTheme="minorEastAsia" w:hAnsiTheme="minorEastAsia" w:eastAsiaTheme="minorEastAsia" w:cstheme="minorEastAsia"/>
                <w:b/>
                <w:bCs w:val="0"/>
                <w:sz w:val="24"/>
                <w:szCs w:val="24"/>
                <w:highlight w:val="none"/>
                <w:lang w:eastAsia="zh-CN"/>
              </w:rPr>
              <w:t>）</w:t>
            </w:r>
            <w:r>
              <w:rPr>
                <w:rFonts w:hint="eastAsia" w:asciiTheme="minorEastAsia" w:hAnsiTheme="minorEastAsia" w:eastAsiaTheme="minorEastAsia" w:cstheme="minorEastAsia"/>
                <w:b/>
                <w:bCs w:val="0"/>
                <w:sz w:val="24"/>
                <w:szCs w:val="24"/>
                <w:highlight w:val="none"/>
              </w:rPr>
              <w:t>：</w:t>
            </w:r>
            <w:r>
              <w:rPr>
                <w:rFonts w:hint="eastAsia" w:asciiTheme="minorEastAsia" w:hAnsiTheme="minorEastAsia" w:eastAsiaTheme="minorEastAsia" w:cstheme="minorEastAsia"/>
                <w:b w:val="0"/>
                <w:bCs/>
                <w:sz w:val="24"/>
                <w:szCs w:val="24"/>
                <w:highlight w:val="none"/>
                <w:lang w:val="en-US" w:eastAsia="zh-CN"/>
              </w:rPr>
              <w:t>详见第五部分  商务、技术要求</w:t>
            </w:r>
          </w:p>
          <w:p w14:paraId="33612043">
            <w:pPr>
              <w:pStyle w:val="31"/>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注：供应商的首轮报价及最终报价不得超过其参与报价</w:t>
            </w:r>
            <w:r>
              <w:rPr>
                <w:rFonts w:hint="eastAsia" w:asciiTheme="minorEastAsia" w:hAnsiTheme="minorEastAsia" w:eastAsiaTheme="minorEastAsia" w:cstheme="minorEastAsia"/>
                <w:b/>
                <w:sz w:val="24"/>
                <w:szCs w:val="24"/>
                <w:highlight w:val="none"/>
                <w:lang w:val="en-US" w:eastAsia="zh-CN"/>
              </w:rPr>
              <w:t>项目</w:t>
            </w:r>
            <w:r>
              <w:rPr>
                <w:rFonts w:hint="eastAsia" w:asciiTheme="minorEastAsia" w:hAnsiTheme="minorEastAsia" w:eastAsiaTheme="minorEastAsia" w:cstheme="minorEastAsia"/>
                <w:b/>
                <w:sz w:val="24"/>
                <w:szCs w:val="24"/>
                <w:highlight w:val="none"/>
              </w:rPr>
              <w:t>的最高限价，否则响应无效。</w:t>
            </w:r>
          </w:p>
        </w:tc>
      </w:tr>
      <w:tr w14:paraId="069E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3" w:type="dxa"/>
            <w:noWrap w:val="0"/>
            <w:vAlign w:val="center"/>
          </w:tcPr>
          <w:p w14:paraId="7FEFF1C9">
            <w:pPr>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2</w:t>
            </w:r>
          </w:p>
        </w:tc>
        <w:tc>
          <w:tcPr>
            <w:tcW w:w="1519" w:type="dxa"/>
            <w:noWrap w:val="0"/>
            <w:vAlign w:val="center"/>
          </w:tcPr>
          <w:p w14:paraId="55F66C63">
            <w:pPr>
              <w:keepNex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是否允许代理商参加</w:t>
            </w:r>
          </w:p>
        </w:tc>
        <w:tc>
          <w:tcPr>
            <w:tcW w:w="7012" w:type="dxa"/>
            <w:noWrap w:val="0"/>
            <w:vAlign w:val="center"/>
          </w:tcPr>
          <w:p w14:paraId="0BBF378C">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是</w:t>
            </w:r>
          </w:p>
        </w:tc>
      </w:tr>
      <w:tr w14:paraId="2985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5C0CC23B">
            <w:pPr>
              <w:spacing w:line="360" w:lineRule="auto"/>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3</w:t>
            </w:r>
          </w:p>
        </w:tc>
        <w:tc>
          <w:tcPr>
            <w:tcW w:w="1519" w:type="dxa"/>
            <w:noWrap w:val="0"/>
            <w:vAlign w:val="center"/>
          </w:tcPr>
          <w:p w14:paraId="613BD714">
            <w:pPr>
              <w:keepNext/>
              <w:snapToGrid w:val="0"/>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是否允许联合体参加</w:t>
            </w:r>
          </w:p>
        </w:tc>
        <w:tc>
          <w:tcPr>
            <w:tcW w:w="7012" w:type="dxa"/>
            <w:noWrap w:val="0"/>
            <w:vAlign w:val="center"/>
          </w:tcPr>
          <w:p w14:paraId="5CE69443">
            <w:pPr>
              <w:pStyle w:val="16"/>
              <w:snapToGrid w:val="0"/>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否</w:t>
            </w:r>
          </w:p>
        </w:tc>
      </w:tr>
      <w:tr w14:paraId="7256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83" w:type="dxa"/>
            <w:noWrap w:val="0"/>
            <w:vAlign w:val="center"/>
          </w:tcPr>
          <w:p w14:paraId="442094B8">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4</w:t>
            </w:r>
          </w:p>
        </w:tc>
        <w:tc>
          <w:tcPr>
            <w:tcW w:w="1519" w:type="dxa"/>
            <w:noWrap w:val="0"/>
            <w:vAlign w:val="center"/>
          </w:tcPr>
          <w:p w14:paraId="27355288">
            <w:pPr>
              <w:keepNext/>
              <w:snapToGrid w:val="0"/>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是否允许分包</w:t>
            </w:r>
          </w:p>
        </w:tc>
        <w:tc>
          <w:tcPr>
            <w:tcW w:w="7012" w:type="dxa"/>
            <w:noWrap w:val="0"/>
            <w:vAlign w:val="center"/>
          </w:tcPr>
          <w:p w14:paraId="481BB834">
            <w:pPr>
              <w:pStyle w:val="16"/>
              <w:snapToGrid w:val="0"/>
              <w:spacing w:line="360" w:lineRule="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否</w:t>
            </w:r>
          </w:p>
        </w:tc>
      </w:tr>
      <w:tr w14:paraId="3406D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683" w:type="dxa"/>
            <w:noWrap w:val="0"/>
            <w:vAlign w:val="center"/>
          </w:tcPr>
          <w:p w14:paraId="73E012EB">
            <w:pPr>
              <w:spacing w:line="360" w:lineRule="auto"/>
              <w:jc w:val="center"/>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lang w:val="en-US" w:eastAsia="zh-CN"/>
              </w:rPr>
              <w:t>5</w:t>
            </w:r>
          </w:p>
        </w:tc>
        <w:tc>
          <w:tcPr>
            <w:tcW w:w="1519" w:type="dxa"/>
            <w:noWrap w:val="0"/>
            <w:vAlign w:val="center"/>
          </w:tcPr>
          <w:p w14:paraId="71918809">
            <w:pPr>
              <w:keepNext/>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响应文件</w:t>
            </w:r>
          </w:p>
          <w:p w14:paraId="26A36221">
            <w:pPr>
              <w:keepNext/>
              <w:jc w:val="center"/>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份数、提交截止时间、解密时间</w:t>
            </w:r>
          </w:p>
        </w:tc>
        <w:tc>
          <w:tcPr>
            <w:tcW w:w="7012" w:type="dxa"/>
            <w:noWrap w:val="0"/>
            <w:vAlign w:val="center"/>
          </w:tcPr>
          <w:p w14:paraId="41044181">
            <w:pPr>
              <w:pStyle w:val="16"/>
              <w:snapToGrid w:val="0"/>
              <w:spacing w:line="360" w:lineRule="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1.响应文件份数：</w:t>
            </w:r>
          </w:p>
          <w:p w14:paraId="5BEF93D0">
            <w:pPr>
              <w:pStyle w:val="16"/>
              <w:snapToGrid w:val="0"/>
              <w:spacing w:line="360"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sz w:val="24"/>
                <w:szCs w:val="24"/>
                <w:highlight w:val="none"/>
                <w:lang w:val="en-US" w:eastAsia="zh-CN"/>
              </w:rPr>
              <w:t>供应商需在山西政府采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购平台上传加密电子响应文件壹份；</w:t>
            </w:r>
          </w:p>
          <w:p w14:paraId="64A869E4">
            <w:pPr>
              <w:pStyle w:val="16"/>
              <w:snapToGrid w:val="0"/>
              <w:spacing w:line="360" w:lineRule="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2.上传截止时间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：2026年4月27日14时30分止</w:t>
            </w:r>
          </w:p>
          <w:p w14:paraId="67C3BD9F">
            <w:pPr>
              <w:pStyle w:val="16"/>
              <w:snapToGrid w:val="0"/>
              <w:spacing w:line="360" w:lineRule="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3.解密时长：30分钟。</w:t>
            </w:r>
          </w:p>
          <w:p w14:paraId="05EC06A8">
            <w:pPr>
              <w:topLinePunct/>
              <w:autoSpaceDE w:val="0"/>
              <w:autoSpaceDN w:val="0"/>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解密截止时间未进行解密的，视为未递交响应文件。</w:t>
            </w:r>
          </w:p>
        </w:tc>
      </w:tr>
      <w:tr w14:paraId="756B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83" w:type="dxa"/>
            <w:noWrap w:val="0"/>
            <w:vAlign w:val="center"/>
          </w:tcPr>
          <w:p w14:paraId="579F1986">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6</w:t>
            </w:r>
          </w:p>
        </w:tc>
        <w:tc>
          <w:tcPr>
            <w:tcW w:w="1519" w:type="dxa"/>
            <w:noWrap w:val="0"/>
            <w:vAlign w:val="center"/>
          </w:tcPr>
          <w:p w14:paraId="6F56314F">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p>
          <w:p w14:paraId="6F6758E6">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应提交的资格证明文件</w:t>
            </w:r>
          </w:p>
        </w:tc>
        <w:tc>
          <w:tcPr>
            <w:tcW w:w="7012" w:type="dxa"/>
            <w:noWrap w:val="0"/>
            <w:vAlign w:val="center"/>
          </w:tcPr>
          <w:p w14:paraId="5504EB89">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1.具有独立承担民事责任的能力的承诺函（见‘响应文件格式’）；</w:t>
            </w:r>
          </w:p>
          <w:p w14:paraId="7EEB0904">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2.具有良好的商业信誉和健全的财务会计制度的承诺函（见‘响应文件格式’）；</w:t>
            </w:r>
          </w:p>
          <w:p w14:paraId="657A424B">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3.具有履行合同所必需的设备和专业技术能力的承诺函（见‘响应文件格式’）；</w:t>
            </w:r>
          </w:p>
          <w:p w14:paraId="36C8E8FB">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4.有依法缴纳税收和社会保障资金的良好记录的承诺函（见‘响应文件格式’）；</w:t>
            </w:r>
          </w:p>
          <w:p w14:paraId="251E771C">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5.参加政府采购活动前三年内，在经营活动中没有重大违法记录的承诺函（见‘响应文件格式’）；</w:t>
            </w:r>
          </w:p>
          <w:p w14:paraId="6DF8D7C0">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6.单位负责人为同一人或者存在直接控股、管理关系的不同供应商，不得参加同一合同项下的采购活动的承诺函（见‘响应文件格式’）</w:t>
            </w:r>
          </w:p>
          <w:p w14:paraId="6A5C48B4">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7.供应商廉洁自律承诺书（见‘响应文件格式’）；</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8.</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承诺书（见‘响应文件格式’）；</w:t>
            </w:r>
          </w:p>
          <w:p w14:paraId="281F5C89">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9.落实政府采购政策资格要求的证明材料</w:t>
            </w:r>
            <w:r>
              <w:rPr>
                <w:rFonts w:hint="eastAsia" w:asciiTheme="minorEastAsia" w:hAnsiTheme="minorEastAsia" w:eastAsiaTheme="minorEastAsia" w:cstheme="minorEastAsia"/>
                <w:sz w:val="24"/>
                <w:szCs w:val="24"/>
                <w:highlight w:val="none"/>
                <w:lang w:eastAsia="zh-CN"/>
              </w:rPr>
              <w:t>：</w:t>
            </w:r>
          </w:p>
          <w:p w14:paraId="2AA84F04">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9.1参加本项目的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应当出具投报产品的制造商为符合《政府采购促进中小企业发展管理办法》财库【2020】46号规定的《中小企业声明函》；</w:t>
            </w:r>
          </w:p>
          <w:p w14:paraId="7B9A3DAA">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残疾人福利性单位视同小型、微型企业，残疾人福利企业参加本项目时，应当出具符合《财政部、民政部、中国残疾人联合会关于促进残疾人就业政府采购政策的通知》财库〔2017〕141号规定的《残疾人福利性单位声明函》；</w:t>
            </w:r>
          </w:p>
          <w:p w14:paraId="1CCE1137">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9.3监狱企业视同小型、微型企业，监狱企业参加本项目时，应当提供由省级以上监狱管理局、戒毒管理局（含新疆生产建设兵团）出具的属于监狱企业的证明文件。</w:t>
            </w:r>
          </w:p>
          <w:p w14:paraId="7C2DE21C">
            <w:pPr>
              <w:pStyle w:val="79"/>
              <w:keepNext w:val="0"/>
              <w:keepLines w:val="0"/>
              <w:pageBreakBefore w:val="0"/>
              <w:widowControl w:val="0"/>
              <w:kinsoku/>
              <w:wordWrap/>
              <w:overflowPunct/>
              <w:bidi w:val="0"/>
              <w:adjustRightInd/>
              <w:snapToGrid/>
              <w:spacing w:line="360" w:lineRule="auto"/>
              <w:ind w:left="0" w:leftChars="0" w:firstLine="0" w:firstLineChars="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9.4如本项目接受联合体参加，联合体各方均须为中小企业，除提供联合体协议外，还需提供</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中小企业声明函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br w:type="textWrapping"/>
            </w:r>
            <w:r>
              <w:rPr>
                <w:rFonts w:hint="eastAsia" w:asciiTheme="minorEastAsia" w:hAnsiTheme="minorEastAsia" w:eastAsiaTheme="minorEastAsia" w:cstheme="minorEastAsia"/>
                <w:sz w:val="24"/>
                <w:szCs w:val="24"/>
                <w:highlight w:val="none"/>
                <w:lang w:val="en-US" w:eastAsia="zh-CN"/>
              </w:rPr>
              <w:t>10.</w:t>
            </w:r>
            <w:r>
              <w:rPr>
                <w:rFonts w:hint="eastAsia" w:ascii="宋体" w:hAnsi="宋体" w:cs="宋体"/>
                <w:bCs/>
                <w:color w:val="000000" w:themeColor="text1"/>
                <w:sz w:val="24"/>
                <w:highlight w:val="none"/>
                <w:lang w:val="en-US" w:eastAsia="zh-CN"/>
                <w14:textFill>
                  <w14:solidFill>
                    <w14:schemeClr w14:val="tx1"/>
                  </w14:solidFill>
                </w14:textFill>
              </w:rPr>
              <w:t>谈判保证金提交凭证；（须提供影印件或扫描件须加盖供应商公章）</w:t>
            </w:r>
          </w:p>
          <w:p w14:paraId="62847CF4">
            <w:pPr>
              <w:pStyle w:val="79"/>
              <w:keepNext w:val="0"/>
              <w:keepLines w:val="0"/>
              <w:pageBreakBefore w:val="0"/>
              <w:widowControl w:val="0"/>
              <w:kinsoku/>
              <w:wordWrap/>
              <w:overflowPunct/>
              <w:bidi w:val="0"/>
              <w:adjustRightInd/>
              <w:snapToGrid/>
              <w:spacing w:line="360" w:lineRule="auto"/>
              <w:ind w:firstLine="240" w:firstLineChars="1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w:t>
            </w:r>
            <w:r>
              <w:rPr>
                <w:rFonts w:hint="eastAsia" w:ascii="宋体" w:hAnsi="宋体" w:cs="宋体"/>
                <w:bCs/>
                <w:color w:val="000000" w:themeColor="text1"/>
                <w:sz w:val="24"/>
                <w:highlight w:val="none"/>
                <w14:textFill>
                  <w14:solidFill>
                    <w14:schemeClr w14:val="tx1"/>
                  </w14:solidFill>
                </w14:textFill>
              </w:rPr>
              <w:t>以上第1-</w:t>
            </w:r>
            <w:r>
              <w:rPr>
                <w:rFonts w:hint="eastAsia" w:ascii="宋体" w:hAnsi="宋体" w:cs="宋体"/>
                <w:bCs/>
                <w:color w:val="000000" w:themeColor="text1"/>
                <w:sz w:val="24"/>
                <w:highlight w:val="none"/>
                <w:lang w:val="en-US" w:eastAsia="zh-CN"/>
                <w14:textFill>
                  <w14:solidFill>
                    <w14:schemeClr w14:val="tx1"/>
                  </w14:solidFill>
                </w14:textFill>
              </w:rPr>
              <w:t>10</w:t>
            </w:r>
            <w:r>
              <w:rPr>
                <w:rFonts w:hint="eastAsia" w:ascii="宋体" w:hAnsi="宋体" w:cs="宋体"/>
                <w:bCs/>
                <w:color w:val="000000" w:themeColor="text1"/>
                <w:sz w:val="24"/>
                <w:highlight w:val="none"/>
                <w14:textFill>
                  <w14:solidFill>
                    <w14:schemeClr w14:val="tx1"/>
                  </w14:solidFill>
                </w14:textFill>
              </w:rPr>
              <w:t>项资格证明文件，</w:t>
            </w:r>
            <w:r>
              <w:rPr>
                <w:rFonts w:hint="eastAsia" w:ascii="宋体" w:hAnsi="宋体" w:cs="宋体"/>
                <w:bCs/>
                <w:color w:val="000000" w:themeColor="text1"/>
                <w:sz w:val="24"/>
                <w:highlight w:val="none"/>
                <w:lang w:val="en-US" w:eastAsia="zh-CN"/>
                <w14:textFill>
                  <w14:solidFill>
                    <w14:schemeClr w14:val="tx1"/>
                  </w14:solidFill>
                </w14:textFill>
              </w:rPr>
              <w:t>除中小企业声明函存在明显笔误、同一内容前后填写不一致、企业类型填写错误，资格审查小组应通过“山西政府采购平台”要求投标人作出必要的澄清，</w:t>
            </w:r>
            <w:r>
              <w:rPr>
                <w:rFonts w:hint="eastAsia" w:ascii="宋体" w:hAnsi="宋体" w:cs="宋体"/>
                <w:bCs/>
                <w:color w:val="000000" w:themeColor="text1"/>
                <w:sz w:val="24"/>
                <w:highlight w:val="none"/>
                <w14:textFill>
                  <w14:solidFill>
                    <w14:schemeClr w14:val="tx1"/>
                  </w14:solidFill>
                </w14:textFill>
              </w:rPr>
              <w:t>若有一项未提供或无效，均不允许在</w:t>
            </w:r>
            <w:r>
              <w:rPr>
                <w:rFonts w:hint="eastAsia" w:ascii="宋体" w:hAnsi="宋体" w:cs="宋体"/>
                <w:bCs/>
                <w:color w:val="000000" w:themeColor="text1"/>
                <w:sz w:val="24"/>
                <w:highlight w:val="none"/>
                <w:lang w:val="en-US" w:eastAsia="zh-CN"/>
                <w14:textFill>
                  <w14:solidFill>
                    <w14:schemeClr w14:val="tx1"/>
                  </w14:solidFill>
                </w14:textFill>
              </w:rPr>
              <w:t>递交响应</w:t>
            </w:r>
            <w:r>
              <w:rPr>
                <w:rFonts w:hint="eastAsia" w:ascii="宋体" w:hAnsi="宋体" w:cs="宋体"/>
                <w:bCs/>
                <w:color w:val="000000" w:themeColor="text1"/>
                <w:sz w:val="24"/>
                <w:highlight w:val="none"/>
                <w14:textFill>
                  <w14:solidFill>
                    <w14:schemeClr w14:val="tx1"/>
                  </w14:solidFill>
                </w14:textFill>
              </w:rPr>
              <w:t>文件解密后补正，将导致其不具备</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资格。</w:t>
            </w:r>
          </w:p>
          <w:p w14:paraId="10B4A104">
            <w:pPr>
              <w:keepNext w:val="0"/>
              <w:keepLines w:val="0"/>
              <w:pageBreakBefore w:val="0"/>
              <w:widowControl w:val="0"/>
              <w:kinsoku/>
              <w:wordWrap/>
              <w:overflowPunct/>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0"/>
                <w:sz w:val="24"/>
                <w:szCs w:val="24"/>
                <w:highlight w:val="none"/>
                <w:lang w:val="en-US" w:eastAsia="zh-CN"/>
              </w:rPr>
              <w:t>11</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lang w:val="en-US" w:eastAsia="zh-CN"/>
              </w:rPr>
              <w:t>谈判</w:t>
            </w:r>
            <w:r>
              <w:rPr>
                <w:rFonts w:hint="eastAsia" w:asciiTheme="minorEastAsia" w:hAnsiTheme="minorEastAsia" w:eastAsiaTheme="minorEastAsia" w:cstheme="minorEastAsia"/>
                <w:sz w:val="24"/>
                <w:szCs w:val="24"/>
                <w:highlight w:val="none"/>
              </w:rPr>
              <w:t>小组成员在评审会议开始后对供应商的信用信息进行查询。（此项资格证明文件无需供应商提供）。</w:t>
            </w:r>
          </w:p>
          <w:p w14:paraId="285F4312">
            <w:pPr>
              <w:keepNext w:val="0"/>
              <w:keepLines w:val="0"/>
              <w:pageBreakBefore w:val="0"/>
              <w:widowControl w:val="0"/>
              <w:kinsoku/>
              <w:wordWrap/>
              <w:overflowPunct/>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（1）通过“信用中国”网站（http://www.creditchina.Go</w:t>
            </w:r>
          </w:p>
          <w:p w14:paraId="7032FB5B">
            <w:pPr>
              <w:keepNext w:val="0"/>
              <w:keepLines w:val="0"/>
              <w:pageBreakBefore w:val="0"/>
              <w:widowControl w:val="0"/>
              <w:kinsoku/>
              <w:wordWrap/>
              <w:overflowPunct/>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v.cn）、中国政府采购网（http://www.ccgp.gov.cn）查询相关主体信用记录或违规处罚情况；</w:t>
            </w:r>
          </w:p>
          <w:p w14:paraId="4DA70420">
            <w:pPr>
              <w:keepNext w:val="0"/>
              <w:keepLines w:val="0"/>
              <w:pageBreakBefore w:val="0"/>
              <w:widowControl w:val="0"/>
              <w:kinsoku/>
              <w:wordWrap/>
              <w:overflowPunct/>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（2）截止时间为开启当日；</w:t>
            </w:r>
          </w:p>
          <w:p w14:paraId="319B31EE">
            <w:pPr>
              <w:keepNext w:val="0"/>
              <w:keepLines w:val="0"/>
              <w:pageBreakBefore w:val="0"/>
              <w:widowControl w:val="0"/>
              <w:kinsoku/>
              <w:wordWrap/>
              <w:overflowPunct/>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（3）查询内容为“信用中国”网上的失信被执行人、重大税收违法失信主体等情况、中国政府采购网上的政府采购严重违法失信行为信息记录情况。</w:t>
            </w:r>
          </w:p>
          <w:p w14:paraId="521CDC1D">
            <w:pPr>
              <w:keepNext w:val="0"/>
              <w:keepLines w:val="0"/>
              <w:pageBreakBefore w:val="0"/>
              <w:widowControl w:val="0"/>
              <w:kinsoku/>
              <w:wordWrap/>
              <w:overflowPunct/>
              <w:topLinePunct/>
              <w:autoSpaceDE w:val="0"/>
              <w:autoSpaceDN w:val="0"/>
              <w:bidi w:val="0"/>
              <w:adjustRightInd/>
              <w:snapToGrid/>
              <w:spacing w:line="360" w:lineRule="auto"/>
              <w:ind w:left="40" w:right="4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（4）查询内容中供应商存在第1</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条第3款情形的，其响应文件按无效响应处理。</w:t>
            </w:r>
          </w:p>
          <w:p w14:paraId="1BBE351E">
            <w:pPr>
              <w:pStyle w:val="79"/>
              <w:keepNext w:val="0"/>
              <w:keepLines w:val="0"/>
              <w:pageBreakBefore w:val="0"/>
              <w:widowControl w:val="0"/>
              <w:kinsoku/>
              <w:wordWrap/>
              <w:overflowPunct/>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（5）查询记录与其他采购文件一并保存。</w:t>
            </w:r>
          </w:p>
        </w:tc>
      </w:tr>
      <w:tr w14:paraId="482B1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3" w:type="dxa"/>
            <w:noWrap w:val="0"/>
            <w:vAlign w:val="center"/>
          </w:tcPr>
          <w:p w14:paraId="43169961">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7</w:t>
            </w:r>
          </w:p>
        </w:tc>
        <w:tc>
          <w:tcPr>
            <w:tcW w:w="1519" w:type="dxa"/>
            <w:noWrap w:val="0"/>
            <w:vAlign w:val="center"/>
          </w:tcPr>
          <w:p w14:paraId="1E9EA024">
            <w:pPr>
              <w:spacing w:line="360" w:lineRule="auto"/>
              <w:ind w:left="-101" w:leftChars="-48" w:right="-94" w:rightChars="-45" w:firstLine="132" w:firstLineChars="5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供应商应提交的商务、技术</w:t>
            </w:r>
          </w:p>
          <w:p w14:paraId="684F131F">
            <w:pPr>
              <w:spacing w:line="360" w:lineRule="auto"/>
              <w:ind w:left="-101" w:leftChars="-48" w:right="-94" w:rightChars="-45" w:firstLine="132" w:firstLineChars="5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文件</w:t>
            </w:r>
          </w:p>
        </w:tc>
        <w:tc>
          <w:tcPr>
            <w:tcW w:w="7012" w:type="dxa"/>
            <w:noWrap w:val="0"/>
            <w:vAlign w:val="center"/>
          </w:tcPr>
          <w:p w14:paraId="57596E1B">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★1.法定代表人（负责人）身份证明书（见‘响应文件格式’）； </w:t>
            </w:r>
          </w:p>
          <w:p w14:paraId="3327442C">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★2.法定代表人（负责人）授权委托书（见‘响应文件格式’），若授权代表为法定代表人（负责人）的可不提供)；</w:t>
            </w:r>
          </w:p>
          <w:p w14:paraId="2AAB87C4">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★3.响应函（见‘响应文件格式’）；</w:t>
            </w:r>
          </w:p>
          <w:p w14:paraId="1A77AAE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★4.报价一览表（见‘响应文件格式’）；</w:t>
            </w:r>
          </w:p>
          <w:p w14:paraId="62C4B06E">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★5.商务条款响应表（见‘响应文件格式’）；</w:t>
            </w:r>
          </w:p>
          <w:p w14:paraId="388736D2">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★6.技术条款响应表（见‘响应文件格式’）；</w:t>
            </w:r>
          </w:p>
          <w:p w14:paraId="2A5F3901">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7.采购货物主要技术指标和运行性能的详细描述或同报价货物型号一致的产品彩页；</w:t>
            </w:r>
          </w:p>
          <w:p w14:paraId="174F568D">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8.响应文件提交截止时间前三年内同类项目合同案例列表及相关证明资料；</w:t>
            </w:r>
          </w:p>
          <w:p w14:paraId="78F52338">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9.企业信誉证明材料；</w:t>
            </w:r>
          </w:p>
          <w:p w14:paraId="46472377">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10.团队组成；</w:t>
            </w:r>
          </w:p>
          <w:p w14:paraId="0F5D9789">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11.供应商配套服务承诺书；</w:t>
            </w:r>
          </w:p>
          <w:p w14:paraId="396A78DF">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12.技术及服务方案；</w:t>
            </w:r>
          </w:p>
          <w:p w14:paraId="761E3306">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13.实施时间进度表；</w:t>
            </w:r>
          </w:p>
          <w:p w14:paraId="3BA01785">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14.供应商认为需要提供的其他商务、技术材料</w:t>
            </w:r>
            <w:r>
              <w:rPr>
                <w:rFonts w:hint="eastAsia" w:asciiTheme="minorEastAsia" w:hAnsiTheme="minorEastAsia" w:eastAsiaTheme="minorEastAsia" w:cstheme="minorEastAsia"/>
                <w:color w:val="auto"/>
                <w:sz w:val="24"/>
                <w:szCs w:val="24"/>
                <w:highlight w:val="none"/>
                <w:lang w:eastAsia="zh-CN"/>
              </w:rPr>
              <w:t>；</w:t>
            </w:r>
          </w:p>
          <w:p w14:paraId="1204B67D">
            <w:pPr>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15.政府采购政策性要求证明文件。</w:t>
            </w:r>
          </w:p>
          <w:p w14:paraId="04355585">
            <w:pPr>
              <w:widowControl/>
              <w:snapToGrid w:val="0"/>
              <w:spacing w:line="360" w:lineRule="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b/>
                <w:bCs/>
                <w:sz w:val="24"/>
                <w:szCs w:val="24"/>
                <w:highlight w:val="none"/>
              </w:rPr>
              <w:t>加★的商务、技术文件若有一项未实质性响应，不允许在响应文件解密后补正或修正</w:t>
            </w:r>
            <w:r>
              <w:rPr>
                <w:rFonts w:hint="eastAsia" w:asciiTheme="minorEastAsia" w:hAnsiTheme="minorEastAsia" w:eastAsiaTheme="minorEastAsia" w:cstheme="minorEastAsia"/>
                <w:b/>
                <w:bCs/>
                <w:sz w:val="24"/>
                <w:szCs w:val="24"/>
                <w:highlight w:val="none"/>
                <w:lang w:eastAsia="zh-CN"/>
              </w:rPr>
              <w:t>。</w:t>
            </w:r>
          </w:p>
        </w:tc>
      </w:tr>
      <w:tr w14:paraId="44C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83" w:type="dxa"/>
            <w:noWrap w:val="0"/>
            <w:vAlign w:val="center"/>
          </w:tcPr>
          <w:p w14:paraId="2EC0A821">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8</w:t>
            </w:r>
          </w:p>
        </w:tc>
        <w:tc>
          <w:tcPr>
            <w:tcW w:w="1519" w:type="dxa"/>
            <w:noWrap w:val="0"/>
            <w:vAlign w:val="center"/>
          </w:tcPr>
          <w:p w14:paraId="2A7003C1">
            <w:pPr>
              <w:spacing w:line="360" w:lineRule="auto"/>
              <w:ind w:left="-101" w:leftChars="-48" w:right="-94" w:rightChars="-45" w:firstLine="132" w:firstLineChars="5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政府采购相关政策要求</w:t>
            </w:r>
          </w:p>
        </w:tc>
        <w:tc>
          <w:tcPr>
            <w:tcW w:w="7012" w:type="dxa"/>
            <w:noWrap w:val="0"/>
            <w:vAlign w:val="center"/>
          </w:tcPr>
          <w:p w14:paraId="500B362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1.采购货物未特别注明“进口产品”字样的，均必须采购国产产品，即非“通过中国海关报关验放进入中国境内且产自关境外的产品”，且投报产品各项技术标准必须符合国家强制性标准。</w:t>
            </w:r>
          </w:p>
          <w:p w14:paraId="746E5C03">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特别注明“进口产品”字样的，优先采购向我国企业转让技术、与我国企业签订消化吸收再创新方案的供应商的进口产品，如果有能够满足采购需求的国产产品参与，应当按照公平竞争的原则进行评审。</w:t>
            </w:r>
          </w:p>
          <w:p w14:paraId="7776C6A7">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投报产品必须提供获得国家确定的认证机构出具的处于有效期内的节能产品认证证书和《强制节能产品明细表》。</w:t>
            </w:r>
          </w:p>
          <w:p w14:paraId="3277AA55">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3.采购项目中如含有计算机，必须预装正版操作系统软件产品；项目中所采购的其它软件必须为正版软件。供应商须提供《正版软件承诺》。</w:t>
            </w:r>
          </w:p>
          <w:p w14:paraId="4159451C">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4757641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lang w:val="en-US" w:eastAsia="zh-CN"/>
              </w:rPr>
              <w:t>注：</w:t>
            </w:r>
            <w:r>
              <w:rPr>
                <w:rFonts w:hint="eastAsia" w:asciiTheme="minorEastAsia" w:hAnsiTheme="minorEastAsia" w:eastAsiaTheme="minorEastAsia" w:cstheme="minorEastAsia"/>
                <w:b/>
                <w:sz w:val="24"/>
                <w:szCs w:val="24"/>
                <w:highlight w:val="none"/>
              </w:rPr>
              <w:t>供应商参加本次采购活动，如涉及上述1-4项要求，均应作出实质性响应，否则将导致响应无效。</w:t>
            </w:r>
            <w:r>
              <w:rPr>
                <w:rFonts w:hint="eastAsia" w:asciiTheme="minorEastAsia" w:hAnsiTheme="minorEastAsia" w:eastAsiaTheme="minorEastAsia" w:cstheme="minorEastAsia"/>
                <w:b/>
                <w:bCs/>
                <w:sz w:val="24"/>
                <w:szCs w:val="24"/>
                <w:highlight w:val="none"/>
              </w:rPr>
              <w:t>如项目不涉及，可不提供。</w:t>
            </w:r>
          </w:p>
          <w:p w14:paraId="1804C9E1">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5.中小微企业参加本项目：</w:t>
            </w:r>
          </w:p>
          <w:p w14:paraId="2C5B73D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参加本项目的供应商需出具投报产品制造商为符合《政府采购促进中小企业发展管理办法》财库【2020】46号规定的《中小企业声明函》；</w:t>
            </w:r>
          </w:p>
          <w:p w14:paraId="6B57472C">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6.残疾人企业参加本项目：</w:t>
            </w:r>
          </w:p>
          <w:p w14:paraId="69268A7A">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残疾人福利性单位视同小型、微型企业，残疾人企业参加本项目时，需提供符合《财政部、民政部、中国残疾人联合会关于促进残疾人就业政府采购政策的通知》财库〔2017〕141号规定的《残疾人福利性单位声明函》；</w:t>
            </w:r>
          </w:p>
          <w:p w14:paraId="3420BAAE">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7.监狱企业参加本项目：</w:t>
            </w:r>
          </w:p>
          <w:p w14:paraId="31E1B390">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监狱企业视同小型、微型企业，监狱企业参加本项目时，需提供由省级以上监狱管理局、戒毒管理局（含新疆生产建设兵团）出具的属于监狱企业的证明文件。</w:t>
            </w:r>
          </w:p>
          <w:p w14:paraId="103086F8">
            <w:pPr>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8.联合体参加本项目：</w:t>
            </w:r>
          </w:p>
          <w:p w14:paraId="380D0E87">
            <w:pPr>
              <w:spacing w:line="360" w:lineRule="auto"/>
              <w:ind w:firstLine="4" w:firstLineChars="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如本项目为接受大中型企业与小微企业组成联合体或者允许大中型企业向一家或者多家小微企业分包的采购项目，须附《联合体协议书》。</w:t>
            </w:r>
          </w:p>
          <w:p w14:paraId="5D07F07A">
            <w:pPr>
              <w:spacing w:line="360" w:lineRule="auto"/>
              <w:ind w:firstLine="5" w:firstLineChars="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注：</w:t>
            </w:r>
            <w:r>
              <w:rPr>
                <w:rFonts w:hint="eastAsia" w:asciiTheme="minorEastAsia" w:hAnsiTheme="minorEastAsia" w:eastAsiaTheme="minorEastAsia" w:cstheme="minorEastAsia"/>
                <w:b/>
                <w:bCs/>
                <w:sz w:val="24"/>
                <w:szCs w:val="24"/>
                <w:highlight w:val="none"/>
              </w:rPr>
              <w:t>第5-8项适用于非专门面向中小微企业的采购项目。</w:t>
            </w:r>
          </w:p>
          <w:p w14:paraId="7D8B7607">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9.环保节能产品参加的项目：</w:t>
            </w:r>
          </w:p>
          <w:p w14:paraId="15F91CB0">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9.1投报产品为《节能产品政府采购品目清单》中强制性采购产品以外的其它节能产品，需提供所投产品获得国家确定的认证机构出具的处于有效期之内的节能产品认证证书。</w:t>
            </w:r>
          </w:p>
          <w:p w14:paraId="3E5C7293">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9.2投报产品属《环境标志产品政府采购品目清单》中的产品，需提供所投产品获得国家确定的认证机构出具的、处于有效期之内的环境标志产品认证证书。</w:t>
            </w:r>
          </w:p>
          <w:p w14:paraId="7B5606D2">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10.创新产品参加的项目</w:t>
            </w:r>
          </w:p>
          <w:p w14:paraId="6176073A">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投报根据《政府采购支持创新产品和服务实施细则》（晋财购【2019】19号）的产品，需在</w:t>
            </w:r>
            <w:r>
              <w:rPr>
                <w:rFonts w:hint="eastAsia" w:asciiTheme="minorEastAsia" w:hAnsiTheme="minorEastAsia" w:eastAsiaTheme="minorEastAsia" w:cstheme="minorEastAsia"/>
                <w:bCs/>
                <w:sz w:val="24"/>
                <w:highlight w:val="none"/>
                <w:lang w:eastAsia="zh-CN"/>
              </w:rPr>
              <w:t>响应文件</w:t>
            </w:r>
            <w:r>
              <w:rPr>
                <w:rFonts w:hint="eastAsia" w:asciiTheme="minorEastAsia" w:hAnsiTheme="minorEastAsia" w:eastAsiaTheme="minorEastAsia" w:cstheme="minorEastAsia"/>
                <w:bCs/>
                <w:sz w:val="24"/>
                <w:highlight w:val="none"/>
              </w:rPr>
              <w:t>中提供《创新产品和服务推荐清单》产品截图，并填写《创新产品或创新服务明细表》。</w:t>
            </w:r>
          </w:p>
          <w:p w14:paraId="72C4B873">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11.商品包装和快递包装</w:t>
            </w:r>
          </w:p>
          <w:p w14:paraId="629A2F44">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如所供货物均需按《商品包装政府采购需求标准（试行）》、《快递包装政府采购需求标准（试行）》（财办库〔2020〕123号）包装标准与保护措施进行包装，须出具《商品包装和快递包装承诺》。</w:t>
            </w:r>
          </w:p>
          <w:p w14:paraId="4A5CBAA2">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12.政府绿色采购有关事项</w:t>
            </w:r>
          </w:p>
          <w:p w14:paraId="3214B0D4">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12.1依据《山西省财政厅关于进一步加强政府绿色采购有关事项的通知》，对实施强制采购或执行强制性绿色采购标准的品目，不接受非强制采购产品。</w:t>
            </w:r>
          </w:p>
          <w:p w14:paraId="6F347E0F">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12.2关于绿色建材：本项目中涉及的建筑材料属于《绿色建筑和绿色建材政府采购需求标准(2025年版)》必选类的，</w:t>
            </w:r>
            <w:r>
              <w:rPr>
                <w:rFonts w:hint="eastAsia" w:asciiTheme="minorEastAsia" w:hAnsiTheme="minorEastAsia" w:eastAsiaTheme="minorEastAsia" w:cstheme="minorEastAsia"/>
                <w:bCs/>
                <w:sz w:val="24"/>
                <w:highlight w:val="none"/>
                <w:lang w:eastAsia="zh-CN"/>
              </w:rPr>
              <w:t>供应商</w:t>
            </w:r>
            <w:r>
              <w:rPr>
                <w:rFonts w:hint="eastAsia" w:asciiTheme="minorEastAsia" w:hAnsiTheme="minorEastAsia" w:eastAsiaTheme="minorEastAsia" w:cstheme="minorEastAsia"/>
                <w:bCs/>
                <w:sz w:val="24"/>
                <w:highlight w:val="none"/>
              </w:rPr>
              <w:t>应当全部采购和使用符合相关标准的绿色建材，必须符合国家行业标准、环保认证(标识)等要求。属于前述《需求标准》明确为“可选类”的，</w:t>
            </w:r>
            <w:r>
              <w:rPr>
                <w:rFonts w:hint="eastAsia" w:asciiTheme="minorEastAsia" w:hAnsiTheme="minorEastAsia" w:eastAsiaTheme="minorEastAsia" w:cstheme="minorEastAsia"/>
                <w:bCs/>
                <w:sz w:val="24"/>
                <w:highlight w:val="none"/>
                <w:lang w:eastAsia="zh-CN"/>
              </w:rPr>
              <w:t>供应商</w:t>
            </w:r>
            <w:r>
              <w:rPr>
                <w:rFonts w:hint="eastAsia" w:asciiTheme="minorEastAsia" w:hAnsiTheme="minorEastAsia" w:eastAsiaTheme="minorEastAsia" w:cstheme="minorEastAsia"/>
                <w:bCs/>
                <w:sz w:val="24"/>
                <w:highlight w:val="none"/>
              </w:rPr>
              <w:t>自主选择使用性价比高的绿色建材产品，选用种类应不低于建筑项目所涉及的建材种类的40%。</w:t>
            </w:r>
            <w:r>
              <w:rPr>
                <w:rFonts w:hint="eastAsia" w:asciiTheme="minorEastAsia" w:hAnsiTheme="minorEastAsia" w:eastAsiaTheme="minorEastAsia" w:cstheme="minorEastAsia"/>
                <w:bCs/>
                <w:sz w:val="24"/>
                <w:highlight w:val="none"/>
                <w:lang w:eastAsia="zh-CN"/>
              </w:rPr>
              <w:t>供应商</w:t>
            </w:r>
            <w:r>
              <w:rPr>
                <w:rFonts w:hint="eastAsia" w:asciiTheme="minorEastAsia" w:hAnsiTheme="minorEastAsia" w:eastAsiaTheme="minorEastAsia" w:cstheme="minorEastAsia"/>
                <w:bCs/>
                <w:sz w:val="24"/>
                <w:highlight w:val="none"/>
              </w:rPr>
              <w:t>提供建材产品符合需求标准的证明性文件，包括国家统一推行的绿色建材产品认证证书，或符合需求标准的有效检测报告等，否则，不予认可。</w:t>
            </w:r>
          </w:p>
          <w:p w14:paraId="39F384A1">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12.3对于优先采购的绿色产品，给予4%的价格扣除，用扣除后的价格参与评审。对中小微企业，严格落实政府采购优惠政策，同时享受绿色采购政策的价格扣除等评审优惠措施，分别计算，叠加执行。</w:t>
            </w:r>
          </w:p>
          <w:p w14:paraId="7D960BD3">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12.4前述建筑材料，</w:t>
            </w:r>
            <w:r>
              <w:rPr>
                <w:rFonts w:hint="eastAsia" w:asciiTheme="minorEastAsia" w:hAnsiTheme="minorEastAsia" w:eastAsiaTheme="minorEastAsia" w:cstheme="minorEastAsia"/>
                <w:bCs/>
                <w:sz w:val="24"/>
                <w:highlight w:val="none"/>
                <w:lang w:eastAsia="zh-CN"/>
              </w:rPr>
              <w:t>供应商</w:t>
            </w:r>
            <w:r>
              <w:rPr>
                <w:rFonts w:hint="eastAsia" w:asciiTheme="minorEastAsia" w:hAnsiTheme="minorEastAsia" w:eastAsiaTheme="minorEastAsia" w:cstheme="minorEastAsia"/>
                <w:bCs/>
                <w:sz w:val="24"/>
                <w:highlight w:val="none"/>
              </w:rPr>
              <w:t>应在材料进场时提供建材产品符合需求标准的证明性文件，包括国家统一推行的绿色建材产品认证证书，或符合需求标准的有效检测报告等。</w:t>
            </w:r>
            <w:r>
              <w:rPr>
                <w:rFonts w:hint="eastAsia" w:asciiTheme="minorEastAsia" w:hAnsiTheme="minorEastAsia" w:eastAsiaTheme="minorEastAsia" w:cstheme="minorEastAsia"/>
                <w:bCs/>
                <w:sz w:val="24"/>
                <w:highlight w:val="none"/>
                <w:lang w:eastAsia="zh-CN"/>
              </w:rPr>
              <w:t>供应商</w:t>
            </w:r>
            <w:r>
              <w:rPr>
                <w:rFonts w:hint="eastAsia" w:asciiTheme="minorEastAsia" w:hAnsiTheme="minorEastAsia" w:eastAsiaTheme="minorEastAsia" w:cstheme="minorEastAsia"/>
                <w:bCs/>
                <w:sz w:val="24"/>
                <w:highlight w:val="none"/>
              </w:rPr>
              <w:t>应在</w:t>
            </w:r>
            <w:r>
              <w:rPr>
                <w:rFonts w:hint="eastAsia" w:asciiTheme="minorEastAsia" w:hAnsiTheme="minorEastAsia" w:eastAsiaTheme="minorEastAsia" w:cstheme="minorEastAsia"/>
                <w:bCs/>
                <w:sz w:val="24"/>
                <w:highlight w:val="none"/>
                <w:lang w:eastAsia="zh-CN"/>
              </w:rPr>
              <w:t>响应文件</w:t>
            </w:r>
            <w:r>
              <w:rPr>
                <w:rFonts w:hint="eastAsia" w:asciiTheme="minorEastAsia" w:hAnsiTheme="minorEastAsia" w:eastAsiaTheme="minorEastAsia" w:cstheme="minorEastAsia"/>
                <w:bCs/>
                <w:sz w:val="24"/>
                <w:highlight w:val="none"/>
              </w:rPr>
              <w:t>中提供承诺书。</w:t>
            </w:r>
          </w:p>
          <w:p w14:paraId="06115F39">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12.5绿色建筑和绿色建材政府采购需求标准（2025年版）原文链接（https://www.gov.cn/zhengce/zhengceku/202501/P0</w:t>
            </w:r>
          </w:p>
          <w:p w14:paraId="352664DF">
            <w:pPr>
              <w:keepNext/>
              <w:topLinePunct/>
              <w:adjustRightInd w:val="0"/>
              <w:snapToGrid w:val="0"/>
              <w:spacing w:line="360" w:lineRule="auto"/>
              <w:jc w:val="lef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20250111596858618141.docx）。</w:t>
            </w:r>
          </w:p>
          <w:p w14:paraId="71C1E80E">
            <w:pPr>
              <w:keepNext/>
              <w:topLinePunct/>
              <w:adjustRightInd w:val="0"/>
              <w:snapToGrid w:val="0"/>
              <w:spacing w:line="360" w:lineRule="auto"/>
              <w:jc w:val="left"/>
              <w:rPr>
                <w:rFonts w:hint="default" w:eastAsiaTheme="minorEastAsia"/>
                <w:highlight w:val="none"/>
                <w:lang w:val="en-US" w:eastAsia="zh-CN"/>
              </w:rPr>
            </w:pPr>
            <w:r>
              <w:rPr>
                <w:rFonts w:hint="eastAsia" w:asciiTheme="minorEastAsia" w:hAnsiTheme="minorEastAsia" w:eastAsiaTheme="minorEastAsia" w:cstheme="minorEastAsia"/>
                <w:bCs/>
                <w:sz w:val="24"/>
                <w:highlight w:val="none"/>
                <w:lang w:val="en-US" w:eastAsia="zh-CN"/>
              </w:rPr>
              <w:t>13.政府采购活动中既有本国产品又有非本国产品参与竞争的，依法对本国产品给予价格评审优惠，对本国产品的报价给予20%的价格扣除，用扣除后的价格参与评审。</w:t>
            </w:r>
          </w:p>
        </w:tc>
      </w:tr>
      <w:tr w14:paraId="2A23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683" w:type="dxa"/>
            <w:noWrap w:val="0"/>
            <w:vAlign w:val="center"/>
          </w:tcPr>
          <w:p w14:paraId="29EDA9A2">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9</w:t>
            </w:r>
          </w:p>
        </w:tc>
        <w:tc>
          <w:tcPr>
            <w:tcW w:w="1519" w:type="dxa"/>
            <w:shd w:val="clear" w:color="auto" w:fill="auto"/>
            <w:noWrap w:val="0"/>
            <w:vAlign w:val="center"/>
          </w:tcPr>
          <w:p w14:paraId="6C43640C">
            <w:pPr>
              <w:spacing w:line="430" w:lineRule="exact"/>
              <w:ind w:left="-101" w:leftChars="-48" w:right="-94" w:rightChars="-45" w:firstLine="132" w:firstLineChars="55"/>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sz w:val="24"/>
                <w:highlight w:val="none"/>
                <w:lang w:val="en-US" w:eastAsia="zh-CN"/>
              </w:rPr>
              <w:t>谈判保证金</w:t>
            </w:r>
          </w:p>
        </w:tc>
        <w:tc>
          <w:tcPr>
            <w:tcW w:w="7012" w:type="dxa"/>
            <w:shd w:val="clear" w:color="auto" w:fill="auto"/>
            <w:noWrap w:val="0"/>
            <w:vAlign w:val="center"/>
          </w:tcPr>
          <w:p w14:paraId="3392CAD8">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sym w:font="Wingdings 2" w:char="00A3"/>
            </w:r>
            <w:r>
              <w:rPr>
                <w:rFonts w:hint="eastAsia" w:ascii="宋体" w:hAnsi="宋体" w:cs="宋体"/>
                <w:bCs/>
                <w:color w:val="000000" w:themeColor="text1"/>
                <w:sz w:val="24"/>
                <w:highlight w:val="none"/>
                <w14:textFill>
                  <w14:solidFill>
                    <w14:schemeClr w14:val="tx1"/>
                  </w14:solidFill>
                </w14:textFill>
              </w:rPr>
              <w:t>不要求</w:t>
            </w:r>
          </w:p>
          <w:p w14:paraId="217C9A63">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sym w:font="Wingdings 2" w:char="0052"/>
            </w:r>
            <w:r>
              <w:rPr>
                <w:rFonts w:hint="eastAsia" w:ascii="宋体" w:hAnsi="宋体" w:cs="宋体"/>
                <w:bCs/>
                <w:color w:val="000000" w:themeColor="text1"/>
                <w:sz w:val="24"/>
                <w:highlight w:val="none"/>
                <w14:textFill>
                  <w14:solidFill>
                    <w14:schemeClr w14:val="tx1"/>
                  </w14:solidFill>
                </w14:textFill>
              </w:rPr>
              <w:t>本项目要求提交保证金，金额：</w:t>
            </w:r>
            <w:r>
              <w:rPr>
                <w:rFonts w:hint="eastAsia" w:ascii="宋体" w:hAnsi="宋体" w:cs="宋体"/>
                <w:bCs/>
                <w:color w:val="000000" w:themeColor="text1"/>
                <w:sz w:val="24"/>
                <w:highlight w:val="none"/>
                <w:lang w:val="en-US" w:eastAsia="zh-CN"/>
                <w14:textFill>
                  <w14:solidFill>
                    <w14:schemeClr w14:val="tx1"/>
                  </w14:solidFill>
                </w14:textFill>
              </w:rPr>
              <w:t>9000</w:t>
            </w:r>
            <w:r>
              <w:rPr>
                <w:rFonts w:hint="eastAsia" w:ascii="宋体" w:hAnsi="宋体" w:cs="宋体"/>
                <w:bCs/>
                <w:color w:val="000000" w:themeColor="text1"/>
                <w:sz w:val="24"/>
                <w:highlight w:val="none"/>
                <w14:textFill>
                  <w14:solidFill>
                    <w14:schemeClr w14:val="tx1"/>
                  </w14:solidFill>
                </w14:textFill>
              </w:rPr>
              <w:t>元人民币。</w:t>
            </w:r>
          </w:p>
          <w:p w14:paraId="443B7A3E">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交款方式：</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保证金可以以支票、汇票、本票或者金融机构、担保机构出具的保函等非现金形式提交（包括网银转账，电汇等方式）。</w:t>
            </w:r>
          </w:p>
          <w:p w14:paraId="3FAF5D9C">
            <w:pPr>
              <w:keepNext/>
              <w:topLinePunct/>
              <w:adjustRightInd w:val="0"/>
              <w:snapToGrid w:val="0"/>
              <w:spacing w:line="360" w:lineRule="auto"/>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开户名称：信永工程项目管理咨询（山西）有限公司</w:t>
            </w:r>
          </w:p>
          <w:p w14:paraId="07670370">
            <w:pPr>
              <w:keepNext/>
              <w:topLinePunct/>
              <w:adjustRightInd w:val="0"/>
              <w:snapToGrid w:val="0"/>
              <w:spacing w:line="360" w:lineRule="auto"/>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开户银行：中信银行股份有限公司太原学府支行</w:t>
            </w:r>
          </w:p>
          <w:p w14:paraId="49FCBB37">
            <w:pPr>
              <w:keepNext/>
              <w:topLinePunct/>
              <w:adjustRightInd w:val="0"/>
              <w:snapToGrid w:val="0"/>
              <w:spacing w:line="360" w:lineRule="auto"/>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银行账号：8115501011600601293</w:t>
            </w:r>
          </w:p>
          <w:p w14:paraId="12AB9E08">
            <w:pPr>
              <w:keepNext/>
              <w:topLinePunct/>
              <w:adjustRightInd w:val="0"/>
              <w:snapToGrid w:val="0"/>
              <w:spacing w:line="360" w:lineRule="auto"/>
              <w:jc w:val="left"/>
              <w:rPr>
                <w:rStyle w:val="44"/>
                <w:b w:val="0"/>
                <w:color w:val="000000" w:themeColor="text1"/>
                <w:highlight w:val="none"/>
                <w14:textFill>
                  <w14:solidFill>
                    <w14:schemeClr w14:val="tx1"/>
                  </w14:solidFill>
                </w14:textFill>
              </w:rPr>
            </w:pPr>
            <w:r>
              <w:rPr>
                <w:rFonts w:hint="eastAsia" w:ascii="宋体" w:hAnsi="宋体" w:cs="宋体"/>
                <w:b w:val="0"/>
                <w:bCs/>
                <w:color w:val="000000" w:themeColor="text1"/>
                <w:sz w:val="24"/>
                <w:highlight w:val="none"/>
                <w14:textFill>
                  <w14:solidFill>
                    <w14:schemeClr w14:val="tx1"/>
                  </w14:solidFill>
                </w14:textFill>
              </w:rPr>
              <w:t>行号：302161026207</w:t>
            </w:r>
          </w:p>
          <w:p w14:paraId="1821170D">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交款时间：</w:t>
            </w:r>
            <w:r>
              <w:rPr>
                <w:rFonts w:hint="eastAsia" w:ascii="宋体" w:hAnsi="宋体" w:cs="宋体"/>
                <w:bCs/>
                <w:color w:val="000000" w:themeColor="text1"/>
                <w:sz w:val="24"/>
                <w:highlight w:val="none"/>
                <w:lang w:val="en-US" w:eastAsia="zh-CN"/>
                <w14:textFill>
                  <w14:solidFill>
                    <w14:schemeClr w14:val="tx1"/>
                  </w14:solidFill>
                </w14:textFill>
              </w:rPr>
              <w:t>递交</w:t>
            </w:r>
            <w:r>
              <w:rPr>
                <w:rFonts w:hint="eastAsia" w:ascii="宋体" w:hAnsi="宋体" w:cs="宋体"/>
                <w:bCs/>
                <w:color w:val="000000" w:themeColor="text1"/>
                <w:sz w:val="24"/>
                <w:highlight w:val="none"/>
                <w14:textFill>
                  <w14:solidFill>
                    <w14:schemeClr w14:val="tx1"/>
                  </w14:solidFill>
                </w14:textFill>
              </w:rPr>
              <w:t>截止时间前。</w:t>
            </w:r>
          </w:p>
          <w:p w14:paraId="487E0A31">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注：（1）提供保函的担保机构必须是依法成立的具有相关资质和偿付能力的担保机构。保函是银行等金融机构出具的，保函必须能够在保函开立银行或金融机构进行查询，否则不通过资格评审。</w:t>
            </w:r>
          </w:p>
          <w:p w14:paraId="2659C3AF">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（2）采用网银转账或电汇形式递交</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保证金的</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Theme="majorEastAsia" w:hAnsiTheme="majorEastAsia" w:eastAsiaTheme="majorEastAsia" w:cstheme="majorEastAsia"/>
                <w:sz w:val="24"/>
                <w:szCs w:val="24"/>
                <w:highlight w:val="none"/>
              </w:rPr>
              <w:t>保证金须由供应商的基本帐户汇</w:t>
            </w:r>
            <w:r>
              <w:rPr>
                <w:rFonts w:hint="eastAsia" w:asciiTheme="majorEastAsia" w:hAnsiTheme="majorEastAsia" w:eastAsiaTheme="majorEastAsia" w:cstheme="majorEastAsia"/>
                <w:sz w:val="24"/>
                <w:szCs w:val="24"/>
                <w:highlight w:val="none"/>
                <w:lang w:val="en-US" w:eastAsia="zh-CN"/>
              </w:rPr>
              <w:t>出</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，汇款时请备注项目编号和标段（如有）。</w:t>
            </w:r>
          </w:p>
          <w:p w14:paraId="5CB4C7CC">
            <w:pPr>
              <w:keepNext/>
              <w:topLinePunct/>
              <w:adjustRightInd w:val="0"/>
              <w:snapToGrid w:val="0"/>
              <w:spacing w:line="360" w:lineRule="auto"/>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保证金退还方式：按原方式退还。</w:t>
            </w:r>
          </w:p>
          <w:p w14:paraId="4522F0BB">
            <w:pPr>
              <w:keepNext/>
              <w:topLinePunct/>
              <w:adjustRightInd w:val="0"/>
              <w:snapToGrid w:val="0"/>
              <w:spacing w:line="360" w:lineRule="auto"/>
              <w:jc w:val="left"/>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宋体" w:hAnsi="宋体" w:cs="宋体"/>
                <w:bCs/>
                <w:color w:val="000000" w:themeColor="text1"/>
                <w:sz w:val="24"/>
                <w:highlight w:val="none"/>
                <w14:textFill>
                  <w14:solidFill>
                    <w14:schemeClr w14:val="tx1"/>
                  </w14:solidFill>
                </w14:textFill>
              </w:rPr>
              <w:t>（4）</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保证金退还时间：自本项目中标通知书发出之日起5个工作日内退还未中标</w:t>
            </w:r>
            <w:r>
              <w:rPr>
                <w:rFonts w:hint="eastAsia" w:ascii="宋体" w:hAnsi="宋体" w:cs="宋体"/>
                <w:bCs/>
                <w:color w:val="000000" w:themeColor="text1"/>
                <w:sz w:val="24"/>
                <w:highlight w:val="none"/>
                <w:lang w:val="en-US" w:eastAsia="zh-CN"/>
                <w14:textFill>
                  <w14:solidFill>
                    <w14:schemeClr w14:val="tx1"/>
                  </w14:solidFill>
                </w14:textFill>
              </w:rPr>
              <w:t>供应商</w:t>
            </w:r>
            <w:r>
              <w:rPr>
                <w:rFonts w:hint="eastAsia" w:ascii="宋体" w:hAnsi="宋体" w:cs="宋体"/>
                <w:bCs/>
                <w:color w:val="000000" w:themeColor="text1"/>
                <w:sz w:val="24"/>
                <w:highlight w:val="none"/>
                <w14:textFill>
                  <w14:solidFill>
                    <w14:schemeClr w14:val="tx1"/>
                  </w14:solidFill>
                </w14:textFill>
              </w:rPr>
              <w:t>的</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保证金，自本项目政府采购合同签订之日起5个工作日内退还中标人的</w:t>
            </w:r>
            <w:r>
              <w:rPr>
                <w:rFonts w:hint="eastAsia" w:ascii="宋体" w:hAnsi="宋体" w:cs="宋体"/>
                <w:bCs/>
                <w:color w:val="000000" w:themeColor="text1"/>
                <w:sz w:val="24"/>
                <w:highlight w:val="none"/>
                <w:lang w:val="en-US" w:eastAsia="zh-CN"/>
                <w14:textFill>
                  <w14:solidFill>
                    <w14:schemeClr w14:val="tx1"/>
                  </w14:solidFill>
                </w14:textFill>
              </w:rPr>
              <w:t>谈判</w:t>
            </w:r>
            <w:r>
              <w:rPr>
                <w:rFonts w:hint="eastAsia" w:ascii="宋体" w:hAnsi="宋体" w:cs="宋体"/>
                <w:bCs/>
                <w:color w:val="000000" w:themeColor="text1"/>
                <w:sz w:val="24"/>
                <w:highlight w:val="none"/>
                <w14:textFill>
                  <w14:solidFill>
                    <w14:schemeClr w14:val="tx1"/>
                  </w14:solidFill>
                </w14:textFill>
              </w:rPr>
              <w:t>保证金。</w:t>
            </w:r>
          </w:p>
        </w:tc>
      </w:tr>
      <w:tr w14:paraId="65C0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035C0F6B">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10</w:t>
            </w:r>
          </w:p>
        </w:tc>
        <w:tc>
          <w:tcPr>
            <w:tcW w:w="1519" w:type="dxa"/>
            <w:noWrap w:val="0"/>
            <w:vAlign w:val="center"/>
          </w:tcPr>
          <w:p w14:paraId="543E2A84">
            <w:pPr>
              <w:spacing w:line="32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响应文件有效期</w:t>
            </w:r>
          </w:p>
        </w:tc>
        <w:tc>
          <w:tcPr>
            <w:tcW w:w="7012" w:type="dxa"/>
            <w:noWrap w:val="0"/>
            <w:vAlign w:val="center"/>
          </w:tcPr>
          <w:p w14:paraId="27CB138F">
            <w:pPr>
              <w:spacing w:line="360" w:lineRule="auto"/>
              <w:ind w:firstLine="120" w:firstLineChars="5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u w:val="single"/>
              </w:rPr>
              <w:t>90</w:t>
            </w:r>
            <w:r>
              <w:rPr>
                <w:rFonts w:hint="eastAsia" w:asciiTheme="minorEastAsia" w:hAnsiTheme="minorEastAsia" w:eastAsiaTheme="minorEastAsia" w:cstheme="minorEastAsia"/>
                <w:bCs/>
                <w:sz w:val="24"/>
                <w:szCs w:val="24"/>
                <w:highlight w:val="none"/>
              </w:rPr>
              <w:t>日历天</w:t>
            </w:r>
            <w:r>
              <w:rPr>
                <w:rFonts w:hint="eastAsia" w:asciiTheme="minorEastAsia" w:hAnsiTheme="minorEastAsia" w:eastAsiaTheme="minorEastAsia" w:cstheme="minorEastAsia"/>
                <w:sz w:val="24"/>
                <w:szCs w:val="24"/>
                <w:highlight w:val="none"/>
              </w:rPr>
              <w:t>（从提交响应文件截止之日起计算）</w:t>
            </w:r>
          </w:p>
        </w:tc>
      </w:tr>
      <w:tr w14:paraId="7071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675903E4">
            <w:pPr>
              <w:spacing w:line="360" w:lineRule="auto"/>
              <w:jc w:val="center"/>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11</w:t>
            </w:r>
          </w:p>
        </w:tc>
        <w:tc>
          <w:tcPr>
            <w:tcW w:w="1519" w:type="dxa"/>
            <w:noWrap w:val="0"/>
            <w:vAlign w:val="center"/>
          </w:tcPr>
          <w:p w14:paraId="1884D8AC">
            <w:pPr>
              <w:spacing w:line="360" w:lineRule="auto"/>
              <w:ind w:left="-103" w:leftChars="-49" w:right="-94" w:rightChars="-4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谈判过程中可能实质性变动内容</w:t>
            </w:r>
          </w:p>
        </w:tc>
        <w:tc>
          <w:tcPr>
            <w:tcW w:w="7012" w:type="dxa"/>
            <w:noWrap w:val="0"/>
            <w:vAlign w:val="center"/>
          </w:tcPr>
          <w:p w14:paraId="0959223F">
            <w:pPr>
              <w:pStyle w:val="87"/>
              <w:keepNext w:val="0"/>
              <w:keepLines w:val="0"/>
              <w:snapToGrid w:val="0"/>
              <w:spacing w:before="0" w:after="0" w:line="360" w:lineRule="auto"/>
              <w:outlineLvl w:val="9"/>
              <w:rPr>
                <w:rFonts w:hint="eastAsia" w:asciiTheme="minorEastAsia" w:hAnsiTheme="minorEastAsia" w:eastAsiaTheme="minorEastAsia" w:cstheme="minorEastAsia"/>
                <w:color w:val="auto"/>
                <w:kern w:val="0"/>
                <w:sz w:val="24"/>
                <w:szCs w:val="24"/>
                <w:highlight w:val="none"/>
              </w:rPr>
            </w:pPr>
            <w:bookmarkStart w:id="6" w:name="_Toc16538"/>
            <w:bookmarkStart w:id="7" w:name="_Toc16270"/>
            <w:r>
              <w:rPr>
                <w:rFonts w:hint="eastAsia" w:asciiTheme="minorEastAsia" w:hAnsiTheme="minorEastAsia" w:eastAsiaTheme="minorEastAsia" w:cstheme="minorEastAsia"/>
                <w:color w:val="auto"/>
                <w:kern w:val="0"/>
                <w:sz w:val="24"/>
                <w:szCs w:val="24"/>
                <w:highlight w:val="none"/>
              </w:rPr>
              <w:t>根据谈判情况，可能对谈判文件实质性变动的内容包括：第五部分采购需求中的技术、服务要求以及第六部分采购合同范本中相关内容。实质性变动的内容，须经采购人代表确认。</w:t>
            </w:r>
            <w:bookmarkEnd w:id="6"/>
            <w:bookmarkEnd w:id="7"/>
          </w:p>
        </w:tc>
      </w:tr>
      <w:tr w14:paraId="6B6F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49E6A139">
            <w:pPr>
              <w:spacing w:line="360" w:lineRule="auto"/>
              <w:jc w:val="center"/>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2</w:t>
            </w:r>
          </w:p>
        </w:tc>
        <w:tc>
          <w:tcPr>
            <w:tcW w:w="1519" w:type="dxa"/>
            <w:noWrap w:val="0"/>
            <w:vAlign w:val="center"/>
          </w:tcPr>
          <w:p w14:paraId="6B1B1CA6">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谈判小组构成</w:t>
            </w:r>
          </w:p>
        </w:tc>
        <w:tc>
          <w:tcPr>
            <w:tcW w:w="7012" w:type="dxa"/>
            <w:noWrap w:val="0"/>
            <w:vAlign w:val="center"/>
          </w:tcPr>
          <w:p w14:paraId="0E8E6C19">
            <w:pPr>
              <w:pStyle w:val="87"/>
              <w:keepNext w:val="0"/>
              <w:keepLines w:val="0"/>
              <w:snapToGrid w:val="0"/>
              <w:spacing w:before="0" w:after="0" w:line="360" w:lineRule="auto"/>
              <w:outlineLvl w:val="9"/>
              <w:rPr>
                <w:rFonts w:hint="eastAsia" w:asciiTheme="minorEastAsia" w:hAnsiTheme="minorEastAsia" w:eastAsiaTheme="minorEastAsia" w:cstheme="minorEastAsia"/>
                <w:color w:val="auto"/>
                <w:kern w:val="0"/>
                <w:sz w:val="24"/>
                <w:szCs w:val="24"/>
                <w:highlight w:val="none"/>
              </w:rPr>
            </w:pPr>
            <w:bookmarkStart w:id="8" w:name="_Toc546"/>
            <w:bookmarkStart w:id="9" w:name="_Toc14560"/>
            <w:r>
              <w:rPr>
                <w:rFonts w:hint="eastAsia" w:asciiTheme="minorEastAsia" w:hAnsiTheme="minorEastAsia" w:eastAsiaTheme="minorEastAsia" w:cstheme="minorEastAsia"/>
                <w:color w:val="auto"/>
                <w:kern w:val="0"/>
                <w:sz w:val="24"/>
                <w:szCs w:val="24"/>
                <w:highlight w:val="none"/>
              </w:rPr>
              <w:t>本项目（包）谈判小组成员由 3 人组成，其中评审专家 2 人，采购人代表 1 人。</w:t>
            </w:r>
            <w:bookmarkEnd w:id="8"/>
            <w:bookmarkEnd w:id="9"/>
          </w:p>
        </w:tc>
      </w:tr>
      <w:tr w14:paraId="0B4C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3" w:type="dxa"/>
            <w:noWrap w:val="0"/>
            <w:vAlign w:val="center"/>
          </w:tcPr>
          <w:p w14:paraId="6AA90BB2">
            <w:pPr>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lang w:val="en-US" w:eastAsia="zh-CN"/>
              </w:rPr>
              <w:t>3</w:t>
            </w:r>
          </w:p>
        </w:tc>
        <w:tc>
          <w:tcPr>
            <w:tcW w:w="1519" w:type="dxa"/>
            <w:noWrap w:val="0"/>
            <w:vAlign w:val="center"/>
          </w:tcPr>
          <w:p w14:paraId="67489BD6">
            <w:pPr>
              <w:spacing w:line="360" w:lineRule="auto"/>
              <w:ind w:left="-101" w:leftChars="-48" w:right="-94" w:rightChars="-45" w:firstLine="132" w:firstLineChars="55"/>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确定成交供应商</w:t>
            </w:r>
          </w:p>
        </w:tc>
        <w:tc>
          <w:tcPr>
            <w:tcW w:w="7012" w:type="dxa"/>
            <w:noWrap w:val="0"/>
            <w:vAlign w:val="center"/>
          </w:tcPr>
          <w:p w14:paraId="0B09B3C5">
            <w:pPr>
              <w:pStyle w:val="87"/>
              <w:keepNext w:val="0"/>
              <w:keepLines w:val="0"/>
              <w:snapToGrid w:val="0"/>
              <w:spacing w:before="0" w:after="0"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授权谈判小组从质量和服务均能满足谈判文件实质性要求的供应商中直接确定评审价格最低的供应商为成交供应商。</w:t>
            </w:r>
          </w:p>
        </w:tc>
      </w:tr>
      <w:tr w14:paraId="278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599F6BB6">
            <w:pPr>
              <w:spacing w:line="420" w:lineRule="exact"/>
              <w:jc w:val="center"/>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bCs/>
                <w:sz w:val="24"/>
                <w:szCs w:val="24"/>
                <w:highlight w:val="none"/>
                <w:lang w:val="en-US" w:eastAsia="zh-CN"/>
              </w:rPr>
              <w:t>4</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312595FB">
            <w:pPr>
              <w:spacing w:line="420" w:lineRule="exact"/>
              <w:ind w:left="-105" w:leftChars="-50" w:right="-105" w:rightChars="-5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本项目所属行业</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5FC6C43E">
            <w:pPr>
              <w:pStyle w:val="87"/>
              <w:keepNext w:val="0"/>
              <w:keepLines w:val="0"/>
              <w:snapToGrid w:val="0"/>
              <w:spacing w:before="0" w:after="0" w:line="360" w:lineRule="auto"/>
              <w:outlineLvl w:val="9"/>
              <w:rPr>
                <w:rFonts w:hint="eastAsia" w:asciiTheme="minorEastAsia" w:hAnsiTheme="minorEastAsia" w:eastAsiaTheme="minorEastAsia" w:cstheme="minorEastAsia"/>
                <w:color w:val="auto"/>
                <w:sz w:val="24"/>
                <w:szCs w:val="24"/>
                <w:highlight w:val="none"/>
              </w:rPr>
            </w:pPr>
            <w:bookmarkStart w:id="10" w:name="_Toc30625"/>
            <w:bookmarkStart w:id="11" w:name="_Toc23924"/>
            <w:r>
              <w:rPr>
                <w:rFonts w:hint="eastAsia" w:asciiTheme="minorEastAsia" w:hAnsiTheme="minorEastAsia" w:eastAsiaTheme="minorEastAsia" w:cstheme="minorEastAsia"/>
                <w:color w:val="auto"/>
                <w:sz w:val="24"/>
                <w:szCs w:val="24"/>
                <w:highlight w:val="none"/>
              </w:rPr>
              <w:t xml:space="preserve">根据中小企业划型标准，本项目属 </w:t>
            </w:r>
            <w:r>
              <w:rPr>
                <w:rFonts w:hint="eastAsia" w:asciiTheme="minorEastAsia" w:hAnsiTheme="minorEastAsia" w:eastAsiaTheme="minorEastAsia" w:cstheme="minorEastAsia"/>
                <w:color w:val="auto"/>
                <w:sz w:val="24"/>
                <w:szCs w:val="24"/>
                <w:highlight w:val="none"/>
                <w:lang w:eastAsia="zh-CN"/>
              </w:rPr>
              <w:t>工</w:t>
            </w:r>
            <w:r>
              <w:rPr>
                <w:rFonts w:hint="eastAsia" w:asciiTheme="minorEastAsia" w:hAnsiTheme="minorEastAsia" w:eastAsiaTheme="minorEastAsia" w:cstheme="minorEastAsia"/>
                <w:color w:val="auto"/>
                <w:sz w:val="24"/>
                <w:szCs w:val="24"/>
                <w:highlight w:val="none"/>
              </w:rPr>
              <w:t>业 行业</w:t>
            </w:r>
            <w:bookmarkEnd w:id="10"/>
            <w:bookmarkEnd w:id="11"/>
          </w:p>
        </w:tc>
      </w:tr>
      <w:tr w14:paraId="3189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14:paraId="22245F45">
            <w:pPr>
              <w:spacing w:line="240" w:lineRule="auto"/>
              <w:jc w:val="center"/>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lang w:val="en-US" w:eastAsia="zh-CN"/>
              </w:rPr>
              <w:t>15</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2476A115">
            <w:pPr>
              <w:spacing w:line="240" w:lineRule="auto"/>
              <w:ind w:left="-105" w:leftChars="-50" w:right="-105" w:rightChars="-5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政采智贷”告知事项</w:t>
            </w:r>
          </w:p>
        </w:tc>
        <w:tc>
          <w:tcPr>
            <w:tcW w:w="7012" w:type="dxa"/>
            <w:tcBorders>
              <w:top w:val="single" w:color="auto" w:sz="4" w:space="0"/>
              <w:left w:val="single" w:color="auto" w:sz="4" w:space="0"/>
              <w:bottom w:val="single" w:color="auto" w:sz="4" w:space="0"/>
              <w:right w:val="single" w:color="auto" w:sz="4" w:space="0"/>
            </w:tcBorders>
            <w:noWrap w:val="0"/>
            <w:vAlign w:val="center"/>
          </w:tcPr>
          <w:p w14:paraId="11CE7EB6">
            <w:pPr>
              <w:pStyle w:val="87"/>
              <w:keepNext w:val="0"/>
              <w:keepLines w:val="0"/>
              <w:snapToGrid w:val="0"/>
              <w:spacing w:before="0" w:after="0" w:line="360" w:lineRule="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凡符合要求且自愿选择“政采智贷”的中标供应商，可在“中国政府采购网山西分网（山西省政府采购网，http://www.ccgp-shanxi.gov.cn/）”，点击“政采智贷”，进入“山西政府采购平台政采智贷”页面，按照《山西省“政采智贷”业务操作指南》办理该项业务。同时，参与“政采智贷”的供应商，应严格按照政府采购合同履约，严格按照信贷合同偿还债务。</w:t>
            </w:r>
          </w:p>
        </w:tc>
      </w:tr>
    </w:tbl>
    <w:p w14:paraId="2F7F2767">
      <w:pPr>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注：本表内容与供应商须知内容不一致的，以本表内容为准。</w:t>
      </w:r>
      <w:bookmarkStart w:id="12" w:name="_Toc466533576"/>
    </w:p>
    <w:p w14:paraId="33AD24EF">
      <w:pPr>
        <w:spacing w:line="360" w:lineRule="auto"/>
        <w:jc w:val="center"/>
        <w:rPr>
          <w:rFonts w:hint="eastAsia" w:asciiTheme="minorEastAsia" w:hAnsiTheme="minorEastAsia" w:eastAsiaTheme="minorEastAsia" w:cstheme="minorEastAsia"/>
          <w:b/>
          <w:sz w:val="28"/>
          <w:highlight w:val="none"/>
        </w:rPr>
      </w:pPr>
      <w:r>
        <w:rPr>
          <w:rFonts w:hint="eastAsia" w:asciiTheme="minorEastAsia" w:hAnsiTheme="minorEastAsia" w:eastAsiaTheme="minorEastAsia" w:cstheme="minorEastAsia"/>
          <w:b/>
          <w:sz w:val="28"/>
          <w:highlight w:val="none"/>
        </w:rPr>
        <w:br w:type="page"/>
      </w:r>
      <w:r>
        <w:rPr>
          <w:rFonts w:hint="eastAsia" w:asciiTheme="minorEastAsia" w:hAnsiTheme="minorEastAsia" w:eastAsiaTheme="minorEastAsia" w:cstheme="minorEastAsia"/>
          <w:b/>
          <w:sz w:val="28"/>
          <w:highlight w:val="none"/>
        </w:rPr>
        <w:t>电子响应须知附表</w:t>
      </w:r>
    </w:p>
    <w:tbl>
      <w:tblPr>
        <w:tblStyle w:val="37"/>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46"/>
        <w:gridCol w:w="6593"/>
      </w:tblGrid>
      <w:tr w14:paraId="566C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738" w:type="dxa"/>
            <w:noWrap w:val="0"/>
            <w:vAlign w:val="center"/>
          </w:tcPr>
          <w:p w14:paraId="32B10621">
            <w:pPr>
              <w:spacing w:line="420" w:lineRule="exact"/>
              <w:ind w:left="-105" w:leftChars="-50" w:right="-105" w:rightChars="-5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序号</w:t>
            </w:r>
          </w:p>
        </w:tc>
        <w:tc>
          <w:tcPr>
            <w:tcW w:w="1246" w:type="dxa"/>
            <w:noWrap w:val="0"/>
            <w:vAlign w:val="center"/>
          </w:tcPr>
          <w:p w14:paraId="307867B6">
            <w:pPr>
              <w:spacing w:line="420" w:lineRule="exact"/>
              <w:ind w:left="-105" w:leftChars="-50" w:right="-105" w:rightChars="-5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条款名称</w:t>
            </w:r>
          </w:p>
        </w:tc>
        <w:tc>
          <w:tcPr>
            <w:tcW w:w="6593" w:type="dxa"/>
            <w:noWrap w:val="0"/>
            <w:vAlign w:val="center"/>
          </w:tcPr>
          <w:p w14:paraId="32A59614">
            <w:pPr>
              <w:spacing w:line="420" w:lineRule="exact"/>
              <w:ind w:left="-105" w:leftChars="-50" w:right="-105" w:rightChars="-5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编列内容</w:t>
            </w:r>
          </w:p>
        </w:tc>
      </w:tr>
      <w:tr w14:paraId="2297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6D5F5976">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246" w:type="dxa"/>
            <w:noWrap w:val="0"/>
            <w:vAlign w:val="center"/>
          </w:tcPr>
          <w:p w14:paraId="4029BBB2">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响应文件编制、递交</w:t>
            </w:r>
          </w:p>
        </w:tc>
        <w:tc>
          <w:tcPr>
            <w:tcW w:w="6593" w:type="dxa"/>
            <w:noWrap w:val="0"/>
            <w:vAlign w:val="center"/>
          </w:tcPr>
          <w:p w14:paraId="459A8EF9">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1.1供应商应使用山西政府采购平台的响应文件编制工具，按其操作手册编制电子响应文件，并按照本谈判文件规定及“山西政府采购平台”系统规定完成签字、盖章。同时使用CA数字证书对响应文件进行加密。</w:t>
            </w:r>
          </w:p>
          <w:p w14:paraId="7B5A2FC7">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1.2上传电子响应文件时，需对应系统中每个模块形成独立的PDF格式文件，并按对应模块要求，逐条上传</w:t>
            </w:r>
            <w:r>
              <w:rPr>
                <w:rFonts w:hint="eastAsia" w:asciiTheme="minorEastAsia" w:hAnsiTheme="minorEastAsia" w:eastAsiaTheme="minorEastAsia" w:cstheme="minorEastAsia"/>
                <w:szCs w:val="21"/>
                <w:highlight w:val="none"/>
                <w:lang w:val="en-US" w:eastAsia="zh-CN"/>
              </w:rPr>
              <w:t>相</w:t>
            </w:r>
            <w:r>
              <w:rPr>
                <w:rFonts w:hint="eastAsia" w:asciiTheme="minorEastAsia" w:hAnsiTheme="minorEastAsia" w:eastAsiaTheme="minorEastAsia" w:cstheme="minorEastAsia"/>
                <w:szCs w:val="21"/>
                <w:highlight w:val="none"/>
              </w:rPr>
              <w:t>应内容，将所有内容上传完成后保存、加密、递交（提交）。</w:t>
            </w:r>
          </w:p>
          <w:p w14:paraId="5F1B9619">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1.3响应文件中所附各类证件、证书、证明等，均随响应文件统一编排页码后上传。</w:t>
            </w:r>
          </w:p>
        </w:tc>
      </w:tr>
      <w:tr w14:paraId="65CF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3C9BB45">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246" w:type="dxa"/>
            <w:noWrap w:val="0"/>
            <w:vAlign w:val="center"/>
          </w:tcPr>
          <w:p w14:paraId="3205EF83">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响应文件解密</w:t>
            </w:r>
          </w:p>
        </w:tc>
        <w:tc>
          <w:tcPr>
            <w:tcW w:w="6593" w:type="dxa"/>
            <w:noWrap w:val="0"/>
            <w:vAlign w:val="center"/>
          </w:tcPr>
          <w:p w14:paraId="2C7BFB6C">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2.1在谈判文件规定的响应文件开启时间，采购代理机构应通过山西政府采购平台发出解密指令，供应商收到解密指令后，须使用加密响应文件时所使用的CA数字证书对已递交（上传）的响应文件进行解密（远程解密）。</w:t>
            </w:r>
          </w:p>
          <w:p w14:paraId="3E045BC4">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2.2响应文件解密时间：</w:t>
            </w:r>
            <w:r>
              <w:rPr>
                <w:rFonts w:hint="eastAsia" w:asciiTheme="minorEastAsia" w:hAnsiTheme="minorEastAsia" w:eastAsiaTheme="minorEastAsia" w:cstheme="minorEastAsia"/>
                <w:szCs w:val="21"/>
                <w:highlight w:val="none"/>
                <w:u w:val="none"/>
              </w:rPr>
              <w:t xml:space="preserve"> </w:t>
            </w:r>
            <w:r>
              <w:rPr>
                <w:rFonts w:hint="eastAsia" w:asciiTheme="minorEastAsia" w:hAnsiTheme="minorEastAsia" w:eastAsiaTheme="minorEastAsia" w:cstheme="minorEastAsia"/>
                <w:szCs w:val="21"/>
                <w:highlight w:val="none"/>
                <w:u w:val="none"/>
                <w:lang w:val="en-US" w:eastAsia="zh-CN"/>
              </w:rPr>
              <w:t>3</w:t>
            </w:r>
            <w:r>
              <w:rPr>
                <w:rFonts w:hint="eastAsia" w:asciiTheme="minorEastAsia" w:hAnsiTheme="minorEastAsia" w:eastAsiaTheme="minorEastAsia" w:cstheme="minorEastAsia"/>
                <w:szCs w:val="21"/>
                <w:highlight w:val="none"/>
                <w:u w:val="none"/>
              </w:rPr>
              <w:t xml:space="preserve">0 </w:t>
            </w:r>
            <w:r>
              <w:rPr>
                <w:rFonts w:hint="eastAsia" w:asciiTheme="minorEastAsia" w:hAnsiTheme="minorEastAsia" w:eastAsiaTheme="minorEastAsia" w:cstheme="minorEastAsia"/>
                <w:szCs w:val="21"/>
                <w:highlight w:val="none"/>
              </w:rPr>
              <w:t>分钟</w:t>
            </w:r>
          </w:p>
          <w:p w14:paraId="62E6E500">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2.3响应文件解密流程：使用用户名密码或CA数字证书登录山西政府采购平台→项目采购→开标评标→找到对应项目→解密→输入CA密码→开始下载→解密完成。</w:t>
            </w:r>
          </w:p>
          <w:p w14:paraId="08E7D660">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2.4因供应商使用非本次谈判文件加密用CA数字证书解密、使用的属于注销或无效或损坏的CA数字证书解密、网络不畅等自身原因造成响应文件未在规定时间内解密的，视为未递交响应文件。</w:t>
            </w:r>
          </w:p>
        </w:tc>
      </w:tr>
      <w:tr w14:paraId="07F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38" w:type="dxa"/>
            <w:noWrap w:val="0"/>
            <w:vAlign w:val="center"/>
          </w:tcPr>
          <w:p w14:paraId="1B14D4F8">
            <w:pPr>
              <w:spacing w:line="360" w:lineRule="auto"/>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w:t>
            </w:r>
          </w:p>
        </w:tc>
        <w:tc>
          <w:tcPr>
            <w:tcW w:w="1246" w:type="dxa"/>
            <w:noWrap w:val="0"/>
            <w:vAlign w:val="center"/>
          </w:tcPr>
          <w:p w14:paraId="630B15CD">
            <w:pPr>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w:t>
            </w:r>
          </w:p>
        </w:tc>
        <w:tc>
          <w:tcPr>
            <w:tcW w:w="6593" w:type="dxa"/>
            <w:noWrap w:val="0"/>
            <w:vAlign w:val="center"/>
          </w:tcPr>
          <w:p w14:paraId="313A5575">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.1本项目采购活动实行全流程电子化。谈判小组以经供应商CA加密的电子文件为评审依据（特殊情况下，启用备份文件的除外），供应商对所提供材料的真实性和一致性负责。</w:t>
            </w:r>
          </w:p>
          <w:p w14:paraId="7699091D">
            <w:pPr>
              <w:spacing w:line="440" w:lineRule="exact"/>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.2项目成交后，代理机构使用CA签章直接以电子文档形式在线向成交供应商发送成交通知书，不再发送纸质成交通知书。</w:t>
            </w:r>
          </w:p>
        </w:tc>
      </w:tr>
    </w:tbl>
    <w:p w14:paraId="50144BC1">
      <w:pPr>
        <w:overflowPunct w:val="0"/>
        <w:topLinePunct/>
        <w:autoSpaceDN w:val="0"/>
        <w:adjustRightInd w:val="0"/>
        <w:snapToGrid w:val="0"/>
        <w:spacing w:line="360" w:lineRule="auto"/>
        <w:rPr>
          <w:rFonts w:hint="eastAsia" w:asciiTheme="minorEastAsia" w:hAnsiTheme="minorEastAsia" w:eastAsiaTheme="minorEastAsia" w:cstheme="minorEastAsia"/>
          <w:b/>
          <w:bCs/>
          <w:snapToGrid w:val="0"/>
          <w:kern w:val="0"/>
          <w:szCs w:val="21"/>
          <w:highlight w:val="none"/>
        </w:rPr>
      </w:pPr>
      <w:bookmarkStart w:id="13" w:name="_Toc7246"/>
      <w:bookmarkStart w:id="14" w:name="_Toc17061"/>
      <w:r>
        <w:rPr>
          <w:rFonts w:hint="eastAsia" w:asciiTheme="minorEastAsia" w:hAnsiTheme="minorEastAsia" w:eastAsiaTheme="minorEastAsia" w:cstheme="minorEastAsia"/>
          <w:szCs w:val="21"/>
          <w:highlight w:val="none"/>
        </w:rPr>
        <w:t>注：本表内容与供应商须知内容不一致的，以本表内容为准</w:t>
      </w:r>
      <w:bookmarkEnd w:id="13"/>
      <w:bookmarkEnd w:id="14"/>
      <w:r>
        <w:rPr>
          <w:rFonts w:hint="eastAsia" w:asciiTheme="minorEastAsia" w:hAnsiTheme="minorEastAsia" w:eastAsiaTheme="minorEastAsia" w:cstheme="minorEastAsia"/>
          <w:szCs w:val="21"/>
          <w:highlight w:val="none"/>
        </w:rPr>
        <w:t>；解密流程与本表不一致的，以山西政府采购平台解密流程为准。</w:t>
      </w:r>
    </w:p>
    <w:p w14:paraId="5D27FD0C">
      <w:pPr>
        <w:pStyle w:val="76"/>
        <w:ind w:firstLine="0" w:firstLineChars="0"/>
        <w:jc w:val="center"/>
        <w:outlineLvl w:val="0"/>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br w:type="page"/>
      </w:r>
      <w:bookmarkStart w:id="15" w:name="_Toc8767"/>
      <w:bookmarkStart w:id="16" w:name="_Toc22822"/>
      <w:bookmarkStart w:id="17" w:name="_Toc7575"/>
      <w:r>
        <w:rPr>
          <w:rFonts w:hint="eastAsia" w:asciiTheme="minorEastAsia" w:hAnsiTheme="minorEastAsia" w:eastAsiaTheme="minorEastAsia" w:cstheme="minorEastAsia"/>
          <w:b/>
          <w:sz w:val="36"/>
          <w:szCs w:val="36"/>
          <w:highlight w:val="none"/>
        </w:rPr>
        <w:t>第三部分  供应商须知</w:t>
      </w:r>
      <w:bookmarkEnd w:id="12"/>
      <w:bookmarkEnd w:id="15"/>
      <w:bookmarkEnd w:id="16"/>
      <w:bookmarkEnd w:id="17"/>
    </w:p>
    <w:p w14:paraId="491703B6">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Cs/>
          <w:kern w:val="0"/>
          <w:sz w:val="24"/>
          <w:highlight w:val="none"/>
        </w:rPr>
      </w:pPr>
      <w:bookmarkStart w:id="18" w:name="_Toc10677"/>
      <w:bookmarkStart w:id="19" w:name="_Toc19363"/>
      <w:bookmarkStart w:id="20" w:name="_Toc7332"/>
      <w:r>
        <w:rPr>
          <w:rFonts w:hint="eastAsia" w:asciiTheme="minorEastAsia" w:hAnsiTheme="minorEastAsia" w:eastAsiaTheme="minorEastAsia" w:cstheme="minorEastAsia"/>
          <w:b/>
          <w:kern w:val="0"/>
          <w:sz w:val="24"/>
          <w:highlight w:val="none"/>
        </w:rPr>
        <w:t>一、总则</w:t>
      </w:r>
      <w:bookmarkEnd w:id="18"/>
      <w:bookmarkEnd w:id="19"/>
      <w:bookmarkEnd w:id="20"/>
    </w:p>
    <w:p w14:paraId="18DD5FED">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 适用范围</w:t>
      </w:r>
    </w:p>
    <w:p w14:paraId="4AC07B90">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本谈判文件适用于本次谈判活动的全过程。</w:t>
      </w:r>
      <w:r>
        <w:rPr>
          <w:rFonts w:hint="eastAsia" w:asciiTheme="minorEastAsia" w:hAnsiTheme="minorEastAsia" w:eastAsiaTheme="minorEastAsia" w:cstheme="minorEastAsia"/>
          <w:kern w:val="0"/>
          <w:szCs w:val="21"/>
          <w:highlight w:val="none"/>
        </w:rPr>
        <w:tab/>
      </w:r>
    </w:p>
    <w:p w14:paraId="02D1AF3B">
      <w:pPr>
        <w:keepNext w:val="0"/>
        <w:keepLines w:val="0"/>
        <w:pageBreakBefore w:val="0"/>
        <w:tabs>
          <w:tab w:val="left" w:pos="962"/>
        </w:tabs>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2. 定义</w:t>
      </w:r>
    </w:p>
    <w:p w14:paraId="59AC557D">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2.1采购人：指拟采购货物的使用单位。即：</w:t>
      </w:r>
      <w:r>
        <w:rPr>
          <w:rFonts w:hint="eastAsia" w:asciiTheme="minorEastAsia" w:hAnsiTheme="minorEastAsia" w:eastAsiaTheme="minorEastAsia" w:cstheme="minorEastAsia"/>
          <w:kern w:val="0"/>
          <w:szCs w:val="21"/>
          <w:highlight w:val="none"/>
          <w:lang w:eastAsia="zh-CN"/>
        </w:rPr>
        <w:t>忻州师范学院</w:t>
      </w:r>
      <w:r>
        <w:rPr>
          <w:rFonts w:hint="eastAsia" w:asciiTheme="minorEastAsia" w:hAnsiTheme="minorEastAsia" w:eastAsiaTheme="minorEastAsia" w:cstheme="minorEastAsia"/>
          <w:kern w:val="0"/>
          <w:szCs w:val="21"/>
          <w:highlight w:val="none"/>
        </w:rPr>
        <w:t>。</w:t>
      </w:r>
    </w:p>
    <w:p w14:paraId="7901D02F">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2.2采购</w:t>
      </w:r>
      <w:r>
        <w:rPr>
          <w:rFonts w:hint="eastAsia" w:asciiTheme="minorEastAsia" w:hAnsiTheme="minorEastAsia" w:eastAsiaTheme="minorEastAsia" w:cstheme="minorEastAsia"/>
          <w:kern w:val="0"/>
          <w:szCs w:val="21"/>
          <w:highlight w:val="none"/>
        </w:rPr>
        <w:t>代理机构：指在采购人委托范围内依法从事政府采购业务，组织本项目谈判活动的社会中介机构，即“</w:t>
      </w:r>
      <w:r>
        <w:rPr>
          <w:rFonts w:hint="eastAsia" w:asciiTheme="minorEastAsia" w:hAnsiTheme="minorEastAsia" w:eastAsiaTheme="minorEastAsia" w:cstheme="minorEastAsia"/>
          <w:kern w:val="0"/>
          <w:szCs w:val="21"/>
          <w:highlight w:val="none"/>
          <w:lang w:eastAsia="zh-CN"/>
        </w:rPr>
        <w:t>信永工程项目管理咨询（山西）有限公司</w:t>
      </w:r>
      <w:r>
        <w:rPr>
          <w:rFonts w:hint="eastAsia" w:asciiTheme="minorEastAsia" w:hAnsiTheme="minorEastAsia" w:eastAsiaTheme="minorEastAsia" w:cstheme="minorEastAsia"/>
          <w:kern w:val="0"/>
          <w:szCs w:val="21"/>
          <w:highlight w:val="none"/>
        </w:rPr>
        <w:t>”。</w:t>
      </w:r>
    </w:p>
    <w:p w14:paraId="5D55369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2.3潜在供应商：指具备本项目资格条件，有能力向采购人提供符合本项目技术和服务要求的货物的法人、其他组织或者自然人。</w:t>
      </w:r>
    </w:p>
    <w:p w14:paraId="7A3CB5F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2.4供应商：指在本项目规定时间内向采购代理机构提交响应文件且参加本次竞争性谈判活动的潜在供应商。</w:t>
      </w:r>
    </w:p>
    <w:p w14:paraId="04EA1AE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2.5货物：指供应商向采购人有偿提供符合本谈判文件技术要求的各种形态和种类的物品，包括原材料、燃料、设备、产品等。</w:t>
      </w:r>
    </w:p>
    <w:p w14:paraId="4D4001E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2.6服务：指供应商</w:t>
      </w:r>
      <w:r>
        <w:rPr>
          <w:rFonts w:hint="eastAsia" w:asciiTheme="minorEastAsia" w:hAnsiTheme="minorEastAsia" w:eastAsiaTheme="minorEastAsia" w:cstheme="minorEastAsia"/>
          <w:kern w:val="0"/>
          <w:szCs w:val="21"/>
          <w:highlight w:val="none"/>
          <w:lang w:val="en-US" w:eastAsia="zh-CN"/>
        </w:rPr>
        <w:t>按采购文件的规定，向采购人不以实物形式而已劳动的形式有偿提供符合采购需求的需要和应当履行的承诺和义务</w:t>
      </w:r>
      <w:r>
        <w:rPr>
          <w:rFonts w:hint="eastAsia" w:asciiTheme="minorEastAsia" w:hAnsiTheme="minorEastAsia" w:eastAsiaTheme="minorEastAsia" w:cstheme="minorEastAsia"/>
          <w:kern w:val="0"/>
          <w:szCs w:val="21"/>
          <w:highlight w:val="none"/>
        </w:rPr>
        <w:t>。</w:t>
      </w:r>
    </w:p>
    <w:p w14:paraId="097FF73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2.7谈判文件：是采购代理机构根据国家相关法律法规政策和采购人采购需求制定的向潜在供应商发出并告知项目需求、谈判活动规则和合同条件等信息的要约文件，是本项目谈判活动的主要依据，对谈判活动各方均具有法律约束力。</w:t>
      </w:r>
    </w:p>
    <w:p w14:paraId="5023D15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2.8响应文件：是指参加本项目谈判活动的供应商按谈判文件的条件、要求及规定编制的文件，是本项目谈判活动的主要评审依据。响应文件应对谈判文件提出的要求和条件作出实质性响应，供应商应对其提交的响应文件的真实性、合法性承担相应法律责任。</w:t>
      </w:r>
    </w:p>
    <w:p w14:paraId="07A4E49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3.合格供应商的条件</w:t>
      </w:r>
    </w:p>
    <w:p w14:paraId="457FE65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3.1满足《中华人民共和国政府采购法》第二十二条第一款供应商的资格条件、落实政府采购政策需满足的资格要求与本项目特定资格条件。参加本采购项目活动的供应商需按供应商须知前附表第</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项要求提供相应的资格证明文件。</w:t>
      </w:r>
    </w:p>
    <w:p w14:paraId="6AC64D9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3.2为本项目提供整体设计、规范编制或者项目管理、监理、检测等服务的供应商，不得参加本项目的谈判。</w:t>
      </w:r>
    </w:p>
    <w:p w14:paraId="53877B97">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3.3是否允许代理商参加谈判（见供应商须知前附表第2项）。</w:t>
      </w:r>
    </w:p>
    <w:p w14:paraId="74D3B354">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3.4是否允许联合体参加谈判（见供应商须知前附表第3项）。</w:t>
      </w:r>
    </w:p>
    <w:p w14:paraId="23DE7FC1">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若本项目（包）接受联合体参加，联合体各方需遵循以下原则，否则则评审时将被拒绝。</w:t>
      </w:r>
    </w:p>
    <w:p w14:paraId="37D65ABB">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（1）两个以上的法人或者其他组织或自然人可以组成一个联合体，以一个供应商的身份共同参加。</w:t>
      </w:r>
    </w:p>
    <w:p w14:paraId="31E7308A">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联合体各方均应当符合《中华人民共和国政府采购法》第二十二条第一款规定的条件与本项目（包）落实政府采购政策需满足的资格要求。对本采购项目（包）根据特殊要求规定的供应商特定资格条件，联合体各方中至少应当有一方符合本特定资格条件。</w:t>
      </w:r>
    </w:p>
    <w:p w14:paraId="2E49223D">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（3）联合体各方均应当提供供应商须知前附表第</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项中1</w:t>
      </w:r>
      <w:r>
        <w:rPr>
          <w:rFonts w:hint="eastAsia" w:asciiTheme="minorEastAsia" w:hAnsiTheme="minorEastAsia" w:eastAsiaTheme="minorEastAsia" w:cstheme="minorEastAsia"/>
          <w:kern w:val="0"/>
          <w:szCs w:val="21"/>
          <w:highlight w:val="none"/>
          <w:lang w:val="en-US" w:eastAsia="zh-CN"/>
        </w:rPr>
        <w:t>-9</w:t>
      </w:r>
      <w:r>
        <w:rPr>
          <w:rFonts w:hint="eastAsia" w:asciiTheme="minorEastAsia" w:hAnsiTheme="minorEastAsia" w:eastAsiaTheme="minorEastAsia" w:cstheme="minorEastAsia"/>
          <w:kern w:val="0"/>
          <w:szCs w:val="21"/>
          <w:highlight w:val="none"/>
        </w:rPr>
        <w:t>项要求的证明文件。</w:t>
      </w:r>
    </w:p>
    <w:p w14:paraId="7682542B">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（4）联合体各方应当签订《联合</w:t>
      </w:r>
      <w:r>
        <w:rPr>
          <w:rFonts w:hint="eastAsia" w:asciiTheme="minorEastAsia" w:hAnsiTheme="minorEastAsia" w:eastAsiaTheme="minorEastAsia" w:cstheme="minorEastAsia"/>
          <w:kern w:val="0"/>
          <w:szCs w:val="21"/>
          <w:highlight w:val="none"/>
          <w:lang w:val="en-US" w:eastAsia="zh-CN"/>
        </w:rPr>
        <w:t>体</w:t>
      </w:r>
      <w:r>
        <w:rPr>
          <w:rFonts w:hint="eastAsia" w:asciiTheme="minorEastAsia" w:hAnsiTheme="minorEastAsia" w:eastAsiaTheme="minorEastAsia" w:cstheme="minorEastAsia"/>
          <w:kern w:val="0"/>
          <w:szCs w:val="21"/>
          <w:highlight w:val="none"/>
        </w:rPr>
        <w:t>协议书》（见本谈判文件第七部分《联合</w:t>
      </w:r>
      <w:r>
        <w:rPr>
          <w:rFonts w:hint="eastAsia" w:asciiTheme="minorEastAsia" w:hAnsiTheme="minorEastAsia" w:eastAsiaTheme="minorEastAsia" w:cstheme="minorEastAsia"/>
          <w:kern w:val="0"/>
          <w:szCs w:val="21"/>
          <w:highlight w:val="none"/>
          <w:lang w:val="en-US" w:eastAsia="zh-CN"/>
        </w:rPr>
        <w:t>体</w:t>
      </w:r>
      <w:r>
        <w:rPr>
          <w:rFonts w:hint="eastAsia" w:asciiTheme="minorEastAsia" w:hAnsiTheme="minorEastAsia" w:eastAsiaTheme="minorEastAsia" w:cstheme="minorEastAsia"/>
          <w:kern w:val="0"/>
          <w:szCs w:val="21"/>
          <w:highlight w:val="none"/>
        </w:rPr>
        <w:t>协议书》格式）并在响应文件内提交，明确约定联合体主体及联合体各方承担的工作和相应的责任。联合体各方签订《联合</w:t>
      </w:r>
      <w:r>
        <w:rPr>
          <w:rFonts w:hint="eastAsia" w:asciiTheme="minorEastAsia" w:hAnsiTheme="minorEastAsia" w:eastAsiaTheme="minorEastAsia" w:cstheme="minorEastAsia"/>
          <w:kern w:val="0"/>
          <w:szCs w:val="21"/>
          <w:highlight w:val="none"/>
          <w:lang w:val="en-US" w:eastAsia="zh-CN"/>
        </w:rPr>
        <w:t>体</w:t>
      </w:r>
      <w:r>
        <w:rPr>
          <w:rFonts w:hint="eastAsia" w:asciiTheme="minorEastAsia" w:hAnsiTheme="minorEastAsia" w:eastAsiaTheme="minorEastAsia" w:cstheme="minorEastAsia"/>
          <w:kern w:val="0"/>
          <w:szCs w:val="21"/>
          <w:highlight w:val="none"/>
        </w:rPr>
        <w:t>协议书》后，不得再以自己名义单独在同一项目（包）中参加谈判活动，也不得组成新的联合体参加同一项目（包）的谈判。</w:t>
      </w:r>
    </w:p>
    <w:p w14:paraId="47422A11">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（5）下载谈判文件时，应以联合体协议中确定的主体方名义下载。</w:t>
      </w:r>
    </w:p>
    <w:p w14:paraId="0B9249BA">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（6）联合体参加的，应以主体方名义提交谈判保证金，对联合体各方均具有约束力。</w:t>
      </w:r>
    </w:p>
    <w:p w14:paraId="4FF24A99">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（7）由同一专业的单位组成的联合体，按照同一项资质等级较低的单位确定资质等级。业绩等有关打分内容根据《联合</w:t>
      </w:r>
      <w:r>
        <w:rPr>
          <w:rFonts w:hint="eastAsia" w:asciiTheme="minorEastAsia" w:hAnsiTheme="minorEastAsia" w:eastAsiaTheme="minorEastAsia" w:cstheme="minorEastAsia"/>
          <w:kern w:val="0"/>
          <w:szCs w:val="21"/>
          <w:highlight w:val="none"/>
          <w:lang w:val="en-US" w:eastAsia="zh-CN"/>
        </w:rPr>
        <w:t>体</w:t>
      </w:r>
      <w:r>
        <w:rPr>
          <w:rFonts w:hint="eastAsia" w:asciiTheme="minorEastAsia" w:hAnsiTheme="minorEastAsia" w:eastAsiaTheme="minorEastAsia" w:cstheme="minorEastAsia"/>
          <w:kern w:val="0"/>
          <w:szCs w:val="21"/>
          <w:highlight w:val="none"/>
        </w:rPr>
        <w:t>协议书》约定的各方承担的工作和相应责任，确定一方打分，不累加打分；评审标准无明确或难以明确对应哪一方的打分内容按主体方打分。</w:t>
      </w:r>
    </w:p>
    <w:p w14:paraId="16A497EE">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（8）如本项目不是专门面向中小企业的采购项目，联合体中任意一方为中小企业的，该方应提供《中小企业声明函》。</w:t>
      </w:r>
    </w:p>
    <w:p w14:paraId="5BF26F8E">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（9）联合体各方应当共同与采购人签订采购合同，就采购合同约定的事项对采购人承担连带责任。</w:t>
      </w:r>
    </w:p>
    <w:p w14:paraId="21576017">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3.5关于关联企业</w:t>
      </w:r>
    </w:p>
    <w:p w14:paraId="616F610B">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除联合体外，法定代表人或单位负责人为同一个人或者存在直接控股、管理关系的不同供应商，不得同时参加同一项目或同一子项目的谈判活动。如同时参加，则评审时将同时被拒绝。</w:t>
      </w:r>
    </w:p>
    <w:p w14:paraId="5105920B">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3.6关于中小企业参与谈判</w:t>
      </w:r>
    </w:p>
    <w:p w14:paraId="2633D835">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中小企业：是指符合《政府采购促进中小企业发展管理办法》（财库[2020]46号）规定的企业。参与谈判的供应商</w:t>
      </w:r>
      <w:r>
        <w:rPr>
          <w:rFonts w:hint="eastAsia" w:asciiTheme="minorEastAsia" w:hAnsiTheme="minorEastAsia" w:eastAsiaTheme="minorEastAsia" w:cstheme="minorEastAsia"/>
          <w:szCs w:val="21"/>
          <w:highlight w:val="none"/>
        </w:rPr>
        <w:t>应当出具投报产品</w:t>
      </w:r>
      <w:r>
        <w:rPr>
          <w:rFonts w:hint="eastAsia" w:asciiTheme="minorEastAsia" w:hAnsiTheme="minorEastAsia" w:eastAsiaTheme="minorEastAsia" w:cstheme="minorEastAsia"/>
          <w:kern w:val="0"/>
          <w:szCs w:val="21"/>
          <w:highlight w:val="none"/>
        </w:rPr>
        <w:t>的制造商为中小企业的《中小企业声明函》。</w:t>
      </w:r>
    </w:p>
    <w:p w14:paraId="44B80913">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监狱企业：视同小型、微型企业，</w:t>
      </w:r>
      <w:r>
        <w:rPr>
          <w:rFonts w:hint="eastAsia" w:asciiTheme="minorEastAsia" w:hAnsiTheme="minorEastAsia" w:eastAsiaTheme="minorEastAsia" w:cstheme="minorEastAsia"/>
          <w:kern w:val="0"/>
          <w:szCs w:val="21"/>
          <w:highlight w:val="none"/>
        </w:rPr>
        <w:t>监狱企业参加时，提供由省级以上监狱管理局、戒毒管理局（含新疆生产建设兵团）出具的属于监狱企业的证明文件，不再提供《中小企业声明函》。</w:t>
      </w:r>
    </w:p>
    <w:p w14:paraId="76F7BB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残疾人福利性单位：视同为小型、微型企业。</w:t>
      </w:r>
      <w:r>
        <w:rPr>
          <w:rFonts w:hint="eastAsia" w:asciiTheme="minorEastAsia" w:hAnsiTheme="minorEastAsia" w:eastAsiaTheme="minorEastAsia" w:cstheme="minorEastAsia"/>
          <w:szCs w:val="21"/>
          <w:highlight w:val="none"/>
        </w:rPr>
        <w:t>残疾人单位参加本项目时，应当提供本通知规定的《残疾人福利性单位声明函》，</w:t>
      </w:r>
      <w:r>
        <w:rPr>
          <w:rFonts w:hint="eastAsia" w:asciiTheme="minorEastAsia" w:hAnsiTheme="minorEastAsia" w:eastAsiaTheme="minorEastAsia" w:cstheme="minorEastAsia"/>
          <w:kern w:val="0"/>
          <w:szCs w:val="21"/>
          <w:highlight w:val="none"/>
        </w:rPr>
        <w:t>不再提供《中小企业声明函》</w:t>
      </w:r>
      <w:r>
        <w:rPr>
          <w:rFonts w:hint="eastAsia" w:asciiTheme="minorEastAsia" w:hAnsiTheme="minorEastAsia" w:eastAsiaTheme="minorEastAsia" w:cstheme="minorEastAsia"/>
          <w:szCs w:val="21"/>
          <w:highlight w:val="none"/>
        </w:rPr>
        <w:t>。</w:t>
      </w:r>
    </w:p>
    <w:p w14:paraId="0B3A69F3">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3.7关于分公司参加谈判</w:t>
      </w:r>
    </w:p>
    <w:p w14:paraId="4F5C54D2">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分公司参与本项目谈判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4CC8109B">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供应商属于石油石化、电力、通信、银行、金融、保险、法律事务、咨询服务等行业特殊情况的，取得营业执照的分支机构可以以分公司名义参与本项目谈判，分支机构应提供总公司出具的参与谈判授权委托书或承诺函，但总公司和分支机构不能参加同一合同项下的采购活动。</w:t>
      </w:r>
    </w:p>
    <w:p w14:paraId="3948CD90">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4.合格货物</w:t>
      </w:r>
    </w:p>
    <w:p w14:paraId="072E8C45">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4.1供应商所提供的货物应当是没有侵犯任何第三方的知识产权、技术秘密等合法权利的货物。</w:t>
      </w:r>
    </w:p>
    <w:p w14:paraId="052397D4">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4.2系统软件、通用软件必须是具有在中国境内的合法使用权或版权的正版软件。</w:t>
      </w:r>
    </w:p>
    <w:p w14:paraId="461A23F3">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4.3供应商提供的货物应完全符合国家、行业或地方的相关质量标准，提供货物的技术指标、配套服务要求应当符合本谈判文件要求。</w:t>
      </w:r>
    </w:p>
    <w:p w14:paraId="1534EC17">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5. 谈判费用</w:t>
      </w:r>
    </w:p>
    <w:p w14:paraId="0DA27E72">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供应商应承担准备和参与谈判有关的所有费用，采购人、采购代理机构在任何情况下均无义务和责任承担这些费用。</w:t>
      </w:r>
    </w:p>
    <w:p w14:paraId="61412856">
      <w:pPr>
        <w:keepNext w:val="0"/>
        <w:keepLines w:val="0"/>
        <w:pageBreakBefore w:val="0"/>
        <w:tabs>
          <w:tab w:val="left" w:pos="567"/>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6 谈判要求</w:t>
      </w:r>
    </w:p>
    <w:p w14:paraId="0C8B0DBD">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6.1供应商所提供的服务方案与技术方案被采购人采用时，成交供应商所提供的货物、服务及相关内容必须符合本谈判文件的要求并按要求实施，并认真履行合同规定的相关条款。</w:t>
      </w:r>
    </w:p>
    <w:p w14:paraId="79920AE3">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6.2采购人、采购代理机构可以在谈判公告中规定的谈判文件获取时间截止后，组织已获取谈判文件的潜在供应商现场勘查或者召开标前答疑会。是否组织现场勘查或者召开答疑会，详见供应商须知前附表第1</w:t>
      </w:r>
      <w:r>
        <w:rPr>
          <w:rFonts w:hint="eastAsia" w:asciiTheme="minorEastAsia" w:hAnsiTheme="minorEastAsia" w:eastAsiaTheme="minorEastAsia" w:cstheme="minorEastAsia"/>
          <w:kern w:val="0"/>
          <w:szCs w:val="21"/>
          <w:highlight w:val="none"/>
          <w:lang w:val="en-US" w:eastAsia="zh-CN"/>
        </w:rPr>
        <w:t>4</w:t>
      </w:r>
      <w:r>
        <w:rPr>
          <w:rFonts w:hint="eastAsia" w:asciiTheme="minorEastAsia" w:hAnsiTheme="minorEastAsia" w:eastAsiaTheme="minorEastAsia" w:cstheme="minorEastAsia"/>
          <w:kern w:val="0"/>
          <w:szCs w:val="21"/>
          <w:highlight w:val="none"/>
        </w:rPr>
        <w:t>、1</w:t>
      </w:r>
      <w:r>
        <w:rPr>
          <w:rFonts w:hint="eastAsia" w:asciiTheme="minorEastAsia" w:hAnsiTheme="minorEastAsia" w:eastAsiaTheme="minorEastAsia" w:cstheme="minorEastAsia"/>
          <w:kern w:val="0"/>
          <w:szCs w:val="21"/>
          <w:highlight w:val="none"/>
          <w:lang w:val="en-US" w:eastAsia="zh-CN"/>
        </w:rPr>
        <w:t>5</w:t>
      </w:r>
      <w:r>
        <w:rPr>
          <w:rFonts w:hint="eastAsia" w:asciiTheme="minorEastAsia" w:hAnsiTheme="minorEastAsia" w:eastAsiaTheme="minorEastAsia" w:cstheme="minorEastAsia"/>
          <w:kern w:val="0"/>
          <w:szCs w:val="21"/>
          <w:highlight w:val="none"/>
        </w:rPr>
        <w:t>项。而无论采购代理机构是否安排踏勘现场，潜在供应商均应当将相关的因素作为谈判响应所应当考虑或依据的因素。</w:t>
      </w:r>
    </w:p>
    <w:p w14:paraId="1A97763F">
      <w:pPr>
        <w:keepNext w:val="0"/>
        <w:keepLines w:val="0"/>
        <w:pageBreakBefore w:val="0"/>
        <w:tabs>
          <w:tab w:val="left" w:pos="567"/>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7.通知</w:t>
      </w:r>
    </w:p>
    <w:p w14:paraId="35B8FA7E">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对与本项目有关的通知，采购代理机构将通过山西政府采购平台以电子文档发出，因线路故障导致通知延迟或无法查看，代理机构或采购方将不承担任何责任，有关的谈判活动可以继续有效地进行。</w:t>
      </w:r>
    </w:p>
    <w:p w14:paraId="3B97F343">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8.解释权</w:t>
      </w:r>
    </w:p>
    <w:p w14:paraId="68BB70F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8.1本次谈判活动的最终解释权归为采购人、采购代理机构。</w:t>
      </w:r>
    </w:p>
    <w:p w14:paraId="59A430B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8.2当对一个问题有多种解释时，以采购人、采购代理机构按照相关法律法规规定的解释为准。</w:t>
      </w:r>
    </w:p>
    <w:p w14:paraId="7F9F99E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bookmarkStart w:id="21" w:name="_Toc21233"/>
      <w:bookmarkStart w:id="22" w:name="_Toc19383"/>
      <w:r>
        <w:rPr>
          <w:rFonts w:hint="eastAsia" w:asciiTheme="minorEastAsia" w:hAnsiTheme="minorEastAsia" w:eastAsiaTheme="minorEastAsia" w:cstheme="minorEastAsia"/>
          <w:kern w:val="0"/>
          <w:szCs w:val="21"/>
          <w:highlight w:val="none"/>
        </w:rPr>
        <w:t>8.3本文件未作须知明示，而又有相关法律法规规定的，采购人、采购代理机构将依据相关法律法规的规定进行解释。</w:t>
      </w:r>
      <w:bookmarkEnd w:id="21"/>
      <w:bookmarkEnd w:id="22"/>
    </w:p>
    <w:p w14:paraId="08D69DE0">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23" w:name="_Toc2042"/>
      <w:bookmarkStart w:id="24" w:name="_Toc28626"/>
      <w:bookmarkStart w:id="25" w:name="_Toc205"/>
      <w:r>
        <w:rPr>
          <w:rFonts w:hint="eastAsia" w:asciiTheme="minorEastAsia" w:hAnsiTheme="minorEastAsia" w:eastAsiaTheme="minorEastAsia" w:cstheme="minorEastAsia"/>
          <w:b/>
          <w:kern w:val="0"/>
          <w:sz w:val="24"/>
          <w:highlight w:val="none"/>
        </w:rPr>
        <w:t>二、谈判文件组成、澄清和修改</w:t>
      </w:r>
      <w:bookmarkEnd w:id="23"/>
      <w:bookmarkEnd w:id="24"/>
      <w:bookmarkEnd w:id="25"/>
    </w:p>
    <w:p w14:paraId="6A036D3A">
      <w:pPr>
        <w:keepNext w:val="0"/>
        <w:keepLines w:val="0"/>
        <w:pageBreakBefore w:val="0"/>
        <w:kinsoku/>
        <w:overflowPunct/>
        <w:topLinePunct w:val="0"/>
        <w:autoSpaceDE/>
        <w:autoSpaceDN/>
        <w:bidi w:val="0"/>
        <w:adjustRightInd/>
        <w:snapToGrid/>
        <w:spacing w:line="360" w:lineRule="auto"/>
        <w:ind w:firstLine="417" w:firstLineChars="198"/>
        <w:jc w:val="left"/>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9.谈判文件的组成</w:t>
      </w:r>
    </w:p>
    <w:p w14:paraId="155B33A9">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9.1谈判文件由下列</w:t>
      </w:r>
      <w:r>
        <w:rPr>
          <w:rFonts w:hint="eastAsia" w:asciiTheme="minorEastAsia" w:hAnsiTheme="minorEastAsia" w:eastAsiaTheme="minorEastAsia" w:cstheme="minorEastAsia"/>
          <w:kern w:val="0"/>
          <w:szCs w:val="21"/>
          <w:highlight w:val="none"/>
          <w:lang w:val="en-US" w:eastAsia="zh-CN"/>
        </w:rPr>
        <w:t>八</w:t>
      </w:r>
      <w:r>
        <w:rPr>
          <w:rFonts w:hint="eastAsia" w:asciiTheme="minorEastAsia" w:hAnsiTheme="minorEastAsia" w:eastAsiaTheme="minorEastAsia" w:cstheme="minorEastAsia"/>
          <w:kern w:val="0"/>
          <w:szCs w:val="21"/>
          <w:highlight w:val="none"/>
        </w:rPr>
        <w:t>部分内容组成：</w:t>
      </w:r>
    </w:p>
    <w:p w14:paraId="17D5F567">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第一部分 谈判邀请；</w:t>
      </w:r>
    </w:p>
    <w:p w14:paraId="1E36A5A4">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第二部分 供应商须知前附表；</w:t>
      </w:r>
    </w:p>
    <w:p w14:paraId="3FB3CA57">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第三部分 供应商须知</w:t>
      </w:r>
    </w:p>
    <w:p w14:paraId="1356ACAF">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第四部分 评审标准和评定方法；</w:t>
      </w:r>
    </w:p>
    <w:p w14:paraId="4E859174">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第五部分 商务、技术要求；</w:t>
      </w:r>
    </w:p>
    <w:p w14:paraId="6899D4F5">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第六部分 采购合同范本；</w:t>
      </w:r>
    </w:p>
    <w:p w14:paraId="46FC9DE4">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第七部分 响应文件格式；</w:t>
      </w:r>
    </w:p>
    <w:p w14:paraId="7D529658">
      <w:pPr>
        <w:pStyle w:val="31"/>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第八部分 相关附件</w:t>
      </w:r>
    </w:p>
    <w:p w14:paraId="7C941B22">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9.2供应商应详细阅读谈判文件的全部内容。如果没有按照谈判文件要求提交全部资料或者没有对谈判文件在各方面做出实质性响应，有可能被确定为响应无效。</w:t>
      </w:r>
    </w:p>
    <w:p w14:paraId="5A585128">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9.3除特殊要求外，谈判文件不单独提供本谈判项目使用地的自然环境、气候条件、公用设施等情况，供应商被视为熟悉上述与履行合同有关的一切情况。</w:t>
      </w:r>
    </w:p>
    <w:p w14:paraId="578BDADC">
      <w:pPr>
        <w:pStyle w:val="100"/>
        <w:keepNext w:val="0"/>
        <w:keepLines w:val="0"/>
        <w:pageBreakBefore w:val="0"/>
        <w:kinsoku/>
        <w:overflowPunct/>
        <w:topLinePunct w:val="0"/>
        <w:autoSpaceDE/>
        <w:autoSpaceDN/>
        <w:bidi w:val="0"/>
        <w:adjustRightInd/>
        <w:snapToGrid/>
        <w:spacing w:line="360" w:lineRule="auto"/>
        <w:ind w:left="0" w:firstLine="422" w:firstLineChars="200"/>
        <w:jc w:val="both"/>
        <w:textAlignment w:val="auto"/>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10. 谈判文件的澄清和修改</w:t>
      </w:r>
    </w:p>
    <w:p w14:paraId="7844DB6D">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10.1采购人、采购代理机构对谈判文件澄清和修改的时间及方式：</w:t>
      </w:r>
    </w:p>
    <w:p w14:paraId="06202375">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在谈判公告中规定的提交首次响应文件截止之日前，采购人、采购代理机构可以对已发出的谈判文件进行必要的澄清或修改，其内容作为谈判文件的组成部分。澄清或修改的内容可能影响响应文件编制的，采购人、采购代理机构应当在提交首次响应文件截止之日3个工作日前，通过</w:t>
      </w:r>
      <w:r>
        <w:rPr>
          <w:rFonts w:hint="eastAsia" w:asciiTheme="minorEastAsia" w:hAnsiTheme="minorEastAsia" w:eastAsiaTheme="minorEastAsia" w:cstheme="minorEastAsia"/>
          <w:highlight w:val="none"/>
          <w:u w:val="single"/>
        </w:rPr>
        <w:t>中国政府采购网山西分网</w:t>
      </w:r>
      <w:r>
        <w:rPr>
          <w:rFonts w:hint="eastAsia" w:asciiTheme="minorEastAsia" w:hAnsiTheme="minorEastAsia" w:eastAsiaTheme="minorEastAsia" w:cstheme="minorEastAsia"/>
          <w:highlight w:val="none"/>
        </w:rPr>
        <w:t>发布更正公告。不足3个工作日的，应当顺延提交首次响应文件截止之日。</w:t>
      </w:r>
    </w:p>
    <w:p w14:paraId="7CD4F741">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10.2更正公告中包括更正事项、更正前内容、更正后内容，但不包括更正内容的来源。</w:t>
      </w:r>
    </w:p>
    <w:p w14:paraId="294C2108">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10.3潜在供应商对谈判文件的澄清、询问的时间及方式：</w:t>
      </w:r>
    </w:p>
    <w:p w14:paraId="6FAAA797">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任何已下载了谈判文件的潜在供应商，对谈判文件进行澄清、询问均应在谈判公告中规定的提交首次响应文件截止之日前，须通过山西政府采购平台将澄清、询问的事项提交给采购人、采购代理机构。</w:t>
      </w:r>
    </w:p>
    <w:p w14:paraId="6650A739">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10.4澄清、修改及其它答复的效力：</w:t>
      </w:r>
    </w:p>
    <w:p w14:paraId="5FD98B2B">
      <w:pPr>
        <w:pStyle w:val="100"/>
        <w:keepNext w:val="0"/>
        <w:keepLines w:val="0"/>
        <w:pageBreakBefore w:val="0"/>
        <w:kinsoku/>
        <w:overflowPunct/>
        <w:topLinePunct w:val="0"/>
        <w:autoSpaceDE/>
        <w:autoSpaceDN/>
        <w:bidi w:val="0"/>
        <w:adjustRightInd/>
        <w:snapToGrid/>
        <w:spacing w:line="360" w:lineRule="auto"/>
        <w:ind w:left="0" w:firstLine="420" w:firstLineChars="200"/>
        <w:jc w:val="both"/>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采购人、采购代理机构一旦对谈判文件做出澄清或修改，即发生效力，对所有供应商均具有约束力。</w:t>
      </w:r>
    </w:p>
    <w:p w14:paraId="03A116B4">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26" w:name="_Toc21900"/>
      <w:bookmarkStart w:id="27" w:name="_Toc31443"/>
      <w:bookmarkStart w:id="28" w:name="_Toc1953"/>
      <w:r>
        <w:rPr>
          <w:rFonts w:hint="eastAsia" w:asciiTheme="minorEastAsia" w:hAnsiTheme="minorEastAsia" w:eastAsiaTheme="minorEastAsia" w:cstheme="minorEastAsia"/>
          <w:b/>
          <w:kern w:val="0"/>
          <w:sz w:val="24"/>
          <w:highlight w:val="none"/>
        </w:rPr>
        <w:t>三、响应文件</w:t>
      </w:r>
      <w:bookmarkEnd w:id="26"/>
      <w:r>
        <w:rPr>
          <w:rFonts w:hint="eastAsia" w:asciiTheme="minorEastAsia" w:hAnsiTheme="minorEastAsia" w:eastAsiaTheme="minorEastAsia" w:cstheme="minorEastAsia"/>
          <w:b/>
          <w:kern w:val="0"/>
          <w:sz w:val="24"/>
          <w:highlight w:val="none"/>
        </w:rPr>
        <w:t>的组成、编制与要求</w:t>
      </w:r>
      <w:bookmarkEnd w:id="27"/>
      <w:bookmarkEnd w:id="28"/>
    </w:p>
    <w:p w14:paraId="4C4CC5B6">
      <w:pPr>
        <w:keepNext w:val="0"/>
        <w:keepLines w:val="0"/>
        <w:pageBreakBefore w:val="0"/>
        <w:tabs>
          <w:tab w:val="left" w:pos="0"/>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11.响应文件的组成</w:t>
      </w:r>
    </w:p>
    <w:p w14:paraId="60A2553D">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11.1响应文件由资格证明文件和商务技术文件两部分组成。</w:t>
      </w:r>
    </w:p>
    <w:p w14:paraId="298CF63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11.</w:t>
      </w:r>
      <w:r>
        <w:rPr>
          <w:rFonts w:hint="eastAsia" w:asciiTheme="minorEastAsia" w:hAnsiTheme="minorEastAsia" w:eastAsiaTheme="minorEastAsia" w:cstheme="minorEastAsia"/>
          <w:kern w:val="0"/>
          <w:szCs w:val="21"/>
          <w:highlight w:val="none"/>
          <w:lang w:val="en-US" w:eastAsia="zh-CN"/>
        </w:rPr>
        <w:t>1.1</w:t>
      </w:r>
      <w:r>
        <w:rPr>
          <w:rFonts w:hint="eastAsia" w:asciiTheme="minorEastAsia" w:hAnsiTheme="minorEastAsia" w:eastAsiaTheme="minorEastAsia" w:cstheme="minorEastAsia"/>
          <w:kern w:val="0"/>
          <w:szCs w:val="21"/>
          <w:highlight w:val="none"/>
        </w:rPr>
        <w:t>资格证明文件：指供应商对谈判文件供应商须知前附表第</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项“供应商应提交的资格证明文件”作出响应证明其有资格参加谈判的证明文件。</w:t>
      </w:r>
    </w:p>
    <w:p w14:paraId="64089D5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11.</w:t>
      </w:r>
      <w:r>
        <w:rPr>
          <w:rFonts w:hint="eastAsia" w:asciiTheme="minorEastAsia" w:hAnsiTheme="minorEastAsia" w:eastAsiaTheme="minorEastAsia" w:cstheme="minorEastAsia"/>
          <w:kern w:val="0"/>
          <w:szCs w:val="21"/>
          <w:highlight w:val="none"/>
          <w:lang w:val="en-US" w:eastAsia="zh-CN"/>
        </w:rPr>
        <w:t>1.2</w:t>
      </w:r>
      <w:r>
        <w:rPr>
          <w:rFonts w:hint="eastAsia" w:asciiTheme="minorEastAsia" w:hAnsiTheme="minorEastAsia" w:eastAsiaTheme="minorEastAsia" w:cstheme="minorEastAsia"/>
          <w:kern w:val="0"/>
          <w:szCs w:val="21"/>
          <w:highlight w:val="none"/>
        </w:rPr>
        <w:t>商务、技术文件：指供应商对谈判文件供应商须知前附表第</w:t>
      </w:r>
      <w:r>
        <w:rPr>
          <w:rFonts w:hint="eastAsia" w:asciiTheme="minorEastAsia" w:hAnsiTheme="minorEastAsia" w:eastAsiaTheme="minorEastAsia" w:cstheme="minorEastAsia"/>
          <w:kern w:val="0"/>
          <w:szCs w:val="21"/>
          <w:highlight w:val="none"/>
          <w:lang w:val="en-US" w:eastAsia="zh-CN"/>
        </w:rPr>
        <w:t>7</w:t>
      </w:r>
      <w:r>
        <w:rPr>
          <w:rFonts w:hint="eastAsia" w:asciiTheme="minorEastAsia" w:hAnsiTheme="minorEastAsia" w:eastAsiaTheme="minorEastAsia" w:cstheme="minorEastAsia"/>
          <w:kern w:val="0"/>
          <w:szCs w:val="21"/>
          <w:highlight w:val="none"/>
        </w:rPr>
        <w:t>项“供应商应提交的商务、技术文件”、第</w:t>
      </w:r>
      <w:r>
        <w:rPr>
          <w:rFonts w:hint="eastAsia" w:asciiTheme="minorEastAsia" w:hAnsiTheme="minorEastAsia" w:eastAsiaTheme="minorEastAsia" w:cstheme="minorEastAsia"/>
          <w:kern w:val="0"/>
          <w:szCs w:val="21"/>
          <w:highlight w:val="none"/>
          <w:lang w:val="en-US" w:eastAsia="zh-CN"/>
        </w:rPr>
        <w:t>8</w:t>
      </w:r>
      <w:r>
        <w:rPr>
          <w:rFonts w:hint="eastAsia" w:asciiTheme="minorEastAsia" w:hAnsiTheme="minorEastAsia" w:eastAsiaTheme="minorEastAsia" w:cstheme="minorEastAsia"/>
          <w:kern w:val="0"/>
          <w:szCs w:val="21"/>
          <w:highlight w:val="none"/>
        </w:rPr>
        <w:t>项“政府采购相关政策要求”作出响应证明其有能力提供采购标的、履行合同义务的证明文件。</w:t>
      </w:r>
    </w:p>
    <w:p w14:paraId="6E2F39CC">
      <w:pPr>
        <w:keepNext w:val="0"/>
        <w:keepLines w:val="0"/>
        <w:pageBreakBefore w:val="0"/>
        <w:tabs>
          <w:tab w:val="left" w:pos="0"/>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11.</w:t>
      </w:r>
      <w:r>
        <w:rPr>
          <w:rFonts w:hint="eastAsia" w:asciiTheme="minorEastAsia" w:hAnsiTheme="minorEastAsia" w:eastAsiaTheme="minorEastAsia" w:cstheme="minorEastAsia"/>
          <w:b/>
          <w:kern w:val="0"/>
          <w:szCs w:val="21"/>
          <w:highlight w:val="none"/>
          <w:lang w:val="en-US" w:eastAsia="zh-CN"/>
        </w:rPr>
        <w:t>2</w:t>
      </w:r>
      <w:r>
        <w:rPr>
          <w:rFonts w:hint="eastAsia" w:asciiTheme="minorEastAsia" w:hAnsiTheme="minorEastAsia" w:eastAsiaTheme="minorEastAsia" w:cstheme="minorEastAsia"/>
          <w:b/>
          <w:kern w:val="0"/>
          <w:szCs w:val="21"/>
          <w:highlight w:val="none"/>
        </w:rPr>
        <w:t>如供应商参加多包谈判的，应按包分别独立制作响应文件。</w:t>
      </w:r>
    </w:p>
    <w:p w14:paraId="63CB70E4">
      <w:pPr>
        <w:keepNext w:val="0"/>
        <w:keepLines w:val="0"/>
        <w:pageBreakBefore w:val="0"/>
        <w:tabs>
          <w:tab w:val="left" w:pos="0"/>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kern w:val="0"/>
          <w:szCs w:val="21"/>
          <w:highlight w:val="none"/>
        </w:rPr>
        <w:t>12.响应文件编制与要求</w:t>
      </w:r>
    </w:p>
    <w:p w14:paraId="3585A285">
      <w:pPr>
        <w:keepNext w:val="0"/>
        <w:keepLines w:val="0"/>
        <w:pageBreakBefore w:val="0"/>
        <w:tabs>
          <w:tab w:val="left" w:pos="0"/>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12.1响应文件的语言和计量单位要求</w:t>
      </w:r>
    </w:p>
    <w:p w14:paraId="25D58C8B">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12.1.1供应商提交的响应文件（包括商务、技术文件和资料中的说明）以及供应商与采购人、采购代理机构就有关谈判的所有往来函均应使用中文简体字。</w:t>
      </w:r>
    </w:p>
    <w:p w14:paraId="744D8E7F">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12.1.2响应文件所使用的计量单位，应使用中华人民共和国法定计量单位。</w:t>
      </w:r>
    </w:p>
    <w:p w14:paraId="4E49ACF8">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12.1.3原版为外文的证书类、证明类、资料类等文件以及外国人的本人签名、外国公司的名称或外国印章等可以是外文，但应当提供加盖供应商公章与原版文件相一致的中文翻译件。必要时谈判小组可以要求供应商提供附有公证书的中文翻译件。否则，产生的不利后果由供应商承担。</w:t>
      </w:r>
    </w:p>
    <w:p w14:paraId="61FB7AF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原版为外文的证书类、证明类、资料类文件，存在与供应商名称或其它实际情况不符情形的，供应商应当提供相关证明文件。</w:t>
      </w:r>
    </w:p>
    <w:p w14:paraId="7D579C7C">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kern w:val="0"/>
          <w:szCs w:val="21"/>
          <w:highlight w:val="none"/>
        </w:rPr>
        <w:t>12.2编制格式要求</w:t>
      </w:r>
    </w:p>
    <w:p w14:paraId="026E3D3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谈判文件第七部分“响应文件格式”中已提供资格证明文件和商务、技术文件格式的，应按相应格式与要求编写（未提供格式的由供应商自行编写），供应商仅需完善格式中需填写的内容，不得更改格式本身内容，否则，可能会导致响应无效。</w:t>
      </w:r>
    </w:p>
    <w:p w14:paraId="5036DB1B">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kern w:val="0"/>
          <w:szCs w:val="21"/>
          <w:highlight w:val="none"/>
        </w:rPr>
        <w:t>12.3编排要求</w:t>
      </w:r>
    </w:p>
    <w:p w14:paraId="215A8FB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kern w:val="0"/>
          <w:szCs w:val="21"/>
          <w:highlight w:val="none"/>
        </w:rPr>
        <w:t>响应文件采用A4幅面；应按照谈判文件第七部分“响应文件格式”的顺序统一编目、正序编排页码（其中：证明材料扫描件或影印件或彩色宣传资料等均应须与响应文件正文中的相关内容一起正序逐页编排页码）。由于编排混乱导致响应文件被误读或查找不到，其责任应当由供应商自行承担。</w:t>
      </w:r>
    </w:p>
    <w:p w14:paraId="56F8071E">
      <w:pPr>
        <w:keepNext w:val="0"/>
        <w:keepLines w:val="0"/>
        <w:pageBreakBefore w:val="0"/>
        <w:kinsoku/>
        <w:overflowPunct/>
        <w:topLinePunct w:val="0"/>
        <w:autoSpaceDE/>
        <w:autoSpaceDN/>
        <w:bidi w:val="0"/>
        <w:adjustRightInd/>
        <w:snapToGrid/>
        <w:spacing w:line="360" w:lineRule="auto"/>
        <w:ind w:firstLine="417" w:firstLineChars="198"/>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13.响应文件填写说明</w:t>
      </w:r>
    </w:p>
    <w:p w14:paraId="03C8C73A">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13.1供应商应详细阅读本谈判文件的全部内容，应对本谈判文件要求做出实质性和完整性的响应。并</w:t>
      </w:r>
      <w:r>
        <w:rPr>
          <w:rFonts w:hint="eastAsia" w:asciiTheme="minorEastAsia" w:hAnsiTheme="minorEastAsia" w:eastAsiaTheme="minorEastAsia" w:cstheme="minorEastAsia"/>
          <w:szCs w:val="21"/>
          <w:highlight w:val="none"/>
        </w:rPr>
        <w:t>对响应文件所提供的全部资料的真实性、可靠性负责，接受谈判小组对其中任何资料进一步审查。</w:t>
      </w:r>
    </w:p>
    <w:p w14:paraId="698F799D">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13.2因响应文件字迹潦草、提交资料不清晰或表达不清楚所引起的不利后果由供应商自行承担。</w:t>
      </w:r>
    </w:p>
    <w:p w14:paraId="7B726F6D">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13.3</w:t>
      </w:r>
      <w:r>
        <w:rPr>
          <w:rFonts w:hint="eastAsia" w:asciiTheme="minorEastAsia" w:hAnsiTheme="minorEastAsia" w:eastAsiaTheme="minorEastAsia" w:cstheme="minorEastAsia"/>
          <w:kern w:val="0"/>
          <w:szCs w:val="21"/>
          <w:highlight w:val="none"/>
        </w:rPr>
        <w:t>响应文件应严格按照谈判文件第七部分“响应文件格式”中提供的格式、内容要求</w:t>
      </w:r>
      <w:r>
        <w:rPr>
          <w:rFonts w:hint="eastAsia" w:asciiTheme="minorEastAsia" w:hAnsiTheme="minorEastAsia" w:eastAsiaTheme="minorEastAsia" w:cstheme="minorEastAsia"/>
          <w:szCs w:val="21"/>
          <w:highlight w:val="none"/>
        </w:rPr>
        <w:t>逐项填写，不准有空项、缺项、漏项；无相应响应项的内容，应填写“无”、“未测试”、“没有相应指标”、“/”等明确的回答</w:t>
      </w:r>
      <w:r>
        <w:rPr>
          <w:rFonts w:hint="eastAsia" w:asciiTheme="minorEastAsia" w:hAnsiTheme="minorEastAsia" w:eastAsiaTheme="minorEastAsia" w:cstheme="minorEastAsia"/>
          <w:b/>
          <w:szCs w:val="21"/>
          <w:highlight w:val="none"/>
        </w:rPr>
        <w:t>。</w:t>
      </w:r>
      <w:r>
        <w:rPr>
          <w:rFonts w:hint="eastAsia" w:asciiTheme="minorEastAsia" w:hAnsiTheme="minorEastAsia" w:eastAsiaTheme="minorEastAsia" w:cstheme="minorEastAsia"/>
          <w:szCs w:val="21"/>
          <w:highlight w:val="none"/>
        </w:rPr>
        <w:t>响应文件未按规定填写或留有空项，将被视为未完整响应的响应文件，响应文件有可能被拒绝。</w:t>
      </w:r>
    </w:p>
    <w:p w14:paraId="07930D29">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13.4为提倡诚实信用的谈判行为，特别要求供应商应本着诚信原则，在响应文件的偏离表中按照谈判文件要求</w:t>
      </w:r>
      <w:r>
        <w:rPr>
          <w:rFonts w:hint="eastAsia" w:asciiTheme="minorEastAsia" w:hAnsiTheme="minorEastAsia" w:eastAsiaTheme="minorEastAsia" w:cstheme="minorEastAsia"/>
          <w:kern w:val="0"/>
          <w:szCs w:val="21"/>
          <w:highlight w:val="none"/>
        </w:rPr>
        <w:t>（若本次谈判文件中没有提供偏离表或其它偏离文件样本，供应商亦应当自行编制偏离表并附于本次响应文件中）</w:t>
      </w:r>
      <w:r>
        <w:rPr>
          <w:rFonts w:hint="eastAsia" w:asciiTheme="minorEastAsia" w:hAnsiTheme="minorEastAsia" w:eastAsiaTheme="minorEastAsia" w:cstheme="minorEastAsia"/>
          <w:szCs w:val="21"/>
          <w:highlight w:val="none"/>
        </w:rPr>
        <w:t>以审慎的态度明确、清楚地披露各项偏离。</w:t>
      </w:r>
      <w:r>
        <w:rPr>
          <w:rFonts w:hint="eastAsia" w:asciiTheme="minorEastAsia" w:hAnsiTheme="minorEastAsia" w:eastAsiaTheme="minorEastAsia" w:cstheme="minorEastAsia"/>
          <w:kern w:val="0"/>
          <w:szCs w:val="21"/>
          <w:highlight w:val="none"/>
        </w:rPr>
        <w:t>一旦在评审中被发现存在重大偏离或被认定为属于重大偏离，则谈判小组有权决定对该响应予以拒绝。</w:t>
      </w:r>
    </w:p>
    <w:p w14:paraId="1A4B0D1D">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szCs w:val="21"/>
          <w:highlight w:val="none"/>
        </w:rPr>
        <w:t>14.报价要求</w:t>
      </w:r>
    </w:p>
    <w:p w14:paraId="0D2D77B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14.1谈判过程中的所有报价均以</w:t>
      </w:r>
      <w:r>
        <w:rPr>
          <w:rFonts w:hint="eastAsia" w:asciiTheme="minorEastAsia" w:hAnsiTheme="minorEastAsia" w:eastAsiaTheme="minorEastAsia" w:cstheme="minorEastAsia"/>
          <w:b/>
          <w:kern w:val="0"/>
          <w:szCs w:val="21"/>
          <w:highlight w:val="none"/>
        </w:rPr>
        <w:t>人民币</w:t>
      </w:r>
      <w:r>
        <w:rPr>
          <w:rFonts w:hint="eastAsia" w:asciiTheme="minorEastAsia" w:hAnsiTheme="minorEastAsia" w:eastAsiaTheme="minorEastAsia" w:cstheme="minorEastAsia"/>
          <w:kern w:val="0"/>
          <w:szCs w:val="21"/>
          <w:highlight w:val="none"/>
        </w:rPr>
        <w:t>“元”为计算单位</w:t>
      </w:r>
      <w:r>
        <w:rPr>
          <w:rFonts w:hint="eastAsia" w:asciiTheme="minorEastAsia" w:hAnsiTheme="minorEastAsia" w:eastAsiaTheme="minorEastAsia" w:cstheme="minorEastAsia"/>
          <w:szCs w:val="21"/>
          <w:highlight w:val="none"/>
        </w:rPr>
        <w:t>。</w:t>
      </w:r>
    </w:p>
    <w:p w14:paraId="092BA06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14.2国产货物报价</w:t>
      </w:r>
    </w:p>
    <w:p w14:paraId="6A1888F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“报价一览表”、“分项报价表（如有）”中只要填报了一个确定数额的价格，报价应被视为</w:t>
      </w:r>
      <w:r>
        <w:rPr>
          <w:rFonts w:hint="eastAsia" w:asciiTheme="minorEastAsia" w:hAnsiTheme="minorEastAsia" w:eastAsiaTheme="minorEastAsia" w:cstheme="minorEastAsia"/>
          <w:snapToGrid w:val="0"/>
          <w:kern w:val="0"/>
          <w:szCs w:val="21"/>
          <w:highlight w:val="none"/>
        </w:rPr>
        <w:t>包含了</w:t>
      </w:r>
      <w:r>
        <w:rPr>
          <w:rFonts w:hint="eastAsia" w:asciiTheme="minorEastAsia" w:hAnsiTheme="minorEastAsia" w:eastAsiaTheme="minorEastAsia" w:cstheme="minorEastAsia"/>
          <w:b/>
          <w:bCs/>
          <w:snapToGrid w:val="0"/>
          <w:kern w:val="0"/>
          <w:szCs w:val="21"/>
          <w:highlight w:val="none"/>
        </w:rPr>
        <w:t>货物本身价格、</w:t>
      </w:r>
      <w:r>
        <w:rPr>
          <w:rFonts w:hint="eastAsia" w:asciiTheme="minorEastAsia" w:hAnsiTheme="minorEastAsia" w:eastAsiaTheme="minorEastAsia" w:cstheme="minorEastAsia"/>
          <w:kern w:val="0"/>
          <w:szCs w:val="21"/>
          <w:highlight w:val="none"/>
        </w:rPr>
        <w:t>将货物送到采购人指定地点所发生的包装、运输、保险、安装、调试、验收、配套服务费用以及相关税费等所有费用。</w:t>
      </w:r>
    </w:p>
    <w:p w14:paraId="6F45644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14.3进口货物报价</w:t>
      </w:r>
    </w:p>
    <w:p w14:paraId="17979ED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14.3.1“报价一览表”、“分项报价表（如有）”中只要填报了一个确定数额的价格，报价应被视为包含了以下费用：</w:t>
      </w:r>
    </w:p>
    <w:p w14:paraId="6A4DB4B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（1）进口货物到岸价（即CIF价格）；</w:t>
      </w:r>
    </w:p>
    <w:p w14:paraId="3F41EAE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（2）货物进口环节在国内发生的外贸代理服务、银行手续、报关、卫检、动植物检验检疫、商检、仓储、软件认证等所有相关费用以及相关税费；</w:t>
      </w:r>
    </w:p>
    <w:p w14:paraId="7FA9264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（3）货物到岸后，将货物运送至采购人指定地点所发生的运输、装卸、保险、安装、调试、验收、配套服务费用等所有相关费用以及相关税费；</w:t>
      </w:r>
    </w:p>
    <w:p w14:paraId="27586C8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kern w:val="0"/>
          <w:szCs w:val="21"/>
          <w:highlight w:val="none"/>
        </w:rPr>
        <w:t>14.3.2</w:t>
      </w:r>
      <w:r>
        <w:rPr>
          <w:rFonts w:hint="eastAsia" w:asciiTheme="minorEastAsia" w:hAnsiTheme="minorEastAsia" w:eastAsiaTheme="minorEastAsia" w:cstheme="minorEastAsia"/>
          <w:b/>
          <w:bCs/>
          <w:kern w:val="0"/>
          <w:szCs w:val="21"/>
          <w:highlight w:val="none"/>
        </w:rPr>
        <w:t>报价货物为</w:t>
      </w:r>
      <w:r>
        <w:rPr>
          <w:rFonts w:hint="eastAsia" w:asciiTheme="minorEastAsia" w:hAnsiTheme="minorEastAsia" w:eastAsiaTheme="minorEastAsia" w:cstheme="minorEastAsia"/>
          <w:kern w:val="0"/>
          <w:szCs w:val="21"/>
          <w:highlight w:val="none"/>
        </w:rPr>
        <w:t>中华人民共和国海关总署公告2021年第44号《“十四五”期间进口科学研究、科技开发和教学用品免税清单》（第一批）第一项</w:t>
      </w:r>
      <w:r>
        <w:rPr>
          <w:rFonts w:hint="eastAsia" w:asciiTheme="minorEastAsia" w:hAnsiTheme="minorEastAsia" w:eastAsiaTheme="minorEastAsia" w:cstheme="minorEastAsia"/>
          <w:b/>
          <w:bCs/>
          <w:kern w:val="0"/>
          <w:szCs w:val="21"/>
          <w:highlight w:val="none"/>
        </w:rPr>
        <w:t>清单内的货物，须按14.3.1包含的费用加采购代理服务费进行填报。并在“报价一览表”、“分项报价表（如有）”备注栏内填写“免税价”字样。</w:t>
      </w:r>
    </w:p>
    <w:p w14:paraId="7CA8061C">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kern w:val="0"/>
          <w:szCs w:val="21"/>
          <w:highlight w:val="none"/>
        </w:rPr>
        <w:t>14.3.3报价货物为</w:t>
      </w:r>
      <w:r>
        <w:rPr>
          <w:rFonts w:hint="eastAsia" w:asciiTheme="minorEastAsia" w:hAnsiTheme="minorEastAsia" w:eastAsiaTheme="minorEastAsia" w:cstheme="minorEastAsia"/>
          <w:kern w:val="0"/>
          <w:szCs w:val="21"/>
          <w:highlight w:val="none"/>
        </w:rPr>
        <w:t>中华人民共和国海关总署公告2021年第44号《“十四五”期间进口科学研究、科技开发和教学用品免税清单》（第一批）第一项外的货物，</w:t>
      </w:r>
      <w:r>
        <w:rPr>
          <w:rFonts w:hint="eastAsia" w:asciiTheme="minorEastAsia" w:hAnsiTheme="minorEastAsia" w:eastAsiaTheme="minorEastAsia" w:cstheme="minorEastAsia"/>
          <w:b/>
          <w:bCs/>
          <w:kern w:val="0"/>
          <w:szCs w:val="21"/>
          <w:highlight w:val="none"/>
        </w:rPr>
        <w:t>须按14.3.1包含的费用加</w:t>
      </w:r>
      <w:r>
        <w:rPr>
          <w:rFonts w:hint="eastAsia" w:asciiTheme="minorEastAsia" w:hAnsiTheme="minorEastAsia" w:eastAsiaTheme="minorEastAsia" w:cstheme="minorEastAsia"/>
          <w:kern w:val="0"/>
          <w:szCs w:val="21"/>
          <w:highlight w:val="none"/>
        </w:rPr>
        <w:t>采购代理服务费与进口环节所产生的相关税费（含关税、增值税、消费税）等费用</w:t>
      </w:r>
      <w:r>
        <w:rPr>
          <w:rFonts w:hint="eastAsia" w:asciiTheme="minorEastAsia" w:hAnsiTheme="minorEastAsia" w:eastAsiaTheme="minorEastAsia" w:cstheme="minorEastAsia"/>
          <w:b/>
          <w:bCs/>
          <w:kern w:val="0"/>
          <w:szCs w:val="21"/>
          <w:highlight w:val="none"/>
        </w:rPr>
        <w:t>进行填报。并在“报价一览表”、“分项报价表（如有）”备注栏内填写“不免税价”字样。</w:t>
      </w:r>
    </w:p>
    <w:p w14:paraId="566ED56C">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14.3.4对清单内货物，采购人负责办理外贸进出口公司在进口过程中需向海关提交的减免税相关证明材料。</w:t>
      </w:r>
    </w:p>
    <w:p w14:paraId="5BAC27B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14.4供应商应按各包报价要求整包填报“报价一览表”、“分项目报价表（若要求）”规定的内容，不得拆包、拆分报价。“分项目报价表”应对应“报价一览表”，供应商如果不提供分项报价明细表，其响应无效。</w:t>
      </w:r>
    </w:p>
    <w:p w14:paraId="1643CCE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napToGrid w:val="0"/>
          <w:kern w:val="0"/>
          <w:szCs w:val="21"/>
          <w:highlight w:val="none"/>
        </w:rPr>
        <w:t>14.5</w:t>
      </w:r>
      <w:r>
        <w:rPr>
          <w:rFonts w:hint="eastAsia" w:asciiTheme="minorEastAsia" w:hAnsiTheme="minorEastAsia" w:eastAsiaTheme="minorEastAsia" w:cstheme="minorEastAsia"/>
          <w:kern w:val="0"/>
          <w:szCs w:val="21"/>
          <w:highlight w:val="none"/>
        </w:rPr>
        <w:t>本次谈判不接受可选择方案的报价。</w:t>
      </w:r>
    </w:p>
    <w:p w14:paraId="7E9BF04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14.6“报价一览表”、“分项报价表（若要求）”中的报价不得填写“免费”或“赠与”或“赠送”，也不得填报“零”报价，否则响应无效。</w:t>
      </w:r>
    </w:p>
    <w:p w14:paraId="0526AA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kern w:val="0"/>
          <w:szCs w:val="21"/>
          <w:highlight w:val="none"/>
        </w:rPr>
        <w:t>14.7</w:t>
      </w:r>
      <w:r>
        <w:rPr>
          <w:rFonts w:hint="eastAsia" w:asciiTheme="minorEastAsia" w:hAnsiTheme="minorEastAsia" w:eastAsiaTheme="minorEastAsia" w:cstheme="minorEastAsia"/>
          <w:snapToGrid w:val="0"/>
          <w:kern w:val="0"/>
          <w:szCs w:val="21"/>
          <w:highlight w:val="none"/>
        </w:rPr>
        <w:t>由于分项报价填报不完整、不清楚或存在其它任何失误，所导致的任何不利后果均应当由供应商自行承担。</w:t>
      </w:r>
    </w:p>
    <w:p w14:paraId="3973D54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14.8供应商对谈判报价若有说明应在“报价一览表”、“分项报价表（若要求）”的“备注”栏内注明。</w:t>
      </w:r>
    </w:p>
    <w:p w14:paraId="38C71EE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14.9供应商“报价一览表”中的总报价应与“分项报价表（如有）”总报价一致。否则，分项报价按“报价一览表”总价与“分项报价”总价的相同比例进行调整，其风险由供应商自已承担。</w:t>
      </w:r>
    </w:p>
    <w:p w14:paraId="69C82BB7">
      <w:pPr>
        <w:keepNext w:val="0"/>
        <w:keepLines w:val="0"/>
        <w:pageBreakBefore w:val="0"/>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15.响应文件份数</w:t>
      </w:r>
    </w:p>
    <w:p w14:paraId="257AED0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本次谈判供应商须提交的响应文件份数详见供应商须知前附表。</w:t>
      </w:r>
    </w:p>
    <w:p w14:paraId="359E6044">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16.响应文件的签署</w:t>
      </w:r>
    </w:p>
    <w:p w14:paraId="3D4341BA">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16.1供应商提交响应文件中的各种证明、资料等的签署均应遵守本款规定。</w:t>
      </w:r>
    </w:p>
    <w:p w14:paraId="3CC5C9CB">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16.2本文件各种文件中涉及的“单位盖章”、“印章”、“公章”等均须使用与当事人名称全称相一致的</w:t>
      </w:r>
      <w:r>
        <w:rPr>
          <w:rFonts w:hint="eastAsia" w:asciiTheme="minorEastAsia" w:hAnsiTheme="minorEastAsia" w:eastAsiaTheme="minorEastAsia" w:cstheme="minorEastAsia"/>
          <w:b/>
          <w:bCs/>
          <w:szCs w:val="21"/>
          <w:highlight w:val="none"/>
        </w:rPr>
        <w:t>供应商CA数字证书电子印章进行签署</w:t>
      </w:r>
      <w:r>
        <w:rPr>
          <w:rFonts w:hint="eastAsia" w:asciiTheme="minorEastAsia" w:hAnsiTheme="minorEastAsia" w:eastAsiaTheme="minorEastAsia" w:cstheme="minorEastAsia"/>
          <w:szCs w:val="21"/>
          <w:highlight w:val="none"/>
        </w:rPr>
        <w:t>。否则将按响应无效处理。</w:t>
      </w:r>
    </w:p>
    <w:p w14:paraId="114AA891">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16.3供应商应在响应文件中按照谈判文件要求进行签署，未按要求签署的，将按响应无效处理。</w:t>
      </w:r>
    </w:p>
    <w:p w14:paraId="368CB169">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16.4响应文件应字迹清楚、内容齐全、不得涂改或增删。如有修改和增删，必须加盖</w:t>
      </w:r>
      <w:r>
        <w:rPr>
          <w:rFonts w:hint="eastAsia" w:asciiTheme="minorEastAsia" w:hAnsiTheme="minorEastAsia" w:eastAsiaTheme="minorEastAsia" w:cstheme="minorEastAsia"/>
          <w:b/>
          <w:bCs/>
          <w:szCs w:val="21"/>
          <w:highlight w:val="none"/>
        </w:rPr>
        <w:t>供应商CA数字证书电子印章</w:t>
      </w:r>
      <w:r>
        <w:rPr>
          <w:rFonts w:hint="eastAsia" w:asciiTheme="minorEastAsia" w:hAnsiTheme="minorEastAsia" w:eastAsiaTheme="minorEastAsia" w:cstheme="minorEastAsia"/>
          <w:szCs w:val="21"/>
          <w:highlight w:val="none"/>
        </w:rPr>
        <w:t>。</w:t>
      </w:r>
    </w:p>
    <w:p w14:paraId="6F5FB26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16.5因响应文件字迹潦草或表达不清所引起的不利后果由供应商承担。</w:t>
      </w:r>
    </w:p>
    <w:p w14:paraId="1F67A9D3">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Cs w:val="21"/>
          <w:highlight w:val="none"/>
        </w:rPr>
      </w:pPr>
      <w:bookmarkStart w:id="29" w:name="_Toc7403"/>
      <w:r>
        <w:rPr>
          <w:rFonts w:hint="eastAsia" w:asciiTheme="minorEastAsia" w:hAnsiTheme="minorEastAsia" w:eastAsiaTheme="minorEastAsia" w:cstheme="minorEastAsia"/>
          <w:b/>
          <w:bCs/>
          <w:szCs w:val="21"/>
          <w:highlight w:val="none"/>
        </w:rPr>
        <w:t>17.响应文件的补充、修改和撤回</w:t>
      </w:r>
    </w:p>
    <w:p w14:paraId="5F3A453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17.1供应商在响应文件上传截止时间前，可以对响应文件进行补充、修改，补充、修改的内容作为响应文件的组成部分。补充、修改内容需在“山西政府采购平台”上传加密，未进行上传的补充、修改内容无效。</w:t>
      </w:r>
    </w:p>
    <w:p w14:paraId="29DB7A4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17.2补充、修改的内容应当按照谈判文件要求签署、盖章，否则，按无效处理。</w:t>
      </w:r>
    </w:p>
    <w:p w14:paraId="56BD7CB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17.3在响应文件上传截止时间之后，供应商不得对其已上传的响应文件（含补充、修改）进行撤回。</w:t>
      </w:r>
    </w:p>
    <w:p w14:paraId="62781310">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18.响应文件的有效期</w:t>
      </w:r>
    </w:p>
    <w:p w14:paraId="2848C94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18.1本项目响应文件的有效期详见供应商须知前附表第</w:t>
      </w: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项。</w:t>
      </w:r>
      <w:r>
        <w:rPr>
          <w:rFonts w:hint="eastAsia" w:asciiTheme="minorEastAsia" w:hAnsiTheme="minorEastAsia" w:eastAsiaTheme="minorEastAsia" w:cstheme="minorEastAsia"/>
          <w:kern w:val="0"/>
          <w:szCs w:val="21"/>
          <w:highlight w:val="none"/>
        </w:rPr>
        <w:t>有效期短于该规定期限的响应无效。</w:t>
      </w:r>
    </w:p>
    <w:p w14:paraId="1AD48019">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18.2如果出现特殊情况，采购方可要求供应商将响应文件有效期延长一段时间，这种要求和供应商的答复以书面形式进行。供应商可以拒绝这种要求，而不被没收谈判保证金。同意延长响应文件有效期时，本须知关于谈判保证金的退还与没收规定仍适用。</w:t>
      </w:r>
    </w:p>
    <w:p w14:paraId="502EB136">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
          <w:bCs/>
          <w:szCs w:val="21"/>
          <w:highlight w:val="none"/>
        </w:rPr>
        <w:t>19.响应文件上传截止时间、加密、解密及其他</w:t>
      </w:r>
      <w:bookmarkEnd w:id="29"/>
    </w:p>
    <w:p w14:paraId="4AC002CB">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19.1响应文件上传截止时间</w:t>
      </w:r>
    </w:p>
    <w:p w14:paraId="0E98B52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供应商应当在谈判文件规定的响应文件上传截止时间前（详见供应商须知前附表第</w:t>
      </w:r>
      <w:r>
        <w:rPr>
          <w:rFonts w:hint="eastAsia" w:asciiTheme="minorEastAsia" w:hAnsiTheme="minorEastAsia" w:eastAsiaTheme="minorEastAsia" w:cstheme="minorEastAsia"/>
          <w:kern w:val="0"/>
          <w:szCs w:val="21"/>
          <w:highlight w:val="none"/>
          <w:lang w:val="en-US" w:eastAsia="zh-CN"/>
        </w:rPr>
        <w:t>5</w:t>
      </w:r>
      <w:r>
        <w:rPr>
          <w:rFonts w:hint="eastAsia" w:asciiTheme="minorEastAsia" w:hAnsiTheme="minorEastAsia" w:eastAsiaTheme="minorEastAsia" w:cstheme="minorEastAsia"/>
          <w:kern w:val="0"/>
          <w:szCs w:val="21"/>
          <w:highlight w:val="none"/>
        </w:rPr>
        <w:t>项）使用</w:t>
      </w:r>
      <w:r>
        <w:rPr>
          <w:rFonts w:hint="eastAsia" w:asciiTheme="minorEastAsia" w:hAnsiTheme="minorEastAsia" w:eastAsiaTheme="minorEastAsia" w:cstheme="minorEastAsia"/>
          <w:szCs w:val="21"/>
          <w:highlight w:val="none"/>
        </w:rPr>
        <w:t>CA数字证书</w:t>
      </w:r>
      <w:r>
        <w:rPr>
          <w:rFonts w:hint="eastAsia" w:asciiTheme="minorEastAsia" w:hAnsiTheme="minorEastAsia" w:eastAsiaTheme="minorEastAsia" w:cstheme="minorEastAsia"/>
          <w:kern w:val="0"/>
          <w:szCs w:val="21"/>
          <w:highlight w:val="none"/>
        </w:rPr>
        <w:t>（单位、法人或个人）将响应文件及补充、修改文件（如有的话）在“山西政府采购平台”完成上传。</w:t>
      </w:r>
    </w:p>
    <w:p w14:paraId="777FD7E7">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19.2响应文件加密</w:t>
      </w:r>
    </w:p>
    <w:p w14:paraId="7EB70C7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供应商应将上传的响应文件使用上传响应文件所用</w:t>
      </w:r>
      <w:r>
        <w:rPr>
          <w:rFonts w:hint="eastAsia" w:asciiTheme="minorEastAsia" w:hAnsiTheme="minorEastAsia" w:eastAsiaTheme="minorEastAsia" w:cstheme="minorEastAsia"/>
          <w:szCs w:val="21"/>
          <w:highlight w:val="none"/>
        </w:rPr>
        <w:t>CA数字证书</w:t>
      </w:r>
      <w:r>
        <w:rPr>
          <w:rFonts w:hint="eastAsia" w:asciiTheme="minorEastAsia" w:hAnsiTheme="minorEastAsia" w:eastAsiaTheme="minorEastAsia" w:cstheme="minorEastAsia"/>
          <w:kern w:val="0"/>
          <w:szCs w:val="21"/>
          <w:highlight w:val="none"/>
        </w:rPr>
        <w:t>（单位、法人或个人）进行加密。</w:t>
      </w:r>
    </w:p>
    <w:p w14:paraId="43BA6688">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19.3响应文件解密及其他</w:t>
      </w:r>
    </w:p>
    <w:p w14:paraId="7A3596D6">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kern w:val="0"/>
          <w:szCs w:val="21"/>
          <w:highlight w:val="none"/>
        </w:rPr>
        <w:t>19.3.1供应商应在接到采购代理机构发出的解密指令信息后，使用加密响应文件时所用CA数字证书（单位、法人或个人）在谈判文件规定的响应文件解密时间内（详见供应商须知前附表第</w:t>
      </w:r>
      <w:r>
        <w:rPr>
          <w:rFonts w:hint="eastAsia" w:asciiTheme="minorEastAsia" w:hAnsiTheme="minorEastAsia" w:eastAsiaTheme="minorEastAsia" w:cstheme="minorEastAsia"/>
          <w:kern w:val="0"/>
          <w:szCs w:val="21"/>
          <w:highlight w:val="none"/>
          <w:lang w:val="en-US" w:eastAsia="zh-CN"/>
        </w:rPr>
        <w:t>5</w:t>
      </w:r>
      <w:r>
        <w:rPr>
          <w:rFonts w:hint="eastAsia" w:asciiTheme="minorEastAsia" w:hAnsiTheme="minorEastAsia" w:eastAsiaTheme="minorEastAsia" w:cstheme="minorEastAsia"/>
          <w:kern w:val="0"/>
          <w:szCs w:val="21"/>
          <w:highlight w:val="none"/>
        </w:rPr>
        <w:t>项）在“山西政府采购平台”对响应文件进行远程</w:t>
      </w:r>
      <w:r>
        <w:rPr>
          <w:rFonts w:hint="eastAsia" w:asciiTheme="minorEastAsia" w:hAnsiTheme="minorEastAsia" w:eastAsiaTheme="minorEastAsia" w:cstheme="minorEastAsia"/>
          <w:bCs/>
          <w:kern w:val="0"/>
          <w:szCs w:val="21"/>
          <w:highlight w:val="none"/>
        </w:rPr>
        <w:t>解密。</w:t>
      </w:r>
    </w:p>
    <w:p w14:paraId="2E222B01">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kern w:val="0"/>
          <w:szCs w:val="21"/>
          <w:highlight w:val="none"/>
        </w:rPr>
        <w:t>19.3.2任何单位和个人不得在响应文件解密开始时间前解密响应文件。否则，后果由供应商自行承担责任。</w:t>
      </w:r>
    </w:p>
    <w:p w14:paraId="2AC6A10D">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kern w:val="0"/>
          <w:szCs w:val="21"/>
          <w:highlight w:val="none"/>
        </w:rPr>
      </w:pPr>
      <w:r>
        <w:rPr>
          <w:rFonts w:hint="eastAsia" w:asciiTheme="minorEastAsia" w:hAnsiTheme="minorEastAsia" w:eastAsiaTheme="minorEastAsia" w:cstheme="minorEastAsia"/>
          <w:bCs/>
          <w:kern w:val="0"/>
          <w:szCs w:val="21"/>
          <w:highlight w:val="none"/>
        </w:rPr>
        <w:t>19.3.3由于供应商原因，未在规定时间内完成电子响应文件解密的，视为未提交响应文件，其响应无效。</w:t>
      </w:r>
    </w:p>
    <w:p w14:paraId="6E5092EF">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bCs/>
          <w:kern w:val="0"/>
          <w:szCs w:val="21"/>
          <w:highlight w:val="none"/>
        </w:rPr>
        <w:t>19.3.4解密截止时间后，供应商将无法对响应文件进行解密（除特殊情况下，启用备份文件的除外），代理机构不得以任何理由延长解密时间。</w:t>
      </w:r>
    </w:p>
    <w:p w14:paraId="37312929">
      <w:pPr>
        <w:keepNext w:val="0"/>
        <w:keepLines w:val="0"/>
        <w:pageBreakBefore w:val="0"/>
        <w:kinsoku/>
        <w:overflowPunct/>
        <w:topLinePunct w:val="0"/>
        <w:autoSpaceDE/>
        <w:autoSpaceDN/>
        <w:bidi w:val="0"/>
        <w:adjustRightInd/>
        <w:snapToGrid/>
        <w:spacing w:line="360" w:lineRule="auto"/>
        <w:ind w:firstLine="396" w:firstLineChars="189"/>
        <w:jc w:val="left"/>
        <w:textAlignment w:val="auto"/>
        <w:rPr>
          <w:rFonts w:hint="eastAsia" w:asciiTheme="minorEastAsia" w:hAnsiTheme="minorEastAsia" w:eastAsiaTheme="minorEastAsia" w:cstheme="minorEastAsia"/>
          <w:kern w:val="44"/>
          <w:szCs w:val="21"/>
          <w:highlight w:val="none"/>
        </w:rPr>
      </w:pPr>
      <w:r>
        <w:rPr>
          <w:rFonts w:hint="eastAsia" w:asciiTheme="minorEastAsia" w:hAnsiTheme="minorEastAsia" w:eastAsiaTheme="minorEastAsia" w:cstheme="minorEastAsia"/>
          <w:bCs/>
          <w:kern w:val="0"/>
          <w:szCs w:val="21"/>
          <w:highlight w:val="none"/>
        </w:rPr>
        <w:t>19.3.5</w:t>
      </w:r>
      <w:r>
        <w:rPr>
          <w:rFonts w:hint="eastAsia" w:asciiTheme="minorEastAsia" w:hAnsiTheme="minorEastAsia" w:eastAsiaTheme="minorEastAsia" w:cstheme="minorEastAsia"/>
          <w:kern w:val="44"/>
          <w:szCs w:val="21"/>
          <w:highlight w:val="none"/>
        </w:rPr>
        <w:t>解密过程中，采购人、采购代理机构相关工作人员有需要回避的情形的，应主动提出回避。</w:t>
      </w:r>
    </w:p>
    <w:p w14:paraId="672F2FD4">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19.3.6本项目实行密封报价，不进行公开唱标。解密结束后，供应商各自在“山西政府采购平台”对其报价进行确认，未进行确认的，视同认可其报价。</w:t>
      </w:r>
    </w:p>
    <w:p w14:paraId="237C085D">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19.3.7在响应文件解密截止时间，</w:t>
      </w:r>
      <w:r>
        <w:rPr>
          <w:rFonts w:hint="eastAsia" w:asciiTheme="minorEastAsia" w:hAnsiTheme="minorEastAsia" w:eastAsiaTheme="minorEastAsia" w:cstheme="minorEastAsia"/>
          <w:bCs/>
          <w:kern w:val="0"/>
          <w:szCs w:val="21"/>
          <w:highlight w:val="none"/>
        </w:rPr>
        <w:t>完成响应文件解密的</w:t>
      </w:r>
      <w:r>
        <w:rPr>
          <w:rFonts w:hint="eastAsia" w:asciiTheme="minorEastAsia" w:hAnsiTheme="minorEastAsia" w:eastAsiaTheme="minorEastAsia" w:cstheme="minorEastAsia"/>
          <w:kern w:val="0"/>
          <w:szCs w:val="21"/>
          <w:highlight w:val="none"/>
        </w:rPr>
        <w:t>供应商不足法定谈判家数时，不得进行下一步评审程序。</w:t>
      </w:r>
    </w:p>
    <w:p w14:paraId="2C9A4612">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Cs w:val="21"/>
          <w:highlight w:val="none"/>
        </w:rPr>
        <w:t>19.3.8采购代理机构打印报价结果，随采购文件一并存档。</w:t>
      </w:r>
    </w:p>
    <w:p w14:paraId="3005CDD9">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30" w:name="_Toc31217"/>
      <w:bookmarkStart w:id="31" w:name="_Toc4124"/>
      <w:r>
        <w:rPr>
          <w:rFonts w:hint="eastAsia" w:asciiTheme="minorEastAsia" w:hAnsiTheme="minorEastAsia" w:eastAsiaTheme="minorEastAsia" w:cstheme="minorEastAsia"/>
          <w:b/>
          <w:kern w:val="0"/>
          <w:sz w:val="24"/>
          <w:highlight w:val="none"/>
        </w:rPr>
        <w:t>四、谈判保证金</w:t>
      </w:r>
      <w:bookmarkEnd w:id="30"/>
      <w:bookmarkEnd w:id="31"/>
    </w:p>
    <w:p w14:paraId="09084BA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20.1供应商应提交的谈判保证金金额和提交方式详见供应商须知前附表第</w:t>
      </w:r>
      <w:r>
        <w:rPr>
          <w:rFonts w:hint="eastAsia" w:asciiTheme="minorEastAsia" w:hAnsiTheme="minorEastAsia" w:eastAsiaTheme="minorEastAsia" w:cstheme="minorEastAsia"/>
          <w:kern w:val="0"/>
          <w:szCs w:val="21"/>
          <w:highlight w:val="none"/>
          <w:lang w:val="en-US" w:eastAsia="zh-CN"/>
        </w:rPr>
        <w:t>9</w:t>
      </w:r>
      <w:r>
        <w:rPr>
          <w:rFonts w:hint="eastAsia" w:asciiTheme="minorEastAsia" w:hAnsiTheme="minorEastAsia" w:eastAsiaTheme="minorEastAsia" w:cstheme="minorEastAsia"/>
          <w:kern w:val="0"/>
          <w:szCs w:val="21"/>
          <w:highlight w:val="none"/>
        </w:rPr>
        <w:t>项。未按要求提交谈判保证金的，响应无效。</w:t>
      </w:r>
    </w:p>
    <w:p w14:paraId="49EB1C1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20.2供应商在响应文件解密时间内未完成响应文件解密的，采购代理机构应当自收到供应商书面申请之日起5个工作日内，退还已收取的谈判保证金，但因供应商自身原因导致无法及时退还的除外。</w:t>
      </w:r>
    </w:p>
    <w:p w14:paraId="08FB987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20.3采购代理机构应当自成交通知书发出之日起5个工作日内退还未成交供应商的谈判保证金，自采购合同签订之日起5个工作日内退还成交供应商的谈判保证金。但因供应商自身原因导致无法及时退还的除外。</w:t>
      </w:r>
    </w:p>
    <w:p w14:paraId="4B1EEFA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20.4有下列情形之一的，谈判保证金不予退还：</w:t>
      </w:r>
    </w:p>
    <w:p w14:paraId="74A17E9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20.4.1供应商在响应文件中提供虚假材料，谋取成交的；</w:t>
      </w:r>
    </w:p>
    <w:p w14:paraId="6BEE8C4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20.4.2除因不可抗力或谈判文件认可的情形外，成交供应商不与采购人签订合同的；</w:t>
      </w:r>
    </w:p>
    <w:p w14:paraId="0F26994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20.4.3供应商与采购人、其他供应商或者代理机构恶意串通的；</w:t>
      </w:r>
    </w:p>
    <w:p w14:paraId="36B1D45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20.4.4谈判有效期内撤回响应文件的；</w:t>
      </w:r>
    </w:p>
    <w:p w14:paraId="343C9B5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20.4.5在谈判过程中，被发现有违反法律和纪律的行为的；</w:t>
      </w:r>
    </w:p>
    <w:p w14:paraId="0427B85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20.4.6在谈判过程中无正当理由，扰乱谈判现场秩序的等情形。</w:t>
      </w:r>
    </w:p>
    <w:p w14:paraId="6F53977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20.5已解密响应文件的供应商，在提交最后报价之前，可以根据谈判情况退出报价。代理机构应当退还其谈判保证金。</w:t>
      </w:r>
    </w:p>
    <w:p w14:paraId="1605ACEA">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32" w:name="_Toc12297"/>
      <w:bookmarkStart w:id="33" w:name="_Toc17184"/>
      <w:bookmarkStart w:id="34" w:name="_Toc21243"/>
      <w:r>
        <w:rPr>
          <w:rFonts w:hint="eastAsia" w:asciiTheme="minorEastAsia" w:hAnsiTheme="minorEastAsia" w:eastAsiaTheme="minorEastAsia" w:cstheme="minorEastAsia"/>
          <w:b/>
          <w:kern w:val="0"/>
          <w:sz w:val="24"/>
          <w:highlight w:val="none"/>
        </w:rPr>
        <w:t>五、谈判小组组成与要求</w:t>
      </w:r>
      <w:bookmarkEnd w:id="32"/>
      <w:bookmarkEnd w:id="33"/>
      <w:bookmarkEnd w:id="34"/>
    </w:p>
    <w:p w14:paraId="18E60B78">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21.1</w:t>
      </w:r>
      <w:r>
        <w:rPr>
          <w:rFonts w:hint="eastAsia" w:asciiTheme="minorEastAsia" w:hAnsiTheme="minorEastAsia" w:eastAsiaTheme="minorEastAsia" w:cstheme="minorEastAsia"/>
          <w:kern w:val="0"/>
          <w:szCs w:val="21"/>
          <w:highlight w:val="none"/>
        </w:rPr>
        <w:t>采购代理机构根据相关法律法规和本谈判文件的规定，结合本项目特点组建谈判小组，谈判小组由采购人代表和评审专家共3人及以上单数组成，其中评审专家不得少于成员总数的三分之二。</w:t>
      </w:r>
    </w:p>
    <w:p w14:paraId="00FB2456">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21.2</w:t>
      </w:r>
      <w:r>
        <w:rPr>
          <w:rFonts w:hint="eastAsia" w:asciiTheme="minorEastAsia" w:hAnsiTheme="minorEastAsia" w:eastAsiaTheme="minorEastAsia" w:cstheme="minorEastAsia"/>
          <w:szCs w:val="21"/>
          <w:highlight w:val="none"/>
        </w:rPr>
        <w:t>采购人代表不得以评审专家身份参加本部门或本单位采购项目的评审，</w:t>
      </w:r>
      <w:r>
        <w:rPr>
          <w:rFonts w:hint="eastAsia" w:asciiTheme="minorEastAsia" w:hAnsiTheme="minorEastAsia" w:eastAsiaTheme="minorEastAsia" w:cstheme="minorEastAsia"/>
          <w:kern w:val="0"/>
          <w:szCs w:val="21"/>
          <w:highlight w:val="none"/>
        </w:rPr>
        <w:t>本条第21.5的情形</w:t>
      </w:r>
      <w:r>
        <w:rPr>
          <w:rFonts w:hint="eastAsia" w:asciiTheme="minorEastAsia" w:hAnsiTheme="minorEastAsia" w:eastAsiaTheme="minorEastAsia" w:cstheme="minorEastAsia"/>
          <w:szCs w:val="21"/>
          <w:highlight w:val="none"/>
        </w:rPr>
        <w:t>除外。采购代理机构人员不得参加本机构代理的采购项目的评审。</w:t>
      </w:r>
    </w:p>
    <w:p w14:paraId="530F95E5">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21.3谈判小组成员名单在评审结果公告前应当保密。</w:t>
      </w:r>
    </w:p>
    <w:p w14:paraId="3E4834A2">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21.4评审专家由采购代理机构从</w:t>
      </w:r>
      <w:r>
        <w:rPr>
          <w:rFonts w:hint="eastAsia" w:asciiTheme="minorEastAsia" w:hAnsiTheme="minorEastAsia" w:eastAsiaTheme="minorEastAsia" w:cstheme="minorEastAsia"/>
          <w:kern w:val="0"/>
          <w:szCs w:val="21"/>
          <w:highlight w:val="none"/>
          <w:u w:val="single"/>
        </w:rPr>
        <w:t>山西政府采购评审专家库</w:t>
      </w:r>
      <w:r>
        <w:rPr>
          <w:rFonts w:hint="eastAsia" w:asciiTheme="minorEastAsia" w:hAnsiTheme="minorEastAsia" w:eastAsiaTheme="minorEastAsia" w:cstheme="minorEastAsia"/>
          <w:kern w:val="0"/>
          <w:szCs w:val="21"/>
          <w:highlight w:val="none"/>
        </w:rPr>
        <w:t>中，通过随机抽取方式产生。</w:t>
      </w:r>
    </w:p>
    <w:p w14:paraId="68632909">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21.5对技术复杂、专业性强的采购项目，通过随机方式难以确定合适评审专家的，</w:t>
      </w:r>
      <w:r>
        <w:rPr>
          <w:rFonts w:hint="eastAsia" w:asciiTheme="minorEastAsia" w:hAnsiTheme="minorEastAsia" w:eastAsiaTheme="minorEastAsia" w:cstheme="minorEastAsia"/>
          <w:bCs/>
          <w:kern w:val="0"/>
          <w:szCs w:val="21"/>
          <w:highlight w:val="none"/>
        </w:rPr>
        <w:t>经主管预算单位同意，采购人可以自行选定相应专业领域的评审专家。</w:t>
      </w:r>
    </w:p>
    <w:p w14:paraId="69AA2A83">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21.6谈判中因评审专家缺席、回避或者健康等特殊原因，导致谈判小组成员组成不符合相关规定的，代理机构应当补足后继续谈判。被更换的谈判小组成员所做出的谈判意见无效。</w:t>
      </w:r>
    </w:p>
    <w:p w14:paraId="48EFF667">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21.7无法及时补足谈判小组成员时，代理机构应当停止谈判活动，封存所有响应文件及评审资料，重新组建谈判小组进行谈判。原谈判小组所做出的谈判意见无效。</w:t>
      </w:r>
    </w:p>
    <w:p w14:paraId="6AF2DAA6">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21.8采购代理机构应当将变更、重新组建谈判小组的情况予以记录，并随谈判文件一并存档。</w:t>
      </w:r>
    </w:p>
    <w:p w14:paraId="574B5C59">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35" w:name="_Toc29972"/>
      <w:bookmarkStart w:id="36" w:name="_Toc8813"/>
      <w:bookmarkStart w:id="37" w:name="_Toc10976"/>
      <w:r>
        <w:rPr>
          <w:rFonts w:hint="eastAsia" w:asciiTheme="minorEastAsia" w:hAnsiTheme="minorEastAsia" w:eastAsiaTheme="minorEastAsia" w:cstheme="minorEastAsia"/>
          <w:b/>
          <w:kern w:val="0"/>
          <w:sz w:val="24"/>
          <w:highlight w:val="none"/>
        </w:rPr>
        <w:t>六、评审、谈判和评定程序与要求</w:t>
      </w:r>
      <w:bookmarkEnd w:id="35"/>
      <w:bookmarkEnd w:id="36"/>
      <w:bookmarkEnd w:id="37"/>
    </w:p>
    <w:p w14:paraId="1EF51804">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Cs/>
          <w:szCs w:val="21"/>
          <w:highlight w:val="none"/>
        </w:rPr>
        <w:t>如本项目为多包，谈判小组应按包顺序按条规定的评审、谈判、评定程序与要求进行。评审、谈判、评定过程中应当按照少数服从多数的原则做出结论。持不同意见的谈判小组成员应当在评审报告上签署不同意见及理由，否则视为同意评审报告。</w:t>
      </w:r>
    </w:p>
    <w:p w14:paraId="74592936">
      <w:pPr>
        <w:keepNext w:val="0"/>
        <w:keepLines w:val="0"/>
        <w:pageBreakBefore w:val="0"/>
        <w:tabs>
          <w:tab w:val="left" w:pos="567"/>
        </w:tabs>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22.评审程序与要求</w:t>
      </w:r>
    </w:p>
    <w:p w14:paraId="69D5D6C4">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22.1在评审程序开始前，谈判小组成员首先对谈判文件进行合法性、合规性、合理性审查。</w:t>
      </w:r>
    </w:p>
    <w:p w14:paraId="58F4FD4E">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22.2经审查，如谈判文件中存在下列情形导致评审工作无法进行，谈判小组应当向采购代理机构做出书面说明，停止本项目评审活动。采购代理机构应当修改谈判文件后，重新开展采购活动。</w:t>
      </w:r>
    </w:p>
    <w:p w14:paraId="47CA4431">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A.存在违反或违背《中华人民共和国政府采购法》、《中华人民共和国政府采购法实施条例》、《中华人民共和国非招标采购方式管理办法》等法律法规政策的条款；</w:t>
      </w:r>
    </w:p>
    <w:p w14:paraId="11218E70">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B.存在不符合国家有关强制性规定或政府采购政策性要求的内容；</w:t>
      </w:r>
    </w:p>
    <w:p w14:paraId="76632BBC">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C.供应商的资格条件设置不合理；</w:t>
      </w:r>
    </w:p>
    <w:p w14:paraId="682A0DF0">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D.商务技术要求存在歧视性条款；</w:t>
      </w:r>
    </w:p>
    <w:p w14:paraId="78D954FC">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E.评审因素存在倾向性、歧义；</w:t>
      </w:r>
    </w:p>
    <w:p w14:paraId="5E0F553B">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G.谈判文件存在重大缺陷等其他影响公平、公正的内容。</w:t>
      </w:r>
    </w:p>
    <w:p w14:paraId="592FBEBD">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22.3对谈判文件审查无异议的，谈判小组成员应当按照客观、公正、审慎的原则，根据</w:t>
      </w:r>
      <w:r>
        <w:rPr>
          <w:rFonts w:hint="eastAsia" w:asciiTheme="minorEastAsia" w:hAnsiTheme="minorEastAsia" w:eastAsiaTheme="minorEastAsia" w:cstheme="minorEastAsia"/>
          <w:kern w:val="0"/>
          <w:szCs w:val="21"/>
          <w:highlight w:val="none"/>
        </w:rPr>
        <w:t>谈判文件中规定的“评审方法和评审标准”，</w:t>
      </w:r>
      <w:r>
        <w:rPr>
          <w:rFonts w:hint="eastAsia" w:asciiTheme="minorEastAsia" w:hAnsiTheme="minorEastAsia" w:eastAsiaTheme="minorEastAsia" w:cstheme="minorEastAsia"/>
          <w:szCs w:val="21"/>
          <w:highlight w:val="none"/>
        </w:rPr>
        <w:t>对所有参加谈判的供应商提供的响应文件</w:t>
      </w:r>
      <w:r>
        <w:rPr>
          <w:rFonts w:hint="eastAsia" w:asciiTheme="minorEastAsia" w:hAnsiTheme="minorEastAsia" w:eastAsiaTheme="minorEastAsia" w:cstheme="minorEastAsia"/>
          <w:b/>
          <w:bCs/>
          <w:kern w:val="0"/>
          <w:szCs w:val="21"/>
          <w:highlight w:val="none"/>
        </w:rPr>
        <w:t>独立</w:t>
      </w:r>
      <w:r>
        <w:rPr>
          <w:rFonts w:hint="eastAsia" w:asciiTheme="minorEastAsia" w:hAnsiTheme="minorEastAsia" w:eastAsiaTheme="minorEastAsia" w:cstheme="minorEastAsia"/>
          <w:szCs w:val="21"/>
          <w:highlight w:val="none"/>
        </w:rPr>
        <w:t>进行资格性和符合性审查。</w:t>
      </w:r>
    </w:p>
    <w:p w14:paraId="4D9E7FA5">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szCs w:val="21"/>
          <w:highlight w:val="none"/>
        </w:rPr>
        <w:t>22.3.1资格性审查：</w:t>
      </w:r>
      <w:r>
        <w:rPr>
          <w:rFonts w:hint="eastAsia" w:asciiTheme="minorEastAsia" w:hAnsiTheme="minorEastAsia" w:eastAsiaTheme="minorEastAsia" w:cstheme="minorEastAsia"/>
          <w:kern w:val="0"/>
          <w:szCs w:val="21"/>
          <w:highlight w:val="none"/>
        </w:rPr>
        <w:t>对各供应商提供的响应文件中的资格证明文件进行有效性、符合性和完整性审查，审查结果遵循少数服从多数的原则确定其是否具备谈判资格。</w:t>
      </w:r>
    </w:p>
    <w:p w14:paraId="39277BAC">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22.3.2符合性审查：对资格性审查合格的3家及以上各供应商提供的响应文件中商务技术文件（含政策性因素）是否对谈判文件要求做出了实质性响应进行符合性、完整性审查。审查结果遵循少数服从多数的原则确定其是否可以进入谈判环节。</w:t>
      </w:r>
    </w:p>
    <w:p w14:paraId="0E42B49D">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22.4在审查过程中，谈判小组可以要求供应商对响应文件中含义不明确、同类问题表述不一致或者有明显文字和计算错误的内容等作出必要的澄清、说明或者更正。供应商的澄清、说明或者更正不得超过响应文件的范围或者改变响应文件的实质性内容。</w:t>
      </w:r>
    </w:p>
    <w:p w14:paraId="35FDFD81">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22.5谈判小组要求供应商澄清、说明或者更正的内容应当在“山西政府采购平台”提出。供应商的澄清、说明或者更正</w:t>
      </w:r>
      <w:r>
        <w:rPr>
          <w:rFonts w:hint="eastAsia" w:asciiTheme="minorEastAsia" w:hAnsiTheme="minorEastAsia" w:eastAsiaTheme="minorEastAsia" w:cstheme="minorEastAsia"/>
          <w:b/>
          <w:bCs/>
          <w:kern w:val="0"/>
          <w:szCs w:val="21"/>
          <w:highlight w:val="none"/>
        </w:rPr>
        <w:t>应当加盖法定代表人或其授权代表电子签章或者供应商</w:t>
      </w:r>
      <w:r>
        <w:rPr>
          <w:rFonts w:hint="eastAsia" w:asciiTheme="minorEastAsia" w:hAnsiTheme="minorEastAsia" w:eastAsiaTheme="minorEastAsia" w:cstheme="minorEastAsia"/>
          <w:szCs w:val="21"/>
          <w:highlight w:val="none"/>
        </w:rPr>
        <w:t>CA</w:t>
      </w:r>
      <w:r>
        <w:rPr>
          <w:rFonts w:hint="eastAsia" w:asciiTheme="minorEastAsia" w:hAnsiTheme="minorEastAsia" w:eastAsiaTheme="minorEastAsia" w:cstheme="minorEastAsia"/>
          <w:b/>
          <w:bCs/>
          <w:szCs w:val="21"/>
          <w:highlight w:val="none"/>
        </w:rPr>
        <w:t>数字证书电子印章</w:t>
      </w:r>
      <w:r>
        <w:rPr>
          <w:rFonts w:hint="eastAsia" w:asciiTheme="minorEastAsia" w:hAnsiTheme="minorEastAsia" w:eastAsiaTheme="minorEastAsia" w:cstheme="minorEastAsia"/>
          <w:kern w:val="0"/>
          <w:szCs w:val="21"/>
          <w:highlight w:val="none"/>
        </w:rPr>
        <w:t>，并在“山西政府采购平台”进行回复。谈判小组成员根据回复内容，判断其是否实质上响应谈判文件要求。</w:t>
      </w:r>
    </w:p>
    <w:p w14:paraId="3444ED78">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22.6报价出现前后不一致的，按照下列规定修正：</w:t>
      </w:r>
    </w:p>
    <w:p w14:paraId="2A6AD70E">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（1）报价一览表内容与响应文件中相应内容不一致的，以报价一览表为准；</w:t>
      </w:r>
    </w:p>
    <w:p w14:paraId="29D1CCAE">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（2）大写金额和小写金额不一致的，以大写金额为准；</w:t>
      </w:r>
    </w:p>
    <w:p w14:paraId="44AD6969">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（3）单价金额小数点或者百分比有明显错位的，以报价一览表的总价为准，并修改单价；</w:t>
      </w:r>
    </w:p>
    <w:p w14:paraId="2BEC0589">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（4）总价金额与按单价汇总金额不一致的，以单价金额计算结果为准。</w:t>
      </w:r>
    </w:p>
    <w:p w14:paraId="652E7EBE">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同时出现两种以上不一致的，按照前款规定的顺序修正。修正后的报价经供应商确认后产生约束力，供应商不确认的，其响应无效。</w:t>
      </w:r>
    </w:p>
    <w:p w14:paraId="2C413350">
      <w:pPr>
        <w:keepNext w:val="0"/>
        <w:keepLines w:val="0"/>
        <w:pageBreakBefore w:val="0"/>
        <w:tabs>
          <w:tab w:val="left" w:pos="567"/>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22.7实质性响应的响应文件：是指经谈判小组成员审查（含供应商对谈判小组要求其澄清、说明或者更正作出回复的内容）认定，对谈判文件的商务技术条款、条件和要求作出了完整性、符合性响应的供应商的响应文件。</w:t>
      </w:r>
    </w:p>
    <w:p w14:paraId="02B2F4B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22.8未实质性响应的响应文件：是指经谈判小组成员审查（含供应商对谈判小组要求其澄清、说明或者更正作出回复的内容）认定，对谈判文件的主要商务技术条款、条件和要求等未作出完整性、符合性响应或者响应不一致，存在限制了采购人或其他供应商的权利与义务，纠正这些内容将对其他作出实质上响应的供应商的竞争地位产生不公正的影响的供应商的响应文件。</w:t>
      </w:r>
    </w:p>
    <w:p w14:paraId="0275E77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未实质性响应的响应文件包括但不限于以下情形：</w:t>
      </w:r>
    </w:p>
    <w:p w14:paraId="4D577CFD">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A．未对“供应商须知前附表”第</w:t>
      </w:r>
      <w:r>
        <w:rPr>
          <w:rFonts w:hint="eastAsia" w:asciiTheme="minorEastAsia" w:hAnsiTheme="minorEastAsia" w:eastAsiaTheme="minorEastAsia" w:cstheme="minorEastAsia"/>
          <w:kern w:val="0"/>
          <w:szCs w:val="21"/>
          <w:highlight w:val="none"/>
          <w:lang w:val="en-US" w:eastAsia="zh-CN"/>
        </w:rPr>
        <w:t>7</w:t>
      </w:r>
      <w:r>
        <w:rPr>
          <w:rFonts w:hint="eastAsia" w:asciiTheme="minorEastAsia" w:hAnsiTheme="minorEastAsia" w:eastAsiaTheme="minorEastAsia" w:cstheme="minorEastAsia"/>
          <w:kern w:val="0"/>
          <w:szCs w:val="21"/>
          <w:highlight w:val="none"/>
        </w:rPr>
        <w:t>项中带★号的商务、技术文件及采购需求中的商务技术指标要求作出实质性响应的；</w:t>
      </w:r>
    </w:p>
    <w:p w14:paraId="7AACCCC1">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B．未按谈判文件的规定签署、盖章的；</w:t>
      </w:r>
    </w:p>
    <w:p w14:paraId="6327A208">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C．响应文件有效期不足的；</w:t>
      </w:r>
    </w:p>
    <w:p w14:paraId="4834C2B6">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D．未按照谈判文件规定报价的或报价超过谈判文件规定的最高限价的；</w:t>
      </w:r>
    </w:p>
    <w:p w14:paraId="292AA56A">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E．未对执行标准、合同履行期限、履约地点、付款方式、履约保证金及验收标准等作出实质性响应的或技术指标超出采购人可接受的负偏差范围的；</w:t>
      </w:r>
    </w:p>
    <w:p w14:paraId="5FBE9A47">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F. 不符合谈判文件中有关分包、转包规定的；</w:t>
      </w:r>
    </w:p>
    <w:p w14:paraId="636264C5">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G．响应文件附有采购人不能接受的条件的；</w:t>
      </w:r>
    </w:p>
    <w:p w14:paraId="5AD3E06D">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H．未在规定时间内对谈判小组要求供应商澄清、说明或者更正的内容作出回复或回复内容未对要求澄清、说明或者更正的内容作出实质性响应的；</w:t>
      </w:r>
    </w:p>
    <w:p w14:paraId="5BE396A9">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I.未对政策性因素中的强制性要求作出响应或未提供相关证明材料的；</w:t>
      </w:r>
    </w:p>
    <w:p w14:paraId="00CFF571">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J.不符合谈判文件中规定的其他实质性要求的。</w:t>
      </w:r>
    </w:p>
    <w:p w14:paraId="1369D2DE">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存在以上情形的响应文件，视为响应无效。供应商不得再对响应文件进行任何澄清、说明或者更正，从而使其成为实质性响应的响应文件。</w:t>
      </w:r>
    </w:p>
    <w:p w14:paraId="694086E6">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22.9谈判小组对响应文件的判定，只依据供应商在“山西政府采购平台”中提交的电子响应文件，不依据任何外部条件和因素（项目仅凭书面方式不能准确描述采购需求或者需要对样品或通过演示进行主观判断以确认是否满足采购需求等特殊情况除外）。</w:t>
      </w:r>
    </w:p>
    <w:p w14:paraId="10639EAC">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22.10审查结束，谈判小组对未实质性响应谈判文件的响应文件按无效处理，并应当告知有关供应商。</w:t>
      </w:r>
    </w:p>
    <w:p w14:paraId="15D54E1F">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22.11通过资格性审查或通过符合性审查合格的供应商不符合法定家数的，按废标（包）处理。采购代理机构应当终止本项目（包）采购程序，发布终止公告，重新开展采购活动。</w:t>
      </w:r>
    </w:p>
    <w:p w14:paraId="731FC747">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22.12谈判小组应对审查情况做详细记录，并随采购文件一并存档。</w:t>
      </w:r>
    </w:p>
    <w:p w14:paraId="5D0EE35C">
      <w:pPr>
        <w:keepNext w:val="0"/>
        <w:keepLines w:val="0"/>
        <w:pageBreakBefore w:val="0"/>
        <w:tabs>
          <w:tab w:val="left" w:pos="567"/>
        </w:tabs>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23．谈判程序与要求</w:t>
      </w:r>
    </w:p>
    <w:p w14:paraId="3B2C8206">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23.1资格性、符合性审查结束，</w:t>
      </w:r>
      <w:r>
        <w:rPr>
          <w:rFonts w:hint="eastAsia" w:asciiTheme="minorEastAsia" w:hAnsiTheme="minorEastAsia" w:eastAsiaTheme="minorEastAsia" w:cstheme="minorEastAsia"/>
          <w:szCs w:val="21"/>
          <w:highlight w:val="none"/>
        </w:rPr>
        <w:t>谈判小组成员应当根据谈判文件规定的程序、评定成交的标准等事项与3家及以上实质性响应谈判文件要求的供应商</w:t>
      </w:r>
      <w:r>
        <w:rPr>
          <w:rFonts w:hint="eastAsia" w:asciiTheme="minorEastAsia" w:hAnsiTheme="minorEastAsia" w:eastAsiaTheme="minorEastAsia" w:cstheme="minorEastAsia"/>
          <w:kern w:val="0"/>
          <w:szCs w:val="21"/>
          <w:highlight w:val="none"/>
        </w:rPr>
        <w:t>通过“山西政府采购平台”系统中的“评审流程”采用视频会议或发送谈判问题函或备注和附件的形式</w:t>
      </w:r>
      <w:r>
        <w:rPr>
          <w:rFonts w:hint="eastAsia" w:asciiTheme="minorEastAsia" w:hAnsiTheme="minorEastAsia" w:eastAsiaTheme="minorEastAsia" w:cstheme="minorEastAsia"/>
          <w:szCs w:val="21"/>
          <w:highlight w:val="none"/>
        </w:rPr>
        <w:t>集中与单一供应商分别</w:t>
      </w:r>
      <w:r>
        <w:rPr>
          <w:rFonts w:hint="eastAsia" w:asciiTheme="minorEastAsia" w:hAnsiTheme="minorEastAsia" w:eastAsiaTheme="minorEastAsia" w:cstheme="minorEastAsia"/>
          <w:kern w:val="0"/>
          <w:szCs w:val="21"/>
          <w:highlight w:val="none"/>
        </w:rPr>
        <w:t>进行谈判，并给与所有参加谈判的供应商平等的谈判机会</w:t>
      </w:r>
      <w:r>
        <w:rPr>
          <w:rFonts w:hint="eastAsia" w:asciiTheme="minorEastAsia" w:hAnsiTheme="minorEastAsia" w:eastAsiaTheme="minorEastAsia" w:cstheme="minorEastAsia"/>
          <w:szCs w:val="21"/>
          <w:highlight w:val="none"/>
        </w:rPr>
        <w:t>。</w:t>
      </w:r>
    </w:p>
    <w:p w14:paraId="77B81009">
      <w:pPr>
        <w:keepNext w:val="0"/>
        <w:keepLines w:val="0"/>
        <w:pageBreakBefore w:val="0"/>
        <w:tabs>
          <w:tab w:val="left" w:pos="737"/>
          <w:tab w:val="left" w:pos="1200"/>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23.2谈判小组确定谈判问题，并将谈判问题通过“山西政府采购平台”分别发给参与谈判的供应商，供应商对谈判小组发出的谈判问题函，应当在回复截止时间内通过“山西政府采购平台”做出答复，答复函须</w:t>
      </w:r>
      <w:r>
        <w:rPr>
          <w:rFonts w:hint="eastAsia" w:asciiTheme="minorEastAsia" w:hAnsiTheme="minorEastAsia" w:eastAsiaTheme="minorEastAsia" w:cstheme="minorEastAsia"/>
          <w:b/>
          <w:bCs/>
          <w:kern w:val="0"/>
          <w:szCs w:val="21"/>
          <w:highlight w:val="none"/>
        </w:rPr>
        <w:t>加盖法定代表人或其授权代表电子签章或供应商</w:t>
      </w:r>
      <w:r>
        <w:rPr>
          <w:rFonts w:hint="eastAsia" w:asciiTheme="minorEastAsia" w:hAnsiTheme="minorEastAsia" w:eastAsiaTheme="minorEastAsia" w:cstheme="minorEastAsia"/>
          <w:szCs w:val="21"/>
          <w:highlight w:val="none"/>
        </w:rPr>
        <w:t>CA</w:t>
      </w:r>
      <w:r>
        <w:rPr>
          <w:rFonts w:hint="eastAsia" w:asciiTheme="minorEastAsia" w:hAnsiTheme="minorEastAsia" w:eastAsiaTheme="minorEastAsia" w:cstheme="minorEastAsia"/>
          <w:b/>
          <w:bCs/>
          <w:szCs w:val="21"/>
          <w:highlight w:val="none"/>
        </w:rPr>
        <w:t>数字证书电子印章</w:t>
      </w:r>
      <w:r>
        <w:rPr>
          <w:rFonts w:hint="eastAsia" w:asciiTheme="minorEastAsia" w:hAnsiTheme="minorEastAsia" w:eastAsiaTheme="minorEastAsia" w:cstheme="minorEastAsia"/>
          <w:kern w:val="0"/>
          <w:szCs w:val="21"/>
          <w:highlight w:val="none"/>
        </w:rPr>
        <w:t>。</w:t>
      </w:r>
    </w:p>
    <w:p w14:paraId="4CE43090">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23.3在谈判过程中，谈判小组可以根据谈判文件和谈判情况实质性变动采购需求中的技术、服务要求以及合同草案条款，但不得变动谈判文件中的其他内容。实质性变动的内容，需经采购人代表签字确认。</w:t>
      </w:r>
    </w:p>
    <w:p w14:paraId="0CF038D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23.4对谈判文件作出的实质性变动内容是谈判文件的有效组成部分，谈判小组应当通过“山西政府采购平台”将变动内容同时发给所有参加谈判的供应商。供应商应在回复截止时间内，按照谈判文件的变动情况和谈判小组的要求通过“山西政府采购平台”重新提交响应文件或答复函，重新提交的响应文件或答复函须</w:t>
      </w:r>
      <w:r>
        <w:rPr>
          <w:rFonts w:hint="eastAsia" w:asciiTheme="minorEastAsia" w:hAnsiTheme="minorEastAsia" w:eastAsiaTheme="minorEastAsia" w:cstheme="minorEastAsia"/>
          <w:b/>
          <w:bCs/>
          <w:kern w:val="0"/>
          <w:szCs w:val="21"/>
          <w:highlight w:val="none"/>
        </w:rPr>
        <w:t>加盖法定代表人或其授权代表电子签章或</w:t>
      </w:r>
      <w:r>
        <w:rPr>
          <w:rFonts w:hint="eastAsia" w:asciiTheme="minorEastAsia" w:hAnsiTheme="minorEastAsia" w:eastAsiaTheme="minorEastAsia" w:cstheme="minorEastAsia"/>
          <w:b/>
          <w:bCs/>
          <w:szCs w:val="21"/>
          <w:highlight w:val="none"/>
        </w:rPr>
        <w:t>供应商</w:t>
      </w:r>
      <w:r>
        <w:rPr>
          <w:rFonts w:hint="eastAsia" w:asciiTheme="minorEastAsia" w:hAnsiTheme="minorEastAsia" w:eastAsiaTheme="minorEastAsia" w:cstheme="minorEastAsia"/>
          <w:szCs w:val="21"/>
          <w:highlight w:val="none"/>
        </w:rPr>
        <w:t>CA</w:t>
      </w:r>
      <w:r>
        <w:rPr>
          <w:rFonts w:hint="eastAsia" w:asciiTheme="minorEastAsia" w:hAnsiTheme="minorEastAsia" w:eastAsiaTheme="minorEastAsia" w:cstheme="minorEastAsia"/>
          <w:b/>
          <w:bCs/>
          <w:szCs w:val="21"/>
          <w:highlight w:val="none"/>
        </w:rPr>
        <w:t>数字证书电子印章</w:t>
      </w:r>
      <w:r>
        <w:rPr>
          <w:rFonts w:hint="eastAsia" w:asciiTheme="minorEastAsia" w:hAnsiTheme="minorEastAsia" w:eastAsiaTheme="minorEastAsia" w:cstheme="minorEastAsia"/>
          <w:szCs w:val="21"/>
          <w:highlight w:val="none"/>
        </w:rPr>
        <w:t>。</w:t>
      </w:r>
    </w:p>
    <w:p w14:paraId="7DE388D8">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23.5重新提交的响应文件或答复函，存在下列情况之一者将视为响应无效：</w:t>
      </w:r>
    </w:p>
    <w:p w14:paraId="1CE4EA48">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（1）未在回复截止时间内重新提交响应文件或答复函的；</w:t>
      </w:r>
    </w:p>
    <w:p w14:paraId="1C2E5559">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（2）未按谈判小组要求对谈判问题或实质性变动所有内容做出答复的，</w:t>
      </w:r>
    </w:p>
    <w:p w14:paraId="1C3A2383">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（3）谈判小组对答复函内容经过评审后认为其未对谈判问题或实质性变动内容作出实质性响应的；</w:t>
      </w:r>
    </w:p>
    <w:p w14:paraId="7F209645">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（4）未在答复函中加盖法定代表人或其授权代表电子签章或供应商CA</w:t>
      </w:r>
      <w:r>
        <w:rPr>
          <w:rFonts w:hint="eastAsia" w:asciiTheme="minorEastAsia" w:hAnsiTheme="minorEastAsia" w:eastAsiaTheme="minorEastAsia" w:cstheme="minorEastAsia"/>
          <w:b/>
          <w:bCs/>
          <w:szCs w:val="21"/>
          <w:highlight w:val="none"/>
        </w:rPr>
        <w:t>数字证书电子印章的</w:t>
      </w:r>
      <w:r>
        <w:rPr>
          <w:rFonts w:hint="eastAsia" w:asciiTheme="minorEastAsia" w:hAnsiTheme="minorEastAsia" w:eastAsiaTheme="minorEastAsia" w:cstheme="minorEastAsia"/>
          <w:szCs w:val="21"/>
          <w:highlight w:val="none"/>
        </w:rPr>
        <w:t>；</w:t>
      </w:r>
    </w:p>
    <w:p w14:paraId="6711FD9B">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rPr>
        <w:t>（5）存在采购人不能接受的内容等情形。</w:t>
      </w:r>
    </w:p>
    <w:p w14:paraId="743069D8">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23.6谈判小组应当在完成最终轮谈判后提交谈判结果。</w:t>
      </w:r>
    </w:p>
    <w:p w14:paraId="45ED9466">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23.7已提交响应文件的供应商在提交最终报价之前，可以根据谈判情况退出谈判。采购人、采购代理机构应当退还退出谈判的供应商的谈判保证金。</w:t>
      </w:r>
    </w:p>
    <w:p w14:paraId="25C60E80">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24.最终轮报价</w:t>
      </w:r>
    </w:p>
    <w:p w14:paraId="4EA9DD4B">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24.1谈判结束后，谈判小组应当通过“山西政府采购平台”向所有继续参加谈判的供应商开启最终轮报价。</w:t>
      </w:r>
    </w:p>
    <w:p w14:paraId="67C58960">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（1）对谈判文件能够详细列明采购标的的技术要求、服务要求的，供应商应在报价截止时间内在“山西政府采购平台”中提交最终轮报价函。</w:t>
      </w:r>
    </w:p>
    <w:p w14:paraId="550AC153">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对谈判文件不能详细列明采购标的的技术要求、服务要求的，需经谈判由供应商提供最终解决方案的，谈判小组应当按照少数服从多数的原则投票推荐3家以上供应商的设计方案或解决方案，供应商应按其要求在报价截止时间内在“山西政府采购平台”提交最终轮报价函。</w:t>
      </w:r>
    </w:p>
    <w:p w14:paraId="0AA6CB68">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24.2供应商未在报价截止时间内提交最终轮报价的，视为退出谈判。</w:t>
      </w:r>
    </w:p>
    <w:p w14:paraId="235B6075">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24.3提交最终轮报价的供应商不得少于3家。否则，按废标处理。</w:t>
      </w:r>
    </w:p>
    <w:p w14:paraId="22EDA84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kern w:val="0"/>
          <w:szCs w:val="21"/>
          <w:highlight w:val="none"/>
        </w:rPr>
        <w:t>24.4已提交最终轮报价的供应商不得撤回其报价。</w:t>
      </w:r>
    </w:p>
    <w:p w14:paraId="0A6EA3B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25.报价审核</w:t>
      </w:r>
    </w:p>
    <w:p w14:paraId="0743A837">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25.1所有供应商报价结束，谈判小组成员对供应商报价进行审核。</w:t>
      </w:r>
    </w:p>
    <w:p w14:paraId="786B776A">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25.2谈判小组成员根据本文件第四部分“评审方法和评审标准”中的“报价”审核要求，对各供应商的最终轮报价函进行符合性审查。</w:t>
      </w:r>
    </w:p>
    <w:p w14:paraId="5C0F49B0">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25.3审核中，对最终轮报价出现前后不一致的，谈判小组应按照22.6规定对供应商报价进行修正。并通过</w:t>
      </w:r>
      <w:r>
        <w:rPr>
          <w:rFonts w:hint="eastAsia" w:asciiTheme="minorEastAsia" w:hAnsiTheme="minorEastAsia" w:eastAsiaTheme="minorEastAsia" w:cstheme="minorEastAsia"/>
          <w:szCs w:val="21"/>
          <w:highlight w:val="none"/>
        </w:rPr>
        <w:t>“山西政府采购平台”向供应商发出确认函。供应商应在规定时间内对其修正后的报价进行确认，未在规定时间内进行确认的，视为同意修正。</w:t>
      </w:r>
    </w:p>
    <w:p w14:paraId="79ED28E9">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25.4最终轮报价为无效报价的情形</w:t>
      </w:r>
    </w:p>
    <w:p w14:paraId="1634CA4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存在以下任一种情形的，谈判小组可以判定供应商最终轮报价为无效报价。</w:t>
      </w:r>
    </w:p>
    <w:p w14:paraId="33E64890">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（1）提交的最终轮报价函须加盖法定代表人或其授权代表电子签章或供应商CA</w:t>
      </w:r>
      <w:r>
        <w:rPr>
          <w:rFonts w:hint="eastAsia" w:asciiTheme="minorEastAsia" w:hAnsiTheme="minorEastAsia" w:eastAsiaTheme="minorEastAsia" w:cstheme="minorEastAsia"/>
          <w:b/>
          <w:bCs/>
          <w:szCs w:val="21"/>
          <w:highlight w:val="none"/>
        </w:rPr>
        <w:t>数字证书电子印章</w:t>
      </w:r>
      <w:r>
        <w:rPr>
          <w:rFonts w:hint="eastAsia" w:asciiTheme="minorEastAsia" w:hAnsiTheme="minorEastAsia" w:eastAsiaTheme="minorEastAsia" w:cstheme="minorEastAsia"/>
          <w:szCs w:val="21"/>
          <w:highlight w:val="none"/>
        </w:rPr>
        <w:t>。</w:t>
      </w:r>
    </w:p>
    <w:p w14:paraId="628CE00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（2）谈判小组成员对各供应商的最终报价进行合理性审核过程中，如谈判小组成员一致认为某个供应商的最终轮报价明显不合理，有降低产品质量、不能诚信履行的可能时，</w:t>
      </w:r>
      <w:r>
        <w:rPr>
          <w:rFonts w:hint="eastAsia" w:asciiTheme="minorEastAsia" w:hAnsiTheme="minorEastAsia" w:eastAsiaTheme="minorEastAsia" w:cstheme="minorEastAsia"/>
          <w:kern w:val="0"/>
          <w:szCs w:val="21"/>
          <w:highlight w:val="none"/>
        </w:rPr>
        <w:t>谈判小组</w:t>
      </w:r>
      <w:r>
        <w:rPr>
          <w:rFonts w:hint="eastAsia" w:asciiTheme="minorEastAsia" w:hAnsiTheme="minorEastAsia" w:eastAsiaTheme="minorEastAsia" w:cstheme="minorEastAsia"/>
          <w:szCs w:val="21"/>
          <w:highlight w:val="none"/>
        </w:rPr>
        <w:t>应当</w:t>
      </w:r>
      <w:r>
        <w:rPr>
          <w:rFonts w:hint="eastAsia" w:asciiTheme="minorEastAsia" w:hAnsiTheme="minorEastAsia" w:eastAsiaTheme="minorEastAsia" w:cstheme="minorEastAsia"/>
          <w:kern w:val="0"/>
          <w:szCs w:val="21"/>
          <w:highlight w:val="none"/>
        </w:rPr>
        <w:t>在谈判现场通过“</w:t>
      </w:r>
      <w:r>
        <w:rPr>
          <w:rFonts w:hint="eastAsia" w:asciiTheme="minorEastAsia" w:hAnsiTheme="minorEastAsia" w:eastAsiaTheme="minorEastAsia" w:cstheme="minorEastAsia"/>
          <w:szCs w:val="21"/>
          <w:highlight w:val="none"/>
        </w:rPr>
        <w:t>山西政府采购平台</w:t>
      </w:r>
      <w:r>
        <w:rPr>
          <w:rFonts w:hint="eastAsia" w:asciiTheme="minorEastAsia" w:hAnsiTheme="minorEastAsia" w:eastAsiaTheme="minorEastAsia" w:cstheme="minorEastAsia"/>
          <w:kern w:val="0"/>
          <w:szCs w:val="21"/>
          <w:highlight w:val="none"/>
        </w:rPr>
        <w:t>”发出通知，要求供应商在规定时间内提交相关证明材料。如</w:t>
      </w:r>
      <w:r>
        <w:rPr>
          <w:rFonts w:hint="eastAsia" w:asciiTheme="minorEastAsia" w:hAnsiTheme="minorEastAsia" w:eastAsiaTheme="minorEastAsia" w:cstheme="minorEastAsia"/>
          <w:szCs w:val="21"/>
          <w:highlight w:val="none"/>
        </w:rPr>
        <w:t>该供应商未在规定期限内提供证明材料或提供的证明材料不能证明其报价合理性的或提供证明材料不合理的，谈判小组有权判定，该供应商的最终轮报价为无效报价。</w:t>
      </w:r>
    </w:p>
    <w:p w14:paraId="06048FBB">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25.5经审核，最终轮报价通过符合性审查合格的供应商数量不足3家的，谈判小组应当终止本项目（包）的谈判活动。</w:t>
      </w:r>
    </w:p>
    <w:p w14:paraId="72519CCC">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bCs/>
          <w:kern w:val="0"/>
          <w:szCs w:val="21"/>
          <w:highlight w:val="none"/>
        </w:rPr>
      </w:pPr>
      <w:r>
        <w:rPr>
          <w:rFonts w:hint="eastAsia" w:asciiTheme="minorEastAsia" w:hAnsiTheme="minorEastAsia" w:eastAsiaTheme="minorEastAsia" w:cstheme="minorEastAsia"/>
          <w:b/>
          <w:bCs/>
          <w:kern w:val="0"/>
          <w:szCs w:val="21"/>
          <w:highlight w:val="none"/>
        </w:rPr>
        <w:t>26.评审价格的确定</w:t>
      </w:r>
    </w:p>
    <w:p w14:paraId="4E7DBE7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26.1政策性因素价格扣除</w:t>
      </w:r>
    </w:p>
    <w:p w14:paraId="029FC8F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谈判小组成员应当对经主管预算单位统筹后未预留份额专门面向中小企业采购的采购项目，以及预留份额项目中的非预留部分采购包，按照《关于印发&lt;政府采购促进中小企业发展管理办法&gt;的通知》(财库〔2020〕46号）规定，</w:t>
      </w:r>
      <w:r>
        <w:rPr>
          <w:rFonts w:hint="eastAsia" w:asciiTheme="minorEastAsia" w:hAnsiTheme="minorEastAsia" w:eastAsiaTheme="minorEastAsia" w:cstheme="minorEastAsia"/>
          <w:kern w:val="0"/>
          <w:szCs w:val="21"/>
          <w:highlight w:val="none"/>
        </w:rPr>
        <w:t>对符合下列政府采购政策性要求的各供应商的最终轮报价，按照相应扣除比例进行价格扣除，形成各供应商最终评审价格。</w:t>
      </w:r>
    </w:p>
    <w:p w14:paraId="7F99FE8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（1）中小微企业参加本项目：</w:t>
      </w:r>
    </w:p>
    <w:p w14:paraId="4B82421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按财政部、工业和信息化部发布的《关于印发&lt;政府采购促进中小企业发展管理办法&gt;的通知》（财库〔2020〕46号）提供了《中小企业声明函》，按照《财政部关于进一步加大政府采购支持中小企业力度的通知》(财库〔2022〕19号）及《山西省财政厅关于进一步加大政府采购支持中小企业力度助力扎实稳住经济的通知》（晋财购〔2022〕6号）给予小微企业报价</w:t>
      </w:r>
      <w:bookmarkStart w:id="87" w:name="_GoBack"/>
      <w:bookmarkEnd w:id="87"/>
      <w:r>
        <w:rPr>
          <w:rFonts w:hint="eastAsia" w:asciiTheme="minorEastAsia" w:hAnsiTheme="minorEastAsia" w:eastAsiaTheme="minorEastAsia" w:cstheme="minorEastAsia"/>
          <w:szCs w:val="21"/>
          <w:highlight w:val="none"/>
        </w:rPr>
        <w:t>15%的扣除，用扣除后的价格参加评审。</w:t>
      </w:r>
    </w:p>
    <w:p w14:paraId="7C5D589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（2）残疾人福利单位参加本项目：</w:t>
      </w:r>
    </w:p>
    <w:p w14:paraId="15CB0B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在政府采购活动中，残疾人福利性单位视同小型、微型企业，供应商按《财政部、民政部、中国残疾人联合会关于促进残疾人就业政府采购政策的通知》（财库[2017]141号）提供了《</w:t>
      </w:r>
      <w:bookmarkStart w:id="38" w:name="OLE_LINK14"/>
      <w:bookmarkStart w:id="39" w:name="OLE_LINK13"/>
      <w:r>
        <w:rPr>
          <w:rFonts w:hint="eastAsia" w:asciiTheme="minorEastAsia" w:hAnsiTheme="minorEastAsia" w:eastAsiaTheme="minorEastAsia" w:cstheme="minorEastAsia"/>
          <w:szCs w:val="21"/>
          <w:highlight w:val="none"/>
        </w:rPr>
        <w:t>残疾人福利性单位声明函</w:t>
      </w:r>
      <w:bookmarkEnd w:id="38"/>
      <w:bookmarkEnd w:id="39"/>
      <w:r>
        <w:rPr>
          <w:rFonts w:hint="eastAsia" w:asciiTheme="minorEastAsia" w:hAnsiTheme="minorEastAsia" w:eastAsiaTheme="minorEastAsia" w:cstheme="minorEastAsia"/>
          <w:szCs w:val="21"/>
          <w:highlight w:val="none"/>
        </w:rPr>
        <w:t>》，给予报价15%的扣除，用扣除后的价格参加评审。</w:t>
      </w:r>
    </w:p>
    <w:p w14:paraId="78776F2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（3）监狱企业参加本项目：</w:t>
      </w:r>
    </w:p>
    <w:p w14:paraId="71EC820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在政府采购活动中，监狱企业视同小型、微型企业，依据《财政部司法部关于政府采购支持监狱企业发展有关问题的通知》(财库〔2014〕68号)规定提供了由省级以上监狱管理局、戒毒管理局（含新疆生产建设兵团）出具的属于监狱企业的证明文件和《监狱企业声明函》。报价给予15%的扣除，用扣除后的价格参加评审。</w:t>
      </w:r>
    </w:p>
    <w:p w14:paraId="6D39940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（4）联合体参加本项目：</w:t>
      </w:r>
    </w:p>
    <w:p w14:paraId="468D2C2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5%的扣除，用扣除后的价格参加评审。</w:t>
      </w:r>
    </w:p>
    <w:p w14:paraId="3085315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（5）创新产品参加的项目</w:t>
      </w:r>
    </w:p>
    <w:p w14:paraId="6909376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供应商报价产品符合《政府采购支持创新产品和服务实施细则》（晋财购【2019】19号）规定，属于《山西省创新产品和服务推荐清单》内产品，除对其最终轮报价给予6%的扣除外，还要对满足上述政策性要求的报价叠加扣除，用扣除后的价格参加评审。</w:t>
      </w:r>
    </w:p>
    <w:p w14:paraId="42607082">
      <w:pPr>
        <w:pStyle w:val="31"/>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26.2对专门面向中小企业的采购项目，除创新产品参加的项目按26.1第5款进行价格扣除，用扣除后的价格参加评审外，其他各供应商最终轮报价即为评审价格。</w:t>
      </w:r>
    </w:p>
    <w:p w14:paraId="0C552730">
      <w:pPr>
        <w:pStyle w:val="31"/>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26.3环保节能产品参加的项目：</w:t>
      </w:r>
    </w:p>
    <w:p w14:paraId="0B1779C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（1）投报节能产品政府采购品目清单中强制性采购产品以外的其它节能产品，且提供所投产品获得国家确定的认证机构出具的、处于有效期之内的节能产品认证证书的，将给予同等价格优先采购。</w:t>
      </w:r>
    </w:p>
    <w:p w14:paraId="15B5917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（2）投报环境标志产品政府采购品目清单中的产品，且提供所投产品获得国家确定的认证机构出具的、处于有效期之内的环境标志产品认证证书的，将给予同等价格优先采购。</w:t>
      </w:r>
    </w:p>
    <w:p w14:paraId="147D8EE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26.4政府绿色采购产品参加的项目</w:t>
      </w:r>
    </w:p>
    <w:p w14:paraId="426BEE6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（1）依据《山西省财政厅关于进一步加强政府绿色采购有关事项的通知》，对实施强制采购或执行强制性绿色采购标准的品目，不接受非强制采购产品。</w:t>
      </w:r>
    </w:p>
    <w:p w14:paraId="2C8C6B2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（2）对于优先采购的绿色产品，给予4%的价格扣除，用扣除后的价格参与评审。对中小微企业，严格落实政府采购优惠政策，同时享受绿色采购政策的价格扣除等评审优惠措施，分别计算，叠加执行。</w:t>
      </w:r>
    </w:p>
    <w:p w14:paraId="15CEB5A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3）关于绿色建材：本项目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否则，不予认可。</w:t>
      </w:r>
    </w:p>
    <w:p w14:paraId="5FD6E4F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（4）前述建筑材料，供应商应在材料进场时提供建材产品符合需求标准的证明性文件，包括国家统一推行的绿色建材产品认证证书，或符合需求标准的有效检测报告等。供应商应在响应文件中提供承诺书。</w:t>
      </w:r>
    </w:p>
    <w:p w14:paraId="1749C91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（5）绿色建筑和绿色建材政府采购需求标准（2025年版）原文链接（https://www.gov.cn/zhengce/zhengceku/202501/P020250111596858618141.docx）</w:t>
      </w:r>
    </w:p>
    <w:p w14:paraId="3E65210C">
      <w:pPr>
        <w:pStyle w:val="89"/>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27.评定程序与要求</w:t>
      </w:r>
    </w:p>
    <w:p w14:paraId="439FBFF1">
      <w:pPr>
        <w:pStyle w:val="89"/>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b/>
          <w:highlight w:val="none"/>
        </w:rPr>
        <w:t>27.1推荐成交候选供应商</w:t>
      </w:r>
    </w:p>
    <w:p w14:paraId="50DB85D4">
      <w:pPr>
        <w:keepNext w:val="0"/>
        <w:keepLines w:val="0"/>
        <w:pageBreakBefore w:val="0"/>
        <w:tabs>
          <w:tab w:val="left" w:pos="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27.1.1谈判小组应按下列顺序推荐成交候选供应商：</w:t>
      </w:r>
    </w:p>
    <w:p w14:paraId="769EFB24">
      <w:pPr>
        <w:keepNext w:val="0"/>
        <w:keepLines w:val="0"/>
        <w:pageBreakBefore w:val="0"/>
        <w:tabs>
          <w:tab w:val="left" w:pos="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（1）谈判小组依据第26.1或26.2确定的各供应商的最终评审价格，按照由低到高的顺序提出3名及以上成交候选人；</w:t>
      </w:r>
    </w:p>
    <w:p w14:paraId="13586783">
      <w:pPr>
        <w:keepNext w:val="0"/>
        <w:keepLines w:val="0"/>
        <w:pageBreakBefore w:val="0"/>
        <w:tabs>
          <w:tab w:val="left" w:pos="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（2）评审价格相同的，按照技术方案、服务等因素的优劣及26.3规定的政府采购优先政策进行排名。</w:t>
      </w:r>
    </w:p>
    <w:p w14:paraId="2ACCE5C1">
      <w:pPr>
        <w:keepNext w:val="0"/>
        <w:keepLines w:val="0"/>
        <w:pageBreakBefore w:val="0"/>
        <w:tabs>
          <w:tab w:val="left" w:pos="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27.1.2对提供相同品牌产品的供应商，在推荐成交候选人时需遵循以下原则：</w:t>
      </w:r>
    </w:p>
    <w:p w14:paraId="13979291">
      <w:pPr>
        <w:keepNext w:val="0"/>
        <w:keepLines w:val="0"/>
        <w:pageBreakBefore w:val="0"/>
        <w:tabs>
          <w:tab w:val="left" w:pos="0"/>
        </w:tabs>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（1）对于单一产品采购项目（包），供应商提供相同品牌产品且通过资格审查、符合性审查的不同供应商参加同一合同项下谈判的，</w:t>
      </w:r>
      <w:r>
        <w:rPr>
          <w:rFonts w:hint="eastAsia" w:asciiTheme="minorEastAsia" w:hAnsiTheme="minorEastAsia" w:eastAsiaTheme="minorEastAsia" w:cstheme="minorEastAsia"/>
          <w:bCs/>
          <w:kern w:val="0"/>
          <w:szCs w:val="21"/>
          <w:highlight w:val="none"/>
        </w:rPr>
        <w:t>按一家供应商计算</w:t>
      </w:r>
      <w:r>
        <w:rPr>
          <w:rFonts w:hint="eastAsia" w:asciiTheme="minorEastAsia" w:hAnsiTheme="minorEastAsia" w:eastAsiaTheme="minorEastAsia" w:cstheme="minorEastAsia"/>
          <w:kern w:val="0"/>
          <w:szCs w:val="21"/>
          <w:highlight w:val="none"/>
        </w:rPr>
        <w:t>，评审价格为最低</w:t>
      </w:r>
      <w:r>
        <w:rPr>
          <w:rFonts w:hint="eastAsia" w:asciiTheme="minorEastAsia" w:hAnsiTheme="minorEastAsia" w:eastAsiaTheme="minorEastAsia" w:cstheme="minorEastAsia"/>
          <w:bCs/>
          <w:kern w:val="0"/>
          <w:szCs w:val="21"/>
          <w:highlight w:val="none"/>
        </w:rPr>
        <w:t>的同品牌供应商获得成交候选人推荐资格</w:t>
      </w:r>
      <w:r>
        <w:rPr>
          <w:rFonts w:hint="eastAsia" w:asciiTheme="minorEastAsia" w:hAnsiTheme="minorEastAsia" w:eastAsiaTheme="minorEastAsia" w:cstheme="minorEastAsia"/>
          <w:kern w:val="0"/>
          <w:szCs w:val="21"/>
          <w:highlight w:val="none"/>
        </w:rPr>
        <w:t>；评审价格相同的，</w:t>
      </w:r>
      <w:r>
        <w:rPr>
          <w:rFonts w:hint="eastAsia" w:asciiTheme="minorEastAsia" w:hAnsiTheme="minorEastAsia" w:eastAsiaTheme="minorEastAsia" w:cstheme="minorEastAsia"/>
          <w:b/>
          <w:kern w:val="0"/>
          <w:szCs w:val="21"/>
          <w:highlight w:val="none"/>
        </w:rPr>
        <w:t>由谈判小组组长当众采取随机抽取方式确定</w:t>
      </w:r>
      <w:r>
        <w:rPr>
          <w:rFonts w:hint="eastAsia" w:asciiTheme="minorEastAsia" w:hAnsiTheme="minorEastAsia" w:eastAsiaTheme="minorEastAsia" w:cstheme="minorEastAsia"/>
          <w:b/>
          <w:bCs/>
          <w:kern w:val="0"/>
          <w:szCs w:val="21"/>
          <w:highlight w:val="none"/>
        </w:rPr>
        <w:t>一个供应商获得成交候选人推荐资格，</w:t>
      </w:r>
      <w:r>
        <w:rPr>
          <w:rFonts w:hint="eastAsia" w:asciiTheme="minorEastAsia" w:hAnsiTheme="minorEastAsia" w:eastAsiaTheme="minorEastAsia" w:cstheme="minorEastAsia"/>
          <w:kern w:val="0"/>
          <w:szCs w:val="21"/>
          <w:highlight w:val="none"/>
        </w:rPr>
        <w:t>其他同品牌供应商不作为成交候选人。</w:t>
      </w:r>
    </w:p>
    <w:p w14:paraId="1CDF00CE">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kern w:val="0"/>
          <w:highlight w:val="none"/>
        </w:rPr>
        <w:t>（2）对于非单一产品采购项目，</w:t>
      </w:r>
      <w:r>
        <w:rPr>
          <w:rFonts w:hint="eastAsia" w:asciiTheme="minorEastAsia" w:hAnsiTheme="minorEastAsia" w:eastAsiaTheme="minorEastAsia" w:cstheme="minorEastAsia"/>
          <w:b/>
          <w:bCs/>
          <w:kern w:val="0"/>
          <w:highlight w:val="none"/>
        </w:rPr>
        <w:t>多家供应商提供的在谈判文件中由采购人依据技术构成、产品价格比重等合理确定的核心产品（采购标的前标有“</w:t>
      </w:r>
      <w:r>
        <w:rPr>
          <w:rFonts w:hint="eastAsia" w:asciiTheme="minorEastAsia" w:hAnsiTheme="minorEastAsia" w:eastAsiaTheme="minorEastAsia" w:cstheme="minorEastAsia"/>
          <w:b/>
          <w:bCs/>
          <w:kern w:val="0"/>
          <w:sz w:val="24"/>
          <w:highlight w:val="none"/>
        </w:rPr>
        <w:t>※</w:t>
      </w:r>
      <w:r>
        <w:rPr>
          <w:rFonts w:hint="eastAsia" w:asciiTheme="minorEastAsia" w:hAnsiTheme="minorEastAsia" w:eastAsiaTheme="minorEastAsia" w:cstheme="minorEastAsia"/>
          <w:b/>
          <w:bCs/>
          <w:kern w:val="0"/>
          <w:highlight w:val="none"/>
        </w:rPr>
        <w:t>”或“核心产品”字样）</w:t>
      </w:r>
      <w:r>
        <w:rPr>
          <w:rFonts w:hint="eastAsia" w:asciiTheme="minorEastAsia" w:hAnsiTheme="minorEastAsia" w:eastAsiaTheme="minorEastAsia" w:cstheme="minorEastAsia"/>
          <w:kern w:val="0"/>
          <w:highlight w:val="none"/>
        </w:rPr>
        <w:t>为相同品牌的，按本条第一款规定确定</w:t>
      </w:r>
      <w:r>
        <w:rPr>
          <w:rFonts w:hint="eastAsia" w:asciiTheme="minorEastAsia" w:hAnsiTheme="minorEastAsia" w:eastAsiaTheme="minorEastAsia" w:cstheme="minorEastAsia"/>
          <w:bCs/>
          <w:kern w:val="0"/>
          <w:highlight w:val="none"/>
        </w:rPr>
        <w:t>获得成交候选人推荐资格的供应商</w:t>
      </w:r>
      <w:r>
        <w:rPr>
          <w:rFonts w:hint="eastAsia" w:asciiTheme="minorEastAsia" w:hAnsiTheme="minorEastAsia" w:eastAsiaTheme="minorEastAsia" w:cstheme="minorEastAsia"/>
          <w:kern w:val="0"/>
          <w:highlight w:val="none"/>
        </w:rPr>
        <w:t>。</w:t>
      </w:r>
    </w:p>
    <w:p w14:paraId="60B46993">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27.1.3谈判小组成员对推荐顺序有异议的，按照少数服从多数的原则推荐成交候选供应商，谈判活动继续进行。</w:t>
      </w:r>
    </w:p>
    <w:p w14:paraId="6819CE71">
      <w:pPr>
        <w:pStyle w:val="89"/>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highlight w:val="none"/>
        </w:rPr>
        <w:t>27.2确定成交供应商</w:t>
      </w:r>
    </w:p>
    <w:p w14:paraId="272E55D2">
      <w:pPr>
        <w:pStyle w:val="31"/>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本次谈判项目（包），授权谈判小组按照成交候选供应商排序，优先直接确定排名第一的供应商为成交供应商。</w:t>
      </w:r>
    </w:p>
    <w:p w14:paraId="663A6273">
      <w:pPr>
        <w:pStyle w:val="89"/>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27.3编写评审报告</w:t>
      </w:r>
    </w:p>
    <w:p w14:paraId="05E3BA71">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27.3.1谈判小组根据评审记录和评审结果编写评审报告。</w:t>
      </w:r>
    </w:p>
    <w:p w14:paraId="539018E8">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评审报告应当包括以下主要内容：</w:t>
      </w:r>
    </w:p>
    <w:p w14:paraId="2EA36C6D">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（一）邀请供应商参加谈判活动的具体方法和相关情况，以及获取谈判文件的供应商名单；</w:t>
      </w:r>
    </w:p>
    <w:p w14:paraId="48AF51BB">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（二）评审日期和地点，谈判小组成员名单；</w:t>
      </w:r>
    </w:p>
    <w:p w14:paraId="3B956975">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（三）提交响应文件供应商情况、解密情况、参加谈判的供应商名单；</w:t>
      </w:r>
    </w:p>
    <w:p w14:paraId="4CAF0A8E">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（四）评审方法和评审标准以及评定成交的标准；</w:t>
      </w:r>
    </w:p>
    <w:p w14:paraId="7E6984B5">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（五）评审情况记录和说明，包括各供应商的资格性审查情况、供应商响应文件符合性审查情况、谈判情况、根据谈判情况对技术、服务及合同条款做出的实质性变动情况、报价情况等；</w:t>
      </w:r>
    </w:p>
    <w:p w14:paraId="31E608E7">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（五）提出成交候选人的名单及原因；</w:t>
      </w:r>
    </w:p>
    <w:p w14:paraId="039C4858">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（六）确定成交供应商方式与理由；</w:t>
      </w:r>
    </w:p>
    <w:p w14:paraId="516F85E2">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（七）终止采购活动的终止原因；</w:t>
      </w:r>
    </w:p>
    <w:p w14:paraId="7BAFAE74">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（八）其他需要记录的内容。</w:t>
      </w:r>
    </w:p>
    <w:p w14:paraId="1289588F">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27.3.2评审报告应当由谈判小组全体人员签字认可。谈判小组成员对评审报告有异议的，按照少数服从多数的原则推荐成交候选人。对评审报告有异议的成员，应当在报告上签署不同意见并说明理由，由谈判小组书面记录相关情况。谈判小组成员拒绝在报告上签字又不出具说明其不同意见和理由的，视为同意评审报告。</w:t>
      </w:r>
    </w:p>
    <w:p w14:paraId="4F9B5E3B">
      <w:pPr>
        <w:pStyle w:val="89"/>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27.4评审复核</w:t>
      </w:r>
    </w:p>
    <w:p w14:paraId="4FD4B70A">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27.4.1谈判小组应当对评审、谈判、评定过程的数据资料进行校对、核对。</w:t>
      </w:r>
    </w:p>
    <w:p w14:paraId="3EDA5291">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27.4.2评审报告签署前，经复核发现存在下列情形的，应当修改评审结果，并在评审报告中记载；评审报告签署后，采购人、采购代理机构发现下列情形的，应当组织原谈判小组成员进行重新评审，重新评审改变原评定结果的，书面报告本级财政部门。除下列情形外，采购人、采购代理机构不得以任何理由组织重新评审。</w:t>
      </w:r>
    </w:p>
    <w:p w14:paraId="1169F05A">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（1）供应商资格性、符合性审查认定错误；</w:t>
      </w:r>
    </w:p>
    <w:p w14:paraId="748D9595">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（2）评审价格核定错误情形的。</w:t>
      </w:r>
    </w:p>
    <w:p w14:paraId="1845B449">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27.4.3采购人、采购代理机构发现谈判小组未按谈判文件规定的评审、谈判和评定程序与要求及标准进行的，应当重新开展谈判活动，并同时书面报告相关部门。</w:t>
      </w:r>
    </w:p>
    <w:p w14:paraId="23049AEF">
      <w:pPr>
        <w:pStyle w:val="89"/>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28.谈判过程保密</w:t>
      </w:r>
    </w:p>
    <w:p w14:paraId="281975A5">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28.1在谈判期间，任何人不得透露与谈判有关的其他供应商的响应内容及服务方案和其他信息。</w:t>
      </w:r>
    </w:p>
    <w:p w14:paraId="320091DD">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28.2</w:t>
      </w:r>
      <w:r>
        <w:rPr>
          <w:rFonts w:hint="eastAsia" w:asciiTheme="minorEastAsia" w:hAnsiTheme="minorEastAsia" w:eastAsiaTheme="minorEastAsia" w:cstheme="minorEastAsia"/>
          <w:kern w:val="0"/>
          <w:szCs w:val="21"/>
          <w:highlight w:val="none"/>
        </w:rPr>
        <w:t>采购人、采购代理机构应当采取必要措施，保证谈判在严格保密的情况下进行。除谈判现场工作人员、采购人代表外，采购人的其他工作人员以及与谈判工作无关的人员不得进入谈判现场。</w:t>
      </w:r>
    </w:p>
    <w:p w14:paraId="186BD3D9">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28.3谈判开始，直到授予成交供应商合同止，凡是属于审查、澄清、评价和比较谈判的有关资料等，均不得向参与谈判的供应商或其他与谈判无关的人员透露。</w:t>
      </w:r>
    </w:p>
    <w:p w14:paraId="7040AB29">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28.4谈判结束，进入谈判现场的工作人员及谈判小组成员不得将评审、谈判和评定有关的任何资料带出谈判现场。</w:t>
      </w:r>
    </w:p>
    <w:p w14:paraId="2D1495DF">
      <w:pPr>
        <w:pStyle w:val="89"/>
        <w:keepNext w:val="0"/>
        <w:keepLines w:val="0"/>
        <w:pageBreakBefore w:val="0"/>
        <w:kinsoku/>
        <w:overflowPunct/>
        <w:topLinePunct w:val="0"/>
        <w:autoSpaceDE/>
        <w:autoSpaceDN/>
        <w:bidi w:val="0"/>
        <w:adjustRightInd/>
        <w:snapToGrid/>
        <w:spacing w:line="360" w:lineRule="auto"/>
        <w:ind w:firstLine="417" w:firstLineChars="198"/>
        <w:jc w:val="left"/>
        <w:textAlignment w:val="auto"/>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t>29.关于供应商瑕疵滞后发现的处理规则</w:t>
      </w:r>
    </w:p>
    <w:p w14:paraId="48B7FF83">
      <w:pPr>
        <w:pStyle w:val="89"/>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无论基于何种原因，各项本应作拒绝或无效响应处理的情形，即便未被及时发现而使该供应商进入后续程序的，包括已经签约的情形。一旦被发现，采购代理机构均有权采取相应的补救及纠正措施。</w:t>
      </w:r>
    </w:p>
    <w:p w14:paraId="519084B2">
      <w:pPr>
        <w:keepNext w:val="0"/>
        <w:keepLines w:val="0"/>
        <w:pageBreakBefore w:val="0"/>
        <w:tabs>
          <w:tab w:val="left" w:pos="0"/>
        </w:tabs>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30.谈判项目终止</w:t>
      </w:r>
    </w:p>
    <w:p w14:paraId="136D5574">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30.1出现下列情形之一的，采购人或采购代理机构应当终止竞争性谈判采购活动，发布项目终止公告并说明原因，重新开展谈判活动：</w:t>
      </w:r>
    </w:p>
    <w:p w14:paraId="2FB77741">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（一）因情况变化，不再符合规定的竞争性谈判方式适用情形的；</w:t>
      </w:r>
    </w:p>
    <w:p w14:paraId="22CDE14D">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（二）出现影响采购公正的违法、违规行为的；</w:t>
      </w:r>
    </w:p>
    <w:p w14:paraId="5BAE3659">
      <w:pPr>
        <w:keepNext w:val="0"/>
        <w:keepLines w:val="0"/>
        <w:pageBreakBefore w:val="0"/>
        <w:kinsoku/>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（三）在解密截止时间，提交响应文件的供应商不足3家的；</w:t>
      </w:r>
    </w:p>
    <w:p w14:paraId="0FB9B5C2">
      <w:pPr>
        <w:keepNext w:val="0"/>
        <w:keepLines w:val="0"/>
        <w:pageBreakBefore w:val="0"/>
        <w:kinsoku/>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（四）在采购过程中符合竞争要求的供应商或者未超过本项目最高限价的供应商不足3家的，但技术复杂或者性质特殊，不能确定详细规格或具体要求的情形除外。</w:t>
      </w:r>
    </w:p>
    <w:p w14:paraId="5A75800B">
      <w:pPr>
        <w:keepNext w:val="0"/>
        <w:keepLines w:val="0"/>
        <w:pageBreakBefore w:val="0"/>
        <w:kinsoku/>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（五）提交最终轮报价的供应商或最终轮报价审核合格的供应商不足3家的；</w:t>
      </w:r>
    </w:p>
    <w:p w14:paraId="60E3B1D2">
      <w:pPr>
        <w:keepNext w:val="0"/>
        <w:keepLines w:val="0"/>
        <w:pageBreakBefore w:val="0"/>
        <w:kinsoku/>
        <w:overflowPunct/>
        <w:topLinePunct w:val="0"/>
        <w:autoSpaceDE/>
        <w:autoSpaceDN/>
        <w:bidi w:val="0"/>
        <w:adjustRightInd/>
        <w:snapToGrid/>
        <w:spacing w:line="360" w:lineRule="auto"/>
        <w:ind w:firstLine="48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（六）其他应当终止的情形。</w:t>
      </w:r>
    </w:p>
    <w:p w14:paraId="2FABC2FA">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Cs w:val="21"/>
          <w:highlight w:val="none"/>
        </w:rPr>
        <w:t>30.2在提交响应文件截止时间前，因重大变故，谈判任务取消的，采购人或采购代理机构应当终止谈判活动，通过发布终止公告的方式通知所有拟参加谈判活动的供应商，并将谈判任务取消原因报送上级主管部门。</w:t>
      </w:r>
    </w:p>
    <w:p w14:paraId="6D2C8624">
      <w:pPr>
        <w:keepNext w:val="0"/>
        <w:keepLines w:val="0"/>
        <w:pageBreakBefore w:val="0"/>
        <w:kinsoku/>
        <w:overflowPunct/>
        <w:topLinePunct w:val="0"/>
        <w:autoSpaceDE/>
        <w:autoSpaceDN/>
        <w:bidi w:val="0"/>
        <w:adjustRightInd/>
        <w:snapToGrid/>
        <w:spacing w:line="360" w:lineRule="auto"/>
        <w:ind w:firstLine="417" w:firstLineChars="198"/>
        <w:jc w:val="left"/>
        <w:textAlignment w:val="auto"/>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kern w:val="0"/>
          <w:szCs w:val="21"/>
          <w:highlight w:val="none"/>
        </w:rPr>
        <w:t>31</w:t>
      </w:r>
      <w:r>
        <w:rPr>
          <w:rFonts w:hint="eastAsia" w:asciiTheme="minorEastAsia" w:hAnsiTheme="minorEastAsia" w:eastAsiaTheme="minorEastAsia" w:cstheme="minorEastAsia"/>
          <w:b/>
          <w:szCs w:val="21"/>
          <w:highlight w:val="none"/>
        </w:rPr>
        <w:t>.成交公告与成交通知</w:t>
      </w:r>
    </w:p>
    <w:p w14:paraId="7ACD5258">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31.1采购人或采购代理机构应当在成交供应商确定后2个工作日内，在</w:t>
      </w:r>
      <w:r>
        <w:rPr>
          <w:rFonts w:hint="eastAsia" w:asciiTheme="minorEastAsia" w:hAnsiTheme="minorEastAsia" w:eastAsiaTheme="minorEastAsia" w:cstheme="minorEastAsia"/>
          <w:szCs w:val="21"/>
          <w:highlight w:val="none"/>
          <w:u w:val="single"/>
        </w:rPr>
        <w:t>中国政府采购网山西分网</w:t>
      </w:r>
      <w:r>
        <w:rPr>
          <w:rFonts w:hint="eastAsia" w:asciiTheme="minorEastAsia" w:hAnsiTheme="minorEastAsia" w:eastAsiaTheme="minorEastAsia" w:cstheme="minorEastAsia"/>
          <w:szCs w:val="21"/>
          <w:highlight w:val="none"/>
        </w:rPr>
        <w:t>发布成交结果公告</w:t>
      </w:r>
      <w:r>
        <w:rPr>
          <w:rFonts w:hint="eastAsia" w:asciiTheme="minorEastAsia" w:hAnsiTheme="minorEastAsia" w:eastAsiaTheme="minorEastAsia" w:cstheme="minorEastAsia"/>
          <w:kern w:val="0"/>
          <w:szCs w:val="21"/>
          <w:highlight w:val="none"/>
        </w:rPr>
        <w:t>，同时通过“山西政府采购平台”向成交供应商发出电子成交通知书，并将本项目谈判文件、成交供应商提供的《中小企业声明函》或《残疾人企业声明函》或《监狱企业声明函》与</w:t>
      </w:r>
      <w:r>
        <w:rPr>
          <w:rFonts w:hint="eastAsia" w:asciiTheme="minorEastAsia" w:hAnsiTheme="minorEastAsia" w:eastAsiaTheme="minorEastAsia" w:cstheme="minorEastAsia"/>
          <w:b/>
          <w:szCs w:val="21"/>
          <w:highlight w:val="none"/>
        </w:rPr>
        <w:t>由省级以上监狱管理局、戒毒管理局（含新疆生产建设兵团）出具的属于监狱企业的证明文件</w:t>
      </w:r>
      <w:r>
        <w:rPr>
          <w:rFonts w:hint="eastAsia" w:asciiTheme="minorEastAsia" w:hAnsiTheme="minorEastAsia" w:eastAsiaTheme="minorEastAsia" w:cstheme="minorEastAsia"/>
          <w:kern w:val="0"/>
          <w:szCs w:val="21"/>
          <w:highlight w:val="none"/>
        </w:rPr>
        <w:t>随结果公告同时发布。成交结果公告应当包括：</w:t>
      </w:r>
    </w:p>
    <w:p w14:paraId="42346AB1">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（一）项目名称和项目编号；</w:t>
      </w:r>
    </w:p>
    <w:p w14:paraId="496173F0">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（二）成交供应商名称、地址和成交金额；</w:t>
      </w:r>
    </w:p>
    <w:p w14:paraId="16642B26">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（三）主要成交标的信息：包含标的名称、规格、型号、数量、品牌、成交单价等；</w:t>
      </w:r>
    </w:p>
    <w:p w14:paraId="47BB2080">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（四）谈判小组成员名单；</w:t>
      </w:r>
    </w:p>
    <w:p w14:paraId="606BA9A8">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（五）采购代理服务费收费标准及金额；</w:t>
      </w:r>
    </w:p>
    <w:p w14:paraId="58FBA168">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（六）公告期限；</w:t>
      </w:r>
    </w:p>
    <w:p w14:paraId="0F63E79E">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（七）采购人和采购代理机构的名称、地址和联系方式；</w:t>
      </w:r>
    </w:p>
    <w:p w14:paraId="3587FFE2">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（八）其他需要公示的内容。</w:t>
      </w:r>
    </w:p>
    <w:p w14:paraId="0174AE13">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31.2除以上公示信息外，采购代理机构对未成交的供应商不做未成交原因的解释。</w:t>
      </w:r>
    </w:p>
    <w:p w14:paraId="2D55CB51">
      <w:pPr>
        <w:keepNext w:val="0"/>
        <w:keepLines w:val="0"/>
        <w:pageBreakBefore w:val="0"/>
        <w:kinsoku/>
        <w:overflowPunct/>
        <w:topLinePunct w:val="0"/>
        <w:autoSpaceDE/>
        <w:autoSpaceDN/>
        <w:bidi w:val="0"/>
        <w:adjustRightInd/>
        <w:snapToGrid/>
        <w:spacing w:line="360" w:lineRule="auto"/>
        <w:ind w:firstLine="415" w:firstLineChars="198"/>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31.3成交通知书对采购人和成交供应商具有同等法律效力，是合同的组成部分。</w:t>
      </w:r>
    </w:p>
    <w:p w14:paraId="77476EF5">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31.4除不可抗力等因素外，成交通知书发出后，采购人改变成交结果或者成交供应商拒绝签订合同的，应当承担相应的法律责任。</w:t>
      </w:r>
    </w:p>
    <w:p w14:paraId="21A1C2EB">
      <w:pPr>
        <w:keepNext w:val="0"/>
        <w:keepLines w:val="0"/>
        <w:pageBreakBefore w:val="0"/>
        <w:kinsoku/>
        <w:overflowPunct/>
        <w:topLinePunct w:val="0"/>
        <w:autoSpaceDE/>
        <w:autoSpaceDN/>
        <w:bidi w:val="0"/>
        <w:adjustRightInd/>
        <w:snapToGrid/>
        <w:spacing w:line="360" w:lineRule="auto"/>
        <w:ind w:firstLine="417" w:firstLineChars="198"/>
        <w:jc w:val="left"/>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32.成交服务费</w:t>
      </w:r>
    </w:p>
    <w:p w14:paraId="6A9F0026">
      <w:pPr>
        <w:pStyle w:val="80"/>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32.1采购</w:t>
      </w:r>
      <w:r>
        <w:rPr>
          <w:rFonts w:hint="eastAsia" w:asciiTheme="minorEastAsia" w:hAnsiTheme="minorEastAsia" w:eastAsiaTheme="minorEastAsia" w:cstheme="minorEastAsia"/>
          <w:kern w:val="0"/>
          <w:sz w:val="21"/>
          <w:szCs w:val="21"/>
          <w:highlight w:val="none"/>
        </w:rPr>
        <w:t>代理机构以委托项目中每包的成交金额为计费依据，参照《招标代理服务收费管理暂行办法》（计价格[2002]1980号）文件的规定，按差额定率累进法计算后乘以</w:t>
      </w:r>
      <w:r>
        <w:rPr>
          <w:rFonts w:hint="eastAsia" w:asciiTheme="minorEastAsia" w:hAnsiTheme="minorEastAsia" w:eastAsiaTheme="minorEastAsia" w:cstheme="minorEastAsia"/>
          <w:kern w:val="0"/>
          <w:sz w:val="21"/>
          <w:szCs w:val="21"/>
          <w:highlight w:val="none"/>
          <w:lang w:val="en-US" w:eastAsia="zh-CN"/>
        </w:rPr>
        <w:t>50</w:t>
      </w:r>
      <w:r>
        <w:rPr>
          <w:rFonts w:hint="eastAsia" w:asciiTheme="minorEastAsia" w:hAnsiTheme="minorEastAsia" w:eastAsiaTheme="minorEastAsia" w:cstheme="minorEastAsia"/>
          <w:kern w:val="0"/>
          <w:sz w:val="21"/>
          <w:szCs w:val="21"/>
          <w:highlight w:val="none"/>
        </w:rPr>
        <w:t>%的计算结果，向成交供应商收取成交服务费。</w:t>
      </w:r>
    </w:p>
    <w:p w14:paraId="121E9A4E">
      <w:pPr>
        <w:pStyle w:val="80"/>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32.2成交供应商在收到成交通知书时，向采购代理机构一次性付清成交服务费。</w:t>
      </w:r>
    </w:p>
    <w:p w14:paraId="2B95CBEA">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40" w:name="_Toc1938"/>
      <w:bookmarkStart w:id="41" w:name="_Toc1200"/>
      <w:bookmarkStart w:id="42" w:name="_Toc536"/>
      <w:r>
        <w:rPr>
          <w:rFonts w:hint="eastAsia" w:asciiTheme="minorEastAsia" w:hAnsiTheme="minorEastAsia" w:eastAsiaTheme="minorEastAsia" w:cstheme="minorEastAsia"/>
          <w:b/>
          <w:kern w:val="0"/>
          <w:sz w:val="24"/>
          <w:highlight w:val="none"/>
        </w:rPr>
        <w:t>七、签订合同</w:t>
      </w:r>
      <w:bookmarkEnd w:id="40"/>
      <w:bookmarkEnd w:id="41"/>
      <w:bookmarkEnd w:id="42"/>
    </w:p>
    <w:p w14:paraId="2A2BEF0F">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33.1</w:t>
      </w:r>
      <w:r>
        <w:rPr>
          <w:rFonts w:hint="eastAsia" w:asciiTheme="minorEastAsia" w:hAnsiTheme="minorEastAsia" w:eastAsiaTheme="minorEastAsia" w:cstheme="minorEastAsia"/>
          <w:kern w:val="0"/>
          <w:szCs w:val="21"/>
          <w:highlight w:val="none"/>
        </w:rPr>
        <w:t>采购人应当自</w:t>
      </w:r>
      <w:r>
        <w:rPr>
          <w:rFonts w:hint="eastAsia" w:asciiTheme="minorEastAsia" w:hAnsiTheme="minorEastAsia" w:eastAsiaTheme="minorEastAsia" w:cstheme="minorEastAsia"/>
          <w:szCs w:val="21"/>
          <w:highlight w:val="none"/>
        </w:rPr>
        <w:t>成交通知书发出之日起30日内，按照谈判文件、供应商响应文件、谈判内容及供应商根据谈判内容作出的承诺等事项，与成交供应商签订政府采购合同。</w:t>
      </w:r>
    </w:p>
    <w:p w14:paraId="157C4D38">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33.2所签订的合同不得对谈判文件和成交供应商响应文件确定的事项、谈判小组在谈判过程中对技术、服务、合同主要条款做出的实质性变动及供应商对实质性变动做出的回复与承诺等内容作实质性修改。</w:t>
      </w:r>
    </w:p>
    <w:p w14:paraId="3C895F5D">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33.3采购人不得向成交供应商提出超出33.1规定的任何不合理要求作为签订合同的条件。</w:t>
      </w:r>
    </w:p>
    <w:p w14:paraId="4DF3D823">
      <w:pPr>
        <w:keepNext w:val="0"/>
        <w:keepLines w:val="0"/>
        <w:pageBreakBefore w:val="0"/>
        <w:tabs>
          <w:tab w:val="left" w:pos="567"/>
        </w:tabs>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33.4成交供应商拒绝签订合同的，采购人可以按照谈判文件中确定成交供应商原则，确定下一成交候选供应商作为成交供应商并签订政府采购合同，也可以重新开展采购活动。拒绝签订合同的成交供应商不得参加对该项目重新开展的采购活动。</w:t>
      </w:r>
    </w:p>
    <w:p w14:paraId="38B76D4E">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33.5除谈判文件规定可对本采购项目（包）可以转包、分包情形外，成交供应商不得转包、分包，亦不得将合同全部及任何的权利、义务向第三方转让。采购代理机构或采购人有权决定按照成交供应商成交后放弃成交、终止或解除合同等情形依法处理。</w:t>
      </w:r>
    </w:p>
    <w:p w14:paraId="744D0A53">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33.6采购人与成交供应商应当根据合同约定依法履行合同义务，否则，应承担赔偿责任。</w:t>
      </w:r>
    </w:p>
    <w:p w14:paraId="387869CC">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33.7成交供应商应当自合同或补充合同签订之日起五个工作日内将合同报代理机构备案。</w:t>
      </w:r>
    </w:p>
    <w:p w14:paraId="02837EBB">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43" w:name="_Toc7566"/>
      <w:bookmarkStart w:id="44" w:name="_Toc4633"/>
      <w:bookmarkStart w:id="45" w:name="_Toc23558"/>
      <w:r>
        <w:rPr>
          <w:rFonts w:hint="eastAsia" w:asciiTheme="minorEastAsia" w:hAnsiTheme="minorEastAsia" w:eastAsiaTheme="minorEastAsia" w:cstheme="minorEastAsia"/>
          <w:b/>
          <w:kern w:val="0"/>
          <w:sz w:val="24"/>
          <w:highlight w:val="none"/>
        </w:rPr>
        <w:t>八、保密和披露</w:t>
      </w:r>
      <w:bookmarkEnd w:id="43"/>
      <w:bookmarkEnd w:id="44"/>
      <w:bookmarkEnd w:id="45"/>
    </w:p>
    <w:p w14:paraId="10949DEC">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34.1采购人、采购代理机构自发布谈判公告之日至发布结果公告前，对获悉的参加本项目的供应商名称、数量以及谈判小组成员等所有信息等负有保密义务。</w:t>
      </w:r>
    </w:p>
    <w:p w14:paraId="48054FB2">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34.2供应商对谈判过程中获得的任何信息承担保密义务，不得向第三方外传。</w:t>
      </w:r>
    </w:p>
    <w:p w14:paraId="090000C8">
      <w:pPr>
        <w:keepNext w:val="0"/>
        <w:keepLines w:val="0"/>
        <w:pageBreakBefore w:val="0"/>
        <w:kinsoku/>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bCs/>
          <w:kern w:val="0"/>
          <w:szCs w:val="21"/>
          <w:highlight w:val="none"/>
        </w:rPr>
        <w:t>34.3参加谈判的相关人员，对谈判情况以及在谈判过程中获悉的国家秘密、商业秘密负有保密责任。</w:t>
      </w:r>
    </w:p>
    <w:p w14:paraId="1B195678">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34.4采购人、采购代理机构在国家机关调查、审查、审计、处理投诉等事宜以及其他符合规定的情形时，无须事先征求供应商同意可向有关部门披露关于本项目（包）谈判过程的资料与有关信息。</w:t>
      </w:r>
    </w:p>
    <w:p w14:paraId="2E4BB727">
      <w:pPr>
        <w:keepNext w:val="0"/>
        <w:keepLines w:val="0"/>
        <w:pageBreakBefore w:val="0"/>
        <w:kinsoku/>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34.5采购人、采购代理机构对任何已经公布过的内容或与之内容相同的资料，无须再承担保密责任。</w:t>
      </w:r>
    </w:p>
    <w:p w14:paraId="2C19C3A3">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46" w:name="_Toc16953"/>
      <w:bookmarkStart w:id="47" w:name="_Toc6141"/>
      <w:bookmarkStart w:id="48" w:name="_Toc27604"/>
      <w:r>
        <w:rPr>
          <w:rFonts w:hint="eastAsia" w:asciiTheme="minorEastAsia" w:hAnsiTheme="minorEastAsia" w:eastAsiaTheme="minorEastAsia" w:cstheme="minorEastAsia"/>
          <w:b/>
          <w:kern w:val="0"/>
          <w:sz w:val="24"/>
          <w:highlight w:val="none"/>
        </w:rPr>
        <w:t>九、询问和质疑</w:t>
      </w:r>
      <w:bookmarkEnd w:id="46"/>
      <w:bookmarkEnd w:id="47"/>
      <w:bookmarkEnd w:id="48"/>
    </w:p>
    <w:p w14:paraId="37148EE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bookmarkStart w:id="49" w:name="_Toc15302"/>
      <w:r>
        <w:rPr>
          <w:rFonts w:hint="eastAsia" w:asciiTheme="minorEastAsia" w:hAnsiTheme="minorEastAsia" w:eastAsiaTheme="minorEastAsia" w:cstheme="minorEastAsia"/>
          <w:szCs w:val="21"/>
          <w:highlight w:val="none"/>
        </w:rPr>
        <w:t>35.谈判程序受本文件及相关法律法规的约束，并受到上级主管部门严格的监督，为确保授予合同过程的公平公正，供应商有权就本</w:t>
      </w:r>
      <w:r>
        <w:rPr>
          <w:rFonts w:hint="eastAsia" w:asciiTheme="minorEastAsia" w:hAnsiTheme="minorEastAsia" w:eastAsiaTheme="minorEastAsia" w:cstheme="minorEastAsia"/>
          <w:szCs w:val="21"/>
          <w:highlight w:val="none"/>
          <w:lang w:eastAsia="zh-CN"/>
        </w:rPr>
        <w:t>谈判</w:t>
      </w:r>
      <w:r>
        <w:rPr>
          <w:rFonts w:hint="eastAsia" w:asciiTheme="minorEastAsia" w:hAnsiTheme="minorEastAsia" w:eastAsiaTheme="minorEastAsia" w:cstheme="minorEastAsia"/>
          <w:szCs w:val="21"/>
          <w:highlight w:val="none"/>
        </w:rPr>
        <w:t>项目事宜按以下要求提出询问或质疑。</w:t>
      </w:r>
    </w:p>
    <w:p w14:paraId="3C030AC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35.1供应商对本谈判文件、谈判活动事项有疑问的，应通过“山西政府采购平台”中的“项目质疑管理”程序在线向采购人或采购代理机构提出询问或质疑。</w:t>
      </w:r>
    </w:p>
    <w:p w14:paraId="28C20E1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35.2供应商在质疑期内，应当一次性提出针对同一</w:t>
      </w:r>
      <w:r>
        <w:rPr>
          <w:rFonts w:hint="eastAsia" w:asciiTheme="minorEastAsia" w:hAnsiTheme="minorEastAsia" w:eastAsiaTheme="minorEastAsia" w:cstheme="minorEastAsia"/>
          <w:szCs w:val="21"/>
          <w:highlight w:val="none"/>
          <w:lang w:eastAsia="zh-CN"/>
        </w:rPr>
        <w:t>谈判</w:t>
      </w:r>
      <w:r>
        <w:rPr>
          <w:rFonts w:hint="eastAsia" w:asciiTheme="minorEastAsia" w:hAnsiTheme="minorEastAsia" w:eastAsiaTheme="minorEastAsia" w:cstheme="minorEastAsia"/>
          <w:szCs w:val="21"/>
          <w:highlight w:val="none"/>
        </w:rPr>
        <w:t>程序环节的质疑；</w:t>
      </w:r>
    </w:p>
    <w:p w14:paraId="34C79C7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35.3供应商认为本谈判文件、谈判过程、成交结果使自己的合法权益受到损害的，可以在知道或者应知其权益受到损害之日起7个工作日内提出；</w:t>
      </w:r>
    </w:p>
    <w:p w14:paraId="69E827F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35.4提出质疑的供应商应当是参与本项目谈判活动的供应商；</w:t>
      </w:r>
    </w:p>
    <w:p w14:paraId="4A32338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潜在供应商已依法获取其可质疑的谈判文件的，可以对该文件提出质疑。对谈判文件提出质疑的，应当在获取谈判文件或者谈判公告期限届满之日起7个工作日内提出；</w:t>
      </w:r>
    </w:p>
    <w:p w14:paraId="53AA634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35.5提出质疑的供应商为自然人的，应当加盖本人电子签章；为法人或者其他组织的，应当加盖法定代表人、主要负责人或者参加本谈判项目的授权代表或授权委托代理人的电子签章，并加盖CA数字证书电子印章；</w:t>
      </w:r>
    </w:p>
    <w:p w14:paraId="7AC18F9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35.6供应商提出质疑应当提交质疑函和必要的证明材料。质疑函应当包括以下主要内容：</w:t>
      </w:r>
    </w:p>
    <w:p w14:paraId="6D216E8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35.6.1供应商的姓名或者名称、地址、邮编、联系人及联系电话；</w:t>
      </w:r>
    </w:p>
    <w:p w14:paraId="54F2755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35.6.2质疑项目名称、编号、包号；</w:t>
      </w:r>
    </w:p>
    <w:p w14:paraId="5CFD51C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35.6.3具体、明确的质疑事项和与质疑事项相关的请求；</w:t>
      </w:r>
    </w:p>
    <w:p w14:paraId="47BA598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35.6.4事实依据；</w:t>
      </w:r>
    </w:p>
    <w:p w14:paraId="496DFDF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35.6.5必要的法律依据；</w:t>
      </w:r>
    </w:p>
    <w:p w14:paraId="63C6D3D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35.6.6提出质疑的日期。</w:t>
      </w:r>
    </w:p>
    <w:p w14:paraId="2349254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35.7供应商在线提起质疑应如实填写“项目质疑管理”程序“质疑列表”中有关质疑事项的全部内容，并按系统要求的文件格式上传必要的证明材料扫描件或图片；在线质疑由供应商委托代理人提起的，还需上传授权委托书及被委托人身份证明，授权委托书应当载明委托人及被委托人的姓名或名称、代理事项、具体权限、期限等。</w:t>
      </w:r>
    </w:p>
    <w:p w14:paraId="0786D1D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35.8有下列情形之一的，采购代理机构或采购人应当在“山西政府采购平台”的“项目质疑管理”程序中的“受理内容”处标明“退回补正”，并说明“原因”：</w:t>
      </w:r>
    </w:p>
    <w:p w14:paraId="3121624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35.8.1质疑未按35.6、35.7的要求提出的；</w:t>
      </w:r>
    </w:p>
    <w:p w14:paraId="4B5AE0C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35.8.2质疑未按35.5要求签章的；</w:t>
      </w:r>
    </w:p>
    <w:p w14:paraId="09128C1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35.8.3其它不符合要求的质疑情形。</w:t>
      </w:r>
    </w:p>
    <w:p w14:paraId="1FB74AC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35.9存在以下情形的，供应商的质疑采购代理机构或采购人不予受理：</w:t>
      </w:r>
    </w:p>
    <w:p w14:paraId="53E858E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35.9.1潜在供应商未依法获取其可质疑的谈判文件，对谈判文件进行质疑的；</w:t>
      </w:r>
    </w:p>
    <w:p w14:paraId="4A04C83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35.9.2供应商在法定质疑期内针对同一谈判程序环节重复提出的质疑；</w:t>
      </w:r>
    </w:p>
    <w:p w14:paraId="34DD7F7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35.9.3未参加本项目谈判活动的供应商针对谈判过程、成交结果提出质疑的；</w:t>
      </w:r>
    </w:p>
    <w:p w14:paraId="691CF75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szCs w:val="21"/>
          <w:highlight w:val="none"/>
        </w:rPr>
        <w:t>35.9.4超过35.3、35.4规定质疑期发出的质疑。</w:t>
      </w:r>
    </w:p>
    <w:p w14:paraId="09D163F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35.10采购代理机构或采购人不得拒收质疑供应商在法定质疑期内发出的质疑函，应当在收到质疑函后7个工作日内做出答复，并通过“山西政府采购平台”通知质疑供应商和其他有关供应商。</w:t>
      </w:r>
    </w:p>
    <w:p w14:paraId="1B59A19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35.11供应商对谈判过程、成交结果提出质疑的，采购代理机构或采购人可以组织原谈判小组协助答复质疑。</w:t>
      </w:r>
    </w:p>
    <w:p w14:paraId="1283E22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35.12质疑答复应当包含以下内容：</w:t>
      </w:r>
    </w:p>
    <w:p w14:paraId="535E01E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2D4D43D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35.13采购人、采购代理机构认为供应商质疑不成立，或者成立但未对成交结果构成影响的，继续开展谈判活动；认为供应商质疑成立且影响或者可能影响成交结果的，按照下列情况处理：</w:t>
      </w:r>
    </w:p>
    <w:p w14:paraId="705AA4E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35.13.1对谈判文件提出的质疑，通过澄清或者修改可以继续开展谈判活动；否则应当修改谈判文件后重新开展活动。</w:t>
      </w:r>
    </w:p>
    <w:p w14:paraId="5D6F44A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35.13.2对谈判过程、成交结果提出的质疑，合格供应商符合规定数量时，可以从合格的成交候选人中另行确定成交供应商的，应当另行确定成交供应商；否则应当重新开展</w:t>
      </w:r>
      <w:r>
        <w:rPr>
          <w:rFonts w:hint="eastAsia" w:asciiTheme="minorEastAsia" w:hAnsiTheme="minorEastAsia" w:eastAsiaTheme="minorEastAsia" w:cstheme="minorEastAsia"/>
          <w:kern w:val="0"/>
          <w:szCs w:val="21"/>
          <w:highlight w:val="none"/>
          <w:lang w:eastAsia="zh-CN"/>
        </w:rPr>
        <w:t>谈判</w:t>
      </w:r>
      <w:r>
        <w:rPr>
          <w:rFonts w:hint="eastAsia" w:asciiTheme="minorEastAsia" w:hAnsiTheme="minorEastAsia" w:eastAsiaTheme="minorEastAsia" w:cstheme="minorEastAsia"/>
          <w:kern w:val="0"/>
          <w:szCs w:val="21"/>
          <w:highlight w:val="none"/>
        </w:rPr>
        <w:t>活动。</w:t>
      </w:r>
    </w:p>
    <w:p w14:paraId="4F30200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质疑答复导致成交结果改变的，采购代理机构应当将有关情况书面报告相关部门。</w:t>
      </w:r>
    </w:p>
    <w:p w14:paraId="0DB3933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35.14质疑供应商对采购人、采购代理机构的答复不满意，或者采购代理机构未在规定的时间内做出答复的，可以在答复期满后15个工作日内向相关部门投诉。</w:t>
      </w:r>
    </w:p>
    <w:p w14:paraId="12CE904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35.15接收质疑函的联系方式：</w:t>
      </w:r>
    </w:p>
    <w:p w14:paraId="44FA1A7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rPr>
        <w:t>名称：</w:t>
      </w:r>
      <w:r>
        <w:rPr>
          <w:rFonts w:hint="eastAsia" w:asciiTheme="minorEastAsia" w:hAnsiTheme="minorEastAsia" w:eastAsiaTheme="minorEastAsia" w:cstheme="minorEastAsia"/>
          <w:kern w:val="0"/>
          <w:szCs w:val="21"/>
          <w:highlight w:val="none"/>
          <w:lang w:eastAsia="zh-CN"/>
        </w:rPr>
        <w:t>信永工程项目管理咨询（山西）有限公司</w:t>
      </w:r>
    </w:p>
    <w:p w14:paraId="0F7CB24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rPr>
        <w:t>地址：</w:t>
      </w:r>
      <w:r>
        <w:rPr>
          <w:rFonts w:hint="eastAsia" w:asciiTheme="minorEastAsia" w:hAnsiTheme="minorEastAsia" w:eastAsiaTheme="minorEastAsia" w:cstheme="minorEastAsia"/>
          <w:kern w:val="0"/>
          <w:szCs w:val="21"/>
          <w:highlight w:val="none"/>
          <w:lang w:eastAsia="zh-CN"/>
        </w:rPr>
        <w:t>山西转型综合改革示范区学府产业园科技街18号阳煤大厦13楼1305室</w:t>
      </w:r>
    </w:p>
    <w:p w14:paraId="53318A0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lang w:eastAsia="zh-CN"/>
        </w:rPr>
      </w:pPr>
      <w:r>
        <w:rPr>
          <w:rFonts w:hint="eastAsia" w:asciiTheme="minorEastAsia" w:hAnsiTheme="minorEastAsia" w:eastAsiaTheme="minorEastAsia" w:cstheme="minorEastAsia"/>
          <w:kern w:val="0"/>
          <w:szCs w:val="21"/>
          <w:highlight w:val="none"/>
        </w:rPr>
        <w:t>联系方式：</w:t>
      </w:r>
      <w:r>
        <w:rPr>
          <w:rFonts w:hint="eastAsia" w:asciiTheme="minorEastAsia" w:hAnsiTheme="minorEastAsia" w:eastAsiaTheme="minorEastAsia" w:cstheme="minorEastAsia"/>
          <w:kern w:val="0"/>
          <w:szCs w:val="21"/>
          <w:highlight w:val="none"/>
          <w:lang w:eastAsia="zh-CN"/>
        </w:rPr>
        <w:t>18649314892</w:t>
      </w:r>
    </w:p>
    <w:p w14:paraId="1EA5631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项目联系人：张飞燕、韩晓博、王鑫宇</w:t>
      </w:r>
    </w:p>
    <w:bookmarkEnd w:id="49"/>
    <w:p w14:paraId="4EA01353">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lang w:eastAsia="zh-CN"/>
        </w:rPr>
      </w:pPr>
      <w:bookmarkStart w:id="50" w:name="_Toc3406"/>
      <w:r>
        <w:rPr>
          <w:rFonts w:hint="eastAsia" w:asciiTheme="minorEastAsia" w:hAnsiTheme="minorEastAsia" w:eastAsiaTheme="minorEastAsia" w:cstheme="minorEastAsia"/>
          <w:b/>
          <w:kern w:val="0"/>
          <w:sz w:val="24"/>
          <w:highlight w:val="none"/>
          <w:lang w:val="en-US" w:eastAsia="zh-CN"/>
        </w:rPr>
        <w:t>十、</w:t>
      </w:r>
      <w:r>
        <w:rPr>
          <w:rFonts w:hint="eastAsia" w:asciiTheme="minorEastAsia" w:hAnsiTheme="minorEastAsia" w:eastAsiaTheme="minorEastAsia" w:cstheme="minorEastAsia"/>
          <w:b/>
          <w:kern w:val="0"/>
          <w:sz w:val="24"/>
          <w:highlight w:val="none"/>
          <w:lang w:eastAsia="zh-CN"/>
        </w:rPr>
        <w:t>违法违规行为</w:t>
      </w:r>
      <w:bookmarkEnd w:id="50"/>
    </w:p>
    <w:p w14:paraId="0FD1B28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36.供应商违法违规行为：</w:t>
      </w:r>
    </w:p>
    <w:p w14:paraId="6043E16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（1）向谈判小组成员行贿或者提供其他不正当收益的；</w:t>
      </w:r>
    </w:p>
    <w:p w14:paraId="5EE29C3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（2）未按照采购文件确定的事项签订政府采购合同，或者与采购人另行订立背离合同实质性内容的协议的；</w:t>
      </w:r>
    </w:p>
    <w:p w14:paraId="5FFC075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（3）成交后无正当理由拒不与采购人签订政府采购合同的；</w:t>
      </w:r>
    </w:p>
    <w:p w14:paraId="153CB6E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（4）拒绝履行合同义务的；</w:t>
      </w:r>
    </w:p>
    <w:p w14:paraId="3C54D2F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（5）未按约定将政府采购合同分包、转包的；</w:t>
      </w:r>
    </w:p>
    <w:p w14:paraId="59A1E5D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（6）擅自变更、中止或者终止政府采购合同的；</w:t>
      </w:r>
    </w:p>
    <w:p w14:paraId="0C5FB7A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（7）提供假冒伪劣产品的；</w:t>
      </w:r>
    </w:p>
    <w:p w14:paraId="6A3C236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（8）在谈判期间，供应商企图影响采购代理机构或谈判小组的任何活动的；</w:t>
      </w:r>
    </w:p>
    <w:p w14:paraId="332664E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（9）法律法规规定的其他违法违规行为。</w:t>
      </w:r>
    </w:p>
    <w:p w14:paraId="57DD66C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37.采购人违法违规行为：</w:t>
      </w:r>
    </w:p>
    <w:p w14:paraId="7C97FCD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（1）以不合理条件对供应商实行差别待遇或者歧视待遇的；</w:t>
      </w:r>
    </w:p>
    <w:p w14:paraId="0A182CA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（2）与供应商恶意串通的；</w:t>
      </w:r>
    </w:p>
    <w:p w14:paraId="7EA9CAE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（3）成交通知书发出后不与成交供应商签订政府采购合同；</w:t>
      </w:r>
    </w:p>
    <w:p w14:paraId="7925CF5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（4）未按照采购文件确定的事项签订政府采购合同，或者与成交供应商另行订立背离合同实质性内容的协议的；</w:t>
      </w:r>
    </w:p>
    <w:p w14:paraId="70488E0A">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（5）擅自变更、中止或者终止政府采购合同的；</w:t>
      </w:r>
    </w:p>
    <w:p w14:paraId="164E0E9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（6）在采购过程中接受贿赂或者获取不正当利益的；</w:t>
      </w:r>
    </w:p>
    <w:p w14:paraId="190587E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（7）在评审现场发表倾向性意见的；</w:t>
      </w:r>
    </w:p>
    <w:p w14:paraId="65964E2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（8）泄露评审情况以及评审过程中获悉的国家秘密、商业秘密的；</w:t>
      </w:r>
    </w:p>
    <w:p w14:paraId="20165E5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（9）未按规定将政府采购合同进行公示的；</w:t>
      </w:r>
    </w:p>
    <w:p w14:paraId="11CC711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（10）法律法规规定的其他违法违规行为。</w:t>
      </w:r>
    </w:p>
    <w:p w14:paraId="6CF5ADA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38.谈判小组及其成员违法违规行为：</w:t>
      </w:r>
    </w:p>
    <w:p w14:paraId="4B98722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（1）收受采购人、采购代理机构、供应商、其他利害关系人的财物或者其他不正当利益的；</w:t>
      </w:r>
    </w:p>
    <w:p w14:paraId="6D8FA0B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（2）泄露评审情况以及评审过程中获悉的国家秘密、商业秘密的；</w:t>
      </w:r>
    </w:p>
    <w:p w14:paraId="356615E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（3）明知与供应商有利害关系而不依法回避的；</w:t>
      </w:r>
    </w:p>
    <w:p w14:paraId="26479FC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（4）在评审过程中擅离职守，影响评审程序正常进行的；</w:t>
      </w:r>
    </w:p>
    <w:p w14:paraId="580C32B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（5）在评审过程中有明显不合理或者不正当倾向的；</w:t>
      </w:r>
    </w:p>
    <w:p w14:paraId="582D640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（6）未按谈判文件规定的程序进行评审、谈判、评定的；</w:t>
      </w:r>
    </w:p>
    <w:p w14:paraId="6F7CF68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（7）将未实质性响应谈判文件要求的供应商的响应文件按实质性响应处理的；</w:t>
      </w:r>
    </w:p>
    <w:p w14:paraId="1571B86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（8）对需要通过供应商澄清或者说明后可能成为实质性响应的响应文件，直接判定为未实质性响应，导致供应商失去谈判机会的；</w:t>
      </w:r>
    </w:p>
    <w:p w14:paraId="41CD6F6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（9）在评审现场发表倾向性意见或者征询采购人意见的；</w:t>
      </w:r>
    </w:p>
    <w:p w14:paraId="725B6CA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（10）记录、复制或者带走任何评审资料的；</w:t>
      </w:r>
    </w:p>
    <w:p w14:paraId="4647946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（11）法律法规规定的其他违法违规行为。</w:t>
      </w:r>
    </w:p>
    <w:p w14:paraId="54C5AA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39.采购代理机构违法违规行为</w:t>
      </w:r>
    </w:p>
    <w:p w14:paraId="369BBDD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（1）未按照规定在指定媒体发布政府采购信息的；</w:t>
      </w:r>
    </w:p>
    <w:p w14:paraId="7A66DBC6">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（2）未按规定组成谈判小组的；</w:t>
      </w:r>
    </w:p>
    <w:p w14:paraId="16BE587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（3）泄露评审情况以及评审过程中获悉的国家秘密、商业秘密的；</w:t>
      </w:r>
    </w:p>
    <w:p w14:paraId="5172E6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（4）收受采购人、供应商、其他利害关系人的财物或者其他不正当利益的；</w:t>
      </w:r>
    </w:p>
    <w:p w14:paraId="44A2D88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（5）在评审过程发表倾向性言论的；</w:t>
      </w:r>
    </w:p>
    <w:p w14:paraId="5DD3836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（6）采购代理机构及其分支机构在所代理的谈判项目中参与谈判活动的或为拟参加所代理的谈判项目的供应商提供咨询的；</w:t>
      </w:r>
    </w:p>
    <w:p w14:paraId="20EA674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（7）未按规定对评审活动进行全程录音录像的；</w:t>
      </w:r>
    </w:p>
    <w:p w14:paraId="5C86939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（8）擅自终止谈判活动的；</w:t>
      </w:r>
    </w:p>
    <w:p w14:paraId="1F5F56F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（9）未按照规定对响应文件进行解密和组织评审的；</w:t>
      </w:r>
    </w:p>
    <w:p w14:paraId="4FD344F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（10）超规定收取采购代理服务费的；</w:t>
      </w:r>
    </w:p>
    <w:p w14:paraId="2918294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（11）未按照规定退还谈判保证金的；</w:t>
      </w:r>
    </w:p>
    <w:p w14:paraId="7B9154B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（12）违反规定进行重新评审或者重新组建谈判小组进行评审的；</w:t>
      </w:r>
    </w:p>
    <w:p w14:paraId="4A33DE0C">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（13）开启前泄露已获取谈判文件的潜在供应商的名称、数量或者其他可能影响公平竞争的有关谈判活动情况的；</w:t>
      </w:r>
    </w:p>
    <w:p w14:paraId="300C4BE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（14）未妥善保存谈判采购文件的；</w:t>
      </w:r>
    </w:p>
    <w:p w14:paraId="05D8EF5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（15）法律法规规定的其他违法违规行为。</w:t>
      </w:r>
    </w:p>
    <w:p w14:paraId="454FFB0C">
      <w:pPr>
        <w:keepNext w:val="0"/>
        <w:keepLines w:val="0"/>
        <w:pageBreakBefore w:val="0"/>
        <w:tabs>
          <w:tab w:val="left" w:pos="0"/>
        </w:tabs>
        <w:kinsoku/>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kern w:val="0"/>
          <w:szCs w:val="21"/>
          <w:highlight w:val="none"/>
        </w:rPr>
      </w:pPr>
      <w:bookmarkStart w:id="51" w:name="_Toc29284"/>
      <w:r>
        <w:rPr>
          <w:rFonts w:hint="eastAsia" w:asciiTheme="minorEastAsia" w:hAnsiTheme="minorEastAsia" w:eastAsiaTheme="minorEastAsia" w:cstheme="minorEastAsia"/>
          <w:b/>
          <w:kern w:val="0"/>
          <w:szCs w:val="21"/>
          <w:highlight w:val="none"/>
        </w:rPr>
        <w:t>存在以上违法违规行为的，供应商没收谈判保证金；评审专家</w:t>
      </w:r>
      <w:r>
        <w:rPr>
          <w:rFonts w:hint="eastAsia" w:asciiTheme="minorEastAsia" w:hAnsiTheme="minorEastAsia" w:eastAsiaTheme="minorEastAsia" w:cstheme="minorEastAsia"/>
          <w:kern w:val="0"/>
          <w:szCs w:val="21"/>
          <w:highlight w:val="none"/>
        </w:rPr>
        <w:t>不得获取评审劳务报酬和报销异地评审差旅费；采购代理机构暂停采购项目委托。并视情节将提请相关监管部门，依据相关法律法规规定作出处理。</w:t>
      </w:r>
    </w:p>
    <w:p w14:paraId="0473B726">
      <w:pPr>
        <w:keepNext w:val="0"/>
        <w:keepLines w:val="0"/>
        <w:pageBreakBefore w:val="0"/>
        <w:kinsoku/>
        <w:overflowPunct/>
        <w:topLinePunct w:val="0"/>
        <w:autoSpaceDE/>
        <w:autoSpaceDN/>
        <w:bidi w:val="0"/>
        <w:adjustRightInd/>
        <w:snapToGrid/>
        <w:spacing w:after="156" w:afterLines="50" w:line="360" w:lineRule="auto"/>
        <w:ind w:firstLine="482" w:firstLineChars="200"/>
        <w:textAlignment w:val="auto"/>
        <w:outlineLvl w:val="1"/>
        <w:rPr>
          <w:rFonts w:hint="eastAsia" w:asciiTheme="minorEastAsia" w:hAnsiTheme="minorEastAsia" w:eastAsiaTheme="minorEastAsia" w:cstheme="minorEastAsia"/>
          <w:b/>
          <w:kern w:val="0"/>
          <w:sz w:val="24"/>
          <w:highlight w:val="none"/>
        </w:rPr>
      </w:pPr>
      <w:bookmarkStart w:id="52" w:name="_Toc29227"/>
      <w:bookmarkStart w:id="53" w:name="_Toc1057"/>
      <w:r>
        <w:rPr>
          <w:rFonts w:hint="eastAsia" w:asciiTheme="minorEastAsia" w:hAnsiTheme="minorEastAsia" w:eastAsiaTheme="minorEastAsia" w:cstheme="minorEastAsia"/>
          <w:b/>
          <w:kern w:val="0"/>
          <w:sz w:val="24"/>
          <w:highlight w:val="none"/>
        </w:rPr>
        <w:t>十一、政府采购政策性要求</w:t>
      </w:r>
      <w:bookmarkEnd w:id="51"/>
      <w:bookmarkEnd w:id="52"/>
      <w:bookmarkEnd w:id="53"/>
    </w:p>
    <w:p w14:paraId="7370081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bookmarkStart w:id="54" w:name="_Toc5862"/>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.进口货物及政策要求</w:t>
      </w:r>
    </w:p>
    <w:p w14:paraId="442D1B2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FF0000"/>
          <w:kern w:val="0"/>
          <w:szCs w:val="21"/>
          <w:highlight w:val="none"/>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本</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谈判</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文件涉及的采购服务如含有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1AEEAAE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.国家强制产品</w:t>
      </w:r>
    </w:p>
    <w:p w14:paraId="7DA5AF6E">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服务如含有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强制节能产品明细表》。</w:t>
      </w:r>
    </w:p>
    <w:p w14:paraId="671F979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.采购服务中如含有货物为环境标志产品政府采购品目清单中的产品，需提供所投产品获得国家确定的认证机构出具的、处于有效期之内的环境标志产品认证证书和《环境标志产品明细表》。</w:t>
      </w:r>
    </w:p>
    <w:p w14:paraId="1BB96AF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.采购服务如含有货物为计算机，必须预装正版操作系统软件产品；项目中所采购的其它软件必须为正版软件。须提供《正版软件承诺》。</w:t>
      </w:r>
    </w:p>
    <w:p w14:paraId="1262107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采购服务项目中如含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网络安全专用产品安全技术要求》等相关国家标准强制性要求检测的安全认证合格或者安全检测符合要求的证明材料或对此前已经获得有效的《计算机信息系统安全专用产品销售许可证》影印件或扫描件。</w:t>
      </w:r>
    </w:p>
    <w:p w14:paraId="15B76D7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.中小微企业参加本项目：</w:t>
      </w:r>
    </w:p>
    <w:p w14:paraId="0A02419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须按照财政部、工业和信息化部发布的《关于印发&lt;政府采购促进中小企业发展管理办法&gt;的通知》(财库〔2020〕46号），并依据工信部联【2011】300号《中小企业划型标准规定》的标准，如实填写《中小企业声明函》。</w:t>
      </w:r>
    </w:p>
    <w:p w14:paraId="74A07F78">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．残疾人福利单位参加本项目：</w:t>
      </w:r>
    </w:p>
    <w:p w14:paraId="567F1F4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依据《三部门联合发布关于促进残疾人就业政府采购政策的通知》（财库[2017]141号）第三条规定，需提供《残疾人福利性单位声明函》。</w:t>
      </w:r>
    </w:p>
    <w:p w14:paraId="5844CD6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．监狱企业参加本项目：</w:t>
      </w:r>
    </w:p>
    <w:p w14:paraId="15C4F05B">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依据《财政部司法部关于政府采购支持监狱企业发展有关问题的通知》(财库〔2014〕68号)规定，需提供《监狱企业承诺函》和由省级以上监狱管理局、戒毒管理局（含新疆生产建设兵团）出具的属于监狱企业的证明文件。</w:t>
      </w:r>
    </w:p>
    <w:p w14:paraId="5AD1D05D">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48</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.联合体参加本项目：</w:t>
      </w:r>
    </w:p>
    <w:p w14:paraId="116B5E3F">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如本项目为接受大中型企业与小微企业组成联合体或者允许大中型企业向一家或者多家小微企业分包的采购项目，需提供《联合体协议书》。</w:t>
      </w:r>
    </w:p>
    <w:p w14:paraId="48E9CD8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49</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.创新产品参加的项目</w:t>
      </w:r>
    </w:p>
    <w:p w14:paraId="4D9839D7">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项目中如有根据《政府采购支持创新产品和服务实施细则》（晋财购【2019】19号）的产品或服务，需在响应文件中提供《创新产品和服务推荐清单》产品截图，并填写《创新产品或创新服务明细表》。</w:t>
      </w:r>
    </w:p>
    <w:p w14:paraId="4B5BDFD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.商品包装和快递包装</w:t>
      </w:r>
    </w:p>
    <w:p w14:paraId="660E6D1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如服务项目所含货物均需按《商品包装政府采购需求标准（试行）》、《快递包装政府采购需求标准（试行）》（财办库〔2020〕123号）包装标准与保护措施进行包装，须出具《商品包装和快递包装承诺》。</w:t>
      </w:r>
    </w:p>
    <w:p w14:paraId="20FA4C79">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.政府绿色采购有关事项</w:t>
      </w:r>
    </w:p>
    <w:p w14:paraId="74FA026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（1）依据《山西省财政厅关于进一步加强政府绿色采购有关事项的通知》，对实施强制采购或执行强制性绿色采购标准的品目，不接受非强制采购产品。</w:t>
      </w:r>
    </w:p>
    <w:p w14:paraId="396CF66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（2）关于绿色建材：本项目中涉及的建筑材料属于《绿色建筑和绿色建材政府采购需求标准(2025年版)》必选类的，</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应当全部采购和使用符合相关标准的绿色建材，必须符合国家行业标准、环保认证(标识)等要求。属于前述《需求标准》明确为“可选类”的，</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自主选择使用性价比高的绿色建材产品，选用种类应不低于建筑项目所涉及的建材种类的40%。</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提供建材产品符合需求标准的证明性文件，包括国家统一推行的绿色建材产品认证证书，或符合需求标准的有效检测报告等，否则，不予认可。</w:t>
      </w:r>
    </w:p>
    <w:p w14:paraId="0A7087B3">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（3）对于优先采购的绿色产品，给予4%的价格扣除，用扣除后的价格参与评审。对中小微企业，严格落实政府采购优惠政策，同时享受绿色采购政策的价格扣除等评审优惠措施，分别计算，叠加执行。</w:t>
      </w:r>
    </w:p>
    <w:p w14:paraId="5808B2F4">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（4）前述建筑材料，</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应在材料进场时提供建材产品符合需求标准的证明性文件，包括国家统一推行的绿色建材产品认证证书，或符合需求标准的有效检测报告等。</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应在</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文件中提供承诺书。</w:t>
      </w:r>
    </w:p>
    <w:p w14:paraId="276B655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（5）绿色建筑和绿色建材政府采购需求标准（2025年版）原文链接（https://www.gov.cn/zhengce/zhengceku/202501/P020250111596858618141.docx）</w:t>
      </w:r>
    </w:p>
    <w:p w14:paraId="4882ABC8">
      <w:pPr>
        <w:pStyle w:val="76"/>
        <w:ind w:firstLine="0" w:firstLineChars="0"/>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szCs w:val="21"/>
          <w:highlight w:val="none"/>
        </w:rPr>
        <w:br w:type="page"/>
      </w:r>
      <w:bookmarkStart w:id="55" w:name="_Toc29654"/>
      <w:bookmarkStart w:id="56" w:name="_Toc21288"/>
      <w:r>
        <w:rPr>
          <w:rFonts w:hint="eastAsia" w:asciiTheme="minorEastAsia" w:hAnsiTheme="minorEastAsia" w:eastAsiaTheme="minorEastAsia" w:cstheme="minorEastAsia"/>
          <w:b/>
          <w:sz w:val="36"/>
          <w:szCs w:val="36"/>
          <w:highlight w:val="none"/>
        </w:rPr>
        <w:t>第四部分  评审标准和评定方法</w:t>
      </w:r>
      <w:bookmarkEnd w:id="54"/>
      <w:bookmarkEnd w:id="55"/>
      <w:bookmarkEnd w:id="56"/>
    </w:p>
    <w:p w14:paraId="537489E1">
      <w:pPr>
        <w:adjustRightInd w:val="0"/>
        <w:snapToGrid w:val="0"/>
        <w:spacing w:line="360" w:lineRule="auto"/>
        <w:jc w:val="left"/>
        <w:rPr>
          <w:rFonts w:hint="eastAsia" w:asciiTheme="minorEastAsia" w:hAnsiTheme="minorEastAsia" w:eastAsiaTheme="minorEastAsia" w:cstheme="minorEastAsia"/>
          <w:b/>
          <w:bCs/>
          <w:snapToGrid w:val="0"/>
          <w:kern w:val="0"/>
          <w:szCs w:val="21"/>
          <w:highlight w:val="none"/>
        </w:rPr>
      </w:pPr>
      <w:r>
        <w:rPr>
          <w:rFonts w:hint="eastAsia" w:asciiTheme="minorEastAsia" w:hAnsiTheme="minorEastAsia" w:eastAsiaTheme="minorEastAsia" w:cstheme="minorEastAsia"/>
          <w:b/>
          <w:bCs/>
          <w:snapToGrid w:val="0"/>
          <w:kern w:val="0"/>
          <w:szCs w:val="21"/>
          <w:highlight w:val="none"/>
        </w:rPr>
        <w:t>一、</w:t>
      </w:r>
      <w:r>
        <w:rPr>
          <w:rFonts w:hint="eastAsia" w:asciiTheme="minorEastAsia" w:hAnsiTheme="minorEastAsia" w:eastAsiaTheme="minorEastAsia" w:cstheme="minorEastAsia"/>
          <w:b/>
          <w:bCs/>
          <w:snapToGrid w:val="0"/>
          <w:kern w:val="0"/>
          <w:szCs w:val="21"/>
          <w:highlight w:val="none"/>
          <w:lang w:eastAsia="en-US"/>
        </w:rPr>
        <w:t>资格性审查</w:t>
      </w:r>
    </w:p>
    <w:tbl>
      <w:tblPr>
        <w:tblStyle w:val="37"/>
        <w:tblW w:w="8582"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0"/>
        <w:gridCol w:w="1198"/>
        <w:gridCol w:w="3212"/>
        <w:gridCol w:w="3582"/>
      </w:tblGrid>
      <w:tr w14:paraId="2ACB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590" w:type="dxa"/>
            <w:noWrap w:val="0"/>
            <w:vAlign w:val="center"/>
          </w:tcPr>
          <w:p w14:paraId="3B156FB0">
            <w:pPr>
              <w:jc w:val="center"/>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序号</w:t>
            </w:r>
          </w:p>
        </w:tc>
        <w:tc>
          <w:tcPr>
            <w:tcW w:w="1198" w:type="dxa"/>
            <w:noWrap w:val="0"/>
            <w:vAlign w:val="center"/>
          </w:tcPr>
          <w:p w14:paraId="69DF57E9">
            <w:pPr>
              <w:jc w:val="center"/>
              <w:rPr>
                <w:rFonts w:hint="eastAsia" w:asciiTheme="minorEastAsia" w:hAnsiTheme="minorEastAsia" w:eastAsiaTheme="minorEastAsia" w:cstheme="minorEastAsia"/>
                <w:b/>
                <w:szCs w:val="21"/>
                <w:highlight w:val="none"/>
                <w:lang w:eastAsia="en-US"/>
              </w:rPr>
            </w:pPr>
            <w:r>
              <w:rPr>
                <w:rFonts w:hint="eastAsia" w:asciiTheme="minorEastAsia" w:hAnsiTheme="minorEastAsia" w:eastAsiaTheme="minorEastAsia" w:cstheme="minorEastAsia"/>
                <w:b/>
                <w:szCs w:val="21"/>
                <w:highlight w:val="none"/>
                <w:lang w:eastAsia="en-US"/>
              </w:rPr>
              <w:t>类型</w:t>
            </w:r>
          </w:p>
        </w:tc>
        <w:tc>
          <w:tcPr>
            <w:tcW w:w="3212" w:type="dxa"/>
            <w:noWrap w:val="0"/>
            <w:vAlign w:val="top"/>
          </w:tcPr>
          <w:p w14:paraId="53217323">
            <w:pPr>
              <w:jc w:val="center"/>
              <w:rPr>
                <w:rFonts w:hint="eastAsia" w:asciiTheme="minorEastAsia" w:hAnsiTheme="minorEastAsia" w:eastAsiaTheme="minorEastAsia" w:cstheme="minorEastAsia"/>
                <w:b/>
                <w:szCs w:val="21"/>
                <w:highlight w:val="none"/>
                <w:lang w:eastAsia="en-US"/>
              </w:rPr>
            </w:pPr>
            <w:r>
              <w:rPr>
                <w:rFonts w:hint="eastAsia" w:asciiTheme="minorEastAsia" w:hAnsiTheme="minorEastAsia" w:eastAsiaTheme="minorEastAsia" w:cstheme="minorEastAsia"/>
                <w:b/>
                <w:szCs w:val="21"/>
                <w:highlight w:val="none"/>
                <w:lang w:eastAsia="en-US"/>
              </w:rPr>
              <w:t>审查要求</w:t>
            </w:r>
          </w:p>
        </w:tc>
        <w:tc>
          <w:tcPr>
            <w:tcW w:w="3582" w:type="dxa"/>
            <w:noWrap w:val="0"/>
            <w:vAlign w:val="top"/>
          </w:tcPr>
          <w:p w14:paraId="769685E8">
            <w:pPr>
              <w:jc w:val="center"/>
              <w:rPr>
                <w:rFonts w:hint="eastAsia" w:asciiTheme="minorEastAsia" w:hAnsiTheme="minorEastAsia" w:eastAsiaTheme="minorEastAsia" w:cstheme="minorEastAsia"/>
                <w:b/>
                <w:szCs w:val="21"/>
                <w:highlight w:val="none"/>
                <w:lang w:eastAsia="en-US"/>
              </w:rPr>
            </w:pPr>
            <w:r>
              <w:rPr>
                <w:rFonts w:hint="eastAsia" w:asciiTheme="minorEastAsia" w:hAnsiTheme="minorEastAsia" w:eastAsiaTheme="minorEastAsia" w:cstheme="minorEastAsia"/>
                <w:b/>
                <w:szCs w:val="21"/>
                <w:highlight w:val="none"/>
                <w:lang w:eastAsia="en-US"/>
              </w:rPr>
              <w:t>要求说明</w:t>
            </w:r>
          </w:p>
        </w:tc>
      </w:tr>
      <w:tr w14:paraId="7432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70F8B62E">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1</w:t>
            </w:r>
          </w:p>
        </w:tc>
        <w:tc>
          <w:tcPr>
            <w:tcW w:w="1198" w:type="dxa"/>
            <w:noWrap w:val="0"/>
            <w:vAlign w:val="center"/>
          </w:tcPr>
          <w:p w14:paraId="40532B08">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营业执照</w:t>
            </w:r>
          </w:p>
        </w:tc>
        <w:tc>
          <w:tcPr>
            <w:tcW w:w="3212" w:type="dxa"/>
            <w:noWrap w:val="0"/>
            <w:vAlign w:val="center"/>
          </w:tcPr>
          <w:p w14:paraId="71916F86">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具有独立承担民事责任的能力</w:t>
            </w:r>
          </w:p>
        </w:tc>
        <w:tc>
          <w:tcPr>
            <w:tcW w:w="3582" w:type="dxa"/>
            <w:noWrap w:val="0"/>
            <w:vAlign w:val="top"/>
          </w:tcPr>
          <w:p w14:paraId="1E0BF5B4">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提供供应商信用承诺书。</w:t>
            </w:r>
          </w:p>
          <w:p w14:paraId="6A7E61A6">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0C24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1EC17BA4">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2</w:t>
            </w:r>
          </w:p>
        </w:tc>
        <w:tc>
          <w:tcPr>
            <w:tcW w:w="1198" w:type="dxa"/>
            <w:noWrap w:val="0"/>
            <w:vAlign w:val="center"/>
          </w:tcPr>
          <w:p w14:paraId="704942D3">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财务报告</w:t>
            </w:r>
          </w:p>
        </w:tc>
        <w:tc>
          <w:tcPr>
            <w:tcW w:w="3212" w:type="dxa"/>
            <w:noWrap w:val="0"/>
            <w:vAlign w:val="center"/>
          </w:tcPr>
          <w:p w14:paraId="45B2863B">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具有良好的商业信誉和健全的财务会计制度</w:t>
            </w:r>
          </w:p>
        </w:tc>
        <w:tc>
          <w:tcPr>
            <w:tcW w:w="3582" w:type="dxa"/>
            <w:noWrap w:val="0"/>
            <w:vAlign w:val="top"/>
          </w:tcPr>
          <w:p w14:paraId="1B09DAF7">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提供供应商信用承诺书。</w:t>
            </w:r>
          </w:p>
          <w:p w14:paraId="7F9085C8">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50B1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741FB522">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3</w:t>
            </w:r>
          </w:p>
        </w:tc>
        <w:tc>
          <w:tcPr>
            <w:tcW w:w="1198" w:type="dxa"/>
            <w:noWrap w:val="0"/>
            <w:vAlign w:val="center"/>
          </w:tcPr>
          <w:p w14:paraId="13A3F943">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3212" w:type="dxa"/>
            <w:noWrap w:val="0"/>
            <w:vAlign w:val="center"/>
          </w:tcPr>
          <w:p w14:paraId="635D9759">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具有履行合同所必需的设备和专业技术能力</w:t>
            </w:r>
          </w:p>
        </w:tc>
        <w:tc>
          <w:tcPr>
            <w:tcW w:w="3582" w:type="dxa"/>
            <w:noWrap w:val="0"/>
            <w:vAlign w:val="top"/>
          </w:tcPr>
          <w:p w14:paraId="7D922C71">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提供供应商信用承诺书。</w:t>
            </w:r>
          </w:p>
          <w:p w14:paraId="5F894D2C">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1746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1C2A8FC7">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4</w:t>
            </w:r>
          </w:p>
        </w:tc>
        <w:tc>
          <w:tcPr>
            <w:tcW w:w="1198" w:type="dxa"/>
            <w:noWrap w:val="0"/>
            <w:vAlign w:val="center"/>
          </w:tcPr>
          <w:p w14:paraId="0F1772BD">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3212" w:type="dxa"/>
            <w:noWrap w:val="0"/>
            <w:vAlign w:val="center"/>
          </w:tcPr>
          <w:p w14:paraId="635E9D1A">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有依法缴纳税收和社会保障资金的良好记录</w:t>
            </w:r>
          </w:p>
        </w:tc>
        <w:tc>
          <w:tcPr>
            <w:tcW w:w="3582" w:type="dxa"/>
            <w:noWrap w:val="0"/>
            <w:vAlign w:val="top"/>
          </w:tcPr>
          <w:p w14:paraId="0BB121C9">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提供供应商信用承诺书。</w:t>
            </w:r>
          </w:p>
          <w:p w14:paraId="46BACDF7">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42AF3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56CC068B">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5</w:t>
            </w:r>
          </w:p>
        </w:tc>
        <w:tc>
          <w:tcPr>
            <w:tcW w:w="1198" w:type="dxa"/>
            <w:noWrap w:val="0"/>
            <w:vAlign w:val="center"/>
          </w:tcPr>
          <w:p w14:paraId="0AFE5FD5">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基本资质</w:t>
            </w:r>
          </w:p>
        </w:tc>
        <w:tc>
          <w:tcPr>
            <w:tcW w:w="3212" w:type="dxa"/>
            <w:noWrap w:val="0"/>
            <w:vAlign w:val="center"/>
          </w:tcPr>
          <w:p w14:paraId="14A7D7E5">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参加政府采购活动前三年内，在经营活动中没有重大违法记录</w:t>
            </w:r>
          </w:p>
        </w:tc>
        <w:tc>
          <w:tcPr>
            <w:tcW w:w="3582" w:type="dxa"/>
            <w:noWrap w:val="0"/>
            <w:vAlign w:val="top"/>
          </w:tcPr>
          <w:p w14:paraId="098E59C1">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提供供应商信用承诺书。</w:t>
            </w:r>
          </w:p>
          <w:p w14:paraId="3DC78660">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3239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39C18399">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6</w:t>
            </w:r>
          </w:p>
        </w:tc>
        <w:tc>
          <w:tcPr>
            <w:tcW w:w="1198" w:type="dxa"/>
            <w:noWrap w:val="0"/>
            <w:vAlign w:val="center"/>
          </w:tcPr>
          <w:p w14:paraId="0848822B">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基本资质</w:t>
            </w:r>
          </w:p>
        </w:tc>
        <w:tc>
          <w:tcPr>
            <w:tcW w:w="3212" w:type="dxa"/>
            <w:noWrap w:val="0"/>
            <w:vAlign w:val="center"/>
          </w:tcPr>
          <w:p w14:paraId="1C129B86">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单位负责人为同一人或者存在直接控股、管理关系的不同供应商，不得参加同一合同项下的采购活动</w:t>
            </w:r>
          </w:p>
        </w:tc>
        <w:tc>
          <w:tcPr>
            <w:tcW w:w="3582" w:type="dxa"/>
            <w:noWrap w:val="0"/>
            <w:vAlign w:val="top"/>
          </w:tcPr>
          <w:p w14:paraId="61A615BC">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提供供应商信用承诺书。</w:t>
            </w:r>
          </w:p>
          <w:p w14:paraId="01F5A063">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5FD9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7578F6FA">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7</w:t>
            </w:r>
          </w:p>
        </w:tc>
        <w:tc>
          <w:tcPr>
            <w:tcW w:w="1198" w:type="dxa"/>
            <w:noWrap w:val="0"/>
            <w:vAlign w:val="center"/>
          </w:tcPr>
          <w:p w14:paraId="4705F474">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基本资质</w:t>
            </w:r>
          </w:p>
        </w:tc>
        <w:tc>
          <w:tcPr>
            <w:tcW w:w="3212" w:type="dxa"/>
            <w:noWrap w:val="0"/>
            <w:vAlign w:val="center"/>
          </w:tcPr>
          <w:p w14:paraId="782305E1">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eastAsia="en-US"/>
              </w:rPr>
              <w:t>廉洁自律承诺书</w:t>
            </w:r>
          </w:p>
        </w:tc>
        <w:tc>
          <w:tcPr>
            <w:tcW w:w="3582" w:type="dxa"/>
            <w:noWrap w:val="0"/>
            <w:vAlign w:val="top"/>
          </w:tcPr>
          <w:p w14:paraId="1102569A">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提供供应商廉洁自律承诺书。</w:t>
            </w:r>
          </w:p>
          <w:p w14:paraId="0FD5123F">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r w14:paraId="308E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90" w:type="dxa"/>
            <w:noWrap w:val="0"/>
            <w:vAlign w:val="center"/>
          </w:tcPr>
          <w:p w14:paraId="7FF1A5EB">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lang w:val="en-US" w:eastAsia="zh-CN"/>
              </w:rPr>
            </w:pPr>
            <w:r>
              <w:rPr>
                <w:rFonts w:hint="eastAsia" w:asciiTheme="minorEastAsia" w:hAnsiTheme="minorEastAsia" w:eastAsiaTheme="minorEastAsia" w:cstheme="minorEastAsia"/>
                <w:snapToGrid w:val="0"/>
                <w:kern w:val="0"/>
                <w:szCs w:val="21"/>
                <w:highlight w:val="none"/>
                <w:lang w:val="en-US" w:eastAsia="zh-CN"/>
              </w:rPr>
              <w:t>8</w:t>
            </w:r>
          </w:p>
        </w:tc>
        <w:tc>
          <w:tcPr>
            <w:tcW w:w="1198" w:type="dxa"/>
            <w:noWrap w:val="0"/>
            <w:vAlign w:val="center"/>
          </w:tcPr>
          <w:p w14:paraId="00D37C23">
            <w:pPr>
              <w:adjustRightInd w:val="0"/>
              <w:snapToGrid w:val="0"/>
              <w:spacing w:line="360" w:lineRule="auto"/>
              <w:jc w:val="center"/>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基本资质</w:t>
            </w:r>
          </w:p>
        </w:tc>
        <w:tc>
          <w:tcPr>
            <w:tcW w:w="3212" w:type="dxa"/>
            <w:noWrap w:val="0"/>
            <w:vAlign w:val="center"/>
          </w:tcPr>
          <w:p w14:paraId="6B15B87A">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en-US"/>
              </w:rPr>
            </w:pPr>
            <w:r>
              <w:rPr>
                <w:rFonts w:hint="eastAsia" w:asciiTheme="minorEastAsia" w:hAnsiTheme="minorEastAsia" w:eastAsiaTheme="minorEastAsia" w:cstheme="minorEastAsia"/>
                <w:snapToGrid w:val="0"/>
                <w:kern w:val="0"/>
                <w:szCs w:val="21"/>
                <w:highlight w:val="none"/>
                <w:lang w:val="en-US" w:eastAsia="zh-CN"/>
              </w:rPr>
              <w:t>供应商</w:t>
            </w:r>
            <w:r>
              <w:rPr>
                <w:rFonts w:hint="eastAsia" w:asciiTheme="minorEastAsia" w:hAnsiTheme="minorEastAsia" w:eastAsiaTheme="minorEastAsia" w:cstheme="minorEastAsia"/>
                <w:snapToGrid w:val="0"/>
                <w:kern w:val="0"/>
                <w:szCs w:val="21"/>
                <w:highlight w:val="none"/>
              </w:rPr>
              <w:t>承诺书</w:t>
            </w:r>
          </w:p>
        </w:tc>
        <w:tc>
          <w:tcPr>
            <w:tcW w:w="3582" w:type="dxa"/>
            <w:noWrap w:val="0"/>
            <w:vAlign w:val="top"/>
          </w:tcPr>
          <w:p w14:paraId="599C0CB5">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提供</w:t>
            </w:r>
            <w:r>
              <w:rPr>
                <w:rFonts w:hint="eastAsia" w:asciiTheme="minorEastAsia" w:hAnsiTheme="minorEastAsia" w:eastAsiaTheme="minorEastAsia" w:cstheme="minorEastAsia"/>
                <w:snapToGrid w:val="0"/>
                <w:kern w:val="0"/>
                <w:szCs w:val="21"/>
                <w:highlight w:val="none"/>
                <w:lang w:val="en-US" w:eastAsia="zh-CN"/>
              </w:rPr>
              <w:t>供应商</w:t>
            </w:r>
            <w:r>
              <w:rPr>
                <w:rFonts w:hint="eastAsia" w:asciiTheme="minorEastAsia" w:hAnsiTheme="minorEastAsia" w:eastAsiaTheme="minorEastAsia" w:cstheme="minorEastAsia"/>
                <w:snapToGrid w:val="0"/>
                <w:kern w:val="0"/>
                <w:szCs w:val="21"/>
                <w:highlight w:val="none"/>
              </w:rPr>
              <w:t>承诺书。</w:t>
            </w:r>
          </w:p>
          <w:p w14:paraId="096AF4FE">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以上证明材料须符合要求、有效、完整。</w:t>
            </w:r>
            <w:r>
              <w:rPr>
                <w:rFonts w:hint="eastAsia" w:asciiTheme="minorEastAsia" w:hAnsiTheme="minorEastAsia" w:eastAsiaTheme="minorEastAsia" w:cstheme="minorEastAsia"/>
                <w:snapToGrid w:val="0"/>
                <w:kern w:val="0"/>
                <w:szCs w:val="21"/>
                <w:highlight w:val="none"/>
                <w:lang w:eastAsia="en-US"/>
              </w:rPr>
              <w:t>否则，响应无效。</w:t>
            </w:r>
          </w:p>
        </w:tc>
      </w:tr>
    </w:tbl>
    <w:p w14:paraId="4CDBCBAE">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rPr>
      </w:pPr>
      <w:r>
        <w:rPr>
          <w:rFonts w:hint="eastAsia" w:asciiTheme="minorEastAsia" w:hAnsiTheme="minorEastAsia" w:eastAsiaTheme="minorEastAsia" w:cstheme="minorEastAsia"/>
          <w:snapToGrid w:val="0"/>
          <w:kern w:val="0"/>
          <w:szCs w:val="21"/>
          <w:highlight w:val="none"/>
        </w:rPr>
        <w:t>说明：除上述内容外，供应商提供的其他材料，不作为资格审查的内容。</w:t>
      </w:r>
    </w:p>
    <w:p w14:paraId="2E05B12A">
      <w:pPr>
        <w:snapToGrid w:val="0"/>
        <w:spacing w:line="360" w:lineRule="auto"/>
        <w:ind w:firstLine="241" w:firstLineChars="1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二、符合性审查</w:t>
      </w:r>
    </w:p>
    <w:tbl>
      <w:tblPr>
        <w:tblStyle w:val="37"/>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16"/>
        <w:gridCol w:w="2880"/>
        <w:gridCol w:w="3926"/>
      </w:tblGrid>
      <w:tr w14:paraId="5564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81" w:type="dxa"/>
            <w:noWrap w:val="0"/>
            <w:vAlign w:val="center"/>
          </w:tcPr>
          <w:p w14:paraId="62B22156">
            <w:pPr>
              <w:adjustRightInd w:val="0"/>
              <w:snapToGrid w:val="0"/>
              <w:spacing w:line="360" w:lineRule="auto"/>
              <w:ind w:left="-42" w:leftChars="-20" w:right="-42" w:rightChars="-20"/>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序号</w:t>
            </w:r>
          </w:p>
        </w:tc>
        <w:tc>
          <w:tcPr>
            <w:tcW w:w="1316" w:type="dxa"/>
            <w:noWrap w:val="0"/>
            <w:vAlign w:val="center"/>
          </w:tcPr>
          <w:p w14:paraId="5801701C">
            <w:pPr>
              <w:adjustRightInd w:val="0"/>
              <w:snapToGrid w:val="0"/>
              <w:spacing w:line="360" w:lineRule="auto"/>
              <w:ind w:left="-42" w:leftChars="-20" w:right="-42" w:rightChars="-20"/>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类型</w:t>
            </w:r>
          </w:p>
        </w:tc>
        <w:tc>
          <w:tcPr>
            <w:tcW w:w="2880" w:type="dxa"/>
            <w:noWrap w:val="0"/>
            <w:vAlign w:val="center"/>
          </w:tcPr>
          <w:p w14:paraId="0A9238F7">
            <w:pPr>
              <w:adjustRightInd w:val="0"/>
              <w:snapToGrid w:val="0"/>
              <w:spacing w:line="360" w:lineRule="auto"/>
              <w:ind w:left="-42" w:leftChars="-20" w:right="-42" w:rightChars="-20"/>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审查要求</w:t>
            </w:r>
          </w:p>
        </w:tc>
        <w:tc>
          <w:tcPr>
            <w:tcW w:w="3926" w:type="dxa"/>
            <w:noWrap w:val="0"/>
            <w:vAlign w:val="center"/>
          </w:tcPr>
          <w:p w14:paraId="21F46577">
            <w:pPr>
              <w:adjustRightInd w:val="0"/>
              <w:snapToGrid w:val="0"/>
              <w:spacing w:line="360" w:lineRule="auto"/>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要求说明</w:t>
            </w:r>
          </w:p>
        </w:tc>
      </w:tr>
      <w:tr w14:paraId="550C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5D764D7D">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p>
        </w:tc>
        <w:tc>
          <w:tcPr>
            <w:tcW w:w="1316" w:type="dxa"/>
            <w:noWrap w:val="0"/>
            <w:vAlign w:val="center"/>
          </w:tcPr>
          <w:p w14:paraId="16ACFEC7">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880" w:type="dxa"/>
            <w:noWrap w:val="0"/>
            <w:vAlign w:val="center"/>
          </w:tcPr>
          <w:p w14:paraId="4AA29BC4">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对供应商提供的法定代表人（负责人）身份证明书文件进行审查</w:t>
            </w:r>
          </w:p>
        </w:tc>
        <w:tc>
          <w:tcPr>
            <w:tcW w:w="3926" w:type="dxa"/>
            <w:noWrap w:val="0"/>
            <w:vAlign w:val="center"/>
          </w:tcPr>
          <w:p w14:paraId="1F493AE6">
            <w:pPr>
              <w:spacing w:line="36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证明文件须按</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文件中提供的格式填写，且内容完整、准确、真实、有效。</w:t>
            </w:r>
            <w:r>
              <w:rPr>
                <w:rFonts w:hint="eastAsia" w:asciiTheme="minorEastAsia" w:hAnsiTheme="minorEastAsia" w:eastAsiaTheme="minorEastAsia" w:cstheme="minorEastAsia"/>
                <w:sz w:val="22"/>
                <w:szCs w:val="22"/>
                <w:highlight w:val="none"/>
                <w:lang w:val="en-US" w:eastAsia="zh-CN"/>
              </w:rPr>
              <w:t>否则</w:t>
            </w:r>
            <w:r>
              <w:rPr>
                <w:rFonts w:hint="eastAsia" w:asciiTheme="minorEastAsia" w:hAnsiTheme="minorEastAsia" w:eastAsiaTheme="minorEastAsia" w:cstheme="minorEastAsia"/>
                <w:sz w:val="22"/>
                <w:szCs w:val="22"/>
                <w:highlight w:val="none"/>
              </w:rPr>
              <w:t>，响应无效。</w:t>
            </w:r>
          </w:p>
        </w:tc>
      </w:tr>
      <w:tr w14:paraId="2217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0B464329">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w:t>
            </w:r>
          </w:p>
        </w:tc>
        <w:tc>
          <w:tcPr>
            <w:tcW w:w="1316" w:type="dxa"/>
            <w:noWrap w:val="0"/>
            <w:vAlign w:val="center"/>
          </w:tcPr>
          <w:p w14:paraId="1BEF212C">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880" w:type="dxa"/>
            <w:noWrap w:val="0"/>
            <w:vAlign w:val="center"/>
          </w:tcPr>
          <w:p w14:paraId="4FD40D98">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对供应商提供的法定代表人（负责人）授权委托书证明文件进行审查</w:t>
            </w:r>
          </w:p>
        </w:tc>
        <w:tc>
          <w:tcPr>
            <w:tcW w:w="3926" w:type="dxa"/>
            <w:noWrap w:val="0"/>
            <w:vAlign w:val="center"/>
          </w:tcPr>
          <w:p w14:paraId="08D2C550">
            <w:pPr>
              <w:spacing w:line="36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证明文件须按</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文件中提供的格式填写，且内容完整、准确、真实、有效。</w:t>
            </w:r>
            <w:r>
              <w:rPr>
                <w:rFonts w:hint="eastAsia" w:asciiTheme="minorEastAsia" w:hAnsiTheme="minorEastAsia" w:eastAsiaTheme="minorEastAsia" w:cstheme="minorEastAsia"/>
                <w:sz w:val="22"/>
                <w:szCs w:val="22"/>
                <w:highlight w:val="none"/>
                <w:lang w:val="en-US" w:eastAsia="zh-CN"/>
              </w:rPr>
              <w:t>否则</w:t>
            </w:r>
            <w:r>
              <w:rPr>
                <w:rFonts w:hint="eastAsia" w:asciiTheme="minorEastAsia" w:hAnsiTheme="minorEastAsia" w:eastAsiaTheme="minorEastAsia" w:cstheme="minorEastAsia"/>
                <w:sz w:val="22"/>
                <w:szCs w:val="22"/>
                <w:highlight w:val="none"/>
              </w:rPr>
              <w:t>，响应无效。</w:t>
            </w:r>
          </w:p>
        </w:tc>
      </w:tr>
      <w:tr w14:paraId="7300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35C1D7D3">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w:t>
            </w:r>
          </w:p>
        </w:tc>
        <w:tc>
          <w:tcPr>
            <w:tcW w:w="1316" w:type="dxa"/>
            <w:noWrap w:val="0"/>
            <w:vAlign w:val="center"/>
          </w:tcPr>
          <w:p w14:paraId="2AEE0FF3">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880" w:type="dxa"/>
            <w:noWrap w:val="0"/>
            <w:vAlign w:val="center"/>
          </w:tcPr>
          <w:p w14:paraId="66907E8C">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对供应商提供的报价函进行审查</w:t>
            </w:r>
          </w:p>
        </w:tc>
        <w:tc>
          <w:tcPr>
            <w:tcW w:w="3926" w:type="dxa"/>
            <w:noWrap w:val="0"/>
            <w:vAlign w:val="center"/>
          </w:tcPr>
          <w:p w14:paraId="1E3C038F">
            <w:pPr>
              <w:spacing w:line="36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报价函须按</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文件中提供的格式填写，且内容完整、准确、真实、有效。</w:t>
            </w:r>
            <w:r>
              <w:rPr>
                <w:rFonts w:hint="eastAsia" w:asciiTheme="minorEastAsia" w:hAnsiTheme="minorEastAsia" w:eastAsiaTheme="minorEastAsia" w:cstheme="minorEastAsia"/>
                <w:sz w:val="22"/>
                <w:szCs w:val="22"/>
                <w:highlight w:val="none"/>
                <w:lang w:val="en-US" w:eastAsia="zh-CN"/>
              </w:rPr>
              <w:t>否则</w:t>
            </w:r>
            <w:r>
              <w:rPr>
                <w:rFonts w:hint="eastAsia" w:asciiTheme="minorEastAsia" w:hAnsiTheme="minorEastAsia" w:eastAsiaTheme="minorEastAsia" w:cstheme="minorEastAsia"/>
                <w:sz w:val="22"/>
                <w:szCs w:val="22"/>
                <w:highlight w:val="none"/>
              </w:rPr>
              <w:t>，响应无效。</w:t>
            </w:r>
          </w:p>
        </w:tc>
      </w:tr>
      <w:tr w14:paraId="4923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3BEDD759">
            <w:pPr>
              <w:adjustRightInd w:val="0"/>
              <w:snapToGrid w:val="0"/>
              <w:spacing w:line="360" w:lineRule="auto"/>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napToGrid w:val="0"/>
                <w:kern w:val="0"/>
                <w:szCs w:val="21"/>
                <w:highlight w:val="none"/>
                <w:lang w:val="en-US" w:eastAsia="zh-CN"/>
              </w:rPr>
              <w:t>4</w:t>
            </w:r>
          </w:p>
        </w:tc>
        <w:tc>
          <w:tcPr>
            <w:tcW w:w="1316" w:type="dxa"/>
            <w:noWrap w:val="0"/>
            <w:vAlign w:val="center"/>
          </w:tcPr>
          <w:p w14:paraId="35B78485">
            <w:pPr>
              <w:adjustRightInd w:val="0"/>
              <w:snapToGrid w:val="0"/>
              <w:spacing w:line="360" w:lineRule="auto"/>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napToGrid w:val="0"/>
                <w:kern w:val="0"/>
                <w:szCs w:val="21"/>
                <w:highlight w:val="none"/>
                <w:lang w:val="en-US" w:eastAsia="zh-CN"/>
              </w:rPr>
              <w:t>商务</w:t>
            </w:r>
          </w:p>
        </w:tc>
        <w:tc>
          <w:tcPr>
            <w:tcW w:w="2880" w:type="dxa"/>
            <w:noWrap w:val="0"/>
            <w:vAlign w:val="center"/>
          </w:tcPr>
          <w:p w14:paraId="44367C67">
            <w:pPr>
              <w:adjustRightInd w:val="0"/>
              <w:snapToGrid w:val="0"/>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napToGrid w:val="0"/>
                <w:kern w:val="0"/>
                <w:szCs w:val="21"/>
                <w:highlight w:val="none"/>
                <w:lang w:eastAsia="zh-CN"/>
              </w:rPr>
              <w:t>对</w:t>
            </w:r>
            <w:r>
              <w:rPr>
                <w:rFonts w:hint="eastAsia" w:asciiTheme="minorEastAsia" w:hAnsiTheme="minorEastAsia" w:eastAsiaTheme="minorEastAsia" w:cstheme="minorEastAsia"/>
                <w:snapToGrid w:val="0"/>
                <w:kern w:val="0"/>
                <w:szCs w:val="21"/>
                <w:highlight w:val="none"/>
                <w:lang w:val="en-US" w:eastAsia="zh-CN"/>
              </w:rPr>
              <w:t>供应商</w:t>
            </w:r>
            <w:r>
              <w:rPr>
                <w:rFonts w:hint="eastAsia" w:asciiTheme="minorEastAsia" w:hAnsiTheme="minorEastAsia" w:eastAsiaTheme="minorEastAsia" w:cstheme="minorEastAsia"/>
                <w:snapToGrid w:val="0"/>
                <w:kern w:val="0"/>
                <w:szCs w:val="21"/>
                <w:highlight w:val="none"/>
                <w:lang w:eastAsia="zh-CN"/>
              </w:rPr>
              <w:t>提交的</w:t>
            </w:r>
            <w:r>
              <w:rPr>
                <w:rFonts w:hint="eastAsia" w:asciiTheme="minorEastAsia" w:hAnsiTheme="minorEastAsia" w:eastAsiaTheme="minorEastAsia" w:cstheme="minorEastAsia"/>
                <w:snapToGrid w:val="0"/>
                <w:kern w:val="0"/>
                <w:szCs w:val="21"/>
                <w:highlight w:val="none"/>
                <w:lang w:val="en-US" w:eastAsia="zh-CN"/>
              </w:rPr>
              <w:t>谈判</w:t>
            </w:r>
            <w:r>
              <w:rPr>
                <w:rFonts w:hint="eastAsia" w:asciiTheme="minorEastAsia" w:hAnsiTheme="minorEastAsia" w:eastAsiaTheme="minorEastAsia" w:cstheme="minorEastAsia"/>
                <w:snapToGrid w:val="0"/>
                <w:kern w:val="0"/>
                <w:szCs w:val="21"/>
                <w:highlight w:val="none"/>
                <w:lang w:eastAsia="zh-CN"/>
              </w:rPr>
              <w:t>保证金凭据进行审查</w:t>
            </w:r>
          </w:p>
        </w:tc>
        <w:tc>
          <w:tcPr>
            <w:tcW w:w="3926" w:type="dxa"/>
            <w:noWrap w:val="0"/>
            <w:vAlign w:val="center"/>
          </w:tcPr>
          <w:p w14:paraId="58B331D2">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zh-CN"/>
              </w:rPr>
            </w:pPr>
            <w:r>
              <w:rPr>
                <w:rFonts w:hint="eastAsia" w:asciiTheme="minorEastAsia" w:hAnsiTheme="minorEastAsia" w:eastAsiaTheme="minorEastAsia" w:cstheme="minorEastAsia"/>
                <w:snapToGrid w:val="0"/>
                <w:kern w:val="0"/>
                <w:szCs w:val="21"/>
                <w:highlight w:val="none"/>
                <w:lang w:eastAsia="zh-CN"/>
              </w:rPr>
              <w:t>保证金凭据出具时间须在递交</w:t>
            </w:r>
            <w:r>
              <w:rPr>
                <w:rFonts w:hint="eastAsia" w:asciiTheme="minorEastAsia" w:hAnsiTheme="minorEastAsia" w:eastAsiaTheme="minorEastAsia" w:cstheme="minorEastAsia"/>
                <w:snapToGrid w:val="0"/>
                <w:kern w:val="0"/>
                <w:szCs w:val="21"/>
                <w:highlight w:val="none"/>
                <w:lang w:val="en-US" w:eastAsia="zh-CN"/>
              </w:rPr>
              <w:t>谈判</w:t>
            </w:r>
            <w:r>
              <w:rPr>
                <w:rFonts w:hint="eastAsia" w:asciiTheme="minorEastAsia" w:hAnsiTheme="minorEastAsia" w:eastAsiaTheme="minorEastAsia" w:cstheme="minorEastAsia"/>
                <w:snapToGrid w:val="0"/>
                <w:kern w:val="0"/>
                <w:szCs w:val="21"/>
                <w:highlight w:val="none"/>
                <w:lang w:eastAsia="zh-CN"/>
              </w:rPr>
              <w:t>文件截止时间前。</w:t>
            </w:r>
          </w:p>
          <w:p w14:paraId="214F10F5">
            <w:pPr>
              <w:adjustRightInd w:val="0"/>
              <w:snapToGrid w:val="0"/>
              <w:spacing w:line="360" w:lineRule="auto"/>
              <w:jc w:val="both"/>
              <w:rPr>
                <w:rFonts w:hint="eastAsia" w:asciiTheme="minorEastAsia" w:hAnsiTheme="minorEastAsia" w:eastAsiaTheme="minorEastAsia" w:cstheme="minorEastAsia"/>
                <w:snapToGrid w:val="0"/>
                <w:kern w:val="0"/>
                <w:szCs w:val="21"/>
                <w:highlight w:val="none"/>
                <w:lang w:eastAsia="zh-CN"/>
              </w:rPr>
            </w:pPr>
            <w:r>
              <w:rPr>
                <w:rFonts w:hint="eastAsia" w:asciiTheme="minorEastAsia" w:hAnsiTheme="minorEastAsia" w:eastAsiaTheme="minorEastAsia" w:cstheme="minorEastAsia"/>
                <w:snapToGrid w:val="0"/>
                <w:kern w:val="0"/>
                <w:szCs w:val="21"/>
                <w:highlight w:val="none"/>
                <w:lang w:eastAsia="zh-CN"/>
              </w:rPr>
              <w:t>保证金金额须符合</w:t>
            </w:r>
            <w:r>
              <w:rPr>
                <w:rFonts w:hint="eastAsia" w:asciiTheme="minorEastAsia" w:hAnsiTheme="minorEastAsia" w:eastAsiaTheme="minorEastAsia" w:cstheme="minorEastAsia"/>
                <w:snapToGrid w:val="0"/>
                <w:kern w:val="0"/>
                <w:szCs w:val="21"/>
                <w:highlight w:val="none"/>
                <w:lang w:val="en-US" w:eastAsia="zh-CN"/>
              </w:rPr>
              <w:t>谈判</w:t>
            </w:r>
            <w:r>
              <w:rPr>
                <w:rFonts w:hint="eastAsia" w:asciiTheme="minorEastAsia" w:hAnsiTheme="minorEastAsia" w:eastAsiaTheme="minorEastAsia" w:cstheme="minorEastAsia"/>
                <w:snapToGrid w:val="0"/>
                <w:kern w:val="0"/>
                <w:szCs w:val="21"/>
                <w:highlight w:val="none"/>
                <w:lang w:eastAsia="zh-CN"/>
              </w:rPr>
              <w:t>文件要求。</w:t>
            </w:r>
          </w:p>
          <w:p w14:paraId="6337C41A">
            <w:pPr>
              <w:adjustRightInd w:val="0"/>
              <w:snapToGrid w:val="0"/>
              <w:spacing w:line="360" w:lineRule="auto"/>
              <w:jc w:val="left"/>
              <w:rPr>
                <w:rFonts w:hint="eastAsia" w:asciiTheme="minorEastAsia" w:hAnsiTheme="minorEastAsia" w:eastAsiaTheme="minorEastAsia" w:cstheme="minorEastAsia"/>
                <w:snapToGrid w:val="0"/>
                <w:kern w:val="0"/>
                <w:szCs w:val="21"/>
                <w:highlight w:val="none"/>
                <w:lang w:eastAsia="zh-CN"/>
              </w:rPr>
            </w:pPr>
            <w:r>
              <w:rPr>
                <w:rFonts w:hint="eastAsia" w:asciiTheme="minorEastAsia" w:hAnsiTheme="minorEastAsia" w:eastAsiaTheme="minorEastAsia" w:cstheme="minorEastAsia"/>
                <w:snapToGrid w:val="0"/>
                <w:kern w:val="0"/>
                <w:szCs w:val="21"/>
                <w:highlight w:val="none"/>
                <w:lang w:eastAsia="zh-CN"/>
              </w:rPr>
              <w:t>保证金须按照</w:t>
            </w:r>
            <w:r>
              <w:rPr>
                <w:rFonts w:hint="eastAsia" w:asciiTheme="minorEastAsia" w:hAnsiTheme="minorEastAsia" w:eastAsiaTheme="minorEastAsia" w:cstheme="minorEastAsia"/>
                <w:snapToGrid w:val="0"/>
                <w:kern w:val="0"/>
                <w:szCs w:val="21"/>
                <w:highlight w:val="none"/>
                <w:lang w:val="en-US" w:eastAsia="zh-CN"/>
              </w:rPr>
              <w:t>谈判</w:t>
            </w:r>
            <w:r>
              <w:rPr>
                <w:rFonts w:hint="eastAsia" w:asciiTheme="minorEastAsia" w:hAnsiTheme="minorEastAsia" w:eastAsiaTheme="minorEastAsia" w:cstheme="minorEastAsia"/>
                <w:snapToGrid w:val="0"/>
                <w:kern w:val="0"/>
                <w:szCs w:val="21"/>
                <w:highlight w:val="none"/>
                <w:lang w:eastAsia="zh-CN"/>
              </w:rPr>
              <w:t>文件要求提交。</w:t>
            </w:r>
          </w:p>
          <w:p w14:paraId="5E4BA0B5">
            <w:pPr>
              <w:adjustRightInd w:val="0"/>
              <w:snapToGrid w:val="0"/>
              <w:spacing w:line="360" w:lineRule="auto"/>
              <w:jc w:val="left"/>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napToGrid w:val="0"/>
                <w:kern w:val="0"/>
                <w:szCs w:val="21"/>
                <w:highlight w:val="none"/>
                <w:lang w:eastAsia="zh-CN"/>
              </w:rPr>
              <w:t>不符合以上要求的或未提供的，</w:t>
            </w:r>
            <w:r>
              <w:rPr>
                <w:rFonts w:hint="eastAsia" w:asciiTheme="minorEastAsia" w:hAnsiTheme="minorEastAsia" w:eastAsiaTheme="minorEastAsia" w:cstheme="minorEastAsia"/>
                <w:snapToGrid w:val="0"/>
                <w:kern w:val="0"/>
                <w:szCs w:val="21"/>
                <w:highlight w:val="none"/>
                <w:lang w:val="en-US" w:eastAsia="zh-CN"/>
              </w:rPr>
              <w:t>谈判</w:t>
            </w:r>
            <w:r>
              <w:rPr>
                <w:rFonts w:hint="eastAsia" w:asciiTheme="minorEastAsia" w:hAnsiTheme="minorEastAsia" w:eastAsiaTheme="minorEastAsia" w:cstheme="minorEastAsia"/>
                <w:snapToGrid w:val="0"/>
                <w:kern w:val="0"/>
                <w:szCs w:val="21"/>
                <w:highlight w:val="none"/>
                <w:lang w:eastAsia="zh-CN"/>
              </w:rPr>
              <w:t>无效。</w:t>
            </w:r>
          </w:p>
        </w:tc>
      </w:tr>
      <w:tr w14:paraId="10CA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6DCBD720">
            <w:pPr>
              <w:spacing w:line="36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5</w:t>
            </w:r>
          </w:p>
        </w:tc>
        <w:tc>
          <w:tcPr>
            <w:tcW w:w="1316" w:type="dxa"/>
            <w:noWrap w:val="0"/>
            <w:vAlign w:val="center"/>
          </w:tcPr>
          <w:p w14:paraId="229D6DE1">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报价</w:t>
            </w:r>
          </w:p>
        </w:tc>
        <w:tc>
          <w:tcPr>
            <w:tcW w:w="2880" w:type="dxa"/>
            <w:noWrap w:val="0"/>
            <w:vAlign w:val="center"/>
          </w:tcPr>
          <w:p w14:paraId="28B1B894">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对供应商提供的报价一览表进行审查</w:t>
            </w:r>
          </w:p>
        </w:tc>
        <w:tc>
          <w:tcPr>
            <w:tcW w:w="3926" w:type="dxa"/>
            <w:noWrap w:val="0"/>
            <w:vAlign w:val="center"/>
          </w:tcPr>
          <w:p w14:paraId="4726284A">
            <w:pPr>
              <w:spacing w:line="36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lang w:val="en-US" w:eastAsia="zh-CN"/>
              </w:rPr>
              <w:t>报价一览表</w:t>
            </w:r>
            <w:r>
              <w:rPr>
                <w:rFonts w:hint="eastAsia" w:asciiTheme="minorEastAsia" w:hAnsiTheme="minorEastAsia" w:eastAsiaTheme="minorEastAsia" w:cstheme="minorEastAsia"/>
                <w:sz w:val="22"/>
                <w:szCs w:val="22"/>
                <w:highlight w:val="none"/>
              </w:rPr>
              <w:t>须按</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文件中提供的格式填写，且内容完整、准确、无漏项、无缺项，对采购需求做出实质性响应；报价一览表无可选择或可调整报价。</w:t>
            </w:r>
            <w:r>
              <w:rPr>
                <w:rFonts w:hint="eastAsia" w:asciiTheme="minorEastAsia" w:hAnsiTheme="minorEastAsia" w:eastAsiaTheme="minorEastAsia" w:cstheme="minorEastAsia"/>
                <w:sz w:val="22"/>
                <w:szCs w:val="22"/>
                <w:highlight w:val="none"/>
                <w:lang w:val="en-US" w:eastAsia="zh-CN"/>
              </w:rPr>
              <w:t>否则</w:t>
            </w:r>
            <w:r>
              <w:rPr>
                <w:rFonts w:hint="eastAsia" w:asciiTheme="minorEastAsia" w:hAnsiTheme="minorEastAsia" w:eastAsiaTheme="minorEastAsia" w:cstheme="minorEastAsia"/>
                <w:sz w:val="22"/>
                <w:szCs w:val="22"/>
                <w:highlight w:val="none"/>
              </w:rPr>
              <w:t>，响应无效。</w:t>
            </w:r>
          </w:p>
        </w:tc>
      </w:tr>
      <w:tr w14:paraId="344D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1A02E95C">
            <w:pPr>
              <w:spacing w:line="36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6</w:t>
            </w:r>
          </w:p>
        </w:tc>
        <w:tc>
          <w:tcPr>
            <w:tcW w:w="1316" w:type="dxa"/>
            <w:noWrap w:val="0"/>
            <w:vAlign w:val="center"/>
          </w:tcPr>
          <w:p w14:paraId="057FA30F">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商务</w:t>
            </w:r>
          </w:p>
        </w:tc>
        <w:tc>
          <w:tcPr>
            <w:tcW w:w="2880" w:type="dxa"/>
            <w:noWrap w:val="0"/>
            <w:vAlign w:val="center"/>
          </w:tcPr>
          <w:p w14:paraId="438D008E">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对供应商提供的商务条款响应表的响应情况进行审查</w:t>
            </w:r>
          </w:p>
        </w:tc>
        <w:tc>
          <w:tcPr>
            <w:tcW w:w="3926" w:type="dxa"/>
            <w:noWrap w:val="0"/>
            <w:vAlign w:val="center"/>
          </w:tcPr>
          <w:p w14:paraId="3A831B7E">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响应表须按</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文件中提供的格式填写，且响应内容完整、准确、真实、有效，无空项、漏项。</w:t>
            </w:r>
          </w:p>
          <w:p w14:paraId="5D623AE4">
            <w:pPr>
              <w:spacing w:line="36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w:t>
            </w:r>
            <w:r>
              <w:rPr>
                <w:rFonts w:hint="eastAsia" w:asciiTheme="minorEastAsia" w:hAnsiTheme="minorEastAsia" w:eastAsiaTheme="minorEastAsia" w:cstheme="minorEastAsia"/>
                <w:sz w:val="22"/>
                <w:szCs w:val="22"/>
                <w:highlight w:val="none"/>
                <w:lang w:val="en-US" w:eastAsia="zh-CN"/>
              </w:rPr>
              <w:t>照</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w:t>
            </w:r>
            <w:r>
              <w:rPr>
                <w:rFonts w:hint="eastAsia" w:asciiTheme="minorEastAsia" w:hAnsiTheme="minorEastAsia" w:eastAsiaTheme="minorEastAsia" w:cstheme="minorEastAsia"/>
                <w:b/>
                <w:bCs/>
                <w:sz w:val="22"/>
                <w:szCs w:val="22"/>
                <w:highlight w:val="none"/>
              </w:rPr>
              <w:t>第五部分的商务要求</w:t>
            </w:r>
            <w:r>
              <w:rPr>
                <w:rFonts w:hint="eastAsia" w:asciiTheme="minorEastAsia" w:hAnsiTheme="minorEastAsia" w:eastAsiaTheme="minorEastAsia" w:cstheme="minorEastAsia"/>
                <w:sz w:val="22"/>
                <w:szCs w:val="22"/>
                <w:highlight w:val="none"/>
              </w:rPr>
              <w:t>全部做出实质性响应。不符合以上要求的或未提供的，响应无效。</w:t>
            </w:r>
          </w:p>
        </w:tc>
      </w:tr>
      <w:tr w14:paraId="7518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81" w:type="dxa"/>
            <w:noWrap w:val="0"/>
            <w:vAlign w:val="center"/>
          </w:tcPr>
          <w:p w14:paraId="497FC218">
            <w:pPr>
              <w:spacing w:line="360" w:lineRule="auto"/>
              <w:ind w:left="-63" w:leftChars="-30" w:right="-63" w:rightChars="-30"/>
              <w:jc w:val="center"/>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val="en-US" w:eastAsia="zh-CN"/>
              </w:rPr>
              <w:t>7</w:t>
            </w:r>
          </w:p>
        </w:tc>
        <w:tc>
          <w:tcPr>
            <w:tcW w:w="1316" w:type="dxa"/>
            <w:noWrap w:val="0"/>
            <w:vAlign w:val="center"/>
          </w:tcPr>
          <w:p w14:paraId="4B438C93">
            <w:pPr>
              <w:spacing w:line="360" w:lineRule="auto"/>
              <w:ind w:left="-63" w:leftChars="-30" w:right="-63" w:rightChars="-3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技术</w:t>
            </w:r>
          </w:p>
        </w:tc>
        <w:tc>
          <w:tcPr>
            <w:tcW w:w="2880" w:type="dxa"/>
            <w:noWrap w:val="0"/>
            <w:vAlign w:val="center"/>
          </w:tcPr>
          <w:p w14:paraId="5C326C00">
            <w:pPr>
              <w:spacing w:line="360" w:lineRule="auto"/>
              <w:jc w:val="center"/>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对供应商提供的</w:t>
            </w:r>
            <w:r>
              <w:rPr>
                <w:rFonts w:hint="eastAsia" w:asciiTheme="minorEastAsia" w:hAnsiTheme="minorEastAsia" w:eastAsiaTheme="minorEastAsia" w:cstheme="minorEastAsia"/>
                <w:sz w:val="22"/>
                <w:szCs w:val="22"/>
                <w:highlight w:val="none"/>
                <w:lang w:val="en-US" w:eastAsia="zh-CN"/>
              </w:rPr>
              <w:t>技术</w:t>
            </w:r>
            <w:r>
              <w:rPr>
                <w:rFonts w:hint="eastAsia" w:asciiTheme="minorEastAsia" w:hAnsiTheme="minorEastAsia" w:eastAsiaTheme="minorEastAsia" w:cstheme="minorEastAsia"/>
                <w:sz w:val="22"/>
                <w:szCs w:val="22"/>
                <w:highlight w:val="none"/>
              </w:rPr>
              <w:t>条款响应表的响应情况进行审查</w:t>
            </w:r>
          </w:p>
        </w:tc>
        <w:tc>
          <w:tcPr>
            <w:tcW w:w="3926" w:type="dxa"/>
            <w:noWrap w:val="0"/>
            <w:vAlign w:val="center"/>
          </w:tcPr>
          <w:p w14:paraId="29950333">
            <w:pPr>
              <w:spacing w:line="36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响应表须按</w:t>
            </w:r>
            <w:r>
              <w:rPr>
                <w:rFonts w:hint="eastAsia" w:asciiTheme="minorEastAsia" w:hAnsiTheme="minorEastAsia" w:eastAsiaTheme="minorEastAsia" w:cstheme="minorEastAsia"/>
                <w:sz w:val="22"/>
                <w:szCs w:val="22"/>
                <w:highlight w:val="none"/>
                <w:lang w:val="en-US" w:eastAsia="zh-CN"/>
              </w:rPr>
              <w:t>谈判</w:t>
            </w:r>
            <w:r>
              <w:rPr>
                <w:rFonts w:hint="eastAsia" w:asciiTheme="minorEastAsia" w:hAnsiTheme="minorEastAsia" w:eastAsiaTheme="minorEastAsia" w:cstheme="minorEastAsia"/>
                <w:sz w:val="22"/>
                <w:szCs w:val="22"/>
                <w:highlight w:val="none"/>
              </w:rPr>
              <w:t>文件中提供的格式填写，且响应内容完整、准确、真实、有效，无空项、漏项。</w:t>
            </w:r>
          </w:p>
          <w:p w14:paraId="4C276908">
            <w:pPr>
              <w:spacing w:line="360" w:lineRule="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2"/>
                <w:szCs w:val="22"/>
                <w:highlight w:val="none"/>
              </w:rPr>
              <w:t>对</w:t>
            </w:r>
            <w:r>
              <w:rPr>
                <w:rFonts w:hint="eastAsia" w:asciiTheme="minorEastAsia" w:hAnsiTheme="minorEastAsia" w:eastAsiaTheme="minorEastAsia" w:cstheme="minorEastAsia"/>
                <w:sz w:val="22"/>
                <w:szCs w:val="22"/>
                <w:highlight w:val="none"/>
                <w:lang w:val="en-US" w:eastAsia="zh-CN"/>
              </w:rPr>
              <w:t>照谈判</w:t>
            </w:r>
            <w:r>
              <w:rPr>
                <w:rFonts w:hint="eastAsia" w:asciiTheme="minorEastAsia" w:hAnsiTheme="minorEastAsia" w:eastAsiaTheme="minorEastAsia" w:cstheme="minorEastAsia"/>
                <w:sz w:val="22"/>
                <w:szCs w:val="22"/>
                <w:highlight w:val="none"/>
              </w:rPr>
              <w:t>文件</w:t>
            </w:r>
            <w:r>
              <w:rPr>
                <w:rFonts w:hint="eastAsia" w:asciiTheme="minorEastAsia" w:hAnsiTheme="minorEastAsia" w:eastAsiaTheme="minorEastAsia" w:cstheme="minorEastAsia"/>
                <w:b/>
                <w:bCs/>
                <w:sz w:val="22"/>
                <w:szCs w:val="22"/>
                <w:highlight w:val="none"/>
              </w:rPr>
              <w:t>第五部分的</w:t>
            </w:r>
            <w:r>
              <w:rPr>
                <w:rFonts w:hint="eastAsia" w:asciiTheme="minorEastAsia" w:hAnsiTheme="minorEastAsia" w:eastAsiaTheme="minorEastAsia" w:cstheme="minorEastAsia"/>
                <w:b/>
                <w:bCs/>
                <w:sz w:val="22"/>
                <w:szCs w:val="22"/>
                <w:highlight w:val="none"/>
                <w:lang w:val="en-US" w:eastAsia="zh-CN"/>
              </w:rPr>
              <w:t>技术</w:t>
            </w:r>
            <w:r>
              <w:rPr>
                <w:rFonts w:hint="eastAsia" w:asciiTheme="minorEastAsia" w:hAnsiTheme="minorEastAsia" w:eastAsiaTheme="minorEastAsia" w:cstheme="minorEastAsia"/>
                <w:b/>
                <w:bCs/>
                <w:sz w:val="22"/>
                <w:szCs w:val="22"/>
                <w:highlight w:val="none"/>
              </w:rPr>
              <w:t>要求</w:t>
            </w:r>
            <w:r>
              <w:rPr>
                <w:rFonts w:hint="eastAsia" w:asciiTheme="minorEastAsia" w:hAnsiTheme="minorEastAsia" w:eastAsiaTheme="minorEastAsia" w:cstheme="minorEastAsia"/>
                <w:sz w:val="22"/>
                <w:szCs w:val="22"/>
                <w:highlight w:val="none"/>
              </w:rPr>
              <w:t>全部做出实质性响应。不符合以上要求的或未提供的，响应无效。</w:t>
            </w:r>
          </w:p>
        </w:tc>
      </w:tr>
    </w:tbl>
    <w:p w14:paraId="4DE179C1">
      <w:pPr>
        <w:snapToGrid w:val="0"/>
        <w:spacing w:line="360" w:lineRule="auto"/>
        <w:ind w:left="945" w:hanging="945" w:hangingChars="45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说明：</w:t>
      </w:r>
    </w:p>
    <w:p w14:paraId="1F3BF84C">
      <w:pPr>
        <w:snapToGrid w:val="0"/>
        <w:spacing w:line="360" w:lineRule="auto"/>
        <w:ind w:firstLine="367" w:firstLineChars="175"/>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1.符合性审查的内容，经谈判小组成员按照少数服从多数的原则，确定其没有做出实质性、符合性响应的，将导致响应无效。</w:t>
      </w:r>
    </w:p>
    <w:p w14:paraId="45A918A0">
      <w:pPr>
        <w:snapToGrid w:val="0"/>
        <w:spacing w:line="360" w:lineRule="auto"/>
        <w:ind w:firstLine="367" w:firstLineChars="175"/>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2.响应文件中项目名称、项目编号等存在前后不一致情形的，可按照谈判文件要求做出澄</w:t>
      </w:r>
      <w:r>
        <w:rPr>
          <w:rFonts w:hint="eastAsia" w:asciiTheme="minorEastAsia" w:hAnsiTheme="minorEastAsia" w:eastAsiaTheme="minorEastAsia" w:cstheme="minorEastAsia"/>
          <w:sz w:val="21"/>
          <w:szCs w:val="21"/>
          <w:highlight w:val="none"/>
        </w:rPr>
        <w:t>清；如响应文件中所涉及内容全部与谈判文件不一致，按无效响应处理。</w:t>
      </w:r>
    </w:p>
    <w:p w14:paraId="675BBBD1">
      <w:pPr>
        <w:adjustRightInd w:val="0"/>
        <w:snapToGrid w:val="0"/>
        <w:spacing w:line="360" w:lineRule="auto"/>
        <w:ind w:firstLine="422" w:firstLineChars="20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三、落实政府采购政策性要求的评审内容及标准</w:t>
      </w:r>
    </w:p>
    <w:p w14:paraId="07B26511">
      <w:pPr>
        <w:spacing w:line="360"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1.进口货物评审标准</w:t>
      </w:r>
    </w:p>
    <w:p w14:paraId="32E45E61">
      <w:pPr>
        <w:spacing w:line="360"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采购货物未特别注明“进口产品”字样的，均必须采购国产产品，即非“通过中国海关报关验放进入中国境内且产自关境外的产品”，采购产品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如未特别标明“进口产品”字样，供应商投报了进口产品的，按无效响应处理。</w:t>
      </w:r>
    </w:p>
    <w:p w14:paraId="3A3C02CD">
      <w:pPr>
        <w:spacing w:line="384"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2.强制节能产品</w:t>
      </w:r>
    </w:p>
    <w:p w14:paraId="0B7D5299">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响应无效。</w:t>
      </w:r>
    </w:p>
    <w:p w14:paraId="4F6F022F">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3.本项目所采购的货物中如包含计算机，必须预装正版操作系统软件产品；项目中所采购的其它软件必须为正版软件，否则，响应无效。</w:t>
      </w:r>
    </w:p>
    <w:p w14:paraId="72075B2E">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响应无效。</w:t>
      </w:r>
    </w:p>
    <w:p w14:paraId="70414267">
      <w:pPr>
        <w:spacing w:line="384"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5.中小微企业参加本项目</w:t>
      </w:r>
    </w:p>
    <w:p w14:paraId="66B5C332">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5.1如本项目是专门面向中小企业的采购项目，须如实填写《中小企业声明函》。且声明函内容须符合要求、完整、准确（除评审专家可要求其澄清的内容外），否则，响应无效。</w:t>
      </w:r>
    </w:p>
    <w:p w14:paraId="6D3829AB">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5.2如本项目是非专门面向中小企业的采购项目，需如实填写《中小企业声明函》。且声明函内容须符合要求、完整、准确（除评审专家可要求其澄清的内容外），否则，不予认可。</w:t>
      </w:r>
    </w:p>
    <w:p w14:paraId="599E72DA">
      <w:pPr>
        <w:spacing w:line="384"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6.监狱企业参加本项目</w:t>
      </w:r>
    </w:p>
    <w:p w14:paraId="6C4A5EBF">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6.1监狱企业视同小微企业，如本项目是专门面向中小企业的采购项目，须提供由省级以上监狱管理局、戒毒管理局出具的属于监狱企业的证明文件和内容符合要求、完整、准确的《监狱企业声明函》（除评审专家可要求其澄清的内容外）。否则，响应无效。</w:t>
      </w:r>
    </w:p>
    <w:p w14:paraId="301DC49A">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6.2监狱企业视同小微企业，如本项目是非专门面向中小企业的采购项目，需提供由省级以上监狱管理局、戒毒管理局出具的属于监狱企业的证明文件和内容符合要求、完整、准确的《监狱企业声明函》（除评审专家可要求其澄清的内容外）。否则，不予认可。</w:t>
      </w:r>
    </w:p>
    <w:p w14:paraId="6CD052BC">
      <w:pPr>
        <w:spacing w:line="384"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7.残疾人福利性单位参加本项目</w:t>
      </w:r>
    </w:p>
    <w:p w14:paraId="0ECF180F">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7.1残疾人福利性单位视同小型、微型企业，如本项目是专门面向中小企业的采购项目，须提供《残疾人福利性单位声明函》（除评审专家可要求其澄清的内容外），且声明函须符合要求、完整、准确，否则，响应无效。</w:t>
      </w:r>
    </w:p>
    <w:p w14:paraId="7F3ADF30">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7.2残疾人福利性单位视同小型、微型企业，如本项目是非专门面向中小企业的采购项目，需提供《残疾人福利性单位声明函》（除评审专家可要求其澄清的内容外），且声明函须符合要求、完整、准确，否则，不予认可。</w:t>
      </w:r>
    </w:p>
    <w:p w14:paraId="7AB1BCD9">
      <w:pPr>
        <w:spacing w:line="384"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8.联合体企业参加本项目</w:t>
      </w:r>
    </w:p>
    <w:p w14:paraId="6404F475">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8.1如本项目是专门面向中小企业且允许两个中小企业组成联合体参加的采购项目，须提供《联合体协议书》和其中报价产品为中小企业制造的《中小企业声明函》，协议书和声明函均需符合要求、完整、准确，否则，响应无效。</w:t>
      </w:r>
    </w:p>
    <w:p w14:paraId="56E60725">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8.2如本项目是非专门面向中小企业，接受大中型企业与小微企业组成联合体或者允许大中型企业向一家或者多家小微企业分包的采购项目，对于联合协议或者分包意向协议约定小微企业的合同份额占到合同总金额30%以上的，且提供了《联合体协议书》，协议书均需符合要求、完整、准确，否则，不予认可。</w:t>
      </w:r>
    </w:p>
    <w:p w14:paraId="56AB37DE">
      <w:pPr>
        <w:spacing w:line="384" w:lineRule="auto"/>
        <w:ind w:firstLine="422" w:firstLineChars="200"/>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9.创新产品参加的项目</w:t>
      </w:r>
    </w:p>
    <w:p w14:paraId="4165D102">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根据《政府采购支持创新产品和服务实施细则》（晋财购【2019】19号），需在响应文件中提供《创新产品和服务推荐清单》产品截图，并填写《创新产品或创新服务明细表》，否则，不予认可。</w:t>
      </w:r>
    </w:p>
    <w:p w14:paraId="725EEACD">
      <w:pPr>
        <w:spacing w:line="384" w:lineRule="auto"/>
        <w:ind w:firstLine="422"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
          <w:bCs/>
          <w:kern w:val="0"/>
          <w:sz w:val="21"/>
          <w:szCs w:val="21"/>
          <w:highlight w:val="none"/>
        </w:rPr>
        <w:t>10.政府绿色采购产品参加的项目</w:t>
      </w:r>
    </w:p>
    <w:p w14:paraId="2CF3CEF0">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10.1依据《山西省财政厅关于进一步加强政府绿色采购有关事项的通知》，对实施强制采购或执行强制性绿色采购标准的品目，不接受非强制采购产品。</w:t>
      </w:r>
    </w:p>
    <w:p w14:paraId="4C05182C">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10.2对于优先采购的绿色产品，给予4%的价格扣除，用扣除后的价格参与评审。对中小微企业，严格落实政府采购优惠政策，同时享受绿色采购政策的价格扣除等评审优惠措施，分别计算，叠加执行。</w:t>
      </w:r>
    </w:p>
    <w:p w14:paraId="7A1F6A5F">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10.3关于绿色建材：本项目涉及的建筑材料属于《绿色建筑和绿色建材政府采购需求标准(2025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40%。否则，不予认可。</w:t>
      </w:r>
    </w:p>
    <w:p w14:paraId="2ADCC8E6">
      <w:pPr>
        <w:spacing w:line="384" w:lineRule="auto"/>
        <w:ind w:firstLine="420" w:firstLineChars="20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10.4前述建筑材料，供应商应在材料进场时提供建材产品符合需求标准的证明性文件，包括国家统一推行的绿色建材产品认证证书，或符合需求标准的有效检测报告等。</w:t>
      </w:r>
      <w:r>
        <w:rPr>
          <w:rFonts w:hint="eastAsia" w:asciiTheme="minorEastAsia" w:hAnsiTheme="minorEastAsia" w:eastAsiaTheme="minorEastAsia" w:cstheme="minorEastAsia"/>
          <w:kern w:val="0"/>
          <w:sz w:val="21"/>
          <w:szCs w:val="21"/>
          <w:highlight w:val="none"/>
          <w:lang w:val="en-US" w:eastAsia="zh-CN"/>
        </w:rPr>
        <w:t>供应商</w:t>
      </w:r>
      <w:r>
        <w:rPr>
          <w:rFonts w:hint="eastAsia" w:asciiTheme="minorEastAsia" w:hAnsiTheme="minorEastAsia" w:eastAsiaTheme="minorEastAsia" w:cstheme="minorEastAsia"/>
          <w:kern w:val="0"/>
          <w:sz w:val="21"/>
          <w:szCs w:val="21"/>
          <w:highlight w:val="none"/>
        </w:rPr>
        <w:t>应在</w:t>
      </w:r>
      <w:r>
        <w:rPr>
          <w:rFonts w:hint="eastAsia" w:asciiTheme="minorEastAsia" w:hAnsiTheme="minorEastAsia" w:eastAsiaTheme="minorEastAsia" w:cstheme="minorEastAsia"/>
          <w:kern w:val="0"/>
          <w:sz w:val="21"/>
          <w:szCs w:val="21"/>
          <w:highlight w:val="none"/>
          <w:lang w:val="en-US" w:eastAsia="zh-CN"/>
        </w:rPr>
        <w:t>响应</w:t>
      </w:r>
      <w:r>
        <w:rPr>
          <w:rFonts w:hint="eastAsia" w:asciiTheme="minorEastAsia" w:hAnsiTheme="minorEastAsia" w:eastAsiaTheme="minorEastAsia" w:cstheme="minorEastAsia"/>
          <w:kern w:val="0"/>
          <w:sz w:val="21"/>
          <w:szCs w:val="21"/>
          <w:highlight w:val="none"/>
        </w:rPr>
        <w:t>文件中提供承诺书。</w:t>
      </w:r>
    </w:p>
    <w:p w14:paraId="7803D469">
      <w:pPr>
        <w:adjustRightInd w:val="0"/>
        <w:snapToGrid w:val="0"/>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0"/>
          <w:sz w:val="21"/>
          <w:szCs w:val="21"/>
          <w:highlight w:val="none"/>
        </w:rPr>
        <w:t>10.5绿色建筑和绿色建材政府采购需求标准（2025年版）原文链接（https://www.gov.cn/zhengce/zhengceku/202501/P020250111596858618141.docx）</w:t>
      </w:r>
    </w:p>
    <w:p w14:paraId="5E2BDD73">
      <w:pPr>
        <w:adjustRightInd w:val="0"/>
        <w:snapToGrid w:val="0"/>
        <w:spacing w:line="360" w:lineRule="auto"/>
        <w:ind w:firstLine="422" w:firstLineChars="200"/>
        <w:jc w:val="left"/>
        <w:rPr>
          <w:rFonts w:hint="eastAsia"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四、无效响应</w:t>
      </w:r>
    </w:p>
    <w:p w14:paraId="5BC3338E">
      <w:pPr>
        <w:adjustRightInd w:val="0"/>
        <w:snapToGrid w:val="0"/>
        <w:spacing w:line="360" w:lineRule="auto"/>
        <w:ind w:firstLine="420" w:firstLineChars="200"/>
        <w:jc w:val="both"/>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未通过资格性或符合性审查的响应文件为无效响应。</w:t>
      </w:r>
    </w:p>
    <w:p w14:paraId="230CD1F1">
      <w:pPr>
        <w:widowControl/>
        <w:snapToGrid w:val="0"/>
        <w:spacing w:line="360" w:lineRule="auto"/>
        <w:ind w:firstLine="480" w:firstLineChars="200"/>
        <w:rPr>
          <w:rFonts w:hint="eastAsia" w:asciiTheme="minorEastAsia" w:hAnsiTheme="minorEastAsia" w:eastAsiaTheme="minorEastAsia" w:cstheme="minorEastAsia"/>
          <w:color w:val="FF0000"/>
          <w:kern w:val="0"/>
          <w:sz w:val="24"/>
          <w:highlight w:val="none"/>
          <w:lang w:eastAsia="zh-CN"/>
        </w:rPr>
      </w:pPr>
    </w:p>
    <w:p w14:paraId="1734443F">
      <w:pPr>
        <w:pStyle w:val="2"/>
        <w:keepNext/>
        <w:keepLines/>
        <w:pageBreakBefore w:val="0"/>
        <w:widowControl w:val="0"/>
        <w:kinsoku/>
        <w:wordWrap/>
        <w:overflowPunct/>
        <w:topLinePunct w:val="0"/>
        <w:autoSpaceDE/>
        <w:autoSpaceDN/>
        <w:bidi w:val="0"/>
        <w:adjustRightInd/>
        <w:snapToGrid/>
        <w:spacing w:before="0" w:after="0"/>
        <w:jc w:val="center"/>
        <w:textAlignment w:val="auto"/>
        <w:rPr>
          <w:rStyle w:val="77"/>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br w:type="page"/>
      </w:r>
      <w:bookmarkStart w:id="57" w:name="_Toc8707"/>
      <w:bookmarkStart w:id="58" w:name="_Toc31165"/>
      <w:bookmarkStart w:id="59" w:name="_Toc15292"/>
      <w:r>
        <w:rPr>
          <w:rFonts w:hint="eastAsia" w:asciiTheme="minorEastAsia" w:hAnsiTheme="minorEastAsia" w:eastAsiaTheme="minorEastAsia" w:cstheme="minorEastAsia"/>
          <w:b/>
          <w:kern w:val="2"/>
          <w:sz w:val="36"/>
          <w:szCs w:val="36"/>
          <w:highlight w:val="none"/>
          <w:lang w:val="en-US" w:eastAsia="zh-CN" w:bidi="ar-SA"/>
        </w:rPr>
        <w:t>第五部分  商务、技术要求</w:t>
      </w:r>
      <w:bookmarkEnd w:id="57"/>
      <w:bookmarkEnd w:id="58"/>
      <w:bookmarkEnd w:id="59"/>
    </w:p>
    <w:p w14:paraId="0471FDCC">
      <w:pPr>
        <w:pStyle w:val="3"/>
        <w:keepNext w:val="0"/>
        <w:keepLines w:val="0"/>
        <w:numPr>
          <w:ilvl w:val="0"/>
          <w:numId w:val="0"/>
        </w:numPr>
        <w:spacing w:before="0" w:after="0" w:line="240" w:lineRule="atLeast"/>
        <w:jc w:val="both"/>
        <w:rPr>
          <w:rFonts w:hint="eastAsia" w:ascii="宋体" w:hAnsi="宋体" w:eastAsia="宋体"/>
          <w:spacing w:val="10"/>
          <w:sz w:val="28"/>
          <w:szCs w:val="28"/>
          <w:highlight w:val="none"/>
        </w:rPr>
      </w:pPr>
      <w:bookmarkStart w:id="60" w:name="_Toc29215"/>
      <w:bookmarkStart w:id="61" w:name="_Toc8889"/>
      <w:bookmarkStart w:id="62" w:name="_Toc22517"/>
      <w:bookmarkStart w:id="63" w:name="_Toc466533588"/>
      <w:r>
        <w:rPr>
          <w:rFonts w:hint="eastAsia" w:ascii="宋体" w:hAnsi="宋体" w:eastAsia="宋体"/>
          <w:spacing w:val="10"/>
          <w:sz w:val="28"/>
          <w:szCs w:val="28"/>
          <w:highlight w:val="none"/>
        </w:rPr>
        <w:t>一、主要标的</w:t>
      </w:r>
      <w:bookmarkEnd w:id="60"/>
    </w:p>
    <w:p w14:paraId="1454E7ED">
      <w:pPr>
        <w:spacing w:line="240" w:lineRule="auto"/>
        <w:rPr>
          <w:rFonts w:hint="eastAsia"/>
          <w:highlight w:val="none"/>
        </w:rPr>
      </w:pPr>
      <w:r>
        <w:rPr>
          <w:rFonts w:hint="eastAsia" w:ascii="宋体" w:hAnsi="宋体"/>
          <w:sz w:val="28"/>
          <w:highlight w:val="none"/>
        </w:rPr>
        <w:t>货物</w:t>
      </w:r>
      <w:r>
        <w:rPr>
          <w:rFonts w:hint="eastAsia" w:ascii="宋体" w:hAnsi="宋体"/>
          <w:sz w:val="28"/>
          <w:highlight w:val="none"/>
          <w:lang w:eastAsia="zh-CN"/>
        </w:rPr>
        <w:t>：</w:t>
      </w:r>
    </w:p>
    <w:tbl>
      <w:tblPr>
        <w:tblStyle w:val="37"/>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709"/>
        <w:gridCol w:w="850"/>
        <w:gridCol w:w="1701"/>
        <w:gridCol w:w="1701"/>
      </w:tblGrid>
      <w:tr w14:paraId="70AB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noWrap/>
            <w:vAlign w:val="top"/>
          </w:tcPr>
          <w:p w14:paraId="1506D705">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序号</w:t>
            </w:r>
          </w:p>
        </w:tc>
        <w:tc>
          <w:tcPr>
            <w:tcW w:w="2835" w:type="dxa"/>
            <w:noWrap/>
            <w:vAlign w:val="top"/>
          </w:tcPr>
          <w:p w14:paraId="2708DB17">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货物名称</w:t>
            </w:r>
          </w:p>
        </w:tc>
        <w:tc>
          <w:tcPr>
            <w:tcW w:w="709" w:type="dxa"/>
            <w:noWrap w:val="0"/>
            <w:vAlign w:val="top"/>
          </w:tcPr>
          <w:p w14:paraId="65D9914A">
            <w:pPr>
              <w:widowControl/>
              <w:spacing w:line="360" w:lineRule="auto"/>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单位</w:t>
            </w:r>
          </w:p>
        </w:tc>
        <w:tc>
          <w:tcPr>
            <w:tcW w:w="850" w:type="dxa"/>
            <w:noWrap/>
            <w:vAlign w:val="top"/>
          </w:tcPr>
          <w:p w14:paraId="28AD450D">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数量</w:t>
            </w:r>
          </w:p>
        </w:tc>
        <w:tc>
          <w:tcPr>
            <w:tcW w:w="1701" w:type="dxa"/>
            <w:noWrap/>
            <w:vAlign w:val="top"/>
          </w:tcPr>
          <w:p w14:paraId="48A188D3">
            <w:pPr>
              <w:widowControl/>
              <w:spacing w:line="360" w:lineRule="auto"/>
              <w:jc w:val="center"/>
              <w:rPr>
                <w:rFonts w:ascii="宋体" w:hAnsi="宋体" w:cs="宋体"/>
                <w:b/>
                <w:bCs/>
                <w:color w:val="000000"/>
                <w:szCs w:val="24"/>
                <w:highlight w:val="none"/>
              </w:rPr>
            </w:pPr>
            <w:r>
              <w:rPr>
                <w:rFonts w:hint="eastAsia" w:ascii="宋体" w:hAnsi="宋体" w:cs="宋体"/>
                <w:b/>
                <w:bCs/>
                <w:color w:val="000000"/>
                <w:szCs w:val="24"/>
                <w:highlight w:val="none"/>
              </w:rPr>
              <w:t>预算金额（元）</w:t>
            </w:r>
          </w:p>
        </w:tc>
        <w:tc>
          <w:tcPr>
            <w:tcW w:w="1701" w:type="dxa"/>
            <w:noWrap w:val="0"/>
            <w:vAlign w:val="top"/>
          </w:tcPr>
          <w:p w14:paraId="59802C7A">
            <w:pPr>
              <w:widowControl/>
              <w:spacing w:line="360" w:lineRule="auto"/>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是否核心产品</w:t>
            </w:r>
          </w:p>
        </w:tc>
      </w:tr>
      <w:tr w14:paraId="12B6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2B48F150">
            <w:pPr>
              <w:spacing w:line="360" w:lineRule="auto"/>
              <w:jc w:val="center"/>
              <w:rPr>
                <w:rFonts w:ascii="宋体" w:hAnsi="宋体" w:cs="宋体"/>
                <w:color w:val="000000"/>
                <w:szCs w:val="24"/>
                <w:highlight w:val="none"/>
              </w:rPr>
            </w:pPr>
            <w:r>
              <w:rPr>
                <w:rFonts w:ascii="宋体" w:hAnsi="宋体" w:cs="宋体"/>
                <w:color w:val="000000"/>
                <w:szCs w:val="24"/>
                <w:highlight w:val="none"/>
              </w:rPr>
              <w:t>1</w:t>
            </w:r>
          </w:p>
        </w:tc>
        <w:tc>
          <w:tcPr>
            <w:tcW w:w="2835" w:type="dxa"/>
            <w:noWrap/>
            <w:vAlign w:val="center"/>
          </w:tcPr>
          <w:p w14:paraId="592F435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b/>
                <w:sz w:val="21"/>
                <w:szCs w:val="21"/>
                <w:highlight w:val="none"/>
              </w:rPr>
              <w:t>▲</w:t>
            </w:r>
            <w:r>
              <w:rPr>
                <w:rFonts w:hint="eastAsia" w:ascii="宋体" w:hAnsi="宋体" w:eastAsia="宋体" w:cs="宋体"/>
                <w:b w:val="0"/>
                <w:bCs w:val="0"/>
                <w:kern w:val="0"/>
                <w:sz w:val="20"/>
                <w:szCs w:val="20"/>
                <w:highlight w:val="none"/>
              </w:rPr>
              <w:t>高温培养箱</w:t>
            </w:r>
          </w:p>
        </w:tc>
        <w:tc>
          <w:tcPr>
            <w:tcW w:w="709" w:type="dxa"/>
            <w:noWrap w:val="0"/>
            <w:vAlign w:val="center"/>
          </w:tcPr>
          <w:p w14:paraId="3BAB0CF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48E2C39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2DCA2250">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17000</w:t>
            </w:r>
          </w:p>
        </w:tc>
        <w:tc>
          <w:tcPr>
            <w:tcW w:w="1701" w:type="dxa"/>
            <w:noWrap w:val="0"/>
            <w:vAlign w:val="top"/>
          </w:tcPr>
          <w:p w14:paraId="7A6A4EF8">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是</w:t>
            </w:r>
          </w:p>
        </w:tc>
      </w:tr>
      <w:tr w14:paraId="11E7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6918DB98">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rPr>
              <w:t>2</w:t>
            </w:r>
          </w:p>
        </w:tc>
        <w:tc>
          <w:tcPr>
            <w:tcW w:w="2835" w:type="dxa"/>
            <w:noWrap/>
            <w:vAlign w:val="center"/>
          </w:tcPr>
          <w:p w14:paraId="782CD96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b/>
                <w:sz w:val="21"/>
                <w:szCs w:val="21"/>
                <w:highlight w:val="none"/>
              </w:rPr>
              <w:t>▲</w:t>
            </w:r>
            <w:r>
              <w:rPr>
                <w:rFonts w:hint="eastAsia" w:ascii="宋体" w:hAnsi="宋体" w:eastAsia="宋体" w:cs="宋体"/>
                <w:b w:val="0"/>
                <w:bCs w:val="0"/>
                <w:kern w:val="0"/>
                <w:sz w:val="20"/>
                <w:szCs w:val="20"/>
                <w:highlight w:val="none"/>
              </w:rPr>
              <w:t>高温恒温摇床</w:t>
            </w:r>
          </w:p>
        </w:tc>
        <w:tc>
          <w:tcPr>
            <w:tcW w:w="709" w:type="dxa"/>
            <w:noWrap w:val="0"/>
            <w:vAlign w:val="center"/>
          </w:tcPr>
          <w:p w14:paraId="65A481F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0F60F91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7038F2A7">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46000</w:t>
            </w:r>
          </w:p>
        </w:tc>
        <w:tc>
          <w:tcPr>
            <w:tcW w:w="1701" w:type="dxa"/>
            <w:noWrap w:val="0"/>
            <w:vAlign w:val="top"/>
          </w:tcPr>
          <w:p w14:paraId="14BF6045">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是</w:t>
            </w:r>
          </w:p>
        </w:tc>
      </w:tr>
      <w:tr w14:paraId="546E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0F5D5A8C">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3</w:t>
            </w:r>
          </w:p>
        </w:tc>
        <w:tc>
          <w:tcPr>
            <w:tcW w:w="2835" w:type="dxa"/>
            <w:noWrap/>
            <w:vAlign w:val="center"/>
          </w:tcPr>
          <w:p w14:paraId="627D49F2">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恒温培养箱</w:t>
            </w:r>
          </w:p>
        </w:tc>
        <w:tc>
          <w:tcPr>
            <w:tcW w:w="709" w:type="dxa"/>
            <w:noWrap w:val="0"/>
            <w:vAlign w:val="center"/>
          </w:tcPr>
          <w:p w14:paraId="4E6550D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660FB9FB">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443744B3">
            <w:pPr>
              <w:widowControl/>
              <w:jc w:val="center"/>
              <w:textAlignment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r>
              <w:rPr>
                <w:rFonts w:hint="eastAsia" w:ascii="宋体" w:hAnsi="宋体" w:eastAsia="宋体" w:cs="宋体"/>
                <w:b w:val="0"/>
                <w:bCs w:val="0"/>
                <w:kern w:val="0"/>
                <w:sz w:val="20"/>
                <w:szCs w:val="20"/>
                <w:highlight w:val="none"/>
                <w:lang w:val="en-US" w:eastAsia="zh-CN"/>
              </w:rPr>
              <w:t>0000</w:t>
            </w:r>
          </w:p>
        </w:tc>
        <w:tc>
          <w:tcPr>
            <w:tcW w:w="1701" w:type="dxa"/>
            <w:noWrap w:val="0"/>
            <w:vAlign w:val="top"/>
          </w:tcPr>
          <w:p w14:paraId="14E53B5D">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5118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13A5A26C">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4</w:t>
            </w:r>
          </w:p>
        </w:tc>
        <w:tc>
          <w:tcPr>
            <w:tcW w:w="2835" w:type="dxa"/>
            <w:noWrap/>
            <w:vAlign w:val="center"/>
          </w:tcPr>
          <w:p w14:paraId="35E6FE4B">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恒温摇床</w:t>
            </w:r>
          </w:p>
        </w:tc>
        <w:tc>
          <w:tcPr>
            <w:tcW w:w="709" w:type="dxa"/>
            <w:noWrap w:val="0"/>
            <w:vAlign w:val="center"/>
          </w:tcPr>
          <w:p w14:paraId="050A154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1E8F0A73">
            <w:pPr>
              <w:widowControl/>
              <w:jc w:val="center"/>
              <w:textAlignment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26C9CF5B">
            <w:pPr>
              <w:widowControl/>
              <w:jc w:val="center"/>
              <w:textAlignment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48000</w:t>
            </w:r>
          </w:p>
        </w:tc>
        <w:tc>
          <w:tcPr>
            <w:tcW w:w="1701" w:type="dxa"/>
            <w:noWrap w:val="0"/>
            <w:vAlign w:val="top"/>
          </w:tcPr>
          <w:p w14:paraId="24EE119C">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0441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501C48D7">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5</w:t>
            </w:r>
          </w:p>
        </w:tc>
        <w:tc>
          <w:tcPr>
            <w:tcW w:w="2835" w:type="dxa"/>
            <w:noWrap/>
            <w:vAlign w:val="center"/>
          </w:tcPr>
          <w:p w14:paraId="561BFA55">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高速离心机</w:t>
            </w:r>
          </w:p>
        </w:tc>
        <w:tc>
          <w:tcPr>
            <w:tcW w:w="709" w:type="dxa"/>
            <w:noWrap w:val="0"/>
            <w:vAlign w:val="center"/>
          </w:tcPr>
          <w:p w14:paraId="001AC1C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406812A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506AF7E7">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5</w:t>
            </w:r>
            <w:r>
              <w:rPr>
                <w:rFonts w:hint="eastAsia" w:ascii="宋体" w:hAnsi="宋体" w:eastAsia="宋体" w:cs="宋体"/>
                <w:b w:val="0"/>
                <w:bCs w:val="0"/>
                <w:kern w:val="0"/>
                <w:sz w:val="20"/>
                <w:szCs w:val="20"/>
                <w:highlight w:val="none"/>
                <w:lang w:val="en-US" w:eastAsia="zh-CN"/>
              </w:rPr>
              <w:t>0000</w:t>
            </w:r>
          </w:p>
        </w:tc>
        <w:tc>
          <w:tcPr>
            <w:tcW w:w="1701" w:type="dxa"/>
            <w:noWrap w:val="0"/>
            <w:vAlign w:val="top"/>
          </w:tcPr>
          <w:p w14:paraId="7290B36E">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3D49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6C81CF22">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6</w:t>
            </w:r>
          </w:p>
        </w:tc>
        <w:tc>
          <w:tcPr>
            <w:tcW w:w="2835" w:type="dxa"/>
            <w:noWrap/>
            <w:vAlign w:val="center"/>
          </w:tcPr>
          <w:p w14:paraId="1DC73DA5">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全波长酶标仪</w:t>
            </w:r>
          </w:p>
        </w:tc>
        <w:tc>
          <w:tcPr>
            <w:tcW w:w="709" w:type="dxa"/>
            <w:noWrap w:val="0"/>
            <w:vAlign w:val="center"/>
          </w:tcPr>
          <w:p w14:paraId="4A9D275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2771351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1ED82CDA">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79600</w:t>
            </w:r>
          </w:p>
        </w:tc>
        <w:tc>
          <w:tcPr>
            <w:tcW w:w="1701" w:type="dxa"/>
            <w:noWrap w:val="0"/>
            <w:vAlign w:val="top"/>
          </w:tcPr>
          <w:p w14:paraId="240C04F9">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6719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0C23EC47">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7</w:t>
            </w:r>
          </w:p>
        </w:tc>
        <w:tc>
          <w:tcPr>
            <w:tcW w:w="2835" w:type="dxa"/>
            <w:noWrap/>
            <w:vAlign w:val="center"/>
          </w:tcPr>
          <w:p w14:paraId="75451F7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水质测定仪</w:t>
            </w:r>
          </w:p>
        </w:tc>
        <w:tc>
          <w:tcPr>
            <w:tcW w:w="709" w:type="dxa"/>
            <w:noWrap w:val="0"/>
            <w:vAlign w:val="center"/>
          </w:tcPr>
          <w:p w14:paraId="1A5CFA6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774275E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1BB75220">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44000</w:t>
            </w:r>
          </w:p>
        </w:tc>
        <w:tc>
          <w:tcPr>
            <w:tcW w:w="1701" w:type="dxa"/>
            <w:noWrap w:val="0"/>
            <w:vAlign w:val="top"/>
          </w:tcPr>
          <w:p w14:paraId="66357E3E">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033F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058932CF">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8</w:t>
            </w:r>
          </w:p>
        </w:tc>
        <w:tc>
          <w:tcPr>
            <w:tcW w:w="2835" w:type="dxa"/>
            <w:noWrap/>
            <w:vAlign w:val="center"/>
          </w:tcPr>
          <w:p w14:paraId="3185D54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低速离心机</w:t>
            </w:r>
          </w:p>
        </w:tc>
        <w:tc>
          <w:tcPr>
            <w:tcW w:w="709" w:type="dxa"/>
            <w:noWrap w:val="0"/>
            <w:vAlign w:val="center"/>
          </w:tcPr>
          <w:p w14:paraId="5BF8885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4F8EE04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2F93CF9F">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22000</w:t>
            </w:r>
          </w:p>
        </w:tc>
        <w:tc>
          <w:tcPr>
            <w:tcW w:w="1701" w:type="dxa"/>
            <w:noWrap w:val="0"/>
            <w:vAlign w:val="top"/>
          </w:tcPr>
          <w:p w14:paraId="63F22122">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6A76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2330887E">
            <w:pPr>
              <w:spacing w:line="360" w:lineRule="auto"/>
              <w:jc w:val="center"/>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9</w:t>
            </w:r>
          </w:p>
        </w:tc>
        <w:tc>
          <w:tcPr>
            <w:tcW w:w="2835" w:type="dxa"/>
            <w:noWrap/>
            <w:vAlign w:val="center"/>
          </w:tcPr>
          <w:p w14:paraId="529E8E1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干燥箱</w:t>
            </w:r>
          </w:p>
        </w:tc>
        <w:tc>
          <w:tcPr>
            <w:tcW w:w="709" w:type="dxa"/>
            <w:noWrap w:val="0"/>
            <w:vAlign w:val="center"/>
          </w:tcPr>
          <w:p w14:paraId="36B9065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7B678BC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42CA6F1E">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6000</w:t>
            </w:r>
          </w:p>
        </w:tc>
        <w:tc>
          <w:tcPr>
            <w:tcW w:w="1701" w:type="dxa"/>
            <w:noWrap w:val="0"/>
            <w:vAlign w:val="top"/>
          </w:tcPr>
          <w:p w14:paraId="0904934D">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3396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12C4172D">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10</w:t>
            </w:r>
          </w:p>
        </w:tc>
        <w:tc>
          <w:tcPr>
            <w:tcW w:w="2835" w:type="dxa"/>
            <w:noWrap/>
            <w:vAlign w:val="center"/>
          </w:tcPr>
          <w:p w14:paraId="1FBD991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高压蒸汽灭菌锅</w:t>
            </w:r>
          </w:p>
        </w:tc>
        <w:tc>
          <w:tcPr>
            <w:tcW w:w="709" w:type="dxa"/>
            <w:noWrap w:val="0"/>
            <w:vAlign w:val="center"/>
          </w:tcPr>
          <w:p w14:paraId="7EC6E70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37EF9831">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3704027D">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109500</w:t>
            </w:r>
          </w:p>
        </w:tc>
        <w:tc>
          <w:tcPr>
            <w:tcW w:w="1701" w:type="dxa"/>
            <w:noWrap w:val="0"/>
            <w:vAlign w:val="top"/>
          </w:tcPr>
          <w:p w14:paraId="6B41223D">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20C6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51C682E2">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11</w:t>
            </w:r>
          </w:p>
        </w:tc>
        <w:tc>
          <w:tcPr>
            <w:tcW w:w="2835" w:type="dxa"/>
            <w:noWrap/>
            <w:vAlign w:val="center"/>
          </w:tcPr>
          <w:p w14:paraId="26B84A6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冷藏保存箱</w:t>
            </w:r>
          </w:p>
        </w:tc>
        <w:tc>
          <w:tcPr>
            <w:tcW w:w="709" w:type="dxa"/>
            <w:noWrap w:val="0"/>
            <w:vAlign w:val="center"/>
          </w:tcPr>
          <w:p w14:paraId="37295DA5">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7DDAC5A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40AA0C9B">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24000</w:t>
            </w:r>
          </w:p>
        </w:tc>
        <w:tc>
          <w:tcPr>
            <w:tcW w:w="1701" w:type="dxa"/>
            <w:noWrap w:val="0"/>
            <w:vAlign w:val="top"/>
          </w:tcPr>
          <w:p w14:paraId="582C6FE1">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73AE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3E0926E2">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12</w:t>
            </w:r>
          </w:p>
        </w:tc>
        <w:tc>
          <w:tcPr>
            <w:tcW w:w="2835" w:type="dxa"/>
            <w:noWrap/>
            <w:vAlign w:val="center"/>
          </w:tcPr>
          <w:p w14:paraId="4B71F2B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b/>
                <w:sz w:val="21"/>
                <w:szCs w:val="21"/>
                <w:highlight w:val="none"/>
              </w:rPr>
              <w:t>▲</w:t>
            </w:r>
            <w:r>
              <w:rPr>
                <w:rFonts w:hint="eastAsia" w:ascii="宋体" w:hAnsi="宋体" w:eastAsia="宋体" w:cs="宋体"/>
                <w:b w:val="0"/>
                <w:bCs w:val="0"/>
                <w:kern w:val="0"/>
                <w:sz w:val="20"/>
                <w:szCs w:val="20"/>
                <w:highlight w:val="none"/>
              </w:rPr>
              <w:t>显微镜</w:t>
            </w:r>
          </w:p>
        </w:tc>
        <w:tc>
          <w:tcPr>
            <w:tcW w:w="709" w:type="dxa"/>
            <w:noWrap w:val="0"/>
            <w:vAlign w:val="center"/>
          </w:tcPr>
          <w:p w14:paraId="516378C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13E42AA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3D86722B">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149500</w:t>
            </w:r>
          </w:p>
        </w:tc>
        <w:tc>
          <w:tcPr>
            <w:tcW w:w="1701" w:type="dxa"/>
            <w:noWrap w:val="0"/>
            <w:vAlign w:val="top"/>
          </w:tcPr>
          <w:p w14:paraId="2F2FDE61">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是</w:t>
            </w:r>
          </w:p>
        </w:tc>
      </w:tr>
      <w:tr w14:paraId="0FB6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495E4DF0">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13</w:t>
            </w:r>
          </w:p>
        </w:tc>
        <w:tc>
          <w:tcPr>
            <w:tcW w:w="2835" w:type="dxa"/>
            <w:noWrap/>
            <w:vAlign w:val="center"/>
          </w:tcPr>
          <w:p w14:paraId="7E0952C5">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b/>
                <w:sz w:val="21"/>
                <w:szCs w:val="21"/>
                <w:highlight w:val="none"/>
              </w:rPr>
              <w:t>▲</w:t>
            </w:r>
            <w:r>
              <w:rPr>
                <w:rFonts w:hint="eastAsia" w:ascii="宋体" w:hAnsi="宋体" w:eastAsia="宋体" w:cs="宋体"/>
                <w:b w:val="0"/>
                <w:bCs w:val="0"/>
                <w:kern w:val="0"/>
                <w:sz w:val="20"/>
                <w:szCs w:val="20"/>
                <w:highlight w:val="none"/>
              </w:rPr>
              <w:t>冷冻离心机</w:t>
            </w:r>
          </w:p>
        </w:tc>
        <w:tc>
          <w:tcPr>
            <w:tcW w:w="709" w:type="dxa"/>
            <w:noWrap w:val="0"/>
            <w:vAlign w:val="center"/>
          </w:tcPr>
          <w:p w14:paraId="3382F78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4F1204A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681D025B">
            <w:pPr>
              <w:jc w:val="center"/>
              <w:rPr>
                <w:rFonts w:hint="default" w:ascii="宋体" w:hAnsi="宋体" w:eastAsia="宋体" w:cs="宋体"/>
                <w:b w:val="0"/>
                <w:bCs w:val="0"/>
                <w:color w:val="auto"/>
                <w:kern w:val="0"/>
                <w:sz w:val="20"/>
                <w:szCs w:val="20"/>
                <w:highlight w:val="none"/>
                <w:lang w:val="en-US" w:eastAsia="zh-CN" w:bidi="ar-SA"/>
              </w:rPr>
            </w:pPr>
            <w:r>
              <w:rPr>
                <w:rFonts w:hint="eastAsia" w:ascii="宋体" w:hAnsi="宋体" w:eastAsia="宋体" w:cs="宋体"/>
                <w:b w:val="0"/>
                <w:bCs w:val="0"/>
                <w:color w:val="auto"/>
                <w:kern w:val="0"/>
                <w:sz w:val="20"/>
                <w:szCs w:val="20"/>
                <w:highlight w:val="none"/>
                <w:lang w:val="en-US" w:eastAsia="zh-CN"/>
              </w:rPr>
              <w:t>47000</w:t>
            </w:r>
          </w:p>
        </w:tc>
        <w:tc>
          <w:tcPr>
            <w:tcW w:w="1701" w:type="dxa"/>
            <w:noWrap w:val="0"/>
            <w:vAlign w:val="top"/>
          </w:tcPr>
          <w:p w14:paraId="6CBFF56C">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是</w:t>
            </w:r>
          </w:p>
        </w:tc>
      </w:tr>
      <w:tr w14:paraId="11CF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62D9E4C9">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14</w:t>
            </w:r>
          </w:p>
        </w:tc>
        <w:tc>
          <w:tcPr>
            <w:tcW w:w="2835" w:type="dxa"/>
            <w:noWrap/>
            <w:vAlign w:val="center"/>
          </w:tcPr>
          <w:p w14:paraId="11D7FCD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冰箱</w:t>
            </w:r>
          </w:p>
        </w:tc>
        <w:tc>
          <w:tcPr>
            <w:tcW w:w="709" w:type="dxa"/>
            <w:noWrap w:val="0"/>
            <w:vAlign w:val="center"/>
          </w:tcPr>
          <w:p w14:paraId="6970E9A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68E3445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32406287">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6000</w:t>
            </w:r>
          </w:p>
        </w:tc>
        <w:tc>
          <w:tcPr>
            <w:tcW w:w="1701" w:type="dxa"/>
            <w:noWrap w:val="0"/>
            <w:vAlign w:val="top"/>
          </w:tcPr>
          <w:p w14:paraId="2DAAD662">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5123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35DDF342">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15</w:t>
            </w:r>
          </w:p>
        </w:tc>
        <w:tc>
          <w:tcPr>
            <w:tcW w:w="2835" w:type="dxa"/>
            <w:noWrap/>
            <w:vAlign w:val="center"/>
          </w:tcPr>
          <w:p w14:paraId="4609699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709" w:type="dxa"/>
            <w:noWrap w:val="0"/>
            <w:vAlign w:val="center"/>
          </w:tcPr>
          <w:p w14:paraId="48099A6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850" w:type="dxa"/>
            <w:noWrap/>
            <w:vAlign w:val="center"/>
          </w:tcPr>
          <w:p w14:paraId="68959054">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15F3580D">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4000</w:t>
            </w:r>
          </w:p>
        </w:tc>
        <w:tc>
          <w:tcPr>
            <w:tcW w:w="1701" w:type="dxa"/>
            <w:noWrap w:val="0"/>
            <w:vAlign w:val="top"/>
          </w:tcPr>
          <w:p w14:paraId="45240441">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5ECD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20C947D6">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16</w:t>
            </w:r>
          </w:p>
        </w:tc>
        <w:tc>
          <w:tcPr>
            <w:tcW w:w="2835" w:type="dxa"/>
            <w:noWrap/>
            <w:vAlign w:val="center"/>
          </w:tcPr>
          <w:p w14:paraId="4F3E435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709" w:type="dxa"/>
            <w:noWrap w:val="0"/>
            <w:vAlign w:val="center"/>
          </w:tcPr>
          <w:p w14:paraId="15CE4D30">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850" w:type="dxa"/>
            <w:noWrap/>
            <w:vAlign w:val="center"/>
          </w:tcPr>
          <w:p w14:paraId="57229CE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59D8F05B">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4000</w:t>
            </w:r>
          </w:p>
        </w:tc>
        <w:tc>
          <w:tcPr>
            <w:tcW w:w="1701" w:type="dxa"/>
            <w:noWrap w:val="0"/>
            <w:vAlign w:val="top"/>
          </w:tcPr>
          <w:p w14:paraId="5C4EA6D4">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0536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3E5B7B36">
            <w:pPr>
              <w:spacing w:line="360" w:lineRule="auto"/>
              <w:jc w:val="center"/>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lang w:val="en-US" w:eastAsia="zh-CN"/>
              </w:rPr>
              <w:t>17</w:t>
            </w:r>
          </w:p>
        </w:tc>
        <w:tc>
          <w:tcPr>
            <w:tcW w:w="2835" w:type="dxa"/>
            <w:noWrap/>
            <w:vAlign w:val="center"/>
          </w:tcPr>
          <w:p w14:paraId="2DEBE92F">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709" w:type="dxa"/>
            <w:noWrap w:val="0"/>
            <w:vAlign w:val="center"/>
          </w:tcPr>
          <w:p w14:paraId="7434247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850" w:type="dxa"/>
            <w:noWrap/>
            <w:vAlign w:val="center"/>
          </w:tcPr>
          <w:p w14:paraId="62A5C259">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64359BE0">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4000</w:t>
            </w:r>
          </w:p>
        </w:tc>
        <w:tc>
          <w:tcPr>
            <w:tcW w:w="1701" w:type="dxa"/>
            <w:noWrap w:val="0"/>
            <w:vAlign w:val="top"/>
          </w:tcPr>
          <w:p w14:paraId="7BFF570C">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1C96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5F8DA898">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18</w:t>
            </w:r>
          </w:p>
        </w:tc>
        <w:tc>
          <w:tcPr>
            <w:tcW w:w="2835" w:type="dxa"/>
            <w:noWrap/>
            <w:vAlign w:val="center"/>
          </w:tcPr>
          <w:p w14:paraId="27853A6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移液器</w:t>
            </w:r>
          </w:p>
        </w:tc>
        <w:tc>
          <w:tcPr>
            <w:tcW w:w="709" w:type="dxa"/>
            <w:noWrap w:val="0"/>
            <w:vAlign w:val="center"/>
          </w:tcPr>
          <w:p w14:paraId="2180CDB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支</w:t>
            </w:r>
          </w:p>
        </w:tc>
        <w:tc>
          <w:tcPr>
            <w:tcW w:w="850" w:type="dxa"/>
            <w:noWrap/>
            <w:vAlign w:val="center"/>
          </w:tcPr>
          <w:p w14:paraId="0DECE3FA">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37137D5F">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4000</w:t>
            </w:r>
          </w:p>
        </w:tc>
        <w:tc>
          <w:tcPr>
            <w:tcW w:w="1701" w:type="dxa"/>
            <w:noWrap w:val="0"/>
            <w:vAlign w:val="top"/>
          </w:tcPr>
          <w:p w14:paraId="3A2A89FB">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567F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48A7616F">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19</w:t>
            </w:r>
          </w:p>
        </w:tc>
        <w:tc>
          <w:tcPr>
            <w:tcW w:w="2835" w:type="dxa"/>
            <w:noWrap/>
            <w:vAlign w:val="center"/>
          </w:tcPr>
          <w:p w14:paraId="096CAE3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b/>
                <w:sz w:val="21"/>
                <w:szCs w:val="21"/>
                <w:highlight w:val="none"/>
              </w:rPr>
              <w:t>▲</w:t>
            </w:r>
            <w:r>
              <w:rPr>
                <w:rFonts w:hint="eastAsia" w:ascii="宋体" w:hAnsi="宋体" w:eastAsia="宋体" w:cs="宋体"/>
                <w:b w:val="0"/>
                <w:bCs w:val="0"/>
                <w:kern w:val="0"/>
                <w:sz w:val="20"/>
                <w:szCs w:val="20"/>
                <w:highlight w:val="none"/>
              </w:rPr>
              <w:t>超低温冰箱</w:t>
            </w:r>
          </w:p>
        </w:tc>
        <w:tc>
          <w:tcPr>
            <w:tcW w:w="709" w:type="dxa"/>
            <w:noWrap w:val="0"/>
            <w:vAlign w:val="center"/>
          </w:tcPr>
          <w:p w14:paraId="2DA4B760">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289EA1F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791E564D">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169500</w:t>
            </w:r>
          </w:p>
        </w:tc>
        <w:tc>
          <w:tcPr>
            <w:tcW w:w="1701" w:type="dxa"/>
            <w:noWrap w:val="0"/>
            <w:vAlign w:val="top"/>
          </w:tcPr>
          <w:p w14:paraId="177333D6">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是</w:t>
            </w:r>
          </w:p>
        </w:tc>
      </w:tr>
      <w:tr w14:paraId="78CA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389AF625">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20</w:t>
            </w:r>
          </w:p>
        </w:tc>
        <w:tc>
          <w:tcPr>
            <w:tcW w:w="2835" w:type="dxa"/>
            <w:noWrap/>
            <w:vAlign w:val="center"/>
          </w:tcPr>
          <w:p w14:paraId="7DEC881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采样箱</w:t>
            </w:r>
          </w:p>
        </w:tc>
        <w:tc>
          <w:tcPr>
            <w:tcW w:w="709" w:type="dxa"/>
            <w:noWrap w:val="0"/>
            <w:vAlign w:val="center"/>
          </w:tcPr>
          <w:p w14:paraId="02C8C763">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个</w:t>
            </w:r>
          </w:p>
        </w:tc>
        <w:tc>
          <w:tcPr>
            <w:tcW w:w="850" w:type="dxa"/>
            <w:noWrap/>
            <w:vAlign w:val="center"/>
          </w:tcPr>
          <w:p w14:paraId="275214A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4</w:t>
            </w:r>
          </w:p>
        </w:tc>
        <w:tc>
          <w:tcPr>
            <w:tcW w:w="1701" w:type="dxa"/>
            <w:noWrap/>
            <w:vAlign w:val="center"/>
          </w:tcPr>
          <w:p w14:paraId="15C6F710">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lang w:val="en-US" w:eastAsia="zh-CN"/>
              </w:rPr>
              <w:t>4000</w:t>
            </w:r>
          </w:p>
        </w:tc>
        <w:tc>
          <w:tcPr>
            <w:tcW w:w="1701" w:type="dxa"/>
            <w:noWrap w:val="0"/>
            <w:vAlign w:val="top"/>
          </w:tcPr>
          <w:p w14:paraId="61620AA4">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0859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7F324F9D">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21</w:t>
            </w:r>
          </w:p>
        </w:tc>
        <w:tc>
          <w:tcPr>
            <w:tcW w:w="2835" w:type="dxa"/>
            <w:noWrap/>
            <w:vAlign w:val="center"/>
          </w:tcPr>
          <w:p w14:paraId="28E44D4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分析天平</w:t>
            </w:r>
          </w:p>
        </w:tc>
        <w:tc>
          <w:tcPr>
            <w:tcW w:w="709" w:type="dxa"/>
            <w:noWrap w:val="0"/>
            <w:vAlign w:val="center"/>
          </w:tcPr>
          <w:p w14:paraId="4AC75B06">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4D6A506B">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p>
        </w:tc>
        <w:tc>
          <w:tcPr>
            <w:tcW w:w="1701" w:type="dxa"/>
            <w:noWrap/>
            <w:vAlign w:val="center"/>
          </w:tcPr>
          <w:p w14:paraId="3C1A5CC9">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2</w:t>
            </w:r>
            <w:r>
              <w:rPr>
                <w:rFonts w:hint="eastAsia" w:ascii="宋体" w:hAnsi="宋体" w:eastAsia="宋体" w:cs="宋体"/>
                <w:b w:val="0"/>
                <w:bCs w:val="0"/>
                <w:kern w:val="0"/>
                <w:sz w:val="20"/>
                <w:szCs w:val="20"/>
                <w:highlight w:val="none"/>
                <w:lang w:val="en-US" w:eastAsia="zh-CN"/>
              </w:rPr>
              <w:t>0000</w:t>
            </w:r>
          </w:p>
        </w:tc>
        <w:tc>
          <w:tcPr>
            <w:tcW w:w="1701" w:type="dxa"/>
            <w:noWrap w:val="0"/>
            <w:vAlign w:val="top"/>
          </w:tcPr>
          <w:p w14:paraId="6DA717C0">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7B3A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501F0510">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22</w:t>
            </w:r>
          </w:p>
        </w:tc>
        <w:tc>
          <w:tcPr>
            <w:tcW w:w="2835" w:type="dxa"/>
            <w:noWrap/>
            <w:vAlign w:val="center"/>
          </w:tcPr>
          <w:p w14:paraId="1A80D07D">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厌氧工作站</w:t>
            </w:r>
          </w:p>
        </w:tc>
        <w:tc>
          <w:tcPr>
            <w:tcW w:w="709" w:type="dxa"/>
            <w:noWrap w:val="0"/>
            <w:vAlign w:val="center"/>
          </w:tcPr>
          <w:p w14:paraId="4E145507">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007E9B6C">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21F4D845">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69900</w:t>
            </w:r>
          </w:p>
        </w:tc>
        <w:tc>
          <w:tcPr>
            <w:tcW w:w="1701" w:type="dxa"/>
            <w:noWrap w:val="0"/>
            <w:vAlign w:val="top"/>
          </w:tcPr>
          <w:p w14:paraId="40D94652">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r w14:paraId="5C49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7" w:type="dxa"/>
            <w:noWrap/>
            <w:vAlign w:val="top"/>
          </w:tcPr>
          <w:p w14:paraId="136B65BE">
            <w:pPr>
              <w:spacing w:line="360" w:lineRule="auto"/>
              <w:jc w:val="center"/>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23</w:t>
            </w:r>
          </w:p>
        </w:tc>
        <w:tc>
          <w:tcPr>
            <w:tcW w:w="2835" w:type="dxa"/>
            <w:noWrap/>
            <w:vAlign w:val="center"/>
          </w:tcPr>
          <w:p w14:paraId="2AC42CEE">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二氧化碳细胞培养箱</w:t>
            </w:r>
          </w:p>
        </w:tc>
        <w:tc>
          <w:tcPr>
            <w:tcW w:w="709" w:type="dxa"/>
            <w:noWrap w:val="0"/>
            <w:vAlign w:val="center"/>
          </w:tcPr>
          <w:p w14:paraId="10878668">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台</w:t>
            </w:r>
          </w:p>
        </w:tc>
        <w:tc>
          <w:tcPr>
            <w:tcW w:w="850" w:type="dxa"/>
            <w:noWrap/>
            <w:vAlign w:val="center"/>
          </w:tcPr>
          <w:p w14:paraId="69798422">
            <w:pPr>
              <w:jc w:val="center"/>
              <w:rPr>
                <w:rFonts w:hint="eastAsia" w:ascii="宋体" w:hAnsi="宋体" w:eastAsia="宋体" w:cs="宋体"/>
                <w:b w:val="0"/>
                <w:bCs w:val="0"/>
                <w:kern w:val="0"/>
                <w:sz w:val="20"/>
                <w:szCs w:val="20"/>
                <w:highlight w:val="none"/>
                <w:lang w:val="en-US" w:eastAsia="zh-CN" w:bidi="ar-SA"/>
              </w:rPr>
            </w:pPr>
            <w:r>
              <w:rPr>
                <w:rFonts w:hint="eastAsia" w:ascii="宋体" w:hAnsi="宋体" w:eastAsia="宋体" w:cs="宋体"/>
                <w:b w:val="0"/>
                <w:bCs w:val="0"/>
                <w:kern w:val="0"/>
                <w:sz w:val="20"/>
                <w:szCs w:val="20"/>
                <w:highlight w:val="none"/>
              </w:rPr>
              <w:t>1</w:t>
            </w:r>
          </w:p>
        </w:tc>
        <w:tc>
          <w:tcPr>
            <w:tcW w:w="1701" w:type="dxa"/>
            <w:noWrap/>
            <w:vAlign w:val="center"/>
          </w:tcPr>
          <w:p w14:paraId="7CB0BBC1">
            <w:pPr>
              <w:jc w:val="center"/>
              <w:rPr>
                <w:rFonts w:hint="default" w:ascii="宋体" w:hAnsi="宋体" w:eastAsia="宋体" w:cs="宋体"/>
                <w:b w:val="0"/>
                <w:bCs w:val="0"/>
                <w:kern w:val="0"/>
                <w:sz w:val="20"/>
                <w:szCs w:val="20"/>
                <w:highlight w:val="none"/>
                <w:lang w:val="en-US" w:eastAsia="zh-CN" w:bidi="ar-SA"/>
              </w:rPr>
            </w:pPr>
            <w:r>
              <w:rPr>
                <w:rFonts w:hint="eastAsia" w:ascii="宋体" w:hAnsi="宋体" w:cs="宋体"/>
                <w:b w:val="0"/>
                <w:bCs w:val="0"/>
                <w:kern w:val="0"/>
                <w:sz w:val="20"/>
                <w:szCs w:val="20"/>
                <w:highlight w:val="none"/>
                <w:lang w:val="en-US" w:eastAsia="zh-CN"/>
              </w:rPr>
              <w:t>40000</w:t>
            </w:r>
          </w:p>
        </w:tc>
        <w:tc>
          <w:tcPr>
            <w:tcW w:w="1701" w:type="dxa"/>
            <w:noWrap w:val="0"/>
            <w:vAlign w:val="top"/>
          </w:tcPr>
          <w:p w14:paraId="3FC05533">
            <w:pPr>
              <w:spacing w:line="360" w:lineRule="auto"/>
              <w:jc w:val="center"/>
              <w:rPr>
                <w:rFonts w:ascii="宋体" w:hAnsi="宋体" w:cs="宋体"/>
                <w:color w:val="000000"/>
                <w:szCs w:val="24"/>
                <w:highlight w:val="none"/>
              </w:rPr>
            </w:pPr>
            <w:r>
              <w:rPr>
                <w:rFonts w:hint="eastAsia" w:ascii="宋体" w:hAnsi="宋体" w:cs="宋体"/>
                <w:color w:val="000000"/>
                <w:szCs w:val="24"/>
                <w:highlight w:val="none"/>
                <w:lang w:val="en-US" w:eastAsia="zh-CN"/>
              </w:rPr>
              <w:t>否</w:t>
            </w:r>
          </w:p>
        </w:tc>
      </w:tr>
    </w:tbl>
    <w:p w14:paraId="1EFA502D">
      <w:pPr>
        <w:pStyle w:val="3"/>
        <w:keepNext w:val="0"/>
        <w:keepLines w:val="0"/>
        <w:numPr>
          <w:ilvl w:val="0"/>
          <w:numId w:val="0"/>
        </w:numPr>
        <w:spacing w:before="0" w:after="0" w:line="240" w:lineRule="auto"/>
        <w:jc w:val="both"/>
        <w:rPr>
          <w:rFonts w:hint="eastAsia" w:ascii="宋体" w:hAnsi="宋体"/>
          <w:spacing w:val="10"/>
          <w:sz w:val="28"/>
          <w:szCs w:val="28"/>
          <w:highlight w:val="none"/>
        </w:rPr>
      </w:pPr>
      <w:bookmarkStart w:id="64" w:name="_Toc21844"/>
      <w:r>
        <w:rPr>
          <w:rFonts w:hint="eastAsia" w:ascii="宋体" w:hAnsi="宋体" w:eastAsia="宋体"/>
          <w:spacing w:val="10"/>
          <w:sz w:val="28"/>
          <w:szCs w:val="28"/>
          <w:highlight w:val="none"/>
        </w:rPr>
        <w:t>二、技术要求</w:t>
      </w:r>
      <w:bookmarkEnd w:id="64"/>
    </w:p>
    <w:p w14:paraId="2268ADA8">
      <w:pPr>
        <w:spacing w:line="360" w:lineRule="auto"/>
        <w:rPr>
          <w:rFonts w:ascii="宋体" w:hAnsi="宋体" w:cs="宋体"/>
          <w:b/>
          <w:spacing w:val="10"/>
          <w:sz w:val="24"/>
          <w:szCs w:val="24"/>
          <w:highlight w:val="none"/>
        </w:rPr>
      </w:pPr>
      <w:r>
        <w:rPr>
          <w:rFonts w:hint="eastAsia" w:ascii="宋体" w:hAnsi="宋体"/>
          <w:b/>
          <w:sz w:val="24"/>
          <w:szCs w:val="24"/>
          <w:highlight w:val="none"/>
        </w:rPr>
        <w:t>（一）</w:t>
      </w:r>
      <w:r>
        <w:rPr>
          <w:rFonts w:hint="default" w:ascii="宋体" w:hAnsi="宋体" w:cs="宋体"/>
          <w:b/>
          <w:spacing w:val="10"/>
          <w:sz w:val="24"/>
          <w:szCs w:val="24"/>
          <w:highlight w:val="none"/>
        </w:rPr>
        <w:t>货物</w:t>
      </w:r>
      <w:r>
        <w:rPr>
          <w:rFonts w:hint="eastAsia" w:ascii="宋体" w:hAnsi="宋体" w:cs="宋体"/>
          <w:b/>
          <w:spacing w:val="10"/>
          <w:sz w:val="24"/>
          <w:szCs w:val="24"/>
          <w:highlight w:val="none"/>
        </w:rPr>
        <w:t>技术要求</w:t>
      </w:r>
    </w:p>
    <w:p w14:paraId="0176AB49">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w:t>
      </w:r>
      <w:r>
        <w:rPr>
          <w:rFonts w:hint="eastAsia" w:ascii="宋体" w:hAnsi="宋体" w:eastAsia="宋体" w:cs="Times New Roman"/>
          <w:b/>
          <w:sz w:val="24"/>
          <w:szCs w:val="24"/>
          <w:highlight w:val="none"/>
          <w:u w:val="single"/>
        </w:rPr>
        <w:t>（高温培养箱</w:t>
      </w:r>
      <w:r>
        <w:rPr>
          <w:rFonts w:hint="eastAsia" w:ascii="宋体" w:hAnsi="宋体"/>
          <w:b/>
          <w:sz w:val="24"/>
          <w:szCs w:val="24"/>
          <w:highlight w:val="none"/>
          <w:u w:val="single"/>
        </w:rPr>
        <w:t>）（</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8500</w:t>
      </w:r>
      <w:r>
        <w:rPr>
          <w:rFonts w:hint="eastAsia" w:ascii="宋体" w:hAnsi="宋体"/>
          <w:b/>
          <w:sz w:val="24"/>
          <w:szCs w:val="24"/>
          <w:highlight w:val="none"/>
          <w:u w:val="single"/>
        </w:rPr>
        <w:t>）</w:t>
      </w:r>
    </w:p>
    <w:p w14:paraId="2777A886">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主要用于微生物、细胞等的培养，需具备精准的温控功能。</w:t>
      </w:r>
    </w:p>
    <w:p w14:paraId="521CD22E">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7F490C06">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731BB698">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17959FBC">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温度范围：为培养箱时RT+5°C~80°C，为干燥箱时80°C~200°C</w:t>
      </w:r>
    </w:p>
    <w:p w14:paraId="1A23CEC2">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温度均匀度：为培养箱时≤±1°C，为干燥箱时≤最高工作温度的±2.5%</w:t>
      </w:r>
    </w:p>
    <w:p w14:paraId="3839ECF9">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温度波动度：±0.5°C</w:t>
      </w:r>
    </w:p>
    <w:p w14:paraId="0F013CB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箱内循环方式：微风搅拌方式</w:t>
      </w:r>
    </w:p>
    <w:p w14:paraId="5800F2EE">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报警类型：超温报警、温度探头损坏报警</w:t>
      </w:r>
    </w:p>
    <w:p w14:paraId="1B8E85B2">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背部进出风口 ，风量可调节。</w:t>
      </w:r>
    </w:p>
    <w:p w14:paraId="3B96C39E">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内部容积（L）：≥248</w:t>
      </w:r>
    </w:p>
    <w:p w14:paraId="66A292CC">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不锈钢管环式加热器，根据温度不同自动选择合适的加热功率</w:t>
      </w:r>
    </w:p>
    <w:p w14:paraId="3E9EE08F">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搁板：≥2</w:t>
      </w:r>
    </w:p>
    <w:p w14:paraId="72BE237E">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80" w:firstLineChars="200"/>
        <w:rPr>
          <w:rFonts w:hint="default" w:ascii="Times New Roman" w:hAnsi="Times New Roman" w:cs="Times New Roman"/>
          <w:i/>
          <w:color w:val="0070C0"/>
          <w:sz w:val="24"/>
          <w:szCs w:val="24"/>
          <w:highlight w:val="none"/>
          <w:u w:val="singl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功率（W）：≥2000</w:t>
      </w:r>
    </w:p>
    <w:p w14:paraId="00C9B89B">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2.</w:t>
      </w:r>
      <w:r>
        <w:rPr>
          <w:rFonts w:hint="eastAsia" w:ascii="宋体" w:hAnsi="宋体"/>
          <w:b/>
          <w:sz w:val="24"/>
          <w:szCs w:val="24"/>
          <w:highlight w:val="none"/>
          <w:u w:val="single"/>
        </w:rPr>
        <w:t>（高温恒温摇床）（</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23000</w:t>
      </w:r>
      <w:r>
        <w:rPr>
          <w:rFonts w:hint="eastAsia" w:ascii="宋体" w:hAnsi="宋体"/>
          <w:b/>
          <w:sz w:val="24"/>
          <w:szCs w:val="24"/>
          <w:highlight w:val="none"/>
          <w:u w:val="single"/>
        </w:rPr>
        <w:t>）</w:t>
      </w:r>
    </w:p>
    <w:p w14:paraId="089EEC7F">
      <w:pPr>
        <w:spacing w:line="360" w:lineRule="auto"/>
        <w:rPr>
          <w:rFonts w:hint="eastAsia" w:ascii="宋体" w:hAnsi="宋体" w:eastAsia="宋体" w:cs="Times New Roman"/>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主要用于</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"https://baike.baidu.com/item/%E7%BB%86%E8%83%9E%E5%9F%B9%E5%85%BB/814430?fromModule=lemma_inlink"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细胞培养</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"https://baike.baidu.com/item/%E5%BE%AE%E7%94%9F%E7%89%A9%E5%8F%91%E9%85%B5/3662891?fromModule=lemma_inlink"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微生物发酵</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"https://baike.baidu.com/item/%E9%85%B6%E5%8F%8D%E5%BA%94/10764671?fromModule=lemma_inlink"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酶反应</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"https://baike.baidu.com/item/%E5%9F%BA%E5%9B%A0%E5%B7%A5%E7%A8%8B/130677?fromModule=lemma_inlink"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基因工程</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等实验</w:t>
      </w:r>
      <w:r>
        <w:rPr>
          <w:rFonts w:hint="eastAsia" w:ascii="宋体" w:hAnsi="宋体" w:eastAsia="宋体" w:cs="Times New Roman"/>
          <w:sz w:val="24"/>
          <w:szCs w:val="24"/>
          <w:highlight w:val="none"/>
          <w:lang w:eastAsia="zh-CN"/>
        </w:rPr>
        <w:t>，</w:t>
      </w:r>
      <w:r>
        <w:rPr>
          <w:rFonts w:hint="default" w:ascii="宋体" w:hAnsi="宋体" w:eastAsia="宋体" w:cs="Times New Roman"/>
          <w:sz w:val="24"/>
          <w:szCs w:val="24"/>
          <w:highlight w:val="none"/>
        </w:rPr>
        <w:t>其通过热循环系统调控温度，并提供回旋、往复及双功能振荡模式</w:t>
      </w:r>
      <w:r>
        <w:rPr>
          <w:rFonts w:hint="eastAsia" w:ascii="宋体" w:hAnsi="宋体" w:eastAsia="宋体" w:cs="Times New Roman"/>
          <w:sz w:val="24"/>
          <w:szCs w:val="24"/>
          <w:highlight w:val="none"/>
          <w:lang w:eastAsia="zh-CN"/>
        </w:rPr>
        <w:t>。</w:t>
      </w:r>
    </w:p>
    <w:p w14:paraId="71C4E6F6">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133C7CFF">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3998B4BE">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363181E7">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配高质伺服电机，并有电机过热、温度失控自动保护装置</w:t>
      </w:r>
    </w:p>
    <w:p w14:paraId="14D1D070">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配备滤波器磁环</w:t>
      </w:r>
    </w:p>
    <w:p w14:paraId="4DF6560A">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振荡方式：回旋</w:t>
      </w:r>
    </w:p>
    <w:p w14:paraId="5ED08303">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显示方式：LCD液晶屏</w:t>
      </w:r>
    </w:p>
    <w:p w14:paraId="34AC5194">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控制系统：标准模式；持续模式；程控模式（多段温度、转速、时间控制）</w:t>
      </w:r>
    </w:p>
    <w:p w14:paraId="2780F5B3">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回旋频率范围（rpm/min）：0，20-300（可做静态培养，正反转）</w:t>
      </w:r>
    </w:p>
    <w:p w14:paraId="0D5CFF59">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回旋频率精度（rpm）：≤±1</w:t>
      </w:r>
    </w:p>
    <w:p w14:paraId="3894AA87">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摇板摆振幅度（mm）：≥Φ26</w:t>
      </w:r>
    </w:p>
    <w:p w14:paraId="081B068F">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标准配置：弹簧网盒</w:t>
      </w:r>
    </w:p>
    <w:p w14:paraId="1E8E8FDE">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托板尺寸（mm）：≥498×316</w:t>
      </w:r>
    </w:p>
    <w:p w14:paraId="57941F2B">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定时范围（h/min）：0-9999（可不定时，连续运行）</w:t>
      </w:r>
    </w:p>
    <w:p w14:paraId="48F58F8A">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温控范围（℃）：环境温度~100</w:t>
      </w:r>
    </w:p>
    <w:p w14:paraId="3CF863E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温控精度（℃）：±0.1</w:t>
      </w:r>
    </w:p>
    <w:p w14:paraId="4D4E4B6F">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温度波动度（℃）：≤0.1（37°C）</w:t>
      </w:r>
    </w:p>
    <w:p w14:paraId="169A61B1">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80" w:firstLineChars="200"/>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功率（W）：≥1400</w:t>
      </w:r>
    </w:p>
    <w:p w14:paraId="16DAA91E">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3.</w:t>
      </w:r>
      <w:r>
        <w:rPr>
          <w:rFonts w:hint="eastAsia" w:ascii="宋体" w:hAnsi="宋体"/>
          <w:b/>
          <w:sz w:val="24"/>
          <w:szCs w:val="24"/>
          <w:highlight w:val="none"/>
          <w:u w:val="single"/>
        </w:rPr>
        <w:t>（恒温培养箱）（</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10000</w:t>
      </w:r>
      <w:r>
        <w:rPr>
          <w:rFonts w:hint="eastAsia" w:ascii="宋体" w:hAnsi="宋体"/>
          <w:b/>
          <w:sz w:val="24"/>
          <w:szCs w:val="24"/>
          <w:highlight w:val="none"/>
          <w:u w:val="single"/>
        </w:rPr>
        <w:t>）</w:t>
      </w:r>
    </w:p>
    <w:p w14:paraId="0AE7881A">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功能要求：主要作用为培养各种微生物或者组织、细胞等生物体</w:t>
      </w:r>
      <w:r>
        <w:rPr>
          <w:rFonts w:hint="eastAsia" w:ascii="宋体" w:hAnsi="宋体"/>
          <w:sz w:val="24"/>
          <w:szCs w:val="24"/>
          <w:highlight w:val="none"/>
          <w:lang w:val="en-US" w:eastAsia="zh-CN"/>
        </w:rPr>
        <w:t>。</w:t>
      </w:r>
    </w:p>
    <w:p w14:paraId="7C8ABBF5">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3C250154">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19AC1AB1">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6E54FF44">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内箱装有照明装置</w:t>
      </w:r>
      <w:r>
        <w:rPr>
          <w:rFonts w:hint="eastAsia"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配有电源插座</w:t>
      </w:r>
    </w:p>
    <w:p w14:paraId="1A604CF9">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温度范围：0°C~65°C</w:t>
      </w:r>
    </w:p>
    <w:p w14:paraId="36FDC532">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温度均匀度：≤±2°C</w:t>
      </w:r>
    </w:p>
    <w:p w14:paraId="13ACB49C">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温度波动度：±0.5°C~±1°C</w:t>
      </w:r>
    </w:p>
    <w:p w14:paraId="0E4B0BD3">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箱内循环方式：微风搅拌方式</w:t>
      </w:r>
    </w:p>
    <w:p w14:paraId="2AAF5510">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配有RS485通信串口</w:t>
      </w:r>
    </w:p>
    <w:p w14:paraId="09F81F9A">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温度控制精度：≤±0.1°C</w:t>
      </w:r>
    </w:p>
    <w:p w14:paraId="2B74FA8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报警类型：超温报警、温度探头损坏报警</w:t>
      </w:r>
    </w:p>
    <w:p w14:paraId="2A4EEC33">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温度控制器：LCD液晶屏显示，P.I.D.温度控制器</w:t>
      </w:r>
    </w:p>
    <w:p w14:paraId="435E70EF">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内部容积（L）：≥160</w:t>
      </w:r>
    </w:p>
    <w:p w14:paraId="55B9BA09">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搁板：≥3</w:t>
      </w:r>
    </w:p>
    <w:p w14:paraId="72255BC6">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80" w:firstLineChars="200"/>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功率（W）：≥7</w:t>
      </w:r>
      <w:r>
        <w:rPr>
          <w:rFonts w:hint="default" w:ascii="Times New Roman" w:hAnsi="Times New Roman" w:cs="Times New Roman"/>
          <w:b w:val="0"/>
          <w:bCs w:val="0"/>
          <w:i w:val="0"/>
          <w:iCs w:val="0"/>
          <w:color w:val="000000"/>
          <w:kern w:val="0"/>
          <w:sz w:val="24"/>
          <w:szCs w:val="24"/>
          <w:highlight w:val="none"/>
          <w:u w:val="none"/>
          <w:lang w:val="en-US" w:eastAsia="zh-CN" w:bidi="ar"/>
        </w:rPr>
        <w:t>0</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0</w:t>
      </w:r>
    </w:p>
    <w:p w14:paraId="4364193A">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4.</w:t>
      </w:r>
      <w:r>
        <w:rPr>
          <w:rFonts w:hint="eastAsia" w:ascii="宋体" w:hAnsi="宋体"/>
          <w:b/>
          <w:sz w:val="24"/>
          <w:szCs w:val="24"/>
          <w:highlight w:val="none"/>
          <w:u w:val="single"/>
        </w:rPr>
        <w:t>（恒温摇床）（</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24000</w:t>
      </w:r>
      <w:r>
        <w:rPr>
          <w:rFonts w:hint="eastAsia" w:ascii="宋体" w:hAnsi="宋体"/>
          <w:b/>
          <w:sz w:val="24"/>
          <w:szCs w:val="24"/>
          <w:highlight w:val="none"/>
          <w:u w:val="single"/>
        </w:rPr>
        <w:t>）</w:t>
      </w:r>
    </w:p>
    <w:p w14:paraId="00F518E8">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主要用于</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"https://baike.baidu.com/item/%E7%BB%86%E8%83%9E%E5%9F%B9%E5%85%BB/814430?fromModule=lemma_inlink"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细胞培养</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"https://baike.baidu.com/item/%E5%BE%AE%E7%94%9F%E7%89%A9%E5%8F%91%E9%85%B5/3662891?fromModule=lemma_inlink"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微生物发酵</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"https://baike.baidu.com/item/%E9%85%B6%E5%8F%8D%E5%BA%94/10764671?fromModule=lemma_inlink"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酶反应</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w:t>
      </w:r>
      <w:r>
        <w:rPr>
          <w:rFonts w:hint="default" w:ascii="宋体" w:hAnsi="宋体" w:eastAsia="宋体" w:cs="Times New Roman"/>
          <w:sz w:val="24"/>
          <w:szCs w:val="24"/>
          <w:highlight w:val="none"/>
        </w:rPr>
        <w:fldChar w:fldCharType="begin"/>
      </w:r>
      <w:r>
        <w:rPr>
          <w:rFonts w:hint="default" w:ascii="宋体" w:hAnsi="宋体" w:eastAsia="宋体" w:cs="Times New Roman"/>
          <w:sz w:val="24"/>
          <w:szCs w:val="24"/>
          <w:highlight w:val="none"/>
        </w:rPr>
        <w:instrText xml:space="preserve"> HYPERLINK "https://baike.baidu.com/item/%E5%9F%BA%E5%9B%A0%E5%B7%A5%E7%A8%8B/130677?fromModule=lemma_inlink" \t "https://baike.baidu.com/item/%E6%81%92%E6%B8%A9%E6%91%87%E5%BA%8A/_blank" </w:instrText>
      </w:r>
      <w:r>
        <w:rPr>
          <w:rFonts w:hint="default" w:ascii="宋体" w:hAnsi="宋体" w:eastAsia="宋体" w:cs="Times New Roman"/>
          <w:sz w:val="24"/>
          <w:szCs w:val="24"/>
          <w:highlight w:val="none"/>
        </w:rPr>
        <w:fldChar w:fldCharType="separate"/>
      </w:r>
      <w:r>
        <w:rPr>
          <w:rFonts w:hint="default" w:ascii="宋体" w:hAnsi="宋体" w:eastAsia="宋体" w:cs="Times New Roman"/>
          <w:sz w:val="24"/>
          <w:szCs w:val="24"/>
          <w:highlight w:val="none"/>
        </w:rPr>
        <w:t>基因工程</w:t>
      </w:r>
      <w:r>
        <w:rPr>
          <w:rFonts w:hint="default" w:ascii="宋体" w:hAnsi="宋体" w:eastAsia="宋体" w:cs="Times New Roman"/>
          <w:sz w:val="24"/>
          <w:szCs w:val="24"/>
          <w:highlight w:val="none"/>
        </w:rPr>
        <w:fldChar w:fldCharType="end"/>
      </w:r>
      <w:r>
        <w:rPr>
          <w:rFonts w:hint="default" w:ascii="宋体" w:hAnsi="宋体" w:eastAsia="宋体" w:cs="Times New Roman"/>
          <w:sz w:val="24"/>
          <w:szCs w:val="24"/>
          <w:highlight w:val="none"/>
        </w:rPr>
        <w:t>等实验</w:t>
      </w:r>
      <w:r>
        <w:rPr>
          <w:rFonts w:hint="eastAsia" w:ascii="宋体" w:hAnsi="宋体" w:eastAsia="宋体" w:cs="Times New Roman"/>
          <w:sz w:val="24"/>
          <w:szCs w:val="24"/>
          <w:highlight w:val="none"/>
          <w:lang w:eastAsia="zh-CN"/>
        </w:rPr>
        <w:t>，</w:t>
      </w:r>
      <w:r>
        <w:rPr>
          <w:rFonts w:hint="default" w:ascii="宋体" w:hAnsi="宋体" w:eastAsia="宋体" w:cs="Times New Roman"/>
          <w:sz w:val="24"/>
          <w:szCs w:val="24"/>
          <w:highlight w:val="none"/>
        </w:rPr>
        <w:t>其通过热循环系统调控温度，并提供回旋、往复及双功能振荡模式</w:t>
      </w:r>
      <w:r>
        <w:rPr>
          <w:rFonts w:hint="eastAsia" w:ascii="宋体" w:hAnsi="宋体" w:eastAsia="宋体" w:cs="Times New Roman"/>
          <w:sz w:val="24"/>
          <w:szCs w:val="24"/>
          <w:highlight w:val="none"/>
          <w:lang w:eastAsia="zh-CN"/>
        </w:rPr>
        <w:t>。</w:t>
      </w:r>
    </w:p>
    <w:p w14:paraId="0048C7DB">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1DDAF0A9">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62E4249E">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73437E21">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配有USB数据记录系统,并有独立限温系统</w:t>
      </w:r>
    </w:p>
    <w:p w14:paraId="413183F4">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振荡方式：回旋</w:t>
      </w:r>
    </w:p>
    <w:p w14:paraId="6B2E0C80">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振幅：≥φ26mm</w:t>
      </w:r>
    </w:p>
    <w:p w14:paraId="61E385E2">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振荡频率：10~300 rpm</w:t>
      </w:r>
    </w:p>
    <w:p w14:paraId="42265858">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控温范围：4~65℃</w:t>
      </w:r>
    </w:p>
    <w:p w14:paraId="0092EF7D">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温度均匀度：±1℃ at 37℃</w:t>
      </w:r>
    </w:p>
    <w:p w14:paraId="6CB3C6CD">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温度波动度：≤±0.2℃（平衡模式）</w:t>
      </w:r>
    </w:p>
    <w:p w14:paraId="48CA7F7A">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定时范围：0~9999min</w:t>
      </w:r>
    </w:p>
    <w:p w14:paraId="52038C09">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标准配置（瓶夹）：500ml×24（可选择100ml/250ml/500ml/1000ml夹具）</w:t>
      </w:r>
    </w:p>
    <w:p w14:paraId="51965979">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360" w:lineRule="auto"/>
        <w:ind w:leftChars="0" w:firstLine="480" w:firstLineChars="20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12.托盘尺寸W×D（mm）：≥500×360</w:t>
      </w:r>
    </w:p>
    <w:p w14:paraId="3E40361D">
      <w:pPr>
        <w:keepNext w:val="0"/>
        <w:keepLines w:val="0"/>
        <w:pageBreakBefore w:val="0"/>
        <w:numPr>
          <w:ilvl w:val="0"/>
          <w:numId w:val="0"/>
        </w:numPr>
        <w:kinsoku/>
        <w:wordWrap/>
        <w:overflowPunct/>
        <w:topLinePunct w:val="0"/>
        <w:autoSpaceDE/>
        <w:autoSpaceDN/>
        <w:bidi w:val="0"/>
        <w:adjustRightInd w:val="0"/>
        <w:snapToGrid/>
        <w:spacing w:line="360" w:lineRule="auto"/>
        <w:ind w:leftChars="0" w:firstLine="480" w:firstLineChars="200"/>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13.容积（L）：≥175</w:t>
      </w:r>
    </w:p>
    <w:p w14:paraId="0B483A56">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5.</w:t>
      </w:r>
      <w:r>
        <w:rPr>
          <w:rFonts w:hint="eastAsia" w:ascii="宋体" w:hAnsi="宋体"/>
          <w:b/>
          <w:sz w:val="24"/>
          <w:szCs w:val="24"/>
          <w:highlight w:val="none"/>
          <w:u w:val="single"/>
        </w:rPr>
        <w:t>（高速离心机）（</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25000</w:t>
      </w:r>
      <w:r>
        <w:rPr>
          <w:rFonts w:hint="eastAsia" w:ascii="宋体" w:hAnsi="宋体"/>
          <w:b/>
          <w:sz w:val="24"/>
          <w:szCs w:val="24"/>
          <w:highlight w:val="none"/>
          <w:u w:val="single"/>
        </w:rPr>
        <w:t>）</w:t>
      </w:r>
    </w:p>
    <w:p w14:paraId="7AA84F4D">
      <w:pPr>
        <w:spacing w:line="360" w:lineRule="auto"/>
        <w:rPr>
          <w:rFonts w:hint="eastAsia" w:ascii="宋体" w:hAnsi="宋体" w:eastAsia="宋体" w:cs="Times New Roman"/>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：利用转子高速旋转产生的强大离心力，分离液体与固体颗粒或液体混合物中各组分，适用于微量样品快速分离合成。</w:t>
      </w:r>
    </w:p>
    <w:p w14:paraId="3CE76313">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23029CA9">
      <w:pPr>
        <w:spacing w:line="360" w:lineRule="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2727E2C3">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（4）各项指标要求：</w:t>
      </w:r>
    </w:p>
    <w:p w14:paraId="2F8F0E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最高转速 ≥18500r</w:t>
      </w:r>
      <w:r>
        <w:rPr>
          <w:rFonts w:hint="default" w:ascii="Times New Roman" w:hAnsi="Times New Roman"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lang w:val="en-US" w:eastAsia="zh-CN"/>
        </w:rPr>
        <w:t>/min，最大相对离心力 ≥23797</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g，最大容量 ≥4</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100ml，转速精度 ± 10r/min，时间设置范围 1S～99min59s/1min-99h59min；整机噪音 &lt;65dB(A)；电源 AC220V  50Hz；整机功率≥ 700W；外形尺寸(L</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H) ≥460mm</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340mm</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330mm；配置： 主机一台；1.5ml/2.2ml×12转子一个，5ml×12</w:t>
      </w:r>
      <w:r>
        <w:rPr>
          <w:rFonts w:hint="default" w:ascii="Times New Roman" w:hAnsi="Times New Roman" w:eastAsia="宋体" w:cs="Times New Roman"/>
          <w:color w:val="auto"/>
          <w:sz w:val="24"/>
          <w:szCs w:val="24"/>
          <w:highlight w:val="none"/>
          <w:lang w:val="en-US" w:eastAsia="zh-CN"/>
        </w:rPr>
        <w:t>转子一个，15ml×8转子一个。</w:t>
      </w:r>
    </w:p>
    <w:p w14:paraId="709FC9ED">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6.</w:t>
      </w:r>
      <w:r>
        <w:rPr>
          <w:rFonts w:hint="eastAsia" w:ascii="宋体" w:hAnsi="宋体"/>
          <w:b/>
          <w:sz w:val="24"/>
          <w:szCs w:val="24"/>
          <w:highlight w:val="none"/>
          <w:u w:val="single"/>
        </w:rPr>
        <w:t>（全波长酶标仪）（</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79600</w:t>
      </w:r>
      <w:r>
        <w:rPr>
          <w:rFonts w:hint="eastAsia" w:ascii="宋体" w:hAnsi="宋体"/>
          <w:b/>
          <w:sz w:val="24"/>
          <w:szCs w:val="24"/>
          <w:highlight w:val="none"/>
          <w:u w:val="single"/>
        </w:rPr>
        <w:t>）</w:t>
      </w:r>
    </w:p>
    <w:p w14:paraId="2A52B66E">
      <w:pPr>
        <w:spacing w:line="360" w:lineRule="auto"/>
        <w:rPr>
          <w:rFonts w:hint="eastAsia" w:ascii="宋体" w:hAnsi="宋体" w:eastAsia="宋体" w:cs="Times New Roman"/>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：用</w:t>
      </w:r>
      <w:r>
        <w:rPr>
          <w:rFonts w:hint="default" w:ascii="宋体" w:hAnsi="宋体" w:eastAsia="宋体" w:cs="Times New Roman"/>
          <w:sz w:val="24"/>
          <w:szCs w:val="24"/>
          <w:highlight w:val="none"/>
        </w:rPr>
        <w:t>于微孔板样本的高通量检测。主要功能包括光吸收测量、动力学分析及光谱扫描</w:t>
      </w:r>
      <w:r>
        <w:rPr>
          <w:rFonts w:hint="eastAsia" w:ascii="宋体" w:hAnsi="宋体" w:eastAsia="宋体" w:cs="Times New Roman"/>
          <w:sz w:val="24"/>
          <w:szCs w:val="24"/>
          <w:highlight w:val="none"/>
          <w:lang w:val="en-US" w:eastAsia="zh-CN"/>
        </w:rPr>
        <w:t>。</w:t>
      </w:r>
    </w:p>
    <w:p w14:paraId="782D17D3">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3AE055BD">
      <w:pPr>
        <w:spacing w:line="360" w:lineRule="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09F64A4E">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各项指标要求：</w:t>
      </w:r>
    </w:p>
    <w:p w14:paraId="0923C61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具备对光路，机械运动等进⾏⾃检和诊断功能</w:t>
      </w:r>
    </w:p>
    <w:p w14:paraId="50E40AE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可视化布板，⽅便实⽤；</w:t>
      </w:r>
    </w:p>
    <w:p w14:paraId="390F46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检测结果更稳定准确通道⾼精度光纤测量系统</w:t>
      </w:r>
    </w:p>
    <w:p w14:paraId="3F1A7B6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酶标孔中⼼精确定位</w:t>
      </w:r>
    </w:p>
    <w:p w14:paraId="6840639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具备振板功能，振板时间和速度可调</w:t>
      </w:r>
    </w:p>
    <w:p w14:paraId="0F89FD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内置软件可实现动⼒学、标准曲线、定性、质控、单波⻓、双波⻓、全波⻓检测等检测</w:t>
      </w:r>
    </w:p>
    <w:p w14:paraId="3885E3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光源节能设计，最⼤限度延⻓光源寿命</w:t>
      </w:r>
    </w:p>
    <w:p w14:paraId="245E666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存储容量⼤，可储存多组检测程序以及检测数据</w:t>
      </w:r>
    </w:p>
    <w:p w14:paraId="59B6042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可以连接U盘输出数据、可使⽤蓝⽛传输数据、可直接连接打印机打印数据</w:t>
      </w:r>
    </w:p>
    <w:p w14:paraId="7AABCAD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强⼤的曲线拟合，动⼒学分析及报告功能。</w:t>
      </w:r>
    </w:p>
    <w:p w14:paraId="7553A8D6">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7.</w:t>
      </w:r>
      <w:r>
        <w:rPr>
          <w:rFonts w:hint="eastAsia" w:ascii="宋体" w:hAnsi="宋体"/>
          <w:b/>
          <w:sz w:val="24"/>
          <w:szCs w:val="24"/>
          <w:highlight w:val="none"/>
          <w:u w:val="single"/>
        </w:rPr>
        <w:t>（水质测定仪）（</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44000</w:t>
      </w:r>
      <w:r>
        <w:rPr>
          <w:rFonts w:hint="eastAsia" w:ascii="宋体" w:hAnsi="宋体"/>
          <w:b/>
          <w:sz w:val="24"/>
          <w:szCs w:val="24"/>
          <w:highlight w:val="none"/>
          <w:u w:val="single"/>
        </w:rPr>
        <w:t>）</w:t>
      </w:r>
    </w:p>
    <w:p w14:paraId="2B4B73B1">
      <w:pPr>
        <w:spacing w:line="360" w:lineRule="auto"/>
        <w:rPr>
          <w:rFonts w:hint="eastAsia" w:ascii="宋体" w:hAnsi="宋体" w:eastAsia="宋体" w:cs="Times New Roman"/>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：用来监测水中各种成分</w:t>
      </w:r>
      <w:r>
        <w:rPr>
          <w:rFonts w:hint="eastAsia" w:ascii="宋体" w:hAnsi="宋体" w:eastAsia="宋体" w:cs="Times New Roman"/>
          <w:sz w:val="24"/>
          <w:szCs w:val="24"/>
          <w:highlight w:val="none"/>
          <w:lang w:val="en-US" w:eastAsia="zh-CN"/>
        </w:rPr>
        <w:t>。</w:t>
      </w:r>
    </w:p>
    <w:p w14:paraId="43D6AD12">
      <w:pPr>
        <w:spacing w:line="360" w:lineRule="auto"/>
        <w:rPr>
          <w:rFonts w:hint="eastAsia" w:ascii="宋体" w:hAnsi="宋体" w:eastAsia="宋体" w:cs="Times New Roman"/>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eastAsia="宋体" w:cs="Times New Roman"/>
          <w:sz w:val="24"/>
          <w:szCs w:val="24"/>
          <w:highlight w:val="none"/>
          <w:lang w:val="en-US" w:eastAsia="zh-CN"/>
        </w:rPr>
        <w:t>符合《JJG-178-2007 紫外、可见、近红外分光光度计检定规程》的Ⅱ级要求。</w:t>
      </w:r>
    </w:p>
    <w:p w14:paraId="4B5C2845">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0F5E1F56">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0D533837">
      <w:pPr>
        <w:spacing w:line="360" w:lineRule="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1）符合《JJG-178-2007 紫外、可见、近红外分光光度计检定规程》的Ⅱ级要求，满足各种领域的检测需求；</w:t>
      </w:r>
    </w:p>
    <w:p w14:paraId="21D4B21A">
      <w:pPr>
        <w:spacing w:line="360" w:lineRule="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2）光度测量可快速调整波长，测量吸光度、透过率、能量值；</w:t>
      </w:r>
    </w:p>
    <w:p w14:paraId="649D0A2F">
      <w:pPr>
        <w:spacing w:line="360" w:lineRule="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3）内置多参数水质检测功能，支持≥16项电极法指标，≥60项分光光度法检测指标，≥110种检测模式直接调用，仪器既可以作为光度计使用，也可以作为多参数水质测定仪使用；</w:t>
      </w:r>
    </w:p>
    <w:p w14:paraId="583F6F14">
      <w:pPr>
        <w:spacing w:line="360" w:lineRule="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4）技术参数：</w:t>
      </w:r>
    </w:p>
    <w:p w14:paraId="68C251E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波长范围：≥(190-1100)nm</w:t>
      </w:r>
    </w:p>
    <w:p w14:paraId="3C6969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光谱带宽：≥2.0nm</w:t>
      </w:r>
    </w:p>
    <w:p w14:paraId="15B7DC5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设备功能：光度测量、紫外总氮、电化学、多参数测试</w:t>
      </w:r>
    </w:p>
    <w:p w14:paraId="5DF2BD2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波长重复性：≤±0.2nm(190-340nm)、≤±0.5nm(340-1100nm)</w:t>
      </w:r>
    </w:p>
    <w:p w14:paraId="11A9BBA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自动校准：仪器具有自动校准功能</w:t>
      </w:r>
    </w:p>
    <w:p w14:paraId="0D7F58E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自检：仪器具有自动检测、出错报警功能</w:t>
      </w:r>
    </w:p>
    <w:p w14:paraId="46FFE79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波长准确度：</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±0.5nm(190-340nm)、</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±1.0nm(340-1100nm)</w:t>
      </w:r>
    </w:p>
    <w:p w14:paraId="10F7354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杂散光：≤0.2%(220nm、360nm)、≤0.5%(420nm)</w:t>
      </w:r>
    </w:p>
    <w:p w14:paraId="4189C77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透射比准确度：</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±0.5%</w:t>
      </w:r>
    </w:p>
    <w:p w14:paraId="6E63A9D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透射比重复性：≤0.2%</w:t>
      </w:r>
    </w:p>
    <w:p w14:paraId="4FD8FE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波长分辨率：</w:t>
      </w:r>
      <w:r>
        <w:rPr>
          <w:rFonts w:hint="default"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val="en-US" w:eastAsia="zh-CN"/>
        </w:rPr>
        <w:t>0.1nm</w:t>
      </w:r>
    </w:p>
    <w:p w14:paraId="383153C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基线平直度：≤±0.002A</w:t>
      </w:r>
    </w:p>
    <w:p w14:paraId="5C105F6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仪器噪声：≤0.1%(透射比0%)、≤0.2%(透射比100%)</w:t>
      </w:r>
    </w:p>
    <w:p w14:paraId="3F6E9F5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数据存储：≥16GB(100000条+)</w:t>
      </w:r>
    </w:p>
    <w:p w14:paraId="491833AB">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8.</w:t>
      </w:r>
      <w:r>
        <w:rPr>
          <w:rFonts w:hint="eastAsia" w:ascii="宋体" w:hAnsi="宋体"/>
          <w:b/>
          <w:sz w:val="24"/>
          <w:szCs w:val="24"/>
          <w:highlight w:val="none"/>
          <w:u w:val="single"/>
        </w:rPr>
        <w:t>（低速离心机）（</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11000</w:t>
      </w:r>
      <w:r>
        <w:rPr>
          <w:rFonts w:hint="eastAsia" w:ascii="宋体" w:hAnsi="宋体"/>
          <w:b/>
          <w:sz w:val="24"/>
          <w:szCs w:val="24"/>
          <w:highlight w:val="none"/>
          <w:u w:val="single"/>
        </w:rPr>
        <w:t>）</w:t>
      </w:r>
    </w:p>
    <w:p w14:paraId="31E27BE1">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利用转子高速旋转产生的强大离心力，分离液体与固体颗粒或液体混合物中各组分，适用于微量样品快速分离合成。</w:t>
      </w:r>
    </w:p>
    <w:p w14:paraId="4B1A6F6F">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2EF0E120">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73A92564">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67C763B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最高转速 ≥6000r</w:t>
      </w:r>
      <w:r>
        <w:rPr>
          <w:rFonts w:hint="default" w:ascii="Times New Roman" w:hAnsi="Times New Roman" w:cs="Times New Roman"/>
          <w:color w:val="auto"/>
          <w:sz w:val="24"/>
          <w:szCs w:val="24"/>
          <w:highlight w:val="none"/>
          <w:lang w:val="en-US" w:eastAsia="zh-CN"/>
        </w:rPr>
        <w:t>pm</w:t>
      </w:r>
      <w:r>
        <w:rPr>
          <w:rFonts w:hint="default" w:ascii="Times New Roman" w:hAnsi="Times New Roman" w:eastAsia="宋体" w:cs="Times New Roman"/>
          <w:color w:val="auto"/>
          <w:sz w:val="24"/>
          <w:szCs w:val="24"/>
          <w:highlight w:val="none"/>
          <w:lang w:val="en-US" w:eastAsia="zh-CN"/>
        </w:rPr>
        <w:t>/min；最大相对离心力 ≥5120</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g；最大容量 ≥4</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500ml；转速精度 ≤±10r/min；时间设置范围 1s-99min59s/1min-99h59min；整机噪音 &lt;65dB(A)；整机功率≥ 500W；配置主机一台；100ml×4转子一个，50ml×8转子一个，15ml×12转子一个。</w:t>
      </w:r>
    </w:p>
    <w:p w14:paraId="6E52CD4F">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9.</w:t>
      </w:r>
      <w:r>
        <w:rPr>
          <w:rFonts w:hint="eastAsia" w:ascii="宋体" w:hAnsi="宋体"/>
          <w:b/>
          <w:sz w:val="24"/>
          <w:szCs w:val="24"/>
          <w:highlight w:val="none"/>
          <w:u w:val="single"/>
        </w:rPr>
        <w:t>（干燥箱）（</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6000</w:t>
      </w:r>
      <w:r>
        <w:rPr>
          <w:rFonts w:hint="eastAsia" w:ascii="宋体" w:hAnsi="宋体"/>
          <w:b/>
          <w:sz w:val="24"/>
          <w:szCs w:val="24"/>
          <w:highlight w:val="none"/>
          <w:u w:val="single"/>
        </w:rPr>
        <w:t>）</w:t>
      </w:r>
    </w:p>
    <w:p w14:paraId="226F5B0F">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功能要求：用于干燥、烘烤材料等</w:t>
      </w:r>
      <w:r>
        <w:rPr>
          <w:rFonts w:hint="eastAsia" w:ascii="宋体" w:hAnsi="宋体"/>
          <w:sz w:val="24"/>
          <w:szCs w:val="24"/>
          <w:highlight w:val="none"/>
          <w:lang w:val="en-US" w:eastAsia="zh-CN"/>
        </w:rPr>
        <w:t>。</w:t>
      </w:r>
    </w:p>
    <w:p w14:paraId="19E527DF">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2300F832">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3D8101F7">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51C6A73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温度范围：RT+10°C~300°C</w:t>
      </w:r>
    </w:p>
    <w:p w14:paraId="629087E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温度波动度：±1℃</w:t>
      </w:r>
    </w:p>
    <w:p w14:paraId="220D989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温度均匀度：≤最高工作温度±2.5%</w:t>
      </w:r>
    </w:p>
    <w:p w14:paraId="7E45C34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箱内循环方式：强制对流，背部加热</w:t>
      </w:r>
    </w:p>
    <w:p w14:paraId="2F6BF39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报警类型：超温报警、温度探头损坏报警</w:t>
      </w:r>
    </w:p>
    <w:p w14:paraId="550513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内部尺寸W×D×H（cm）：≥55×45×55</w:t>
      </w:r>
    </w:p>
    <w:p w14:paraId="6CF4A78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搁板：≥3</w:t>
      </w:r>
    </w:p>
    <w:p w14:paraId="5CFDC16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功率（W）：≥3000</w:t>
      </w:r>
    </w:p>
    <w:p w14:paraId="08F2A9EE">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10.</w:t>
      </w:r>
      <w:r>
        <w:rPr>
          <w:rFonts w:hint="eastAsia" w:ascii="宋体" w:hAnsi="宋体"/>
          <w:b/>
          <w:sz w:val="24"/>
          <w:szCs w:val="24"/>
          <w:highlight w:val="none"/>
          <w:u w:val="single"/>
        </w:rPr>
        <w:t>（高压蒸汽灭菌锅）（</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54750</w:t>
      </w:r>
      <w:r>
        <w:rPr>
          <w:rFonts w:hint="eastAsia" w:ascii="宋体" w:hAnsi="宋体"/>
          <w:b/>
          <w:sz w:val="24"/>
          <w:szCs w:val="24"/>
          <w:highlight w:val="none"/>
          <w:u w:val="single"/>
        </w:rPr>
        <w:t>）</w:t>
      </w:r>
    </w:p>
    <w:p w14:paraId="1449E7D0">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功能要求：利用饱和蒸汽高温高压实现物品灭菌</w:t>
      </w:r>
      <w:r>
        <w:rPr>
          <w:rFonts w:hint="eastAsia" w:ascii="宋体" w:hAnsi="宋体"/>
          <w:sz w:val="24"/>
          <w:szCs w:val="24"/>
          <w:highlight w:val="none"/>
          <w:lang w:eastAsia="zh-CN"/>
        </w:rPr>
        <w:t>。</w:t>
      </w:r>
    </w:p>
    <w:p w14:paraId="549595F2">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符合</w:t>
      </w:r>
      <w:r>
        <w:rPr>
          <w:rFonts w:hint="eastAsia" w:ascii="宋体" w:hAnsi="宋体"/>
          <w:sz w:val="24"/>
          <w:szCs w:val="24"/>
          <w:highlight w:val="none"/>
        </w:rPr>
        <w:t>中国YY1007立式灭菌器标准</w:t>
      </w:r>
      <w:r>
        <w:rPr>
          <w:rFonts w:hint="eastAsia" w:ascii="宋体" w:hAnsi="宋体"/>
          <w:sz w:val="24"/>
          <w:szCs w:val="24"/>
          <w:highlight w:val="none"/>
          <w:lang w:eastAsia="zh-CN"/>
        </w:rPr>
        <w:t>。</w:t>
      </w:r>
    </w:p>
    <w:p w14:paraId="4E8306A8">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2FA71D13">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1ED71EE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灭菌器厂家须具有特种设备（压力容器）制造许可证（提供制造许可证，不允许借用第三方资质）；</w:t>
      </w:r>
    </w:p>
    <w:p w14:paraId="11EFEBB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≥7英寸彩色液晶触摸屏，中英文液晶显示，支持戴手套</w:t>
      </w:r>
    </w:p>
    <w:p w14:paraId="21E8447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容量:≥110L，压力容器设计温度：≥153度，灭菌工作温度:105-138度</w:t>
      </w:r>
    </w:p>
    <w:p w14:paraId="56833EC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内置大容量存储器，可存储999次灭菌进程记录并可查询及打印或导出，便于追溯管理</w:t>
      </w:r>
    </w:p>
    <w:p w14:paraId="3C556A3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干烧保护装置：灭菌腔底同时配备液胀式、铜质温度感应式、离子浓度式（水位传感器）三种不同干烧保护装置，避免了单一方式带来的误判；</w:t>
      </w:r>
    </w:p>
    <w:p w14:paraId="3CC5A90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开关盖方式：触拨式开关，垂直向上打开腔门（上掀式开盖）下压式关盖，单手可实现开关盖；</w:t>
      </w:r>
    </w:p>
    <w:p w14:paraId="46CD7F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定时：灭菌时间1-6000分钟，保温时间1-9999分钟，预约灭菌时间0-10天；</w:t>
      </w:r>
    </w:p>
    <w:p w14:paraId="7486347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六级排汽速度，灭菌程序完成后，排气阀可按六级速度进行排汽，同时在排汽过程中排汽速度可随时手动调整</w:t>
      </w:r>
    </w:p>
    <w:p w14:paraId="6FDAC6E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集汽瓶：内部前置集汽瓶收集废水，倒水方便，同时节省仪器使用空间</w:t>
      </w:r>
    </w:p>
    <w:p w14:paraId="3D45830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标配冷却风扇：灭菌结束可快速降低腔体温度</w:t>
      </w:r>
    </w:p>
    <w:p w14:paraId="624A104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冷却锁OPEN温度：每个程序均可根据灭菌物热惯性的不同设置冷却锁OPEN温度，防止用户在灭菌物(尤其是液体灭菌物)还处于高温状态下开盖导致烫伤</w:t>
      </w:r>
    </w:p>
    <w:p w14:paraId="5AC5452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用户可设置自己的灭菌参数，记忆存储起来，即使断电也不会丢失，可记忆存储至少60条程序。</w:t>
      </w:r>
    </w:p>
    <w:p w14:paraId="7B42F9B8">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11.</w:t>
      </w:r>
      <w:r>
        <w:rPr>
          <w:rFonts w:hint="eastAsia" w:ascii="宋体" w:hAnsi="宋体"/>
          <w:b/>
          <w:sz w:val="24"/>
          <w:szCs w:val="24"/>
          <w:highlight w:val="none"/>
          <w:u w:val="single"/>
        </w:rPr>
        <w:t>（冷藏保存箱）（</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12000</w:t>
      </w:r>
      <w:r>
        <w:rPr>
          <w:rFonts w:hint="eastAsia" w:ascii="宋体" w:hAnsi="宋体"/>
          <w:b/>
          <w:sz w:val="24"/>
          <w:szCs w:val="24"/>
          <w:highlight w:val="none"/>
          <w:u w:val="single"/>
        </w:rPr>
        <w:t>）</w:t>
      </w:r>
    </w:p>
    <w:p w14:paraId="425562BC">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功能要求：通过制冷系统维持箱内低温环境，延缓</w:t>
      </w:r>
      <w:r>
        <w:rPr>
          <w:rFonts w:hint="eastAsia" w:ascii="宋体" w:hAnsi="宋体"/>
          <w:sz w:val="24"/>
          <w:szCs w:val="24"/>
          <w:highlight w:val="none"/>
          <w:lang w:val="en-US" w:eastAsia="zh-CN"/>
        </w:rPr>
        <w:t>样本</w:t>
      </w:r>
      <w:r>
        <w:rPr>
          <w:rFonts w:hint="eastAsia" w:ascii="宋体" w:hAnsi="宋体"/>
          <w:sz w:val="24"/>
          <w:szCs w:val="24"/>
          <w:highlight w:val="none"/>
        </w:rPr>
        <w:t>腐败速度，延长保鲜期。</w:t>
      </w:r>
    </w:p>
    <w:p w14:paraId="16905837">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68A88CED">
      <w:pPr>
        <w:spacing w:line="360" w:lineRule="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4FD1B0A0">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3427E65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采用立式设计；有效容积大于460L.</w:t>
      </w:r>
    </w:p>
    <w:p w14:paraId="472AB6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箱内温度控制在</w:t>
      </w:r>
      <w:r>
        <w:rPr>
          <w:rFonts w:hint="default" w:ascii="Times New Roman" w:hAnsi="Times New Roman" w:eastAsia="宋体" w:cs="Times New Roman"/>
          <w:sz w:val="24"/>
          <w:szCs w:val="24"/>
          <w:highlight w:val="none"/>
          <w:lang w:val="en-US" w:eastAsia="zh-CN"/>
        </w:rPr>
        <w:t>2~8℃</w:t>
      </w:r>
      <w:r>
        <w:rPr>
          <w:rFonts w:hint="eastAsia" w:ascii="宋体" w:hAnsi="宋体" w:eastAsia="宋体" w:cs="Times New Roman"/>
          <w:sz w:val="24"/>
          <w:szCs w:val="24"/>
          <w:highlight w:val="none"/>
          <w:lang w:val="en-US" w:eastAsia="zh-CN"/>
        </w:rPr>
        <w:t>范围内，数码管温度显示，显示精度0.1℃；*</w:t>
      </w:r>
    </w:p>
    <w:p w14:paraId="29ECD5B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风冷设计，保证箱内温度维持在标定的温度范围内。温度均匀度±1.5℃</w:t>
      </w:r>
    </w:p>
    <w:p w14:paraId="018C7F7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≥1个测试孔设计，满足用户根据实际需要检测箱内温度；</w:t>
      </w:r>
    </w:p>
    <w:p w14:paraId="3631B8F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全角度自关门设计</w:t>
      </w:r>
    </w:p>
    <w:p w14:paraId="5B2FF16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报警功能齐全：高低温报警、高环温报警、开门报警、断电报警、冷凝风机故障报警、冷凝器脏堵报警、电源板故障报警、电池电量低报警、传感器故障报警等，两种报警方式（声音蜂鸣报警和灯光闪烁报警）；</w:t>
      </w:r>
    </w:p>
    <w:p w14:paraId="46F63C7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后备电池，满足断电后报警并继续显示箱内温度24小时需求；</w:t>
      </w:r>
    </w:p>
    <w:p w14:paraId="75B053F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箱内设置2个照明灯，实现全域照明，开门灯自动亮起，关门自动关闭，也可外部通过独立灯开关控制，更加方便用户使用。</w:t>
      </w:r>
    </w:p>
    <w:p w14:paraId="0456E36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产品标配远程报警接口，可连接报警器到其他房间实现报警功能。</w:t>
      </w:r>
    </w:p>
    <w:p w14:paraId="51B7F4FE">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12.</w:t>
      </w:r>
      <w:r>
        <w:rPr>
          <w:rFonts w:hint="eastAsia" w:ascii="宋体" w:hAnsi="宋体"/>
          <w:b/>
          <w:sz w:val="24"/>
          <w:szCs w:val="24"/>
          <w:highlight w:val="none"/>
          <w:u w:val="single"/>
        </w:rPr>
        <w:t>（显微镜）（</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149500</w:t>
      </w:r>
      <w:r>
        <w:rPr>
          <w:rFonts w:hint="eastAsia" w:ascii="宋体" w:hAnsi="宋体"/>
          <w:b/>
          <w:sz w:val="24"/>
          <w:szCs w:val="24"/>
          <w:highlight w:val="none"/>
          <w:u w:val="single"/>
        </w:rPr>
        <w:t>）</w:t>
      </w:r>
    </w:p>
    <w:p w14:paraId="71DBB548">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功能要求：用</w:t>
      </w:r>
      <w:r>
        <w:rPr>
          <w:rFonts w:hint="eastAsia" w:ascii="宋体" w:hAnsi="宋体" w:eastAsia="宋体" w:cs="Times New Roman"/>
          <w:sz w:val="24"/>
          <w:szCs w:val="24"/>
          <w:highlight w:val="none"/>
        </w:rPr>
        <w:t>于观察生物切片、细胞、细菌等透明或半透明物体</w:t>
      </w:r>
      <w:r>
        <w:rPr>
          <w:rFonts w:hint="eastAsia" w:ascii="宋体" w:hAnsi="宋体"/>
          <w:sz w:val="24"/>
          <w:szCs w:val="24"/>
          <w:highlight w:val="none"/>
          <w:lang w:val="en-US" w:eastAsia="zh-CN"/>
        </w:rPr>
        <w:t>。</w:t>
      </w:r>
    </w:p>
    <w:p w14:paraId="791E1D06">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52376703">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升级更新、备品备件等要求：</w:t>
      </w:r>
      <w:r>
        <w:rPr>
          <w:rFonts w:hint="eastAsia" w:ascii="宋体" w:hAnsi="宋体" w:eastAsia="宋体" w:cs="宋体"/>
          <w:color w:val="auto"/>
          <w:sz w:val="24"/>
          <w:szCs w:val="24"/>
          <w:highlight w:val="none"/>
          <w:lang w:val="en-US" w:eastAsia="zh-CN"/>
        </w:rPr>
        <w:t>免费提供设备相关软件的升级服务。质保期内免费提供维修所需备件；质保期外以优惠价格供应原厂备件。</w:t>
      </w:r>
    </w:p>
    <w:p w14:paraId="32B07ADE">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73085D0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正倒置一体主机：可翻转式主机设计，通过翻转改变物镜朝向，即可物镜在上进行正置观测，又可物镜在下倒置观测。</w:t>
      </w:r>
    </w:p>
    <w:p w14:paraId="1B05A15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线控滑鼠式操作，控制电动马达进行聚焦调节，可进行粗细准焦切换以及拍照。</w:t>
      </w:r>
    </w:p>
    <w:p w14:paraId="5A7A198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物镜系统： ≥5位物镜转换器；标配物镜：4x长工作距离相衬物镜（Phase，NA.≥ 0.13，WD ≥17mm）、10x工作距离相衬物镜（Phase，NA ≥0.25，WD ≥10.8mm）、20x长工作距离相衬物镜（Phase，NA ≥0.4，WD≥ 7.9mm）、40x长工作距离相衬物镜（Phase，NA ≥0.65，≥WD 2mm）。</w:t>
      </w:r>
    </w:p>
    <w:p w14:paraId="0C47FC6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聚光器：长工作距离聚光器： NA≥ 0.30</w:t>
      </w:r>
    </w:p>
    <w:p w14:paraId="444CF3B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明场光源系统：高能LED 白光照明光路，寿命≥50000小时，功率可调。</w:t>
      </w:r>
    </w:p>
    <w:p w14:paraId="608DD8B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数码相机系统：彩色高分辨率数码相机，≥8 MP芯片。</w:t>
      </w:r>
    </w:p>
    <w:p w14:paraId="02BE287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载物台：通用型25mm直径观察口的标本适配器</w:t>
      </w:r>
    </w:p>
    <w:p w14:paraId="26804F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b/>
          <w:sz w:val="24"/>
          <w:szCs w:val="24"/>
          <w:highlight w:val="none"/>
          <w:u w:val="single"/>
          <w:lang w:val="en-US" w:eastAsia="zh-CN"/>
        </w:rPr>
      </w:pPr>
      <w:r>
        <w:rPr>
          <w:rFonts w:hint="eastAsia" w:ascii="宋体" w:hAnsi="宋体" w:eastAsia="宋体" w:cs="Times New Roman"/>
          <w:sz w:val="24"/>
          <w:szCs w:val="24"/>
          <w:highlight w:val="none"/>
          <w:lang w:val="en-US" w:eastAsia="zh-CN"/>
        </w:rPr>
        <w:t>图像观测及控制系统：全视野视网膜屏观测：分辨率：≥2732 x 2048，配合10x前置目镜，与常规目镜肉眼观测视野一样。具有WiFi、蓝牙功能，可使用USB设备存储文件。软件：交互式应用软件，从图像采集到图像处理及从图像分析到数据传递，可方便完成计数、标尺、距离测算及面积计算；软件可完成对光源控制；具有防抖拍摄功能。具有图像拼接、手动Z轴景深扩展等功能。配备全自动细胞计数软件：≤10秒钟自动快速完成细胞计数；可拍摄每个细胞图片并可查看单个细胞特写图；可快速计算统计不同直径细胞数量。</w:t>
      </w:r>
    </w:p>
    <w:p w14:paraId="66682F15">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13.</w:t>
      </w:r>
      <w:r>
        <w:rPr>
          <w:rFonts w:hint="eastAsia" w:ascii="宋体" w:hAnsi="宋体"/>
          <w:b/>
          <w:sz w:val="24"/>
          <w:szCs w:val="24"/>
          <w:highlight w:val="none"/>
          <w:u w:val="single"/>
        </w:rPr>
        <w:t>（冷冻离心机）（</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47000</w:t>
      </w:r>
      <w:r>
        <w:rPr>
          <w:rFonts w:hint="eastAsia" w:ascii="宋体" w:hAnsi="宋体"/>
          <w:b/>
          <w:sz w:val="24"/>
          <w:szCs w:val="24"/>
          <w:highlight w:val="none"/>
          <w:u w:val="single"/>
        </w:rPr>
        <w:t>）</w:t>
      </w:r>
    </w:p>
    <w:p w14:paraId="026A58F9">
      <w:pPr>
        <w:spacing w:line="360" w:lineRule="auto"/>
        <w:rPr>
          <w:rFonts w:hint="eastAsia" w:ascii="宋体" w:hAnsi="宋体" w:eastAsia="宋体" w:cs="Times New Roman"/>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w:t>
      </w:r>
      <w:r>
        <w:rPr>
          <w:rFonts w:hint="eastAsia" w:ascii="宋体" w:hAnsi="宋体" w:eastAsia="宋体" w:cs="Times New Roman"/>
          <w:sz w:val="24"/>
          <w:szCs w:val="24"/>
          <w:highlight w:val="none"/>
        </w:rPr>
        <w:t>求：利用离心力结合低温控制技术分离液体中不同密度组分</w:t>
      </w:r>
      <w:r>
        <w:rPr>
          <w:rFonts w:hint="eastAsia" w:ascii="宋体" w:hAnsi="宋体" w:eastAsia="宋体" w:cs="Times New Roman"/>
          <w:sz w:val="24"/>
          <w:szCs w:val="24"/>
          <w:highlight w:val="none"/>
          <w:lang w:val="en-US" w:eastAsia="zh-CN"/>
        </w:rPr>
        <w:t>。</w:t>
      </w:r>
    </w:p>
    <w:p w14:paraId="7CCF89BE">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4AD0CEAB">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49125400">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36863CD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最高转速 ≥18500r/min</w:t>
      </w:r>
    </w:p>
    <w:p w14:paraId="0C6CC81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最大相对离心力≥ 29302</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sz w:val="24"/>
          <w:szCs w:val="24"/>
          <w:highlight w:val="none"/>
          <w:lang w:val="en-US" w:eastAsia="zh-CN"/>
        </w:rPr>
        <w:t>g</w:t>
      </w:r>
    </w:p>
    <w:p w14:paraId="0211AF4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最大容量 ≥4</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sz w:val="24"/>
          <w:szCs w:val="24"/>
          <w:highlight w:val="none"/>
          <w:lang w:val="en-US" w:eastAsia="zh-CN"/>
        </w:rPr>
        <w:t>100ml</w:t>
      </w:r>
    </w:p>
    <w:p w14:paraId="44EE18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转速精度 ≤± 10r/min</w:t>
      </w:r>
    </w:p>
    <w:p w14:paraId="21D0A45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时间设置范围 1S～99min59s/1min-99h59min</w:t>
      </w:r>
    </w:p>
    <w:p w14:paraId="5BB0CE8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整机噪音 &lt;65dB(A)</w:t>
      </w:r>
    </w:p>
    <w:p w14:paraId="5C63F0E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温度设置范围 -20℃～+40℃</w:t>
      </w:r>
    </w:p>
    <w:p w14:paraId="3793427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温度控制精度 ≤±1℃</w:t>
      </w:r>
    </w:p>
    <w:p w14:paraId="748D040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压缩机：进口高性能压缩机组，环保制冷剂R404a</w:t>
      </w:r>
    </w:p>
    <w:p w14:paraId="1AEBF2A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配置：主机一台，24×1.5/2.2ml转子一个， 4×100ml转子一个， 6×50ml转子一个。</w:t>
      </w:r>
    </w:p>
    <w:p w14:paraId="13BC90E7">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14.</w:t>
      </w:r>
      <w:r>
        <w:rPr>
          <w:rFonts w:hint="eastAsia" w:ascii="宋体" w:hAnsi="宋体"/>
          <w:b/>
          <w:sz w:val="24"/>
          <w:szCs w:val="24"/>
          <w:highlight w:val="none"/>
          <w:u w:val="single"/>
        </w:rPr>
        <w:t>（冰箱）（</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6000</w:t>
      </w:r>
      <w:r>
        <w:rPr>
          <w:rFonts w:hint="eastAsia" w:ascii="宋体" w:hAnsi="宋体"/>
          <w:b/>
          <w:sz w:val="24"/>
          <w:szCs w:val="24"/>
          <w:highlight w:val="none"/>
          <w:u w:val="single"/>
        </w:rPr>
        <w:t>）</w:t>
      </w:r>
    </w:p>
    <w:p w14:paraId="2DEE11C0">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功能要求：使食物或其他物品保持恒定低温状态</w:t>
      </w:r>
      <w:r>
        <w:rPr>
          <w:rFonts w:hint="eastAsia" w:ascii="宋体" w:hAnsi="宋体"/>
          <w:sz w:val="24"/>
          <w:szCs w:val="24"/>
          <w:highlight w:val="none"/>
          <w:lang w:eastAsia="zh-CN"/>
        </w:rPr>
        <w:t>。</w:t>
      </w:r>
    </w:p>
    <w:p w14:paraId="77E48FEF">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1C23C0E9">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36AC4230">
      <w:pPr>
        <w:spacing w:line="360" w:lineRule="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r>
        <w:rPr>
          <w:rFonts w:hint="eastAsia" w:ascii="宋体" w:hAnsi="宋体" w:eastAsia="宋体" w:cs="宋体"/>
          <w:color w:val="auto"/>
          <w:sz w:val="24"/>
          <w:szCs w:val="24"/>
          <w:highlight w:val="none"/>
          <w:lang w:val="en-US" w:eastAsia="zh-CN"/>
        </w:rPr>
        <w:t>总容积：≥618L，两侧散热</w:t>
      </w:r>
    </w:p>
    <w:p w14:paraId="09CCBA42">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15.</w:t>
      </w:r>
      <w:r>
        <w:rPr>
          <w:rFonts w:hint="eastAsia" w:ascii="宋体" w:hAnsi="宋体"/>
          <w:b/>
          <w:sz w:val="24"/>
          <w:szCs w:val="24"/>
          <w:highlight w:val="none"/>
          <w:u w:val="single"/>
        </w:rPr>
        <w:t>（移液器）（</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2000</w:t>
      </w:r>
      <w:r>
        <w:rPr>
          <w:rFonts w:hint="eastAsia" w:ascii="宋体" w:hAnsi="宋体"/>
          <w:b/>
          <w:sz w:val="24"/>
          <w:szCs w:val="24"/>
          <w:highlight w:val="none"/>
          <w:u w:val="single"/>
        </w:rPr>
        <w:t>）</w:t>
      </w:r>
    </w:p>
    <w:p w14:paraId="1C4FF7AB">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功能要求：在一定量程范围内，将液体从原容器内移取到另一容器内</w:t>
      </w:r>
      <w:r>
        <w:rPr>
          <w:rFonts w:hint="eastAsia" w:ascii="宋体" w:hAnsi="宋体"/>
          <w:sz w:val="24"/>
          <w:szCs w:val="24"/>
          <w:highlight w:val="none"/>
          <w:lang w:eastAsia="zh-CN"/>
        </w:rPr>
        <w:t>，</w:t>
      </w:r>
      <w:r>
        <w:rPr>
          <w:rFonts w:ascii="宋体" w:hAnsi="宋体" w:eastAsia="宋体" w:cs="宋体"/>
          <w:sz w:val="24"/>
          <w:szCs w:val="24"/>
          <w:highlight w:val="none"/>
        </w:rPr>
        <w:t>需量程可调、移液精准、吸排顺畅、密封不漏、防倒吸污染、操作省力且耐用稳定。</w:t>
      </w:r>
    </w:p>
    <w:p w14:paraId="74B0284C">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740412A0">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2BDB993E">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4</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各项指标要求：</w:t>
      </w:r>
      <w:r>
        <w:rPr>
          <w:rFonts w:hint="default" w:ascii="Times New Roman" w:hAnsi="Times New Roman" w:eastAsia="宋体" w:cs="Times New Roman"/>
          <w:sz w:val="24"/>
          <w:szCs w:val="24"/>
          <w:highlight w:val="none"/>
          <w:lang w:val="en-US" w:eastAsia="zh-CN"/>
        </w:rPr>
        <w:t>0.2-2</w:t>
      </w:r>
      <w:r>
        <w:rPr>
          <w:rFonts w:hint="default" w:ascii="Times New Roman" w:hAnsi="Times New Roman" w:cs="Times New Roman"/>
          <w:sz w:val="24"/>
          <w:szCs w:val="24"/>
          <w:highlight w:val="none"/>
          <w:lang w:val="en-US" w:eastAsia="zh-CN"/>
        </w:rPr>
        <w:t>μ</w:t>
      </w:r>
      <w:r>
        <w:rPr>
          <w:rFonts w:hint="default" w:ascii="Times New Roman" w:hAnsi="Times New Roman" w:eastAsia="宋体" w:cs="Times New Roman"/>
          <w:sz w:val="24"/>
          <w:szCs w:val="24"/>
          <w:highlight w:val="none"/>
          <w:lang w:val="en-US" w:eastAsia="zh-CN"/>
        </w:rPr>
        <w:t>l</w:t>
      </w:r>
    </w:p>
    <w:p w14:paraId="4FD5143C">
      <w:pPr>
        <w:spacing w:line="360" w:lineRule="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u w:val="single"/>
          <w:lang w:val="en-US" w:eastAsia="zh-CN"/>
        </w:rPr>
        <w:t>16.</w:t>
      </w:r>
      <w:r>
        <w:rPr>
          <w:rFonts w:hint="default" w:ascii="Times New Roman" w:hAnsi="Times New Roman" w:cs="Times New Roman"/>
          <w:b/>
          <w:sz w:val="24"/>
          <w:szCs w:val="24"/>
          <w:highlight w:val="none"/>
          <w:u w:val="single"/>
        </w:rPr>
        <w:t>（移液器）（</w:t>
      </w:r>
      <w:r>
        <w:rPr>
          <w:rFonts w:hint="default" w:ascii="Times New Roman" w:hAnsi="Times New Roman" w:cs="Times New Roman"/>
          <w:b/>
          <w:sz w:val="24"/>
          <w:szCs w:val="24"/>
          <w:highlight w:val="none"/>
          <w:u w:val="single"/>
          <w:lang w:val="en-US" w:eastAsia="zh-CN"/>
        </w:rPr>
        <w:t>2</w:t>
      </w:r>
      <w:r>
        <w:rPr>
          <w:rFonts w:hint="default" w:ascii="Times New Roman" w:hAnsi="Times New Roman" w:cs="Times New Roman"/>
          <w:b/>
          <w:sz w:val="24"/>
          <w:szCs w:val="24"/>
          <w:highlight w:val="none"/>
          <w:u w:val="single"/>
        </w:rPr>
        <w:t>/</w:t>
      </w:r>
      <w:r>
        <w:rPr>
          <w:rFonts w:hint="default" w:ascii="Times New Roman" w:hAnsi="Times New Roman" w:cs="Times New Roman"/>
          <w:b/>
          <w:sz w:val="24"/>
          <w:szCs w:val="24"/>
          <w:highlight w:val="none"/>
          <w:u w:val="single"/>
          <w:lang w:val="en-US" w:eastAsia="zh-CN"/>
        </w:rPr>
        <w:t>2000</w:t>
      </w:r>
      <w:r>
        <w:rPr>
          <w:rFonts w:hint="default" w:ascii="Times New Roman" w:hAnsi="Times New Roman" w:cs="Times New Roman"/>
          <w:b/>
          <w:sz w:val="24"/>
          <w:szCs w:val="24"/>
          <w:highlight w:val="none"/>
          <w:u w:val="single"/>
        </w:rPr>
        <w:t>）</w:t>
      </w:r>
    </w:p>
    <w:p w14:paraId="3E6F8C94">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功能要求：在一定量程范围内，将液体从原容器内移取到另一容器内</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需量程可调、移液精准、吸排顺畅、密封不漏、防倒吸污染、操作省力且耐用稳定。</w:t>
      </w:r>
    </w:p>
    <w:p w14:paraId="41A892AF">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应遵循的相关国家标准、行业标准、地方标准等标准、规范：</w:t>
      </w:r>
      <w:r>
        <w:rPr>
          <w:rFonts w:hint="default" w:ascii="Times New Roman" w:hAnsi="Times New Roman" w:cs="Times New Roman"/>
          <w:sz w:val="24"/>
          <w:szCs w:val="24"/>
          <w:highlight w:val="none"/>
          <w:lang w:val="en-US" w:eastAsia="zh-CN"/>
        </w:rPr>
        <w:t>无。</w:t>
      </w:r>
    </w:p>
    <w:p w14:paraId="6F0B9D92">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3</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备品备件等要求：</w:t>
      </w:r>
      <w:r>
        <w:rPr>
          <w:rFonts w:hint="default" w:ascii="Times New Roman" w:hAnsi="Times New Roman" w:eastAsia="宋体" w:cs="Times New Roman"/>
          <w:color w:val="auto"/>
          <w:sz w:val="24"/>
          <w:szCs w:val="24"/>
          <w:highlight w:val="none"/>
          <w:lang w:val="en-US" w:eastAsia="zh-CN"/>
        </w:rPr>
        <w:t>质保期内免费提供维修所需备件；质保期外以优惠价格供应原厂备件。</w:t>
      </w:r>
    </w:p>
    <w:p w14:paraId="4F56C8ED">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4</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各项指标要求</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1-10μl</w:t>
      </w:r>
    </w:p>
    <w:p w14:paraId="714CBA58">
      <w:pPr>
        <w:spacing w:line="360" w:lineRule="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u w:val="single"/>
          <w:lang w:val="en-US" w:eastAsia="zh-CN"/>
        </w:rPr>
        <w:t>17.</w:t>
      </w:r>
      <w:r>
        <w:rPr>
          <w:rFonts w:hint="default" w:ascii="Times New Roman" w:hAnsi="Times New Roman" w:cs="Times New Roman"/>
          <w:b/>
          <w:sz w:val="24"/>
          <w:szCs w:val="24"/>
          <w:highlight w:val="none"/>
          <w:u w:val="single"/>
        </w:rPr>
        <w:t>（移液器）（</w:t>
      </w:r>
      <w:r>
        <w:rPr>
          <w:rFonts w:hint="default" w:ascii="Times New Roman" w:hAnsi="Times New Roman" w:cs="Times New Roman"/>
          <w:b/>
          <w:sz w:val="24"/>
          <w:szCs w:val="24"/>
          <w:highlight w:val="none"/>
          <w:u w:val="single"/>
          <w:lang w:val="en-US" w:eastAsia="zh-CN"/>
        </w:rPr>
        <w:t>2</w:t>
      </w:r>
      <w:r>
        <w:rPr>
          <w:rFonts w:hint="default" w:ascii="Times New Roman" w:hAnsi="Times New Roman" w:cs="Times New Roman"/>
          <w:b/>
          <w:sz w:val="24"/>
          <w:szCs w:val="24"/>
          <w:highlight w:val="none"/>
          <w:u w:val="single"/>
        </w:rPr>
        <w:t>/</w:t>
      </w:r>
      <w:r>
        <w:rPr>
          <w:rFonts w:hint="default" w:ascii="Times New Roman" w:hAnsi="Times New Roman" w:cs="Times New Roman"/>
          <w:b/>
          <w:sz w:val="24"/>
          <w:szCs w:val="24"/>
          <w:highlight w:val="none"/>
          <w:u w:val="single"/>
          <w:lang w:val="en-US" w:eastAsia="zh-CN"/>
        </w:rPr>
        <w:t>2000</w:t>
      </w:r>
      <w:r>
        <w:rPr>
          <w:rFonts w:hint="default" w:ascii="Times New Roman" w:hAnsi="Times New Roman" w:cs="Times New Roman"/>
          <w:b/>
          <w:sz w:val="24"/>
          <w:szCs w:val="24"/>
          <w:highlight w:val="none"/>
          <w:u w:val="single"/>
        </w:rPr>
        <w:t>）</w:t>
      </w:r>
    </w:p>
    <w:p w14:paraId="6EB0D977">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功能要求：在一定量程范围内，将液体从原容器内移取到另一容器内</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需量程可调、移液精准、吸排顺畅、密封不漏、防倒吸污染、操作省力且耐用稳定。</w:t>
      </w:r>
    </w:p>
    <w:p w14:paraId="36FCC798">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应遵循的相关国家标准、行业标准、地方标准等标准、规范：</w:t>
      </w:r>
      <w:r>
        <w:rPr>
          <w:rFonts w:hint="default" w:ascii="Times New Roman" w:hAnsi="Times New Roman" w:cs="Times New Roman"/>
          <w:sz w:val="24"/>
          <w:szCs w:val="24"/>
          <w:highlight w:val="none"/>
          <w:lang w:val="en-US" w:eastAsia="zh-CN"/>
        </w:rPr>
        <w:t>无。</w:t>
      </w:r>
    </w:p>
    <w:p w14:paraId="24575940">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3</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备品备件等要求：</w:t>
      </w:r>
      <w:r>
        <w:rPr>
          <w:rFonts w:hint="default" w:ascii="Times New Roman" w:hAnsi="Times New Roman" w:eastAsia="宋体" w:cs="Times New Roman"/>
          <w:color w:val="auto"/>
          <w:sz w:val="24"/>
          <w:szCs w:val="24"/>
          <w:highlight w:val="none"/>
          <w:lang w:val="en-US" w:eastAsia="zh-CN"/>
        </w:rPr>
        <w:t>质保期内免费提供维修所需备件；质保期外以优惠价格供应原厂备件。</w:t>
      </w:r>
    </w:p>
    <w:p w14:paraId="19DF33C6">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4</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各项指标要求</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10-100μl</w:t>
      </w:r>
    </w:p>
    <w:p w14:paraId="648A8BD8">
      <w:pPr>
        <w:spacing w:line="360" w:lineRule="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u w:val="single"/>
          <w:lang w:val="en-US" w:eastAsia="zh-CN"/>
        </w:rPr>
        <w:t>18.</w:t>
      </w:r>
      <w:r>
        <w:rPr>
          <w:rFonts w:hint="default" w:ascii="Times New Roman" w:hAnsi="Times New Roman" w:cs="Times New Roman"/>
          <w:b/>
          <w:sz w:val="24"/>
          <w:szCs w:val="24"/>
          <w:highlight w:val="none"/>
          <w:u w:val="single"/>
        </w:rPr>
        <w:t>（移液器）（</w:t>
      </w:r>
      <w:r>
        <w:rPr>
          <w:rFonts w:hint="default" w:ascii="Times New Roman" w:hAnsi="Times New Roman" w:cs="Times New Roman"/>
          <w:b/>
          <w:sz w:val="24"/>
          <w:szCs w:val="24"/>
          <w:highlight w:val="none"/>
          <w:u w:val="single"/>
          <w:lang w:val="en-US" w:eastAsia="zh-CN"/>
        </w:rPr>
        <w:t>2</w:t>
      </w:r>
      <w:r>
        <w:rPr>
          <w:rFonts w:hint="default" w:ascii="Times New Roman" w:hAnsi="Times New Roman" w:cs="Times New Roman"/>
          <w:b/>
          <w:sz w:val="24"/>
          <w:szCs w:val="24"/>
          <w:highlight w:val="none"/>
          <w:u w:val="single"/>
        </w:rPr>
        <w:t>/</w:t>
      </w:r>
      <w:r>
        <w:rPr>
          <w:rFonts w:hint="default" w:ascii="Times New Roman" w:hAnsi="Times New Roman" w:cs="Times New Roman"/>
          <w:b/>
          <w:sz w:val="24"/>
          <w:szCs w:val="24"/>
          <w:highlight w:val="none"/>
          <w:u w:val="single"/>
          <w:lang w:val="en-US" w:eastAsia="zh-CN"/>
        </w:rPr>
        <w:t>2000</w:t>
      </w:r>
      <w:r>
        <w:rPr>
          <w:rFonts w:hint="default" w:ascii="Times New Roman" w:hAnsi="Times New Roman" w:cs="Times New Roman"/>
          <w:b/>
          <w:sz w:val="24"/>
          <w:szCs w:val="24"/>
          <w:highlight w:val="none"/>
          <w:u w:val="single"/>
        </w:rPr>
        <w:t>）</w:t>
      </w:r>
    </w:p>
    <w:p w14:paraId="02356CBD">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功能要求：在一定量程范围内，将液体从原容器内移取到另一容器内</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rPr>
        <w:t>需量程可调、移液精准、吸排顺畅、密封不漏、防倒吸污染、操作省力且耐用稳定。</w:t>
      </w:r>
    </w:p>
    <w:p w14:paraId="5D5358C5">
      <w:pPr>
        <w:spacing w:line="360" w:lineRule="auto"/>
        <w:rPr>
          <w:rFonts w:hint="default" w:ascii="Times New Roman" w:hAnsi="Times New Roman" w:eastAsia="宋体" w:cs="Times New Roman"/>
          <w:sz w:val="24"/>
          <w:szCs w:val="24"/>
          <w:highlight w:val="none"/>
          <w:lang w:val="en-US" w:eastAsia="zh-CN"/>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2</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应遵循的相关国家标准、行业标准、地方标准等标准、规范：</w:t>
      </w:r>
      <w:r>
        <w:rPr>
          <w:rFonts w:hint="default" w:ascii="Times New Roman" w:hAnsi="Times New Roman" w:cs="Times New Roman"/>
          <w:sz w:val="24"/>
          <w:szCs w:val="24"/>
          <w:highlight w:val="none"/>
          <w:lang w:val="en-US" w:eastAsia="zh-CN"/>
        </w:rPr>
        <w:t>无。</w:t>
      </w:r>
    </w:p>
    <w:p w14:paraId="2B6DFE44">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3</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备品备件等要求：</w:t>
      </w:r>
      <w:r>
        <w:rPr>
          <w:rFonts w:hint="default" w:ascii="Times New Roman" w:hAnsi="Times New Roman" w:eastAsia="宋体" w:cs="Times New Roman"/>
          <w:color w:val="auto"/>
          <w:sz w:val="24"/>
          <w:szCs w:val="24"/>
          <w:highlight w:val="none"/>
          <w:lang w:val="en-US" w:eastAsia="zh-CN"/>
        </w:rPr>
        <w:t>质保期内免费提供维修所需备件；质保期外以优惠价格供应原厂备件。</w:t>
      </w:r>
    </w:p>
    <w:p w14:paraId="288FA988">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4</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各项指标要求</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100-1000μl</w:t>
      </w:r>
    </w:p>
    <w:p w14:paraId="416545D9">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19.</w:t>
      </w:r>
      <w:r>
        <w:rPr>
          <w:rFonts w:hint="eastAsia" w:ascii="宋体" w:hAnsi="宋体"/>
          <w:b/>
          <w:sz w:val="24"/>
          <w:szCs w:val="24"/>
          <w:highlight w:val="none"/>
          <w:u w:val="single"/>
        </w:rPr>
        <w:t>（</w:t>
      </w:r>
      <w:r>
        <w:rPr>
          <w:rFonts w:hint="eastAsia" w:ascii="宋体" w:hAnsi="宋体"/>
          <w:b/>
          <w:sz w:val="24"/>
          <w:szCs w:val="24"/>
          <w:highlight w:val="none"/>
          <w:u w:val="single"/>
        </w:rPr>
        <w:t>超低温冰箱）（</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169500</w:t>
      </w:r>
      <w:r>
        <w:rPr>
          <w:rFonts w:hint="eastAsia" w:ascii="宋体" w:hAnsi="宋体"/>
          <w:b/>
          <w:sz w:val="24"/>
          <w:szCs w:val="24"/>
          <w:highlight w:val="none"/>
          <w:u w:val="single"/>
        </w:rPr>
        <w:t>）</w:t>
      </w:r>
    </w:p>
    <w:p w14:paraId="2B77CC4E">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功能要求：低温保存血浆、生物材料、疫苗、试剂、生物制品、</w:t>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"https://baike.so.com/doc/6557609-6771362.html" \t "https://baike.so.com/doc/_blank" </w:instrText>
      </w:r>
      <w:r>
        <w:rPr>
          <w:rFonts w:hint="eastAsia" w:ascii="宋体" w:hAnsi="宋体"/>
          <w:sz w:val="24"/>
          <w:szCs w:val="24"/>
          <w:highlight w:val="none"/>
        </w:rPr>
        <w:fldChar w:fldCharType="separate"/>
      </w:r>
      <w:r>
        <w:rPr>
          <w:rFonts w:hint="eastAsia" w:ascii="宋体" w:hAnsi="宋体"/>
          <w:sz w:val="24"/>
          <w:szCs w:val="24"/>
          <w:highlight w:val="none"/>
        </w:rPr>
        <w:t>化学试剂</w:t>
      </w:r>
      <w:r>
        <w:rPr>
          <w:rFonts w:hint="eastAsia" w:ascii="宋体" w:hAnsi="宋体"/>
          <w:sz w:val="24"/>
          <w:szCs w:val="24"/>
          <w:highlight w:val="none"/>
        </w:rPr>
        <w:fldChar w:fldCharType="end"/>
      </w:r>
      <w:r>
        <w:rPr>
          <w:rFonts w:hint="eastAsia" w:ascii="宋体" w:hAnsi="宋体"/>
          <w:sz w:val="24"/>
          <w:szCs w:val="24"/>
          <w:highlight w:val="none"/>
        </w:rPr>
        <w:t>、菌种、生物样本等。</w:t>
      </w:r>
    </w:p>
    <w:p w14:paraId="2D1C2264">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3AC8E6A8">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升级更新、备品备件等要求：</w:t>
      </w:r>
      <w:r>
        <w:rPr>
          <w:rFonts w:hint="eastAsia" w:ascii="宋体" w:hAnsi="宋体" w:eastAsia="宋体" w:cs="宋体"/>
          <w:color w:val="auto"/>
          <w:sz w:val="24"/>
          <w:szCs w:val="24"/>
          <w:highlight w:val="none"/>
          <w:lang w:val="en-US" w:eastAsia="zh-CN"/>
        </w:rPr>
        <w:t>免费提供设备相关软件的升级服务。质保期内免费提供维修所需备件；质保期外以优惠价格供应原厂备件。</w:t>
      </w:r>
    </w:p>
    <w:p w14:paraId="20B156CD">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467D3C6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样式：立式。容积：≥600L。</w:t>
      </w:r>
    </w:p>
    <w:p w14:paraId="2A15B75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宋体"/>
          <w:color w:val="auto"/>
          <w:sz w:val="24"/>
          <w:szCs w:val="24"/>
          <w:highlight w:val="none"/>
          <w:lang w:val="en-US" w:eastAsia="zh-CN"/>
        </w:rPr>
        <w:t>制冷系统：</w:t>
      </w:r>
      <w:r>
        <w:rPr>
          <w:rFonts w:hint="eastAsia" w:ascii="宋体" w:hAnsi="宋体" w:eastAsia="宋体" w:cs="Times New Roman"/>
          <w:sz w:val="24"/>
          <w:szCs w:val="24"/>
          <w:highlight w:val="none"/>
          <w:lang w:val="en-US" w:eastAsia="zh-CN"/>
        </w:rPr>
        <w:t>1）双系统技术：两套相互独立的制冷系统；2）双重保障：要求如其中一套制冷系统出现故障时，另外一套制冷系统也可维持-70℃以下的温度；3）快速降温：两套制冷系统同时工作能够实现快速降温，相对于传统双级复叠制冷系统降温时间缩短50%以上。</w:t>
      </w:r>
    </w:p>
    <w:p w14:paraId="585BB24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要求配置功能：1）标配独立电源开关；2）标配远程报警接口；3）外观采用少钉化设计，简洁美观；4）易拆卸磁吸式冷凝器前面罩，方便清理维护；5）具备自动式气压平衡孔，方便用户短时间内频繁开关门；6)20个304不锈钢冻存架。7)20000支二维码冻存管。8)200个冻存盒。9)2把专用激光扫码枪。</w:t>
      </w:r>
    </w:p>
    <w:p w14:paraId="2B8CB9B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云平台样本库软件：1）可显示用户登录信息，不同人员不同授权权限供用户选择，更科学的保障冰箱的运行安全；2）用户可以选择指纹识别、NFC卡识别、人脸识别、密码输入等多种方式进行登录；3）可查看样本库详细信息，掌握样品库内样品种类、数量、位置、入库时间、出库时间等信息；4）可查看样品库领出信息，掌握样品的出库种类、数量、出库时间等信息；5）可通过扫描枪，实现样品快速入库、样品信息查询、样品位置查询、样品出库等操作；6）可实现手机端电脑端实时查阅信息。</w:t>
      </w:r>
    </w:p>
    <w:p w14:paraId="5F632C29">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20.</w:t>
      </w:r>
      <w:r>
        <w:rPr>
          <w:rFonts w:hint="eastAsia" w:ascii="宋体" w:hAnsi="宋体"/>
          <w:b/>
          <w:sz w:val="24"/>
          <w:szCs w:val="24"/>
          <w:highlight w:val="none"/>
          <w:u w:val="single"/>
        </w:rPr>
        <w:t>（采样箱）（</w:t>
      </w:r>
      <w:r>
        <w:rPr>
          <w:rFonts w:hint="eastAsia" w:ascii="宋体" w:hAnsi="宋体"/>
          <w:b/>
          <w:sz w:val="24"/>
          <w:szCs w:val="24"/>
          <w:highlight w:val="none"/>
          <w:u w:val="single"/>
          <w:lang w:val="en-US" w:eastAsia="zh-CN"/>
        </w:rPr>
        <w:t>4</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1000</w:t>
      </w:r>
      <w:r>
        <w:rPr>
          <w:rFonts w:hint="eastAsia" w:ascii="宋体" w:hAnsi="宋体"/>
          <w:b/>
          <w:sz w:val="24"/>
          <w:szCs w:val="24"/>
          <w:highlight w:val="none"/>
          <w:u w:val="single"/>
        </w:rPr>
        <w:t>）</w:t>
      </w:r>
    </w:p>
    <w:p w14:paraId="03F7DB2A">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1</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功能要求：</w:t>
      </w:r>
      <w:r>
        <w:rPr>
          <w:rFonts w:hint="eastAsia" w:ascii="宋体" w:hAnsi="宋体" w:eastAsia="宋体" w:cs="Times New Roman"/>
          <w:sz w:val="24"/>
          <w:szCs w:val="24"/>
          <w:highlight w:val="none"/>
          <w:lang w:val="en-US" w:eastAsia="zh-CN"/>
        </w:rPr>
        <w:t>适配样品保存与规范转运。</w:t>
      </w:r>
    </w:p>
    <w:p w14:paraId="6084534E">
      <w:pPr>
        <w:spacing w:line="360" w:lineRule="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应遵循的相关国家标准、行业标准、地方标准等标准、规范：</w:t>
      </w:r>
      <w:r>
        <w:rPr>
          <w:rFonts w:hint="eastAsia" w:ascii="宋体" w:hAnsi="宋体" w:eastAsia="宋体" w:cs="Times New Roman"/>
          <w:sz w:val="24"/>
          <w:szCs w:val="24"/>
          <w:highlight w:val="none"/>
          <w:lang w:val="en-US" w:eastAsia="zh-CN"/>
        </w:rPr>
        <w:t>无</w:t>
      </w:r>
    </w:p>
    <w:p w14:paraId="11793CDD">
      <w:pPr>
        <w:spacing w:line="360" w:lineRule="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3</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备品备件等要求：</w:t>
      </w:r>
      <w:r>
        <w:rPr>
          <w:rFonts w:hint="eastAsia" w:ascii="宋体" w:hAnsi="宋体" w:eastAsia="宋体" w:cs="Times New Roman"/>
          <w:sz w:val="24"/>
          <w:szCs w:val="24"/>
          <w:highlight w:val="none"/>
          <w:lang w:val="en-US" w:eastAsia="zh-CN"/>
        </w:rPr>
        <w:t>质保期内免费提供维修所需备件；质保期外以优惠价格供应原厂备件。</w:t>
      </w:r>
    </w:p>
    <w:p w14:paraId="63ABB596">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r>
        <w:rPr>
          <w:rFonts w:hint="eastAsia" w:ascii="宋体" w:hAnsi="宋体" w:eastAsia="宋体" w:cs="宋体"/>
          <w:b w:val="0"/>
          <w:bCs w:val="0"/>
          <w:i w:val="0"/>
          <w:iCs w:val="0"/>
          <w:color w:val="000000"/>
          <w:kern w:val="0"/>
          <w:sz w:val="24"/>
          <w:szCs w:val="24"/>
          <w:highlight w:val="none"/>
          <w:u w:val="none"/>
          <w:lang w:val="en-US" w:eastAsia="zh-CN" w:bidi="ar"/>
        </w:rPr>
        <w:t>八只装广口瓶箱</w:t>
      </w:r>
    </w:p>
    <w:p w14:paraId="2EBE0C81">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21.</w:t>
      </w:r>
      <w:r>
        <w:rPr>
          <w:rFonts w:hint="eastAsia" w:ascii="宋体" w:hAnsi="宋体"/>
          <w:b/>
          <w:sz w:val="24"/>
          <w:szCs w:val="24"/>
          <w:highlight w:val="none"/>
          <w:u w:val="single"/>
        </w:rPr>
        <w:t>（分析天平）（</w:t>
      </w:r>
      <w:r>
        <w:rPr>
          <w:rFonts w:hint="eastAsia" w:ascii="宋体" w:hAnsi="宋体"/>
          <w:b/>
          <w:sz w:val="24"/>
          <w:szCs w:val="24"/>
          <w:highlight w:val="none"/>
          <w:u w:val="single"/>
          <w:lang w:val="en-US" w:eastAsia="zh-CN"/>
        </w:rPr>
        <w:t>2</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10000</w:t>
      </w:r>
      <w:r>
        <w:rPr>
          <w:rFonts w:hint="eastAsia" w:ascii="宋体" w:hAnsi="宋体"/>
          <w:b/>
          <w:sz w:val="24"/>
          <w:szCs w:val="24"/>
          <w:highlight w:val="none"/>
          <w:u w:val="single"/>
        </w:rPr>
        <w:t>）</w:t>
      </w:r>
    </w:p>
    <w:p w14:paraId="2BC60BCB">
      <w:pPr>
        <w:spacing w:line="360" w:lineRule="auto"/>
        <w:rPr>
          <w:rFonts w:hint="eastAsia" w:ascii="宋体" w:hAnsi="宋体" w:eastAsia="宋体" w:cs="Times New Roman"/>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hint="eastAsia" w:ascii="宋体" w:hAnsi="宋体" w:eastAsia="宋体" w:cs="Times New Roman"/>
          <w:sz w:val="24"/>
          <w:szCs w:val="24"/>
          <w:highlight w:val="none"/>
        </w:rPr>
        <w:t>用于实验室、科研领域的高精度质量检测。</w:t>
      </w:r>
    </w:p>
    <w:p w14:paraId="0D082E59">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0E5361A0">
      <w:pPr>
        <w:spacing w:line="360" w:lineRule="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3F06062B">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7E3B192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校准方式：外部校准和线性校准；最大秤量值：</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220 g；可读性 ：</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0.1 mg；重复性 ：</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0.1 mg；线性误差：</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±0.2mg；稳定时间：</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2s；温漂：</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±2PPM/K；典型最小称量值：</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160 mg；砝码：标配一个(200g,E2级)；</w:t>
      </w:r>
    </w:p>
    <w:p w14:paraId="7EB7F2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单位：毫克，克，千克，盎司，磅，克拉，Pennyweight，金衡盎司，格令，牛顿，香港两，新加坡两，台湾两，Momme,Tical ，Mesghal,Tola ， 1 个自定义单位；</w:t>
      </w:r>
    </w:p>
    <w:p w14:paraId="353B42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称量模式：基础称量、计件称量、百分比称量、检重称重、动物称量、密度测定、配比称量</w:t>
      </w:r>
    </w:p>
    <w:p w14:paraId="271E010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秤盘尺寸：</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Ø 90 mm；去皮范围：全量程；通信接口：RS232，USB</w:t>
      </w:r>
    </w:p>
    <w:p w14:paraId="33083293">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22.</w:t>
      </w:r>
      <w:r>
        <w:rPr>
          <w:rFonts w:hint="eastAsia" w:ascii="宋体" w:hAnsi="宋体"/>
          <w:b/>
          <w:sz w:val="24"/>
          <w:szCs w:val="24"/>
          <w:highlight w:val="none"/>
          <w:u w:val="single"/>
        </w:rPr>
        <w:t>（厌氧工作站）（</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69900</w:t>
      </w:r>
      <w:r>
        <w:rPr>
          <w:rFonts w:hint="eastAsia" w:ascii="宋体" w:hAnsi="宋体"/>
          <w:b/>
          <w:sz w:val="24"/>
          <w:szCs w:val="24"/>
          <w:highlight w:val="none"/>
          <w:u w:val="single"/>
        </w:rPr>
        <w:t>）</w:t>
      </w:r>
    </w:p>
    <w:p w14:paraId="06C112DE">
      <w:pPr>
        <w:spacing w:line="360" w:lineRule="auto"/>
        <w:rPr>
          <w:rFonts w:hint="eastAsia" w:ascii="宋体" w:hAnsi="宋体" w:eastAsia="宋体" w:cs="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功能要求：将密闭箱体内的氧气与厌氧混合气体中的氢气催化生成水，从而实现箱内厌氧状态</w:t>
      </w:r>
      <w:r>
        <w:rPr>
          <w:rFonts w:hint="eastAsia" w:ascii="宋体" w:hAnsi="宋体"/>
          <w:sz w:val="24"/>
          <w:szCs w:val="24"/>
          <w:highlight w:val="none"/>
          <w:lang w:eastAsia="zh-CN"/>
        </w:rPr>
        <w:t>，</w:t>
      </w:r>
      <w:r>
        <w:rPr>
          <w:rFonts w:ascii="宋体" w:hAnsi="宋体" w:eastAsia="宋体" w:cs="宋体"/>
          <w:sz w:val="24"/>
          <w:szCs w:val="24"/>
          <w:highlight w:val="none"/>
        </w:rPr>
        <w:t>构建稳定无氧环境，精准控温控湿</w:t>
      </w:r>
      <w:r>
        <w:rPr>
          <w:rFonts w:hint="eastAsia" w:ascii="宋体" w:hAnsi="宋体" w:eastAsia="宋体" w:cs="宋体"/>
          <w:sz w:val="24"/>
          <w:szCs w:val="24"/>
          <w:highlight w:val="none"/>
          <w:lang w:eastAsia="zh-CN"/>
        </w:rPr>
        <w:t>。</w:t>
      </w:r>
    </w:p>
    <w:p w14:paraId="0878EF2D">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6CE2EA84">
      <w:pPr>
        <w:spacing w:line="360" w:lineRule="auto"/>
        <w:rPr>
          <w:rFonts w:hint="eastAsia" w:ascii="宋体" w:hAnsi="宋体" w:eastAsia="宋体" w:cs="宋体"/>
          <w:color w:val="auto"/>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60F6734D">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401C06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培养室温度范围：RT+3℃~60℃</w:t>
      </w:r>
    </w:p>
    <w:p w14:paraId="37F9D81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温度均匀度：≤±1℃</w:t>
      </w:r>
    </w:p>
    <w:p w14:paraId="79BD0FE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温度波动度：≤±0.3℃</w:t>
      </w:r>
    </w:p>
    <w:p w14:paraId="03C01CF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厌氧等级：操作室含氧量≤0.1%（未使用钯催化剂），</w:t>
      </w:r>
    </w:p>
    <w:p w14:paraId="1268153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操作室含氧量≤0.01%（使用钯催化剂）</w:t>
      </w:r>
    </w:p>
    <w:p w14:paraId="4681C0D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取样室形成厌氧状态时间：≤15分钟</w:t>
      </w:r>
    </w:p>
    <w:p w14:paraId="227C2B7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取样室形成厌氧（微需氧）方式：</w:t>
      </w:r>
    </w:p>
    <w:p w14:paraId="5DF1AA2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真空+气体置换式（99.99%氮气或氢气5%二氧化碳10%氮气85%组成的混合气）</w:t>
      </w:r>
    </w:p>
    <w:p w14:paraId="2B002FE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真空+气体置换式（99.99%氮气或氧气5%二氧化碳10%氮气85%组成的混合气）</w:t>
      </w:r>
    </w:p>
    <w:p w14:paraId="15552D3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取样室形成厌氧操作方式：一键自动执行</w:t>
      </w:r>
    </w:p>
    <w:p w14:paraId="6BA48BE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操作室形成厌氧状态时间：≤1.5小时操作室含氧量≤0.3%</w:t>
      </w:r>
    </w:p>
    <w:p w14:paraId="7797664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操作室形成厌氧（微需氧）方式：</w:t>
      </w:r>
    </w:p>
    <w:p w14:paraId="2414C7C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气体置换式（99.99%氮气或氢气5%二氧化碳10%氮气85%组成的混合气）+微流量控制</w:t>
      </w:r>
    </w:p>
    <w:p w14:paraId="782945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气体置换式（99.99%氮气或氧气5%二氧化碳10%氮气85%组成的混合气）+微流量控制</w:t>
      </w:r>
    </w:p>
    <w:p w14:paraId="451B3C7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操作室厌氧环境维持时间：自动维持</w:t>
      </w:r>
    </w:p>
    <w:p w14:paraId="1C5E25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操作室形成厌氧操作方式：一键自动执行</w:t>
      </w:r>
    </w:p>
    <w:p w14:paraId="34A77B3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培养室内部尺寸 (cm)：≥42×29×47.5</w:t>
      </w:r>
    </w:p>
    <w:p w14:paraId="23D5150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培养箱内部容积 (L)：≥57</w:t>
      </w:r>
    </w:p>
    <w:p w14:paraId="7CA0D6C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取样室尺寸 (cm)：≥40×33×32</w:t>
      </w:r>
    </w:p>
    <w:p w14:paraId="030F665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操作室尺寸 (cm)：≥94.4×67×74.4</w:t>
      </w:r>
    </w:p>
    <w:p w14:paraId="25BF4ED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外部尺寸 (cm)：≥140×68.8×141.8</w:t>
      </w:r>
    </w:p>
    <w:p w14:paraId="789FF67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温度控制器：≥7寸彩色触摸屏，P.I.D.温度控制器</w:t>
      </w:r>
    </w:p>
    <w:p w14:paraId="1B95E23E">
      <w:pPr>
        <w:pStyle w:val="36"/>
        <w:rPr>
          <w:rFonts w:hint="default"/>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另外，还需含气瓶及气瓶与工作站相连接的相应零配件。</w:t>
      </w:r>
    </w:p>
    <w:p w14:paraId="3035F00E">
      <w:pPr>
        <w:spacing w:line="360" w:lineRule="auto"/>
        <w:rPr>
          <w:rFonts w:hint="eastAsia" w:ascii="宋体" w:hAnsi="宋体"/>
          <w:b/>
          <w:sz w:val="24"/>
          <w:szCs w:val="24"/>
          <w:highlight w:val="none"/>
        </w:rPr>
      </w:pPr>
      <w:r>
        <w:rPr>
          <w:rFonts w:hint="eastAsia" w:ascii="宋体" w:hAnsi="宋体"/>
          <w:b/>
          <w:sz w:val="24"/>
          <w:szCs w:val="24"/>
          <w:highlight w:val="none"/>
          <w:u w:val="single"/>
          <w:lang w:val="en-US" w:eastAsia="zh-CN"/>
        </w:rPr>
        <w:t>23.</w:t>
      </w:r>
      <w:r>
        <w:rPr>
          <w:rFonts w:hint="eastAsia" w:ascii="宋体" w:hAnsi="宋体"/>
          <w:b/>
          <w:sz w:val="24"/>
          <w:szCs w:val="24"/>
          <w:highlight w:val="none"/>
          <w:u w:val="single"/>
        </w:rPr>
        <w:t>（二氧化碳细胞培养箱）（</w:t>
      </w:r>
      <w:r>
        <w:rPr>
          <w:rFonts w:hint="eastAsia" w:ascii="宋体" w:hAnsi="宋体"/>
          <w:b/>
          <w:sz w:val="24"/>
          <w:szCs w:val="24"/>
          <w:highlight w:val="none"/>
          <w:u w:val="single"/>
          <w:lang w:val="en-US" w:eastAsia="zh-CN"/>
        </w:rPr>
        <w:t>1</w:t>
      </w:r>
      <w:r>
        <w:rPr>
          <w:rFonts w:hint="default" w:ascii="宋体" w:hAnsi="宋体"/>
          <w:b/>
          <w:sz w:val="24"/>
          <w:szCs w:val="24"/>
          <w:highlight w:val="none"/>
          <w:u w:val="single"/>
        </w:rPr>
        <w:t>/</w:t>
      </w:r>
      <w:r>
        <w:rPr>
          <w:rFonts w:hint="eastAsia" w:ascii="宋体" w:hAnsi="宋体"/>
          <w:b/>
          <w:sz w:val="24"/>
          <w:szCs w:val="24"/>
          <w:highlight w:val="none"/>
          <w:u w:val="single"/>
          <w:lang w:val="en-US" w:eastAsia="zh-CN"/>
        </w:rPr>
        <w:t>40000</w:t>
      </w:r>
      <w:r>
        <w:rPr>
          <w:rFonts w:hint="eastAsia" w:ascii="宋体" w:hAnsi="宋体"/>
          <w:b/>
          <w:sz w:val="24"/>
          <w:szCs w:val="24"/>
          <w:highlight w:val="none"/>
          <w:u w:val="single"/>
        </w:rPr>
        <w:t>）</w:t>
      </w:r>
    </w:p>
    <w:p w14:paraId="5619C273">
      <w:pPr>
        <w:spacing w:line="360" w:lineRule="auto"/>
        <w:rPr>
          <w:rFonts w:hint="eastAsia" w:ascii="宋体" w:hAnsi="宋体" w:eastAsia="宋体"/>
          <w:sz w:val="24"/>
          <w:szCs w:val="24"/>
          <w:highlight w:val="none"/>
          <w:lang w:eastAsia="zh-CN"/>
        </w:rPr>
      </w:pPr>
      <w:r>
        <w:rPr>
          <w:rFonts w:hint="eastAsia" w:ascii="宋体" w:hAnsi="宋体"/>
          <w:sz w:val="24"/>
          <w:szCs w:val="24"/>
          <w:highlight w:val="none"/>
          <w:lang w:eastAsia="zh-CN"/>
        </w:rPr>
        <w:t>（</w:t>
      </w:r>
      <w:r>
        <w:rPr>
          <w:rFonts w:hint="eastAsia" w:ascii="宋体" w:hAnsi="宋体"/>
          <w:sz w:val="24"/>
          <w:szCs w:val="24"/>
          <w:highlight w:val="none"/>
        </w:rPr>
        <w:t>1</w:t>
      </w:r>
      <w:r>
        <w:rPr>
          <w:rFonts w:hint="eastAsia" w:ascii="宋体" w:hAnsi="宋体"/>
          <w:sz w:val="24"/>
          <w:szCs w:val="24"/>
          <w:highlight w:val="none"/>
          <w:lang w:eastAsia="zh-CN"/>
        </w:rPr>
        <w:t>）</w:t>
      </w:r>
      <w:r>
        <w:rPr>
          <w:rFonts w:hint="eastAsia" w:ascii="宋体" w:hAnsi="宋体"/>
          <w:sz w:val="24"/>
          <w:szCs w:val="24"/>
          <w:highlight w:val="none"/>
        </w:rPr>
        <w:t>功能要求：</w:t>
      </w:r>
      <w:r>
        <w:rPr>
          <w:rFonts w:ascii="宋体" w:hAnsi="宋体" w:eastAsia="宋体" w:cs="宋体"/>
          <w:sz w:val="24"/>
          <w:szCs w:val="24"/>
          <w:highlight w:val="none"/>
        </w:rPr>
        <w:t>能精准控制 CO₂浓度、温度及湿度，具备恒温恒湿、无菌抑菌</w:t>
      </w:r>
      <w:r>
        <w:rPr>
          <w:rFonts w:hint="eastAsia" w:ascii="宋体" w:hAnsi="宋体" w:eastAsia="宋体" w:cs="宋体"/>
          <w:sz w:val="24"/>
          <w:szCs w:val="24"/>
          <w:highlight w:val="none"/>
          <w:lang w:val="en-US" w:eastAsia="zh-CN"/>
        </w:rPr>
        <w:t>功能，培养标本使用。</w:t>
      </w:r>
    </w:p>
    <w:p w14:paraId="30EDB064">
      <w:pPr>
        <w:spacing w:line="360" w:lineRule="auto"/>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w:t>
      </w:r>
      <w:r>
        <w:rPr>
          <w:rFonts w:hint="eastAsia" w:ascii="宋体" w:hAnsi="宋体"/>
          <w:sz w:val="24"/>
          <w:szCs w:val="24"/>
          <w:highlight w:val="none"/>
        </w:rPr>
        <w:t>2</w:t>
      </w:r>
      <w:r>
        <w:rPr>
          <w:rFonts w:hint="eastAsia" w:ascii="宋体" w:hAnsi="宋体"/>
          <w:sz w:val="24"/>
          <w:szCs w:val="24"/>
          <w:highlight w:val="none"/>
          <w:lang w:eastAsia="zh-CN"/>
        </w:rPr>
        <w:t>）</w:t>
      </w:r>
      <w:r>
        <w:rPr>
          <w:rFonts w:hint="eastAsia" w:ascii="宋体" w:hAnsi="宋体"/>
          <w:sz w:val="24"/>
          <w:szCs w:val="24"/>
          <w:highlight w:val="none"/>
        </w:rPr>
        <w:t>应遵循的相关国家标准、行业标准、地方标准等标准、规范：</w:t>
      </w:r>
      <w:r>
        <w:rPr>
          <w:rFonts w:hint="eastAsia" w:ascii="宋体" w:hAnsi="宋体"/>
          <w:sz w:val="24"/>
          <w:szCs w:val="24"/>
          <w:highlight w:val="none"/>
          <w:lang w:val="en-US" w:eastAsia="zh-CN"/>
        </w:rPr>
        <w:t>无。</w:t>
      </w:r>
    </w:p>
    <w:p w14:paraId="419D6711">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3</w:t>
      </w:r>
      <w:r>
        <w:rPr>
          <w:rFonts w:hint="eastAsia" w:ascii="宋体" w:hAnsi="宋体"/>
          <w:sz w:val="24"/>
          <w:szCs w:val="24"/>
          <w:highlight w:val="none"/>
          <w:lang w:eastAsia="zh-CN"/>
        </w:rPr>
        <w:t>）</w:t>
      </w:r>
      <w:r>
        <w:rPr>
          <w:rFonts w:hint="eastAsia" w:ascii="宋体" w:hAnsi="宋体"/>
          <w:sz w:val="24"/>
          <w:szCs w:val="24"/>
          <w:highlight w:val="none"/>
        </w:rPr>
        <w:t>备品备件等要求：</w:t>
      </w:r>
      <w:r>
        <w:rPr>
          <w:rFonts w:hint="eastAsia" w:ascii="宋体" w:hAnsi="宋体" w:eastAsia="宋体" w:cs="宋体"/>
          <w:color w:val="auto"/>
          <w:sz w:val="24"/>
          <w:szCs w:val="24"/>
          <w:highlight w:val="none"/>
          <w:lang w:val="en-US" w:eastAsia="zh-CN"/>
        </w:rPr>
        <w:t>质保期内免费提供维修所需备件；质保期外以优惠价格供应原厂备件。</w:t>
      </w:r>
    </w:p>
    <w:p w14:paraId="19D18A26">
      <w:pPr>
        <w:spacing w:line="360" w:lineRule="auto"/>
        <w:rPr>
          <w:rFonts w:hint="eastAsia" w:ascii="宋体" w:hAnsi="宋体"/>
          <w:sz w:val="24"/>
          <w:szCs w:val="24"/>
          <w:highlight w:val="none"/>
        </w:rPr>
      </w:pPr>
      <w:r>
        <w:rPr>
          <w:rFonts w:hint="eastAsia" w:ascii="宋体" w:hAnsi="宋体"/>
          <w:sz w:val="24"/>
          <w:szCs w:val="24"/>
          <w:highlight w:val="none"/>
          <w:lang w:eastAsia="zh-CN"/>
        </w:rPr>
        <w:t>（</w:t>
      </w:r>
      <w:r>
        <w:rPr>
          <w:rFonts w:hint="eastAsia" w:ascii="宋体" w:hAnsi="宋体"/>
          <w:sz w:val="24"/>
          <w:szCs w:val="24"/>
          <w:highlight w:val="none"/>
        </w:rPr>
        <w:t>4</w:t>
      </w:r>
      <w:r>
        <w:rPr>
          <w:rFonts w:hint="eastAsia" w:ascii="宋体" w:hAnsi="宋体"/>
          <w:sz w:val="24"/>
          <w:szCs w:val="24"/>
          <w:highlight w:val="none"/>
          <w:lang w:eastAsia="zh-CN"/>
        </w:rPr>
        <w:t>）</w:t>
      </w:r>
      <w:r>
        <w:rPr>
          <w:rFonts w:hint="eastAsia" w:ascii="宋体" w:hAnsi="宋体"/>
          <w:sz w:val="24"/>
          <w:szCs w:val="24"/>
          <w:highlight w:val="none"/>
        </w:rPr>
        <w:t>各项指标要求：</w:t>
      </w:r>
    </w:p>
    <w:p w14:paraId="513C5B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温度范围：室温+3℃~60℃</w:t>
      </w:r>
    </w:p>
    <w:p w14:paraId="1386F65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温度均匀度：≤±0.5℃</w:t>
      </w:r>
    </w:p>
    <w:p w14:paraId="50EE690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温度波动度：≤±0.3℃</w:t>
      </w:r>
    </w:p>
    <w:p w14:paraId="725408B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湿度：≥85%RH</w:t>
      </w:r>
    </w:p>
    <w:p w14:paraId="01E9CA5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加湿方式：加湿盘加水后自然蒸发</w:t>
      </w:r>
    </w:p>
    <w:p w14:paraId="654ED0F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加温方式：四面水套式加热方式</w:t>
      </w:r>
    </w:p>
    <w:p w14:paraId="109DB8D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箱内循环方式：微风搅拌方式</w:t>
      </w:r>
    </w:p>
    <w:p w14:paraId="63AEACA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灭菌方式：UV杀菌紫外线</w:t>
      </w:r>
    </w:p>
    <w:p w14:paraId="7BE2999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二氧化碳浓度控制范围：0~20%</w:t>
      </w:r>
    </w:p>
    <w:p w14:paraId="3FB6E433">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温度显示精度：0.1°C</w:t>
      </w:r>
    </w:p>
    <w:p w14:paraId="5EDB249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温度控制精度：±0.1°C</w:t>
      </w:r>
    </w:p>
    <w:p w14:paraId="12D4F45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浓度显示精度：0.1%</w:t>
      </w:r>
    </w:p>
    <w:p w14:paraId="6A44F78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浓度控制精度：±0.1%</w:t>
      </w:r>
    </w:p>
    <w:p w14:paraId="0A7F1E7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二氧化碳浓度波动度：≤±0.1%</w:t>
      </w:r>
    </w:p>
    <w:p w14:paraId="12E71B9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二氧化碳浓度控制方式：红外浓度传感器＋电磁阀启停方式</w:t>
      </w:r>
    </w:p>
    <w:p w14:paraId="0598601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报警类型：超温报警、温度探头损坏报警、缺水报警、二氧化碳浓度报警</w:t>
      </w:r>
    </w:p>
    <w:p w14:paraId="2786D09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内部尺寸W×D×H（cm）：50.5×45.5×70</w:t>
      </w:r>
    </w:p>
    <w:p w14:paraId="24A523E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内部容积（L）：160</w:t>
      </w:r>
    </w:p>
    <w:p w14:paraId="744014A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外部尺寸W×D×H（cm）：67.3×64.5×103.3</w:t>
      </w:r>
    </w:p>
    <w:p w14:paraId="6C6B224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baseline"/>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搁板：3</w:t>
      </w:r>
    </w:p>
    <w:p w14:paraId="4C84836A">
      <w:pPr>
        <w:pStyle w:val="36"/>
        <w:rPr>
          <w:rFonts w:hint="default"/>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另外，还需含</w:t>
      </w:r>
      <w:r>
        <w:rPr>
          <w:rFonts w:hint="default" w:ascii="Times New Roman" w:hAnsi="Times New Roman" w:eastAsia="宋体" w:cs="Times New Roman"/>
          <w:color w:val="auto"/>
          <w:sz w:val="24"/>
          <w:szCs w:val="24"/>
          <w:highlight w:val="none"/>
          <w:lang w:val="en-US" w:eastAsia="zh-CN"/>
        </w:rPr>
        <w:t>二氧化碳</w:t>
      </w:r>
      <w:r>
        <w:rPr>
          <w:rFonts w:hint="eastAsia" w:ascii="Times New Roman" w:hAnsi="Times New Roman" w:eastAsia="宋体" w:cs="Times New Roman"/>
          <w:color w:val="auto"/>
          <w:sz w:val="24"/>
          <w:szCs w:val="24"/>
          <w:highlight w:val="none"/>
          <w:lang w:val="en-US" w:eastAsia="zh-CN"/>
        </w:rPr>
        <w:t>气瓶及气瓶与工作站相连接的相应零配件。</w:t>
      </w:r>
    </w:p>
    <w:p w14:paraId="01F6BE86">
      <w:pPr>
        <w:spacing w:line="360" w:lineRule="auto"/>
        <w:rPr>
          <w:rFonts w:ascii="宋体" w:hAnsi="宋体" w:cs="宋体"/>
          <w:b/>
          <w:spacing w:val="10"/>
          <w:sz w:val="24"/>
          <w:szCs w:val="24"/>
          <w:highlight w:val="none"/>
        </w:rPr>
      </w:pPr>
      <w:r>
        <w:rPr>
          <w:rFonts w:hint="eastAsia" w:ascii="宋体" w:hAnsi="宋体"/>
          <w:b/>
          <w:sz w:val="24"/>
          <w:szCs w:val="24"/>
          <w:highlight w:val="none"/>
        </w:rPr>
        <w:t>（二）</w:t>
      </w:r>
      <w:r>
        <w:rPr>
          <w:rFonts w:hint="eastAsia" w:ascii="宋体" w:hAnsi="宋体" w:cs="宋体"/>
          <w:b/>
          <w:spacing w:val="10"/>
          <w:sz w:val="24"/>
          <w:szCs w:val="24"/>
          <w:highlight w:val="none"/>
        </w:rPr>
        <w:t>其他</w:t>
      </w:r>
    </w:p>
    <w:p w14:paraId="339FCE7D">
      <w:pPr>
        <w:spacing w:line="360" w:lineRule="auto"/>
        <w:rPr>
          <w:rFonts w:hint="eastAsia" w:ascii="宋体" w:hAnsi="宋体" w:eastAsia="宋体" w:cs="Times New Roman"/>
          <w:sz w:val="24"/>
          <w:szCs w:val="24"/>
          <w:highlight w:val="none"/>
          <w:u w:val="single"/>
          <w:lang w:val="en-US" w:eastAsia="zh-CN"/>
        </w:rPr>
      </w:pPr>
      <w:r>
        <w:rPr>
          <w:rFonts w:hint="eastAsia" w:ascii="宋体" w:hAnsi="宋体"/>
          <w:sz w:val="24"/>
          <w:szCs w:val="24"/>
          <w:highlight w:val="none"/>
        </w:rPr>
        <w:t>1</w:t>
      </w:r>
      <w:r>
        <w:rPr>
          <w:rFonts w:hint="eastAsia" w:ascii="宋体" w:hAnsi="宋体"/>
          <w:sz w:val="24"/>
          <w:szCs w:val="24"/>
          <w:highlight w:val="none"/>
          <w:lang w:val="en-US" w:eastAsia="zh-CN"/>
        </w:rPr>
        <w:t>.</w:t>
      </w:r>
      <w:r>
        <w:rPr>
          <w:rFonts w:hint="eastAsia" w:ascii="宋体" w:hAnsi="宋体" w:cs="宋体"/>
          <w:snapToGrid w:val="0"/>
          <w:sz w:val="24"/>
          <w:szCs w:val="24"/>
          <w:highlight w:val="none"/>
          <w:lang w:val="zh-CN"/>
        </w:rPr>
        <w:t>供货期</w:t>
      </w:r>
      <w:r>
        <w:rPr>
          <w:rFonts w:hint="eastAsia" w:ascii="宋体" w:hAnsi="宋体"/>
          <w:bCs/>
          <w:sz w:val="24"/>
          <w:szCs w:val="24"/>
          <w:highlight w:val="none"/>
        </w:rPr>
        <w:t>：</w:t>
      </w:r>
      <w:r>
        <w:rPr>
          <w:rFonts w:hint="eastAsia" w:ascii="宋体" w:hAnsi="宋体" w:eastAsia="宋体" w:cs="Times New Roman"/>
          <w:sz w:val="24"/>
          <w:szCs w:val="24"/>
          <w:highlight w:val="none"/>
          <w:u w:val="single"/>
          <w:lang w:val="en-US" w:eastAsia="zh-CN"/>
        </w:rPr>
        <w:t>自合同</w:t>
      </w:r>
      <w:r>
        <w:rPr>
          <w:rFonts w:hint="eastAsia" w:ascii="宋体" w:hAnsi="宋体" w:eastAsia="宋体" w:cs="Times New Roman"/>
          <w:color w:val="000000"/>
          <w:sz w:val="24"/>
          <w:szCs w:val="24"/>
          <w:highlight w:val="none"/>
          <w:u w:val="single"/>
          <w:lang w:val="en-US" w:eastAsia="zh-CN"/>
        </w:rPr>
        <w:t>签订后30个自然日内供</w:t>
      </w:r>
      <w:r>
        <w:rPr>
          <w:rFonts w:hint="eastAsia" w:ascii="宋体" w:hAnsi="宋体" w:eastAsia="宋体" w:cs="Times New Roman"/>
          <w:sz w:val="24"/>
          <w:szCs w:val="24"/>
          <w:highlight w:val="none"/>
          <w:u w:val="single"/>
          <w:lang w:val="en-US" w:eastAsia="zh-CN"/>
        </w:rPr>
        <w:t>货。</w:t>
      </w:r>
    </w:p>
    <w:p w14:paraId="0FFB5F58">
      <w:pPr>
        <w:spacing w:line="360" w:lineRule="auto"/>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售后服务基本要求：</w:t>
      </w:r>
    </w:p>
    <w:p w14:paraId="00284FE8">
      <w:pPr>
        <w:spacing w:line="360" w:lineRule="auto"/>
        <w:rPr>
          <w:rFonts w:hint="eastAsia" w:ascii="宋体" w:hAnsi="宋体" w:eastAsia="宋体" w:cs="Times New Roman"/>
          <w:color w:val="000000"/>
          <w:sz w:val="24"/>
          <w:szCs w:val="24"/>
          <w:highlight w:val="none"/>
          <w:u w:val="single"/>
          <w:lang w:val="en-US" w:eastAsia="zh-CN"/>
        </w:rPr>
      </w:pPr>
      <w:r>
        <w:rPr>
          <w:rFonts w:hint="eastAsia" w:ascii="宋体" w:hAnsi="宋体"/>
          <w:color w:val="000000"/>
          <w:sz w:val="24"/>
          <w:szCs w:val="24"/>
          <w:highlight w:val="none"/>
        </w:rPr>
        <w:t>（1）免费售后服务期限：</w:t>
      </w:r>
      <w:r>
        <w:rPr>
          <w:rFonts w:hint="eastAsia" w:ascii="宋体" w:hAnsi="宋体" w:eastAsia="宋体" w:cs="Times New Roman"/>
          <w:color w:val="000000"/>
          <w:sz w:val="24"/>
          <w:szCs w:val="24"/>
          <w:highlight w:val="none"/>
          <w:u w:val="single"/>
          <w:lang w:val="en-US" w:eastAsia="zh-CN"/>
        </w:rPr>
        <w:t>所有硬件壹年免费保修、保修期从仪器双方签署验收报告之日算起计算。保修期内,仪器的零配件费用、人工费用、差旅费用(耗材除外)均由卖方承担。因使用环境及人为因素造成设备损坏不在保修范围之内。</w:t>
      </w:r>
    </w:p>
    <w:p w14:paraId="6A2505AC">
      <w:pPr>
        <w:spacing w:line="360" w:lineRule="auto"/>
        <w:rPr>
          <w:rFonts w:hint="eastAsia" w:ascii="宋体" w:hAnsi="宋体" w:eastAsia="宋体" w:cs="Times New Roman"/>
          <w:color w:val="000000"/>
          <w:sz w:val="24"/>
          <w:szCs w:val="24"/>
          <w:highlight w:val="none"/>
          <w:u w:val="single"/>
          <w:lang w:val="en-US" w:eastAsia="zh-CN"/>
        </w:rPr>
      </w:pPr>
      <w:r>
        <w:rPr>
          <w:rFonts w:hint="eastAsia" w:ascii="宋体" w:hAnsi="宋体" w:eastAsia="宋体" w:cs="Times New Roman"/>
          <w:color w:val="000000"/>
          <w:sz w:val="24"/>
          <w:szCs w:val="24"/>
          <w:highlight w:val="none"/>
          <w:u w:val="single"/>
          <w:lang w:val="en-US" w:eastAsia="zh-CN"/>
        </w:rPr>
        <w:t>所有软件免费提供设备相关软件的升级服务。</w:t>
      </w:r>
    </w:p>
    <w:p w14:paraId="3DF2CE20">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（2）售后服务机构及服务团队构成：</w:t>
      </w:r>
      <w:r>
        <w:rPr>
          <w:rFonts w:hint="eastAsia" w:ascii="宋体" w:hAnsi="宋体"/>
          <w:color w:val="000000"/>
          <w:sz w:val="24"/>
          <w:szCs w:val="24"/>
          <w:highlight w:val="none"/>
          <w:u w:val="single"/>
        </w:rPr>
        <w:t xml:space="preserve"> 供方在</w:t>
      </w:r>
      <w:r>
        <w:rPr>
          <w:rFonts w:hint="eastAsia" w:ascii="宋体" w:hAnsi="宋体"/>
          <w:color w:val="000000"/>
          <w:sz w:val="24"/>
          <w:szCs w:val="24"/>
          <w:highlight w:val="none"/>
          <w:u w:val="single"/>
          <w:lang w:val="en-US" w:eastAsia="zh-CN"/>
        </w:rPr>
        <w:t>省内</w:t>
      </w:r>
      <w:r>
        <w:rPr>
          <w:rFonts w:hint="eastAsia" w:ascii="宋体" w:hAnsi="宋体"/>
          <w:color w:val="000000"/>
          <w:sz w:val="24"/>
          <w:szCs w:val="24"/>
          <w:highlight w:val="none"/>
          <w:u w:val="single"/>
        </w:rPr>
        <w:t>设有固定售后服务机构，配备专职技术人员、维修工程师及客服人员，团队能持续提供规范化、专业化的现场及远程技术服务，保障响应及时、服务高效。</w:t>
      </w:r>
      <w:r>
        <w:rPr>
          <w:rFonts w:hint="eastAsia" w:ascii="宋体" w:hAnsi="宋体"/>
          <w:color w:val="000000"/>
          <w:sz w:val="24"/>
          <w:szCs w:val="24"/>
          <w:highlight w:val="none"/>
        </w:rPr>
        <w:t>。</w:t>
      </w:r>
    </w:p>
    <w:p w14:paraId="53114F78">
      <w:pPr>
        <w:spacing w:line="360" w:lineRule="auto"/>
        <w:rPr>
          <w:rFonts w:ascii="宋体" w:hAnsi="宋体"/>
          <w:color w:val="000000"/>
          <w:sz w:val="24"/>
          <w:szCs w:val="24"/>
          <w:highlight w:val="none"/>
        </w:rPr>
      </w:pPr>
      <w:r>
        <w:rPr>
          <w:rFonts w:hint="eastAsia" w:ascii="宋体" w:hAnsi="宋体"/>
          <w:color w:val="000000"/>
          <w:sz w:val="24"/>
          <w:szCs w:val="24"/>
          <w:highlight w:val="none"/>
        </w:rPr>
        <w:t>（3）售后服务响应时间及维护承诺：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卖方承诺在24小时内对用户的服务要求做出响应。需要在现场解决问题的，在3个工作日内到达仪器现场。重大问题或其他无法迅速解决的问题应在两周内提出明确解决方案并完成维修</w:t>
      </w:r>
      <w:r>
        <w:rPr>
          <w:rFonts w:hint="eastAsia" w:ascii="宋体" w:hAnsi="宋体"/>
          <w:color w:val="000000"/>
          <w:sz w:val="24"/>
          <w:szCs w:val="24"/>
          <w:highlight w:val="none"/>
        </w:rPr>
        <w:t>。</w:t>
      </w:r>
    </w:p>
    <w:p w14:paraId="2313EE29">
      <w:pPr>
        <w:spacing w:line="360" w:lineRule="auto"/>
        <w:rPr>
          <w:rFonts w:ascii="宋体" w:hAnsi="宋体"/>
          <w:color w:val="000000"/>
          <w:sz w:val="24"/>
          <w:szCs w:val="24"/>
          <w:highlight w:val="none"/>
        </w:rPr>
      </w:pPr>
      <w:r>
        <w:rPr>
          <w:rFonts w:hint="eastAsia" w:ascii="宋体" w:hAnsi="宋体"/>
          <w:color w:val="000000"/>
          <w:sz w:val="24"/>
          <w:szCs w:val="24"/>
          <w:highlight w:val="none"/>
        </w:rPr>
        <w:t>（4）免费售后服务期外维护收费标准：</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无</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w:t>
      </w:r>
    </w:p>
    <w:p w14:paraId="235C8CF5">
      <w:pPr>
        <w:spacing w:line="360" w:lineRule="auto"/>
        <w:rPr>
          <w:rFonts w:hint="eastAsia" w:ascii="宋体" w:hAnsi="宋体"/>
          <w:color w:val="000000"/>
          <w:sz w:val="24"/>
          <w:szCs w:val="24"/>
          <w:highlight w:val="none"/>
          <w:u w:val="single"/>
          <w:lang w:val="en-US" w:eastAsia="zh-CN"/>
        </w:rPr>
      </w:pPr>
      <w:r>
        <w:rPr>
          <w:rFonts w:hint="eastAsia" w:ascii="宋体" w:hAnsi="宋体"/>
          <w:color w:val="000000"/>
          <w:sz w:val="24"/>
          <w:szCs w:val="24"/>
          <w:highlight w:val="none"/>
        </w:rPr>
        <w:t>（5）其他：</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设备验收需满足国家相关标准及采购人提出的技术指标要求，验收不合格的，中标人需在15个工作日内完成整改并重新验收，由此产生的费用由</w:t>
      </w:r>
      <w:r>
        <w:rPr>
          <w:rFonts w:hint="eastAsia" w:ascii="宋体" w:hAnsi="宋体" w:eastAsia="宋体" w:cs="Times New Roman"/>
          <w:color w:val="000000"/>
          <w:sz w:val="24"/>
          <w:szCs w:val="24"/>
          <w:highlight w:val="none"/>
          <w:u w:val="single"/>
          <w:lang w:val="en-US" w:eastAsia="zh-CN"/>
        </w:rPr>
        <w:t>中标人承担。</w:t>
      </w:r>
      <w:r>
        <w:rPr>
          <w:rFonts w:hint="eastAsia" w:ascii="宋体" w:hAnsi="宋体"/>
          <w:color w:val="000000"/>
          <w:sz w:val="24"/>
          <w:szCs w:val="24"/>
          <w:highlight w:val="none"/>
          <w:u w:val="single"/>
          <w:lang w:val="en-US" w:eastAsia="zh-CN"/>
        </w:rPr>
        <w:t>设备到货时需随附完整的技术资料，包括产品说明书、操作手册、维修手册、电路图、合格证书等。</w:t>
      </w:r>
    </w:p>
    <w:p w14:paraId="32C07688">
      <w:pPr>
        <w:spacing w:line="360" w:lineRule="auto"/>
        <w:rPr>
          <w:rFonts w:hint="eastAsia"/>
          <w:color w:val="000000"/>
          <w:sz w:val="24"/>
          <w:szCs w:val="24"/>
          <w:highlight w:val="none"/>
          <w:u w:val="single"/>
          <w:lang w:eastAsia="zh-CN"/>
        </w:rPr>
      </w:pPr>
      <w:r>
        <w:rPr>
          <w:rFonts w:hint="eastAsia" w:ascii="宋体" w:hAnsi="宋体"/>
          <w:color w:val="000000"/>
          <w:sz w:val="24"/>
          <w:szCs w:val="24"/>
          <w:highlight w:val="none"/>
        </w:rPr>
        <w:t>3</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培训要求</w:t>
      </w:r>
      <w:r>
        <w:rPr>
          <w:rFonts w:hint="eastAsia" w:ascii="宋体" w:hAnsi="宋体"/>
          <w:color w:val="000000"/>
          <w:sz w:val="24"/>
          <w:szCs w:val="24"/>
          <w:highlight w:val="none"/>
          <w:lang w:eastAsia="zh-CN"/>
        </w:rPr>
        <w:t>：</w:t>
      </w:r>
      <w:r>
        <w:rPr>
          <w:rFonts w:hint="eastAsia" w:ascii="宋体" w:hAnsi="宋体" w:eastAsia="宋体" w:cs="宋体"/>
          <w:color w:val="000000"/>
          <w:sz w:val="24"/>
          <w:szCs w:val="24"/>
          <w:highlight w:val="none"/>
          <w:u w:val="single"/>
          <w:lang w:val="en-US" w:eastAsia="zh-CN"/>
        </w:rPr>
        <w:t>免费提供不少于2次现场技术培训，内容包括设备操作、日常维护、故障排除等，确保采购人至少5名技术人员能独立操作。</w:t>
      </w:r>
    </w:p>
    <w:p w14:paraId="1ABD8505">
      <w:pPr>
        <w:spacing w:line="360" w:lineRule="auto"/>
        <w:rPr>
          <w:rFonts w:hint="eastAsia" w:ascii="宋体" w:hAnsi="宋体"/>
          <w:b/>
          <w:sz w:val="24"/>
          <w:szCs w:val="24"/>
          <w:highlight w:val="none"/>
        </w:rPr>
      </w:pPr>
      <w:r>
        <w:rPr>
          <w:rFonts w:hint="eastAsia" w:ascii="宋体" w:hAnsi="宋体"/>
          <w:b/>
          <w:sz w:val="24"/>
          <w:szCs w:val="24"/>
          <w:highlight w:val="none"/>
        </w:rPr>
        <w:t>注：</w:t>
      </w:r>
    </w:p>
    <w:p w14:paraId="03FF9165">
      <w:pPr>
        <w:spacing w:line="360" w:lineRule="auto"/>
        <w:rPr>
          <w:rFonts w:hint="eastAsia" w:ascii="宋体" w:hAnsi="宋体"/>
          <w:b/>
          <w:sz w:val="24"/>
          <w:szCs w:val="24"/>
          <w:highlight w:val="none"/>
        </w:rPr>
      </w:pPr>
      <w:r>
        <w:rPr>
          <w:rFonts w:hint="eastAsia" w:ascii="宋体" w:hAnsi="宋体"/>
          <w:b/>
          <w:sz w:val="24"/>
          <w:szCs w:val="24"/>
          <w:highlight w:val="none"/>
        </w:rPr>
        <w:t>1.</w:t>
      </w:r>
      <w:r>
        <w:rPr>
          <w:rFonts w:hint="eastAsia"/>
          <w:sz w:val="24"/>
          <w:szCs w:val="24"/>
          <w:highlight w:val="none"/>
        </w:rPr>
        <w:t xml:space="preserve"> </w:t>
      </w:r>
      <w:r>
        <w:rPr>
          <w:rFonts w:hint="eastAsia" w:ascii="宋体" w:hAnsi="宋体"/>
          <w:b/>
          <w:sz w:val="24"/>
          <w:szCs w:val="24"/>
          <w:highlight w:val="none"/>
        </w:rPr>
        <w:t>每包非单一产品采购项目，采购人应当根据采购项目技术构成、产品价格比重等合理确定核心产品，并在采购内容列表中以▲标注出核心产品。</w:t>
      </w:r>
      <w:r>
        <w:rPr>
          <w:rFonts w:hint="eastAsia" w:ascii="宋体" w:hAnsi="宋体"/>
          <w:b/>
          <w:sz w:val="24"/>
          <w:szCs w:val="24"/>
          <w:highlight w:val="none"/>
        </w:rPr>
        <w:t>如未标注核心产品，视作该包内所有产品均为核心产品，若多家投标人提</w:t>
      </w:r>
      <w:r>
        <w:rPr>
          <w:rFonts w:hint="eastAsia" w:ascii="宋体" w:hAnsi="宋体"/>
          <w:b/>
          <w:sz w:val="24"/>
          <w:szCs w:val="24"/>
          <w:highlight w:val="none"/>
        </w:rPr>
        <w:t>供的核心产品品牌相同视作一家投标人，投标人不足三家该包采购项目作废标处理。</w:t>
      </w:r>
    </w:p>
    <w:p w14:paraId="3EF6C580">
      <w:pPr>
        <w:spacing w:line="360" w:lineRule="auto"/>
        <w:rPr>
          <w:rFonts w:hint="eastAsia"/>
          <w:sz w:val="24"/>
          <w:szCs w:val="24"/>
          <w:highlight w:val="none"/>
        </w:rPr>
      </w:pPr>
      <w:r>
        <w:rPr>
          <w:rFonts w:hint="eastAsia" w:ascii="宋体" w:hAnsi="宋体"/>
          <w:b/>
          <w:sz w:val="24"/>
          <w:szCs w:val="24"/>
          <w:highlight w:val="none"/>
        </w:rPr>
        <w:t>2.以上加*的为重要技术指标，投标人有一项不满足的即为无效投标，但可以高于标书要求。</w:t>
      </w:r>
      <w:r>
        <w:rPr>
          <w:rFonts w:hint="eastAsia" w:ascii="宋体" w:hAnsi="宋体"/>
          <w:b/>
          <w:sz w:val="24"/>
          <w:szCs w:val="24"/>
          <w:highlight w:val="none"/>
        </w:rPr>
        <w:t>（请务必选择非常重要的技术指标添加*号）</w:t>
      </w:r>
    </w:p>
    <w:p w14:paraId="4A3CEE95">
      <w:pPr>
        <w:pStyle w:val="3"/>
        <w:keepNext w:val="0"/>
        <w:keepLines w:val="0"/>
        <w:numPr>
          <w:ilvl w:val="0"/>
          <w:numId w:val="0"/>
        </w:numPr>
        <w:spacing w:line="500" w:lineRule="exact"/>
        <w:jc w:val="both"/>
        <w:rPr>
          <w:rFonts w:hint="eastAsia" w:ascii="宋体" w:hAnsi="宋体" w:eastAsia="宋体"/>
          <w:spacing w:val="10"/>
          <w:sz w:val="24"/>
          <w:szCs w:val="24"/>
          <w:highlight w:val="none"/>
        </w:rPr>
      </w:pPr>
      <w:bookmarkStart w:id="65" w:name="_Toc18119"/>
      <w:r>
        <w:rPr>
          <w:rFonts w:hint="eastAsia" w:ascii="宋体" w:hAnsi="宋体" w:eastAsia="宋体"/>
          <w:spacing w:val="10"/>
          <w:sz w:val="24"/>
          <w:szCs w:val="24"/>
          <w:highlight w:val="none"/>
        </w:rPr>
        <w:t>三、商务要求</w:t>
      </w:r>
      <w:bookmarkEnd w:id="65"/>
    </w:p>
    <w:p w14:paraId="5AB02237">
      <w:pPr>
        <w:tabs>
          <w:tab w:val="left" w:pos="540"/>
        </w:tabs>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1</w:t>
      </w:r>
      <w:r>
        <w:rPr>
          <w:rFonts w:hint="eastAsia" w:ascii="宋体" w:hAnsi="宋体"/>
          <w:color w:val="000000"/>
          <w:sz w:val="24"/>
          <w:szCs w:val="24"/>
          <w:highlight w:val="none"/>
          <w:lang w:val="en-US" w:eastAsia="zh-CN"/>
        </w:rPr>
        <w:t>.</w:t>
      </w:r>
      <w:r>
        <w:rPr>
          <w:rFonts w:hint="eastAsia" w:ascii="宋体" w:hAnsi="宋体"/>
          <w:color w:val="000000"/>
          <w:sz w:val="24"/>
          <w:szCs w:val="24"/>
          <w:highlight w:val="none"/>
        </w:rPr>
        <w:t xml:space="preserve">投标报价： </w:t>
      </w:r>
    </w:p>
    <w:p w14:paraId="5CEA39C8">
      <w:pPr>
        <w:tabs>
          <w:tab w:val="left" w:pos="540"/>
        </w:tabs>
        <w:spacing w:line="360" w:lineRule="auto"/>
        <w:rPr>
          <w:color w:val="000000"/>
          <w:sz w:val="24"/>
          <w:szCs w:val="24"/>
          <w:highlight w:val="none"/>
        </w:rPr>
      </w:pPr>
      <w:r>
        <w:rPr>
          <w:color w:val="000000"/>
          <w:sz w:val="24"/>
          <w:szCs w:val="24"/>
          <w:highlight w:val="none"/>
        </w:rPr>
        <w:t>（1）本项目总预算</w:t>
      </w:r>
      <w:r>
        <w:rPr>
          <w:color w:val="000000"/>
          <w:sz w:val="24"/>
          <w:szCs w:val="24"/>
          <w:highlight w:val="none"/>
          <w:u w:val="single"/>
        </w:rPr>
        <w:t xml:space="preserve"> </w:t>
      </w:r>
      <w:r>
        <w:rPr>
          <w:rFonts w:hint="eastAsia"/>
          <w:color w:val="000000"/>
          <w:sz w:val="24"/>
          <w:szCs w:val="24"/>
          <w:highlight w:val="none"/>
          <w:u w:val="single"/>
          <w:lang w:val="en-US" w:eastAsia="zh-CN"/>
        </w:rPr>
        <w:t>98.8</w:t>
      </w:r>
      <w:r>
        <w:rPr>
          <w:color w:val="000000"/>
          <w:sz w:val="24"/>
          <w:szCs w:val="24"/>
          <w:highlight w:val="none"/>
        </w:rPr>
        <w:t>万元，投标人投标报价超过预算的为无效投标。</w:t>
      </w:r>
    </w:p>
    <w:p w14:paraId="6463BC66">
      <w:pPr>
        <w:tabs>
          <w:tab w:val="left" w:pos="540"/>
        </w:tabs>
        <w:spacing w:line="360" w:lineRule="auto"/>
        <w:rPr>
          <w:color w:val="000000"/>
          <w:sz w:val="24"/>
          <w:szCs w:val="24"/>
          <w:highlight w:val="none"/>
        </w:rPr>
      </w:pPr>
      <w:r>
        <w:rPr>
          <w:color w:val="000000"/>
          <w:sz w:val="24"/>
          <w:szCs w:val="24"/>
          <w:highlight w:val="none"/>
        </w:rPr>
        <w:t>（2）</w:t>
      </w:r>
      <w:r>
        <w:rPr>
          <w:rFonts w:hint="eastAsia"/>
          <w:color w:val="000000"/>
          <w:sz w:val="24"/>
          <w:szCs w:val="24"/>
          <w:highlight w:val="none"/>
        </w:rPr>
        <w:t>货物</w:t>
      </w:r>
      <w:r>
        <w:rPr>
          <w:color w:val="000000"/>
          <w:sz w:val="24"/>
          <w:szCs w:val="24"/>
          <w:highlight w:val="none"/>
        </w:rPr>
        <w:t>：</w:t>
      </w:r>
      <w:r>
        <w:rPr>
          <w:color w:val="000000"/>
          <w:sz w:val="24"/>
          <w:szCs w:val="24"/>
          <w:highlight w:val="none"/>
        </w:rPr>
        <w:t xml:space="preserve">投标人投标报价包含本次采购的货物本身价、投标包含的备件、配件报价、 货物运输到指定地点的运输费用、保险费用、安装调试费、培训费及各项税金等。 </w:t>
      </w:r>
    </w:p>
    <w:p w14:paraId="01DCC180">
      <w:pPr>
        <w:numPr>
          <w:ilvl w:val="0"/>
          <w:numId w:val="0"/>
        </w:numPr>
        <w:tabs>
          <w:tab w:val="left" w:pos="540"/>
        </w:tabs>
        <w:spacing w:line="360" w:lineRule="auto"/>
        <w:rPr>
          <w:rFonts w:ascii="宋体" w:hAnsi="宋体"/>
          <w:bCs/>
          <w:color w:val="000000"/>
          <w:sz w:val="24"/>
          <w:szCs w:val="24"/>
          <w:highlight w:val="none"/>
        </w:rPr>
      </w:pPr>
      <w:r>
        <w:rPr>
          <w:rFonts w:hint="eastAsia" w:ascii="宋体" w:hAnsi="宋体"/>
          <w:bCs/>
          <w:color w:val="000000"/>
          <w:sz w:val="24"/>
          <w:szCs w:val="24"/>
          <w:highlight w:val="none"/>
          <w:lang w:val="en-US" w:eastAsia="zh-CN"/>
        </w:rPr>
        <w:t>2.</w:t>
      </w:r>
      <w:r>
        <w:rPr>
          <w:rFonts w:hint="eastAsia" w:ascii="宋体" w:hAnsi="宋体"/>
          <w:bCs/>
          <w:color w:val="000000"/>
          <w:sz w:val="24"/>
          <w:szCs w:val="24"/>
          <w:highlight w:val="none"/>
        </w:rPr>
        <w:t>货物</w:t>
      </w:r>
      <w:r>
        <w:rPr>
          <w:rFonts w:ascii="宋体" w:hAnsi="宋体"/>
          <w:bCs/>
          <w:color w:val="000000"/>
          <w:sz w:val="24"/>
          <w:szCs w:val="24"/>
          <w:highlight w:val="none"/>
        </w:rPr>
        <w:t>：</w:t>
      </w:r>
    </w:p>
    <w:p w14:paraId="67DD3493">
      <w:pPr>
        <w:tabs>
          <w:tab w:val="left" w:pos="540"/>
        </w:tabs>
        <w:spacing w:line="360" w:lineRule="auto"/>
        <w:rPr>
          <w:bCs/>
          <w:color w:val="000000"/>
          <w:sz w:val="24"/>
          <w:szCs w:val="24"/>
          <w:highlight w:val="none"/>
        </w:rPr>
      </w:pPr>
      <w:r>
        <w:rPr>
          <w:rFonts w:hint="eastAsia" w:ascii="宋体" w:hAnsi="宋体"/>
          <w:bCs/>
          <w:color w:val="000000"/>
          <w:sz w:val="24"/>
          <w:szCs w:val="24"/>
          <w:highlight w:val="none"/>
        </w:rPr>
        <w:t>交货地点</w:t>
      </w:r>
      <w:r>
        <w:rPr>
          <w:rFonts w:hint="eastAsia" w:ascii="宋体" w:hAnsi="宋体" w:cs="宋体"/>
          <w:snapToGrid w:val="0"/>
          <w:color w:val="000000"/>
          <w:sz w:val="24"/>
          <w:szCs w:val="24"/>
          <w:highlight w:val="none"/>
          <w:lang w:val="zh-CN"/>
        </w:rPr>
        <w:t>：</w:t>
      </w:r>
      <w:r>
        <w:rPr>
          <w:rFonts w:hint="eastAsia"/>
          <w:bCs/>
          <w:color w:val="000000"/>
          <w:sz w:val="24"/>
          <w:szCs w:val="24"/>
          <w:highlight w:val="none"/>
          <w:lang w:eastAsia="zh-CN"/>
        </w:rPr>
        <w:t>忻州师范学院</w:t>
      </w:r>
      <w:r>
        <w:rPr>
          <w:rFonts w:hint="eastAsia"/>
          <w:bCs/>
          <w:color w:val="000000"/>
          <w:sz w:val="24"/>
          <w:szCs w:val="24"/>
          <w:highlight w:val="none"/>
        </w:rPr>
        <w:t>。</w:t>
      </w:r>
    </w:p>
    <w:p w14:paraId="43EE14AB">
      <w:pPr>
        <w:numPr>
          <w:ilvl w:val="0"/>
          <w:numId w:val="0"/>
        </w:numPr>
        <w:tabs>
          <w:tab w:val="left" w:pos="540"/>
        </w:tabs>
        <w:spacing w:line="360" w:lineRule="auto"/>
        <w:rPr>
          <w:bCs/>
          <w:color w:val="000000"/>
          <w:sz w:val="24"/>
          <w:szCs w:val="24"/>
          <w:highlight w:val="none"/>
        </w:rPr>
      </w:pPr>
      <w:r>
        <w:rPr>
          <w:rFonts w:hint="eastAsia"/>
          <w:bCs/>
          <w:color w:val="000000"/>
          <w:sz w:val="24"/>
          <w:szCs w:val="24"/>
          <w:highlight w:val="none"/>
          <w:lang w:val="en-US" w:eastAsia="zh-CN"/>
        </w:rPr>
        <w:t>3.</w:t>
      </w:r>
      <w:r>
        <w:rPr>
          <w:rFonts w:hint="eastAsia"/>
          <w:bCs/>
          <w:color w:val="000000"/>
          <w:sz w:val="24"/>
          <w:szCs w:val="24"/>
          <w:highlight w:val="none"/>
        </w:rPr>
        <w:t>验收方案：</w:t>
      </w:r>
    </w:p>
    <w:p w14:paraId="73FF377E">
      <w:pPr>
        <w:tabs>
          <w:tab w:val="left" w:pos="540"/>
        </w:tabs>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项目交付后由采购人根据合同、招标文件、投标文件组织验收。</w:t>
      </w:r>
    </w:p>
    <w:p w14:paraId="531E744C">
      <w:pPr>
        <w:tabs>
          <w:tab w:val="left" w:pos="540"/>
        </w:tabs>
        <w:spacing w:line="360" w:lineRule="auto"/>
        <w:rPr>
          <w:bCs/>
          <w:color w:val="000000"/>
          <w:sz w:val="24"/>
          <w:szCs w:val="24"/>
          <w:highlight w:val="none"/>
        </w:rPr>
      </w:pPr>
      <w:r>
        <w:rPr>
          <w:bCs/>
          <w:color w:val="000000"/>
          <w:sz w:val="24"/>
          <w:szCs w:val="24"/>
          <w:highlight w:val="none"/>
        </w:rPr>
        <w:t>4</w:t>
      </w:r>
      <w:r>
        <w:rPr>
          <w:rFonts w:hint="eastAsia"/>
          <w:bCs/>
          <w:color w:val="000000"/>
          <w:sz w:val="24"/>
          <w:szCs w:val="24"/>
          <w:highlight w:val="none"/>
          <w:lang w:val="en-US" w:eastAsia="zh-CN"/>
        </w:rPr>
        <w:t>.</w:t>
      </w:r>
      <w:r>
        <w:rPr>
          <w:rFonts w:hint="eastAsia"/>
          <w:bCs/>
          <w:color w:val="000000"/>
          <w:sz w:val="24"/>
          <w:szCs w:val="24"/>
          <w:highlight w:val="none"/>
        </w:rPr>
        <w:t>付款方式：</w:t>
      </w:r>
    </w:p>
    <w:p w14:paraId="4412D5A8">
      <w:pPr>
        <w:tabs>
          <w:tab w:val="left" w:pos="540"/>
        </w:tabs>
        <w:spacing w:line="360" w:lineRule="auto"/>
        <w:rPr>
          <w:rFonts w:hint="eastAsia"/>
          <w:color w:val="000000"/>
          <w:sz w:val="24"/>
          <w:szCs w:val="24"/>
          <w:highlight w:val="none"/>
        </w:rPr>
      </w:pPr>
      <w:r>
        <w:rPr>
          <w:rFonts w:hint="eastAsia"/>
          <w:color w:val="000000"/>
          <w:sz w:val="24"/>
          <w:szCs w:val="24"/>
          <w:highlight w:val="none"/>
        </w:rPr>
        <w:t>货物：</w:t>
      </w:r>
      <w:r>
        <w:rPr>
          <w:color w:val="000000"/>
          <w:sz w:val="24"/>
          <w:szCs w:val="24"/>
          <w:highlight w:val="none"/>
        </w:rPr>
        <w:t>全部货物经采购人验收合格后，采购人支付应承担的全部货款。</w:t>
      </w:r>
    </w:p>
    <w:p w14:paraId="42DB7D6A">
      <w:pPr>
        <w:spacing w:line="360" w:lineRule="auto"/>
        <w:ind w:firstLine="360" w:firstLineChars="200"/>
        <w:rPr>
          <w:rFonts w:hint="eastAsia" w:asciiTheme="minorEastAsia" w:hAnsiTheme="minorEastAsia" w:eastAsiaTheme="minorEastAsia" w:cstheme="minorEastAsia"/>
          <w:i w:val="0"/>
          <w:iCs w:val="0"/>
          <w:caps w:val="0"/>
          <w:spacing w:val="0"/>
          <w:sz w:val="18"/>
          <w:szCs w:val="18"/>
          <w:highlight w:val="none"/>
        </w:rPr>
      </w:pPr>
    </w:p>
    <w:p w14:paraId="73406B19">
      <w:pPr>
        <w:spacing w:line="360" w:lineRule="auto"/>
        <w:jc w:val="center"/>
        <w:outlineLvl w:val="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 w:val="0"/>
          <w:bCs w:val="0"/>
          <w:szCs w:val="21"/>
          <w:highlight w:val="none"/>
          <w:lang w:val="en-US" w:eastAsia="zh-CN"/>
        </w:rPr>
        <w:br w:type="page"/>
      </w:r>
      <w:bookmarkStart w:id="66" w:name="_Toc8229"/>
      <w:r>
        <w:rPr>
          <w:rFonts w:hint="eastAsia" w:asciiTheme="minorEastAsia" w:hAnsiTheme="minorEastAsia" w:eastAsiaTheme="minorEastAsia" w:cstheme="minorEastAsia"/>
          <w:b/>
          <w:sz w:val="36"/>
          <w:szCs w:val="36"/>
          <w:highlight w:val="none"/>
        </w:rPr>
        <w:t>第六部分  采购合同范本</w:t>
      </w:r>
      <w:bookmarkEnd w:id="61"/>
      <w:bookmarkEnd w:id="62"/>
      <w:bookmarkEnd w:id="66"/>
    </w:p>
    <w:p w14:paraId="295E0661">
      <w:pPr>
        <w:adjustRightInd w:val="0"/>
        <w:snapToGrid w:val="0"/>
        <w:spacing w:line="360" w:lineRule="auto"/>
        <w:jc w:val="left"/>
        <w:rPr>
          <w:rFonts w:hint="eastAsia" w:asciiTheme="minorEastAsia" w:hAnsiTheme="minorEastAsia" w:eastAsiaTheme="minorEastAsia" w:cstheme="minorEastAsia"/>
          <w:szCs w:val="21"/>
          <w:highlight w:val="none"/>
          <w:lang w:eastAsia="zh-CN"/>
        </w:rPr>
      </w:pPr>
    </w:p>
    <w:p w14:paraId="5DB18742">
      <w:pPr>
        <w:pStyle w:val="10"/>
        <w:spacing w:after="0"/>
        <w:jc w:val="center"/>
        <w:rPr>
          <w:rFonts w:ascii="宋体" w:hAnsi="宋体" w:cs="宋体"/>
          <w:b/>
          <w:bCs/>
          <w:spacing w:val="-20"/>
          <w:kern w:val="44"/>
          <w:sz w:val="48"/>
          <w:szCs w:val="48"/>
          <w:highlight w:val="none"/>
        </w:rPr>
      </w:pPr>
      <w:bookmarkStart w:id="67" w:name="_Toc3995"/>
    </w:p>
    <w:p w14:paraId="5325A004">
      <w:pPr>
        <w:pStyle w:val="10"/>
        <w:spacing w:after="0"/>
        <w:jc w:val="center"/>
        <w:rPr>
          <w:rFonts w:ascii="宋体" w:hAnsi="宋体" w:cs="宋体"/>
          <w:b/>
          <w:bCs/>
          <w:spacing w:val="-20"/>
          <w:kern w:val="44"/>
          <w:sz w:val="48"/>
          <w:szCs w:val="48"/>
          <w:highlight w:val="none"/>
        </w:rPr>
      </w:pPr>
    </w:p>
    <w:p w14:paraId="5B8C1216">
      <w:pPr>
        <w:pStyle w:val="10"/>
        <w:spacing w:after="0"/>
        <w:jc w:val="center"/>
        <w:rPr>
          <w:rFonts w:ascii="宋体" w:hAnsi="宋体" w:cs="宋体"/>
          <w:b/>
          <w:bCs/>
          <w:spacing w:val="-20"/>
          <w:kern w:val="44"/>
          <w:sz w:val="48"/>
          <w:szCs w:val="48"/>
          <w:highlight w:val="none"/>
        </w:rPr>
      </w:pPr>
    </w:p>
    <w:p w14:paraId="64BC4928">
      <w:pPr>
        <w:pStyle w:val="10"/>
        <w:spacing w:after="0"/>
        <w:jc w:val="center"/>
        <w:rPr>
          <w:rFonts w:ascii="宋体" w:hAnsi="宋体" w:cs="宋体"/>
          <w:b/>
          <w:bCs/>
          <w:spacing w:val="-20"/>
          <w:kern w:val="44"/>
          <w:sz w:val="48"/>
          <w:szCs w:val="48"/>
          <w:highlight w:val="none"/>
        </w:rPr>
      </w:pPr>
    </w:p>
    <w:p w14:paraId="1DA9828E">
      <w:pPr>
        <w:pStyle w:val="10"/>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3CA539F8">
      <w:pPr>
        <w:pStyle w:val="10"/>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3A93DEEF">
      <w:pPr>
        <w:rPr>
          <w:rFonts w:ascii="宋体" w:hAnsi="宋体" w:cs="宋体"/>
          <w:b/>
          <w:bCs/>
          <w:spacing w:val="-20"/>
          <w:kern w:val="44"/>
          <w:sz w:val="40"/>
          <w:szCs w:val="40"/>
          <w:highlight w:val="none"/>
        </w:rPr>
      </w:pPr>
    </w:p>
    <w:p w14:paraId="3931C1F1">
      <w:pPr>
        <w:rPr>
          <w:rFonts w:ascii="宋体" w:hAnsi="宋体" w:cs="宋体"/>
          <w:b/>
          <w:bCs/>
          <w:spacing w:val="-20"/>
          <w:kern w:val="44"/>
          <w:sz w:val="40"/>
          <w:szCs w:val="40"/>
          <w:highlight w:val="none"/>
        </w:rPr>
      </w:pPr>
    </w:p>
    <w:p w14:paraId="696CD813">
      <w:pPr>
        <w:rPr>
          <w:rFonts w:ascii="宋体" w:hAnsi="宋体" w:cs="宋体"/>
          <w:b/>
          <w:bCs/>
          <w:spacing w:val="-20"/>
          <w:kern w:val="44"/>
          <w:sz w:val="40"/>
          <w:szCs w:val="40"/>
          <w:highlight w:val="none"/>
        </w:rPr>
      </w:pPr>
    </w:p>
    <w:p w14:paraId="1A216904">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173BB362">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186E792D">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1D889C33">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53F59FB6">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0B035E39">
      <w:pPr>
        <w:rPr>
          <w:highlight w:val="none"/>
        </w:rPr>
      </w:pPr>
    </w:p>
    <w:p w14:paraId="4764A8F2">
      <w:pPr>
        <w:rPr>
          <w:rFonts w:eastAsia="黑体"/>
          <w:sz w:val="44"/>
          <w:szCs w:val="44"/>
          <w:highlight w:val="none"/>
        </w:rPr>
      </w:pPr>
      <w:r>
        <w:rPr>
          <w:rFonts w:eastAsia="黑体"/>
          <w:sz w:val="44"/>
          <w:szCs w:val="44"/>
          <w:highlight w:val="none"/>
        </w:rPr>
        <w:br w:type="page"/>
      </w:r>
    </w:p>
    <w:p w14:paraId="0FC95EDB">
      <w:pPr>
        <w:rPr>
          <w:rFonts w:eastAsia="黑体"/>
          <w:sz w:val="44"/>
          <w:szCs w:val="44"/>
          <w:highlight w:val="none"/>
        </w:rPr>
      </w:pPr>
    </w:p>
    <w:p w14:paraId="52A55249">
      <w:pPr>
        <w:rPr>
          <w:rFonts w:eastAsia="黑体"/>
          <w:sz w:val="44"/>
          <w:szCs w:val="44"/>
          <w:highlight w:val="none"/>
        </w:rPr>
      </w:pPr>
    </w:p>
    <w:p w14:paraId="55900C7E">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233AAEDA">
      <w:pPr>
        <w:ind w:firstLine="640" w:firstLineChars="200"/>
        <w:rPr>
          <w:rFonts w:hint="eastAsia" w:ascii="仿宋_GB2312" w:hAnsi="仿宋_GB2312" w:eastAsia="仿宋_GB2312" w:cs="仿宋_GB2312"/>
          <w:sz w:val="32"/>
          <w:szCs w:val="32"/>
          <w:highlight w:val="none"/>
          <w:lang w:val="en-US" w:eastAsia="zh-CN"/>
        </w:rPr>
      </w:pPr>
    </w:p>
    <w:p w14:paraId="08761012">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3064065A">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4759113A">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2C87DD30">
      <w:pPr>
        <w:ind w:firstLine="880" w:firstLineChars="200"/>
        <w:jc w:val="both"/>
        <w:rPr>
          <w:rFonts w:eastAsia="黑体"/>
          <w:sz w:val="44"/>
          <w:szCs w:val="44"/>
          <w:highlight w:val="none"/>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7A3A61A">
      <w:pPr>
        <w:pStyle w:val="3"/>
        <w:numPr>
          <w:ilvl w:val="1"/>
          <w:numId w:val="0"/>
        </w:numPr>
        <w:adjustRightInd w:val="0"/>
        <w:snapToGrid w:val="0"/>
        <w:spacing w:beforeLines="0" w:line="400" w:lineRule="exact"/>
        <w:jc w:val="center"/>
        <w:rPr>
          <w:rFonts w:hint="eastAsia" w:ascii="黑体" w:hAnsi="华文中宋" w:eastAsia="黑体"/>
          <w:b w:val="0"/>
          <w:bCs w:val="0"/>
          <w:sz w:val="28"/>
          <w:szCs w:val="28"/>
          <w:highlight w:val="none"/>
        </w:rPr>
      </w:pPr>
      <w:bookmarkStart w:id="68" w:name="_Toc19990"/>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68"/>
    </w:p>
    <w:p w14:paraId="214B3F25">
      <w:pPr>
        <w:keepNext/>
        <w:keepLines/>
        <w:pageBreakBefore w:val="0"/>
        <w:widowControl w:val="0"/>
        <w:numPr>
          <w:ilvl w:val="1"/>
          <w:numId w:val="0"/>
        </w:numPr>
        <w:kinsoku/>
        <w:wordWrap/>
        <w:overflowPunct/>
        <w:topLinePunct w:val="0"/>
        <w:autoSpaceDE/>
        <w:autoSpaceDN/>
        <w:bidi w:val="0"/>
        <w:adjustRightInd w:val="0"/>
        <w:snapToGrid w:val="0"/>
        <w:spacing w:beforeLines="0" w:line="400" w:lineRule="exact"/>
        <w:jc w:val="center"/>
        <w:textAlignment w:val="auto"/>
        <w:outlineLvl w:val="9"/>
        <w:rPr>
          <w:rFonts w:hint="eastAsia" w:ascii="黑体" w:hAnsi="华文中宋" w:eastAsia="黑体"/>
          <w:b w:val="0"/>
          <w:bCs w:val="0"/>
          <w:sz w:val="28"/>
          <w:szCs w:val="28"/>
          <w:highlight w:val="none"/>
        </w:rPr>
      </w:pPr>
    </w:p>
    <w:p w14:paraId="710D7DB0">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或采购</w:t>
      </w:r>
    </w:p>
    <w:p w14:paraId="71308BBD">
      <w:pPr>
        <w:adjustRightInd w:val="0"/>
        <w:snapToGrid w:val="0"/>
        <w:spacing w:before="0" w:beforeLines="0" w:line="400" w:lineRule="exact"/>
        <w:ind w:firstLine="4200" w:firstLineChars="2000"/>
        <w:rPr>
          <w:rFonts w:ascii="宋体" w:hAnsi="宋体"/>
          <w:szCs w:val="21"/>
          <w:highlight w:val="none"/>
        </w:rPr>
      </w:pPr>
      <w:r>
        <w:rPr>
          <w:rFonts w:hint="eastAsia" w:ascii="宋体" w:hAnsi="宋体"/>
          <w:szCs w:val="21"/>
          <w:highlight w:val="none"/>
        </w:rPr>
        <w:t>文件约定的合同甲方）</w:t>
      </w:r>
    </w:p>
    <w:p w14:paraId="7C465EB4">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w:t>
      </w:r>
      <w:r>
        <w:rPr>
          <w:rFonts w:hint="eastAsia" w:ascii="宋体" w:hAnsi="宋体"/>
          <w:szCs w:val="21"/>
          <w:highlight w:val="none"/>
          <w:lang w:val="en-US" w:eastAsia="zh-CN"/>
        </w:rPr>
        <w:t>1</w:t>
      </w:r>
      <w:r>
        <w:rPr>
          <w:rFonts w:hint="eastAsia" w:ascii="宋体" w:hAnsi="宋体"/>
          <w:szCs w:val="21"/>
          <w:highlight w:val="none"/>
        </w:rPr>
        <w:t>（全称）：</w:t>
      </w:r>
      <w:r>
        <w:rPr>
          <w:rFonts w:hint="eastAsia" w:ascii="宋体" w:hAnsi="宋体"/>
          <w:szCs w:val="21"/>
          <w:highlight w:val="none"/>
          <w:u w:val="single"/>
        </w:rPr>
        <w:t xml:space="preserve">                       </w:t>
      </w:r>
      <w:r>
        <w:rPr>
          <w:rFonts w:hint="eastAsia" w:ascii="宋体" w:hAnsi="宋体"/>
          <w:szCs w:val="21"/>
          <w:highlight w:val="none"/>
        </w:rPr>
        <w:t>（供应商）</w:t>
      </w:r>
    </w:p>
    <w:p w14:paraId="0C00C4E0">
      <w:pPr>
        <w:adjustRightInd w:val="0"/>
        <w:snapToGrid w:val="0"/>
        <w:spacing w:before="0" w:beforeLines="0" w:line="400" w:lineRule="exact"/>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40730F7E">
      <w:pPr>
        <w:adjustRightInd w:val="0"/>
        <w:snapToGrid w:val="0"/>
        <w:spacing w:before="0" w:beforeLines="0" w:line="400" w:lineRule="exact"/>
        <w:rPr>
          <w:rFonts w:hint="eastAsia" w:ascii="宋体" w:hAnsi="宋体"/>
          <w:szCs w:val="21"/>
          <w:highlight w:val="none"/>
        </w:rPr>
      </w:pPr>
      <w:r>
        <w:rPr>
          <w:rFonts w:hint="eastAsia"/>
          <w:highlight w:val="none"/>
          <w:lang w:eastAsia="zh-CN"/>
        </w:rPr>
        <w:t>乙方</w:t>
      </w:r>
      <w:r>
        <w:rPr>
          <w:rFonts w:hint="eastAsia" w:ascii="宋体" w:hAnsi="宋体"/>
          <w:szCs w:val="21"/>
          <w:highlight w:val="none"/>
          <w:lang w:val="en-US" w:eastAsia="zh-CN"/>
        </w:rPr>
        <w:t>3</w:t>
      </w:r>
      <w:r>
        <w:rPr>
          <w:rFonts w:hint="eastAsia"/>
          <w:highlight w:val="none"/>
          <w:lang w:val="en-US" w:eastAsia="zh-CN"/>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14:paraId="7A1BB3E2">
      <w:pPr>
        <w:spacing w:beforeLines="0" w:line="400" w:lineRule="exact"/>
        <w:rPr>
          <w:rFonts w:hint="default" w:eastAsia="宋体"/>
          <w:highlight w:val="none"/>
          <w:lang w:val="en-US" w:eastAsia="zh-CN"/>
        </w:rPr>
      </w:pPr>
    </w:p>
    <w:p w14:paraId="0C3620C3">
      <w:pPr>
        <w:pStyle w:val="11"/>
        <w:adjustRightInd w:val="0"/>
        <w:snapToGrid w:val="0"/>
        <w:spacing w:before="0" w:beforeLines="0" w:after="0" w:line="400" w:lineRule="exact"/>
        <w:ind w:left="0" w:leftChars="0" w:firstLine="420" w:firstLineChars="200"/>
        <w:rPr>
          <w:rFonts w:ascii="宋体" w:hAnsi="宋体"/>
          <w:sz w:val="21"/>
          <w:szCs w:val="21"/>
          <w:highlight w:val="none"/>
        </w:rPr>
      </w:pPr>
      <w:r>
        <w:rPr>
          <w:rFonts w:hint="eastAsia" w:ascii="宋体" w:hAnsi="宋体"/>
          <w:sz w:val="21"/>
          <w:szCs w:val="21"/>
          <w:highlight w:val="none"/>
        </w:rPr>
        <w:t>依据《中华人民共和国民法典》</w:t>
      </w:r>
      <w:r>
        <w:rPr>
          <w:rFonts w:hint="eastAsia" w:ascii="宋体" w:hAnsi="宋体"/>
          <w:sz w:val="21"/>
          <w:szCs w:val="21"/>
          <w:highlight w:val="none"/>
          <w:lang w:eastAsia="zh-CN"/>
        </w:rPr>
        <w:t>、</w:t>
      </w:r>
      <w:r>
        <w:rPr>
          <w:rFonts w:hint="eastAsia" w:ascii="宋体" w:hAnsi="宋体"/>
          <w:sz w:val="21"/>
          <w:szCs w:val="21"/>
          <w:highlight w:val="none"/>
        </w:rPr>
        <w:t>《中华人民共和国政府采购法》等有关的法律法规，以及</w:t>
      </w:r>
      <w:r>
        <w:rPr>
          <w:rFonts w:hint="eastAsia" w:ascii="宋体" w:hAnsi="宋体"/>
          <w:i w:val="0"/>
          <w:iCs w:val="0"/>
          <w:sz w:val="21"/>
          <w:szCs w:val="21"/>
          <w:highlight w:val="none"/>
          <w:u w:val="none"/>
          <w:lang w:eastAsia="zh-CN"/>
        </w:rPr>
        <w:t>本采购项目</w:t>
      </w:r>
      <w:r>
        <w:rPr>
          <w:rFonts w:hint="eastAsia" w:ascii="宋体" w:hAnsi="宋体"/>
          <w:sz w:val="21"/>
          <w:szCs w:val="21"/>
          <w:highlight w:val="none"/>
        </w:rPr>
        <w:t>的</w:t>
      </w:r>
      <w:r>
        <w:rPr>
          <w:rFonts w:hint="eastAsia" w:ascii="宋体" w:hAnsi="宋体"/>
          <w:sz w:val="21"/>
          <w:szCs w:val="21"/>
          <w:highlight w:val="none"/>
          <w:lang w:eastAsia="zh-CN"/>
        </w:rPr>
        <w:t>招标</w:t>
      </w:r>
      <w:r>
        <w:rPr>
          <w:rFonts w:hint="eastAsia" w:ascii="宋体" w:hAnsi="宋体"/>
          <w:sz w:val="21"/>
          <w:szCs w:val="21"/>
          <w:highlight w:val="none"/>
          <w:lang w:val="en-US" w:eastAsia="zh-CN"/>
        </w:rPr>
        <w:t>/谈判</w:t>
      </w:r>
      <w:r>
        <w:rPr>
          <w:rFonts w:hint="eastAsia" w:ascii="宋体" w:hAnsi="宋体"/>
          <w:sz w:val="21"/>
          <w:szCs w:val="21"/>
          <w:highlight w:val="none"/>
          <w:lang w:eastAsia="zh-CN"/>
        </w:rPr>
        <w:t>文件等</w:t>
      </w:r>
      <w:r>
        <w:rPr>
          <w:rFonts w:hint="eastAsia" w:ascii="宋体" w:hAnsi="宋体"/>
          <w:sz w:val="21"/>
          <w:szCs w:val="21"/>
          <w:highlight w:val="none"/>
        </w:rPr>
        <w:t>采购文件</w:t>
      </w:r>
      <w:r>
        <w:rPr>
          <w:rFonts w:hint="eastAsia" w:ascii="宋体" w:hAnsi="宋体"/>
          <w:sz w:val="21"/>
          <w:szCs w:val="21"/>
          <w:highlight w:val="none"/>
          <w:lang w:eastAsia="zh-CN"/>
        </w:rPr>
        <w:t>、</w:t>
      </w:r>
      <w:r>
        <w:rPr>
          <w:rFonts w:hint="eastAsia" w:ascii="宋体" w:hAnsi="宋体"/>
          <w:sz w:val="21"/>
          <w:szCs w:val="21"/>
          <w:highlight w:val="none"/>
        </w:rPr>
        <w:t xml:space="preserve">乙方的《投标（响应）文件》及《中标（成交）通知书》，甲乙双方同意签订本合同。具体情况及要求如下：     </w:t>
      </w:r>
    </w:p>
    <w:p w14:paraId="3D057D15">
      <w:pPr>
        <w:numPr>
          <w:ilvl w:val="0"/>
          <w:numId w:val="2"/>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项目信息</w:t>
      </w:r>
    </w:p>
    <w:p w14:paraId="6F732B72">
      <w:pPr>
        <w:pStyle w:val="11"/>
        <w:numPr>
          <w:ilvl w:val="0"/>
          <w:numId w:val="3"/>
        </w:numPr>
        <w:adjustRightInd w:val="0"/>
        <w:snapToGrid w:val="0"/>
        <w:spacing w:before="0" w:beforeLines="0" w:after="0" w:line="400" w:lineRule="exact"/>
        <w:ind w:left="0" w:leftChars="0" w:firstLine="420" w:firstLineChars="200"/>
        <w:rPr>
          <w:rFonts w:ascii="宋体" w:hAnsi="宋体"/>
          <w:sz w:val="21"/>
          <w:szCs w:val="21"/>
          <w:highlight w:val="none"/>
          <w:u w:val="single"/>
        </w:rPr>
      </w:pPr>
      <w:r>
        <w:rPr>
          <w:rFonts w:hint="eastAsia" w:ascii="宋体" w:hAnsi="宋体"/>
          <w:sz w:val="21"/>
          <w:szCs w:val="21"/>
          <w:highlight w:val="none"/>
        </w:rPr>
        <w:t>采购项目名称：</w:t>
      </w:r>
      <w:r>
        <w:rPr>
          <w:rFonts w:ascii="宋体" w:hAnsi="宋体"/>
          <w:sz w:val="21"/>
          <w:szCs w:val="21"/>
          <w:highlight w:val="none"/>
          <w:u w:val="single"/>
        </w:rPr>
        <w:t xml:space="preserve">                                          </w:t>
      </w:r>
    </w:p>
    <w:p w14:paraId="6FBA586E">
      <w:pPr>
        <w:pStyle w:val="11"/>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 w:val="21"/>
          <w:szCs w:val="21"/>
          <w:highlight w:val="none"/>
          <w:u w:val="none"/>
          <w:lang w:val="en-US" w:eastAsia="zh-CN"/>
        </w:rPr>
      </w:pPr>
      <w:r>
        <w:rPr>
          <w:rFonts w:hint="eastAsia" w:ascii="宋体" w:hAnsi="宋体"/>
          <w:sz w:val="21"/>
          <w:szCs w:val="21"/>
          <w:highlight w:val="none"/>
          <w:u w:val="none"/>
          <w:lang w:val="en-US" w:eastAsia="zh-CN"/>
        </w:rPr>
        <w:t xml:space="preserve">         采购项目编号：</w:t>
      </w:r>
      <w:r>
        <w:rPr>
          <w:rFonts w:ascii="宋体" w:hAnsi="宋体"/>
          <w:sz w:val="21"/>
          <w:szCs w:val="21"/>
          <w:highlight w:val="none"/>
          <w:u w:val="single"/>
        </w:rPr>
        <w:t xml:space="preserve">                                          </w:t>
      </w:r>
    </w:p>
    <w:p w14:paraId="1ACAA7CC">
      <w:pPr>
        <w:pStyle w:val="11"/>
        <w:adjustRightInd w:val="0"/>
        <w:snapToGrid w:val="0"/>
        <w:spacing w:before="0" w:beforeLines="0" w:after="0" w:line="400" w:lineRule="exact"/>
        <w:ind w:left="0" w:leftChars="0" w:firstLine="420" w:firstLineChars="200"/>
        <w:rPr>
          <w:rFonts w:ascii="宋体" w:hAnsi="宋体"/>
          <w:sz w:val="21"/>
          <w:szCs w:val="21"/>
          <w:highlight w:val="none"/>
        </w:rPr>
      </w:pPr>
      <w:r>
        <w:rPr>
          <w:rFonts w:hint="eastAsia" w:ascii="宋体" w:hAnsi="宋体"/>
          <w:sz w:val="21"/>
          <w:szCs w:val="21"/>
          <w:highlight w:val="none"/>
        </w:rPr>
        <w:t>（2）采购计划编号：</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 xml:space="preserve"> </w:t>
      </w:r>
    </w:p>
    <w:p w14:paraId="30629FEA">
      <w:pPr>
        <w:adjustRightInd w:val="0"/>
        <w:snapToGrid w:val="0"/>
        <w:spacing w:before="0" w:beforeLines="0" w:line="400" w:lineRule="exact"/>
        <w:ind w:firstLine="420" w:firstLineChars="200"/>
        <w:rPr>
          <w:rFonts w:hint="eastAsia" w:ascii="宋体" w:hAnsi="宋体"/>
          <w:szCs w:val="21"/>
          <w:highlight w:val="none"/>
        </w:rPr>
      </w:pPr>
      <w:r>
        <w:rPr>
          <w:rFonts w:hint="eastAsia" w:ascii="宋体" w:hAnsi="宋体"/>
          <w:szCs w:val="21"/>
          <w:highlight w:val="none"/>
        </w:rPr>
        <w:t>（3）项目内容：</w:t>
      </w:r>
    </w:p>
    <w:p w14:paraId="1AC0F35D">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（台/套</w:t>
      </w:r>
      <w:r>
        <w:rPr>
          <w:rFonts w:hint="default" w:ascii="宋体" w:hAnsi="宋体"/>
          <w:szCs w:val="21"/>
          <w:highlight w:val="none"/>
          <w:lang w:val="en" w:eastAsia="zh-CN"/>
        </w:rPr>
        <w:t>/</w:t>
      </w:r>
      <w:r>
        <w:rPr>
          <w:rFonts w:hint="eastAsia" w:ascii="宋体" w:hAnsi="宋体"/>
          <w:szCs w:val="21"/>
          <w:highlight w:val="none"/>
          <w:lang w:val="en" w:eastAsia="zh-CN"/>
        </w:rPr>
        <w:t>个</w:t>
      </w:r>
      <w:r>
        <w:rPr>
          <w:rFonts w:hint="default" w:ascii="宋体" w:hAnsi="宋体"/>
          <w:szCs w:val="21"/>
          <w:highlight w:val="none"/>
          <w:lang w:val="en" w:eastAsia="zh-CN"/>
        </w:rPr>
        <w:t>/</w:t>
      </w:r>
      <w:r>
        <w:rPr>
          <w:rFonts w:hint="eastAsia" w:ascii="宋体" w:hAnsi="宋体"/>
          <w:szCs w:val="21"/>
          <w:highlight w:val="none"/>
          <w:lang w:val="en" w:eastAsia="zh-CN"/>
        </w:rPr>
        <w:t>架</w:t>
      </w:r>
      <w:r>
        <w:rPr>
          <w:rFonts w:hint="default" w:ascii="宋体" w:hAnsi="宋体"/>
          <w:szCs w:val="21"/>
          <w:highlight w:val="none"/>
          <w:lang w:val="en" w:eastAsia="zh-CN"/>
        </w:rPr>
        <w:t>/</w:t>
      </w:r>
      <w:r>
        <w:rPr>
          <w:rFonts w:hint="eastAsia" w:ascii="宋体" w:hAnsi="宋体"/>
          <w:szCs w:val="21"/>
          <w:highlight w:val="none"/>
          <w:lang w:val="en" w:eastAsia="zh-CN"/>
        </w:rPr>
        <w:t>组等</w:t>
      </w:r>
      <w:r>
        <w:rPr>
          <w:rFonts w:hint="eastAsia" w:ascii="宋体" w:hAnsi="宋体"/>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w:t>
      </w:r>
      <w:r>
        <w:rPr>
          <w:rFonts w:hint="eastAsia" w:ascii="宋体" w:hAnsi="宋体"/>
          <w:szCs w:val="21"/>
          <w:highlight w:val="none"/>
          <w:u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p>
    <w:p w14:paraId="4AB1DB6E">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r>
        <w:rPr>
          <w:rFonts w:hint="eastAsia" w:ascii="宋体" w:hAnsi="宋体" w:cs="宋体"/>
          <w:szCs w:val="21"/>
          <w:highlight w:val="none"/>
          <w:lang w:val="en-US" w:eastAsia="zh-CN"/>
        </w:rPr>
        <w:t>规格型号：</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p>
    <w:p w14:paraId="220084D7">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7DB5FFA4">
      <w:pPr>
        <w:numPr>
          <w:ilvl w:val="-1"/>
          <w:numId w:val="0"/>
        </w:numPr>
        <w:adjustRightInd w:val="0"/>
        <w:snapToGrid w:val="0"/>
        <w:spacing w:before="0" w:beforeLines="0" w:line="400" w:lineRule="exact"/>
        <w:ind w:firstLine="945" w:firstLineChars="450"/>
        <w:rPr>
          <w:rFonts w:hint="eastAsia" w:ascii="宋体" w:hAnsi="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cs="宋体"/>
          <w:szCs w:val="21"/>
          <w:highlight w:val="none"/>
          <w:lang w:val="en-US" w:eastAsia="zh-CN"/>
        </w:rPr>
        <w:t>涉及信息类产品，请填写该产品关键部件的品牌、型号：</w:t>
      </w:r>
    </w:p>
    <w:p w14:paraId="54E4F45D">
      <w:pPr>
        <w:numPr>
          <w:ilvl w:val="-1"/>
          <w:numId w:val="0"/>
        </w:numPr>
        <w:adjustRightInd w:val="0"/>
        <w:snapToGrid w:val="0"/>
        <w:spacing w:before="0" w:beforeLines="0" w:line="400" w:lineRule="exact"/>
        <w:ind w:firstLine="420" w:firstLineChars="200"/>
        <w:rPr>
          <w:rFonts w:hint="eastAsia" w:ascii="宋体" w:hAnsi="宋体" w:cs="宋体"/>
          <w:kern w:val="0"/>
          <w:szCs w:val="21"/>
          <w:highlight w:val="none"/>
          <w:u w:val="single"/>
          <w:lang w:val="en-US" w:eastAsia="zh-CN"/>
        </w:rPr>
      </w:pPr>
      <w:r>
        <w:rPr>
          <w:rFonts w:hint="eastAsia" w:ascii="宋体" w:hAnsi="宋体" w:cs="宋体"/>
          <w:szCs w:val="21"/>
          <w:highlight w:val="none"/>
          <w:lang w:val="en-US" w:eastAsia="zh-CN"/>
        </w:rPr>
        <w:t xml:space="preserve">     标的名称：</w:t>
      </w:r>
      <w:r>
        <w:rPr>
          <w:rFonts w:hint="eastAsia" w:ascii="宋体" w:hAnsi="宋体" w:cs="宋体"/>
          <w:kern w:val="0"/>
          <w:szCs w:val="21"/>
          <w:highlight w:val="none"/>
          <w:u w:val="single"/>
          <w:lang w:val="en-US" w:eastAsia="zh-CN"/>
        </w:rPr>
        <w:t xml:space="preserve">      </w:t>
      </w:r>
      <w:r>
        <w:rPr>
          <w:rFonts w:hint="default" w:ascii="宋体" w:hAnsi="宋体" w:cs="宋体"/>
          <w:kern w:val="0"/>
          <w:szCs w:val="21"/>
          <w:highlight w:val="none"/>
          <w:u w:val="single"/>
          <w:lang w:val="en" w:eastAsia="zh-CN"/>
        </w:rPr>
        <w:t xml:space="preserve">               </w:t>
      </w:r>
      <w:r>
        <w:rPr>
          <w:rFonts w:hint="eastAsia" w:ascii="宋体" w:hAnsi="宋体" w:cs="宋体"/>
          <w:kern w:val="0"/>
          <w:szCs w:val="21"/>
          <w:highlight w:val="none"/>
          <w:u w:val="single"/>
          <w:lang w:val="en-US" w:eastAsia="zh-CN"/>
        </w:rPr>
        <w:t xml:space="preserve">    </w:t>
      </w:r>
    </w:p>
    <w:p w14:paraId="3CFFC800">
      <w:pPr>
        <w:numPr>
          <w:ilvl w:val="-1"/>
          <w:numId w:val="0"/>
        </w:numPr>
        <w:adjustRightInd w:val="0"/>
        <w:snapToGrid w:val="0"/>
        <w:spacing w:before="0" w:beforeLines="0"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关键部件：</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 xml:space="preserve"> </w:t>
      </w:r>
      <w:r>
        <w:rPr>
          <w:rFonts w:hint="eastAsia" w:ascii="宋体" w:hAnsi="宋体" w:cs="宋体"/>
          <w:szCs w:val="21"/>
          <w:highlight w:val="none"/>
          <w:lang w:val="en-US" w:eastAsia="zh-CN"/>
        </w:rPr>
        <w:t>型号：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11E3549F">
      <w:pPr>
        <w:pStyle w:val="46"/>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2016568E">
      <w:pPr>
        <w:pStyle w:val="46"/>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25F837CC">
      <w:pPr>
        <w:pStyle w:val="46"/>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41DAD231">
      <w:pPr>
        <w:pStyle w:val="46"/>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汉仪书宋二S" w:hAnsi="汉仪书宋二S" w:eastAsia="汉仪书宋二S" w:cs="汉仪书宋二S"/>
          <w:sz w:val="21"/>
          <w:szCs w:val="21"/>
          <w:highlight w:val="none"/>
          <w:lang w:val="en-US" w:eastAsia="zh-CN"/>
        </w:rPr>
        <w:t>②</w:t>
      </w:r>
      <w:r>
        <w:rPr>
          <w:rFonts w:hint="eastAsia" w:ascii="宋体" w:hAnsi="宋体" w:eastAsia="宋体" w:cs="宋体"/>
          <w:sz w:val="21"/>
          <w:szCs w:val="21"/>
          <w:highlight w:val="none"/>
          <w:lang w:val="en-US" w:eastAsia="zh-CN"/>
        </w:rPr>
        <w:t>涉及车辆采购，请填写是否属于新能源汽车：</w:t>
      </w:r>
    </w:p>
    <w:p w14:paraId="4A0D0E46">
      <w:pPr>
        <w:pStyle w:val="4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rPr>
        <w:t>是</w:t>
      </w:r>
      <w:r>
        <w:rPr>
          <w:rFonts w:hint="eastAsia" w:asciiTheme="minorEastAsia" w:hAnsiTheme="minorEastAsia" w:eastAsiaTheme="minorEastAsia" w:cstheme="minorEastAsia"/>
          <w:iCs w:val="0"/>
          <w:sz w:val="21"/>
          <w:szCs w:val="21"/>
          <w:highlight w:val="none"/>
          <w:lang w:eastAsia="zh-CN"/>
        </w:rPr>
        <w:t>，《政府采购品目分类目录》底级品目名称</w:t>
      </w:r>
      <w:r>
        <w:rPr>
          <w:rFonts w:hint="eastAsia" w:asciiTheme="minorEastAsia" w:hAnsiTheme="minorEastAsia" w:eastAsiaTheme="minorEastAsia" w:cstheme="minorEastAsia"/>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 xml:space="preserve"> 数量：</w:t>
      </w:r>
      <w:r>
        <w:rPr>
          <w:rFonts w:hint="eastAsia" w:asciiTheme="minorEastAsia" w:hAnsiTheme="minorEastAsia" w:eastAsiaTheme="minorEastAsia" w:cstheme="minorEastAsia"/>
          <w:sz w:val="21"/>
          <w:szCs w:val="21"/>
          <w:highlight w:val="none"/>
          <w:u w:val="single"/>
          <w:lang w:val="en-US" w:eastAsia="zh-CN"/>
        </w:rPr>
        <w:t xml:space="preserve"> </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lang w:val="en-US" w:eastAsia="zh-CN"/>
        </w:rPr>
        <w:t xml:space="preserve"> 金额：</w:t>
      </w:r>
      <w:r>
        <w:rPr>
          <w:rFonts w:hint="eastAsia" w:ascii="宋体" w:hAnsi="宋体" w:eastAsia="宋体" w:cs="宋体"/>
          <w:sz w:val="21"/>
          <w:szCs w:val="21"/>
          <w:highlight w:val="none"/>
          <w:u w:val="single"/>
          <w:lang w:val="en-US" w:eastAsia="zh-CN"/>
        </w:rPr>
        <w:t xml:space="preserve">     </w:t>
      </w:r>
      <w:r>
        <w:rPr>
          <w:rFonts w:hint="eastAsia" w:asciiTheme="minorEastAsia" w:hAnsiTheme="minorEastAsia" w:eastAsiaTheme="minorEastAsia" w:cstheme="minorEastAsia"/>
          <w:iCs w:val="0"/>
          <w:sz w:val="21"/>
          <w:szCs w:val="21"/>
          <w:highlight w:val="none"/>
          <w:lang w:val="en-US" w:eastAsia="zh-CN"/>
        </w:rPr>
        <w:t xml:space="preserve"> </w:t>
      </w:r>
    </w:p>
    <w:p w14:paraId="479A488F">
      <w:pPr>
        <w:pStyle w:val="46"/>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否</w:t>
      </w:r>
    </w:p>
    <w:p w14:paraId="0F15E073">
      <w:pPr>
        <w:pStyle w:val="46"/>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分散采购</w:t>
      </w:r>
    </w:p>
    <w:p w14:paraId="094AE72C">
      <w:pPr>
        <w:pStyle w:val="46"/>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0A876428">
      <w:pPr>
        <w:pStyle w:val="46"/>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72F34442">
      <w:pPr>
        <w:pStyle w:val="46"/>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rPr>
      </w:pPr>
      <w:r>
        <w:rPr>
          <w:rFonts w:hint="eastAsia" w:ascii="宋体" w:hAnsi="宋体" w:eastAsia="宋体" w:cs="宋体"/>
          <w:iCs w:val="0"/>
          <w:sz w:val="21"/>
          <w:szCs w:val="21"/>
          <w:highlight w:val="none"/>
          <w:u w:val="none"/>
          <w:lang w:val="en-US" w:eastAsia="zh-CN"/>
        </w:rPr>
        <w:t>（注：在框架协议采购的第二阶段，可选择使用该合同文本）</w:t>
      </w:r>
    </w:p>
    <w:p w14:paraId="05B043A3">
      <w:pPr>
        <w:pStyle w:val="46"/>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5BEA0584">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6C0ECC03">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0F08796D">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1C477C87">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2E111316">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28EE1068">
      <w:pPr>
        <w:adjustRightInd w:val="0"/>
        <w:snapToGrid w:val="0"/>
        <w:spacing w:before="0" w:beforeLines="0" w:line="400" w:lineRule="exact"/>
        <w:ind w:firstLine="840" w:firstLineChars="40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分包主要内容：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577F9B6">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u w:val="none"/>
          <w:lang w:val="en-US" w:eastAsia="zh-CN"/>
        </w:rPr>
        <w:t xml:space="preserve"> </w:t>
      </w:r>
      <w:r>
        <w:rPr>
          <w:rFonts w:hint="eastAsia" w:ascii="宋体" w:hAnsi="宋体"/>
          <w:szCs w:val="21"/>
          <w:highlight w:val="none"/>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594B8563">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3024369B">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highlight w:val="none"/>
        </w:rPr>
        <w:t>类型</w:t>
      </w:r>
      <w:r>
        <w:rPr>
          <w:rFonts w:hint="eastAsia" w:ascii="宋体" w:hAnsi="宋体"/>
          <w:szCs w:val="21"/>
          <w:highlight w:val="none"/>
          <w:lang w:eastAsia="zh-CN"/>
        </w:rPr>
        <w:t>（如果供应商和制造商不同，只填写制造商类型）</w:t>
      </w:r>
      <w:r>
        <w:rPr>
          <w:rFonts w:hint="eastAsia" w:ascii="宋体" w:hAnsi="宋体"/>
          <w:szCs w:val="21"/>
          <w:highlight w:val="none"/>
        </w:rPr>
        <w:t>：</w:t>
      </w:r>
    </w:p>
    <w:p w14:paraId="3DEA7F73">
      <w:pPr>
        <w:adjustRightInd w:val="0"/>
        <w:snapToGrid w:val="0"/>
        <w:spacing w:beforeLines="0" w:line="400" w:lineRule="exact"/>
        <w:ind w:firstLine="840" w:firstLineChars="40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r>
        <w:rPr>
          <w:rFonts w:hint="eastAsia" w:ascii="宋体" w:hAnsi="宋体"/>
          <w:iCs/>
          <w:szCs w:val="21"/>
          <w:highlight w:val="none"/>
          <w:lang w:val="en-US" w:eastAsia="zh-CN"/>
        </w:rPr>
        <w:t xml:space="preserve">  </w:t>
      </w:r>
    </w:p>
    <w:p w14:paraId="7449786F">
      <w:pPr>
        <w:adjustRightInd w:val="0"/>
        <w:snapToGrid w:val="0"/>
        <w:spacing w:beforeLines="0" w:line="400" w:lineRule="exact"/>
        <w:ind w:firstLine="840" w:firstLineChars="400"/>
        <w:rPr>
          <w:rFonts w:hint="default" w:eastAsia="华文楷体"/>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残疾人福利性单位</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监狱</w:t>
      </w:r>
      <w:r>
        <w:rPr>
          <w:rFonts w:hint="eastAsia" w:ascii="宋体" w:hAnsi="宋体"/>
          <w:iCs/>
          <w:szCs w:val="21"/>
          <w:highlight w:val="none"/>
        </w:rPr>
        <w:t>企业</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p>
    <w:p w14:paraId="0C1D7DC4">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4E7EE48B">
      <w:pPr>
        <w:pStyle w:val="46"/>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01B8531D">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33DC631D">
      <w:pPr>
        <w:numPr>
          <w:ilvl w:val="-1"/>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w:t>
      </w:r>
      <w:r>
        <w:rPr>
          <w:rFonts w:hint="eastAsia" w:ascii="宋体" w:hAnsi="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金额：</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p>
    <w:p w14:paraId="18F572E4">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rPr>
      </w:pPr>
      <w:r>
        <w:rPr>
          <w:rFonts w:hint="eastAsia" w:ascii="宋体" w:hAnsi="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37249C85">
      <w:pPr>
        <w:adjustRightInd w:val="0"/>
        <w:snapToGrid w:val="0"/>
        <w:spacing w:before="0" w:beforeLines="0" w:line="400" w:lineRule="exact"/>
        <w:ind w:firstLine="840" w:firstLineChars="400"/>
        <w:rPr>
          <w:rFonts w:hint="eastAsia" w:ascii="宋体" w:hAnsi="宋体"/>
          <w:szCs w:val="21"/>
          <w:highlight w:val="none"/>
          <w:u w:val="none"/>
          <w:lang w:val="en-US" w:eastAsia="zh-CN"/>
        </w:rPr>
      </w:pPr>
      <w:r>
        <w:rPr>
          <w:rFonts w:hint="eastAsia" w:ascii="宋体" w:hAnsi="宋体"/>
          <w:iCs w:val="0"/>
          <w:szCs w:val="21"/>
          <w:highlight w:val="none"/>
          <w:lang w:val="en-US" w:eastAsia="zh-CN"/>
        </w:rPr>
        <w:t xml:space="preserve"> </w:t>
      </w:r>
      <w:r>
        <w:rPr>
          <w:rFonts w:hint="eastAsia" w:ascii="宋体" w:hAnsi="宋体"/>
          <w:iCs w:val="0"/>
          <w:szCs w:val="21"/>
          <w:highlight w:val="none"/>
        </w:rPr>
        <w:sym w:font="Wingdings" w:char="00A8"/>
      </w:r>
      <w:r>
        <w:rPr>
          <w:rFonts w:hint="eastAsia" w:ascii="宋体" w:hAnsi="宋体" w:eastAsia="宋体"/>
          <w:iCs w:val="0"/>
          <w:szCs w:val="21"/>
          <w:highlight w:val="none"/>
          <w:lang w:eastAsia="zh-CN"/>
        </w:rPr>
        <w:t>否</w:t>
      </w:r>
    </w:p>
    <w:p w14:paraId="4F5A720C">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（1</w:t>
      </w:r>
      <w:r>
        <w:rPr>
          <w:rFonts w:hint="default" w:ascii="宋体" w:hAnsi="宋体"/>
          <w:b w:val="0"/>
          <w:bCs w:val="0"/>
          <w:sz w:val="21"/>
          <w:szCs w:val="21"/>
          <w:highlight w:val="none"/>
          <w:u w:val="none"/>
          <w:lang w:val="en" w:eastAsia="zh-CN"/>
        </w:rPr>
        <w:t>0</w:t>
      </w:r>
      <w:r>
        <w:rPr>
          <w:rFonts w:hint="eastAsia" w:ascii="宋体" w:hAnsi="宋体"/>
          <w:b w:val="0"/>
          <w:bCs w:val="0"/>
          <w:sz w:val="21"/>
          <w:szCs w:val="21"/>
          <w:highlight w:val="none"/>
          <w:u w:val="none"/>
          <w:lang w:val="en-US" w:eastAsia="zh-CN"/>
        </w:rPr>
        <w:t>）</w:t>
      </w:r>
      <w:r>
        <w:rPr>
          <w:rFonts w:hint="eastAsia" w:ascii="宋体" w:hAnsi="宋体" w:eastAsia="宋体"/>
          <w:b w:val="0"/>
          <w:bCs w:val="0"/>
          <w:sz w:val="21"/>
          <w:szCs w:val="21"/>
          <w:highlight w:val="none"/>
          <w:u w:val="none"/>
          <w:lang w:val="en-US" w:eastAsia="zh-CN"/>
        </w:rPr>
        <w:t>是否涉及节能产品：</w:t>
      </w:r>
    </w:p>
    <w:p w14:paraId="0053B46C">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《节能产品政府采购品目清单》的底级品目名称：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iCs/>
          <w:szCs w:val="21"/>
          <w:highlight w:val="none"/>
          <w:lang w:val="en-US" w:eastAsia="zh-CN"/>
        </w:rPr>
        <w:t xml:space="preserve">     </w:t>
      </w:r>
    </w:p>
    <w:p w14:paraId="38333661">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36B201FC">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4BA5B5CF">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b w:val="0"/>
          <w:bCs w:val="0"/>
          <w:sz w:val="21"/>
          <w:szCs w:val="21"/>
          <w:highlight w:val="none"/>
          <w:u w:val="none"/>
          <w:lang w:val="en-US" w:eastAsia="zh-CN"/>
        </w:rPr>
        <w:t>是否涉及</w:t>
      </w:r>
      <w:r>
        <w:rPr>
          <w:rFonts w:hint="eastAsia" w:ascii="宋体" w:hAnsi="宋体"/>
          <w:b w:val="0"/>
          <w:bCs w:val="0"/>
          <w:sz w:val="21"/>
          <w:szCs w:val="21"/>
          <w:highlight w:val="none"/>
          <w:u w:val="none"/>
          <w:lang w:val="en-US" w:eastAsia="zh-CN"/>
        </w:rPr>
        <w:t>环境标志</w:t>
      </w:r>
      <w:r>
        <w:rPr>
          <w:rFonts w:hint="eastAsia" w:ascii="宋体" w:hAnsi="宋体" w:eastAsia="宋体"/>
          <w:b w:val="0"/>
          <w:bCs w:val="0"/>
          <w:sz w:val="21"/>
          <w:szCs w:val="21"/>
          <w:highlight w:val="none"/>
          <w:u w:val="none"/>
          <w:lang w:val="en-US" w:eastAsia="zh-CN"/>
        </w:rPr>
        <w:t>产品：</w:t>
      </w:r>
    </w:p>
    <w:p w14:paraId="10B2CBD7">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highlight w:val="none"/>
          <w:lang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是</w:t>
      </w:r>
      <w:r>
        <w:rPr>
          <w:rFonts w:hint="eastAsia" w:ascii="宋体" w:hAnsi="宋体" w:eastAsia="宋体"/>
          <w:iCs w:val="0"/>
          <w:szCs w:val="21"/>
          <w:highlight w:val="none"/>
          <w:lang w:eastAsia="zh-CN"/>
        </w:rPr>
        <w:t>，</w:t>
      </w:r>
      <w:r>
        <w:rPr>
          <w:rFonts w:hint="eastAsia" w:ascii="宋体" w:hAnsi="宋体"/>
          <w:iCs w:val="0"/>
          <w:szCs w:val="21"/>
          <w:highlight w:val="none"/>
          <w:lang w:eastAsia="zh-CN"/>
        </w:rPr>
        <w:t>《环境标志产品政府采购品目清单》的底级品目名称：</w:t>
      </w:r>
      <w:r>
        <w:rPr>
          <w:rFonts w:hint="eastAsia" w:ascii="宋体" w:hAnsi="宋体" w:eastAsia="宋体"/>
          <w:szCs w:val="21"/>
          <w:highlight w:val="none"/>
          <w:u w:val="singl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iCs/>
          <w:szCs w:val="21"/>
          <w:highlight w:val="none"/>
          <w:lang w:val="en-US" w:eastAsia="zh-CN"/>
        </w:rPr>
        <w:t xml:space="preserve"> </w:t>
      </w:r>
    </w:p>
    <w:p w14:paraId="62CC1FB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45A39C57">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highlight w:val="none"/>
          <w:u w:val="none"/>
          <w:lang w:val="en-US" w:eastAsia="zh-CN"/>
        </w:rPr>
      </w:pP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p>
    <w:p w14:paraId="6A347704">
      <w:pPr>
        <w:pStyle w:val="46"/>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cs="Times New Roman"/>
          <w:b w:val="0"/>
          <w:bCs w:val="0"/>
          <w:kern w:val="2"/>
          <w:sz w:val="21"/>
          <w:szCs w:val="21"/>
          <w:highlight w:val="none"/>
          <w:u w:val="none"/>
          <w:lang w:val="en-US" w:eastAsia="zh-CN"/>
        </w:rPr>
        <w:t>是否涉及绿色产品：</w:t>
      </w:r>
      <w:r>
        <w:rPr>
          <w:rFonts w:hint="eastAsia" w:ascii="宋体" w:hAnsi="宋体" w:eastAsia="宋体" w:cs="Times New Roman"/>
          <w:iCs w:val="0"/>
          <w:kern w:val="2"/>
          <w:sz w:val="21"/>
          <w:szCs w:val="21"/>
          <w:highlight w:val="none"/>
          <w:u w:val="none"/>
          <w:lang w:val="en-US" w:eastAsia="zh-CN"/>
        </w:rPr>
        <w:t xml:space="preserve"> </w:t>
      </w:r>
    </w:p>
    <w:p w14:paraId="5E383022">
      <w:pPr>
        <w:pStyle w:val="46"/>
        <w:spacing w:beforeLines="0"/>
        <w:ind w:firstLine="420" w:firstLineChars="0"/>
        <w:rPr>
          <w:rFonts w:hint="eastAsia" w:ascii="宋体" w:hAnsi="宋体" w:eastAsia="宋体"/>
          <w:szCs w:val="21"/>
          <w:highlight w:val="none"/>
          <w:u w:val="singl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是</w:t>
      </w:r>
      <w:r>
        <w:rPr>
          <w:rFonts w:hint="eastAsia" w:ascii="宋体" w:hAnsi="宋体" w:eastAsia="宋体" w:cs="Times New Roman"/>
          <w:iCs w:val="0"/>
          <w:kern w:val="2"/>
          <w:sz w:val="21"/>
          <w:szCs w:val="21"/>
          <w:highlight w:val="none"/>
          <w:u w:val="none"/>
          <w:lang w:eastAsia="zh-CN"/>
        </w:rPr>
        <w:t>，绿色产品政府采购相关政策确定的底级品目名称：</w:t>
      </w:r>
      <w:r>
        <w:rPr>
          <w:rFonts w:hint="eastAsia" w:ascii="宋体" w:hAnsi="宋体" w:eastAsia="宋体"/>
          <w:szCs w:val="21"/>
          <w:highlight w:val="none"/>
          <w:u w:val="single"/>
          <w:lang w:val="en-US" w:eastAsia="zh-CN"/>
        </w:rPr>
        <w:t xml:space="preserve">         </w:t>
      </w:r>
    </w:p>
    <w:p w14:paraId="4D21B071">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强制采购</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优先采购</w:t>
      </w:r>
      <w:r>
        <w:rPr>
          <w:rFonts w:hint="eastAsia" w:ascii="宋体" w:hAnsi="宋体"/>
          <w:iCs/>
          <w:szCs w:val="21"/>
          <w:highlight w:val="none"/>
          <w:lang w:val="en-US" w:eastAsia="zh-CN"/>
        </w:rPr>
        <w:t xml:space="preserve">    </w:t>
      </w:r>
    </w:p>
    <w:p w14:paraId="0BFBE89C">
      <w:pPr>
        <w:pStyle w:val="46"/>
        <w:spacing w:beforeLines="0"/>
        <w:ind w:firstLine="420" w:firstLineChars="0"/>
        <w:rPr>
          <w:rFonts w:hint="eastAsia" w:ascii="宋体" w:hAnsi="宋体"/>
          <w:b w:val="0"/>
          <w:bCs w:val="0"/>
          <w:sz w:val="21"/>
          <w:szCs w:val="21"/>
          <w:highlight w:val="none"/>
          <w:u w:val="non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否</w:t>
      </w:r>
    </w:p>
    <w:p w14:paraId="73585CC1">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    （1</w:t>
      </w:r>
      <w:r>
        <w:rPr>
          <w:rFonts w:hint="default" w:ascii="宋体" w:hAnsi="宋体"/>
          <w:szCs w:val="21"/>
          <w:highlight w:val="none"/>
          <w:lang w:val="en" w:eastAsia="zh-CN"/>
        </w:rPr>
        <w:t>1</w:t>
      </w:r>
      <w:r>
        <w:rPr>
          <w:rFonts w:hint="eastAsia" w:ascii="宋体" w:hAnsi="宋体"/>
          <w:szCs w:val="21"/>
          <w:highlight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4789C3D4">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A8"/>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5E56A7E3">
      <w:pPr>
        <w:numPr>
          <w:ilvl w:val="0"/>
          <w:numId w:val="2"/>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合同金额</w:t>
      </w:r>
    </w:p>
    <w:p w14:paraId="784B5FA0">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780A797D">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82599D3">
      <w:pPr>
        <w:adjustRightInd w:val="0"/>
        <w:snapToGrid w:val="0"/>
        <w:spacing w:before="0" w:beforeLines="0" w:line="400" w:lineRule="exact"/>
        <w:ind w:firstLine="0" w:firstLineChars="0"/>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分包金额</w:t>
      </w:r>
      <w:r>
        <w:rPr>
          <w:rFonts w:hint="eastAsia" w:ascii="宋体" w:hAnsi="宋体"/>
          <w:szCs w:val="21"/>
          <w:highlight w:val="none"/>
          <w:lang w:eastAsia="zh-CN"/>
        </w:rPr>
        <w:t>（如有）</w:t>
      </w:r>
      <w:r>
        <w:rPr>
          <w:rFonts w:hint="eastAsia" w:ascii="宋体" w:hAnsi="宋体"/>
          <w:szCs w:val="21"/>
          <w:highlight w:val="none"/>
        </w:rPr>
        <w:t>小写：</w:t>
      </w:r>
      <w:r>
        <w:rPr>
          <w:rFonts w:hint="eastAsia" w:ascii="宋体" w:hAnsi="宋体"/>
          <w:szCs w:val="21"/>
          <w:highlight w:val="none"/>
          <w:u w:val="single"/>
        </w:rPr>
        <w:t xml:space="preserve">                   </w:t>
      </w:r>
    </w:p>
    <w:p w14:paraId="36F6E7FC">
      <w:pPr>
        <w:adjustRightInd w:val="0"/>
        <w:snapToGrid w:val="0"/>
        <w:spacing w:before="0" w:beforeLines="0" w:line="400" w:lineRule="exact"/>
        <w:ind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3CCC87CA">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4E9C8821">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53E5CA58">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3FDD7E51">
      <w:pPr>
        <w:pStyle w:val="79"/>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55B10936">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 xml:space="preserve">）                    </w:t>
      </w:r>
    </w:p>
    <w:p w14:paraId="74FD1AA8">
      <w:pPr>
        <w:snapToGrid w:val="0"/>
        <w:spacing w:beforeLines="0" w:line="40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w:t>
      </w:r>
      <w:r>
        <w:rPr>
          <w:rFonts w:hint="eastAsia" w:ascii="宋体" w:hAnsi="宋体"/>
          <w:szCs w:val="21"/>
          <w:highlight w:val="none"/>
          <w:u w:val="single"/>
          <w:lang w:eastAsia="zh-CN"/>
        </w:rPr>
        <w:t>，各期支付条件应与分期履约验收情况挂钩</w:t>
      </w:r>
      <w:r>
        <w:rPr>
          <w:rFonts w:hint="eastAsia" w:ascii="宋体" w:hAnsi="宋体"/>
          <w:szCs w:val="21"/>
          <w:highlight w:val="none"/>
          <w:u w:val="single"/>
        </w:rPr>
        <w:t xml:space="preserve">） </w:t>
      </w:r>
      <w:r>
        <w:rPr>
          <w:rFonts w:hint="eastAsia" w:ascii="宋体" w:hAnsi="宋体"/>
          <w:szCs w:val="21"/>
          <w:highlight w:val="none"/>
          <w:u w:val="none"/>
          <w:lang w:eastAsia="zh-CN"/>
        </w:rPr>
        <w:t>，</w:t>
      </w:r>
      <w:r>
        <w:rPr>
          <w:rFonts w:hint="eastAsia" w:ascii="宋体" w:hAnsi="宋体"/>
          <w:szCs w:val="21"/>
          <w:highlight w:val="none"/>
          <w:lang w:eastAsia="zh-CN"/>
        </w:rPr>
        <w:t>其中涉及预付款的</w:t>
      </w:r>
      <w:r>
        <w:rPr>
          <w:rFonts w:hint="eastAsia" w:ascii="宋体" w:hAnsi="宋体"/>
          <w:szCs w:val="21"/>
          <w:highlight w:val="none"/>
        </w:rPr>
        <w:t>：</w:t>
      </w:r>
      <w:r>
        <w:rPr>
          <w:rFonts w:hint="eastAsia" w:ascii="宋体" w:hAnsi="宋体"/>
          <w:szCs w:val="21"/>
          <w:highlight w:val="none"/>
          <w:u w:val="single"/>
        </w:rPr>
        <w:t xml:space="preserve"> （应明确预付款的支付比例和支付条件） </w:t>
      </w:r>
    </w:p>
    <w:p w14:paraId="3BD1E771">
      <w:pPr>
        <w:adjustRightInd w:val="0"/>
        <w:snapToGrid w:val="0"/>
        <w:spacing w:before="0" w:beforeLines="0" w:line="40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35CC87A7">
      <w:pPr>
        <w:adjustRightInd w:val="0"/>
        <w:snapToGrid w:val="0"/>
        <w:spacing w:before="0" w:beforeLines="0" w:line="400" w:lineRule="exact"/>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188F1376">
      <w:pPr>
        <w:numPr>
          <w:ilvl w:val="0"/>
          <w:numId w:val="2"/>
        </w:numPr>
        <w:adjustRightInd w:val="0"/>
        <w:snapToGrid w:val="0"/>
        <w:spacing w:before="0" w:beforeLines="0" w:line="400" w:lineRule="exact"/>
        <w:ind w:firstLine="420" w:firstLineChars="200"/>
        <w:rPr>
          <w:rFonts w:ascii="宋体" w:hAnsi="宋体"/>
          <w:b/>
          <w:bCs w:val="0"/>
          <w:szCs w:val="21"/>
          <w:highlight w:val="none"/>
          <w:u w:val="single"/>
        </w:rPr>
      </w:pPr>
      <w:r>
        <w:rPr>
          <w:rFonts w:hint="eastAsia" w:ascii="宋体" w:hAnsi="宋体"/>
          <w:b/>
          <w:bCs w:val="0"/>
          <w:szCs w:val="21"/>
          <w:highlight w:val="none"/>
        </w:rPr>
        <w:t>合同履行</w:t>
      </w:r>
    </w:p>
    <w:p w14:paraId="05EA9588">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F2E5D22">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p>
    <w:p w14:paraId="1E8E2AE1">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BF770A2">
      <w:pPr>
        <w:pStyle w:val="46"/>
        <w:spacing w:beforeLines="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60F15E53">
      <w:pPr>
        <w:pStyle w:val="46"/>
        <w:spacing w:beforeLines="0"/>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18A537A9">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C620516">
      <w:pPr>
        <w:adjustRightInd w:val="0"/>
        <w:snapToGrid w:val="0"/>
        <w:spacing w:before="0"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299CF7E9">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28E05032">
      <w:pPr>
        <w:numPr>
          <w:ilvl w:val="0"/>
          <w:numId w:val="2"/>
        </w:numPr>
        <w:adjustRightInd w:val="0"/>
        <w:snapToGrid w:val="0"/>
        <w:spacing w:before="0" w:beforeLines="0" w:line="400" w:lineRule="exact"/>
        <w:ind w:firstLine="420" w:firstLineChars="200"/>
        <w:rPr>
          <w:rFonts w:ascii="宋体" w:hAnsi="宋体"/>
          <w:b/>
          <w:szCs w:val="21"/>
          <w:highlight w:val="none"/>
        </w:rPr>
      </w:pPr>
      <w:r>
        <w:rPr>
          <w:rFonts w:hint="eastAsia" w:ascii="宋体" w:hAnsi="宋体"/>
          <w:b/>
          <w:szCs w:val="21"/>
          <w:highlight w:val="none"/>
        </w:rPr>
        <w:t>合同验收</w:t>
      </w:r>
    </w:p>
    <w:p w14:paraId="28BFA1F9">
      <w:pPr>
        <w:numPr>
          <w:ilvl w:val="0"/>
          <w:numId w:val="4"/>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58A3AB00">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p>
    <w:p w14:paraId="401D9427">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083C51D5">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38882D84">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0FED211F">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FB6E5FF">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A339CD5">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7035C8B0">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24E4CA70">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32EE89E1">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   日内组织验收）</w:t>
      </w:r>
      <w:r>
        <w:rPr>
          <w:rFonts w:hint="eastAsia" w:ascii="宋体" w:hAnsi="宋体"/>
          <w:bCs/>
          <w:szCs w:val="21"/>
          <w:highlight w:val="none"/>
          <w:u w:val="single"/>
          <w:lang w:val="en-US" w:eastAsia="zh-CN"/>
        </w:rPr>
        <w:t xml:space="preserve"> </w:t>
      </w:r>
    </w:p>
    <w:p w14:paraId="6B9FC1C8">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69128EB5">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56D5B7A2">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08E13574">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Cs w:val="21"/>
          <w:highlight w:val="none"/>
          <w:u w:val="single"/>
        </w:rPr>
        <w:t xml:space="preserve">                                      </w:t>
      </w:r>
    </w:p>
    <w:p w14:paraId="5CAA3610">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5A5476FC">
      <w:pPr>
        <w:pStyle w:val="46"/>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否</w:t>
      </w:r>
    </w:p>
    <w:p w14:paraId="7D293093">
      <w:pPr>
        <w:adjustRightInd w:val="0"/>
        <w:snapToGrid w:val="0"/>
        <w:spacing w:before="0" w:beforeLines="0"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r>
        <w:rPr>
          <w:rFonts w:hint="eastAsia" w:ascii="宋体" w:hAnsi="宋体" w:cs="宋体"/>
          <w:bCs/>
          <w:szCs w:val="21"/>
          <w:highlight w:val="none"/>
          <w:u w:val="single"/>
        </w:rPr>
        <w:t xml:space="preserve">          </w:t>
      </w:r>
    </w:p>
    <w:p w14:paraId="769F7956">
      <w:pPr>
        <w:numPr>
          <w:ilvl w:val="0"/>
          <w:numId w:val="2"/>
        </w:numPr>
        <w:adjustRightInd w:val="0"/>
        <w:snapToGrid w:val="0"/>
        <w:spacing w:before="0" w:beforeLines="0" w:line="400" w:lineRule="exact"/>
        <w:ind w:firstLine="420" w:firstLineChars="200"/>
        <w:rPr>
          <w:rFonts w:hint="eastAsia" w:ascii="宋体" w:hAnsi="宋体"/>
          <w:b/>
          <w:szCs w:val="21"/>
          <w:highlight w:val="none"/>
        </w:rPr>
      </w:pPr>
      <w:r>
        <w:rPr>
          <w:rFonts w:hint="eastAsia" w:ascii="宋体" w:hAnsi="宋体"/>
          <w:b/>
          <w:szCs w:val="21"/>
          <w:highlight w:val="none"/>
        </w:rPr>
        <w:t>组成合同的文件</w:t>
      </w:r>
    </w:p>
    <w:p w14:paraId="1569B0B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3A3EA2C0">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13573346">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2EA8F9B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315EB7A9">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17B504B3">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7B6322EF">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7DF2033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（7）有关技术文件，图纸</w:t>
      </w:r>
    </w:p>
    <w:p w14:paraId="0EE666A1">
      <w:pPr>
        <w:pStyle w:val="46"/>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C8F6270">
      <w:pPr>
        <w:numPr>
          <w:ilvl w:val="0"/>
          <w:numId w:val="2"/>
        </w:numPr>
        <w:adjustRightInd w:val="0"/>
        <w:snapToGrid w:val="0"/>
        <w:spacing w:before="0" w:beforeLines="0" w:line="400" w:lineRule="exact"/>
        <w:ind w:firstLine="420" w:firstLineChars="200"/>
        <w:rPr>
          <w:rFonts w:hint="eastAsia" w:ascii="宋体" w:hAnsi="宋体"/>
          <w:b/>
          <w:szCs w:val="21"/>
          <w:highlight w:val="none"/>
        </w:rPr>
      </w:pPr>
      <w:r>
        <w:rPr>
          <w:rFonts w:hint="eastAsia" w:ascii="宋体" w:hAnsi="宋体"/>
          <w:b/>
          <w:szCs w:val="21"/>
          <w:highlight w:val="none"/>
        </w:rPr>
        <w:t>合同生效</w:t>
      </w:r>
    </w:p>
    <w:p w14:paraId="2042D24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77CB5D0D">
      <w:pPr>
        <w:numPr>
          <w:ilvl w:val="0"/>
          <w:numId w:val="2"/>
        </w:numPr>
        <w:adjustRightInd w:val="0"/>
        <w:snapToGrid w:val="0"/>
        <w:spacing w:before="0" w:beforeLines="0" w:line="400" w:lineRule="exact"/>
        <w:ind w:firstLine="420" w:firstLineChars="200"/>
        <w:rPr>
          <w:rFonts w:hint="eastAsia" w:ascii="宋体" w:hAnsi="宋体"/>
          <w:b/>
          <w:szCs w:val="21"/>
          <w:highlight w:val="none"/>
        </w:rPr>
      </w:pPr>
      <w:r>
        <w:rPr>
          <w:rFonts w:hint="eastAsia" w:ascii="宋体" w:hAnsi="宋体"/>
          <w:b/>
          <w:szCs w:val="21"/>
          <w:highlight w:val="none"/>
        </w:rPr>
        <w:t>合同份数</w:t>
      </w:r>
    </w:p>
    <w:p w14:paraId="3A39DAFF">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7831BF9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700A212">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3E0B77D8">
      <w:pPr>
        <w:adjustRightInd w:val="0"/>
        <w:snapToGrid w:val="0"/>
        <w:spacing w:before="0" w:beforeLines="0" w:line="40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0752298D">
      <w:pPr>
        <w:pStyle w:val="79"/>
        <w:spacing w:beforeLines="0" w:line="400" w:lineRule="exact"/>
        <w:rPr>
          <w:highlight w:val="none"/>
        </w:rPr>
      </w:pPr>
    </w:p>
    <w:p w14:paraId="713B347B">
      <w:pPr>
        <w:rPr>
          <w:rFonts w:hint="eastAsia"/>
          <w:highlight w:val="none"/>
        </w:rPr>
      </w:pPr>
      <w:r>
        <w:rPr>
          <w:rFonts w:hint="eastAsia"/>
          <w:highlight w:val="none"/>
        </w:rPr>
        <w:br w:type="page"/>
      </w:r>
    </w:p>
    <w:p w14:paraId="2B323052">
      <w:pPr>
        <w:pStyle w:val="79"/>
        <w:rPr>
          <w:rFonts w:hint="eastAsia"/>
          <w:highlight w:val="none"/>
        </w:rPr>
      </w:pPr>
    </w:p>
    <w:tbl>
      <w:tblPr>
        <w:tblStyle w:val="3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1"/>
        <w:gridCol w:w="2628"/>
        <w:gridCol w:w="2156"/>
        <w:gridCol w:w="2307"/>
      </w:tblGrid>
      <w:tr w14:paraId="6A2FE2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52F911C">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7E76F1ED">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3EB619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04FFFD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262E494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13279D4">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41ED7E75">
            <w:pPr>
              <w:adjustRightInd w:val="0"/>
              <w:snapToGrid w:val="0"/>
              <w:spacing w:line="300" w:lineRule="exact"/>
              <w:jc w:val="center"/>
              <w:rPr>
                <w:spacing w:val="20"/>
                <w:szCs w:val="21"/>
                <w:highlight w:val="none"/>
              </w:rPr>
            </w:pPr>
          </w:p>
        </w:tc>
      </w:tr>
      <w:tr w14:paraId="768EC7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618AECA">
            <w:pPr>
              <w:adjustRightInd w:val="0"/>
              <w:snapToGrid w:val="0"/>
              <w:spacing w:line="300" w:lineRule="exact"/>
              <w:jc w:val="center"/>
              <w:rPr>
                <w:szCs w:val="21"/>
                <w:highlight w:val="none"/>
              </w:rPr>
            </w:pPr>
            <w:r>
              <w:rPr>
                <w:szCs w:val="21"/>
                <w:highlight w:val="none"/>
              </w:rPr>
              <w:t>法定代表人</w:t>
            </w:r>
          </w:p>
          <w:p w14:paraId="68759C1F">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66E61CAC">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6B7CDE53">
            <w:pPr>
              <w:adjustRightInd w:val="0"/>
              <w:snapToGrid w:val="0"/>
              <w:spacing w:line="300" w:lineRule="exact"/>
              <w:jc w:val="center"/>
              <w:rPr>
                <w:szCs w:val="21"/>
                <w:highlight w:val="none"/>
              </w:rPr>
            </w:pPr>
            <w:r>
              <w:rPr>
                <w:szCs w:val="21"/>
                <w:highlight w:val="none"/>
              </w:rPr>
              <w:t>法定代表人</w:t>
            </w:r>
          </w:p>
          <w:p w14:paraId="0F57241E">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0B474AE1">
            <w:pPr>
              <w:adjustRightInd w:val="0"/>
              <w:snapToGrid w:val="0"/>
              <w:spacing w:line="300" w:lineRule="exact"/>
              <w:jc w:val="center"/>
              <w:rPr>
                <w:szCs w:val="21"/>
                <w:highlight w:val="none"/>
              </w:rPr>
            </w:pPr>
          </w:p>
        </w:tc>
      </w:tr>
      <w:tr w14:paraId="1F7AF9A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3601EE6">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2501F962">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EEF1869">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30231622">
            <w:pPr>
              <w:adjustRightInd w:val="0"/>
              <w:snapToGrid w:val="0"/>
              <w:spacing w:line="300" w:lineRule="exact"/>
              <w:jc w:val="center"/>
              <w:rPr>
                <w:spacing w:val="20"/>
                <w:szCs w:val="21"/>
                <w:highlight w:val="none"/>
              </w:rPr>
            </w:pPr>
          </w:p>
        </w:tc>
      </w:tr>
      <w:tr w14:paraId="0C0C10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0D36A88">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7EC9B54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5611FB">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0BBBD967">
            <w:pPr>
              <w:adjustRightInd w:val="0"/>
              <w:snapToGrid w:val="0"/>
              <w:spacing w:line="300" w:lineRule="exact"/>
              <w:jc w:val="center"/>
              <w:rPr>
                <w:spacing w:val="20"/>
                <w:szCs w:val="21"/>
                <w:highlight w:val="none"/>
              </w:rPr>
            </w:pPr>
          </w:p>
        </w:tc>
      </w:tr>
      <w:tr w14:paraId="356249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1CD8E7">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A0BEF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5136827">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40C2FB7C">
            <w:pPr>
              <w:adjustRightInd w:val="0"/>
              <w:snapToGrid w:val="0"/>
              <w:spacing w:line="300" w:lineRule="exact"/>
              <w:jc w:val="center"/>
              <w:rPr>
                <w:spacing w:val="20"/>
                <w:szCs w:val="21"/>
                <w:highlight w:val="none"/>
              </w:rPr>
            </w:pPr>
          </w:p>
        </w:tc>
      </w:tr>
      <w:tr w14:paraId="272FD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BEC824E">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038DD4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B17DE3D">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407E19F0">
            <w:pPr>
              <w:adjustRightInd w:val="0"/>
              <w:snapToGrid w:val="0"/>
              <w:spacing w:line="300" w:lineRule="exact"/>
              <w:jc w:val="center"/>
              <w:rPr>
                <w:spacing w:val="20"/>
                <w:szCs w:val="21"/>
                <w:highlight w:val="none"/>
              </w:rPr>
            </w:pPr>
          </w:p>
        </w:tc>
      </w:tr>
      <w:tr w14:paraId="5FB91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7CFD48">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4C218F8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1875DE">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0782F4D5">
            <w:pPr>
              <w:adjustRightInd w:val="0"/>
              <w:snapToGrid w:val="0"/>
              <w:spacing w:line="300" w:lineRule="exact"/>
              <w:jc w:val="center"/>
              <w:rPr>
                <w:spacing w:val="20"/>
                <w:szCs w:val="21"/>
                <w:highlight w:val="none"/>
              </w:rPr>
            </w:pPr>
          </w:p>
        </w:tc>
      </w:tr>
      <w:tr w14:paraId="4C4442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0259ABB">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12A375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DFF1B1">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3650F881">
            <w:pPr>
              <w:adjustRightInd w:val="0"/>
              <w:snapToGrid w:val="0"/>
              <w:spacing w:line="300" w:lineRule="exact"/>
              <w:jc w:val="center"/>
              <w:rPr>
                <w:spacing w:val="20"/>
                <w:szCs w:val="21"/>
                <w:highlight w:val="none"/>
              </w:rPr>
            </w:pPr>
          </w:p>
        </w:tc>
      </w:tr>
      <w:tr w14:paraId="1F0F88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07611C">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CA5A24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F7AA1C7">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76EE74B5">
            <w:pPr>
              <w:adjustRightInd w:val="0"/>
              <w:snapToGrid w:val="0"/>
              <w:spacing w:line="300" w:lineRule="exact"/>
              <w:jc w:val="center"/>
              <w:rPr>
                <w:spacing w:val="20"/>
                <w:szCs w:val="21"/>
                <w:highlight w:val="none"/>
              </w:rPr>
            </w:pPr>
          </w:p>
        </w:tc>
      </w:tr>
      <w:tr w14:paraId="26076C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E8FCCF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005335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C9B209">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4EC33777">
            <w:pPr>
              <w:adjustRightInd w:val="0"/>
              <w:snapToGrid w:val="0"/>
              <w:spacing w:line="300" w:lineRule="exact"/>
              <w:jc w:val="center"/>
              <w:rPr>
                <w:spacing w:val="20"/>
                <w:szCs w:val="21"/>
                <w:highlight w:val="none"/>
              </w:rPr>
            </w:pPr>
          </w:p>
        </w:tc>
      </w:tr>
      <w:tr w14:paraId="74A06C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12CC17D">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9CFCCC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79BC86B">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6A3B86C7">
            <w:pPr>
              <w:adjustRightInd w:val="0"/>
              <w:snapToGrid w:val="0"/>
              <w:spacing w:line="300" w:lineRule="exact"/>
              <w:jc w:val="center"/>
              <w:rPr>
                <w:spacing w:val="20"/>
                <w:szCs w:val="21"/>
                <w:highlight w:val="none"/>
              </w:rPr>
            </w:pPr>
          </w:p>
        </w:tc>
      </w:tr>
      <w:tr w14:paraId="5DD6C1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820540">
            <w:pPr>
              <w:adjustRightInd w:val="0"/>
              <w:snapToGrid w:val="0"/>
              <w:spacing w:line="300" w:lineRule="exact"/>
              <w:jc w:val="center"/>
              <w:rPr>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D016106">
            <w:pPr>
              <w:adjustRightInd w:val="0"/>
              <w:snapToGrid w:val="0"/>
              <w:spacing w:line="300" w:lineRule="exact"/>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41858D">
            <w:pPr>
              <w:adjustRightInd w:val="0"/>
              <w:snapToGrid w:val="0"/>
              <w:spacing w:line="300" w:lineRule="exact"/>
              <w:jc w:val="center"/>
              <w:rPr>
                <w:sz w:val="21"/>
                <w:szCs w:val="21"/>
                <w:highlight w:val="none"/>
              </w:rPr>
            </w:pPr>
            <w:r>
              <w:rPr>
                <w:sz w:val="21"/>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B72CF24">
            <w:pPr>
              <w:adjustRightInd w:val="0"/>
              <w:snapToGrid w:val="0"/>
              <w:spacing w:line="300" w:lineRule="exact"/>
              <w:jc w:val="center"/>
              <w:rPr>
                <w:spacing w:val="20"/>
                <w:sz w:val="21"/>
                <w:szCs w:val="21"/>
                <w:highlight w:val="none"/>
              </w:rPr>
            </w:pPr>
          </w:p>
        </w:tc>
      </w:tr>
      <w:tr w14:paraId="3463551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27CB8D4">
            <w:pPr>
              <w:adjustRightInd w:val="0"/>
              <w:snapToGrid w:val="0"/>
              <w:spacing w:line="300" w:lineRule="exact"/>
              <w:jc w:val="center"/>
              <w:rPr>
                <w:sz w:val="21"/>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CFEF924">
            <w:pPr>
              <w:adjustRightInd w:val="0"/>
              <w:snapToGrid w:val="0"/>
              <w:spacing w:line="300" w:lineRule="exact"/>
              <w:jc w:val="center"/>
              <w:rPr>
                <w:sz w:val="21"/>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DA4036">
            <w:pPr>
              <w:adjustRightInd w:val="0"/>
              <w:snapToGrid w:val="0"/>
              <w:spacing w:line="300" w:lineRule="exact"/>
              <w:jc w:val="center"/>
              <w:rPr>
                <w:sz w:val="21"/>
                <w:szCs w:val="21"/>
                <w:highlight w:val="none"/>
              </w:rPr>
            </w:pPr>
            <w:r>
              <w:rPr>
                <w:sz w:val="21"/>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17D312EE">
            <w:pPr>
              <w:adjustRightInd w:val="0"/>
              <w:snapToGrid w:val="0"/>
              <w:spacing w:line="300" w:lineRule="exact"/>
              <w:jc w:val="center"/>
              <w:rPr>
                <w:spacing w:val="20"/>
                <w:sz w:val="21"/>
                <w:szCs w:val="21"/>
                <w:highlight w:val="none"/>
              </w:rPr>
            </w:pPr>
          </w:p>
        </w:tc>
      </w:tr>
      <w:tr w14:paraId="0C4D03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5123799">
            <w:pPr>
              <w:pStyle w:val="11"/>
              <w:adjustRightInd w:val="0"/>
              <w:snapToGrid w:val="0"/>
              <w:spacing w:before="156" w:beforeLines="50" w:after="0" w:line="360" w:lineRule="auto"/>
              <w:ind w:left="0" w:leftChars="0"/>
              <w:jc w:val="left"/>
              <w:rPr>
                <w:spacing w:val="20"/>
                <w:sz w:val="21"/>
                <w:szCs w:val="21"/>
                <w:highlight w:val="none"/>
              </w:rPr>
            </w:pPr>
            <w:r>
              <w:rPr>
                <w:rFonts w:hint="eastAsia" w:ascii="宋体" w:hAnsi="宋体"/>
                <w:sz w:val="21"/>
                <w:szCs w:val="21"/>
                <w:highlight w:val="none"/>
              </w:rPr>
              <w:t>注：涉及联合体或其他合同主体的信息应按上表格式加列。</w:t>
            </w:r>
          </w:p>
        </w:tc>
      </w:tr>
    </w:tbl>
    <w:p w14:paraId="63F1BD37">
      <w:pPr>
        <w:pStyle w:val="3"/>
        <w:numPr>
          <w:ilvl w:val="1"/>
          <w:numId w:val="0"/>
        </w:numPr>
        <w:adjustRightInd w:val="0"/>
        <w:snapToGrid w:val="0"/>
        <w:spacing w:before="156" w:beforeLines="50"/>
        <w:ind w:left="2768" w:leftChars="0" w:firstLine="177" w:firstLineChars="0"/>
        <w:jc w:val="both"/>
        <w:rPr>
          <w:rFonts w:ascii="黑体" w:hAnsi="黑体" w:eastAsia="黑体"/>
          <w:sz w:val="28"/>
          <w:szCs w:val="28"/>
          <w:highlight w:val="none"/>
        </w:rPr>
      </w:pPr>
      <w:r>
        <w:rPr>
          <w:rFonts w:ascii="宋体" w:hAnsi="宋体"/>
          <w:sz w:val="21"/>
          <w:szCs w:val="21"/>
          <w:highlight w:val="none"/>
          <w:u w:val="single"/>
        </w:rPr>
        <w:br w:type="page"/>
      </w:r>
      <w:bookmarkStart w:id="69" w:name="_Toc3218"/>
      <w:bookmarkStart w:id="70" w:name="_Toc27624"/>
      <w:r>
        <w:rPr>
          <w:rFonts w:hint="eastAsia" w:ascii="黑体" w:hAnsi="黑体" w:eastAsia="黑体"/>
          <w:b w:val="0"/>
          <w:bCs w:val="0"/>
          <w:sz w:val="28"/>
          <w:szCs w:val="28"/>
          <w:highlight w:val="none"/>
        </w:rPr>
        <w:t>第二节 政府采购合同通用条款</w:t>
      </w:r>
      <w:bookmarkEnd w:id="69"/>
      <w:bookmarkEnd w:id="70"/>
    </w:p>
    <w:p w14:paraId="3ED4C66C">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22A5CB0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7DF3505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293F63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737B52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6E20F61D">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AE7E08C">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rPr>
        <w:t>图纸</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176D03B4">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21C9C45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545841AD">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7B833A7D">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3E905B05">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3522A941">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510C0BF">
      <w:pPr>
        <w:numPr>
          <w:ilvl w:val="0"/>
          <w:numId w:val="5"/>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3DD48F6">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5ED4317D">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0B7600E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1281D62D">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19A8588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BC9E85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457F5DFF">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8C34E4C">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7020DEEC">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46FEF2A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3650A4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7569DA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04CB38F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7C7FC9DE">
      <w:pPr>
        <w:pStyle w:val="10"/>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7C1B9F51">
      <w:pPr>
        <w:pStyle w:val="10"/>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2491C934">
      <w:pPr>
        <w:numPr>
          <w:ilvl w:val="0"/>
          <w:numId w:val="6"/>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6EB8A80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2DA1973">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799A7FDB">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5707E5DE">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2F512F95">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47EF6119">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3D16B33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F478A8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highlight w:val="none"/>
        </w:rPr>
        <w:t>乙方在运输到达之前</w:t>
      </w:r>
      <w:r>
        <w:rPr>
          <w:rFonts w:hint="eastAsia" w:ascii="宋体" w:hAnsi="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cs="宋体"/>
          <w:color w:val="000000"/>
          <w:szCs w:val="21"/>
          <w:highlight w:val="none"/>
          <w:lang w:eastAsia="zh-CN"/>
        </w:rPr>
        <w:t>，甲方配合乙方做好货物的接收工作。</w:t>
      </w:r>
    </w:p>
    <w:p w14:paraId="2E156DF8">
      <w:pPr>
        <w:pStyle w:val="46"/>
        <w:rPr>
          <w:rFonts w:hint="default" w:eastAsia="华文楷体"/>
          <w:sz w:val="21"/>
          <w:highlight w:val="none"/>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251419CF">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44CFF884">
      <w:pPr>
        <w:pStyle w:val="1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E600F8B">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18D1F1E7">
      <w:pPr>
        <w:pStyle w:val="1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72CE2FF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7404869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9D7E11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3DE26C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13F4C56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AEA79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4D9BD7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7C9C055B">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4350310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D6BD3E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6EFCD8D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乙方保证在交付的货物上不存在抵押权等担保物权。</w:t>
      </w:r>
    </w:p>
    <w:p w14:paraId="314EEAB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38323B77">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2B9A7BE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71"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71"/>
      <w:r>
        <w:rPr>
          <w:rFonts w:hint="eastAsia" w:ascii="宋体" w:hAnsi="宋体"/>
          <w:color w:val="auto"/>
          <w:szCs w:val="21"/>
          <w:highlight w:val="none"/>
        </w:rPr>
        <w:t>。</w:t>
      </w:r>
    </w:p>
    <w:p w14:paraId="6500218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5AFB422E">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60490F05">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252738B1">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656FF61">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lang w:val="en-US" w:eastAsia="zh-CN"/>
        </w:rPr>
      </w:pPr>
      <w:r>
        <w:rPr>
          <w:rFonts w:hint="eastAsia" w:ascii="宋体" w:hAnsi="宋体" w:eastAsia="宋体" w:cs="宋体"/>
          <w:szCs w:val="15"/>
          <w:highlight w:val="none"/>
          <w:lang w:val="en-US"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szCs w:val="15"/>
          <w:highlight w:val="none"/>
          <w:lang w:val="en-US" w:eastAsia="zh-CN"/>
        </w:rPr>
        <w:t>【政府采购合同专用条款】</w:t>
      </w:r>
      <w:r>
        <w:rPr>
          <w:rFonts w:hint="eastAsia" w:ascii="宋体" w:hAnsi="宋体" w:eastAsia="宋体" w:cs="宋体"/>
          <w:szCs w:val="15"/>
          <w:highlight w:val="none"/>
          <w:lang w:val="en-US" w:eastAsia="zh-CN"/>
        </w:rPr>
        <w:t>中约定。</w:t>
      </w:r>
    </w:p>
    <w:p w14:paraId="45ECFDE1">
      <w:pPr>
        <w:pStyle w:val="10"/>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9E40398">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611D9ED">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highlight w:val="none"/>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7076B33A">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1441381">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6B40C7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23492FB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59C5BD9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2939CC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02BF239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highlight w:val="none"/>
          <w:lang w:eastAsia="zh-CN"/>
        </w:rPr>
        <w:t>；</w:t>
      </w:r>
    </w:p>
    <w:p w14:paraId="6E5A72C3">
      <w:pPr>
        <w:pStyle w:val="46"/>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5B0EA7F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67F7F2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DF4FB50">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463C1888">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379CA5F0">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1573330D">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2CE9679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58167820">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511443B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6BC95EC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407439D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6516CECA">
      <w:pPr>
        <w:numPr>
          <w:ilvl w:val="0"/>
          <w:numId w:val="7"/>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033CA9B">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F3E011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4F186D5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5677E4A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36508513">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4095AC88">
      <w:pPr>
        <w:pStyle w:val="46"/>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455D82DA">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1A9998B1">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406B10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37143E0A">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1188F540">
      <w:pPr>
        <w:pStyle w:val="46"/>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73D1F77E">
      <w:pPr>
        <w:pStyle w:val="46"/>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088D695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33E2DE1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B1CD1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4C799F2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011BCE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4F0082F">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7338822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3D3D7F3A">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4B4B2150">
      <w:pPr>
        <w:pStyle w:val="46"/>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1D42F880">
      <w:pPr>
        <w:pStyle w:val="46"/>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3E73EC43">
      <w:pPr>
        <w:pStyle w:val="46"/>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311DCDDC">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702E00DC">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12CFDB5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0C896D3">
      <w:pPr>
        <w:pStyle w:val="10"/>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89CEF83">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33F45314">
      <w:pPr>
        <w:pStyle w:val="46"/>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1D6355A2">
      <w:pPr>
        <w:pStyle w:val="46"/>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77640FFB">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0529B69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本合同任何一方向对方发出的通知、信件、数据电文等，应当发送至本合同第一部分《政府采购合同协议书》所约定的通讯地址、联系人、联系电话或电子邮箱。</w:t>
      </w:r>
    </w:p>
    <w:p w14:paraId="2EF40C3E">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一方当事人变更名称、</w:t>
      </w:r>
      <w:r>
        <w:rPr>
          <w:rFonts w:hint="eastAsia" w:ascii="宋体" w:hAnsi="宋体" w:eastAsia="宋体" w:cs="Times New Roman"/>
          <w:color w:val="auto"/>
          <w:szCs w:val="21"/>
          <w:highlight w:val="none"/>
          <w:lang w:eastAsia="zh-CN"/>
        </w:rPr>
        <w:t>住所</w:t>
      </w:r>
      <w:r>
        <w:rPr>
          <w:rFonts w:hint="eastAsia" w:ascii="宋体" w:hAnsi="宋体" w:eastAsia="宋体" w:cs="Times New Roman"/>
          <w:color w:val="auto"/>
          <w:szCs w:val="21"/>
          <w:highlight w:val="none"/>
        </w:rPr>
        <w:t>、联系人、联系电话或电子邮箱</w:t>
      </w:r>
      <w:r>
        <w:rPr>
          <w:rFonts w:hint="eastAsia" w:ascii="宋体" w:hAnsi="宋体" w:eastAsia="宋体" w:cs="Times New Roman"/>
          <w:color w:val="auto"/>
          <w:szCs w:val="21"/>
          <w:highlight w:val="none"/>
          <w:lang w:eastAsia="zh-CN"/>
        </w:rPr>
        <w:t>等信息</w:t>
      </w:r>
      <w:r>
        <w:rPr>
          <w:rFonts w:hint="eastAsia" w:ascii="宋体" w:hAnsi="宋体" w:eastAsia="宋体" w:cs="Times New Roman"/>
          <w:color w:val="auto"/>
          <w:szCs w:val="21"/>
          <w:highlight w:val="none"/>
        </w:rPr>
        <w:t>的，应当在变更后3日内及时书面通知对方，对方实际收到变更通知前的送达仍为有效送达。</w:t>
      </w:r>
    </w:p>
    <w:p w14:paraId="0E9E7D2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A5E63AB">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543559CC">
      <w:pPr>
        <w:numPr>
          <w:ilvl w:val="0"/>
          <w:numId w:val="8"/>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7F578B8">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56DE4701">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23.2 合同附件与合同正文具有同等的法律效力。</w:t>
      </w:r>
      <w:bookmarkStart w:id="72" w:name="_Toc20313"/>
    </w:p>
    <w:p w14:paraId="77CAF1CB">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048C1AE6">
      <w:pPr>
        <w:pStyle w:val="3"/>
        <w:numPr>
          <w:ilvl w:val="1"/>
          <w:numId w:val="0"/>
        </w:numPr>
        <w:adjustRightInd w:val="0"/>
        <w:snapToGrid w:val="0"/>
        <w:jc w:val="center"/>
        <w:rPr>
          <w:rFonts w:ascii="黑体" w:hAnsi="华文中宋" w:eastAsia="黑体"/>
          <w:b w:val="0"/>
          <w:bCs w:val="0"/>
          <w:sz w:val="28"/>
          <w:szCs w:val="28"/>
          <w:highlight w:val="none"/>
        </w:rPr>
      </w:pPr>
      <w:bookmarkStart w:id="73" w:name="_Toc21728"/>
      <w:r>
        <w:rPr>
          <w:rFonts w:hint="eastAsia" w:ascii="黑体" w:hAnsi="华文中宋" w:eastAsia="黑体"/>
          <w:b w:val="0"/>
          <w:bCs w:val="0"/>
          <w:sz w:val="28"/>
          <w:szCs w:val="28"/>
          <w:highlight w:val="none"/>
        </w:rPr>
        <w:t>第三节 政府采购合同专用条款</w:t>
      </w:r>
      <w:bookmarkEnd w:id="72"/>
      <w:bookmarkEnd w:id="73"/>
    </w:p>
    <w:tbl>
      <w:tblPr>
        <w:tblStyle w:val="3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5F2BD3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4D056C">
            <w:pPr>
              <w:adjustRightInd w:val="0"/>
              <w:snapToGrid w:val="0"/>
              <w:jc w:val="center"/>
              <w:rPr>
                <w:rFonts w:ascii="宋体" w:hAnsi="宋体"/>
                <w:szCs w:val="21"/>
                <w:highlight w:val="none"/>
              </w:rPr>
            </w:pPr>
            <w:r>
              <w:rPr>
                <w:rFonts w:hint="eastAsia" w:ascii="宋体" w:hAnsi="宋体"/>
                <w:szCs w:val="21"/>
                <w:highlight w:val="none"/>
              </w:rPr>
              <w:t>第二节</w:t>
            </w:r>
          </w:p>
          <w:p w14:paraId="1561CDEE">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0168278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76EAA61E">
            <w:pPr>
              <w:adjustRightInd w:val="0"/>
              <w:snapToGrid w:val="0"/>
              <w:jc w:val="left"/>
              <w:rPr>
                <w:rFonts w:ascii="宋体" w:hAnsi="宋体"/>
                <w:szCs w:val="21"/>
                <w:highlight w:val="none"/>
              </w:rPr>
            </w:pPr>
          </w:p>
        </w:tc>
      </w:tr>
      <w:tr w14:paraId="5D244D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51501DF">
            <w:pPr>
              <w:adjustRightInd w:val="0"/>
              <w:snapToGrid w:val="0"/>
              <w:jc w:val="center"/>
              <w:rPr>
                <w:rFonts w:ascii="宋体" w:hAnsi="宋体"/>
                <w:szCs w:val="21"/>
                <w:highlight w:val="none"/>
              </w:rPr>
            </w:pPr>
            <w:r>
              <w:rPr>
                <w:rFonts w:hint="eastAsia" w:ascii="宋体" w:hAnsi="宋体"/>
                <w:szCs w:val="21"/>
                <w:highlight w:val="none"/>
              </w:rPr>
              <w:t>第二节</w:t>
            </w:r>
          </w:p>
          <w:p w14:paraId="0A2680E0">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771F07C5">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58314CC6">
            <w:pPr>
              <w:adjustRightInd w:val="0"/>
              <w:snapToGrid w:val="0"/>
              <w:jc w:val="left"/>
              <w:rPr>
                <w:rFonts w:ascii="宋体" w:hAnsi="宋体" w:eastAsia="宋体" w:cs="Times New Roman"/>
                <w:kern w:val="2"/>
                <w:sz w:val="21"/>
                <w:szCs w:val="21"/>
                <w:highlight w:val="none"/>
                <w:lang w:val="en-US" w:eastAsia="zh-CN" w:bidi="ar-SA"/>
              </w:rPr>
            </w:pPr>
          </w:p>
        </w:tc>
      </w:tr>
      <w:tr w14:paraId="0128DD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1C7EE12">
            <w:pPr>
              <w:adjustRightInd w:val="0"/>
              <w:snapToGrid w:val="0"/>
              <w:jc w:val="center"/>
              <w:rPr>
                <w:rFonts w:ascii="宋体" w:hAnsi="宋体"/>
                <w:szCs w:val="21"/>
                <w:highlight w:val="none"/>
              </w:rPr>
            </w:pPr>
            <w:r>
              <w:rPr>
                <w:rFonts w:hint="eastAsia" w:ascii="宋体" w:hAnsi="宋体"/>
                <w:szCs w:val="21"/>
                <w:highlight w:val="none"/>
              </w:rPr>
              <w:t>第二节</w:t>
            </w:r>
          </w:p>
          <w:p w14:paraId="5AD789F9">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3AF384A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11DA6F9B">
            <w:pPr>
              <w:adjustRightInd w:val="0"/>
              <w:snapToGrid w:val="0"/>
              <w:jc w:val="left"/>
              <w:rPr>
                <w:rFonts w:ascii="宋体" w:hAnsi="宋体" w:eastAsia="宋体" w:cs="Times New Roman"/>
                <w:kern w:val="2"/>
                <w:sz w:val="21"/>
                <w:szCs w:val="21"/>
                <w:highlight w:val="none"/>
                <w:lang w:val="en-US" w:eastAsia="zh-CN" w:bidi="ar-SA"/>
              </w:rPr>
            </w:pPr>
          </w:p>
        </w:tc>
      </w:tr>
      <w:tr w14:paraId="5D4B39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B69702">
            <w:pPr>
              <w:adjustRightInd w:val="0"/>
              <w:snapToGrid w:val="0"/>
              <w:jc w:val="center"/>
              <w:rPr>
                <w:rFonts w:ascii="宋体" w:hAnsi="宋体"/>
                <w:szCs w:val="21"/>
                <w:highlight w:val="none"/>
              </w:rPr>
            </w:pPr>
            <w:r>
              <w:rPr>
                <w:rFonts w:hint="eastAsia" w:ascii="宋体" w:hAnsi="宋体"/>
                <w:szCs w:val="21"/>
                <w:highlight w:val="none"/>
              </w:rPr>
              <w:t>第二节</w:t>
            </w:r>
          </w:p>
          <w:p w14:paraId="42BAF073">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2EF7667B">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6EA07333">
            <w:pPr>
              <w:adjustRightInd w:val="0"/>
              <w:snapToGrid w:val="0"/>
              <w:jc w:val="left"/>
              <w:rPr>
                <w:rFonts w:ascii="宋体" w:hAnsi="宋体" w:eastAsia="宋体" w:cs="Times New Roman"/>
                <w:kern w:val="2"/>
                <w:sz w:val="21"/>
                <w:szCs w:val="21"/>
                <w:highlight w:val="none"/>
                <w:lang w:val="en-US" w:eastAsia="zh-CN" w:bidi="ar-SA"/>
              </w:rPr>
            </w:pPr>
          </w:p>
        </w:tc>
      </w:tr>
      <w:tr w14:paraId="41B016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F30C2A9">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E78E356">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0B4DE16C">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27F7127A">
            <w:pPr>
              <w:adjustRightInd w:val="0"/>
              <w:snapToGrid w:val="0"/>
              <w:jc w:val="left"/>
              <w:rPr>
                <w:rFonts w:ascii="宋体" w:hAnsi="宋体" w:eastAsia="宋体" w:cs="Times New Roman"/>
                <w:kern w:val="2"/>
                <w:sz w:val="21"/>
                <w:szCs w:val="21"/>
                <w:highlight w:val="none"/>
                <w:lang w:val="en-US" w:eastAsia="zh-CN" w:bidi="ar-SA"/>
              </w:rPr>
            </w:pPr>
          </w:p>
        </w:tc>
      </w:tr>
      <w:tr w14:paraId="4566A9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E4BA1C7">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353E4F35">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22C08FD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68D7EA97">
            <w:pPr>
              <w:adjustRightInd w:val="0"/>
              <w:snapToGrid w:val="0"/>
              <w:jc w:val="left"/>
              <w:rPr>
                <w:rFonts w:ascii="宋体" w:hAnsi="宋体" w:eastAsia="宋体" w:cs="Times New Roman"/>
                <w:kern w:val="2"/>
                <w:sz w:val="21"/>
                <w:szCs w:val="21"/>
                <w:highlight w:val="none"/>
                <w:lang w:val="en-US" w:eastAsia="zh-CN" w:bidi="ar-SA"/>
              </w:rPr>
            </w:pPr>
          </w:p>
        </w:tc>
      </w:tr>
      <w:tr w14:paraId="5BEAF5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777DBD55">
            <w:pPr>
              <w:adjustRightInd w:val="0"/>
              <w:snapToGrid w:val="0"/>
              <w:jc w:val="center"/>
              <w:rPr>
                <w:rFonts w:ascii="宋体" w:hAnsi="宋体"/>
                <w:szCs w:val="21"/>
                <w:highlight w:val="none"/>
              </w:rPr>
            </w:pPr>
            <w:r>
              <w:rPr>
                <w:rFonts w:hint="eastAsia" w:ascii="宋体" w:hAnsi="宋体"/>
                <w:szCs w:val="21"/>
                <w:highlight w:val="none"/>
              </w:rPr>
              <w:t>第二节</w:t>
            </w:r>
          </w:p>
          <w:p w14:paraId="59518373">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vAlign w:val="center"/>
          </w:tcPr>
          <w:p w14:paraId="6BF125C9">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vAlign w:val="center"/>
          </w:tcPr>
          <w:p w14:paraId="04F4F76D">
            <w:pPr>
              <w:rPr>
                <w:highlight w:val="none"/>
              </w:rPr>
            </w:pPr>
          </w:p>
        </w:tc>
      </w:tr>
      <w:tr w14:paraId="604D2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C22F1D8">
            <w:pPr>
              <w:adjustRightInd w:val="0"/>
              <w:snapToGrid w:val="0"/>
              <w:jc w:val="center"/>
              <w:rPr>
                <w:rFonts w:hint="eastAsia" w:ascii="宋体" w:hAnsi="宋体"/>
                <w:szCs w:val="21"/>
                <w:highlight w:val="none"/>
              </w:rPr>
            </w:pPr>
          </w:p>
        </w:tc>
        <w:tc>
          <w:tcPr>
            <w:tcW w:w="1742" w:type="dxa"/>
            <w:vAlign w:val="center"/>
          </w:tcPr>
          <w:p w14:paraId="22647FE1">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vAlign w:val="center"/>
          </w:tcPr>
          <w:p w14:paraId="0F54A8FA">
            <w:pPr>
              <w:rPr>
                <w:rFonts w:hint="eastAsia"/>
                <w:highlight w:val="none"/>
              </w:rPr>
            </w:pPr>
          </w:p>
        </w:tc>
      </w:tr>
      <w:tr w14:paraId="44555C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AA9D351">
            <w:pPr>
              <w:adjustRightInd w:val="0"/>
              <w:snapToGrid w:val="0"/>
              <w:jc w:val="center"/>
              <w:rPr>
                <w:rFonts w:ascii="宋体" w:hAnsi="宋体"/>
                <w:szCs w:val="21"/>
                <w:highlight w:val="none"/>
              </w:rPr>
            </w:pPr>
            <w:r>
              <w:rPr>
                <w:rFonts w:hint="eastAsia" w:ascii="宋体" w:hAnsi="宋体"/>
                <w:szCs w:val="21"/>
                <w:highlight w:val="none"/>
              </w:rPr>
              <w:t>第二节</w:t>
            </w:r>
          </w:p>
          <w:p w14:paraId="5A09D937">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vAlign w:val="center"/>
          </w:tcPr>
          <w:p w14:paraId="73B3B64C">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vAlign w:val="center"/>
          </w:tcPr>
          <w:p w14:paraId="2E9C2521">
            <w:pPr>
              <w:rPr>
                <w:rFonts w:hint="eastAsia"/>
                <w:highlight w:val="none"/>
              </w:rPr>
            </w:pPr>
          </w:p>
        </w:tc>
      </w:tr>
      <w:tr w14:paraId="6BD32D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DD409CE">
            <w:pPr>
              <w:adjustRightInd w:val="0"/>
              <w:snapToGrid w:val="0"/>
              <w:jc w:val="center"/>
              <w:rPr>
                <w:rFonts w:ascii="宋体" w:hAnsi="宋体"/>
                <w:szCs w:val="21"/>
                <w:highlight w:val="none"/>
              </w:rPr>
            </w:pPr>
            <w:r>
              <w:rPr>
                <w:rFonts w:hint="eastAsia" w:ascii="宋体" w:hAnsi="宋体"/>
                <w:szCs w:val="21"/>
                <w:highlight w:val="none"/>
              </w:rPr>
              <w:t>第二节</w:t>
            </w:r>
          </w:p>
          <w:p w14:paraId="7DD2812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vAlign w:val="center"/>
          </w:tcPr>
          <w:p w14:paraId="6064DB1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vAlign w:val="center"/>
          </w:tcPr>
          <w:p w14:paraId="5D47A98E">
            <w:pPr>
              <w:rPr>
                <w:rFonts w:hint="eastAsia"/>
                <w:highlight w:val="none"/>
              </w:rPr>
            </w:pPr>
          </w:p>
        </w:tc>
      </w:tr>
      <w:tr w14:paraId="1189FE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8904E2">
            <w:pPr>
              <w:adjustRightInd w:val="0"/>
              <w:snapToGrid w:val="0"/>
              <w:jc w:val="center"/>
              <w:rPr>
                <w:rFonts w:ascii="宋体" w:hAnsi="宋体"/>
                <w:szCs w:val="21"/>
                <w:highlight w:val="none"/>
              </w:rPr>
            </w:pPr>
            <w:r>
              <w:rPr>
                <w:rFonts w:hint="eastAsia" w:ascii="宋体" w:hAnsi="宋体"/>
                <w:szCs w:val="21"/>
                <w:highlight w:val="none"/>
              </w:rPr>
              <w:t>第二节</w:t>
            </w:r>
          </w:p>
          <w:p w14:paraId="1BDF5BEB">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vAlign w:val="center"/>
          </w:tcPr>
          <w:p w14:paraId="67047C2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44DDDBDC">
            <w:pPr>
              <w:autoSpaceDE w:val="0"/>
              <w:autoSpaceDN w:val="0"/>
              <w:adjustRightInd w:val="0"/>
              <w:snapToGrid w:val="0"/>
              <w:ind w:firstLine="420" w:firstLineChars="200"/>
              <w:jc w:val="left"/>
              <w:rPr>
                <w:rFonts w:ascii="宋体" w:hAnsi="宋体"/>
                <w:szCs w:val="21"/>
                <w:highlight w:val="none"/>
              </w:rPr>
            </w:pPr>
          </w:p>
        </w:tc>
      </w:tr>
      <w:tr w14:paraId="1ED058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D9B313">
            <w:pPr>
              <w:adjustRightInd w:val="0"/>
              <w:snapToGrid w:val="0"/>
              <w:jc w:val="center"/>
              <w:rPr>
                <w:rFonts w:ascii="宋体" w:hAnsi="宋体"/>
                <w:szCs w:val="21"/>
                <w:highlight w:val="none"/>
              </w:rPr>
            </w:pPr>
            <w:r>
              <w:rPr>
                <w:rFonts w:hint="eastAsia" w:ascii="宋体" w:hAnsi="宋体"/>
                <w:szCs w:val="21"/>
                <w:highlight w:val="none"/>
              </w:rPr>
              <w:t>第二节</w:t>
            </w:r>
          </w:p>
          <w:p w14:paraId="64F06DC3">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vAlign w:val="center"/>
          </w:tcPr>
          <w:p w14:paraId="482B836C">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3F37FB89">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1822064A">
            <w:pPr>
              <w:adjustRightInd w:val="0"/>
              <w:snapToGrid w:val="0"/>
              <w:jc w:val="left"/>
              <w:rPr>
                <w:rFonts w:ascii="宋体" w:hAnsi="宋体"/>
                <w:szCs w:val="21"/>
                <w:highlight w:val="none"/>
              </w:rPr>
            </w:pPr>
          </w:p>
        </w:tc>
      </w:tr>
      <w:tr w14:paraId="6BB7D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94A7D26">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341E187D">
            <w:pPr>
              <w:pStyle w:val="46"/>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2EE50733">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1160E600">
            <w:pPr>
              <w:adjustRightInd w:val="0"/>
              <w:snapToGrid w:val="0"/>
              <w:jc w:val="left"/>
              <w:rPr>
                <w:rFonts w:ascii="宋体" w:hAnsi="宋体"/>
                <w:szCs w:val="21"/>
                <w:highlight w:val="none"/>
              </w:rPr>
            </w:pPr>
          </w:p>
        </w:tc>
      </w:tr>
      <w:tr w14:paraId="7A30982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E4F40A3">
            <w:pPr>
              <w:adjustRightInd w:val="0"/>
              <w:snapToGrid w:val="0"/>
              <w:jc w:val="center"/>
              <w:rPr>
                <w:rFonts w:ascii="宋体" w:hAnsi="宋体"/>
                <w:szCs w:val="21"/>
                <w:highlight w:val="none"/>
              </w:rPr>
            </w:pPr>
            <w:r>
              <w:rPr>
                <w:rFonts w:hint="eastAsia" w:ascii="宋体" w:hAnsi="宋体"/>
                <w:szCs w:val="21"/>
                <w:highlight w:val="none"/>
              </w:rPr>
              <w:t>第二节</w:t>
            </w:r>
          </w:p>
          <w:p w14:paraId="69670BA1">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vAlign w:val="center"/>
          </w:tcPr>
          <w:p w14:paraId="3B7859AC">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0413838A">
            <w:pPr>
              <w:adjustRightInd w:val="0"/>
              <w:snapToGrid w:val="0"/>
              <w:jc w:val="left"/>
              <w:rPr>
                <w:rFonts w:ascii="宋体" w:hAnsi="宋体"/>
                <w:szCs w:val="21"/>
                <w:highlight w:val="none"/>
              </w:rPr>
            </w:pPr>
          </w:p>
        </w:tc>
      </w:tr>
      <w:tr w14:paraId="32B80E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B696DC0">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16ACD3F4">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vAlign w:val="center"/>
          </w:tcPr>
          <w:p w14:paraId="6284CE9A">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2293531D">
            <w:pPr>
              <w:adjustRightInd w:val="0"/>
              <w:snapToGrid w:val="0"/>
              <w:jc w:val="left"/>
              <w:rPr>
                <w:rFonts w:ascii="宋体" w:hAnsi="宋体"/>
                <w:szCs w:val="21"/>
                <w:highlight w:val="none"/>
              </w:rPr>
            </w:pPr>
          </w:p>
        </w:tc>
      </w:tr>
      <w:tr w14:paraId="2B3926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B22E99">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32400DDF">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vAlign w:val="center"/>
          </w:tcPr>
          <w:p w14:paraId="5237BFC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55C19DE0">
            <w:pPr>
              <w:adjustRightInd w:val="0"/>
              <w:snapToGrid w:val="0"/>
              <w:jc w:val="left"/>
              <w:rPr>
                <w:rFonts w:ascii="宋体" w:hAnsi="宋体"/>
                <w:szCs w:val="21"/>
                <w:highlight w:val="none"/>
              </w:rPr>
            </w:pPr>
          </w:p>
        </w:tc>
      </w:tr>
      <w:tr w14:paraId="302517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0551A7D">
            <w:pPr>
              <w:adjustRightInd w:val="0"/>
              <w:snapToGrid w:val="0"/>
              <w:jc w:val="center"/>
              <w:rPr>
                <w:rFonts w:ascii="宋体" w:hAnsi="宋体"/>
                <w:szCs w:val="21"/>
                <w:highlight w:val="none"/>
              </w:rPr>
            </w:pPr>
            <w:r>
              <w:rPr>
                <w:rFonts w:hint="eastAsia" w:ascii="宋体" w:hAnsi="宋体"/>
                <w:szCs w:val="21"/>
                <w:highlight w:val="none"/>
              </w:rPr>
              <w:t>第二节</w:t>
            </w:r>
          </w:p>
          <w:p w14:paraId="6722ADD1">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6156E256">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39951766">
            <w:pPr>
              <w:adjustRightInd w:val="0"/>
              <w:snapToGrid w:val="0"/>
              <w:jc w:val="left"/>
              <w:rPr>
                <w:rFonts w:ascii="宋体" w:hAnsi="宋体"/>
                <w:szCs w:val="21"/>
                <w:highlight w:val="none"/>
              </w:rPr>
            </w:pPr>
          </w:p>
        </w:tc>
      </w:tr>
      <w:tr w14:paraId="33502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4ADD3F4">
            <w:pPr>
              <w:adjustRightInd w:val="0"/>
              <w:snapToGrid w:val="0"/>
              <w:jc w:val="center"/>
              <w:rPr>
                <w:rFonts w:ascii="宋体" w:hAnsi="宋体"/>
                <w:szCs w:val="21"/>
                <w:highlight w:val="none"/>
              </w:rPr>
            </w:pPr>
            <w:r>
              <w:rPr>
                <w:rFonts w:hint="eastAsia" w:ascii="宋体" w:hAnsi="宋体"/>
                <w:szCs w:val="21"/>
                <w:highlight w:val="none"/>
              </w:rPr>
              <w:t>第二节</w:t>
            </w:r>
          </w:p>
          <w:p w14:paraId="32255A8B">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192C0C17">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vAlign w:val="center"/>
          </w:tcPr>
          <w:p w14:paraId="1DE615FC">
            <w:pPr>
              <w:adjustRightInd w:val="0"/>
              <w:snapToGrid w:val="0"/>
              <w:jc w:val="left"/>
              <w:rPr>
                <w:rFonts w:ascii="宋体" w:hAnsi="宋体"/>
                <w:szCs w:val="21"/>
                <w:highlight w:val="none"/>
              </w:rPr>
            </w:pPr>
          </w:p>
        </w:tc>
      </w:tr>
      <w:tr w14:paraId="2797B2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4789E4B">
            <w:pPr>
              <w:adjustRightInd w:val="0"/>
              <w:snapToGrid w:val="0"/>
              <w:jc w:val="center"/>
              <w:rPr>
                <w:rFonts w:ascii="宋体" w:hAnsi="宋体"/>
                <w:szCs w:val="21"/>
                <w:highlight w:val="none"/>
              </w:rPr>
            </w:pPr>
            <w:r>
              <w:rPr>
                <w:rFonts w:hint="eastAsia" w:ascii="宋体" w:hAnsi="宋体"/>
                <w:szCs w:val="21"/>
                <w:highlight w:val="none"/>
              </w:rPr>
              <w:t>第二节</w:t>
            </w:r>
          </w:p>
          <w:p w14:paraId="122593D4">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26CA4128">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54D51454">
            <w:pPr>
              <w:adjustRightInd w:val="0"/>
              <w:snapToGrid w:val="0"/>
              <w:jc w:val="left"/>
              <w:rPr>
                <w:rFonts w:ascii="宋体" w:hAnsi="宋体"/>
                <w:szCs w:val="21"/>
                <w:highlight w:val="none"/>
              </w:rPr>
            </w:pPr>
          </w:p>
        </w:tc>
      </w:tr>
      <w:tr w14:paraId="7A3D68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B913AC">
            <w:pPr>
              <w:adjustRightInd w:val="0"/>
              <w:snapToGrid w:val="0"/>
              <w:jc w:val="center"/>
              <w:rPr>
                <w:rFonts w:ascii="宋体" w:hAnsi="宋体"/>
                <w:szCs w:val="21"/>
                <w:highlight w:val="none"/>
              </w:rPr>
            </w:pPr>
            <w:r>
              <w:rPr>
                <w:rFonts w:hint="eastAsia" w:ascii="宋体" w:hAnsi="宋体"/>
                <w:szCs w:val="21"/>
                <w:highlight w:val="none"/>
              </w:rPr>
              <w:t>第二节</w:t>
            </w:r>
          </w:p>
          <w:p w14:paraId="12CB8FCD">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26A9EA43">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68B105F6">
            <w:pPr>
              <w:adjustRightInd w:val="0"/>
              <w:snapToGrid w:val="0"/>
              <w:jc w:val="left"/>
              <w:rPr>
                <w:rFonts w:ascii="宋体" w:hAnsi="宋体"/>
                <w:szCs w:val="21"/>
                <w:highlight w:val="none"/>
              </w:rPr>
            </w:pPr>
          </w:p>
        </w:tc>
      </w:tr>
      <w:tr w14:paraId="12E904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289452">
            <w:pPr>
              <w:adjustRightInd w:val="0"/>
              <w:snapToGrid w:val="0"/>
              <w:jc w:val="center"/>
              <w:rPr>
                <w:rFonts w:ascii="宋体" w:hAnsi="宋体"/>
                <w:szCs w:val="21"/>
                <w:highlight w:val="none"/>
              </w:rPr>
            </w:pPr>
            <w:r>
              <w:rPr>
                <w:rFonts w:hint="eastAsia" w:ascii="宋体" w:hAnsi="宋体"/>
                <w:szCs w:val="21"/>
                <w:highlight w:val="none"/>
              </w:rPr>
              <w:t>第二节</w:t>
            </w:r>
          </w:p>
          <w:p w14:paraId="661A542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vAlign w:val="center"/>
          </w:tcPr>
          <w:p w14:paraId="66C4BB09">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2ABAFCF3">
            <w:pPr>
              <w:adjustRightInd w:val="0"/>
              <w:snapToGrid w:val="0"/>
              <w:jc w:val="left"/>
              <w:rPr>
                <w:rFonts w:ascii="宋体" w:hAnsi="宋体"/>
                <w:szCs w:val="21"/>
                <w:highlight w:val="none"/>
                <w:u w:val="single"/>
              </w:rPr>
            </w:pPr>
          </w:p>
        </w:tc>
      </w:tr>
      <w:tr w14:paraId="24126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EAF628">
            <w:pPr>
              <w:adjustRightInd w:val="0"/>
              <w:snapToGrid w:val="0"/>
              <w:jc w:val="center"/>
              <w:rPr>
                <w:rFonts w:ascii="宋体" w:hAnsi="宋体"/>
                <w:szCs w:val="21"/>
                <w:highlight w:val="none"/>
              </w:rPr>
            </w:pPr>
            <w:r>
              <w:rPr>
                <w:rFonts w:hint="eastAsia" w:ascii="宋体" w:hAnsi="宋体"/>
                <w:szCs w:val="21"/>
                <w:highlight w:val="none"/>
              </w:rPr>
              <w:t>第二节</w:t>
            </w:r>
          </w:p>
          <w:p w14:paraId="767D0B34">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3E4CB9CA">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44270280">
            <w:pPr>
              <w:adjustRightInd w:val="0"/>
              <w:snapToGrid w:val="0"/>
              <w:jc w:val="left"/>
              <w:rPr>
                <w:rFonts w:ascii="宋体" w:hAnsi="宋体"/>
                <w:szCs w:val="21"/>
                <w:highlight w:val="none"/>
                <w:u w:val="single"/>
              </w:rPr>
            </w:pPr>
          </w:p>
        </w:tc>
      </w:tr>
      <w:tr w14:paraId="4A84BE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BC4553">
            <w:pPr>
              <w:adjustRightInd w:val="0"/>
              <w:snapToGrid w:val="0"/>
              <w:jc w:val="center"/>
              <w:rPr>
                <w:rFonts w:ascii="宋体" w:hAnsi="宋体"/>
                <w:szCs w:val="21"/>
                <w:highlight w:val="none"/>
              </w:rPr>
            </w:pPr>
            <w:r>
              <w:rPr>
                <w:rFonts w:hint="eastAsia" w:ascii="宋体" w:hAnsi="宋体"/>
                <w:szCs w:val="21"/>
                <w:highlight w:val="none"/>
              </w:rPr>
              <w:t>第二节</w:t>
            </w:r>
          </w:p>
          <w:p w14:paraId="448EAE87">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6AC76480">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5938C600">
            <w:pPr>
              <w:adjustRightInd w:val="0"/>
              <w:snapToGrid w:val="0"/>
              <w:jc w:val="left"/>
              <w:rPr>
                <w:rFonts w:ascii="宋体" w:hAnsi="宋体"/>
                <w:szCs w:val="21"/>
                <w:highlight w:val="none"/>
                <w:u w:val="single"/>
              </w:rPr>
            </w:pPr>
          </w:p>
        </w:tc>
      </w:tr>
      <w:tr w14:paraId="3F1C1C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03AAA86">
            <w:pPr>
              <w:adjustRightInd w:val="0"/>
              <w:snapToGrid w:val="0"/>
              <w:jc w:val="center"/>
              <w:rPr>
                <w:rFonts w:ascii="宋体" w:hAnsi="宋体"/>
                <w:szCs w:val="21"/>
                <w:highlight w:val="none"/>
              </w:rPr>
            </w:pPr>
            <w:r>
              <w:rPr>
                <w:rFonts w:hint="eastAsia" w:ascii="宋体" w:hAnsi="宋体"/>
                <w:szCs w:val="21"/>
                <w:highlight w:val="none"/>
              </w:rPr>
              <w:t>第二节</w:t>
            </w:r>
          </w:p>
          <w:p w14:paraId="0B9AFC3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0BCA834A">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302DC478">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66DD0C4F">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56518971">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37DD7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C9AB699">
            <w:pPr>
              <w:adjustRightInd w:val="0"/>
              <w:snapToGrid w:val="0"/>
              <w:jc w:val="center"/>
              <w:rPr>
                <w:rFonts w:ascii="宋体" w:hAnsi="宋体"/>
                <w:szCs w:val="21"/>
                <w:highlight w:val="none"/>
              </w:rPr>
            </w:pPr>
            <w:r>
              <w:rPr>
                <w:rFonts w:hint="eastAsia" w:ascii="宋体" w:hAnsi="宋体"/>
                <w:szCs w:val="21"/>
                <w:highlight w:val="none"/>
              </w:rPr>
              <w:t>第二节</w:t>
            </w:r>
          </w:p>
          <w:p w14:paraId="5D727B2D">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vAlign w:val="center"/>
          </w:tcPr>
          <w:p w14:paraId="0ADB77D1">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3E3564AC">
            <w:pPr>
              <w:adjustRightInd w:val="0"/>
              <w:snapToGrid w:val="0"/>
              <w:jc w:val="left"/>
              <w:rPr>
                <w:rFonts w:hint="default" w:ascii="宋体" w:hAnsi="宋体" w:eastAsia="宋体"/>
                <w:szCs w:val="21"/>
                <w:highlight w:val="none"/>
                <w:lang w:val="en-US" w:eastAsia="zh-CN"/>
              </w:rPr>
            </w:pPr>
          </w:p>
        </w:tc>
      </w:tr>
    </w:tbl>
    <w:p w14:paraId="04027744">
      <w:pPr>
        <w:rPr>
          <w:highlight w:val="none"/>
        </w:rPr>
      </w:pPr>
    </w:p>
    <w:p w14:paraId="2FE9AD3C">
      <w:pPr>
        <w:rPr>
          <w:highlight w:val="none"/>
        </w:rPr>
      </w:pPr>
    </w:p>
    <w:p w14:paraId="428CE46B">
      <w:pPr>
        <w:rPr>
          <w:rFonts w:hint="eastAsia" w:asciiTheme="minorEastAsia" w:hAnsiTheme="minorEastAsia" w:eastAsiaTheme="minorEastAsia" w:cstheme="minorEastAsia"/>
          <w:color w:val="auto"/>
          <w:highlight w:val="none"/>
        </w:rPr>
      </w:pPr>
    </w:p>
    <w:p w14:paraId="4AA599DD">
      <w:pPr>
        <w:adjustRightInd w:val="0"/>
        <w:snapToGrid w:val="0"/>
        <w:spacing w:line="360" w:lineRule="auto"/>
        <w:jc w:val="left"/>
        <w:rPr>
          <w:rFonts w:hint="eastAsia" w:asciiTheme="minorEastAsia" w:hAnsiTheme="minorEastAsia" w:eastAsiaTheme="minorEastAsia" w:cstheme="minorEastAsia"/>
          <w:color w:val="auto"/>
          <w:szCs w:val="21"/>
          <w:highlight w:val="none"/>
        </w:rPr>
        <w:sectPr>
          <w:headerReference r:id="rId10" w:type="first"/>
          <w:footerReference r:id="rId12" w:type="first"/>
          <w:headerReference r:id="rId9" w:type="default"/>
          <w:footerReference r:id="rId11" w:type="default"/>
          <w:pgSz w:w="11906" w:h="16838"/>
          <w:pgMar w:top="1701" w:right="1417" w:bottom="1417" w:left="1417" w:header="1134" w:footer="697" w:gutter="0"/>
          <w:pgBorders>
            <w:top w:val="none" w:sz="0" w:space="0"/>
            <w:left w:val="none" w:sz="0" w:space="0"/>
            <w:bottom w:val="none" w:sz="0" w:space="0"/>
            <w:right w:val="none" w:sz="0" w:space="0"/>
          </w:pgBorders>
          <w:pgNumType w:fmt="decimal"/>
          <w:cols w:space="0" w:num="1"/>
          <w:titlePg/>
          <w:rtlGutter w:val="0"/>
          <w:docGrid w:type="linesAndChars" w:linePitch="312" w:charSpace="0"/>
        </w:sectPr>
      </w:pPr>
    </w:p>
    <w:bookmarkEnd w:id="67"/>
    <w:p w14:paraId="6DF233CB">
      <w:pPr>
        <w:pStyle w:val="76"/>
        <w:ind w:firstLine="0" w:firstLineChars="0"/>
        <w:jc w:val="center"/>
        <w:outlineLvl w:val="0"/>
        <w:rPr>
          <w:rFonts w:hint="eastAsia" w:asciiTheme="minorEastAsia" w:hAnsiTheme="minorEastAsia" w:eastAsiaTheme="minorEastAsia" w:cstheme="minorEastAsia"/>
          <w:b/>
          <w:sz w:val="36"/>
          <w:szCs w:val="36"/>
          <w:highlight w:val="none"/>
        </w:rPr>
      </w:pPr>
      <w:bookmarkStart w:id="74" w:name="_Toc4032"/>
      <w:bookmarkStart w:id="75" w:name="_Toc6819"/>
      <w:bookmarkStart w:id="76" w:name="_Toc15515"/>
      <w:r>
        <w:rPr>
          <w:rFonts w:hint="eastAsia" w:asciiTheme="minorEastAsia" w:hAnsiTheme="minorEastAsia" w:eastAsiaTheme="minorEastAsia" w:cstheme="minorEastAsia"/>
          <w:b/>
          <w:sz w:val="36"/>
          <w:szCs w:val="36"/>
          <w:highlight w:val="none"/>
        </w:rPr>
        <w:t xml:space="preserve">第七部分  </w:t>
      </w:r>
      <w:bookmarkStart w:id="77" w:name="_Toc86202632"/>
      <w:r>
        <w:rPr>
          <w:rFonts w:hint="eastAsia" w:asciiTheme="minorEastAsia" w:hAnsiTheme="minorEastAsia" w:eastAsiaTheme="minorEastAsia" w:cstheme="minorEastAsia"/>
          <w:b/>
          <w:sz w:val="36"/>
          <w:szCs w:val="36"/>
          <w:highlight w:val="none"/>
        </w:rPr>
        <w:t>响应文件格式</w:t>
      </w:r>
      <w:bookmarkEnd w:id="74"/>
      <w:bookmarkEnd w:id="75"/>
      <w:bookmarkEnd w:id="76"/>
      <w:bookmarkEnd w:id="77"/>
    </w:p>
    <w:p w14:paraId="19FDD50D">
      <w:pPr>
        <w:widowControl/>
        <w:snapToGrid w:val="0"/>
        <w:spacing w:line="360" w:lineRule="auto"/>
        <w:jc w:val="left"/>
        <w:rPr>
          <w:rFonts w:hint="eastAsia" w:asciiTheme="minorEastAsia" w:hAnsiTheme="minorEastAsia" w:eastAsiaTheme="minorEastAsia" w:cstheme="minorEastAsia"/>
          <w:kern w:val="0"/>
          <w:sz w:val="28"/>
          <w:highlight w:val="none"/>
        </w:rPr>
      </w:pPr>
    </w:p>
    <w:p w14:paraId="66908978">
      <w:pPr>
        <w:widowControl/>
        <w:tabs>
          <w:tab w:val="left" w:pos="4000"/>
        </w:tabs>
        <w:snapToGrid w:val="0"/>
        <w:spacing w:line="360" w:lineRule="auto"/>
        <w:jc w:val="left"/>
        <w:rPr>
          <w:rFonts w:hint="eastAsia" w:asciiTheme="minorEastAsia" w:hAnsiTheme="minorEastAsia" w:eastAsiaTheme="minorEastAsia" w:cstheme="minorEastAsia"/>
          <w:kern w:val="0"/>
          <w:sz w:val="28"/>
          <w:highlight w:val="none"/>
        </w:rPr>
      </w:pPr>
      <w:r>
        <w:rPr>
          <w:rFonts w:hint="eastAsia" w:asciiTheme="minorEastAsia" w:hAnsiTheme="minorEastAsia" w:eastAsiaTheme="minorEastAsia" w:cstheme="minorEastAsia"/>
          <w:kern w:val="0"/>
          <w:sz w:val="28"/>
          <w:highlight w:val="none"/>
        </w:rPr>
        <w:t>响应文件封面格式</w:t>
      </w:r>
    </w:p>
    <w:p w14:paraId="5D03DEB7">
      <w:pPr>
        <w:widowControl/>
        <w:snapToGrid w:val="0"/>
        <w:spacing w:line="360" w:lineRule="auto"/>
        <w:jc w:val="right"/>
        <w:rPr>
          <w:rFonts w:hint="eastAsia" w:asciiTheme="minorEastAsia" w:hAnsiTheme="minorEastAsia" w:eastAsiaTheme="minorEastAsia" w:cstheme="minorEastAsia"/>
          <w:kern w:val="0"/>
          <w:sz w:val="28"/>
          <w:szCs w:val="32"/>
          <w:highlight w:val="none"/>
        </w:rPr>
      </w:pPr>
    </w:p>
    <w:p w14:paraId="7C69A691">
      <w:pPr>
        <w:widowControl/>
        <w:snapToGrid w:val="0"/>
        <w:spacing w:line="360" w:lineRule="auto"/>
        <w:jc w:val="right"/>
        <w:rPr>
          <w:rFonts w:hint="eastAsia" w:asciiTheme="minorEastAsia" w:hAnsiTheme="minorEastAsia" w:eastAsiaTheme="minorEastAsia" w:cstheme="minorEastAsia"/>
          <w:kern w:val="0"/>
          <w:sz w:val="28"/>
          <w:szCs w:val="32"/>
          <w:highlight w:val="none"/>
        </w:rPr>
      </w:pPr>
    </w:p>
    <w:p w14:paraId="3EB1C3D1">
      <w:pPr>
        <w:widowControl/>
        <w:snapToGrid w:val="0"/>
        <w:spacing w:line="360" w:lineRule="auto"/>
        <w:jc w:val="right"/>
        <w:rPr>
          <w:rFonts w:hint="eastAsia" w:asciiTheme="minorEastAsia" w:hAnsiTheme="minorEastAsia" w:eastAsiaTheme="minorEastAsia" w:cstheme="minorEastAsia"/>
          <w:kern w:val="0"/>
          <w:sz w:val="28"/>
          <w:szCs w:val="32"/>
          <w:highlight w:val="none"/>
        </w:rPr>
      </w:pPr>
    </w:p>
    <w:p w14:paraId="50CA4CF2">
      <w:pPr>
        <w:widowControl/>
        <w:snapToGrid w:val="0"/>
        <w:spacing w:line="360" w:lineRule="auto"/>
        <w:jc w:val="center"/>
        <w:rPr>
          <w:rFonts w:hint="eastAsia" w:asciiTheme="minorEastAsia" w:hAnsiTheme="minorEastAsia" w:eastAsiaTheme="minorEastAsia" w:cstheme="minorEastAsia"/>
          <w:b/>
          <w:kern w:val="0"/>
          <w:sz w:val="72"/>
          <w:szCs w:val="72"/>
          <w:highlight w:val="none"/>
        </w:rPr>
      </w:pPr>
      <w:r>
        <w:rPr>
          <w:rFonts w:hint="eastAsia" w:asciiTheme="minorEastAsia" w:hAnsiTheme="minorEastAsia" w:eastAsiaTheme="minorEastAsia" w:cstheme="minorEastAsia"/>
          <w:b/>
          <w:kern w:val="0"/>
          <w:sz w:val="72"/>
          <w:szCs w:val="72"/>
          <w:highlight w:val="none"/>
        </w:rPr>
        <w:t>响  应  文  件</w:t>
      </w:r>
    </w:p>
    <w:p w14:paraId="1983104E">
      <w:pPr>
        <w:widowControl/>
        <w:snapToGrid w:val="0"/>
        <w:spacing w:line="360" w:lineRule="auto"/>
        <w:jc w:val="center"/>
        <w:rPr>
          <w:rFonts w:hint="eastAsia" w:asciiTheme="minorEastAsia" w:hAnsiTheme="minorEastAsia" w:eastAsiaTheme="minorEastAsia" w:cstheme="minorEastAsia"/>
          <w:b/>
          <w:kern w:val="0"/>
          <w:sz w:val="44"/>
          <w:szCs w:val="44"/>
          <w:highlight w:val="none"/>
        </w:rPr>
      </w:pPr>
    </w:p>
    <w:p w14:paraId="4E6727C8">
      <w:pPr>
        <w:widowControl/>
        <w:snapToGrid w:val="0"/>
        <w:spacing w:line="360" w:lineRule="auto"/>
        <w:jc w:val="left"/>
        <w:rPr>
          <w:rFonts w:hint="eastAsia" w:asciiTheme="minorEastAsia" w:hAnsiTheme="minorEastAsia" w:eastAsiaTheme="minorEastAsia" w:cstheme="minorEastAsia"/>
          <w:kern w:val="0"/>
          <w:sz w:val="28"/>
          <w:szCs w:val="30"/>
          <w:highlight w:val="none"/>
        </w:rPr>
      </w:pPr>
    </w:p>
    <w:p w14:paraId="4D39E8FE">
      <w:pPr>
        <w:widowControl/>
        <w:snapToGrid w:val="0"/>
        <w:spacing w:line="360" w:lineRule="auto"/>
        <w:ind w:firstLine="560" w:firstLineChars="200"/>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t>项目名称：</w:t>
      </w:r>
    </w:p>
    <w:p w14:paraId="5987CEE4">
      <w:pPr>
        <w:widowControl/>
        <w:snapToGrid w:val="0"/>
        <w:spacing w:line="360" w:lineRule="auto"/>
        <w:ind w:firstLine="560" w:firstLineChars="200"/>
        <w:jc w:val="left"/>
        <w:rPr>
          <w:rFonts w:hint="eastAsia" w:asciiTheme="minorEastAsia" w:hAnsiTheme="minorEastAsia" w:eastAsiaTheme="minorEastAsia" w:cstheme="minorEastAsia"/>
          <w:kern w:val="0"/>
          <w:sz w:val="28"/>
          <w:szCs w:val="30"/>
          <w:highlight w:val="none"/>
        </w:rPr>
      </w:pPr>
      <w:r>
        <w:rPr>
          <w:rFonts w:hint="eastAsia" w:asciiTheme="minorEastAsia" w:hAnsiTheme="minorEastAsia" w:eastAsiaTheme="minorEastAsia" w:cstheme="minorEastAsia"/>
          <w:kern w:val="0"/>
          <w:sz w:val="28"/>
          <w:szCs w:val="30"/>
          <w:highlight w:val="none"/>
        </w:rPr>
        <w:t>项目编号：</w:t>
      </w:r>
    </w:p>
    <w:p w14:paraId="422D218A">
      <w:pPr>
        <w:widowControl/>
        <w:snapToGrid w:val="0"/>
        <w:spacing w:line="360" w:lineRule="auto"/>
        <w:jc w:val="center"/>
        <w:rPr>
          <w:rFonts w:hint="eastAsia" w:asciiTheme="minorEastAsia" w:hAnsiTheme="minorEastAsia" w:eastAsiaTheme="minorEastAsia" w:cstheme="minorEastAsia"/>
          <w:kern w:val="0"/>
          <w:sz w:val="28"/>
          <w:szCs w:val="30"/>
          <w:highlight w:val="none"/>
        </w:rPr>
      </w:pPr>
    </w:p>
    <w:p w14:paraId="7EE798D4">
      <w:pPr>
        <w:widowControl/>
        <w:snapToGrid w:val="0"/>
        <w:spacing w:line="360" w:lineRule="auto"/>
        <w:jc w:val="left"/>
        <w:rPr>
          <w:rFonts w:hint="eastAsia" w:asciiTheme="minorEastAsia" w:hAnsiTheme="minorEastAsia" w:eastAsiaTheme="minorEastAsia" w:cstheme="minorEastAsia"/>
          <w:b/>
          <w:kern w:val="0"/>
          <w:sz w:val="44"/>
          <w:szCs w:val="44"/>
          <w:highlight w:val="none"/>
        </w:rPr>
      </w:pPr>
    </w:p>
    <w:p w14:paraId="6B764F39">
      <w:pPr>
        <w:widowControl/>
        <w:snapToGrid w:val="0"/>
        <w:spacing w:line="360" w:lineRule="auto"/>
        <w:jc w:val="left"/>
        <w:rPr>
          <w:rFonts w:hint="eastAsia" w:asciiTheme="minorEastAsia" w:hAnsiTheme="minorEastAsia" w:eastAsiaTheme="minorEastAsia" w:cstheme="minorEastAsia"/>
          <w:kern w:val="0"/>
          <w:sz w:val="28"/>
          <w:highlight w:val="none"/>
        </w:rPr>
      </w:pPr>
    </w:p>
    <w:p w14:paraId="564D2D50">
      <w:pPr>
        <w:widowControl/>
        <w:snapToGrid w:val="0"/>
        <w:spacing w:line="360" w:lineRule="auto"/>
        <w:jc w:val="left"/>
        <w:rPr>
          <w:rFonts w:hint="eastAsia" w:asciiTheme="minorEastAsia" w:hAnsiTheme="minorEastAsia" w:eastAsiaTheme="minorEastAsia" w:cstheme="minorEastAsia"/>
          <w:kern w:val="0"/>
          <w:sz w:val="28"/>
          <w:highlight w:val="none"/>
        </w:rPr>
      </w:pPr>
    </w:p>
    <w:p w14:paraId="7AC77C6B">
      <w:pPr>
        <w:widowControl/>
        <w:snapToGrid w:val="0"/>
        <w:spacing w:line="360" w:lineRule="auto"/>
        <w:jc w:val="left"/>
        <w:rPr>
          <w:rFonts w:hint="eastAsia" w:asciiTheme="minorEastAsia" w:hAnsiTheme="minorEastAsia" w:eastAsiaTheme="minorEastAsia" w:cstheme="minorEastAsia"/>
          <w:kern w:val="0"/>
          <w:sz w:val="28"/>
          <w:highlight w:val="none"/>
        </w:rPr>
      </w:pPr>
    </w:p>
    <w:p w14:paraId="03F01580">
      <w:pPr>
        <w:widowControl/>
        <w:snapToGrid w:val="0"/>
        <w:spacing w:line="360" w:lineRule="auto"/>
        <w:jc w:val="left"/>
        <w:rPr>
          <w:rFonts w:hint="eastAsia" w:asciiTheme="minorEastAsia" w:hAnsiTheme="minorEastAsia" w:eastAsiaTheme="minorEastAsia" w:cstheme="minorEastAsia"/>
          <w:kern w:val="0"/>
          <w:sz w:val="28"/>
          <w:highlight w:val="none"/>
        </w:rPr>
      </w:pPr>
    </w:p>
    <w:p w14:paraId="568AD12E">
      <w:pPr>
        <w:widowControl/>
        <w:snapToGrid w:val="0"/>
        <w:spacing w:line="360" w:lineRule="auto"/>
        <w:jc w:val="left"/>
        <w:rPr>
          <w:rFonts w:hint="eastAsia" w:asciiTheme="minorEastAsia" w:hAnsiTheme="minorEastAsia" w:eastAsiaTheme="minorEastAsia" w:cstheme="minorEastAsia"/>
          <w:kern w:val="0"/>
          <w:sz w:val="28"/>
          <w:highlight w:val="none"/>
        </w:rPr>
      </w:pPr>
    </w:p>
    <w:p w14:paraId="05656891">
      <w:pPr>
        <w:widowControl/>
        <w:snapToGrid w:val="0"/>
        <w:spacing w:line="360" w:lineRule="auto"/>
        <w:jc w:val="left"/>
        <w:rPr>
          <w:rFonts w:hint="eastAsia" w:asciiTheme="minorEastAsia" w:hAnsiTheme="minorEastAsia" w:eastAsiaTheme="minorEastAsia" w:cstheme="minorEastAsia"/>
          <w:kern w:val="0"/>
          <w:sz w:val="28"/>
          <w:highlight w:val="none"/>
        </w:rPr>
      </w:pPr>
    </w:p>
    <w:p w14:paraId="71A7E5AF">
      <w:pPr>
        <w:widowControl/>
        <w:snapToGrid w:val="0"/>
        <w:spacing w:line="360" w:lineRule="auto"/>
        <w:rPr>
          <w:rFonts w:hint="eastAsia" w:asciiTheme="minorEastAsia" w:hAnsiTheme="minorEastAsia" w:eastAsiaTheme="minorEastAsia" w:cstheme="minorEastAsia"/>
          <w:kern w:val="0"/>
          <w:sz w:val="30"/>
          <w:szCs w:val="30"/>
          <w:highlight w:val="none"/>
          <w:u w:val="single"/>
        </w:rPr>
      </w:pPr>
      <w:r>
        <w:rPr>
          <w:rFonts w:hint="eastAsia" w:asciiTheme="minorEastAsia" w:hAnsiTheme="minorEastAsia" w:eastAsiaTheme="minorEastAsia" w:cstheme="minorEastAsia"/>
          <w:kern w:val="0"/>
          <w:sz w:val="28"/>
          <w:szCs w:val="32"/>
          <w:highlight w:val="none"/>
        </w:rPr>
        <w:t xml:space="preserve">           </w:t>
      </w:r>
      <w:r>
        <w:rPr>
          <w:rFonts w:hint="eastAsia" w:asciiTheme="minorEastAsia" w:hAnsiTheme="minorEastAsia" w:eastAsiaTheme="minorEastAsia" w:cstheme="minorEastAsia"/>
          <w:kern w:val="0"/>
          <w:sz w:val="30"/>
          <w:szCs w:val="30"/>
          <w:highlight w:val="none"/>
        </w:rPr>
        <w:t xml:space="preserve">供应商全称： </w:t>
      </w:r>
      <w:r>
        <w:rPr>
          <w:rFonts w:hint="eastAsia" w:asciiTheme="minorEastAsia" w:hAnsiTheme="minorEastAsia" w:eastAsiaTheme="minorEastAsia" w:cstheme="minorEastAsia"/>
          <w:kern w:val="0"/>
          <w:sz w:val="30"/>
          <w:szCs w:val="30"/>
          <w:highlight w:val="none"/>
          <w:u w:val="single"/>
        </w:rPr>
        <w:t xml:space="preserve">               </w:t>
      </w:r>
      <w:r>
        <w:rPr>
          <w:rFonts w:hint="eastAsia" w:asciiTheme="minorEastAsia" w:hAnsiTheme="minorEastAsia" w:eastAsiaTheme="minorEastAsia" w:cstheme="minorEastAsia"/>
          <w:kern w:val="0"/>
          <w:sz w:val="30"/>
          <w:szCs w:val="30"/>
          <w:highlight w:val="none"/>
        </w:rPr>
        <w:t>（盖章）</w:t>
      </w:r>
    </w:p>
    <w:p w14:paraId="202C4F69">
      <w:pPr>
        <w:widowControl/>
        <w:snapToGrid w:val="0"/>
        <w:spacing w:line="360" w:lineRule="auto"/>
        <w:rPr>
          <w:rFonts w:hint="eastAsia" w:asciiTheme="minorEastAsia" w:hAnsiTheme="minorEastAsia" w:eastAsiaTheme="minorEastAsia" w:cstheme="minorEastAsia"/>
          <w:kern w:val="0"/>
          <w:sz w:val="30"/>
          <w:szCs w:val="30"/>
          <w:highlight w:val="none"/>
          <w:u w:val="single"/>
        </w:rPr>
      </w:pPr>
      <w:r>
        <w:rPr>
          <w:rFonts w:hint="eastAsia" w:asciiTheme="minorEastAsia" w:hAnsiTheme="minorEastAsia" w:eastAsiaTheme="minorEastAsia" w:cstheme="minorEastAsia"/>
          <w:kern w:val="0"/>
          <w:sz w:val="30"/>
          <w:szCs w:val="30"/>
          <w:highlight w:val="none"/>
        </w:rPr>
        <w:t>法定代表人或授权代表：</w:t>
      </w:r>
      <w:r>
        <w:rPr>
          <w:rFonts w:hint="eastAsia" w:asciiTheme="minorEastAsia" w:hAnsiTheme="minorEastAsia" w:eastAsiaTheme="minorEastAsia" w:cstheme="minorEastAsia"/>
          <w:kern w:val="0"/>
          <w:sz w:val="30"/>
          <w:szCs w:val="30"/>
          <w:highlight w:val="none"/>
          <w:u w:val="single"/>
        </w:rPr>
        <w:t xml:space="preserve">                </w:t>
      </w:r>
      <w:r>
        <w:rPr>
          <w:rFonts w:hint="eastAsia" w:asciiTheme="minorEastAsia" w:hAnsiTheme="minorEastAsia" w:eastAsiaTheme="minorEastAsia" w:cstheme="minorEastAsia"/>
          <w:kern w:val="0"/>
          <w:sz w:val="30"/>
          <w:szCs w:val="30"/>
          <w:highlight w:val="none"/>
        </w:rPr>
        <w:t>（签字或盖章）</w:t>
      </w:r>
    </w:p>
    <w:p w14:paraId="0692958F">
      <w:pPr>
        <w:widowControl/>
        <w:snapToGrid w:val="0"/>
        <w:spacing w:line="360" w:lineRule="auto"/>
        <w:jc w:val="center"/>
        <w:rPr>
          <w:rFonts w:hint="eastAsia" w:asciiTheme="minorEastAsia" w:hAnsiTheme="minorEastAsia" w:eastAsiaTheme="minorEastAsia" w:cstheme="minorEastAsia"/>
          <w:kern w:val="0"/>
          <w:sz w:val="30"/>
          <w:szCs w:val="30"/>
          <w:highlight w:val="none"/>
        </w:rPr>
      </w:pPr>
      <w:r>
        <w:rPr>
          <w:rFonts w:hint="eastAsia" w:asciiTheme="minorEastAsia" w:hAnsiTheme="minorEastAsia" w:eastAsiaTheme="minorEastAsia" w:cstheme="minorEastAsia"/>
          <w:kern w:val="0"/>
          <w:sz w:val="30"/>
          <w:szCs w:val="30"/>
          <w:highlight w:val="none"/>
        </w:rPr>
        <w:t>二〇二  年   月   日</w:t>
      </w:r>
      <w:bookmarkStart w:id="78" w:name="_Toc340851733"/>
      <w:bookmarkStart w:id="79" w:name="_Toc344989209"/>
    </w:p>
    <w:p w14:paraId="5DEE7899">
      <w:pPr>
        <w:spacing w:after="312" w:afterLines="100" w:line="360" w:lineRule="auto"/>
        <w:jc w:val="center"/>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
          <w:sz w:val="30"/>
          <w:szCs w:val="30"/>
          <w:highlight w:val="none"/>
        </w:rPr>
        <w:t>供应商编制响应文件注意事项</w:t>
      </w:r>
    </w:p>
    <w:p w14:paraId="5A812614">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1.拟参加本项目谈判的供应商应认真阅读本谈判文件，严格按照“山西政府采购平台”要求的顺序编制和提交响应文件。</w:t>
      </w:r>
    </w:p>
    <w:p w14:paraId="1E1D515A">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2.谈判文件中给定格式的，应认真、准确填写格式中需填写和完善的内容。未给定格式的，格式自拟。</w:t>
      </w:r>
    </w:p>
    <w:p w14:paraId="3ABAD471">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3.响应文件应按谈判文件中的编制要求，将所有材料逐页编写页码，并按“山西政府采购平台”要求完成上传。因编排混乱、未按规定要求、顺序上传等原因导致响应文件被误读或查找不到，后果由供应商自行承担。</w:t>
      </w:r>
    </w:p>
    <w:p w14:paraId="46ECD7F7">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4.对响应文件中作出响应的内容、不应照抄照搬，应作出正面、完整、真实、准确的回答。</w:t>
      </w:r>
    </w:p>
    <w:p w14:paraId="0181F5C0">
      <w:pPr>
        <w:spacing w:line="360" w:lineRule="auto"/>
        <w:ind w:firstLine="420" w:firstLineChars="200"/>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5.应按谈判文件中响应文件的签字、盖章要求，对响应文件进行签字、盖章。</w:t>
      </w:r>
    </w:p>
    <w:p w14:paraId="4799A9E5">
      <w:pPr>
        <w:spacing w:line="360" w:lineRule="auto"/>
        <w:ind w:firstLine="420" w:firstLineChars="200"/>
        <w:rPr>
          <w:rFonts w:hint="eastAsia" w:asciiTheme="minorEastAsia" w:hAnsiTheme="minorEastAsia" w:eastAsiaTheme="minorEastAsia" w:cstheme="minorEastAsia"/>
          <w:bCs/>
          <w:szCs w:val="21"/>
          <w:highlight w:val="none"/>
        </w:rPr>
      </w:pPr>
    </w:p>
    <w:p w14:paraId="508D2098">
      <w:pPr>
        <w:spacing w:line="360" w:lineRule="auto"/>
        <w:rPr>
          <w:rFonts w:hint="eastAsia" w:asciiTheme="minorEastAsia" w:hAnsiTheme="minorEastAsia" w:eastAsiaTheme="minorEastAsia" w:cstheme="minorEastAsia"/>
          <w:bCs/>
          <w:sz w:val="24"/>
          <w:highlight w:val="none"/>
        </w:rPr>
      </w:pPr>
    </w:p>
    <w:p w14:paraId="10865026">
      <w:pPr>
        <w:spacing w:line="360" w:lineRule="auto"/>
        <w:rPr>
          <w:rFonts w:hint="eastAsia" w:asciiTheme="minorEastAsia" w:hAnsiTheme="minorEastAsia" w:eastAsiaTheme="minorEastAsia" w:cstheme="minorEastAsia"/>
          <w:bCs/>
          <w:sz w:val="24"/>
          <w:highlight w:val="none"/>
        </w:rPr>
      </w:pPr>
    </w:p>
    <w:p w14:paraId="000EC000">
      <w:pPr>
        <w:spacing w:line="360" w:lineRule="auto"/>
        <w:rPr>
          <w:rFonts w:hint="eastAsia" w:asciiTheme="minorEastAsia" w:hAnsiTheme="minorEastAsia" w:eastAsiaTheme="minorEastAsia" w:cstheme="minorEastAsia"/>
          <w:bCs/>
          <w:sz w:val="24"/>
          <w:highlight w:val="none"/>
        </w:rPr>
      </w:pPr>
    </w:p>
    <w:p w14:paraId="17F10700">
      <w:pPr>
        <w:spacing w:line="360" w:lineRule="auto"/>
        <w:rPr>
          <w:rFonts w:hint="eastAsia" w:asciiTheme="minorEastAsia" w:hAnsiTheme="minorEastAsia" w:eastAsiaTheme="minorEastAsia" w:cstheme="minorEastAsia"/>
          <w:bCs/>
          <w:sz w:val="24"/>
          <w:highlight w:val="none"/>
        </w:rPr>
      </w:pPr>
    </w:p>
    <w:p w14:paraId="7B3BB0ED">
      <w:pPr>
        <w:spacing w:line="360" w:lineRule="auto"/>
        <w:rPr>
          <w:rFonts w:hint="eastAsia" w:asciiTheme="minorEastAsia" w:hAnsiTheme="minorEastAsia" w:eastAsiaTheme="minorEastAsia" w:cstheme="minorEastAsia"/>
          <w:bCs/>
          <w:sz w:val="24"/>
          <w:highlight w:val="none"/>
        </w:rPr>
      </w:pPr>
    </w:p>
    <w:p w14:paraId="518CE1BA">
      <w:pPr>
        <w:spacing w:line="360" w:lineRule="auto"/>
        <w:rPr>
          <w:rFonts w:hint="eastAsia" w:asciiTheme="minorEastAsia" w:hAnsiTheme="minorEastAsia" w:eastAsiaTheme="minorEastAsia" w:cstheme="minorEastAsia"/>
          <w:bCs/>
          <w:sz w:val="24"/>
          <w:highlight w:val="none"/>
        </w:rPr>
      </w:pPr>
    </w:p>
    <w:p w14:paraId="4B44FCEF">
      <w:pPr>
        <w:spacing w:line="360" w:lineRule="auto"/>
        <w:rPr>
          <w:rFonts w:hint="eastAsia" w:asciiTheme="minorEastAsia" w:hAnsiTheme="minorEastAsia" w:eastAsiaTheme="minorEastAsia" w:cstheme="minorEastAsia"/>
          <w:bCs/>
          <w:sz w:val="24"/>
          <w:highlight w:val="none"/>
        </w:rPr>
      </w:pPr>
    </w:p>
    <w:p w14:paraId="74A54E99">
      <w:pPr>
        <w:spacing w:line="360" w:lineRule="auto"/>
        <w:rPr>
          <w:rFonts w:hint="eastAsia" w:asciiTheme="minorEastAsia" w:hAnsiTheme="minorEastAsia" w:eastAsiaTheme="minorEastAsia" w:cstheme="minorEastAsia"/>
          <w:bCs/>
          <w:sz w:val="24"/>
          <w:highlight w:val="none"/>
        </w:rPr>
      </w:pPr>
    </w:p>
    <w:p w14:paraId="4932E7A5">
      <w:pPr>
        <w:spacing w:line="360" w:lineRule="auto"/>
        <w:rPr>
          <w:rFonts w:hint="eastAsia" w:asciiTheme="minorEastAsia" w:hAnsiTheme="minorEastAsia" w:eastAsiaTheme="minorEastAsia" w:cstheme="minorEastAsia"/>
          <w:bCs/>
          <w:sz w:val="24"/>
          <w:highlight w:val="none"/>
        </w:rPr>
      </w:pPr>
    </w:p>
    <w:p w14:paraId="03EE62F3">
      <w:pPr>
        <w:spacing w:line="360" w:lineRule="auto"/>
        <w:rPr>
          <w:rFonts w:hint="eastAsia" w:asciiTheme="minorEastAsia" w:hAnsiTheme="minorEastAsia" w:eastAsiaTheme="minorEastAsia" w:cstheme="minorEastAsia"/>
          <w:bCs/>
          <w:sz w:val="24"/>
          <w:highlight w:val="none"/>
        </w:rPr>
      </w:pPr>
    </w:p>
    <w:p w14:paraId="6709E4F6">
      <w:pPr>
        <w:spacing w:line="400" w:lineRule="exact"/>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br w:type="page"/>
      </w:r>
      <w:r>
        <w:rPr>
          <w:rFonts w:hint="eastAsia" w:asciiTheme="minorEastAsia" w:hAnsiTheme="minorEastAsia" w:eastAsiaTheme="minorEastAsia" w:cstheme="minorEastAsia"/>
          <w:bCs/>
          <w:sz w:val="24"/>
          <w:highlight w:val="none"/>
        </w:rPr>
        <w:t>响应文件目录</w:t>
      </w:r>
      <w:bookmarkEnd w:id="78"/>
      <w:bookmarkEnd w:id="79"/>
    </w:p>
    <w:p w14:paraId="0210884A">
      <w:pPr>
        <w:spacing w:before="156" w:beforeLines="50" w:after="156" w:afterLines="50" w:line="400" w:lineRule="exact"/>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资格证明文件</w:t>
      </w:r>
    </w:p>
    <w:p w14:paraId="2CC408CC">
      <w:pPr>
        <w:pStyle w:val="16"/>
        <w:adjustRightInd w:val="0"/>
        <w:snapToGrid w:val="0"/>
        <w:spacing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1.具有独立承担民事责任的能力的承诺函</w:t>
      </w:r>
      <w:r>
        <w:rPr>
          <w:rFonts w:hint="eastAsia" w:asciiTheme="minorEastAsia" w:hAnsiTheme="minorEastAsia" w:eastAsiaTheme="minorEastAsia" w:cstheme="minorEastAsia"/>
          <w:kern w:val="0"/>
          <w:highlight w:val="none"/>
        </w:rPr>
        <w:t>…………………………………………………………………</w:t>
      </w:r>
    </w:p>
    <w:p w14:paraId="4A03B972">
      <w:pPr>
        <w:pStyle w:val="16"/>
        <w:adjustRightInd w:val="0"/>
        <w:snapToGrid w:val="0"/>
        <w:spacing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2.具有良好的商业信誉和健全的财务会计制度的承诺函</w:t>
      </w:r>
      <w:r>
        <w:rPr>
          <w:rFonts w:hint="eastAsia" w:asciiTheme="minorEastAsia" w:hAnsiTheme="minorEastAsia" w:eastAsiaTheme="minorEastAsia" w:cstheme="minorEastAsia"/>
          <w:kern w:val="0"/>
          <w:highlight w:val="none"/>
        </w:rPr>
        <w:t>…………………………………………………</w:t>
      </w:r>
    </w:p>
    <w:p w14:paraId="7FED9DB8">
      <w:pPr>
        <w:pStyle w:val="16"/>
        <w:adjustRightInd w:val="0"/>
        <w:snapToGrid w:val="0"/>
        <w:spacing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3.具有履行合同所必需的设备和专业技术能力的承诺函</w:t>
      </w:r>
      <w:r>
        <w:rPr>
          <w:rFonts w:hint="eastAsia" w:asciiTheme="minorEastAsia" w:hAnsiTheme="minorEastAsia" w:eastAsiaTheme="minorEastAsia" w:cstheme="minorEastAsia"/>
          <w:kern w:val="0"/>
          <w:highlight w:val="none"/>
        </w:rPr>
        <w:t>…………………………………………………</w:t>
      </w:r>
    </w:p>
    <w:p w14:paraId="5F0EF246">
      <w:pPr>
        <w:pStyle w:val="16"/>
        <w:adjustRightInd w:val="0"/>
        <w:snapToGrid w:val="0"/>
        <w:spacing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4.有依法缴纳税收和社会保障资金的良好记录的承诺函</w:t>
      </w:r>
      <w:r>
        <w:rPr>
          <w:rFonts w:hint="eastAsia" w:asciiTheme="minorEastAsia" w:hAnsiTheme="minorEastAsia" w:eastAsiaTheme="minorEastAsia" w:cstheme="minorEastAsia"/>
          <w:kern w:val="0"/>
          <w:highlight w:val="none"/>
        </w:rPr>
        <w:t>…………………………………………………</w:t>
      </w:r>
    </w:p>
    <w:p w14:paraId="370D373F">
      <w:pPr>
        <w:pStyle w:val="16"/>
        <w:adjustRightInd w:val="0"/>
        <w:snapToGrid w:val="0"/>
        <w:spacing w:line="400" w:lineRule="exac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5.参加本次采购活动前三年内，在经营活动中没有重大违法记录的承诺函……………………………</w:t>
      </w:r>
    </w:p>
    <w:p w14:paraId="3AC68F01">
      <w:pPr>
        <w:pStyle w:val="16"/>
        <w:adjustRightInd w:val="0"/>
        <w:snapToGrid w:val="0"/>
        <w:spacing w:line="400" w:lineRule="exact"/>
        <w:ind w:left="210" w:hanging="210" w:hangingChars="1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6.单位负责人为同一人或者存在直接控股、管理关系的不同供应商，不得参加同一合同项下的采购活动的承诺函………………………………………………</w:t>
      </w:r>
      <w:r>
        <w:rPr>
          <w:rFonts w:hint="eastAsia" w:asciiTheme="minorEastAsia" w:hAnsiTheme="minorEastAsia" w:eastAsiaTheme="minorEastAsia" w:cstheme="minorEastAsia"/>
          <w:kern w:val="0"/>
          <w:highlight w:val="none"/>
        </w:rPr>
        <w:t>……………………………………………</w:t>
      </w:r>
    </w:p>
    <w:p w14:paraId="30FDDC2A">
      <w:pPr>
        <w:pStyle w:val="16"/>
        <w:adjustRightInd w:val="0"/>
        <w:snapToGrid w:val="0"/>
        <w:spacing w:line="400" w:lineRule="exact"/>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highlight w:val="none"/>
        </w:rPr>
        <w:t>7.供应商廉洁自律承诺书…………………………………………………………</w:t>
      </w:r>
      <w:r>
        <w:rPr>
          <w:rFonts w:hint="eastAsia" w:asciiTheme="minorEastAsia" w:hAnsiTheme="minorEastAsia" w:eastAsiaTheme="minorEastAsia" w:cstheme="minorEastAsia"/>
          <w:kern w:val="0"/>
          <w:highlight w:val="none"/>
        </w:rPr>
        <w:t>………………………</w:t>
      </w:r>
    </w:p>
    <w:p w14:paraId="065A129F">
      <w:pPr>
        <w:pStyle w:val="16"/>
        <w:adjustRightInd w:val="0"/>
        <w:snapToGrid w:val="0"/>
        <w:spacing w:line="400" w:lineRule="exact"/>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szCs w:val="21"/>
          <w:highlight w:val="none"/>
          <w:lang w:val="en-US" w:eastAsia="zh-CN"/>
        </w:rPr>
        <w:t>8.供应商</w:t>
      </w:r>
      <w:r>
        <w:rPr>
          <w:rFonts w:hint="eastAsia" w:asciiTheme="minorEastAsia" w:hAnsiTheme="minorEastAsia" w:eastAsiaTheme="minorEastAsia" w:cstheme="minorEastAsia"/>
          <w:szCs w:val="21"/>
          <w:highlight w:val="none"/>
        </w:rPr>
        <w:t>承诺书</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p>
    <w:p w14:paraId="18D3143F">
      <w:pPr>
        <w:pStyle w:val="16"/>
        <w:adjustRightInd w:val="0"/>
        <w:snapToGrid w:val="0"/>
        <w:spacing w:line="400" w:lineRule="exact"/>
        <w:rPr>
          <w:rFonts w:hint="eastAsia" w:asciiTheme="minorEastAsia" w:hAnsiTheme="minorEastAsia" w:eastAsiaTheme="minorEastAsia" w:cstheme="minorEastAsia"/>
          <w:kern w:val="0"/>
          <w:highlight w:val="none"/>
        </w:rPr>
      </w:pP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落实政府采购政策资格要求的证明材料</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p>
    <w:p w14:paraId="72EB5C7B">
      <w:pPr>
        <w:pStyle w:val="16"/>
        <w:adjustRightInd w:val="0"/>
        <w:snapToGrid w:val="0"/>
        <w:spacing w:line="400" w:lineRule="exac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10.谈判保证金提交凭证</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w:t>
      </w:r>
      <w:r>
        <w:rPr>
          <w:rFonts w:hint="eastAsia" w:asciiTheme="minorEastAsia" w:hAnsiTheme="minorEastAsia" w:eastAsiaTheme="minorEastAsia" w:cstheme="minorEastAsia"/>
          <w:kern w:val="0"/>
          <w:highlight w:val="none"/>
        </w:rPr>
        <w:t>……</w:t>
      </w:r>
      <w:r>
        <w:rPr>
          <w:rFonts w:hint="eastAsia" w:asciiTheme="minorEastAsia" w:hAnsiTheme="minorEastAsia" w:eastAsiaTheme="minorEastAsia" w:cstheme="minorEastAsia"/>
          <w:highlight w:val="none"/>
        </w:rPr>
        <w:t>……………………</w:t>
      </w:r>
    </w:p>
    <w:p w14:paraId="38EC49CB">
      <w:pPr>
        <w:spacing w:before="156" w:beforeLines="50" w:after="156" w:afterLines="50" w:line="400" w:lineRule="exact"/>
        <w:jc w:val="cente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bCs/>
          <w:sz w:val="30"/>
          <w:szCs w:val="30"/>
          <w:highlight w:val="none"/>
        </w:rPr>
        <w:t>商务、技术文件</w:t>
      </w:r>
    </w:p>
    <w:p w14:paraId="5C2B103A">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1.法定代表人（负责人）身份证明书……………………………………………………………………</w:t>
      </w:r>
    </w:p>
    <w:p w14:paraId="22C494B9">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2.法定代表人（负责人）授权委托书……………………………………………………………………</w:t>
      </w:r>
    </w:p>
    <w:p w14:paraId="01DBA8A0">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3.响应函……………………………………………………………………………………………………</w:t>
      </w:r>
    </w:p>
    <w:p w14:paraId="12D0F090">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4.报价一览表………………………………………………………………………………………………</w:t>
      </w:r>
    </w:p>
    <w:p w14:paraId="3B276BF2">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5.商务条款响应表…………………………………………………………………………………………</w:t>
      </w:r>
    </w:p>
    <w:p w14:paraId="624CE470">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6.技术条款响应表………………………………………………………………………</w:t>
      </w:r>
    </w:p>
    <w:p w14:paraId="1113113B">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7.供应商报价货物主要技术指标的详细描述或同报价货物一致的产品彩页…………………………</w:t>
      </w:r>
    </w:p>
    <w:p w14:paraId="33762690">
      <w:pPr>
        <w:pStyle w:val="16"/>
        <w:adjustRightInd w:val="0"/>
        <w:snapToGrid w:val="0"/>
        <w:spacing w:line="400" w:lineRule="exact"/>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8.响应文件提交截止时间前三年内同类项目合同案例及相关证明资料………………………………</w:t>
      </w:r>
    </w:p>
    <w:p w14:paraId="3FA514F8">
      <w:pPr>
        <w:pStyle w:val="16"/>
        <w:adjustRightInd w:val="0"/>
        <w:snapToGrid w:val="0"/>
        <w:spacing w:line="40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9.企业信誉证明材料………………………………………………………………………………………</w:t>
      </w:r>
    </w:p>
    <w:p w14:paraId="1603A33B">
      <w:pPr>
        <w:pStyle w:val="16"/>
        <w:adjustRightInd w:val="0"/>
        <w:snapToGrid w:val="0"/>
        <w:spacing w:line="40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10.团队组成…………………………………………………………………………………………………</w:t>
      </w:r>
    </w:p>
    <w:p w14:paraId="5218D1E9">
      <w:pPr>
        <w:pStyle w:val="16"/>
        <w:adjustRightInd w:val="0"/>
        <w:snapToGrid w:val="0"/>
        <w:spacing w:line="40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11.供应商配套服务承诺书…………………………………………………………………………………</w:t>
      </w:r>
    </w:p>
    <w:p w14:paraId="0206605E">
      <w:pPr>
        <w:pStyle w:val="16"/>
        <w:adjustRightInd w:val="0"/>
        <w:snapToGrid w:val="0"/>
        <w:spacing w:line="40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12.技术及服务方案.………………………………………………………………………………………</w:t>
      </w:r>
    </w:p>
    <w:p w14:paraId="50EA01C9">
      <w:pPr>
        <w:pStyle w:val="16"/>
        <w:adjustRightInd w:val="0"/>
        <w:snapToGrid w:val="0"/>
        <w:spacing w:line="40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13.实施时间进度表…………………………………………………………………………………………</w:t>
      </w:r>
    </w:p>
    <w:p w14:paraId="5E3B246B">
      <w:pPr>
        <w:pStyle w:val="16"/>
        <w:adjustRightInd w:val="0"/>
        <w:snapToGrid w:val="0"/>
        <w:spacing w:line="400" w:lineRule="exact"/>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14.供应商认为需要提供的其他商务、技术材料…………………………………………………………</w:t>
      </w:r>
    </w:p>
    <w:p w14:paraId="08CC4829">
      <w:pPr>
        <w:pStyle w:val="16"/>
        <w:adjustRightInd w:val="0"/>
        <w:spacing w:line="400" w:lineRule="exact"/>
        <w:jc w:val="left"/>
        <w:rPr>
          <w:rFonts w:hint="eastAsia"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color w:val="auto"/>
          <w:highlight w:val="none"/>
        </w:rPr>
        <w:t>15.政府采购政策性要求证明文件…………………………………………………………………………</w:t>
      </w:r>
    </w:p>
    <w:p w14:paraId="18127DE0">
      <w:pPr>
        <w:snapToGrid w:val="0"/>
        <w:spacing w:line="360" w:lineRule="auto"/>
        <w:jc w:val="center"/>
        <w:rPr>
          <w:rFonts w:hint="eastAsia" w:asciiTheme="minorEastAsia" w:hAnsiTheme="minorEastAsia" w:eastAsiaTheme="minorEastAsia" w:cstheme="minorEastAsia"/>
          <w:b/>
          <w:kern w:val="0"/>
          <w:sz w:val="36"/>
          <w:szCs w:val="36"/>
          <w:highlight w:val="none"/>
        </w:rPr>
      </w:pPr>
    </w:p>
    <w:p w14:paraId="2BB06B8E">
      <w:pPr>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br w:type="page"/>
      </w:r>
    </w:p>
    <w:p w14:paraId="48741CA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b/>
          <w:kern w:val="0"/>
          <w:sz w:val="36"/>
          <w:szCs w:val="36"/>
          <w:highlight w:val="none"/>
        </w:rPr>
      </w:pPr>
      <w:bookmarkStart w:id="80" w:name="_Toc12169"/>
      <w:r>
        <w:rPr>
          <w:rFonts w:hint="eastAsia" w:asciiTheme="minorEastAsia" w:hAnsiTheme="minorEastAsia" w:eastAsiaTheme="minorEastAsia" w:cstheme="minorEastAsia"/>
          <w:b/>
          <w:kern w:val="0"/>
          <w:sz w:val="36"/>
          <w:szCs w:val="36"/>
          <w:highlight w:val="none"/>
        </w:rPr>
        <w:t>资格证明文件</w:t>
      </w:r>
      <w:bookmarkEnd w:id="80"/>
    </w:p>
    <w:p w14:paraId="5EA52429">
      <w:pPr>
        <w:snapToGrid w:val="0"/>
        <w:spacing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kern w:val="0"/>
          <w:sz w:val="24"/>
          <w:highlight w:val="none"/>
        </w:rPr>
        <w:t>1.具有</w:t>
      </w:r>
      <w:r>
        <w:rPr>
          <w:rFonts w:hint="eastAsia" w:asciiTheme="minorEastAsia" w:hAnsiTheme="minorEastAsia" w:eastAsiaTheme="minorEastAsia" w:cstheme="minorEastAsia"/>
          <w:b/>
          <w:sz w:val="24"/>
          <w:highlight w:val="none"/>
        </w:rPr>
        <w:t>独立承担民事责任的能力的承诺函</w:t>
      </w:r>
    </w:p>
    <w:p w14:paraId="228D53B0">
      <w:pPr>
        <w:snapToGrid w:val="0"/>
        <w:spacing w:line="360" w:lineRule="auto"/>
        <w:rPr>
          <w:rFonts w:hint="eastAsia" w:asciiTheme="minorEastAsia" w:hAnsiTheme="minorEastAsia" w:eastAsiaTheme="minorEastAsia" w:cstheme="minorEastAsia"/>
          <w:b/>
          <w:kern w:val="0"/>
          <w:sz w:val="24"/>
          <w:highlight w:val="none"/>
        </w:rPr>
      </w:pPr>
    </w:p>
    <w:p w14:paraId="5C45C187">
      <w:pPr>
        <w:snapToGrid w:val="0"/>
        <w:spacing w:line="360" w:lineRule="auto"/>
        <w:jc w:val="center"/>
        <w:rPr>
          <w:rFonts w:hint="eastAsia" w:asciiTheme="minorEastAsia" w:hAnsiTheme="minorEastAsia" w:eastAsiaTheme="minorEastAsia" w:cstheme="minorEastAsia"/>
          <w:sz w:val="24"/>
          <w:highlight w:val="none"/>
          <w:u w:val="single"/>
        </w:rPr>
      </w:pPr>
    </w:p>
    <w:p w14:paraId="2014979B">
      <w:pPr>
        <w:rPr>
          <w:rFonts w:hint="eastAsia" w:asciiTheme="minorEastAsia" w:hAnsiTheme="minorEastAsia" w:eastAsiaTheme="minorEastAsia" w:cstheme="minorEastAsia"/>
          <w:sz w:val="24"/>
          <w:highlight w:val="none"/>
          <w:u w:val="single"/>
        </w:rPr>
      </w:pPr>
    </w:p>
    <w:p w14:paraId="5BDDDF5F">
      <w:pPr>
        <w:adjustRightInd w:val="0"/>
        <w:snapToGrid w:val="0"/>
        <w:spacing w:after="156" w:afterLines="50"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single"/>
        </w:rPr>
        <w:t xml:space="preserve">  采购代理机构名称  ：</w:t>
      </w:r>
    </w:p>
    <w:p w14:paraId="3C379638">
      <w:pPr>
        <w:widowControl/>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我单位现参与贵公司组织的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sz w:val="24"/>
          <w:highlight w:val="none"/>
        </w:rPr>
        <w:t>）的采购活动。依据谈判文件相关规定，现郑重承诺：</w:t>
      </w:r>
    </w:p>
    <w:p w14:paraId="56EDDF47">
      <w:pPr>
        <w:widowControl/>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具备《中华人民共和国政府采购法》第二十二条规定的供应商参加政府采购活动应“具有独立承担民事责任能力”的资格条件，且具有《中华人民共和国政府采购法实施条例》第十七条规定参加政府采购活动需提供的“法人或其他组织的营业执照等证明文件或自然人的身份证明”。</w:t>
      </w:r>
    </w:p>
    <w:p w14:paraId="6602223A">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基本信息如下：</w:t>
      </w:r>
    </w:p>
    <w:p w14:paraId="26E0545C">
      <w:pPr>
        <w:widowControl/>
        <w:adjustRightInd w:val="0"/>
        <w:snapToGrid w:val="0"/>
        <w:spacing w:line="360" w:lineRule="auto"/>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名称为：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，统一社会信用代码为：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；法定代表人（负责人）为：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；营业期限为: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；基本开户银行为：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；账号为：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w:t>
      </w:r>
    </w:p>
    <w:p w14:paraId="186A9F45">
      <w:pPr>
        <w:widowControl/>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以上承诺信息如有虚假或隐瞒，我方愿意承担一切后果，并不再寻求任何旨在减轻或免除法律责任的辩解。 </w:t>
      </w:r>
    </w:p>
    <w:p w14:paraId="162EB7DA">
      <w:pPr>
        <w:widowControl/>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特此承诺。</w:t>
      </w:r>
    </w:p>
    <w:p w14:paraId="53649362">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33FF3398">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0286E455">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29E710D">
      <w:pPr>
        <w:rPr>
          <w:rFonts w:hint="eastAsia" w:asciiTheme="minorEastAsia" w:hAnsiTheme="minorEastAsia" w:eastAsiaTheme="minorEastAsia" w:cstheme="minorEastAsia"/>
          <w:b/>
          <w:kern w:val="0"/>
          <w:sz w:val="24"/>
          <w:highlight w:val="none"/>
        </w:rPr>
      </w:pPr>
    </w:p>
    <w:p w14:paraId="1C63E8E3">
      <w:pP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p>
    <w:p w14:paraId="798AF2C2">
      <w:pP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2.具有良好的商业信誉和</w:t>
      </w:r>
      <w:r>
        <w:rPr>
          <w:rFonts w:hint="eastAsia" w:asciiTheme="minorEastAsia" w:hAnsiTheme="minorEastAsia" w:eastAsiaTheme="minorEastAsia" w:cstheme="minorEastAsia"/>
          <w:b/>
          <w:sz w:val="24"/>
          <w:highlight w:val="none"/>
        </w:rPr>
        <w:t>健全的财务会计制度的承诺函</w:t>
      </w:r>
    </w:p>
    <w:p w14:paraId="43D166F8">
      <w:pPr>
        <w:rPr>
          <w:rFonts w:hint="eastAsia" w:asciiTheme="minorEastAsia" w:hAnsiTheme="minorEastAsia" w:eastAsiaTheme="minorEastAsia" w:cstheme="minorEastAsia"/>
          <w:b/>
          <w:kern w:val="0"/>
          <w:sz w:val="24"/>
          <w:highlight w:val="none"/>
        </w:rPr>
      </w:pPr>
    </w:p>
    <w:p w14:paraId="33C37320">
      <w:pPr>
        <w:jc w:val="center"/>
        <w:rPr>
          <w:rFonts w:hint="eastAsia" w:asciiTheme="minorEastAsia" w:hAnsiTheme="minorEastAsia" w:eastAsiaTheme="minorEastAsia" w:cstheme="minorEastAsia"/>
          <w:sz w:val="24"/>
          <w:highlight w:val="none"/>
          <w:u w:val="single"/>
        </w:rPr>
      </w:pPr>
    </w:p>
    <w:p w14:paraId="295D5BAA">
      <w:pPr>
        <w:rPr>
          <w:rFonts w:hint="eastAsia" w:asciiTheme="minorEastAsia" w:hAnsiTheme="minorEastAsia" w:eastAsiaTheme="minorEastAsia" w:cstheme="minorEastAsia"/>
          <w:sz w:val="24"/>
          <w:highlight w:val="none"/>
          <w:u w:val="single"/>
        </w:rPr>
      </w:pPr>
    </w:p>
    <w:p w14:paraId="7AE609A7">
      <w:pPr>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采购代理机构名称  ：</w:t>
      </w:r>
    </w:p>
    <w:p w14:paraId="419CC593">
      <w:pPr>
        <w:widowControl/>
        <w:snapToGrid w:val="0"/>
        <w:spacing w:line="360" w:lineRule="auto"/>
        <w:ind w:firstLine="480" w:firstLineChars="200"/>
        <w:rPr>
          <w:rFonts w:hint="eastAsia" w:asciiTheme="minorEastAsia" w:hAnsiTheme="minorEastAsia" w:eastAsiaTheme="minorEastAsia" w:cstheme="minorEastAsia"/>
          <w:sz w:val="24"/>
          <w:highlight w:val="none"/>
        </w:rPr>
      </w:pPr>
    </w:p>
    <w:p w14:paraId="7EC1C97B">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我单位现参与贵公司组织的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sz w:val="24"/>
          <w:highlight w:val="none"/>
        </w:rPr>
        <w:t>）的采购活动。依据谈判文件相关规定，现郑重承诺：</w:t>
      </w:r>
    </w:p>
    <w:p w14:paraId="0AE1FEDF">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具备《中华人民共和国政府采购法》第二十二条规定的供应商参加政府采购活动应“具有良好的商业信誉和健全的财务会计制度”的资格条件，且具有《中华人民共和国政府采购法实施条例》第十七条规定参加政府采购活动需提供的合法有效的“财务状况报告相关证明材料”或“在基本户开户银行出具的无不良记录资信证明”等文件。</w:t>
      </w:r>
    </w:p>
    <w:p w14:paraId="29C68508">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以上承诺信息如有虚假或隐瞒，我方愿意承担一切后果，并不再寻求任何旨在减轻或免除法律责任的辩解。 </w:t>
      </w:r>
    </w:p>
    <w:p w14:paraId="5A25861F">
      <w:pPr>
        <w:widowControl/>
        <w:snapToGrid w:val="0"/>
        <w:spacing w:line="360" w:lineRule="auto"/>
        <w:ind w:firstLine="480" w:firstLineChars="200"/>
        <w:rPr>
          <w:rFonts w:hint="eastAsia" w:asciiTheme="minorEastAsia" w:hAnsiTheme="minorEastAsia" w:eastAsiaTheme="minorEastAsia" w:cstheme="minorEastAsia"/>
          <w:sz w:val="24"/>
          <w:highlight w:val="none"/>
        </w:rPr>
      </w:pPr>
    </w:p>
    <w:p w14:paraId="5DCC1748">
      <w:pPr>
        <w:widowControl/>
        <w:snapToGrid w:val="0"/>
        <w:spacing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特此承诺。</w:t>
      </w:r>
    </w:p>
    <w:p w14:paraId="6B136F60">
      <w:pPr>
        <w:widowControl/>
        <w:snapToGrid w:val="0"/>
        <w:spacing w:line="360" w:lineRule="auto"/>
        <w:rPr>
          <w:rFonts w:hint="eastAsia" w:asciiTheme="minorEastAsia" w:hAnsiTheme="minorEastAsia" w:eastAsiaTheme="minorEastAsia" w:cstheme="minorEastAsia"/>
          <w:sz w:val="24"/>
          <w:highlight w:val="none"/>
        </w:rPr>
      </w:pPr>
    </w:p>
    <w:p w14:paraId="4400DA2A">
      <w:pPr>
        <w:widowControl/>
        <w:snapToGrid w:val="0"/>
        <w:spacing w:line="360" w:lineRule="auto"/>
        <w:rPr>
          <w:rFonts w:hint="eastAsia" w:asciiTheme="minorEastAsia" w:hAnsiTheme="minorEastAsia" w:eastAsiaTheme="minorEastAsia" w:cstheme="minorEastAsia"/>
          <w:sz w:val="24"/>
          <w:highlight w:val="none"/>
        </w:rPr>
      </w:pPr>
    </w:p>
    <w:p w14:paraId="34A5AE9F">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20BE7482">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263F7DD0">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44795BF6">
      <w:pPr>
        <w:widowControl/>
        <w:snapToGrid w:val="0"/>
        <w:spacing w:line="360" w:lineRule="auto"/>
        <w:rPr>
          <w:rFonts w:hint="eastAsia" w:asciiTheme="minorEastAsia" w:hAnsiTheme="minorEastAsia" w:eastAsiaTheme="minorEastAsia" w:cstheme="minorEastAsia"/>
          <w:sz w:val="24"/>
          <w:highlight w:val="none"/>
        </w:rPr>
      </w:pPr>
    </w:p>
    <w:p w14:paraId="14B78ACF">
      <w:pPr>
        <w:widowControl/>
        <w:snapToGrid w:val="0"/>
        <w:spacing w:line="360" w:lineRule="auto"/>
        <w:rPr>
          <w:rFonts w:hint="eastAsia" w:asciiTheme="minorEastAsia" w:hAnsiTheme="minorEastAsia" w:eastAsiaTheme="minorEastAsia" w:cstheme="minorEastAsia"/>
          <w:sz w:val="24"/>
          <w:highlight w:val="none"/>
        </w:rPr>
      </w:pPr>
    </w:p>
    <w:p w14:paraId="61E3C95C">
      <w:pPr>
        <w:widowControl/>
        <w:snapToGrid w:val="0"/>
        <w:spacing w:line="360" w:lineRule="auto"/>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3.具有履行合同所必需的设备和专业技术能力承诺函</w:t>
      </w:r>
    </w:p>
    <w:p w14:paraId="469B768B">
      <w:pPr>
        <w:widowControl/>
        <w:spacing w:line="330" w:lineRule="atLeast"/>
        <w:jc w:val="left"/>
        <w:rPr>
          <w:rFonts w:hint="eastAsia" w:asciiTheme="minorEastAsia" w:hAnsiTheme="minorEastAsia" w:eastAsiaTheme="minorEastAsia" w:cstheme="minorEastAsia"/>
          <w:kern w:val="0"/>
          <w:szCs w:val="21"/>
          <w:highlight w:val="none"/>
        </w:rPr>
      </w:pPr>
    </w:p>
    <w:p w14:paraId="59B8CD65">
      <w:pPr>
        <w:jc w:val="center"/>
        <w:rPr>
          <w:rFonts w:hint="eastAsia" w:asciiTheme="minorEastAsia" w:hAnsiTheme="minorEastAsia" w:eastAsiaTheme="minorEastAsia" w:cstheme="minorEastAsia"/>
          <w:b/>
          <w:spacing w:val="20"/>
          <w:sz w:val="24"/>
          <w:highlight w:val="none"/>
        </w:rPr>
      </w:pPr>
    </w:p>
    <w:p w14:paraId="5FE71D53">
      <w:pPr>
        <w:rPr>
          <w:rFonts w:hint="eastAsia" w:asciiTheme="minorEastAsia" w:hAnsiTheme="minorEastAsia" w:eastAsiaTheme="minorEastAsia" w:cstheme="minorEastAsia"/>
          <w:sz w:val="24"/>
          <w:highlight w:val="none"/>
        </w:rPr>
      </w:pPr>
    </w:p>
    <w:p w14:paraId="60AC965C">
      <w:pPr>
        <w:spacing w:line="330" w:lineRule="atLeast"/>
        <w:jc w:val="left"/>
        <w:rPr>
          <w:rFonts w:hint="eastAsia" w:asciiTheme="minorEastAsia" w:hAnsiTheme="minorEastAsia" w:eastAsiaTheme="minorEastAsia" w:cstheme="minorEastAsia"/>
          <w:kern w:val="0"/>
          <w:szCs w:val="21"/>
          <w:highlight w:val="none"/>
        </w:rPr>
      </w:pPr>
    </w:p>
    <w:p w14:paraId="299FDC66">
      <w:pPr>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采购代理机构名称  ：</w:t>
      </w:r>
    </w:p>
    <w:p w14:paraId="6F96CF88">
      <w:pPr>
        <w:spacing w:line="330" w:lineRule="atLeast"/>
        <w:jc w:val="left"/>
        <w:rPr>
          <w:rFonts w:hint="eastAsia" w:asciiTheme="minorEastAsia" w:hAnsiTheme="minorEastAsia" w:eastAsiaTheme="minorEastAsia" w:cstheme="minorEastAsia"/>
          <w:kern w:val="0"/>
          <w:szCs w:val="21"/>
          <w:highlight w:val="none"/>
        </w:rPr>
      </w:pPr>
    </w:p>
    <w:p w14:paraId="7D04924E">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我单位现参与贵公司组织的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）的采购活动。依据谈判文件相关规定，现郑重承诺：</w:t>
      </w:r>
    </w:p>
    <w:p w14:paraId="1BB0E006">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具备《中华人民共和国政府采购法》第二十二条规定的供应商参加政府采购活动应“具有履行合同所必需的设备和专业技术能力”的资格条件，且具有《中华人民共和国政府采购法实施条例》第十七条中规定供应商参加政府采购活动需提供“具备履行合同所必需的设备和专业技术能力的证明材料”。</w:t>
      </w:r>
    </w:p>
    <w:p w14:paraId="73E57DDB">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以上承诺信息如有虚假或隐瞒，我方愿意承担一切后果，并不再寻求任何旨在减轻或免除法律责任的辩解。 </w:t>
      </w:r>
    </w:p>
    <w:p w14:paraId="270AEAF8">
      <w:pPr>
        <w:snapToGrid w:val="0"/>
        <w:spacing w:line="360" w:lineRule="auto"/>
        <w:ind w:firstLine="480" w:firstLineChars="200"/>
        <w:rPr>
          <w:rFonts w:hint="eastAsia" w:asciiTheme="minorEastAsia" w:hAnsiTheme="minorEastAsia" w:eastAsiaTheme="minorEastAsia" w:cstheme="minorEastAsia"/>
          <w:sz w:val="24"/>
          <w:highlight w:val="none"/>
        </w:rPr>
      </w:pPr>
    </w:p>
    <w:p w14:paraId="53143B3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特此承诺</w:t>
      </w:r>
    </w:p>
    <w:p w14:paraId="7D1F500B">
      <w:pPr>
        <w:widowControl/>
        <w:snapToGrid w:val="0"/>
        <w:spacing w:line="360" w:lineRule="auto"/>
        <w:rPr>
          <w:rFonts w:hint="eastAsia" w:asciiTheme="minorEastAsia" w:hAnsiTheme="minorEastAsia" w:eastAsiaTheme="minorEastAsia" w:cstheme="minorEastAsia"/>
          <w:sz w:val="24"/>
          <w:highlight w:val="none"/>
        </w:rPr>
      </w:pPr>
    </w:p>
    <w:p w14:paraId="2B984E58">
      <w:pPr>
        <w:widowControl/>
        <w:snapToGrid w:val="0"/>
        <w:spacing w:line="360" w:lineRule="auto"/>
        <w:rPr>
          <w:rFonts w:hint="eastAsia" w:asciiTheme="minorEastAsia" w:hAnsiTheme="minorEastAsia" w:eastAsiaTheme="minorEastAsia" w:cstheme="minorEastAsia"/>
          <w:sz w:val="24"/>
          <w:highlight w:val="none"/>
        </w:rPr>
      </w:pPr>
    </w:p>
    <w:p w14:paraId="73484BD9">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6859081A">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2413E312">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104E2EE0">
      <w:pPr>
        <w:widowControl/>
        <w:snapToGrid w:val="0"/>
        <w:spacing w:line="360" w:lineRule="auto"/>
        <w:rPr>
          <w:rFonts w:hint="eastAsia" w:asciiTheme="minorEastAsia" w:hAnsiTheme="minorEastAsia" w:eastAsiaTheme="minorEastAsia" w:cstheme="minorEastAsia"/>
          <w:sz w:val="24"/>
          <w:highlight w:val="none"/>
        </w:rPr>
      </w:pPr>
    </w:p>
    <w:p w14:paraId="752B8D82">
      <w:pPr>
        <w:widowControl/>
        <w:snapToGrid w:val="0"/>
        <w:spacing w:line="360" w:lineRule="auto"/>
        <w:rPr>
          <w:rFonts w:hint="eastAsia" w:asciiTheme="minorEastAsia" w:hAnsiTheme="minorEastAsia" w:eastAsiaTheme="minorEastAsia" w:cstheme="minorEastAsia"/>
          <w:sz w:val="24"/>
          <w:highlight w:val="none"/>
        </w:rPr>
      </w:pPr>
    </w:p>
    <w:p w14:paraId="01F18FBF">
      <w:pPr>
        <w:widowControl/>
        <w:snapToGrid w:val="0"/>
        <w:spacing w:line="360" w:lineRule="auto"/>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4.具有依法缴纳税收和社会保障资金的良好记录的承诺函</w:t>
      </w:r>
    </w:p>
    <w:p w14:paraId="04757CDD">
      <w:pPr>
        <w:rPr>
          <w:rFonts w:hint="eastAsia" w:asciiTheme="minorEastAsia" w:hAnsiTheme="minorEastAsia" w:eastAsiaTheme="minorEastAsia" w:cstheme="minorEastAsia"/>
          <w:b/>
          <w:kern w:val="0"/>
          <w:sz w:val="24"/>
          <w:highlight w:val="none"/>
        </w:rPr>
      </w:pPr>
    </w:p>
    <w:p w14:paraId="4732EA9B">
      <w:pPr>
        <w:jc w:val="center"/>
        <w:rPr>
          <w:rFonts w:hint="eastAsia" w:asciiTheme="minorEastAsia" w:hAnsiTheme="minorEastAsia" w:eastAsiaTheme="minorEastAsia" w:cstheme="minorEastAsia"/>
          <w:b/>
          <w:kern w:val="0"/>
          <w:sz w:val="24"/>
          <w:highlight w:val="none"/>
        </w:rPr>
      </w:pPr>
    </w:p>
    <w:p w14:paraId="599DB9A2">
      <w:pPr>
        <w:rPr>
          <w:rFonts w:hint="eastAsia" w:asciiTheme="minorEastAsia" w:hAnsiTheme="minorEastAsia" w:eastAsiaTheme="minorEastAsia" w:cstheme="minorEastAsia"/>
          <w:highlight w:val="none"/>
        </w:rPr>
      </w:pPr>
    </w:p>
    <w:p w14:paraId="029F808D">
      <w:pPr>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采购代理机构名称  ：</w:t>
      </w:r>
    </w:p>
    <w:p w14:paraId="7C5B98BA">
      <w:pPr>
        <w:widowControl/>
        <w:snapToGrid w:val="0"/>
        <w:spacing w:line="360" w:lineRule="auto"/>
        <w:ind w:firstLine="480" w:firstLineChars="200"/>
        <w:rPr>
          <w:rFonts w:hint="eastAsia" w:asciiTheme="minorEastAsia" w:hAnsiTheme="minorEastAsia" w:eastAsiaTheme="minorEastAsia" w:cstheme="minorEastAsia"/>
          <w:sz w:val="24"/>
          <w:highlight w:val="none"/>
        </w:rPr>
      </w:pPr>
    </w:p>
    <w:p w14:paraId="25B31DF3">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我公司现参与贵公司组织的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）的采购活动。依据谈判文件相关规定，现郑重承诺：</w:t>
      </w:r>
    </w:p>
    <w:p w14:paraId="78CC3C9D">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具备《中华人民共和国政府采购法》第二十二条规定的供应商参加政府采购活动应“有依法缴纳税收和社会保障资金的良好记录”，且具有《中华人民共和国政府采购法实施条例》第十七条中规定的参加政府采购活动需提供的“依法缴纳税收和社会保障资金的相关材料”。</w:t>
      </w:r>
    </w:p>
    <w:p w14:paraId="316875E7">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我方在参加本次采购活动前严格依法缴纳税收或依法享受国家免税优惠政策，并依法给单位职工缴纳社会保障金或依法不需要缴纳社会保障资金的证明文件。</w:t>
      </w:r>
    </w:p>
    <w:p w14:paraId="153282AC">
      <w:pPr>
        <w:widowControl/>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以上承诺信息如有虚假或隐瞒，我方愿意承担一切后果，并不再寻求任何旨在减轻或免除法律责任的辩解。 </w:t>
      </w:r>
    </w:p>
    <w:p w14:paraId="1788C2CC">
      <w:pPr>
        <w:widowControl/>
        <w:snapToGrid w:val="0"/>
        <w:spacing w:line="360" w:lineRule="auto"/>
        <w:ind w:firstLine="480" w:firstLineChars="200"/>
        <w:rPr>
          <w:rFonts w:hint="eastAsia" w:asciiTheme="minorEastAsia" w:hAnsiTheme="minorEastAsia" w:eastAsiaTheme="minorEastAsia" w:cstheme="minorEastAsia"/>
          <w:sz w:val="24"/>
          <w:highlight w:val="none"/>
        </w:rPr>
      </w:pPr>
    </w:p>
    <w:p w14:paraId="49E56847">
      <w:pPr>
        <w:widowControl/>
        <w:snapToGrid w:val="0"/>
        <w:spacing w:line="360" w:lineRule="auto"/>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特此承诺。</w:t>
      </w:r>
    </w:p>
    <w:p w14:paraId="163BE9B6">
      <w:pPr>
        <w:widowControl/>
        <w:snapToGrid w:val="0"/>
        <w:spacing w:line="360" w:lineRule="auto"/>
        <w:rPr>
          <w:rFonts w:hint="eastAsia" w:asciiTheme="minorEastAsia" w:hAnsiTheme="minorEastAsia" w:eastAsiaTheme="minorEastAsia" w:cstheme="minorEastAsia"/>
          <w:sz w:val="24"/>
          <w:highlight w:val="none"/>
        </w:rPr>
      </w:pPr>
    </w:p>
    <w:p w14:paraId="1B14DC7C">
      <w:pPr>
        <w:widowControl/>
        <w:snapToGrid w:val="0"/>
        <w:spacing w:line="360" w:lineRule="auto"/>
        <w:rPr>
          <w:rFonts w:hint="eastAsia" w:asciiTheme="minorEastAsia" w:hAnsiTheme="minorEastAsia" w:eastAsiaTheme="minorEastAsia" w:cstheme="minorEastAsia"/>
          <w:sz w:val="24"/>
          <w:highlight w:val="none"/>
        </w:rPr>
      </w:pPr>
    </w:p>
    <w:p w14:paraId="443B0399">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100D7E2F">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78AD3643">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65C686B0">
      <w:pPr>
        <w:widowControl/>
        <w:snapToGrid w:val="0"/>
        <w:spacing w:line="360" w:lineRule="auto"/>
        <w:rPr>
          <w:rFonts w:hint="eastAsia" w:asciiTheme="minorEastAsia" w:hAnsiTheme="minorEastAsia" w:eastAsiaTheme="minorEastAsia" w:cstheme="minorEastAsia"/>
          <w:sz w:val="24"/>
          <w:highlight w:val="none"/>
        </w:rPr>
      </w:pPr>
    </w:p>
    <w:p w14:paraId="125FEFC3">
      <w:pPr>
        <w:widowControl/>
        <w:snapToGrid w:val="0"/>
        <w:spacing w:line="360" w:lineRule="auto"/>
        <w:rPr>
          <w:rFonts w:hint="eastAsia" w:asciiTheme="minorEastAsia" w:hAnsiTheme="minorEastAsia" w:eastAsiaTheme="minorEastAsia" w:cstheme="minorEastAsia"/>
          <w:sz w:val="24"/>
          <w:highlight w:val="none"/>
        </w:rPr>
      </w:pPr>
    </w:p>
    <w:p w14:paraId="281DB4B5">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5.</w:t>
      </w:r>
      <w:r>
        <w:rPr>
          <w:rFonts w:hint="eastAsia" w:asciiTheme="minorEastAsia" w:hAnsiTheme="minorEastAsia" w:eastAsiaTheme="minorEastAsia" w:cstheme="minorEastAsia"/>
          <w:b/>
          <w:bCs/>
          <w:sz w:val="24"/>
          <w:highlight w:val="none"/>
        </w:rPr>
        <w:t>参加本次采购活动前三年内，在经营活动中没有重大违法记录声明函</w:t>
      </w:r>
    </w:p>
    <w:p w14:paraId="6128006C">
      <w:pPr>
        <w:rPr>
          <w:rFonts w:hint="eastAsia" w:asciiTheme="minorEastAsia" w:hAnsiTheme="minorEastAsia" w:eastAsiaTheme="minorEastAsia" w:cstheme="minorEastAsia"/>
          <w:b/>
          <w:sz w:val="24"/>
          <w:highlight w:val="none"/>
        </w:rPr>
      </w:pPr>
    </w:p>
    <w:p w14:paraId="29C43F98">
      <w:pPr>
        <w:jc w:val="center"/>
        <w:rPr>
          <w:rFonts w:hint="eastAsia" w:asciiTheme="minorEastAsia" w:hAnsiTheme="minorEastAsia" w:eastAsiaTheme="minorEastAsia" w:cstheme="minorEastAsia"/>
          <w:b/>
          <w:spacing w:val="20"/>
          <w:sz w:val="24"/>
          <w:highlight w:val="none"/>
        </w:rPr>
      </w:pPr>
    </w:p>
    <w:p w14:paraId="6A9B9385">
      <w:pPr>
        <w:spacing w:line="330" w:lineRule="atLeast"/>
        <w:jc w:val="left"/>
        <w:rPr>
          <w:rFonts w:hint="eastAsia" w:asciiTheme="minorEastAsia" w:hAnsiTheme="minorEastAsia" w:eastAsiaTheme="minorEastAsia" w:cstheme="minorEastAsia"/>
          <w:kern w:val="0"/>
          <w:szCs w:val="21"/>
          <w:highlight w:val="none"/>
        </w:rPr>
      </w:pPr>
    </w:p>
    <w:p w14:paraId="76EB726D">
      <w:pPr>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采购代理机构名称  ：</w:t>
      </w:r>
    </w:p>
    <w:p w14:paraId="032941BF">
      <w:pPr>
        <w:adjustRightInd w:val="0"/>
        <w:snapToGrid w:val="0"/>
        <w:spacing w:line="360" w:lineRule="auto"/>
        <w:ind w:firstLine="420" w:firstLineChars="200"/>
        <w:jc w:val="left"/>
        <w:rPr>
          <w:rFonts w:hint="eastAsia" w:asciiTheme="minorEastAsia" w:hAnsiTheme="minorEastAsia" w:eastAsiaTheme="minorEastAsia" w:cstheme="minorEastAsia"/>
          <w:highlight w:val="none"/>
        </w:rPr>
      </w:pPr>
    </w:p>
    <w:p w14:paraId="557FBCF6">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我单位现参与贵公司组织的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szCs w:val="28"/>
          <w:highlight w:val="none"/>
          <w:u w:val="single"/>
        </w:rPr>
        <w:t xml:space="preserve"> </w:t>
      </w:r>
      <w:r>
        <w:rPr>
          <w:rFonts w:hint="eastAsia" w:asciiTheme="minorEastAsia" w:hAnsiTheme="minorEastAsia" w:eastAsiaTheme="minorEastAsia" w:cstheme="minorEastAsia"/>
          <w:sz w:val="24"/>
          <w:highlight w:val="none"/>
        </w:rPr>
        <w:t>）的采购活动。依据</w:t>
      </w:r>
      <w:r>
        <w:rPr>
          <w:rFonts w:hint="eastAsia" w:asciiTheme="minorEastAsia" w:hAnsiTheme="minorEastAsia" w:eastAsiaTheme="minorEastAsia" w:cstheme="minorEastAsia"/>
          <w:sz w:val="24"/>
          <w:szCs w:val="28"/>
          <w:highlight w:val="none"/>
        </w:rPr>
        <w:t>谈判文件</w:t>
      </w:r>
      <w:r>
        <w:rPr>
          <w:rFonts w:hint="eastAsia" w:asciiTheme="minorEastAsia" w:hAnsiTheme="minorEastAsia" w:eastAsiaTheme="minorEastAsia" w:cstheme="minorEastAsia"/>
          <w:sz w:val="24"/>
          <w:highlight w:val="none"/>
        </w:rPr>
        <w:t>相关规定，现郑重声明：</w:t>
      </w:r>
    </w:p>
    <w:p w14:paraId="4190283B">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我单位在参加本次采购活动前3年内，在经营活动中没有因违法经营受到刑事处罚或者责令停产停业、吊销许可证或者执照、较大数额罚款等行政处罚的重大违法记录。经查证，在</w:t>
      </w:r>
      <w:r>
        <w:rPr>
          <w:rFonts w:hint="eastAsia" w:asciiTheme="minorEastAsia" w:hAnsiTheme="minorEastAsia" w:eastAsiaTheme="minorEastAsia" w:cstheme="minorEastAsia"/>
          <w:sz w:val="24"/>
          <w:highlight w:val="none"/>
        </w:rPr>
        <w:t>在信用中国网（http：//www.creditchina.gov.cn）的信用信息中失信被执行人、重大税收违法</w:t>
      </w:r>
      <w:r>
        <w:rPr>
          <w:rFonts w:hint="eastAsia" w:asciiTheme="minorEastAsia" w:hAnsiTheme="minorEastAsia" w:eastAsiaTheme="minorEastAsia" w:cstheme="minorEastAsia"/>
          <w:sz w:val="24"/>
          <w:highlight w:val="none"/>
          <w:lang w:val="en-US" w:eastAsia="zh-CN"/>
        </w:rPr>
        <w:t>失信主体</w:t>
      </w:r>
      <w:r>
        <w:rPr>
          <w:rFonts w:hint="eastAsia" w:asciiTheme="minorEastAsia" w:hAnsiTheme="minorEastAsia" w:eastAsiaTheme="minorEastAsia" w:cstheme="minorEastAsia"/>
          <w:sz w:val="24"/>
          <w:highlight w:val="none"/>
        </w:rPr>
        <w:t>名单均为0记录；在中国政府采购网（http：//www.ccgp.gov.cn）中的政府采购严重违法失信行为信息记录为0记录。</w:t>
      </w:r>
    </w:p>
    <w:p w14:paraId="2EE318AC">
      <w:pPr>
        <w:adjustRightInd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以上承诺信息如有虚假或隐瞒，我方愿意承担一切后果，并不再寻求任何旨在减轻或免除法律责任的辩解。 </w:t>
      </w:r>
    </w:p>
    <w:p w14:paraId="5F3EE8DC">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p>
    <w:p w14:paraId="1B5C0A08">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特此承诺</w:t>
      </w:r>
    </w:p>
    <w:p w14:paraId="46E52B65">
      <w:pPr>
        <w:widowControl/>
        <w:snapToGrid w:val="0"/>
        <w:spacing w:line="360" w:lineRule="auto"/>
        <w:rPr>
          <w:rFonts w:hint="eastAsia" w:asciiTheme="minorEastAsia" w:hAnsiTheme="minorEastAsia" w:eastAsiaTheme="minorEastAsia" w:cstheme="minorEastAsia"/>
          <w:sz w:val="24"/>
          <w:highlight w:val="none"/>
        </w:rPr>
      </w:pPr>
    </w:p>
    <w:p w14:paraId="21162854">
      <w:pPr>
        <w:widowControl/>
        <w:snapToGrid w:val="0"/>
        <w:spacing w:line="360" w:lineRule="auto"/>
        <w:rPr>
          <w:rFonts w:hint="eastAsia" w:asciiTheme="minorEastAsia" w:hAnsiTheme="minorEastAsia" w:eastAsiaTheme="minorEastAsia" w:cstheme="minorEastAsia"/>
          <w:sz w:val="24"/>
          <w:highlight w:val="none"/>
        </w:rPr>
      </w:pPr>
    </w:p>
    <w:p w14:paraId="72C1F6CD">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6B967E43">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3F9D6D15">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0E5F2B7F">
      <w:pPr>
        <w:widowControl/>
        <w:snapToGrid w:val="0"/>
        <w:spacing w:line="360" w:lineRule="auto"/>
        <w:rPr>
          <w:rFonts w:hint="eastAsia" w:asciiTheme="minorEastAsia" w:hAnsiTheme="minorEastAsia" w:eastAsiaTheme="minorEastAsia" w:cstheme="minorEastAsia"/>
          <w:sz w:val="24"/>
          <w:highlight w:val="none"/>
        </w:rPr>
      </w:pPr>
    </w:p>
    <w:p w14:paraId="7A33B82C">
      <w:pPr>
        <w:widowControl/>
        <w:snapToGrid w:val="0"/>
        <w:spacing w:line="360" w:lineRule="auto"/>
        <w:rPr>
          <w:rFonts w:hint="eastAsia" w:asciiTheme="minorEastAsia" w:hAnsiTheme="minorEastAsia" w:eastAsiaTheme="minorEastAsia" w:cstheme="minorEastAsia"/>
          <w:sz w:val="24"/>
          <w:highlight w:val="none"/>
        </w:rPr>
      </w:pPr>
    </w:p>
    <w:p w14:paraId="7229AD0F">
      <w:pPr>
        <w:snapToGrid w:val="0"/>
        <w:spacing w:line="400" w:lineRule="exact"/>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6.单位负责人为同一人或者存在直接控股、管理关系的不同供应商，不得参加同一合同项下的采购活动的承诺函</w:t>
      </w:r>
    </w:p>
    <w:p w14:paraId="3CDF6221">
      <w:pPr>
        <w:snapToGrid w:val="0"/>
        <w:spacing w:line="400" w:lineRule="exact"/>
        <w:jc w:val="left"/>
        <w:rPr>
          <w:rFonts w:hint="eastAsia" w:asciiTheme="minorEastAsia" w:hAnsiTheme="minorEastAsia" w:eastAsiaTheme="minorEastAsia" w:cstheme="minorEastAsia"/>
          <w:b/>
          <w:kern w:val="0"/>
          <w:sz w:val="24"/>
          <w:highlight w:val="none"/>
        </w:rPr>
      </w:pPr>
    </w:p>
    <w:p w14:paraId="63417F6D">
      <w:pPr>
        <w:pStyle w:val="36"/>
        <w:spacing w:line="360" w:lineRule="auto"/>
        <w:ind w:left="0" w:firstLine="0" w:firstLineChars="0"/>
        <w:jc w:val="center"/>
        <w:rPr>
          <w:rFonts w:hint="eastAsia" w:asciiTheme="minorEastAsia" w:hAnsiTheme="minorEastAsia" w:eastAsiaTheme="minorEastAsia" w:cstheme="minorEastAsia"/>
          <w:b/>
          <w:bCs/>
          <w:highlight w:val="none"/>
        </w:rPr>
      </w:pPr>
    </w:p>
    <w:p w14:paraId="65D5DCDD">
      <w:pPr>
        <w:snapToGrid w:val="0"/>
        <w:spacing w:line="400" w:lineRule="exact"/>
        <w:jc w:val="left"/>
        <w:rPr>
          <w:rFonts w:hint="eastAsia" w:asciiTheme="minorEastAsia" w:hAnsiTheme="minorEastAsia" w:eastAsiaTheme="minorEastAsia" w:cstheme="minorEastAsia"/>
          <w:b/>
          <w:kern w:val="0"/>
          <w:sz w:val="24"/>
          <w:highlight w:val="none"/>
        </w:rPr>
      </w:pPr>
    </w:p>
    <w:p w14:paraId="4ACCA2E3">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采购代理机构名称  ：</w:t>
      </w:r>
    </w:p>
    <w:p w14:paraId="1F81133F">
      <w:pPr>
        <w:snapToGrid w:val="0"/>
        <w:spacing w:line="400" w:lineRule="exact"/>
        <w:jc w:val="left"/>
        <w:rPr>
          <w:rFonts w:hint="eastAsia" w:asciiTheme="minorEastAsia" w:hAnsiTheme="minorEastAsia" w:eastAsiaTheme="minorEastAsia" w:cstheme="minorEastAsia"/>
          <w:b/>
          <w:kern w:val="0"/>
          <w:sz w:val="24"/>
          <w:highlight w:val="none"/>
        </w:rPr>
      </w:pPr>
    </w:p>
    <w:p w14:paraId="6CD57D1C">
      <w:pPr>
        <w:snapToGrid w:val="0"/>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我单位现参与贵公司组织的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w:t>
      </w:r>
      <w:r>
        <w:rPr>
          <w:rFonts w:hint="eastAsia" w:asciiTheme="minorEastAsia" w:hAnsiTheme="minorEastAsia" w:eastAsiaTheme="minorEastAsia" w:cstheme="minorEastAsia"/>
          <w:sz w:val="24"/>
          <w:highlight w:val="none"/>
          <w:u w:val="single"/>
        </w:rPr>
        <w:t>（项目编号：        ）</w:t>
      </w:r>
      <w:r>
        <w:rPr>
          <w:rFonts w:hint="eastAsia" w:asciiTheme="minorEastAsia" w:hAnsiTheme="minorEastAsia" w:eastAsiaTheme="minorEastAsia" w:cstheme="minorEastAsia"/>
          <w:sz w:val="24"/>
          <w:highlight w:val="none"/>
        </w:rPr>
        <w:t>的采购活动。依据谈判文件相关规定，现郑重声明：</w:t>
      </w:r>
    </w:p>
    <w:p w14:paraId="6F470245">
      <w:pPr>
        <w:snapToGrid w:val="0"/>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我单位不存在与参与本项目的其他供应商的单位负责人为同一人或者存在直接控股、管理关系的不同供应商参加同一合同项下的采购活动的情形。</w:t>
      </w:r>
    </w:p>
    <w:p w14:paraId="68882821">
      <w:pPr>
        <w:snapToGrid w:val="0"/>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以上承诺信息如有虚假或隐瞒，我方愿意承担一切后果，并不再寻求任何旨在减轻或免除法律责任的辩解。</w:t>
      </w:r>
    </w:p>
    <w:p w14:paraId="625B6A6A">
      <w:pPr>
        <w:snapToGrid w:val="0"/>
        <w:spacing w:line="48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特此承诺。</w:t>
      </w:r>
    </w:p>
    <w:p w14:paraId="5C35D34A">
      <w:pPr>
        <w:widowControl/>
        <w:snapToGrid w:val="0"/>
        <w:spacing w:line="360" w:lineRule="auto"/>
        <w:rPr>
          <w:rFonts w:hint="eastAsia" w:asciiTheme="minorEastAsia" w:hAnsiTheme="minorEastAsia" w:eastAsiaTheme="minorEastAsia" w:cstheme="minorEastAsia"/>
          <w:sz w:val="24"/>
          <w:highlight w:val="none"/>
        </w:rPr>
      </w:pPr>
    </w:p>
    <w:p w14:paraId="208BD7E6">
      <w:pPr>
        <w:widowControl/>
        <w:snapToGrid w:val="0"/>
        <w:spacing w:line="360" w:lineRule="auto"/>
        <w:rPr>
          <w:rFonts w:hint="eastAsia" w:asciiTheme="minorEastAsia" w:hAnsiTheme="minorEastAsia" w:eastAsiaTheme="minorEastAsia" w:cstheme="minorEastAsia"/>
          <w:sz w:val="24"/>
          <w:highlight w:val="none"/>
        </w:rPr>
      </w:pPr>
    </w:p>
    <w:p w14:paraId="2FF2980E">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719EAAE8">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574BD6A5">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481205F5">
      <w:pPr>
        <w:widowControl/>
        <w:snapToGrid w:val="0"/>
        <w:spacing w:line="360" w:lineRule="auto"/>
        <w:rPr>
          <w:rFonts w:hint="eastAsia" w:asciiTheme="minorEastAsia" w:hAnsiTheme="minorEastAsia" w:eastAsiaTheme="minorEastAsia" w:cstheme="minorEastAsia"/>
          <w:sz w:val="24"/>
          <w:highlight w:val="none"/>
        </w:rPr>
      </w:pPr>
    </w:p>
    <w:p w14:paraId="61B5C550">
      <w:pPr>
        <w:widowControl/>
        <w:snapToGrid w:val="0"/>
        <w:spacing w:line="360" w:lineRule="auto"/>
        <w:rPr>
          <w:rFonts w:hint="eastAsia" w:asciiTheme="minorEastAsia" w:hAnsiTheme="minorEastAsia" w:eastAsiaTheme="minorEastAsia" w:cstheme="minorEastAsia"/>
          <w:sz w:val="24"/>
          <w:highlight w:val="none"/>
        </w:rPr>
      </w:pPr>
    </w:p>
    <w:p w14:paraId="4B34EFBF">
      <w:pPr>
        <w:widowControl/>
        <w:spacing w:line="330" w:lineRule="atLeast"/>
        <w:jc w:val="left"/>
        <w:rPr>
          <w:rFonts w:hint="eastAsia" w:asciiTheme="minorEastAsia" w:hAnsiTheme="minorEastAsia" w:eastAsiaTheme="minorEastAsia" w:cstheme="minorEastAsia"/>
          <w:kern w:val="0"/>
          <w:sz w:val="24"/>
          <w:szCs w:val="21"/>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7.供</w:t>
      </w:r>
      <w:r>
        <w:rPr>
          <w:rFonts w:hint="eastAsia" w:asciiTheme="minorEastAsia" w:hAnsiTheme="minorEastAsia" w:eastAsiaTheme="minorEastAsia" w:cstheme="minorEastAsia"/>
          <w:b/>
          <w:kern w:val="0"/>
          <w:sz w:val="24"/>
          <w:szCs w:val="21"/>
          <w:highlight w:val="none"/>
        </w:rPr>
        <w:t>应商廉洁自律承诺书</w:t>
      </w:r>
    </w:p>
    <w:p w14:paraId="20EDD523">
      <w:pPr>
        <w:rPr>
          <w:rFonts w:hint="eastAsia" w:asciiTheme="minorEastAsia" w:hAnsiTheme="minorEastAsia" w:eastAsiaTheme="minorEastAsia" w:cstheme="minorEastAsia"/>
          <w:b/>
          <w:spacing w:val="20"/>
          <w:sz w:val="24"/>
          <w:highlight w:val="none"/>
        </w:rPr>
      </w:pPr>
    </w:p>
    <w:p w14:paraId="20DFD339">
      <w:pPr>
        <w:spacing w:line="330" w:lineRule="atLeast"/>
        <w:jc w:val="center"/>
        <w:rPr>
          <w:rFonts w:hint="eastAsia" w:asciiTheme="minorEastAsia" w:hAnsiTheme="minorEastAsia" w:eastAsiaTheme="minorEastAsia" w:cstheme="minorEastAsia"/>
          <w:b/>
          <w:kern w:val="0"/>
          <w:sz w:val="24"/>
          <w:szCs w:val="21"/>
          <w:highlight w:val="none"/>
        </w:rPr>
      </w:pPr>
      <w:r>
        <w:rPr>
          <w:rFonts w:hint="eastAsia" w:asciiTheme="minorEastAsia" w:hAnsiTheme="minorEastAsia" w:eastAsiaTheme="minorEastAsia" w:cstheme="minorEastAsia"/>
          <w:b/>
          <w:kern w:val="0"/>
          <w:sz w:val="24"/>
          <w:szCs w:val="21"/>
          <w:highlight w:val="none"/>
        </w:rPr>
        <w:t>供应商廉洁自律承诺书</w:t>
      </w:r>
    </w:p>
    <w:p w14:paraId="58A28021">
      <w:pPr>
        <w:spacing w:line="360" w:lineRule="auto"/>
        <w:rPr>
          <w:rFonts w:hint="eastAsia" w:asciiTheme="minorEastAsia" w:hAnsiTheme="minorEastAsia" w:eastAsiaTheme="minorEastAsia" w:cstheme="minorEastAsia"/>
          <w:sz w:val="24"/>
          <w:highlight w:val="none"/>
          <w:u w:val="single"/>
        </w:rPr>
      </w:pPr>
    </w:p>
    <w:p w14:paraId="26717C1E">
      <w:pPr>
        <w:spacing w:after="156" w:afterLines="50"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rPr>
        <w:t xml:space="preserve">  采购代理机构名称  ：</w:t>
      </w:r>
    </w:p>
    <w:p w14:paraId="455B44C6">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为维护本谈判项目的正常工作秩序，本公司特郑重承诺：</w:t>
      </w:r>
    </w:p>
    <w:p w14:paraId="55FA0989">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一、保证严格按照相关法律法规规定及本谈判文件的相关规定，规范本公司的行为，做到合法、合规参与本次采购活动，正当、公平参与竞争。</w:t>
      </w:r>
    </w:p>
    <w:p w14:paraId="2A95D44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二、本公司保证在竞争性谈判活动中做到：</w:t>
      </w:r>
    </w:p>
    <w:p w14:paraId="10BD329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1.不与其他供应商相互串通报价或恶意低价竞争谋取成交，损害采购人的合法权益；</w:t>
      </w:r>
    </w:p>
    <w:p w14:paraId="3E752F1F">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2.不与采购人、采购代理机构串通，围标、串标参与本采购项目，损害采购人利益或他人的合法权益；</w:t>
      </w:r>
    </w:p>
    <w:p w14:paraId="76E5BF90">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不以向采购人、采购代理机构或者谈判小组成员通过行贿（包括送礼金礼品、有价证券、购物券、回扣、佣金、咨询费、劳务费、赞助费、宣传费、支付旅游费用、报销各种消费凭证、宴请、娱乐等）手段谋取成交；</w:t>
      </w:r>
    </w:p>
    <w:p w14:paraId="51DBAEE6">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4.不通过提供虚假材料，谋取成交；</w:t>
      </w:r>
    </w:p>
    <w:p w14:paraId="0CC9C1E8">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5.保证成交后严格按照本次采购文件及我公司在谈判中的相关承诺，在规定时间内与采购人签订政府采购合同；</w:t>
      </w:r>
    </w:p>
    <w:p w14:paraId="0D741802">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6.不以其他任何方式扰乱本次采购工作；</w:t>
      </w:r>
    </w:p>
    <w:p w14:paraId="5E5C44D1">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7.保证严格遵守会议纪律；</w:t>
      </w:r>
    </w:p>
    <w:p w14:paraId="0EDF7702">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8.不存在本谈判文件第十条供应商违法违规行为。</w:t>
      </w:r>
    </w:p>
    <w:p w14:paraId="60BE21EC">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在本次采购活动中，如有违反以上第二条中的任何一款行为，除承担扣除谈判保证金的惩罚外，同意贵方上报上级主管部门，按相关法律规定给予处罚，我公司及项目参与人员完全接受。</w:t>
      </w:r>
    </w:p>
    <w:p w14:paraId="0329436B">
      <w:pPr>
        <w:adjustRightInd w:val="0"/>
        <w:snapToGrid w:val="0"/>
        <w:spacing w:line="360" w:lineRule="auto"/>
        <w:rPr>
          <w:rFonts w:hint="eastAsia" w:asciiTheme="minorEastAsia" w:hAnsiTheme="minorEastAsia" w:eastAsiaTheme="minorEastAsia" w:cstheme="minorEastAsia"/>
          <w:sz w:val="24"/>
          <w:highlight w:val="none"/>
        </w:rPr>
      </w:pPr>
    </w:p>
    <w:p w14:paraId="6D76A3CA">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6D983528">
      <w:pPr>
        <w:adjustRightInd w:val="0"/>
        <w:snapToGri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756286B8">
      <w:pPr>
        <w:spacing w:line="36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62E9C87C">
      <w:pPr>
        <w:keepNext/>
        <w:numPr>
          <w:ilvl w:val="0"/>
          <w:numId w:val="0"/>
        </w:numPr>
        <w:topLinePunct/>
        <w:adjustRightInd w:val="0"/>
        <w:snapToGrid w:val="0"/>
        <w:spacing w:line="360" w:lineRule="auto"/>
        <w:ind w:leftChars="0"/>
        <w:outlineLvl w:val="9"/>
        <w:rPr>
          <w:rFonts w:hint="eastAsia" w:asciiTheme="minorEastAsia" w:hAnsiTheme="minorEastAsia" w:eastAsiaTheme="minorEastAsia" w:cstheme="minorEastAsia"/>
          <w:b/>
          <w:kern w:val="0"/>
          <w:sz w:val="24"/>
          <w:highlight w:val="none"/>
          <w:lang w:val="en-US" w:eastAsia="zh-CN"/>
        </w:rPr>
      </w:pPr>
      <w:r>
        <w:rPr>
          <w:rFonts w:hint="eastAsia" w:asciiTheme="minorEastAsia" w:hAnsiTheme="minorEastAsia" w:eastAsiaTheme="minorEastAsia" w:cstheme="minorEastAsia"/>
          <w:kern w:val="0"/>
          <w:sz w:val="24"/>
          <w:szCs w:val="21"/>
          <w:highlight w:val="none"/>
        </w:rPr>
        <w:br w:type="page"/>
      </w:r>
      <w:r>
        <w:rPr>
          <w:rFonts w:hint="eastAsia" w:asciiTheme="minorEastAsia" w:hAnsiTheme="minorEastAsia" w:eastAsiaTheme="minorEastAsia" w:cstheme="minorEastAsia"/>
          <w:b/>
          <w:kern w:val="0"/>
          <w:sz w:val="24"/>
          <w:highlight w:val="none"/>
          <w:lang w:val="en-US" w:eastAsia="zh-CN"/>
        </w:rPr>
        <w:t>8.供应商承诺书</w:t>
      </w:r>
    </w:p>
    <w:p w14:paraId="1EEA52CE">
      <w:pPr>
        <w:keepNext/>
        <w:topLinePunct/>
        <w:adjustRightInd w:val="0"/>
        <w:snapToGrid w:val="0"/>
        <w:spacing w:line="360" w:lineRule="auto"/>
        <w:ind w:firstLine="482"/>
        <w:jc w:val="center"/>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lang w:val="en-US" w:eastAsia="zh-CN"/>
        </w:rPr>
        <w:t>供应商</w:t>
      </w:r>
      <w:r>
        <w:rPr>
          <w:rFonts w:hint="eastAsia" w:asciiTheme="minorEastAsia" w:hAnsiTheme="minorEastAsia" w:eastAsiaTheme="minorEastAsia" w:cstheme="minorEastAsia"/>
          <w:b/>
          <w:kern w:val="0"/>
          <w:sz w:val="24"/>
          <w:highlight w:val="none"/>
        </w:rPr>
        <w:t>承诺书</w:t>
      </w:r>
    </w:p>
    <w:p w14:paraId="3133B0CB">
      <w:pPr>
        <w:snapToGrid w:val="0"/>
        <w:spacing w:line="360" w:lineRule="auto"/>
        <w:jc w:val="left"/>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u w:val="single"/>
          <w:lang w:eastAsia="zh-CN"/>
        </w:rPr>
        <w:t>忻州师范学院</w:t>
      </w:r>
      <w:r>
        <w:rPr>
          <w:rFonts w:hint="eastAsia" w:asciiTheme="minorEastAsia" w:hAnsiTheme="minorEastAsia" w:eastAsiaTheme="minorEastAsia" w:cstheme="minorEastAsia"/>
          <w:sz w:val="24"/>
          <w:highlight w:val="none"/>
          <w:u w:val="single"/>
        </w:rPr>
        <w:t xml:space="preserve">  ：</w:t>
      </w:r>
    </w:p>
    <w:p w14:paraId="467506FF">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我方作为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）的</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，对以下事项做出郑重承诺：</w:t>
      </w:r>
    </w:p>
    <w:p w14:paraId="7985C194">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一、廉洁承诺</w:t>
      </w:r>
    </w:p>
    <w:p w14:paraId="66F7AE63">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我方承诺：</w:t>
      </w:r>
    </w:p>
    <w:p w14:paraId="46243871">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（一）我方（含法定代表人、委托代理人及拟派项目负责人）参加本项目采购活动近3年来，</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中国裁判文书网</w:t>
      </w:r>
      <w:r>
        <w:rPr>
          <w:rFonts w:hint="eastAsia" w:asciiTheme="minorEastAsia" w:hAnsiTheme="minorEastAsia" w:eastAsiaTheme="minorEastAsia" w:cstheme="minorEastAsia"/>
          <w:sz w:val="24"/>
          <w:highlight w:val="none"/>
          <w:lang w:eastAsia="zh-CN"/>
        </w:rPr>
        <w:t>”（https://wenshu.court.gov.cn/）</w:t>
      </w:r>
      <w:r>
        <w:rPr>
          <w:rFonts w:hint="eastAsia" w:asciiTheme="minorEastAsia" w:hAnsiTheme="minorEastAsia" w:eastAsiaTheme="minorEastAsia" w:cstheme="minorEastAsia"/>
          <w:sz w:val="24"/>
          <w:highlight w:val="none"/>
          <w:lang w:val="en-US" w:eastAsia="zh-CN"/>
        </w:rPr>
        <w:t>中</w:t>
      </w:r>
      <w:r>
        <w:rPr>
          <w:rFonts w:hint="eastAsia" w:asciiTheme="minorEastAsia" w:hAnsiTheme="minorEastAsia" w:eastAsiaTheme="minorEastAsia" w:cstheme="minorEastAsia"/>
          <w:sz w:val="24"/>
          <w:highlight w:val="none"/>
        </w:rPr>
        <w:t>无行贿行为</w:t>
      </w:r>
      <w:bookmarkStart w:id="81" w:name="_Hlk188480298"/>
      <w:r>
        <w:rPr>
          <w:rFonts w:hint="eastAsia" w:asciiTheme="minorEastAsia" w:hAnsiTheme="minorEastAsia" w:eastAsiaTheme="minorEastAsia" w:cstheme="minorEastAsia"/>
          <w:sz w:val="24"/>
          <w:highlight w:val="none"/>
        </w:rPr>
        <w:t>记录</w:t>
      </w:r>
      <w:bookmarkEnd w:id="81"/>
      <w:r>
        <w:rPr>
          <w:rFonts w:hint="eastAsia" w:asciiTheme="minorEastAsia" w:hAnsiTheme="minorEastAsia" w:eastAsiaTheme="minorEastAsia" w:cstheme="minorEastAsia"/>
          <w:sz w:val="24"/>
          <w:highlight w:val="none"/>
        </w:rPr>
        <w:t>。我方完全同意</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如发现我方存在违反本条承诺的情况，</w:t>
      </w:r>
      <w:r>
        <w:rPr>
          <w:rFonts w:hint="eastAsia" w:asciiTheme="minorEastAsia" w:hAnsiTheme="minorEastAsia" w:eastAsiaTheme="minorEastAsia" w:cstheme="minorEastAsia"/>
          <w:sz w:val="24"/>
          <w:highlight w:val="none"/>
        </w:rPr>
        <w:t>自被发现之日起</w:t>
      </w:r>
      <w:r>
        <w:rPr>
          <w:rFonts w:hint="eastAsia" w:asciiTheme="minorEastAsia" w:hAnsiTheme="minorEastAsia" w:eastAsiaTheme="minorEastAsia" w:cstheme="minorEastAsia"/>
          <w:sz w:val="24"/>
          <w:highlight w:val="none"/>
        </w:rPr>
        <w:t>1年内不再参加采购人的类似采购活动</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且本项目中标、成交无效</w:t>
      </w:r>
      <w:r>
        <w:rPr>
          <w:rFonts w:hint="eastAsia" w:asciiTheme="minorEastAsia" w:hAnsiTheme="minorEastAsia" w:eastAsiaTheme="minorEastAsia" w:cstheme="minorEastAsia"/>
          <w:sz w:val="24"/>
          <w:highlight w:val="none"/>
        </w:rPr>
        <w:t>。</w:t>
      </w:r>
    </w:p>
    <w:p w14:paraId="4DEB9D93">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我方将严格遵守国家、行业招标投标有关法律、法规、规定，廉洁自律，不向采购人或采购代理机构行贿和不正当交往，包括但不限于赠送礼品、礼金、有价证券、贵重物品、好处费、感谢费及其他不正当利益，不在我方报销任何应由采购人或采购代理机构或其工作人员个人承担的费用。如我方存在行贿的情况，我方完全同意采购人或采购代理机构按照采购人有关规定将我方纳入存在行贿行为供应商名单，根据情节轻重在被发现之日起</w:t>
      </w:r>
      <w:r>
        <w:rPr>
          <w:rFonts w:hint="eastAsia" w:asciiTheme="minorEastAsia" w:hAnsiTheme="minorEastAsia" w:eastAsiaTheme="minorEastAsia" w:cstheme="minorEastAsia"/>
          <w:b/>
          <w:sz w:val="24"/>
          <w:highlight w:val="none"/>
        </w:rPr>
        <w:t>至少1年内</w:t>
      </w:r>
      <w:r>
        <w:rPr>
          <w:rFonts w:hint="eastAsia" w:asciiTheme="minorEastAsia" w:hAnsiTheme="minorEastAsia" w:eastAsiaTheme="minorEastAsia" w:cstheme="minorEastAsia"/>
          <w:sz w:val="24"/>
          <w:highlight w:val="none"/>
        </w:rPr>
        <w:t>不参加采购人的类似采购活动；如我方存在不正当交往，完全同意自被发现之日起1年内不再参加采购人的类似采购活动。</w:t>
      </w:r>
    </w:p>
    <w:p w14:paraId="38A81C36">
      <w:pPr>
        <w:pStyle w:val="1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（三）我方不存在以下情形：校内教职工及其配偶、直系血亲、三代以内旁系血亲或者近姻亲关系人员担任本单位法定代表人、董事、监事，或上述人员为单位控股股东、实际控制人。</w:t>
      </w:r>
    </w:p>
    <w:p w14:paraId="6E26921A">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二、无不良行为承诺</w:t>
      </w:r>
    </w:p>
    <w:p w14:paraId="7247870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我方承诺：</w:t>
      </w:r>
    </w:p>
    <w:p w14:paraId="71E44C4F">
      <w:pPr>
        <w:wordWrap w:val="0"/>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（一）自参加本项目采购活动近3年来，在经营活动中没有因违法经营受到行政处罚，</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国家企业信用信息公示系统</w:t>
      </w:r>
      <w:r>
        <w:rPr>
          <w:rFonts w:hint="eastAsia" w:asciiTheme="minorEastAsia" w:hAnsiTheme="minorEastAsia" w:eastAsiaTheme="minorEastAsia" w:cstheme="minorEastAsia"/>
          <w:sz w:val="24"/>
          <w:highlight w:val="none"/>
          <w:lang w:eastAsia="zh-CN"/>
        </w:rPr>
        <w:t>”（https://shiming.gsxt.gov.cn/corp-query-homepage.html）</w:t>
      </w:r>
      <w:r>
        <w:rPr>
          <w:rFonts w:hint="eastAsia" w:asciiTheme="minorEastAsia" w:hAnsiTheme="minorEastAsia" w:eastAsiaTheme="minorEastAsia" w:cstheme="minorEastAsia"/>
          <w:sz w:val="24"/>
          <w:highlight w:val="none"/>
          <w:lang w:val="en-US" w:eastAsia="zh-CN"/>
        </w:rPr>
        <w:t>中未被</w:t>
      </w:r>
      <w:r>
        <w:rPr>
          <w:rFonts w:hint="eastAsia" w:asciiTheme="minorEastAsia" w:hAnsiTheme="minorEastAsia" w:eastAsiaTheme="minorEastAsia" w:cstheme="minorEastAsia"/>
          <w:sz w:val="24"/>
          <w:highlight w:val="none"/>
        </w:rPr>
        <w:t>列入经营异常名录</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严重违法失信名单。</w:t>
      </w:r>
    </w:p>
    <w:p w14:paraId="49CE632C">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（二）自参加本项目采购活动近3年来，在经营活动中没有因违法经营受到行政处罚，</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信用中国</w:t>
      </w:r>
      <w:r>
        <w:rPr>
          <w:rFonts w:hint="eastAsia" w:asciiTheme="minorEastAsia" w:hAnsiTheme="minorEastAsia" w:eastAsiaTheme="minorEastAsia" w:cstheme="minorEastAsia"/>
          <w:sz w:val="24"/>
          <w:highlight w:val="none"/>
          <w:lang w:eastAsia="zh-CN"/>
        </w:rPr>
        <w:t>”（https://www.creditchina.gov.cn/xinxigongshi/）</w:t>
      </w:r>
      <w:r>
        <w:rPr>
          <w:rFonts w:hint="eastAsia" w:asciiTheme="minorEastAsia" w:hAnsiTheme="minorEastAsia" w:eastAsiaTheme="minorEastAsia" w:cstheme="minorEastAsia"/>
          <w:sz w:val="24"/>
          <w:highlight w:val="none"/>
          <w:lang w:val="en-US" w:eastAsia="zh-CN"/>
        </w:rPr>
        <w:t>中未被</w:t>
      </w:r>
      <w:r>
        <w:rPr>
          <w:rFonts w:hint="eastAsia" w:asciiTheme="minorEastAsia" w:hAnsiTheme="minorEastAsia" w:eastAsiaTheme="minorEastAsia" w:cstheme="minorEastAsia"/>
          <w:sz w:val="24"/>
          <w:highlight w:val="none"/>
        </w:rPr>
        <w:t>列入经营（活动）异常名录</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失信被执行人</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重大税收违法失信主体。</w:t>
      </w:r>
    </w:p>
    <w:p w14:paraId="5D65A2A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（三）我方未采取不正当手段诋毁、排挤其他供应商；未与采购人、其他供应商或者采购代理机构恶意串通；未向采购代理机构行贿或者提供其他不正当利益，未向有关部门提供虚假情况等。</w:t>
      </w:r>
    </w:p>
    <w:p w14:paraId="56CA6FCE">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如发现我方存在违反本条承诺的情况，我方完全同意承担因此造成的一切不良后果，包括但不限于否决投标、取消中标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资格、自</w:t>
      </w:r>
      <w:r>
        <w:rPr>
          <w:rFonts w:hint="eastAsia" w:asciiTheme="minorEastAsia" w:hAnsiTheme="minorEastAsia" w:eastAsiaTheme="minorEastAsia" w:cstheme="minorEastAsia"/>
          <w:sz w:val="24"/>
          <w:highlight w:val="none"/>
          <w:lang w:val="en-US" w:eastAsia="zh-CN"/>
        </w:rPr>
        <w:t>被发现</w:t>
      </w:r>
      <w:r>
        <w:rPr>
          <w:rFonts w:hint="eastAsia" w:asciiTheme="minorEastAsia" w:hAnsiTheme="minorEastAsia" w:eastAsiaTheme="minorEastAsia" w:cstheme="minorEastAsia"/>
          <w:sz w:val="24"/>
          <w:highlight w:val="none"/>
        </w:rPr>
        <w:t>之日起1年内不再参加采购人的类似采购活动等。</w:t>
      </w:r>
    </w:p>
    <w:p w14:paraId="126C52CE">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三、资料真实性承诺</w:t>
      </w:r>
    </w:p>
    <w:p w14:paraId="60519E3E">
      <w:pPr>
        <w:snapToGrid w:val="0"/>
        <w:spacing w:line="360" w:lineRule="auto"/>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我方承诺：</w:t>
      </w:r>
    </w:p>
    <w:p w14:paraId="3846E8A5">
      <w:pPr>
        <w:snapToGrid w:val="0"/>
        <w:spacing w:line="360" w:lineRule="auto"/>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（一）我方提供的所有资料均真实有效，包括且不限于所提供的营业执照、社保证明、劳动合同、法定代表人身份证明、授权委托书、银行资信证明、依法经会计师事务所审计的财务</w:t>
      </w:r>
      <w:r>
        <w:rPr>
          <w:rFonts w:hint="eastAsia" w:asciiTheme="minorEastAsia" w:hAnsiTheme="minorEastAsia" w:eastAsiaTheme="minorEastAsia" w:cstheme="minorEastAsia"/>
          <w:bCs/>
          <w:sz w:val="24"/>
          <w:highlight w:val="none"/>
          <w:lang w:val="en-US" w:eastAsia="zh-CN"/>
        </w:rPr>
        <w:t>审计</w:t>
      </w:r>
      <w:r>
        <w:rPr>
          <w:rFonts w:hint="eastAsia" w:asciiTheme="minorEastAsia" w:hAnsiTheme="minorEastAsia" w:eastAsiaTheme="minorEastAsia" w:cstheme="minorEastAsia"/>
          <w:bCs/>
          <w:sz w:val="24"/>
          <w:highlight w:val="none"/>
        </w:rPr>
        <w:t>报告、完成本项目人员情况、各类业绩资料、各类证明资料等。（注：采购文件未要求提供的可不提供）</w:t>
      </w:r>
    </w:p>
    <w:p w14:paraId="78E8D8D4">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（二）评标结束后至中标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结果发布前，如采购人或采购代理机构、其他</w:t>
      </w: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及利害关系人发现我方存在违反本条承诺的情况，我方将自动失去中标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资格。</w:t>
      </w:r>
    </w:p>
    <w:p w14:paraId="6DFB7F32">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如发现我方存在违反本条承诺的情况，我方完全同意承担因此造成的一切不良后果，包括但不限于否决投标、取消中标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资格、自</w:t>
      </w:r>
      <w:r>
        <w:rPr>
          <w:rFonts w:hint="eastAsia" w:asciiTheme="minorEastAsia" w:hAnsiTheme="minorEastAsia" w:eastAsiaTheme="minorEastAsia" w:cstheme="minorEastAsia"/>
          <w:sz w:val="24"/>
          <w:highlight w:val="none"/>
          <w:lang w:val="en-US" w:eastAsia="zh-CN"/>
        </w:rPr>
        <w:t>被发现</w:t>
      </w:r>
      <w:r>
        <w:rPr>
          <w:rFonts w:hint="eastAsia" w:asciiTheme="minorEastAsia" w:hAnsiTheme="minorEastAsia" w:eastAsiaTheme="minorEastAsia" w:cstheme="minorEastAsia"/>
          <w:sz w:val="24"/>
          <w:highlight w:val="none"/>
        </w:rPr>
        <w:t>之日起1年内不再参加采购人的类似采购活动等。</w:t>
      </w:r>
    </w:p>
    <w:p w14:paraId="1988AD72">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四、保密承诺</w:t>
      </w:r>
    </w:p>
    <w:p w14:paraId="29B335DD">
      <w:pPr>
        <w:snapToGrid w:val="0"/>
        <w:spacing w:line="360" w:lineRule="auto"/>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我方承诺：对于我方在投标工作期间获得和知晓的商业秘密及属于第三方但</w:t>
      </w:r>
      <w:r>
        <w:rPr>
          <w:rFonts w:hint="eastAsia" w:asciiTheme="minorEastAsia" w:hAnsiTheme="minorEastAsia" w:eastAsiaTheme="minorEastAsia" w:cstheme="minorEastAsia"/>
          <w:sz w:val="24"/>
          <w:highlight w:val="none"/>
        </w:rPr>
        <w:t>采购人或采购代理机构</w:t>
      </w:r>
      <w:r>
        <w:rPr>
          <w:rFonts w:hint="eastAsia" w:asciiTheme="minorEastAsia" w:hAnsiTheme="minorEastAsia" w:eastAsiaTheme="minorEastAsia" w:cstheme="minorEastAsia"/>
          <w:bCs/>
          <w:sz w:val="24"/>
          <w:highlight w:val="none"/>
        </w:rPr>
        <w:t>负有保密义务的信息，我方均应保守秘密。商业秘密包括：技术秘密和经营秘密。未经</w:t>
      </w:r>
      <w:r>
        <w:rPr>
          <w:rFonts w:hint="eastAsia" w:asciiTheme="minorEastAsia" w:hAnsiTheme="minorEastAsia" w:eastAsiaTheme="minorEastAsia" w:cstheme="minorEastAsia"/>
          <w:sz w:val="24"/>
          <w:highlight w:val="none"/>
        </w:rPr>
        <w:t>采购人或采购代理机构</w:t>
      </w:r>
      <w:r>
        <w:rPr>
          <w:rFonts w:hint="eastAsia" w:asciiTheme="minorEastAsia" w:hAnsiTheme="minorEastAsia" w:eastAsiaTheme="minorEastAsia" w:cstheme="minorEastAsia"/>
          <w:bCs/>
          <w:sz w:val="24"/>
          <w:highlight w:val="none"/>
        </w:rPr>
        <w:t>书面许可，我方不得将所知的商业秘密以任何方式提供给任何第三方，也不得擅自披露这些信息。我方对接触并知悉上述机密信息的员工，承诺保密期限为长期。如我方中标</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lang w:val="en-US" w:eastAsia="zh-CN"/>
        </w:rPr>
        <w:t>成交</w:t>
      </w:r>
      <w:r>
        <w:rPr>
          <w:rFonts w:hint="eastAsia" w:asciiTheme="minorEastAsia" w:hAnsiTheme="minorEastAsia" w:eastAsiaTheme="minorEastAsia" w:cstheme="minorEastAsia"/>
          <w:bCs/>
          <w:sz w:val="24"/>
          <w:highlight w:val="none"/>
          <w:lang w:eastAsia="zh-CN"/>
        </w:rPr>
        <w:t>）</w:t>
      </w:r>
      <w:r>
        <w:rPr>
          <w:rFonts w:hint="eastAsia" w:asciiTheme="minorEastAsia" w:hAnsiTheme="minorEastAsia" w:eastAsiaTheme="minorEastAsia" w:cstheme="minorEastAsia"/>
          <w:bCs/>
          <w:sz w:val="24"/>
          <w:highlight w:val="none"/>
        </w:rPr>
        <w:t>，我方还将完全履行</w:t>
      </w:r>
      <w:r>
        <w:rPr>
          <w:rFonts w:hint="eastAsia" w:asciiTheme="minorEastAsia" w:hAnsiTheme="minorEastAsia" w:eastAsiaTheme="minorEastAsia" w:cstheme="minorEastAsia"/>
          <w:bCs/>
          <w:sz w:val="24"/>
          <w:highlight w:val="none"/>
          <w:lang w:val="en-US" w:eastAsia="zh-CN"/>
        </w:rPr>
        <w:t>采购</w:t>
      </w:r>
      <w:r>
        <w:rPr>
          <w:rFonts w:hint="eastAsia" w:asciiTheme="minorEastAsia" w:hAnsiTheme="minorEastAsia" w:eastAsiaTheme="minorEastAsia" w:cstheme="minorEastAsia"/>
          <w:bCs/>
          <w:sz w:val="24"/>
          <w:highlight w:val="none"/>
        </w:rPr>
        <w:t>文件合同主要条款中的保密条款。</w:t>
      </w:r>
    </w:p>
    <w:p w14:paraId="20FDD62C">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我方完全同意违反本条承诺的行为无论何时被采购人、采购代理机构或监管部门发现，自被发现之日起1年内不再参加采购人的类似采购活动。</w:t>
      </w:r>
    </w:p>
    <w:p w14:paraId="5EFF9129">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五、舆情防范承诺</w:t>
      </w:r>
    </w:p>
    <w:p w14:paraId="03A7C43A">
      <w:pPr>
        <w:snapToGrid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承诺：我方对本项目未公开的信息负有保密义务，因我方原因给采购人或采购代理机构引发负面舆情的，由我方承担全部责任，给采购人或采购代理机构造成损失的，赔偿其损失。我方完全同意违反本条承诺的行为无论何时被采购人、采购代理机构或监管部门发现，自被发现之日起1年内不再参加采购人的类似采购活动。</w:t>
      </w:r>
    </w:p>
    <w:p w14:paraId="7F5F4E29">
      <w:pPr>
        <w:pStyle w:val="10"/>
        <w:snapToGrid w:val="0"/>
        <w:spacing w:line="360" w:lineRule="auto"/>
        <w:ind w:firstLine="720" w:firstLineChars="3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六、合同签订承诺</w:t>
      </w:r>
    </w:p>
    <w:p w14:paraId="58A67A3D">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（一）我方承诺：上述廉洁承诺、无不良行为承诺、资料真实性承诺、保密承诺、舆情防范承诺、合同签订承诺等真实有效，否则自愿无条件放弃中标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，并完全承担相应的经济与法律责任。</w:t>
      </w:r>
    </w:p>
    <w:p w14:paraId="3EAB75B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（二）如我方中标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，我方完全同意如出现下列情形，自发生之日起1年内不再参加采购人的任何采购活动：</w:t>
      </w:r>
    </w:p>
    <w:p w14:paraId="1613CBCE">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1.投标</w:t>
      </w:r>
      <w:r>
        <w:rPr>
          <w:rFonts w:hint="eastAsia" w:asciiTheme="minorEastAsia" w:hAnsiTheme="minorEastAsia" w:eastAsiaTheme="minorEastAsia" w:cstheme="minorEastAsia"/>
          <w:sz w:val="24"/>
          <w:highlight w:val="none"/>
          <w:lang w:val="en-US" w:eastAsia="zh-CN"/>
        </w:rPr>
        <w:t>有效期内</w:t>
      </w:r>
      <w:r>
        <w:rPr>
          <w:rFonts w:hint="eastAsia" w:asciiTheme="minorEastAsia" w:hAnsiTheme="minorEastAsia" w:eastAsiaTheme="minorEastAsia" w:cstheme="minorEastAsia"/>
          <w:sz w:val="24"/>
          <w:highlight w:val="none"/>
        </w:rPr>
        <w:t>撤销投标文件的；</w:t>
      </w:r>
    </w:p>
    <w:p w14:paraId="1A093E59">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2.在接到中标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通知书30天内借故拖延，不按合同要求提供证件和资料的；</w:t>
      </w:r>
    </w:p>
    <w:p w14:paraId="2EE3F346">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3.无正当理由不与采购人</w:t>
      </w:r>
      <w:r>
        <w:rPr>
          <w:rFonts w:hint="eastAsia" w:asciiTheme="minorEastAsia" w:hAnsiTheme="minorEastAsia" w:eastAsiaTheme="minorEastAsia" w:cstheme="minorEastAsia"/>
          <w:sz w:val="24"/>
          <w:highlight w:val="none"/>
          <w:lang w:val="en-US" w:eastAsia="zh-CN"/>
        </w:rPr>
        <w:t>签订采购</w:t>
      </w:r>
      <w:r>
        <w:rPr>
          <w:rFonts w:hint="eastAsia" w:asciiTheme="minorEastAsia" w:hAnsiTheme="minorEastAsia" w:eastAsiaTheme="minorEastAsia" w:cstheme="minorEastAsia"/>
          <w:sz w:val="24"/>
          <w:highlight w:val="none"/>
        </w:rPr>
        <w:t>合同；</w:t>
      </w:r>
    </w:p>
    <w:p w14:paraId="11EEEF40">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4.不遵守</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文件或投标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响应</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文件各项条款的要约与承诺，擅自修改报价</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或修改或拒绝接受已经确认的条款的；</w:t>
      </w:r>
    </w:p>
    <w:p w14:paraId="382ACA3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5.在签订合同时向采购人提出附加条件</w:t>
      </w:r>
      <w:r>
        <w:rPr>
          <w:rFonts w:hint="eastAsia" w:asciiTheme="minorEastAsia" w:hAnsiTheme="minorEastAsia" w:eastAsiaTheme="minorEastAsia" w:cstheme="minorEastAsia"/>
          <w:sz w:val="24"/>
          <w:highlight w:val="none"/>
          <w:lang w:val="en-US" w:eastAsia="zh-CN"/>
        </w:rPr>
        <w:t>的</w:t>
      </w:r>
      <w:r>
        <w:rPr>
          <w:rFonts w:hint="eastAsia" w:asciiTheme="minorEastAsia" w:hAnsiTheme="minorEastAsia" w:eastAsiaTheme="minorEastAsia" w:cstheme="minorEastAsia"/>
          <w:sz w:val="24"/>
          <w:highlight w:val="none"/>
        </w:rPr>
        <w:t>；</w:t>
      </w:r>
    </w:p>
    <w:p w14:paraId="3A3CDFF3">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6.不按照</w:t>
      </w:r>
      <w:r>
        <w:rPr>
          <w:rFonts w:hint="eastAsia" w:asciiTheme="minorEastAsia" w:hAnsiTheme="minorEastAsia" w:eastAsiaTheme="minorEastAsia" w:cstheme="minorEastAsia"/>
          <w:sz w:val="24"/>
          <w:highlight w:val="none"/>
          <w:lang w:val="en-US" w:eastAsia="zh-CN"/>
        </w:rPr>
        <w:t>采购</w:t>
      </w:r>
      <w:r>
        <w:rPr>
          <w:rFonts w:hint="eastAsia" w:asciiTheme="minorEastAsia" w:hAnsiTheme="minorEastAsia" w:eastAsiaTheme="minorEastAsia" w:cstheme="minorEastAsia"/>
          <w:sz w:val="24"/>
          <w:highlight w:val="none"/>
        </w:rPr>
        <w:t>文件要求提交履约保证金的（如有）；</w:t>
      </w:r>
    </w:p>
    <w:p w14:paraId="1E1A6431">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7.因不可抗力之外的原因放弃中标</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成交</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的；</w:t>
      </w:r>
    </w:p>
    <w:p w14:paraId="2996C820">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8.经查实，采取捏造事实、伪造材料、或者以非法手段取得证明材料进行恶意</w:t>
      </w:r>
      <w:r>
        <w:rPr>
          <w:rFonts w:hint="eastAsia" w:asciiTheme="minorEastAsia" w:hAnsiTheme="minorEastAsia" w:eastAsiaTheme="minorEastAsia" w:cstheme="minorEastAsia"/>
          <w:sz w:val="24"/>
          <w:highlight w:val="none"/>
          <w:lang w:val="en-US" w:eastAsia="zh-CN"/>
        </w:rPr>
        <w:t>质疑</w:t>
      </w:r>
      <w:r>
        <w:rPr>
          <w:rFonts w:hint="eastAsia" w:asciiTheme="minorEastAsia" w:hAnsiTheme="minorEastAsia" w:eastAsiaTheme="minorEastAsia" w:cstheme="minorEastAsia"/>
          <w:sz w:val="24"/>
          <w:highlight w:val="none"/>
        </w:rPr>
        <w:t>、投诉的；</w:t>
      </w:r>
    </w:p>
    <w:p w14:paraId="20D21480">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9.经查实，向网络、报刊等媒体提供失实信息，利用移动通讯终端散发失实信息，假冒他人名义进行</w:t>
      </w:r>
      <w:r>
        <w:rPr>
          <w:rFonts w:hint="eastAsia" w:asciiTheme="minorEastAsia" w:hAnsiTheme="minorEastAsia" w:eastAsiaTheme="minorEastAsia" w:cstheme="minorEastAsia"/>
          <w:sz w:val="24"/>
          <w:highlight w:val="none"/>
          <w:lang w:val="en-US" w:eastAsia="zh-CN"/>
        </w:rPr>
        <w:t>质疑、</w:t>
      </w:r>
      <w:r>
        <w:rPr>
          <w:rFonts w:hint="eastAsia" w:asciiTheme="minorEastAsia" w:hAnsiTheme="minorEastAsia" w:eastAsiaTheme="minorEastAsia" w:cstheme="minorEastAsia"/>
          <w:sz w:val="24"/>
          <w:highlight w:val="none"/>
        </w:rPr>
        <w:t>投诉，并造成不良影响的；</w:t>
      </w:r>
    </w:p>
    <w:p w14:paraId="35D139AD">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10.法律</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法规规定的其他情况。</w:t>
      </w:r>
    </w:p>
    <w:p w14:paraId="2CA3FB12">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七、合同履行承诺</w:t>
      </w:r>
    </w:p>
    <w:p w14:paraId="5529AADB">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我方承诺：</w:t>
      </w:r>
    </w:p>
    <w:p w14:paraId="487B6AB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（一）合同签订后，将严格执行符合国家规定的增值税税率，如国家税率发生调整，按调整后的税率执行。</w:t>
      </w:r>
    </w:p>
    <w:p w14:paraId="1084A96C">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（二）合同签订后，将严格按照</w:t>
      </w:r>
      <w:r>
        <w:rPr>
          <w:rFonts w:hint="eastAsia" w:asciiTheme="minorEastAsia" w:hAnsiTheme="minorEastAsia" w:eastAsiaTheme="minorEastAsia" w:cstheme="minorEastAsia"/>
          <w:sz w:val="24"/>
          <w:highlight w:val="none"/>
          <w:lang w:val="en-US" w:eastAsia="zh-CN"/>
        </w:rPr>
        <w:t>中标（</w:t>
      </w:r>
      <w:r>
        <w:rPr>
          <w:rFonts w:hint="eastAsia" w:asciiTheme="minorEastAsia" w:hAnsiTheme="minorEastAsia" w:eastAsiaTheme="minorEastAsia" w:cstheme="minorEastAsia"/>
          <w:sz w:val="24"/>
          <w:highlight w:val="none"/>
        </w:rPr>
        <w:t>成交</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价格及合同条款严格履行合同。</w:t>
      </w:r>
    </w:p>
    <w:p w14:paraId="1AF6AB07">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（三）不出现实质性违约，如不慎出现</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及时采取合理补救措施。</w:t>
      </w:r>
    </w:p>
    <w:p w14:paraId="05CE9B4D">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我方完全同意违反本条承诺的行为无论何时发生，均自发生之日起1年内不再参加采购人的类似采购活动。</w:t>
      </w:r>
    </w:p>
    <w:p w14:paraId="3E57C859">
      <w:pPr>
        <w:snapToGrid w:val="0"/>
        <w:spacing w:line="360" w:lineRule="auto"/>
        <w:ind w:firstLine="480"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八、配合调查检查承诺</w:t>
      </w:r>
    </w:p>
    <w:p w14:paraId="19E13ACF">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我方承诺：在今后无论何对该项目相关调查检查时，均完全配合履行提供证据、作证等义务</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sz w:val="24"/>
          <w:highlight w:val="none"/>
        </w:rPr>
        <w:t>如不配合调查或者经有关调查检查认定有与本承诺书承诺不符情况，</w:t>
      </w:r>
      <w:r>
        <w:rPr>
          <w:rFonts w:hint="eastAsia" w:asciiTheme="minorEastAsia" w:hAnsiTheme="minorEastAsia" w:eastAsiaTheme="minorEastAsia" w:cstheme="minorEastAsia"/>
          <w:sz w:val="24"/>
          <w:highlight w:val="none"/>
        </w:rPr>
        <w:t>我方完全同意自上述行为发生之日起1年内不再参加采购人的类似采购活动</w:t>
      </w:r>
      <w:r>
        <w:rPr>
          <w:rFonts w:hint="eastAsia" w:asciiTheme="minorEastAsia" w:hAnsiTheme="minorEastAsia" w:eastAsiaTheme="minorEastAsia" w:cstheme="minorEastAsia"/>
          <w:b/>
          <w:sz w:val="24"/>
          <w:highlight w:val="none"/>
        </w:rPr>
        <w:t>。</w:t>
      </w:r>
    </w:p>
    <w:p w14:paraId="3FC04673">
      <w:pPr>
        <w:spacing w:after="120" w:line="360" w:lineRule="auto"/>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b/>
          <w:sz w:val="24"/>
          <w:highlight w:val="none"/>
        </w:rPr>
        <w:t>本承诺书自签字盖章之日起生效。</w:t>
      </w:r>
    </w:p>
    <w:p w14:paraId="501A7A7A">
      <w:pPr>
        <w:spacing w:line="360" w:lineRule="auto"/>
        <w:rPr>
          <w:rFonts w:hint="eastAsia" w:asciiTheme="minorEastAsia" w:hAnsiTheme="minorEastAsia" w:eastAsiaTheme="minorEastAsia" w:cstheme="minorEastAsia"/>
          <w:sz w:val="24"/>
          <w:highlight w:val="none"/>
        </w:rPr>
      </w:pPr>
    </w:p>
    <w:p w14:paraId="4941A453">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eastAsia="zh-CN"/>
        </w:rPr>
        <w:t>供应商</w:t>
      </w:r>
      <w:r>
        <w:rPr>
          <w:rFonts w:hint="eastAsia" w:asciiTheme="minorEastAsia" w:hAnsiTheme="minorEastAsia" w:eastAsiaTheme="minorEastAsia" w:cstheme="minorEastAsia"/>
          <w:sz w:val="24"/>
          <w:highlight w:val="none"/>
        </w:rPr>
        <w:t>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736DBEE4">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47A0A44D">
      <w:pPr>
        <w:keepNext/>
        <w:topLinePunct/>
        <w:adjustRightInd w:val="0"/>
        <w:snapToGrid w:val="0"/>
        <w:spacing w:line="36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48B8E358">
      <w:pPr>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 w:val="24"/>
          <w:szCs w:val="21"/>
          <w:highlight w:val="none"/>
        </w:rPr>
        <w:br w:type="page"/>
      </w:r>
      <w:r>
        <w:rPr>
          <w:rFonts w:hint="eastAsia" w:asciiTheme="minorEastAsia" w:hAnsiTheme="minorEastAsia" w:eastAsiaTheme="minorEastAsia" w:cstheme="minorEastAsia"/>
          <w:b/>
          <w:bCs/>
          <w:sz w:val="24"/>
          <w:highlight w:val="none"/>
        </w:rPr>
        <w:t>9.落实政府采购政策资格要求的证明材料（适用于专门面向中小企业的采购项目）</w:t>
      </w:r>
    </w:p>
    <w:p w14:paraId="40749C0D">
      <w:pPr>
        <w:spacing w:before="156" w:beforeLines="50" w:after="156" w:afterLines="50" w:line="360" w:lineRule="auto"/>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4"/>
          <w:highlight w:val="none"/>
        </w:rPr>
        <w:t>中小企业声明函（货物）</w:t>
      </w:r>
    </w:p>
    <w:p w14:paraId="2CD11552">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096CB0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厨房设备灭火装置（单瓶）</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（标的名称） </w:t>
      </w:r>
      <w:r>
        <w:rPr>
          <w:rFonts w:hint="eastAsia" w:asciiTheme="minorEastAsia" w:hAnsiTheme="minorEastAsia" w:eastAsiaTheme="minorEastAsia" w:cstheme="minorEastAsia"/>
          <w:sz w:val="24"/>
          <w:highlight w:val="none"/>
        </w:rPr>
        <w:t>，属于</w:t>
      </w:r>
      <w:r>
        <w:rPr>
          <w:rFonts w:hint="eastAsia" w:asciiTheme="minorEastAsia" w:hAnsiTheme="minorEastAsia" w:eastAsiaTheme="minorEastAsia" w:cstheme="minorEastAsia"/>
          <w:sz w:val="24"/>
          <w:highlight w:val="none"/>
          <w:u w:val="single"/>
        </w:rPr>
        <w:t>（采购文件中明确的所属行业）</w:t>
      </w:r>
      <w:r>
        <w:rPr>
          <w:rFonts w:hint="eastAsia" w:asciiTheme="minorEastAsia" w:hAnsiTheme="minorEastAsia" w:eastAsiaTheme="minorEastAsia" w:cstheme="minorEastAsia"/>
          <w:sz w:val="24"/>
          <w:highlight w:val="none"/>
        </w:rPr>
        <w:t>行业；制造商为</w:t>
      </w:r>
      <w:r>
        <w:rPr>
          <w:rFonts w:hint="eastAsia" w:asciiTheme="minorEastAsia" w:hAnsiTheme="minorEastAsia" w:eastAsiaTheme="minorEastAsia" w:cstheme="minorEastAsia"/>
          <w:sz w:val="24"/>
          <w:highlight w:val="none"/>
          <w:u w:val="single"/>
        </w:rPr>
        <w:t>（企业名称）</w:t>
      </w:r>
      <w:r>
        <w:rPr>
          <w:rFonts w:hint="eastAsia" w:asciiTheme="minorEastAsia" w:hAnsiTheme="minorEastAsia" w:eastAsiaTheme="minorEastAsia" w:cstheme="minorEastAsia"/>
          <w:sz w:val="24"/>
          <w:highlight w:val="none"/>
        </w:rPr>
        <w:t>，从业人员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人，营业收入为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万元，资产总额为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 ，属于</w:t>
      </w:r>
      <w:r>
        <w:rPr>
          <w:rFonts w:hint="eastAsia" w:asciiTheme="minorEastAsia" w:hAnsiTheme="minorEastAsia" w:eastAsiaTheme="minorEastAsia" w:cstheme="minorEastAsia"/>
          <w:sz w:val="24"/>
          <w:highlight w:val="none"/>
          <w:u w:val="single"/>
        </w:rPr>
        <w:t>（中型企业、小型企业、微型企业）</w:t>
      </w:r>
      <w:r>
        <w:rPr>
          <w:rFonts w:hint="eastAsia" w:asciiTheme="minorEastAsia" w:hAnsiTheme="minorEastAsia" w:eastAsiaTheme="minorEastAsia" w:cstheme="minorEastAsia"/>
          <w:sz w:val="24"/>
          <w:highlight w:val="none"/>
        </w:rPr>
        <w:t>；</w:t>
      </w:r>
    </w:p>
    <w:p w14:paraId="649E6BEE">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val="en-US" w:eastAsia="zh-CN"/>
        </w:rPr>
        <w:t xml:space="preserve">厨房设备灭火装置（双瓶） </w:t>
      </w:r>
      <w:r>
        <w:rPr>
          <w:rFonts w:hint="eastAsia" w:asciiTheme="minorEastAsia" w:hAnsiTheme="minorEastAsia" w:eastAsiaTheme="minorEastAsia" w:cstheme="minorEastAsia"/>
          <w:sz w:val="24"/>
          <w:highlight w:val="none"/>
          <w:u w:val="single"/>
        </w:rPr>
        <w:t xml:space="preserve">（标的名称） </w:t>
      </w:r>
      <w:r>
        <w:rPr>
          <w:rFonts w:hint="eastAsia" w:asciiTheme="minorEastAsia" w:hAnsiTheme="minorEastAsia" w:eastAsiaTheme="minorEastAsia" w:cstheme="minorEastAsia"/>
          <w:sz w:val="24"/>
          <w:highlight w:val="none"/>
        </w:rPr>
        <w:t>，属于</w:t>
      </w:r>
      <w:r>
        <w:rPr>
          <w:rFonts w:hint="eastAsia" w:asciiTheme="minorEastAsia" w:hAnsiTheme="minorEastAsia" w:eastAsiaTheme="minorEastAsia" w:cstheme="minorEastAsia"/>
          <w:sz w:val="24"/>
          <w:highlight w:val="none"/>
          <w:u w:val="single"/>
        </w:rPr>
        <w:t>（采购文件中明确的所属行业）</w:t>
      </w:r>
      <w:r>
        <w:rPr>
          <w:rFonts w:hint="eastAsia" w:asciiTheme="minorEastAsia" w:hAnsiTheme="minorEastAsia" w:eastAsiaTheme="minorEastAsia" w:cstheme="minorEastAsia"/>
          <w:sz w:val="24"/>
          <w:highlight w:val="none"/>
        </w:rPr>
        <w:t>行业；制造商为</w:t>
      </w:r>
      <w:r>
        <w:rPr>
          <w:rFonts w:hint="eastAsia" w:asciiTheme="minorEastAsia" w:hAnsiTheme="minorEastAsia" w:eastAsiaTheme="minorEastAsia" w:cstheme="minorEastAsia"/>
          <w:sz w:val="24"/>
          <w:highlight w:val="none"/>
          <w:u w:val="single"/>
        </w:rPr>
        <w:t>（企业名称）</w:t>
      </w:r>
      <w:r>
        <w:rPr>
          <w:rFonts w:hint="eastAsia" w:asciiTheme="minorEastAsia" w:hAnsiTheme="minorEastAsia" w:eastAsiaTheme="minorEastAsia" w:cstheme="minorEastAsia"/>
          <w:sz w:val="24"/>
          <w:highlight w:val="none"/>
        </w:rPr>
        <w:t>，从业人员</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人，营业收入为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万元，资产总额为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万元，属于</w:t>
      </w:r>
      <w:r>
        <w:rPr>
          <w:rFonts w:hint="eastAsia" w:asciiTheme="minorEastAsia" w:hAnsiTheme="minorEastAsia" w:eastAsiaTheme="minorEastAsia" w:cstheme="minorEastAsia"/>
          <w:sz w:val="24"/>
          <w:highlight w:val="none"/>
          <w:u w:val="single"/>
        </w:rPr>
        <w:t>（中型企业、小型企业、微型企业）</w:t>
      </w:r>
      <w:r>
        <w:rPr>
          <w:rFonts w:hint="eastAsia" w:asciiTheme="minorEastAsia" w:hAnsiTheme="minorEastAsia" w:eastAsiaTheme="minorEastAsia" w:cstheme="minorEastAsia"/>
          <w:sz w:val="24"/>
          <w:highlight w:val="none"/>
        </w:rPr>
        <w:t>；</w:t>
      </w:r>
    </w:p>
    <w:p w14:paraId="1EB3A9C5">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p w14:paraId="19A47FCA">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以上企业，不属于大企业的分支机构，不存在控股股东为大企业的情形，也不存在与大企业的负责人为同一人的情形。</w:t>
      </w:r>
    </w:p>
    <w:p w14:paraId="135510B4">
      <w:pPr>
        <w:snapToGrid w:val="0"/>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本企业对上述声明内容的真实性负责。如有虚假，将依法承担相应责任。</w:t>
      </w:r>
    </w:p>
    <w:p w14:paraId="1F179A58">
      <w:pPr>
        <w:snapToGrid w:val="0"/>
        <w:spacing w:line="360" w:lineRule="auto"/>
        <w:ind w:firstLine="480" w:firstLineChars="200"/>
        <w:rPr>
          <w:rFonts w:hint="eastAsia" w:asciiTheme="minorEastAsia" w:hAnsiTheme="minorEastAsia" w:eastAsiaTheme="minorEastAsia" w:cstheme="minorEastAsia"/>
          <w:sz w:val="24"/>
          <w:highlight w:val="none"/>
        </w:rPr>
      </w:pPr>
    </w:p>
    <w:p w14:paraId="3D151421">
      <w:pPr>
        <w:snapToGrid w:val="0"/>
        <w:spacing w:line="360" w:lineRule="auto"/>
        <w:ind w:firstLine="480" w:firstLineChars="200"/>
        <w:rPr>
          <w:rFonts w:hint="eastAsia" w:asciiTheme="minorEastAsia" w:hAnsiTheme="minorEastAsia" w:eastAsiaTheme="minorEastAsia" w:cstheme="minorEastAsia"/>
          <w:sz w:val="24"/>
          <w:highlight w:val="none"/>
        </w:rPr>
      </w:pPr>
    </w:p>
    <w:p w14:paraId="25D5F662">
      <w:pPr>
        <w:snapToGrid w:val="0"/>
        <w:spacing w:line="360" w:lineRule="auto"/>
        <w:ind w:firstLine="480" w:firstLineChars="200"/>
        <w:rPr>
          <w:rFonts w:hint="eastAsia" w:asciiTheme="minorEastAsia" w:hAnsiTheme="minorEastAsia" w:eastAsiaTheme="minorEastAsia" w:cstheme="minorEastAsia"/>
          <w:sz w:val="24"/>
          <w:highlight w:val="none"/>
        </w:rPr>
      </w:pPr>
    </w:p>
    <w:p w14:paraId="075BE55E">
      <w:pPr>
        <w:snapToGrid w:val="0"/>
        <w:spacing w:line="360" w:lineRule="auto"/>
        <w:ind w:firstLine="4560" w:firstLineChars="1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              （盖章）</w:t>
      </w:r>
    </w:p>
    <w:p w14:paraId="77F394EF">
      <w:pPr>
        <w:snapToGrid w:val="0"/>
        <w:spacing w:line="360" w:lineRule="auto"/>
        <w:ind w:firstLine="4560" w:firstLineChars="1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21D268DD">
      <w:pPr>
        <w:spacing w:line="360" w:lineRule="auto"/>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注：</w:t>
      </w:r>
    </w:p>
    <w:p w14:paraId="03792880">
      <w:pPr>
        <w:spacing w:line="360" w:lineRule="auto"/>
        <w:ind w:firstLine="480"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1.从业人员、营业收入、资产总额填报上一年度年报数据，无上一年度数据的新成立企业可不填报。</w:t>
      </w:r>
    </w:p>
    <w:p w14:paraId="678CB59D">
      <w:pPr>
        <w:spacing w:line="360" w:lineRule="auto"/>
        <w:ind w:firstLine="480"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2.专门面向中小企业的采购项目，此项内容作为资格条件，应在供应商资格证明文件部分上传。</w:t>
      </w:r>
    </w:p>
    <w:p w14:paraId="562055FB">
      <w:pPr>
        <w:spacing w:line="360" w:lineRule="auto"/>
        <w:ind w:firstLine="480" w:firstLineChars="200"/>
        <w:jc w:val="left"/>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3.非专门面向中小企业的采购项目，如未提供，不予认可。</w:t>
      </w:r>
    </w:p>
    <w:p w14:paraId="6049FBC8">
      <w:pPr>
        <w:snapToGrid w:val="0"/>
        <w:spacing w:line="360" w:lineRule="auto"/>
        <w:rPr>
          <w:rFonts w:hint="eastAsia" w:asciiTheme="minorEastAsia" w:hAnsiTheme="minorEastAsia" w:eastAsiaTheme="minorEastAsia" w:cstheme="minorEastAsia"/>
          <w:b/>
          <w:bCs/>
          <w:sz w:val="24"/>
          <w:highlight w:val="none"/>
        </w:rPr>
      </w:pPr>
    </w:p>
    <w:p w14:paraId="06644B68">
      <w:pPr>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br w:type="page"/>
      </w:r>
    </w:p>
    <w:p w14:paraId="39B37837">
      <w:pPr>
        <w:numPr>
          <w:ilvl w:val="0"/>
          <w:numId w:val="0"/>
        </w:numPr>
        <w:snapToGrid w:val="0"/>
        <w:spacing w:line="360" w:lineRule="auto"/>
        <w:jc w:val="left"/>
        <w:rPr>
          <w:rFonts w:hint="default"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kern w:val="2"/>
          <w:sz w:val="24"/>
          <w:szCs w:val="24"/>
          <w:highlight w:val="none"/>
          <w:lang w:val="en-US" w:eastAsia="zh-CN" w:bidi="ar-SA"/>
        </w:rPr>
        <w:t>10.</w:t>
      </w:r>
      <w:r>
        <w:rPr>
          <w:rFonts w:hint="eastAsia" w:asciiTheme="minorEastAsia" w:hAnsiTheme="minorEastAsia" w:eastAsiaTheme="minorEastAsia" w:cstheme="minorEastAsia"/>
          <w:b/>
          <w:bCs/>
          <w:sz w:val="24"/>
          <w:highlight w:val="none"/>
          <w:lang w:val="en-US" w:eastAsia="zh-CN"/>
        </w:rPr>
        <w:t>谈判</w:t>
      </w:r>
      <w:r>
        <w:rPr>
          <w:rFonts w:hint="eastAsia" w:asciiTheme="minorEastAsia" w:hAnsiTheme="minorEastAsia" w:eastAsiaTheme="minorEastAsia" w:cstheme="minorEastAsia"/>
          <w:b/>
          <w:bCs/>
          <w:sz w:val="24"/>
          <w:highlight w:val="none"/>
        </w:rPr>
        <w:t>保证金提交凭证</w:t>
      </w:r>
      <w:r>
        <w:rPr>
          <w:rFonts w:hint="eastAsia" w:asciiTheme="minorEastAsia" w:hAnsiTheme="minorEastAsia" w:eastAsiaTheme="minorEastAsia" w:cstheme="minorEastAsia"/>
          <w:b/>
          <w:bCs/>
          <w:sz w:val="24"/>
          <w:highlight w:val="none"/>
          <w:lang w:val="en-US" w:eastAsia="zh-CN"/>
        </w:rPr>
        <w:t>及</w:t>
      </w:r>
      <w:r>
        <w:rPr>
          <w:rFonts w:hint="eastAsia" w:asciiTheme="minorEastAsia" w:hAnsiTheme="minorEastAsia" w:eastAsiaTheme="minorEastAsia" w:cstheme="minorEastAsia"/>
          <w:b/>
          <w:bCs/>
          <w:sz w:val="24"/>
          <w:highlight w:val="none"/>
          <w:lang w:val="en-US" w:eastAsia="zh-CN"/>
        </w:rPr>
        <w:t>基本账户开户许可证（或基本存款账户信息）</w:t>
      </w:r>
    </w:p>
    <w:p w14:paraId="39E5F6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1"/>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br w:type="page"/>
      </w:r>
      <w:bookmarkStart w:id="82" w:name="_Toc14264"/>
      <w:r>
        <w:rPr>
          <w:rFonts w:hint="eastAsia" w:asciiTheme="minorEastAsia" w:hAnsiTheme="minorEastAsia" w:eastAsiaTheme="minorEastAsia" w:cstheme="minorEastAsia"/>
          <w:b/>
          <w:kern w:val="0"/>
          <w:sz w:val="36"/>
          <w:szCs w:val="36"/>
          <w:highlight w:val="none"/>
        </w:rPr>
        <w:t>商务、技术文件</w:t>
      </w:r>
      <w:bookmarkEnd w:id="82"/>
    </w:p>
    <w:p w14:paraId="2D1C7183">
      <w:pPr>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1.法定代表人（负责人）身份证明书</w:t>
      </w:r>
    </w:p>
    <w:p w14:paraId="0BB06E36">
      <w:pPr>
        <w:snapToGrid w:val="0"/>
        <w:spacing w:line="360" w:lineRule="auto"/>
        <w:ind w:left="562" w:hanging="560" w:hangingChars="200"/>
        <w:jc w:val="center"/>
        <w:rPr>
          <w:rFonts w:hint="eastAsia" w:asciiTheme="minorEastAsia" w:hAnsiTheme="minorEastAsia" w:eastAsiaTheme="minorEastAsia" w:cstheme="minorEastAsia"/>
          <w:b/>
          <w:kern w:val="0"/>
          <w:sz w:val="28"/>
          <w:szCs w:val="28"/>
          <w:highlight w:val="none"/>
        </w:rPr>
      </w:pPr>
    </w:p>
    <w:p w14:paraId="0394A22E">
      <w:pPr>
        <w:snapToGrid w:val="0"/>
        <w:spacing w:line="360" w:lineRule="auto"/>
        <w:ind w:left="562" w:hanging="560" w:hangingChars="200"/>
        <w:jc w:val="center"/>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法定代表人（负责人）身份证明书</w:t>
      </w:r>
    </w:p>
    <w:p w14:paraId="59B4B4DA">
      <w:pPr>
        <w:tabs>
          <w:tab w:val="left" w:pos="2560"/>
        </w:tabs>
        <w:snapToGrid w:val="0"/>
        <w:spacing w:line="360" w:lineRule="auto"/>
        <w:ind w:firstLine="42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单位名称：</w:t>
      </w:r>
    </w:p>
    <w:p w14:paraId="05E27C97">
      <w:pPr>
        <w:tabs>
          <w:tab w:val="left" w:pos="2560"/>
        </w:tabs>
        <w:snapToGrid w:val="0"/>
        <w:spacing w:line="360" w:lineRule="auto"/>
        <w:ind w:firstLine="42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单位性质：</w:t>
      </w:r>
    </w:p>
    <w:p w14:paraId="673CEFA8">
      <w:pPr>
        <w:tabs>
          <w:tab w:val="left" w:pos="2560"/>
        </w:tabs>
        <w:snapToGrid w:val="0"/>
        <w:spacing w:line="360" w:lineRule="auto"/>
        <w:ind w:firstLine="42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地    址：</w:t>
      </w:r>
    </w:p>
    <w:p w14:paraId="4D0BD7EA">
      <w:pPr>
        <w:snapToGrid w:val="0"/>
        <w:spacing w:line="360" w:lineRule="auto"/>
        <w:ind w:firstLine="42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成立时间：               年    月    日</w:t>
      </w:r>
    </w:p>
    <w:p w14:paraId="086C46FA">
      <w:pPr>
        <w:snapToGrid w:val="0"/>
        <w:spacing w:line="360" w:lineRule="auto"/>
        <w:ind w:firstLine="420" w:firstLineChars="200"/>
        <w:jc w:val="left"/>
        <w:rPr>
          <w:rFonts w:hint="eastAsia" w:asciiTheme="minorEastAsia" w:hAnsiTheme="minorEastAsia" w:eastAsiaTheme="minorEastAsia" w:cstheme="minorEastAsia"/>
          <w:kern w:val="0"/>
          <w:sz w:val="24"/>
          <w:highlight w:val="none"/>
          <w:u w:val="singl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经营期限：</w:t>
      </w:r>
    </w:p>
    <w:p w14:paraId="2B789DB4">
      <w:pPr>
        <w:adjustRightInd w:val="0"/>
        <w:snapToGrid w:val="0"/>
        <w:spacing w:line="360" w:lineRule="auto"/>
        <w:ind w:firstLine="420" w:firstLineChars="175"/>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 xml:space="preserve">姓    名：   </w:t>
      </w:r>
      <w:r>
        <w:rPr>
          <w:rFonts w:hint="eastAsia" w:asciiTheme="minorEastAsia" w:hAnsiTheme="minorEastAsia" w:eastAsiaTheme="minorEastAsia" w:cstheme="minorEastAsia"/>
          <w:kern w:val="0"/>
          <w:sz w:val="24"/>
          <w:highlight w:val="none"/>
          <w:u w:val="single"/>
        </w:rPr>
        <w:t xml:space="preserve">            性  别：                           </w:t>
      </w:r>
    </w:p>
    <w:p w14:paraId="2159BA51">
      <w:pPr>
        <w:snapToGrid w:val="0"/>
        <w:spacing w:line="360" w:lineRule="auto"/>
        <w:ind w:firstLine="42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 xml:space="preserve">年    龄：              职  务： </w:t>
      </w:r>
    </w:p>
    <w:p w14:paraId="07B402B0">
      <w:pPr>
        <w:snapToGrid w:val="0"/>
        <w:spacing w:line="360" w:lineRule="auto"/>
        <w:ind w:firstLine="42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highlight w:val="none"/>
        </w:rP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kern w:val="0"/>
          <w:sz w:val="24"/>
          <w:highlight w:val="none"/>
        </w:rPr>
        <w:t>系       （供应商名称）          的法定代表人。</w:t>
      </w:r>
    </w:p>
    <w:p w14:paraId="20D58908">
      <w:pPr>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p>
    <w:p w14:paraId="455BACA9">
      <w:pPr>
        <w:snapToGrid w:val="0"/>
        <w:spacing w:line="360" w:lineRule="auto"/>
        <w:ind w:firstLine="960" w:firstLineChars="4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特此证明。</w:t>
      </w:r>
    </w:p>
    <w:p w14:paraId="4BB0CC8B">
      <w:pPr>
        <w:snapToGrid w:val="0"/>
        <w:spacing w:line="360" w:lineRule="auto"/>
        <w:jc w:val="left"/>
        <w:rPr>
          <w:rFonts w:hint="eastAsia" w:asciiTheme="minorEastAsia" w:hAnsiTheme="minorEastAsia" w:eastAsiaTheme="minorEastAsia" w:cstheme="minorEastAsia"/>
          <w:kern w:val="0"/>
          <w:sz w:val="24"/>
          <w:highlight w:val="none"/>
        </w:rPr>
      </w:pPr>
    </w:p>
    <w:p w14:paraId="49BB950F">
      <w:pPr>
        <w:adjustRightInd w:val="0"/>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（盖章）</w:t>
      </w:r>
    </w:p>
    <w:p w14:paraId="70757036">
      <w:pPr>
        <w:adjustRightInd w:val="0"/>
        <w:spacing w:line="480" w:lineRule="auto"/>
        <w:ind w:firstLine="3120" w:firstLineChars="13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rPr>
        <w:t>法定代表人（负责人）：</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（签字或盖章）</w:t>
      </w:r>
    </w:p>
    <w:p w14:paraId="5CE6E07C">
      <w:pPr>
        <w:spacing w:line="480" w:lineRule="auto"/>
        <w:ind w:firstLine="3120" w:firstLineChars="13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      期：</w:t>
      </w:r>
    </w:p>
    <w:p w14:paraId="4B07C499">
      <w:pPr>
        <w:spacing w:line="360" w:lineRule="auto"/>
        <w:rPr>
          <w:rFonts w:hint="eastAsia" w:asciiTheme="minorEastAsia" w:hAnsiTheme="minorEastAsia" w:eastAsiaTheme="minorEastAsia" w:cstheme="minorEastAsia"/>
          <w:kern w:val="0"/>
          <w:sz w:val="24"/>
          <w:highlight w:val="none"/>
        </w:rPr>
      </w:pPr>
    </w:p>
    <w:p w14:paraId="34D48A81">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kern w:val="0"/>
          <w:sz w:val="24"/>
          <w:highlight w:val="none"/>
        </w:rPr>
        <w:t>附法定代表人（负责人）身份证明正反面扫描件或影印件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C2A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14:paraId="4AB4C29F">
            <w:pPr>
              <w:spacing w:line="360" w:lineRule="auto"/>
              <w:rPr>
                <w:rFonts w:hint="eastAsia" w:asciiTheme="minorEastAsia" w:hAnsiTheme="minorEastAsia" w:eastAsiaTheme="minorEastAsia" w:cstheme="minorEastAsia"/>
                <w:sz w:val="24"/>
                <w:highlight w:val="none"/>
              </w:rPr>
            </w:pPr>
          </w:p>
        </w:tc>
        <w:tc>
          <w:tcPr>
            <w:tcW w:w="4615" w:type="dxa"/>
            <w:noWrap w:val="0"/>
            <w:vAlign w:val="top"/>
          </w:tcPr>
          <w:p w14:paraId="61915FA6">
            <w:pPr>
              <w:spacing w:line="360" w:lineRule="auto"/>
              <w:rPr>
                <w:rFonts w:hint="eastAsia" w:asciiTheme="minorEastAsia" w:hAnsiTheme="minorEastAsia" w:eastAsiaTheme="minorEastAsia" w:cstheme="minorEastAsia"/>
                <w:sz w:val="24"/>
                <w:highlight w:val="none"/>
              </w:rPr>
            </w:pPr>
          </w:p>
        </w:tc>
      </w:tr>
    </w:tbl>
    <w:p w14:paraId="2048E2B2">
      <w:pPr>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br w:type="page"/>
      </w:r>
      <w:r>
        <w:rPr>
          <w:rFonts w:hint="eastAsia" w:asciiTheme="minorEastAsia" w:hAnsiTheme="minorEastAsia" w:eastAsiaTheme="minorEastAsia" w:cstheme="minorEastAsia"/>
          <w:b/>
          <w:kern w:val="0"/>
          <w:sz w:val="24"/>
          <w:highlight w:val="none"/>
        </w:rPr>
        <w:t>2.法定代表人（负责人）授权委托书</w:t>
      </w:r>
    </w:p>
    <w:p w14:paraId="251945AE">
      <w:pPr>
        <w:snapToGrid w:val="0"/>
        <w:spacing w:line="360" w:lineRule="auto"/>
        <w:ind w:left="562" w:hanging="560" w:hangingChars="200"/>
        <w:jc w:val="center"/>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法定代表人（负责人）授权委托书</w:t>
      </w:r>
    </w:p>
    <w:p w14:paraId="2E53BEFB">
      <w:pPr>
        <w:snapToGrid w:val="0"/>
        <w:spacing w:line="360" w:lineRule="auto"/>
        <w:jc w:val="left"/>
        <w:rPr>
          <w:rFonts w:hint="eastAsia" w:asciiTheme="minorEastAsia" w:hAnsiTheme="minorEastAsia" w:eastAsiaTheme="minorEastAsia" w:cstheme="minorEastAsia"/>
          <w:kern w:val="0"/>
          <w:sz w:val="28"/>
          <w:szCs w:val="21"/>
          <w:highlight w:val="none"/>
        </w:rPr>
      </w:pPr>
    </w:p>
    <w:p w14:paraId="2742A9A4">
      <w:pPr>
        <w:snapToGrid w:val="0"/>
        <w:spacing w:line="48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采购代理机构名称</w:t>
      </w:r>
      <w:r>
        <w:rPr>
          <w:rFonts w:hint="eastAsia" w:asciiTheme="minorEastAsia" w:hAnsiTheme="minorEastAsia" w:eastAsiaTheme="minorEastAsia" w:cstheme="minorEastAsia"/>
          <w:kern w:val="0"/>
          <w:sz w:val="24"/>
          <w:highlight w:val="none"/>
        </w:rPr>
        <w:t>：</w:t>
      </w:r>
    </w:p>
    <w:p w14:paraId="53F05772">
      <w:pPr>
        <w:snapToGrid w:val="0"/>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本授权书声明：注册于</w:t>
      </w:r>
      <w:r>
        <w:rPr>
          <w:rFonts w:hint="eastAsia" w:asciiTheme="minorEastAsia" w:hAnsiTheme="minorEastAsia" w:eastAsiaTheme="minorEastAsia" w:cstheme="minorEastAsia"/>
          <w:kern w:val="0"/>
          <w:sz w:val="24"/>
          <w:highlight w:val="none"/>
          <w:u w:val="single"/>
        </w:rPr>
        <w:t xml:space="preserve">   （供应商住址）   </w:t>
      </w:r>
      <w:r>
        <w:rPr>
          <w:rFonts w:hint="eastAsia" w:asciiTheme="minorEastAsia" w:hAnsiTheme="minorEastAsia" w:eastAsiaTheme="minorEastAsia" w:cstheme="minorEastAsia"/>
          <w:kern w:val="0"/>
          <w:sz w:val="24"/>
          <w:highlight w:val="none"/>
        </w:rPr>
        <w:t>的</w:t>
      </w:r>
      <w:r>
        <w:rPr>
          <w:rFonts w:hint="eastAsia" w:asciiTheme="minorEastAsia" w:hAnsiTheme="minorEastAsia" w:eastAsiaTheme="minorEastAsia" w:cstheme="minorEastAsia"/>
          <w:kern w:val="0"/>
          <w:sz w:val="24"/>
          <w:highlight w:val="none"/>
          <w:u w:val="single"/>
        </w:rPr>
        <w:t xml:space="preserve">   （供应商名称）   </w:t>
      </w: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u w:val="single"/>
        </w:rPr>
        <w:t xml:space="preserve">   （法定代表人或负责人姓名、职务）   </w:t>
      </w:r>
      <w:r>
        <w:rPr>
          <w:rFonts w:hint="eastAsia" w:asciiTheme="minorEastAsia" w:hAnsiTheme="minorEastAsia" w:eastAsiaTheme="minorEastAsia" w:cstheme="minorEastAsia"/>
          <w:kern w:val="0"/>
          <w:sz w:val="24"/>
          <w:highlight w:val="none"/>
        </w:rPr>
        <w:t>代表本公司授权</w:t>
      </w:r>
      <w:r>
        <w:rPr>
          <w:rFonts w:hint="eastAsia" w:asciiTheme="minorEastAsia" w:hAnsiTheme="minorEastAsia" w:eastAsiaTheme="minorEastAsia" w:cstheme="minorEastAsia"/>
          <w:kern w:val="0"/>
          <w:sz w:val="24"/>
          <w:highlight w:val="none"/>
          <w:u w:val="single"/>
        </w:rPr>
        <w:t xml:space="preserve">   （被授权人姓名、职务）   </w:t>
      </w:r>
      <w:r>
        <w:rPr>
          <w:rFonts w:hint="eastAsia" w:asciiTheme="minorEastAsia" w:hAnsiTheme="minorEastAsia" w:eastAsiaTheme="minorEastAsia" w:cstheme="minorEastAsia"/>
          <w:kern w:val="0"/>
          <w:sz w:val="24"/>
          <w:highlight w:val="none"/>
        </w:rPr>
        <w:t>为本公司的合法代理人，就贵方组织的</w:t>
      </w:r>
      <w:r>
        <w:rPr>
          <w:rFonts w:hint="eastAsia" w:asciiTheme="minorEastAsia" w:hAnsiTheme="minorEastAsia" w:eastAsiaTheme="minorEastAsia" w:cstheme="minorEastAsia"/>
          <w:kern w:val="0"/>
          <w:sz w:val="24"/>
          <w:highlight w:val="none"/>
          <w:u w:val="single"/>
        </w:rPr>
        <w:t xml:space="preserve">    项目名称    </w:t>
      </w:r>
      <w:r>
        <w:rPr>
          <w:rFonts w:hint="eastAsia" w:asciiTheme="minorEastAsia" w:hAnsiTheme="minorEastAsia" w:eastAsiaTheme="minorEastAsia" w:cstheme="minorEastAsia"/>
          <w:kern w:val="0"/>
          <w:sz w:val="24"/>
          <w:highlight w:val="none"/>
        </w:rPr>
        <w:t>，</w:t>
      </w:r>
      <w:r>
        <w:rPr>
          <w:rFonts w:hint="eastAsia" w:asciiTheme="minorEastAsia" w:hAnsiTheme="minorEastAsia" w:eastAsiaTheme="minorEastAsia" w:cstheme="minorEastAsia"/>
          <w:kern w:val="0"/>
          <w:sz w:val="24"/>
          <w:highlight w:val="none"/>
          <w:u w:val="single"/>
        </w:rPr>
        <w:t xml:space="preserve">项目编号：                     </w:t>
      </w:r>
      <w:r>
        <w:rPr>
          <w:rFonts w:hint="eastAsia" w:asciiTheme="minorEastAsia" w:hAnsiTheme="minorEastAsia" w:eastAsiaTheme="minorEastAsia" w:cstheme="minorEastAsia"/>
          <w:kern w:val="0"/>
          <w:sz w:val="24"/>
          <w:highlight w:val="none"/>
        </w:rPr>
        <w:t>，以本公司名义处理一切与之有关的事务。</w:t>
      </w:r>
    </w:p>
    <w:p w14:paraId="2C3F891E">
      <w:pPr>
        <w:snapToGrid w:val="0"/>
        <w:spacing w:line="360" w:lineRule="auto"/>
        <w:ind w:firstLine="480"/>
        <w:jc w:val="left"/>
        <w:rPr>
          <w:rFonts w:hint="eastAsia" w:asciiTheme="minorEastAsia" w:hAnsiTheme="minorEastAsia" w:eastAsiaTheme="minorEastAsia" w:cstheme="minorEastAsia"/>
          <w:kern w:val="0"/>
          <w:sz w:val="24"/>
          <w:highlight w:val="none"/>
        </w:rPr>
      </w:pPr>
    </w:p>
    <w:p w14:paraId="53F050A3">
      <w:pPr>
        <w:snapToGrid w:val="0"/>
        <w:spacing w:line="360" w:lineRule="auto"/>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本授权书于    年  月  日起生效。</w:t>
      </w:r>
    </w:p>
    <w:p w14:paraId="5D8F98B6">
      <w:pPr>
        <w:snapToGrid w:val="0"/>
        <w:spacing w:line="360" w:lineRule="auto"/>
        <w:ind w:firstLine="480"/>
        <w:jc w:val="left"/>
        <w:rPr>
          <w:rFonts w:hint="eastAsia" w:asciiTheme="minorEastAsia" w:hAnsiTheme="minorEastAsia" w:eastAsiaTheme="minorEastAsia" w:cstheme="minorEastAsia"/>
          <w:kern w:val="0"/>
          <w:sz w:val="24"/>
          <w:highlight w:val="none"/>
        </w:rPr>
      </w:pPr>
    </w:p>
    <w:p w14:paraId="4E3EBE73">
      <w:pPr>
        <w:snapToGrid w:val="0"/>
        <w:spacing w:line="360" w:lineRule="auto"/>
        <w:ind w:firstLine="48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特此声明</w:t>
      </w:r>
    </w:p>
    <w:p w14:paraId="4BB409F9">
      <w:pPr>
        <w:snapToGrid w:val="0"/>
        <w:spacing w:line="360" w:lineRule="auto"/>
        <w:rPr>
          <w:rFonts w:hint="eastAsia" w:asciiTheme="minorEastAsia" w:hAnsiTheme="minorEastAsia" w:eastAsiaTheme="minorEastAsia" w:cstheme="minorEastAsia"/>
          <w:kern w:val="0"/>
          <w:sz w:val="24"/>
          <w:highlight w:val="none"/>
        </w:rPr>
      </w:pPr>
    </w:p>
    <w:p w14:paraId="26B6EE03">
      <w:pPr>
        <w:snapToGrid w:val="0"/>
        <w:spacing w:line="480" w:lineRule="auto"/>
        <w:ind w:firstLine="3840" w:firstLineChars="16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1EFCA4B2">
      <w:pPr>
        <w:snapToGrid w:val="0"/>
        <w:spacing w:line="480" w:lineRule="auto"/>
        <w:ind w:firstLine="3840" w:firstLineChars="16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法定代表人：</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57F3741D">
      <w:pPr>
        <w:snapToGrid w:val="0"/>
        <w:spacing w:line="480" w:lineRule="auto"/>
        <w:ind w:firstLine="3840" w:firstLineChars="16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被授权人代表：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3B425AAD">
      <w:pPr>
        <w:tabs>
          <w:tab w:val="left" w:pos="730"/>
        </w:tabs>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附被授权人代表身份证明正反面扫描件或影印件</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349"/>
      </w:tblGrid>
      <w:tr w14:paraId="7634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353" w:type="dxa"/>
            <w:noWrap w:val="0"/>
            <w:vAlign w:val="top"/>
          </w:tcPr>
          <w:p w14:paraId="4A863704">
            <w:pPr>
              <w:spacing w:line="360" w:lineRule="auto"/>
              <w:rPr>
                <w:rFonts w:hint="eastAsia" w:asciiTheme="minorEastAsia" w:hAnsiTheme="minorEastAsia" w:eastAsiaTheme="minorEastAsia" w:cstheme="minorEastAsia"/>
                <w:sz w:val="24"/>
                <w:highlight w:val="none"/>
              </w:rPr>
            </w:pPr>
          </w:p>
        </w:tc>
        <w:tc>
          <w:tcPr>
            <w:tcW w:w="4349" w:type="dxa"/>
            <w:noWrap w:val="0"/>
            <w:vAlign w:val="top"/>
          </w:tcPr>
          <w:p w14:paraId="53313258">
            <w:pPr>
              <w:spacing w:line="360" w:lineRule="auto"/>
              <w:rPr>
                <w:rFonts w:hint="eastAsia" w:asciiTheme="minorEastAsia" w:hAnsiTheme="minorEastAsia" w:eastAsiaTheme="minorEastAsia" w:cstheme="minorEastAsia"/>
                <w:sz w:val="24"/>
                <w:highlight w:val="none"/>
              </w:rPr>
            </w:pPr>
          </w:p>
        </w:tc>
      </w:tr>
    </w:tbl>
    <w:p w14:paraId="150F933B">
      <w:pPr>
        <w:snapToGrid w:val="0"/>
        <w:spacing w:line="360" w:lineRule="auto"/>
        <w:jc w:val="left"/>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注：</w:t>
      </w:r>
    </w:p>
    <w:p w14:paraId="007C5617">
      <w:pPr>
        <w:snapToGrid w:val="0"/>
        <w:spacing w:line="360" w:lineRule="auto"/>
        <w:ind w:firstLine="480" w:firstLineChars="200"/>
        <w:jc w:val="left"/>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1.除可填报内容外，对本法定代表人授权委托书内容的任何修改将被视为未实质性响应，从而导致该响应文件被拒绝；</w:t>
      </w:r>
    </w:p>
    <w:p w14:paraId="4629FB02">
      <w:pPr>
        <w:tabs>
          <w:tab w:val="left" w:pos="567"/>
        </w:tabs>
        <w:snapToGrid w:val="0"/>
        <w:spacing w:line="360" w:lineRule="auto"/>
        <w:ind w:firstLine="480" w:firstLineChars="200"/>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2.若供应商授权代表为法定代表人（负责人）的可不提供。</w:t>
      </w:r>
    </w:p>
    <w:p w14:paraId="746B65CA">
      <w:pPr>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3.响应函</w:t>
      </w:r>
    </w:p>
    <w:p w14:paraId="763FEC20">
      <w:pPr>
        <w:spacing w:line="480" w:lineRule="exact"/>
        <w:jc w:val="center"/>
        <w:rPr>
          <w:rFonts w:hint="eastAsia" w:asciiTheme="minorEastAsia" w:hAnsiTheme="minorEastAsia" w:eastAsiaTheme="minorEastAsia" w:cstheme="minorEastAsia"/>
          <w:b/>
          <w:kern w:val="0"/>
          <w:sz w:val="36"/>
          <w:szCs w:val="36"/>
          <w:highlight w:val="none"/>
        </w:rPr>
      </w:pPr>
      <w:r>
        <w:rPr>
          <w:rFonts w:hint="eastAsia" w:asciiTheme="minorEastAsia" w:hAnsiTheme="minorEastAsia" w:eastAsiaTheme="minorEastAsia" w:cstheme="minorEastAsia"/>
          <w:b/>
          <w:kern w:val="0"/>
          <w:sz w:val="36"/>
          <w:szCs w:val="36"/>
          <w:highlight w:val="none"/>
        </w:rPr>
        <w:t>响  应  函</w:t>
      </w:r>
    </w:p>
    <w:p w14:paraId="0AA40CD4">
      <w:pPr>
        <w:tabs>
          <w:tab w:val="left" w:pos="4860"/>
        </w:tabs>
        <w:snapToGrid w:val="0"/>
        <w:spacing w:line="360" w:lineRule="auto"/>
        <w:rPr>
          <w:rFonts w:hint="eastAsia" w:asciiTheme="minorEastAsia" w:hAnsiTheme="minorEastAsia" w:eastAsiaTheme="minorEastAsia" w:cstheme="minorEastAsia"/>
          <w:kern w:val="0"/>
          <w:sz w:val="24"/>
          <w:highlight w:val="none"/>
          <w:u w:val="single"/>
        </w:rPr>
      </w:pPr>
    </w:p>
    <w:p w14:paraId="6432CA6E">
      <w:pPr>
        <w:snapToGrid w:val="0"/>
        <w:spacing w:line="48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采购代理机构名称</w:t>
      </w:r>
      <w:r>
        <w:rPr>
          <w:rFonts w:hint="eastAsia" w:asciiTheme="minorEastAsia" w:hAnsiTheme="minorEastAsia" w:eastAsiaTheme="minorEastAsia" w:cstheme="minorEastAsia"/>
          <w:kern w:val="0"/>
          <w:sz w:val="24"/>
          <w:highlight w:val="none"/>
        </w:rPr>
        <w:t>：</w:t>
      </w:r>
    </w:p>
    <w:p w14:paraId="60A6AAA7">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u w:val="single"/>
        </w:rPr>
        <w:t xml:space="preserve">        （供应商名称）        </w:t>
      </w:r>
      <w:r>
        <w:rPr>
          <w:rFonts w:hint="eastAsia" w:asciiTheme="minorEastAsia" w:hAnsiTheme="minorEastAsia" w:eastAsiaTheme="minorEastAsia" w:cstheme="minorEastAsia"/>
          <w:kern w:val="0"/>
          <w:sz w:val="24"/>
          <w:highlight w:val="none"/>
        </w:rPr>
        <w:t>授权</w:t>
      </w:r>
      <w:r>
        <w:rPr>
          <w:rFonts w:hint="eastAsia" w:asciiTheme="minorEastAsia" w:hAnsiTheme="minorEastAsia" w:eastAsiaTheme="minorEastAsia" w:cstheme="minorEastAsia"/>
          <w:kern w:val="0"/>
          <w:sz w:val="24"/>
          <w:highlight w:val="none"/>
          <w:u w:val="single"/>
        </w:rPr>
        <w:t xml:space="preserve">   （供应商授权代表姓名、职务）   </w:t>
      </w:r>
      <w:r>
        <w:rPr>
          <w:rFonts w:hint="eastAsia" w:asciiTheme="minorEastAsia" w:hAnsiTheme="minorEastAsia" w:eastAsiaTheme="minorEastAsia" w:cstheme="minorEastAsia"/>
          <w:kern w:val="0"/>
          <w:sz w:val="24"/>
          <w:highlight w:val="none"/>
        </w:rPr>
        <w:t>为我方代表，参加贵方组织的</w:t>
      </w:r>
      <w:r>
        <w:rPr>
          <w:rFonts w:hint="eastAsia" w:asciiTheme="minorEastAsia" w:hAnsiTheme="minorEastAsia" w:eastAsiaTheme="minorEastAsia" w:cstheme="minorEastAsia"/>
          <w:kern w:val="0"/>
          <w:sz w:val="24"/>
          <w:highlight w:val="none"/>
          <w:u w:val="single"/>
        </w:rPr>
        <w:t xml:space="preserve">    项目名称    （项目编号）</w:t>
      </w:r>
      <w:r>
        <w:rPr>
          <w:rFonts w:hint="eastAsia" w:asciiTheme="minorEastAsia" w:hAnsiTheme="minorEastAsia" w:eastAsiaTheme="minorEastAsia" w:cstheme="minorEastAsia"/>
          <w:kern w:val="0"/>
          <w:sz w:val="24"/>
          <w:highlight w:val="none"/>
        </w:rPr>
        <w:t>谈判的有关活动，并对此项目进行报价。为此承诺：</w:t>
      </w:r>
    </w:p>
    <w:p w14:paraId="7A5047EF">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我方提交的响应文件有效期为：自提交响应文件截止之日起90个日历天。在此期限内，我方保证严格遵守响应文件中的所有承诺及谈判过程中的所有承诺，贵方的谈判文件和我方提交的响应文件对我方均具有约束力。</w:t>
      </w:r>
    </w:p>
    <w:p w14:paraId="11802A2A">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2.我方已经具备本项目（包）中规定的参加采购活动的供应商应当具备的全部资格条件，并提供了相关证明材料。</w:t>
      </w:r>
    </w:p>
    <w:p w14:paraId="10FF8402">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3.我方已按照谈判文件要求，提供了供应商须知前附表中规定的供应商应提交的资格证明文件和商务技术文件，并将所有资料按照谈判文件要求在“山西省政府采购平台”完成上传。</w:t>
      </w:r>
    </w:p>
    <w:p w14:paraId="24AB48EE">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4.我方参与本项（包）竞争、成交后提供和交付的货物的规格型号、生产厂家、价格等信息，详见“报价一览表”。</w:t>
      </w:r>
    </w:p>
    <w:p w14:paraId="5E15516A">
      <w:pPr>
        <w:tabs>
          <w:tab w:val="left" w:pos="1680"/>
        </w:tabs>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5.若我方被确定为本项目（包）的成交供应商，保证按相关法律法规规定，与采购人签订政府采购合同，并严格履行双方所签订的合同，承担合同规定的责任和义务。</w:t>
      </w:r>
    </w:p>
    <w:p w14:paraId="1DF4A645">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6.承诺对谈判文件中的各项商务、技术要求均做出了响应，对符合性存在偏差的，已在响应文件中的商务响应和技术条款偏离表中予以明确，并特别说明。</w:t>
      </w:r>
    </w:p>
    <w:p w14:paraId="741B48AF">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7.保证遵守谈判文件的各项规定。</w:t>
      </w:r>
    </w:p>
    <w:p w14:paraId="3945635A">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8.若我方在响应文件有效期内撤回响应文件的，我方的谈判保证金可按规定被贵方没收。</w:t>
      </w:r>
    </w:p>
    <w:p w14:paraId="06170FDA">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9.我方完全理解贵方不接受可选择性报价。</w:t>
      </w:r>
    </w:p>
    <w:p w14:paraId="14A230D5">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10.在谈判过程中，若贵方或谈判小组需要，我方愿意向贵方提供任何与本项有关的数据、情况和技术资料。</w:t>
      </w:r>
    </w:p>
    <w:p w14:paraId="5FFA3C60">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11.我方已详细审核全部响应文件内容，包括响应文件补充文件（如有的话）、参考资料及有关附件，确认无误。</w:t>
      </w:r>
    </w:p>
    <w:p w14:paraId="30FB335E">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12.在合同执行过程中，若采购人需追加采购本项目响应文件所列的货物，在不改变合同其他实质性条款和供货质量的前提下，按相同或更优惠的价格提供。</w:t>
      </w:r>
    </w:p>
    <w:p w14:paraId="5F87C056">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13.接受谈判文件中《采购合同范本》的全部条款且无任何异议。</w:t>
      </w:r>
    </w:p>
    <w:p w14:paraId="3F1CA5B8">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14.我方将严格遵守本项目的有关规定，若有下列情形之一的，将由采购人或采购代理机构上报上级主管部门进行处罚。</w:t>
      </w:r>
    </w:p>
    <w:p w14:paraId="4F39CAD8">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（1）提供虚假材料谋取成交的；</w:t>
      </w:r>
    </w:p>
    <w:p w14:paraId="3B431AB3">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（2）采取不正当手段诋毁、排挤其他供应商的；</w:t>
      </w:r>
    </w:p>
    <w:p w14:paraId="57CD5FFF">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（3）与采购人、其它供应商或者采购代理机构工作人员恶意串通的；</w:t>
      </w:r>
    </w:p>
    <w:p w14:paraId="0827DC37">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（4）向采购人、采购代理机构工作人员、谈判小组成员行贿或者提供其他不正当利益的；</w:t>
      </w:r>
    </w:p>
    <w:p w14:paraId="5916966F">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（5）响应文件提交截止时间后撤回响应文件的；</w:t>
      </w:r>
    </w:p>
    <w:p w14:paraId="42C3CBA2">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（6）在谈判期间，影响采购代理机构或谈判小组正常履行职责的；</w:t>
      </w:r>
    </w:p>
    <w:p w14:paraId="2AA3705B">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（7）在采购过程中与采购人、采购代理机构、谈判小组成员进行协商的；</w:t>
      </w:r>
    </w:p>
    <w:p w14:paraId="786BC46B">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（8）成交后未在规定时间内与采购人签订合同或放弃成交或未按谈判文件、响应文件及相关承诺规定签约或与采购人订立背离合同实质性内容的其它协议等行为的；</w:t>
      </w:r>
    </w:p>
    <w:p w14:paraId="36C05A6B">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（9）未按合同约定履行义务的；</w:t>
      </w:r>
    </w:p>
    <w:p w14:paraId="6686C9E5">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（10）拒绝有关部门监督检查或提供虚假情况的；</w:t>
      </w:r>
    </w:p>
    <w:p w14:paraId="6194A228">
      <w:pPr>
        <w:snapToGrid w:val="0"/>
        <w:spacing w:line="440" w:lineRule="exact"/>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（11）违反其他违法违犯行为。</w:t>
      </w:r>
    </w:p>
    <w:p w14:paraId="42654B91">
      <w:pPr>
        <w:snapToGrid w:val="0"/>
        <w:spacing w:line="44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我公司的信息如下：</w:t>
      </w:r>
    </w:p>
    <w:p w14:paraId="7F7CFBCC">
      <w:pPr>
        <w:snapToGrid w:val="0"/>
        <w:spacing w:line="44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公司地址：                         邮编：</w:t>
      </w:r>
    </w:p>
    <w:p w14:paraId="47E1AC77">
      <w:pPr>
        <w:snapToGrid w:val="0"/>
        <w:spacing w:line="44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电    话：                         传真：</w:t>
      </w:r>
    </w:p>
    <w:p w14:paraId="059AA8D5">
      <w:pPr>
        <w:tabs>
          <w:tab w:val="left" w:pos="480"/>
        </w:tabs>
        <w:snapToGrid w:val="0"/>
        <w:spacing w:line="44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供应商授权代表姓名：</w:t>
      </w:r>
    </w:p>
    <w:p w14:paraId="51490CE3">
      <w:pPr>
        <w:tabs>
          <w:tab w:val="left" w:pos="480"/>
        </w:tabs>
        <w:snapToGrid w:val="0"/>
        <w:spacing w:line="44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供应商授权代表联系电话：                （办公）         （移动）</w:t>
      </w:r>
    </w:p>
    <w:p w14:paraId="7CF412C1">
      <w:pPr>
        <w:tabs>
          <w:tab w:val="left" w:pos="480"/>
        </w:tabs>
        <w:snapToGrid w:val="0"/>
        <w:spacing w:line="440" w:lineRule="exact"/>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E-mail:</w:t>
      </w:r>
    </w:p>
    <w:p w14:paraId="7F960A60">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6FA076F9">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73B08099">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日      期：</w:t>
      </w:r>
    </w:p>
    <w:p w14:paraId="5AF12654">
      <w:pPr>
        <w:snapToGrid w:val="0"/>
        <w:spacing w:line="360" w:lineRule="auto"/>
        <w:jc w:val="left"/>
        <w:rPr>
          <w:rFonts w:hint="eastAsia" w:asciiTheme="minorEastAsia" w:hAnsiTheme="minorEastAsia" w:eastAsiaTheme="minorEastAsia" w:cstheme="minorEastAsia"/>
          <w:b/>
          <w:bCs/>
          <w:kern w:val="0"/>
          <w:sz w:val="24"/>
          <w:highlight w:val="none"/>
        </w:rPr>
      </w:pPr>
    </w:p>
    <w:p w14:paraId="0345E316">
      <w:pPr>
        <w:snapToGrid w:val="0"/>
        <w:spacing w:line="360" w:lineRule="auto"/>
        <w:ind w:firstLine="480" w:firstLineChars="200"/>
        <w:jc w:val="left"/>
        <w:rPr>
          <w:rFonts w:hint="eastAsia" w:asciiTheme="minorEastAsia" w:hAnsiTheme="minorEastAsia" w:eastAsiaTheme="minorEastAsia" w:cstheme="minorEastAsia"/>
          <w:b/>
          <w:bCs/>
          <w:kern w:val="0"/>
          <w:sz w:val="24"/>
          <w:highlight w:val="none"/>
        </w:rPr>
      </w:pPr>
      <w:r>
        <w:rPr>
          <w:rFonts w:hint="eastAsia" w:asciiTheme="minorEastAsia" w:hAnsiTheme="minorEastAsia" w:eastAsiaTheme="minorEastAsia" w:cstheme="minorEastAsia"/>
          <w:b/>
          <w:bCs/>
          <w:kern w:val="0"/>
          <w:sz w:val="24"/>
          <w:highlight w:val="none"/>
        </w:rPr>
        <w:t>注：除可填报项目外，对本响应函内容的修改将被视为非实质性响应，从而导致该响应文件无效。</w:t>
      </w:r>
    </w:p>
    <w:p w14:paraId="7D340F15">
      <w:pPr>
        <w:tabs>
          <w:tab w:val="left" w:pos="567"/>
        </w:tabs>
        <w:snapToGrid w:val="0"/>
        <w:spacing w:line="360" w:lineRule="auto"/>
        <w:jc w:val="left"/>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4.报价一览表</w:t>
      </w:r>
    </w:p>
    <w:p w14:paraId="24D1A9D3">
      <w:pPr>
        <w:snapToGrid w:val="0"/>
        <w:spacing w:line="360" w:lineRule="auto"/>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kern w:val="0"/>
          <w:sz w:val="28"/>
          <w:szCs w:val="28"/>
          <w:highlight w:val="none"/>
        </w:rPr>
        <w:t>报价一览表</w:t>
      </w:r>
    </w:p>
    <w:p w14:paraId="02333E8B">
      <w:pPr>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项目名称：</w:t>
      </w:r>
    </w:p>
    <w:p w14:paraId="4415CBF2">
      <w:pPr>
        <w:snapToGrid w:val="0"/>
        <w:spacing w:line="36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项目编号：</w:t>
      </w:r>
    </w:p>
    <w:tbl>
      <w:tblPr>
        <w:tblStyle w:val="37"/>
        <w:tblpPr w:leftFromText="180" w:rightFromText="180" w:vertAnchor="text" w:horzAnchor="page" w:tblpX="1575" w:tblpY="399"/>
        <w:tblOverlap w:val="never"/>
        <w:tblW w:w="9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4206"/>
        <w:gridCol w:w="2981"/>
        <w:gridCol w:w="1365"/>
      </w:tblGrid>
      <w:tr w14:paraId="4C1D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EA0B494">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序号</w:t>
            </w:r>
          </w:p>
        </w:tc>
        <w:tc>
          <w:tcPr>
            <w:tcW w:w="4206" w:type="dxa"/>
            <w:noWrap w:val="0"/>
            <w:vAlign w:val="center"/>
          </w:tcPr>
          <w:p w14:paraId="453C522C">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总报价</w:t>
            </w:r>
          </w:p>
        </w:tc>
        <w:tc>
          <w:tcPr>
            <w:tcW w:w="2981" w:type="dxa"/>
            <w:noWrap w:val="0"/>
            <w:vAlign w:val="center"/>
          </w:tcPr>
          <w:p w14:paraId="429F83DB">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合同履行期限</w:t>
            </w:r>
          </w:p>
        </w:tc>
        <w:tc>
          <w:tcPr>
            <w:tcW w:w="1365" w:type="dxa"/>
            <w:noWrap w:val="0"/>
            <w:vAlign w:val="center"/>
          </w:tcPr>
          <w:p w14:paraId="202BC1F7">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备注</w:t>
            </w:r>
          </w:p>
        </w:tc>
      </w:tr>
      <w:tr w14:paraId="4881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14:paraId="11E7F520">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p>
        </w:tc>
        <w:tc>
          <w:tcPr>
            <w:tcW w:w="4206" w:type="dxa"/>
            <w:noWrap w:val="0"/>
            <w:vAlign w:val="top"/>
          </w:tcPr>
          <w:p w14:paraId="798169E1">
            <w:pPr>
              <w:widowControl/>
              <w:spacing w:line="330" w:lineRule="atLeast"/>
              <w:jc w:val="left"/>
              <w:rPr>
                <w:rFonts w:hint="eastAsia" w:asciiTheme="minorEastAsia" w:hAnsiTheme="minorEastAsia" w:eastAsiaTheme="minorEastAsia" w:cstheme="minorEastAsia"/>
                <w:kern w:val="0"/>
                <w:szCs w:val="21"/>
                <w:highlight w:val="none"/>
              </w:rPr>
            </w:pPr>
          </w:p>
        </w:tc>
        <w:tc>
          <w:tcPr>
            <w:tcW w:w="2981" w:type="dxa"/>
            <w:noWrap w:val="0"/>
            <w:vAlign w:val="top"/>
          </w:tcPr>
          <w:p w14:paraId="59641EED">
            <w:pPr>
              <w:widowControl/>
              <w:spacing w:line="330" w:lineRule="atLeast"/>
              <w:jc w:val="left"/>
              <w:rPr>
                <w:rFonts w:hint="eastAsia" w:asciiTheme="minorEastAsia" w:hAnsiTheme="minorEastAsia" w:eastAsiaTheme="minorEastAsia" w:cstheme="minorEastAsia"/>
                <w:kern w:val="0"/>
                <w:szCs w:val="21"/>
                <w:highlight w:val="none"/>
              </w:rPr>
            </w:pPr>
          </w:p>
        </w:tc>
        <w:tc>
          <w:tcPr>
            <w:tcW w:w="1365" w:type="dxa"/>
            <w:noWrap w:val="0"/>
            <w:vAlign w:val="top"/>
          </w:tcPr>
          <w:p w14:paraId="11EFAB77">
            <w:pPr>
              <w:widowControl/>
              <w:spacing w:line="330" w:lineRule="atLeast"/>
              <w:jc w:val="left"/>
              <w:rPr>
                <w:rFonts w:hint="eastAsia" w:asciiTheme="minorEastAsia" w:hAnsiTheme="minorEastAsia" w:eastAsiaTheme="minorEastAsia" w:cstheme="minorEastAsia"/>
                <w:kern w:val="0"/>
                <w:szCs w:val="21"/>
                <w:highlight w:val="none"/>
              </w:rPr>
            </w:pPr>
          </w:p>
        </w:tc>
      </w:tr>
      <w:tr w14:paraId="0AF0B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top"/>
          </w:tcPr>
          <w:p w14:paraId="11988BC0">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w:t>
            </w:r>
          </w:p>
        </w:tc>
        <w:tc>
          <w:tcPr>
            <w:tcW w:w="8552" w:type="dxa"/>
            <w:gridSpan w:val="3"/>
            <w:noWrap w:val="0"/>
            <w:vAlign w:val="top"/>
          </w:tcPr>
          <w:p w14:paraId="48F8B91D">
            <w:pPr>
              <w:widowControl/>
              <w:spacing w:line="330" w:lineRule="atLeast"/>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大写：                               ¥</w:t>
            </w:r>
          </w:p>
        </w:tc>
      </w:tr>
    </w:tbl>
    <w:p w14:paraId="5AF4F4EE">
      <w:pPr>
        <w:snapToGrid w:val="0"/>
        <w:spacing w:line="360" w:lineRule="auto"/>
        <w:jc w:val="left"/>
        <w:rPr>
          <w:rFonts w:hint="eastAsia" w:asciiTheme="minorEastAsia" w:hAnsiTheme="minorEastAsia" w:eastAsiaTheme="minorEastAsia" w:cstheme="minorEastAsia"/>
          <w:kern w:val="0"/>
          <w:sz w:val="24"/>
          <w:highlight w:val="none"/>
        </w:rPr>
      </w:pPr>
    </w:p>
    <w:tbl>
      <w:tblPr>
        <w:tblStyle w:val="37"/>
        <w:tblpPr w:leftFromText="180" w:rightFromText="180" w:vertAnchor="text" w:horzAnchor="page" w:tblpX="1442" w:tblpY="889"/>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709"/>
        <w:gridCol w:w="709"/>
        <w:gridCol w:w="709"/>
        <w:gridCol w:w="1134"/>
        <w:gridCol w:w="780"/>
        <w:gridCol w:w="637"/>
        <w:gridCol w:w="709"/>
        <w:gridCol w:w="1173"/>
        <w:gridCol w:w="962"/>
        <w:gridCol w:w="9"/>
      </w:tblGrid>
      <w:tr w14:paraId="3691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85" w:hRule="atLeast"/>
        </w:trPr>
        <w:tc>
          <w:tcPr>
            <w:tcW w:w="675" w:type="dxa"/>
            <w:noWrap w:val="0"/>
            <w:vAlign w:val="center"/>
          </w:tcPr>
          <w:p w14:paraId="46FC33E1">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序号</w:t>
            </w:r>
          </w:p>
        </w:tc>
        <w:tc>
          <w:tcPr>
            <w:tcW w:w="1134" w:type="dxa"/>
            <w:noWrap w:val="0"/>
            <w:vAlign w:val="center"/>
          </w:tcPr>
          <w:p w14:paraId="213B25B2">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货物名称</w:t>
            </w:r>
          </w:p>
        </w:tc>
        <w:tc>
          <w:tcPr>
            <w:tcW w:w="709" w:type="dxa"/>
            <w:noWrap w:val="0"/>
            <w:vAlign w:val="center"/>
          </w:tcPr>
          <w:p w14:paraId="47E04B04">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所属行业</w:t>
            </w:r>
          </w:p>
        </w:tc>
        <w:tc>
          <w:tcPr>
            <w:tcW w:w="709" w:type="dxa"/>
            <w:noWrap w:val="0"/>
            <w:vAlign w:val="center"/>
          </w:tcPr>
          <w:p w14:paraId="7A41670C">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品牌</w:t>
            </w:r>
          </w:p>
        </w:tc>
        <w:tc>
          <w:tcPr>
            <w:tcW w:w="709" w:type="dxa"/>
            <w:noWrap w:val="0"/>
            <w:vAlign w:val="center"/>
          </w:tcPr>
          <w:p w14:paraId="0C9DA32B">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规格型号</w:t>
            </w:r>
          </w:p>
        </w:tc>
        <w:tc>
          <w:tcPr>
            <w:tcW w:w="1134" w:type="dxa"/>
            <w:noWrap w:val="0"/>
            <w:vAlign w:val="center"/>
          </w:tcPr>
          <w:p w14:paraId="7246762D">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生产厂家（制造商）全称</w:t>
            </w:r>
          </w:p>
        </w:tc>
        <w:tc>
          <w:tcPr>
            <w:tcW w:w="780" w:type="dxa"/>
            <w:noWrap w:val="0"/>
            <w:vAlign w:val="center"/>
          </w:tcPr>
          <w:p w14:paraId="262E103E">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单价</w:t>
            </w:r>
          </w:p>
        </w:tc>
        <w:tc>
          <w:tcPr>
            <w:tcW w:w="637" w:type="dxa"/>
            <w:noWrap w:val="0"/>
            <w:vAlign w:val="center"/>
          </w:tcPr>
          <w:p w14:paraId="76B597A7">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数量</w:t>
            </w:r>
          </w:p>
        </w:tc>
        <w:tc>
          <w:tcPr>
            <w:tcW w:w="709" w:type="dxa"/>
            <w:noWrap w:val="0"/>
            <w:vAlign w:val="center"/>
          </w:tcPr>
          <w:p w14:paraId="5F8C2225">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合价</w:t>
            </w:r>
          </w:p>
        </w:tc>
        <w:tc>
          <w:tcPr>
            <w:tcW w:w="1173" w:type="dxa"/>
            <w:noWrap w:val="0"/>
            <w:vAlign w:val="center"/>
          </w:tcPr>
          <w:p w14:paraId="26DAD51A">
            <w:pPr>
              <w:widowControl/>
              <w:spacing w:line="330" w:lineRule="atLeas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生产厂家（制造商）企业类型</w:t>
            </w:r>
          </w:p>
        </w:tc>
        <w:tc>
          <w:tcPr>
            <w:tcW w:w="962" w:type="dxa"/>
            <w:noWrap w:val="0"/>
            <w:vAlign w:val="center"/>
          </w:tcPr>
          <w:p w14:paraId="44F4AFB8">
            <w:pPr>
              <w:widowControl/>
              <w:spacing w:line="330" w:lineRule="atLeast"/>
              <w:jc w:val="center"/>
              <w:rPr>
                <w:rFonts w:hint="eastAsia" w:asciiTheme="minorEastAsia" w:hAnsiTheme="minorEastAsia" w:eastAsiaTheme="minorEastAsia" w:cstheme="minorEastAsia"/>
                <w:color w:val="FF0000"/>
                <w:kern w:val="0"/>
                <w:szCs w:val="21"/>
                <w:highlight w:val="none"/>
              </w:rPr>
            </w:pP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是否节能环保产品</w:t>
            </w:r>
          </w:p>
        </w:tc>
      </w:tr>
      <w:tr w14:paraId="00B7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94" w:hRule="atLeast"/>
        </w:trPr>
        <w:tc>
          <w:tcPr>
            <w:tcW w:w="675" w:type="dxa"/>
            <w:noWrap w:val="0"/>
            <w:vAlign w:val="center"/>
          </w:tcPr>
          <w:p w14:paraId="7036170D">
            <w:pPr>
              <w:widowControl/>
              <w:spacing w:line="330" w:lineRule="atLeas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kern w:val="0"/>
                <w:szCs w:val="21"/>
                <w:highlight w:val="none"/>
              </w:rPr>
              <w:t>1</w:t>
            </w:r>
          </w:p>
        </w:tc>
        <w:tc>
          <w:tcPr>
            <w:tcW w:w="1134" w:type="dxa"/>
            <w:noWrap w:val="0"/>
            <w:vAlign w:val="center"/>
          </w:tcPr>
          <w:p w14:paraId="042CF78B">
            <w:pPr>
              <w:widowControl/>
              <w:spacing w:line="330" w:lineRule="atLeast"/>
              <w:jc w:val="center"/>
              <w:rPr>
                <w:rFonts w:hint="eastAsia" w:asciiTheme="minorEastAsia" w:hAnsiTheme="minorEastAsia" w:eastAsiaTheme="minorEastAsia" w:cstheme="minorEastAsia"/>
                <w:kern w:val="0"/>
                <w:szCs w:val="21"/>
                <w:highlight w:val="none"/>
              </w:rPr>
            </w:pPr>
          </w:p>
        </w:tc>
        <w:tc>
          <w:tcPr>
            <w:tcW w:w="709" w:type="dxa"/>
            <w:noWrap w:val="0"/>
            <w:vAlign w:val="center"/>
          </w:tcPr>
          <w:p w14:paraId="5A46E42D">
            <w:pPr>
              <w:widowControl/>
              <w:spacing w:line="330" w:lineRule="atLeast"/>
              <w:jc w:val="center"/>
              <w:rPr>
                <w:rFonts w:hint="eastAsia" w:asciiTheme="minorEastAsia" w:hAnsiTheme="minorEastAsia" w:eastAsiaTheme="minorEastAsia" w:cstheme="minorEastAsia"/>
                <w:kern w:val="0"/>
                <w:szCs w:val="21"/>
                <w:highlight w:val="none"/>
              </w:rPr>
            </w:pPr>
          </w:p>
        </w:tc>
        <w:tc>
          <w:tcPr>
            <w:tcW w:w="709" w:type="dxa"/>
            <w:noWrap w:val="0"/>
            <w:vAlign w:val="center"/>
          </w:tcPr>
          <w:p w14:paraId="0F2E24E9">
            <w:pPr>
              <w:widowControl/>
              <w:spacing w:line="330" w:lineRule="atLeast"/>
              <w:jc w:val="center"/>
              <w:rPr>
                <w:rFonts w:hint="eastAsia" w:asciiTheme="minorEastAsia" w:hAnsiTheme="minorEastAsia" w:eastAsiaTheme="minorEastAsia" w:cstheme="minorEastAsia"/>
                <w:kern w:val="0"/>
                <w:szCs w:val="21"/>
                <w:highlight w:val="none"/>
              </w:rPr>
            </w:pPr>
          </w:p>
        </w:tc>
        <w:tc>
          <w:tcPr>
            <w:tcW w:w="709" w:type="dxa"/>
            <w:noWrap w:val="0"/>
            <w:vAlign w:val="center"/>
          </w:tcPr>
          <w:p w14:paraId="004B829B">
            <w:pPr>
              <w:widowControl/>
              <w:spacing w:line="330" w:lineRule="atLeast"/>
              <w:jc w:val="center"/>
              <w:rPr>
                <w:rFonts w:hint="eastAsia" w:asciiTheme="minorEastAsia" w:hAnsiTheme="minorEastAsia" w:eastAsiaTheme="minorEastAsia" w:cstheme="minorEastAsia"/>
                <w:kern w:val="0"/>
                <w:szCs w:val="21"/>
                <w:highlight w:val="none"/>
              </w:rPr>
            </w:pPr>
          </w:p>
        </w:tc>
        <w:tc>
          <w:tcPr>
            <w:tcW w:w="1134" w:type="dxa"/>
            <w:noWrap w:val="0"/>
            <w:vAlign w:val="center"/>
          </w:tcPr>
          <w:p w14:paraId="608D47E0">
            <w:pPr>
              <w:widowControl/>
              <w:spacing w:line="330" w:lineRule="atLeast"/>
              <w:jc w:val="center"/>
              <w:rPr>
                <w:rFonts w:hint="eastAsia" w:asciiTheme="minorEastAsia" w:hAnsiTheme="minorEastAsia" w:eastAsiaTheme="minorEastAsia" w:cstheme="minorEastAsia"/>
                <w:kern w:val="0"/>
                <w:szCs w:val="21"/>
                <w:highlight w:val="none"/>
              </w:rPr>
            </w:pPr>
          </w:p>
        </w:tc>
        <w:tc>
          <w:tcPr>
            <w:tcW w:w="780" w:type="dxa"/>
            <w:noWrap w:val="0"/>
            <w:vAlign w:val="center"/>
          </w:tcPr>
          <w:p w14:paraId="36E8B5D0">
            <w:pPr>
              <w:widowControl/>
              <w:spacing w:line="330" w:lineRule="atLeast"/>
              <w:jc w:val="center"/>
              <w:rPr>
                <w:rFonts w:hint="eastAsia" w:asciiTheme="minorEastAsia" w:hAnsiTheme="minorEastAsia" w:eastAsiaTheme="minorEastAsia" w:cstheme="minorEastAsia"/>
                <w:kern w:val="0"/>
                <w:szCs w:val="21"/>
                <w:highlight w:val="none"/>
                <w:lang w:val="en-US" w:eastAsia="zh-CN"/>
              </w:rPr>
            </w:pPr>
          </w:p>
        </w:tc>
        <w:tc>
          <w:tcPr>
            <w:tcW w:w="637" w:type="dxa"/>
            <w:noWrap w:val="0"/>
            <w:vAlign w:val="center"/>
          </w:tcPr>
          <w:p w14:paraId="09FC6422">
            <w:pPr>
              <w:widowControl/>
              <w:spacing w:line="330" w:lineRule="atLeast"/>
              <w:jc w:val="center"/>
              <w:rPr>
                <w:rFonts w:hint="eastAsia" w:asciiTheme="minorEastAsia" w:hAnsiTheme="minorEastAsia" w:eastAsiaTheme="minorEastAsia" w:cstheme="minorEastAsia"/>
                <w:kern w:val="0"/>
                <w:szCs w:val="21"/>
                <w:highlight w:val="none"/>
                <w:lang w:val="en-US" w:eastAsia="zh-CN"/>
              </w:rPr>
            </w:pPr>
          </w:p>
        </w:tc>
        <w:tc>
          <w:tcPr>
            <w:tcW w:w="709" w:type="dxa"/>
            <w:noWrap w:val="0"/>
            <w:vAlign w:val="center"/>
          </w:tcPr>
          <w:p w14:paraId="68AB2D32">
            <w:pPr>
              <w:widowControl/>
              <w:spacing w:line="330" w:lineRule="atLeast"/>
              <w:jc w:val="center"/>
              <w:rPr>
                <w:rFonts w:hint="eastAsia" w:asciiTheme="minorEastAsia" w:hAnsiTheme="minorEastAsia" w:eastAsiaTheme="minorEastAsia" w:cstheme="minorEastAsia"/>
                <w:kern w:val="0"/>
                <w:szCs w:val="21"/>
                <w:highlight w:val="none"/>
              </w:rPr>
            </w:pPr>
          </w:p>
        </w:tc>
        <w:tc>
          <w:tcPr>
            <w:tcW w:w="1173" w:type="dxa"/>
            <w:noWrap w:val="0"/>
            <w:vAlign w:val="center"/>
          </w:tcPr>
          <w:p w14:paraId="1545D4C6">
            <w:pPr>
              <w:widowControl/>
              <w:spacing w:line="330" w:lineRule="atLeast"/>
              <w:jc w:val="center"/>
              <w:rPr>
                <w:rFonts w:hint="eastAsia" w:asciiTheme="minorEastAsia" w:hAnsiTheme="minorEastAsia" w:eastAsiaTheme="minorEastAsia" w:cstheme="minorEastAsia"/>
                <w:kern w:val="0"/>
                <w:szCs w:val="21"/>
                <w:highlight w:val="none"/>
              </w:rPr>
            </w:pPr>
          </w:p>
        </w:tc>
        <w:tc>
          <w:tcPr>
            <w:tcW w:w="962" w:type="dxa"/>
            <w:noWrap w:val="0"/>
            <w:vAlign w:val="center"/>
          </w:tcPr>
          <w:p w14:paraId="7892712B">
            <w:pPr>
              <w:widowControl/>
              <w:spacing w:line="330" w:lineRule="atLeast"/>
              <w:jc w:val="center"/>
              <w:rPr>
                <w:rFonts w:hint="eastAsia" w:asciiTheme="minorEastAsia" w:hAnsiTheme="minorEastAsia" w:eastAsiaTheme="minorEastAsia" w:cstheme="minorEastAsia"/>
                <w:color w:val="FF0000"/>
                <w:kern w:val="0"/>
                <w:szCs w:val="21"/>
                <w:highlight w:val="none"/>
              </w:rPr>
            </w:pPr>
          </w:p>
        </w:tc>
      </w:tr>
      <w:tr w14:paraId="7AC4F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294" w:hRule="atLeast"/>
        </w:trPr>
        <w:tc>
          <w:tcPr>
            <w:tcW w:w="675" w:type="dxa"/>
            <w:noWrap w:val="0"/>
            <w:vAlign w:val="center"/>
          </w:tcPr>
          <w:p w14:paraId="1664742F">
            <w:pPr>
              <w:widowControl/>
              <w:spacing w:line="330" w:lineRule="atLeast"/>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w:t>
            </w:r>
          </w:p>
        </w:tc>
        <w:tc>
          <w:tcPr>
            <w:tcW w:w="1134" w:type="dxa"/>
            <w:noWrap w:val="0"/>
            <w:vAlign w:val="center"/>
          </w:tcPr>
          <w:p w14:paraId="06B49C81">
            <w:pPr>
              <w:widowControl/>
              <w:spacing w:line="330" w:lineRule="atLeast"/>
              <w:jc w:val="center"/>
              <w:rPr>
                <w:rFonts w:hint="eastAsia" w:asciiTheme="minorEastAsia" w:hAnsiTheme="minorEastAsia" w:eastAsiaTheme="minorEastAsia" w:cstheme="minorEastAsia"/>
                <w:kern w:val="0"/>
                <w:szCs w:val="21"/>
                <w:highlight w:val="none"/>
              </w:rPr>
            </w:pPr>
          </w:p>
        </w:tc>
        <w:tc>
          <w:tcPr>
            <w:tcW w:w="709" w:type="dxa"/>
            <w:noWrap w:val="0"/>
            <w:vAlign w:val="center"/>
          </w:tcPr>
          <w:p w14:paraId="6B39423C">
            <w:pPr>
              <w:widowControl/>
              <w:spacing w:line="330" w:lineRule="atLeast"/>
              <w:jc w:val="center"/>
              <w:rPr>
                <w:rFonts w:hint="eastAsia" w:asciiTheme="minorEastAsia" w:hAnsiTheme="minorEastAsia" w:eastAsiaTheme="minorEastAsia" w:cstheme="minorEastAsia"/>
                <w:kern w:val="0"/>
                <w:szCs w:val="21"/>
                <w:highlight w:val="none"/>
              </w:rPr>
            </w:pPr>
          </w:p>
        </w:tc>
        <w:tc>
          <w:tcPr>
            <w:tcW w:w="709" w:type="dxa"/>
            <w:noWrap w:val="0"/>
            <w:vAlign w:val="center"/>
          </w:tcPr>
          <w:p w14:paraId="75D0AB97">
            <w:pPr>
              <w:widowControl/>
              <w:spacing w:line="330" w:lineRule="atLeast"/>
              <w:jc w:val="center"/>
              <w:rPr>
                <w:rFonts w:hint="eastAsia" w:asciiTheme="minorEastAsia" w:hAnsiTheme="minorEastAsia" w:eastAsiaTheme="minorEastAsia" w:cstheme="minorEastAsia"/>
                <w:kern w:val="0"/>
                <w:szCs w:val="21"/>
                <w:highlight w:val="none"/>
              </w:rPr>
            </w:pPr>
          </w:p>
        </w:tc>
        <w:tc>
          <w:tcPr>
            <w:tcW w:w="709" w:type="dxa"/>
            <w:noWrap w:val="0"/>
            <w:vAlign w:val="center"/>
          </w:tcPr>
          <w:p w14:paraId="388F8C31">
            <w:pPr>
              <w:widowControl/>
              <w:spacing w:line="330" w:lineRule="atLeast"/>
              <w:jc w:val="center"/>
              <w:rPr>
                <w:rFonts w:hint="eastAsia" w:asciiTheme="minorEastAsia" w:hAnsiTheme="minorEastAsia" w:eastAsiaTheme="minorEastAsia" w:cstheme="minorEastAsia"/>
                <w:kern w:val="0"/>
                <w:szCs w:val="21"/>
                <w:highlight w:val="none"/>
              </w:rPr>
            </w:pPr>
          </w:p>
        </w:tc>
        <w:tc>
          <w:tcPr>
            <w:tcW w:w="1134" w:type="dxa"/>
            <w:noWrap w:val="0"/>
            <w:vAlign w:val="center"/>
          </w:tcPr>
          <w:p w14:paraId="6246D922">
            <w:pPr>
              <w:widowControl/>
              <w:spacing w:line="330" w:lineRule="atLeast"/>
              <w:jc w:val="center"/>
              <w:rPr>
                <w:rFonts w:hint="eastAsia" w:asciiTheme="minorEastAsia" w:hAnsiTheme="minorEastAsia" w:eastAsiaTheme="minorEastAsia" w:cstheme="minorEastAsia"/>
                <w:kern w:val="0"/>
                <w:szCs w:val="21"/>
                <w:highlight w:val="none"/>
              </w:rPr>
            </w:pPr>
          </w:p>
        </w:tc>
        <w:tc>
          <w:tcPr>
            <w:tcW w:w="780" w:type="dxa"/>
            <w:noWrap w:val="0"/>
            <w:vAlign w:val="center"/>
          </w:tcPr>
          <w:p w14:paraId="1DBD0A22">
            <w:pPr>
              <w:widowControl/>
              <w:spacing w:line="330" w:lineRule="atLeast"/>
              <w:jc w:val="center"/>
              <w:rPr>
                <w:rFonts w:hint="eastAsia" w:asciiTheme="minorEastAsia" w:hAnsiTheme="minorEastAsia" w:eastAsiaTheme="minorEastAsia" w:cstheme="minorEastAsia"/>
                <w:kern w:val="0"/>
                <w:szCs w:val="21"/>
                <w:highlight w:val="none"/>
              </w:rPr>
            </w:pPr>
          </w:p>
        </w:tc>
        <w:tc>
          <w:tcPr>
            <w:tcW w:w="637" w:type="dxa"/>
            <w:noWrap w:val="0"/>
            <w:vAlign w:val="center"/>
          </w:tcPr>
          <w:p w14:paraId="02466125">
            <w:pPr>
              <w:widowControl/>
              <w:spacing w:line="330" w:lineRule="atLeast"/>
              <w:jc w:val="center"/>
              <w:rPr>
                <w:rFonts w:hint="eastAsia" w:asciiTheme="minorEastAsia" w:hAnsiTheme="minorEastAsia" w:eastAsiaTheme="minorEastAsia" w:cstheme="minorEastAsia"/>
                <w:kern w:val="0"/>
                <w:szCs w:val="21"/>
                <w:highlight w:val="none"/>
                <w:lang w:val="en-US" w:eastAsia="zh-CN"/>
              </w:rPr>
            </w:pPr>
          </w:p>
        </w:tc>
        <w:tc>
          <w:tcPr>
            <w:tcW w:w="709" w:type="dxa"/>
            <w:noWrap w:val="0"/>
            <w:vAlign w:val="center"/>
          </w:tcPr>
          <w:p w14:paraId="3045E49C">
            <w:pPr>
              <w:widowControl/>
              <w:spacing w:line="330" w:lineRule="atLeast"/>
              <w:jc w:val="center"/>
              <w:rPr>
                <w:rFonts w:hint="eastAsia" w:asciiTheme="minorEastAsia" w:hAnsiTheme="minorEastAsia" w:eastAsiaTheme="minorEastAsia" w:cstheme="minorEastAsia"/>
                <w:kern w:val="0"/>
                <w:szCs w:val="21"/>
                <w:highlight w:val="none"/>
              </w:rPr>
            </w:pPr>
          </w:p>
        </w:tc>
        <w:tc>
          <w:tcPr>
            <w:tcW w:w="1173" w:type="dxa"/>
            <w:noWrap w:val="0"/>
            <w:vAlign w:val="center"/>
          </w:tcPr>
          <w:p w14:paraId="36D583E6">
            <w:pPr>
              <w:widowControl/>
              <w:spacing w:line="330" w:lineRule="atLeast"/>
              <w:jc w:val="center"/>
              <w:rPr>
                <w:rFonts w:hint="eastAsia" w:asciiTheme="minorEastAsia" w:hAnsiTheme="minorEastAsia" w:eastAsiaTheme="minorEastAsia" w:cstheme="minorEastAsia"/>
                <w:kern w:val="0"/>
                <w:szCs w:val="21"/>
                <w:highlight w:val="none"/>
              </w:rPr>
            </w:pPr>
          </w:p>
        </w:tc>
        <w:tc>
          <w:tcPr>
            <w:tcW w:w="962" w:type="dxa"/>
            <w:noWrap w:val="0"/>
            <w:vAlign w:val="center"/>
          </w:tcPr>
          <w:p w14:paraId="0DDCD2E7">
            <w:pPr>
              <w:widowControl/>
              <w:spacing w:line="330" w:lineRule="atLeast"/>
              <w:jc w:val="center"/>
              <w:rPr>
                <w:rFonts w:hint="eastAsia" w:asciiTheme="minorEastAsia" w:hAnsiTheme="minorEastAsia" w:eastAsiaTheme="minorEastAsia" w:cstheme="minorEastAsia"/>
                <w:kern w:val="0"/>
                <w:szCs w:val="21"/>
                <w:highlight w:val="none"/>
              </w:rPr>
            </w:pPr>
          </w:p>
        </w:tc>
      </w:tr>
      <w:tr w14:paraId="1411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75" w:type="dxa"/>
            <w:noWrap w:val="0"/>
            <w:vAlign w:val="top"/>
          </w:tcPr>
          <w:p w14:paraId="3687A638">
            <w:pPr>
              <w:widowControl/>
              <w:spacing w:line="330" w:lineRule="atLeast"/>
              <w:jc w:val="left"/>
              <w:rPr>
                <w:rFonts w:hint="eastAsia" w:asciiTheme="minorEastAsia" w:hAnsiTheme="minorEastAsia" w:eastAsiaTheme="minorEastAsia" w:cstheme="minorEastAsia"/>
                <w:kern w:val="0"/>
                <w:szCs w:val="21"/>
                <w:highlight w:val="none"/>
              </w:rPr>
            </w:pPr>
          </w:p>
        </w:tc>
        <w:tc>
          <w:tcPr>
            <w:tcW w:w="8665" w:type="dxa"/>
            <w:gridSpan w:val="11"/>
            <w:noWrap w:val="0"/>
            <w:vAlign w:val="top"/>
          </w:tcPr>
          <w:p w14:paraId="1CBBF259">
            <w:pPr>
              <w:widowControl/>
              <w:spacing w:line="330" w:lineRule="atLeast"/>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大写：                                  ¥</w:t>
            </w:r>
          </w:p>
        </w:tc>
      </w:tr>
    </w:tbl>
    <w:p w14:paraId="3B674581">
      <w:pPr>
        <w:snapToGrid w:val="0"/>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分项报价表</w:t>
      </w:r>
    </w:p>
    <w:p w14:paraId="3025B8FC">
      <w:pPr>
        <w:tabs>
          <w:tab w:val="left" w:pos="567"/>
        </w:tabs>
        <w:snapToGrid w:val="0"/>
        <w:spacing w:line="360" w:lineRule="auto"/>
        <w:jc w:val="left"/>
        <w:rPr>
          <w:rFonts w:hint="eastAsia" w:asciiTheme="minorEastAsia" w:hAnsiTheme="minorEastAsia" w:eastAsiaTheme="minorEastAsia" w:cstheme="minorEastAsia"/>
          <w:kern w:val="0"/>
          <w:sz w:val="24"/>
          <w:highlight w:val="none"/>
        </w:rPr>
      </w:pPr>
    </w:p>
    <w:p w14:paraId="0D8F5866">
      <w:pPr>
        <w:widowControl/>
        <w:jc w:val="left"/>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注：生产厂家（制造商）企业类型填写：大型企业、中型企业、小微企业、监狱企业、残疾人福利性单位</w:t>
      </w:r>
    </w:p>
    <w:p w14:paraId="7801690C">
      <w:pPr>
        <w:widowControl/>
        <w:spacing w:line="330" w:lineRule="atLeast"/>
        <w:jc w:val="left"/>
        <w:rPr>
          <w:rFonts w:hint="eastAsia" w:asciiTheme="minorEastAsia" w:hAnsiTheme="minorEastAsia" w:eastAsiaTheme="minorEastAsia" w:cstheme="minorEastAsia"/>
          <w:kern w:val="0"/>
          <w:szCs w:val="21"/>
          <w:highlight w:val="none"/>
        </w:rPr>
      </w:pPr>
    </w:p>
    <w:p w14:paraId="0D2385BF">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其中：涉及信息类产品，请填写该产品关键部件的品牌、型号：</w:t>
      </w:r>
    </w:p>
    <w:p w14:paraId="79E03705">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标的名称：                      </w:t>
      </w:r>
    </w:p>
    <w:p w14:paraId="47DF1447">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关键部件：           品牌：         型号：        </w:t>
      </w:r>
    </w:p>
    <w:p w14:paraId="6497B10E">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关键部件：           品牌：         型号：        </w:t>
      </w:r>
    </w:p>
    <w:p w14:paraId="36C3F654">
      <w:pPr>
        <w:adjustRightInd w:val="0"/>
        <w:snapToGrid w:val="0"/>
        <w:spacing w:line="360" w:lineRule="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关键部件：           品牌：         型号：       </w:t>
      </w:r>
    </w:p>
    <w:p w14:paraId="63EF7338">
      <w:pPr>
        <w:adjustRightInd w:val="0"/>
        <w:snapToGrid w:val="0"/>
        <w:spacing w:line="360" w:lineRule="auto"/>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Cs w:val="21"/>
          <w:highlight w:val="none"/>
        </w:rPr>
        <w:t>（注：关键部件是指财政部会同有关部门发布的政府采购需求标准规定的需要通过国家有关部门指定的测评机构开展的安全可靠测评的软硬件，如CPU芯片、操作系统、数据库等。）</w:t>
      </w:r>
    </w:p>
    <w:p w14:paraId="369F40A2">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2B96DD48">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7DEDA08B">
      <w:pPr>
        <w:tabs>
          <w:tab w:val="left" w:pos="4000"/>
        </w:tabs>
        <w:spacing w:line="480" w:lineRule="auto"/>
        <w:ind w:left="0" w:leftChars="0" w:firstLine="2640" w:firstLineChars="1100"/>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kern w:val="0"/>
          <w:sz w:val="24"/>
          <w:highlight w:val="none"/>
        </w:rPr>
        <w:t>日      期：</w:t>
      </w:r>
      <w:r>
        <w:rPr>
          <w:rFonts w:hint="eastAsia" w:asciiTheme="minorEastAsia" w:hAnsiTheme="minorEastAsia" w:eastAsiaTheme="minorEastAsia" w:cstheme="minorEastAsia"/>
          <w:b/>
          <w:kern w:val="0"/>
          <w:sz w:val="24"/>
          <w:highlight w:val="none"/>
        </w:rPr>
        <w:br w:type="page"/>
      </w:r>
      <w:r>
        <w:rPr>
          <w:rFonts w:hint="eastAsia" w:asciiTheme="minorEastAsia" w:hAnsiTheme="minorEastAsia" w:eastAsiaTheme="minorEastAsia" w:cstheme="minorEastAsia"/>
          <w:b/>
          <w:kern w:val="0"/>
          <w:sz w:val="24"/>
          <w:highlight w:val="none"/>
        </w:rPr>
        <w:t>5.商务条款响应表</w:t>
      </w:r>
    </w:p>
    <w:p w14:paraId="618366B4">
      <w:pPr>
        <w:snapToGrid w:val="0"/>
        <w:spacing w:line="360" w:lineRule="auto"/>
        <w:rPr>
          <w:rFonts w:hint="eastAsia" w:asciiTheme="minorEastAsia" w:hAnsiTheme="minorEastAsia" w:eastAsiaTheme="minorEastAsia" w:cstheme="minorEastAsia"/>
          <w:b/>
          <w:bCs/>
          <w:sz w:val="28"/>
          <w:szCs w:val="28"/>
          <w:highlight w:val="none"/>
        </w:rPr>
      </w:pPr>
    </w:p>
    <w:p w14:paraId="48D030AE">
      <w:pPr>
        <w:snapToGrid w:val="0"/>
        <w:spacing w:line="360" w:lineRule="auto"/>
        <w:ind w:firstLine="560" w:firstLineChars="200"/>
        <w:jc w:val="center"/>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z w:val="28"/>
          <w:szCs w:val="28"/>
          <w:highlight w:val="none"/>
        </w:rPr>
        <w:t>商务条款响应表</w:t>
      </w:r>
    </w:p>
    <w:p w14:paraId="1154080B">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14:paraId="0D49F29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p>
    <w:p w14:paraId="2C0D7422">
      <w:pPr>
        <w:widowControl/>
        <w:spacing w:line="330" w:lineRule="atLeast"/>
        <w:jc w:val="left"/>
        <w:rPr>
          <w:rFonts w:hint="eastAsia" w:asciiTheme="minorEastAsia" w:hAnsiTheme="minorEastAsia" w:eastAsiaTheme="minorEastAsia" w:cstheme="minorEastAsia"/>
          <w:kern w:val="0"/>
          <w:szCs w:val="21"/>
          <w:highlight w:val="none"/>
        </w:rPr>
      </w:pPr>
    </w:p>
    <w:tbl>
      <w:tblPr>
        <w:tblStyle w:val="37"/>
        <w:tblW w:w="9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898"/>
        <w:gridCol w:w="2487"/>
        <w:gridCol w:w="3145"/>
        <w:gridCol w:w="1026"/>
      </w:tblGrid>
      <w:tr w14:paraId="2C11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0" w:type="dxa"/>
            <w:noWrap w:val="0"/>
            <w:vAlign w:val="top"/>
          </w:tcPr>
          <w:p w14:paraId="2D399E3C">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序号</w:t>
            </w:r>
          </w:p>
        </w:tc>
        <w:tc>
          <w:tcPr>
            <w:tcW w:w="1898" w:type="dxa"/>
            <w:noWrap w:val="0"/>
            <w:vAlign w:val="top"/>
          </w:tcPr>
          <w:p w14:paraId="521C44EF">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w:t>
            </w:r>
          </w:p>
        </w:tc>
        <w:tc>
          <w:tcPr>
            <w:tcW w:w="2487" w:type="dxa"/>
            <w:noWrap w:val="0"/>
            <w:vAlign w:val="top"/>
          </w:tcPr>
          <w:p w14:paraId="6818B2B9">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谈判文件商务要求</w:t>
            </w:r>
          </w:p>
        </w:tc>
        <w:tc>
          <w:tcPr>
            <w:tcW w:w="3145" w:type="dxa"/>
            <w:noWrap w:val="0"/>
            <w:vAlign w:val="top"/>
          </w:tcPr>
          <w:p w14:paraId="52A1892E">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响应文件的对应响应</w:t>
            </w:r>
          </w:p>
        </w:tc>
        <w:tc>
          <w:tcPr>
            <w:tcW w:w="1026" w:type="dxa"/>
            <w:noWrap w:val="0"/>
            <w:vAlign w:val="top"/>
          </w:tcPr>
          <w:p w14:paraId="5C814B53">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说  明</w:t>
            </w:r>
          </w:p>
        </w:tc>
      </w:tr>
      <w:tr w14:paraId="2735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1B94FAE9">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w:t>
            </w:r>
          </w:p>
        </w:tc>
        <w:tc>
          <w:tcPr>
            <w:tcW w:w="1898" w:type="dxa"/>
            <w:noWrap w:val="0"/>
            <w:vAlign w:val="center"/>
          </w:tcPr>
          <w:p w14:paraId="4458FF50">
            <w:pPr>
              <w:snapToGrid w:val="0"/>
              <w:ind w:left="-42" w:leftChars="-20" w:right="-42" w:rightChars="-2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合同履行期限</w:t>
            </w:r>
          </w:p>
        </w:tc>
        <w:tc>
          <w:tcPr>
            <w:tcW w:w="2487" w:type="dxa"/>
            <w:noWrap w:val="0"/>
            <w:vAlign w:val="top"/>
          </w:tcPr>
          <w:p w14:paraId="7488AE53">
            <w:pPr>
              <w:snapToGrid w:val="0"/>
              <w:spacing w:line="480" w:lineRule="exact"/>
              <w:jc w:val="left"/>
              <w:rPr>
                <w:rFonts w:hint="eastAsia" w:asciiTheme="minorEastAsia" w:hAnsiTheme="minorEastAsia" w:eastAsiaTheme="minorEastAsia" w:cstheme="minorEastAsia"/>
                <w:sz w:val="24"/>
                <w:highlight w:val="none"/>
              </w:rPr>
            </w:pPr>
          </w:p>
        </w:tc>
        <w:tc>
          <w:tcPr>
            <w:tcW w:w="3145" w:type="dxa"/>
            <w:noWrap w:val="0"/>
            <w:vAlign w:val="top"/>
          </w:tcPr>
          <w:p w14:paraId="0B12D632">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78BEF705">
            <w:pPr>
              <w:snapToGrid w:val="0"/>
              <w:spacing w:line="480" w:lineRule="exact"/>
              <w:jc w:val="center"/>
              <w:rPr>
                <w:rFonts w:hint="eastAsia" w:asciiTheme="minorEastAsia" w:hAnsiTheme="minorEastAsia" w:eastAsiaTheme="minorEastAsia" w:cstheme="minorEastAsia"/>
                <w:sz w:val="24"/>
                <w:highlight w:val="none"/>
              </w:rPr>
            </w:pPr>
          </w:p>
        </w:tc>
      </w:tr>
      <w:tr w14:paraId="633A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7F54D505">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w:t>
            </w:r>
          </w:p>
        </w:tc>
        <w:tc>
          <w:tcPr>
            <w:tcW w:w="1898" w:type="dxa"/>
            <w:noWrap w:val="0"/>
            <w:vAlign w:val="center"/>
          </w:tcPr>
          <w:p w14:paraId="1D508C1B">
            <w:pPr>
              <w:snapToGrid w:val="0"/>
              <w:ind w:left="-42" w:leftChars="-20" w:right="-42" w:rightChars="-2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highlight w:val="none"/>
                <w14:textFill>
                  <w14:solidFill>
                    <w14:schemeClr w14:val="tx1"/>
                  </w14:solidFill>
                </w14:textFill>
              </w:rPr>
              <w:t>交付（实施）地点详细地址</w:t>
            </w:r>
          </w:p>
        </w:tc>
        <w:tc>
          <w:tcPr>
            <w:tcW w:w="2487" w:type="dxa"/>
            <w:noWrap w:val="0"/>
            <w:vAlign w:val="top"/>
          </w:tcPr>
          <w:p w14:paraId="4523E14C">
            <w:pPr>
              <w:snapToGrid w:val="0"/>
              <w:spacing w:line="480" w:lineRule="exact"/>
              <w:jc w:val="left"/>
              <w:rPr>
                <w:rFonts w:hint="eastAsia" w:asciiTheme="minorEastAsia" w:hAnsiTheme="minorEastAsia" w:eastAsiaTheme="minorEastAsia" w:cstheme="minorEastAsia"/>
                <w:kern w:val="0"/>
                <w:sz w:val="24"/>
                <w:highlight w:val="none"/>
              </w:rPr>
            </w:pPr>
          </w:p>
        </w:tc>
        <w:tc>
          <w:tcPr>
            <w:tcW w:w="3145" w:type="dxa"/>
            <w:noWrap w:val="0"/>
            <w:vAlign w:val="top"/>
          </w:tcPr>
          <w:p w14:paraId="6F18764A">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188131C0">
            <w:pPr>
              <w:snapToGrid w:val="0"/>
              <w:spacing w:line="480" w:lineRule="exact"/>
              <w:jc w:val="center"/>
              <w:rPr>
                <w:rFonts w:hint="eastAsia" w:asciiTheme="minorEastAsia" w:hAnsiTheme="minorEastAsia" w:eastAsiaTheme="minorEastAsia" w:cstheme="minorEastAsia"/>
                <w:sz w:val="24"/>
                <w:highlight w:val="none"/>
              </w:rPr>
            </w:pPr>
          </w:p>
        </w:tc>
      </w:tr>
      <w:tr w14:paraId="33F88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42FFA525">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p>
        </w:tc>
        <w:tc>
          <w:tcPr>
            <w:tcW w:w="1898" w:type="dxa"/>
            <w:noWrap w:val="0"/>
            <w:vAlign w:val="center"/>
          </w:tcPr>
          <w:p w14:paraId="42C062C7">
            <w:pPr>
              <w:snapToGrid w:val="0"/>
              <w:ind w:left="-42" w:leftChars="-20" w:right="-42" w:rightChars="-2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付款方式</w:t>
            </w:r>
          </w:p>
        </w:tc>
        <w:tc>
          <w:tcPr>
            <w:tcW w:w="2487" w:type="dxa"/>
            <w:noWrap w:val="0"/>
            <w:vAlign w:val="center"/>
          </w:tcPr>
          <w:p w14:paraId="26D2C58D">
            <w:pPr>
              <w:spacing w:line="360" w:lineRule="auto"/>
              <w:rPr>
                <w:rFonts w:hint="eastAsia" w:asciiTheme="minorEastAsia" w:hAnsiTheme="minorEastAsia" w:eastAsiaTheme="minorEastAsia" w:cstheme="minorEastAsia"/>
                <w:sz w:val="24"/>
                <w:highlight w:val="none"/>
              </w:rPr>
            </w:pPr>
          </w:p>
        </w:tc>
        <w:tc>
          <w:tcPr>
            <w:tcW w:w="3145" w:type="dxa"/>
            <w:noWrap w:val="0"/>
            <w:vAlign w:val="top"/>
          </w:tcPr>
          <w:p w14:paraId="66E8FCAD">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6C3B9694">
            <w:pPr>
              <w:snapToGrid w:val="0"/>
              <w:spacing w:line="480" w:lineRule="exact"/>
              <w:jc w:val="center"/>
              <w:rPr>
                <w:rFonts w:hint="eastAsia" w:asciiTheme="minorEastAsia" w:hAnsiTheme="minorEastAsia" w:eastAsiaTheme="minorEastAsia" w:cstheme="minorEastAsia"/>
                <w:sz w:val="24"/>
                <w:highlight w:val="none"/>
              </w:rPr>
            </w:pPr>
          </w:p>
        </w:tc>
      </w:tr>
      <w:tr w14:paraId="52BD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1150477B">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w:t>
            </w:r>
          </w:p>
        </w:tc>
        <w:tc>
          <w:tcPr>
            <w:tcW w:w="1898" w:type="dxa"/>
            <w:noWrap w:val="0"/>
            <w:vAlign w:val="center"/>
          </w:tcPr>
          <w:p w14:paraId="70B5B9D5">
            <w:pPr>
              <w:snapToGrid w:val="0"/>
              <w:ind w:left="-42" w:leftChars="-20" w:right="-42" w:rightChars="-2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履约保证金</w:t>
            </w:r>
          </w:p>
        </w:tc>
        <w:tc>
          <w:tcPr>
            <w:tcW w:w="2487" w:type="dxa"/>
            <w:noWrap w:val="0"/>
            <w:vAlign w:val="top"/>
          </w:tcPr>
          <w:p w14:paraId="68C96DF3">
            <w:pPr>
              <w:snapToGrid w:val="0"/>
              <w:spacing w:line="480" w:lineRule="exact"/>
              <w:jc w:val="left"/>
              <w:rPr>
                <w:rFonts w:hint="eastAsia" w:asciiTheme="minorEastAsia" w:hAnsiTheme="minorEastAsia" w:eastAsiaTheme="minorEastAsia" w:cstheme="minorEastAsia"/>
                <w:sz w:val="24"/>
                <w:highlight w:val="none"/>
              </w:rPr>
            </w:pPr>
          </w:p>
        </w:tc>
        <w:tc>
          <w:tcPr>
            <w:tcW w:w="3145" w:type="dxa"/>
            <w:noWrap w:val="0"/>
            <w:vAlign w:val="top"/>
          </w:tcPr>
          <w:p w14:paraId="476D1443">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458A2B32">
            <w:pPr>
              <w:snapToGrid w:val="0"/>
              <w:spacing w:line="480" w:lineRule="exact"/>
              <w:jc w:val="center"/>
              <w:rPr>
                <w:rFonts w:hint="eastAsia" w:asciiTheme="minorEastAsia" w:hAnsiTheme="minorEastAsia" w:eastAsiaTheme="minorEastAsia" w:cstheme="minorEastAsia"/>
                <w:sz w:val="24"/>
                <w:highlight w:val="none"/>
              </w:rPr>
            </w:pPr>
          </w:p>
        </w:tc>
      </w:tr>
      <w:tr w14:paraId="6C7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697028E0">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w:t>
            </w:r>
          </w:p>
        </w:tc>
        <w:tc>
          <w:tcPr>
            <w:tcW w:w="1898" w:type="dxa"/>
            <w:noWrap w:val="0"/>
            <w:vAlign w:val="center"/>
          </w:tcPr>
          <w:p w14:paraId="02ABB569">
            <w:pPr>
              <w:snapToGrid w:val="0"/>
              <w:ind w:left="-42" w:leftChars="-20" w:right="-42" w:rightChars="-20"/>
              <w:jc w:val="center"/>
              <w:rPr>
                <w:rFonts w:hint="eastAsia" w:asciiTheme="minorEastAsia" w:hAnsiTheme="minorEastAsia" w:eastAsiaTheme="minorEastAsia" w:cs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包装和运输</w:t>
            </w:r>
          </w:p>
        </w:tc>
        <w:tc>
          <w:tcPr>
            <w:tcW w:w="2487" w:type="dxa"/>
            <w:noWrap w:val="0"/>
            <w:vAlign w:val="top"/>
          </w:tcPr>
          <w:p w14:paraId="6F552E87">
            <w:pPr>
              <w:adjustRightInd w:val="0"/>
              <w:snapToGrid w:val="0"/>
              <w:spacing w:line="360" w:lineRule="auto"/>
              <w:ind w:firstLine="480" w:firstLineChars="200"/>
              <w:jc w:val="left"/>
              <w:rPr>
                <w:rFonts w:hint="eastAsia" w:asciiTheme="minorEastAsia" w:hAnsiTheme="minorEastAsia" w:eastAsiaTheme="minorEastAsia" w:cstheme="minorEastAsia"/>
                <w:sz w:val="24"/>
                <w:highlight w:val="none"/>
              </w:rPr>
            </w:pPr>
          </w:p>
        </w:tc>
        <w:tc>
          <w:tcPr>
            <w:tcW w:w="3145" w:type="dxa"/>
            <w:noWrap w:val="0"/>
            <w:vAlign w:val="top"/>
          </w:tcPr>
          <w:p w14:paraId="3DD77A40">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6D90372C">
            <w:pPr>
              <w:snapToGrid w:val="0"/>
              <w:spacing w:line="480" w:lineRule="exact"/>
              <w:jc w:val="center"/>
              <w:rPr>
                <w:rFonts w:hint="eastAsia" w:asciiTheme="minorEastAsia" w:hAnsiTheme="minorEastAsia" w:eastAsiaTheme="minorEastAsia" w:cstheme="minorEastAsia"/>
                <w:sz w:val="24"/>
                <w:highlight w:val="none"/>
              </w:rPr>
            </w:pPr>
          </w:p>
        </w:tc>
      </w:tr>
      <w:tr w14:paraId="2A5E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3EB8BF75">
            <w:pPr>
              <w:snapToGrid w:val="0"/>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w:t>
            </w:r>
          </w:p>
        </w:tc>
        <w:tc>
          <w:tcPr>
            <w:tcW w:w="1898" w:type="dxa"/>
            <w:noWrap w:val="0"/>
            <w:vAlign w:val="center"/>
          </w:tcPr>
          <w:p w14:paraId="71D3F815">
            <w:pPr>
              <w:snapToGrid w:val="0"/>
              <w:ind w:left="-42" w:leftChars="-20" w:right="-42" w:rightChars="-20"/>
              <w:jc w:val="cente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14:textFill>
                  <w14:solidFill>
                    <w14:schemeClr w14:val="tx1"/>
                  </w14:solidFill>
                </w14:textFill>
              </w:rPr>
              <w:t>配套服务</w:t>
            </w:r>
          </w:p>
        </w:tc>
        <w:tc>
          <w:tcPr>
            <w:tcW w:w="2487" w:type="dxa"/>
            <w:noWrap w:val="0"/>
            <w:vAlign w:val="top"/>
          </w:tcPr>
          <w:p w14:paraId="001707F6">
            <w:pPr>
              <w:snapToGrid w:val="0"/>
              <w:spacing w:line="480" w:lineRule="exact"/>
              <w:ind w:firstLine="480" w:firstLineChars="200"/>
              <w:jc w:val="left"/>
              <w:rPr>
                <w:rFonts w:hint="eastAsia" w:asciiTheme="minorEastAsia" w:hAnsiTheme="minorEastAsia" w:eastAsiaTheme="minorEastAsia" w:cstheme="minorEastAsia"/>
                <w:sz w:val="24"/>
                <w:highlight w:val="none"/>
              </w:rPr>
            </w:pPr>
          </w:p>
        </w:tc>
        <w:tc>
          <w:tcPr>
            <w:tcW w:w="3145" w:type="dxa"/>
            <w:noWrap w:val="0"/>
            <w:vAlign w:val="top"/>
          </w:tcPr>
          <w:p w14:paraId="7E0F62CB">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7FC5F8AB">
            <w:pPr>
              <w:snapToGrid w:val="0"/>
              <w:spacing w:line="480" w:lineRule="exact"/>
              <w:jc w:val="center"/>
              <w:rPr>
                <w:rFonts w:hint="eastAsia" w:asciiTheme="minorEastAsia" w:hAnsiTheme="minorEastAsia" w:eastAsiaTheme="minorEastAsia" w:cstheme="minorEastAsia"/>
                <w:sz w:val="24"/>
                <w:highlight w:val="none"/>
              </w:rPr>
            </w:pPr>
          </w:p>
        </w:tc>
      </w:tr>
      <w:tr w14:paraId="01C9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0" w:type="dxa"/>
            <w:noWrap w:val="0"/>
            <w:vAlign w:val="center"/>
          </w:tcPr>
          <w:p w14:paraId="47AF90AD">
            <w:pPr>
              <w:snapToGrid w:val="0"/>
              <w:spacing w:line="480" w:lineRule="exact"/>
              <w:jc w:val="center"/>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7</w:t>
            </w:r>
          </w:p>
        </w:tc>
        <w:tc>
          <w:tcPr>
            <w:tcW w:w="1898" w:type="dxa"/>
            <w:noWrap w:val="0"/>
            <w:vAlign w:val="center"/>
          </w:tcPr>
          <w:p w14:paraId="6A3BAD9F">
            <w:pPr>
              <w:snapToGrid w:val="0"/>
              <w:ind w:left="-42" w:leftChars="-20" w:right="-42" w:rightChars="-20"/>
              <w:jc w:val="center"/>
              <w:rPr>
                <w:rFonts w:hint="eastAsia" w:asciiTheme="minorEastAsia" w:hAnsiTheme="minorEastAsia" w:eastAsiaTheme="minorEastAsia" w:cstheme="minorEastAsia"/>
                <w:bCs/>
                <w:color w:val="000000" w:themeColor="text1"/>
                <w:kern w:val="0"/>
                <w:sz w:val="24"/>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4"/>
                <w:highlight w:val="none"/>
                <w:lang w:val="en-US" w:eastAsia="zh-CN"/>
                <w14:textFill>
                  <w14:solidFill>
                    <w14:schemeClr w14:val="tx1"/>
                  </w14:solidFill>
                </w14:textFill>
              </w:rPr>
              <w:t>保险</w:t>
            </w:r>
          </w:p>
        </w:tc>
        <w:tc>
          <w:tcPr>
            <w:tcW w:w="2487" w:type="dxa"/>
            <w:noWrap w:val="0"/>
            <w:vAlign w:val="top"/>
          </w:tcPr>
          <w:p w14:paraId="1973B921">
            <w:pPr>
              <w:snapToGrid w:val="0"/>
              <w:spacing w:line="480" w:lineRule="exact"/>
              <w:ind w:firstLine="480" w:firstLineChars="200"/>
              <w:jc w:val="left"/>
              <w:rPr>
                <w:rFonts w:hint="eastAsia" w:asciiTheme="minorEastAsia" w:hAnsiTheme="minorEastAsia" w:eastAsiaTheme="minorEastAsia" w:cstheme="minorEastAsia"/>
                <w:sz w:val="24"/>
                <w:highlight w:val="none"/>
              </w:rPr>
            </w:pPr>
          </w:p>
        </w:tc>
        <w:tc>
          <w:tcPr>
            <w:tcW w:w="3145" w:type="dxa"/>
            <w:noWrap w:val="0"/>
            <w:vAlign w:val="top"/>
          </w:tcPr>
          <w:p w14:paraId="238B358F">
            <w:pPr>
              <w:snapToGrid w:val="0"/>
              <w:spacing w:line="480" w:lineRule="exact"/>
              <w:jc w:val="center"/>
              <w:rPr>
                <w:rFonts w:hint="eastAsia" w:asciiTheme="minorEastAsia" w:hAnsiTheme="minorEastAsia" w:eastAsiaTheme="minorEastAsia" w:cstheme="minorEastAsia"/>
                <w:sz w:val="24"/>
                <w:highlight w:val="none"/>
              </w:rPr>
            </w:pPr>
          </w:p>
        </w:tc>
        <w:tc>
          <w:tcPr>
            <w:tcW w:w="1026" w:type="dxa"/>
            <w:noWrap w:val="0"/>
            <w:vAlign w:val="top"/>
          </w:tcPr>
          <w:p w14:paraId="0088674F">
            <w:pPr>
              <w:snapToGrid w:val="0"/>
              <w:spacing w:line="480" w:lineRule="exact"/>
              <w:jc w:val="center"/>
              <w:rPr>
                <w:rFonts w:hint="eastAsia" w:asciiTheme="minorEastAsia" w:hAnsiTheme="minorEastAsia" w:eastAsiaTheme="minorEastAsia" w:cstheme="minorEastAsia"/>
                <w:sz w:val="24"/>
                <w:highlight w:val="none"/>
              </w:rPr>
            </w:pPr>
          </w:p>
        </w:tc>
      </w:tr>
    </w:tbl>
    <w:p w14:paraId="51B8CC9C">
      <w:pPr>
        <w:spacing w:line="360" w:lineRule="auto"/>
        <w:rPr>
          <w:rFonts w:hint="eastAsia" w:asciiTheme="minorEastAsia" w:hAnsiTheme="minorEastAsia" w:eastAsiaTheme="minorEastAsia" w:cstheme="minorEastAsia"/>
          <w:highlight w:val="none"/>
        </w:rPr>
      </w:pPr>
    </w:p>
    <w:p w14:paraId="3B4653E3">
      <w:pPr>
        <w:spacing w:line="360" w:lineRule="auto"/>
        <w:rPr>
          <w:rFonts w:hint="eastAsia" w:asciiTheme="minorEastAsia" w:hAnsiTheme="minorEastAsia" w:eastAsiaTheme="minorEastAsia" w:cstheme="minorEastAsia"/>
          <w:highlight w:val="none"/>
        </w:rPr>
      </w:pPr>
    </w:p>
    <w:p w14:paraId="1EC74413">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275345A9">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5BB03B52">
      <w:pPr>
        <w:tabs>
          <w:tab w:val="left" w:pos="4000"/>
        </w:tabs>
        <w:spacing w:line="480" w:lineRule="auto"/>
        <w:ind w:firstLine="2640" w:firstLineChars="11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 w:val="24"/>
          <w:highlight w:val="none"/>
        </w:rPr>
        <w:t>日      期：</w:t>
      </w:r>
    </w:p>
    <w:p w14:paraId="6B368275">
      <w:pPr>
        <w:snapToGrid w:val="0"/>
        <w:spacing w:line="480" w:lineRule="auto"/>
        <w:rPr>
          <w:rFonts w:hint="eastAsia" w:asciiTheme="minorEastAsia" w:hAnsiTheme="minorEastAsia" w:eastAsiaTheme="minorEastAsia" w:cstheme="minorEastAsia"/>
          <w:b/>
          <w:kern w:val="0"/>
          <w:sz w:val="24"/>
          <w:highlight w:val="none"/>
        </w:rPr>
      </w:pPr>
    </w:p>
    <w:p w14:paraId="6F737CE5">
      <w:pPr>
        <w:pStyle w:val="4"/>
        <w:rPr>
          <w:rFonts w:hint="eastAsia" w:asciiTheme="minorEastAsia" w:hAnsiTheme="minorEastAsia" w:eastAsiaTheme="minorEastAsia" w:cstheme="minorEastAsia"/>
          <w:highlight w:val="none"/>
        </w:rPr>
        <w:sectPr>
          <w:headerReference r:id="rId14" w:type="first"/>
          <w:footerReference r:id="rId16" w:type="first"/>
          <w:headerReference r:id="rId13" w:type="default"/>
          <w:footerReference r:id="rId15" w:type="default"/>
          <w:pgSz w:w="11906" w:h="16838"/>
          <w:pgMar w:top="1701" w:right="1417" w:bottom="1417" w:left="1417" w:header="1134" w:footer="697" w:gutter="0"/>
          <w:pgBorders>
            <w:top w:val="none" w:sz="0" w:space="0"/>
            <w:left w:val="none" w:sz="0" w:space="0"/>
            <w:bottom w:val="none" w:sz="0" w:space="0"/>
            <w:right w:val="none" w:sz="0" w:space="0"/>
          </w:pgBorders>
          <w:pgNumType w:fmt="decimal"/>
          <w:cols w:space="0" w:num="1"/>
          <w:titlePg/>
          <w:rtlGutter w:val="0"/>
          <w:docGrid w:type="linesAndChars" w:linePitch="312" w:charSpace="0"/>
        </w:sectPr>
      </w:pPr>
    </w:p>
    <w:p w14:paraId="1A617202">
      <w:pPr>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6.技术条款响应表</w:t>
      </w:r>
    </w:p>
    <w:p w14:paraId="56327FE4">
      <w:pPr>
        <w:snapToGrid w:val="0"/>
        <w:spacing w:line="360" w:lineRule="auto"/>
        <w:ind w:firstLine="560" w:firstLineChars="200"/>
        <w:jc w:val="center"/>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b/>
          <w:bCs/>
          <w:sz w:val="28"/>
          <w:szCs w:val="28"/>
          <w:highlight w:val="none"/>
        </w:rPr>
        <w:t>技术条款响应表</w:t>
      </w:r>
    </w:p>
    <w:p w14:paraId="7FAB0ECC">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p w14:paraId="647B5220">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项目编号：</w:t>
      </w:r>
    </w:p>
    <w:tbl>
      <w:tblPr>
        <w:tblStyle w:val="37"/>
        <w:tblW w:w="96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3"/>
        <w:gridCol w:w="1499"/>
        <w:gridCol w:w="680"/>
        <w:gridCol w:w="680"/>
        <w:gridCol w:w="2235"/>
        <w:gridCol w:w="1791"/>
        <w:gridCol w:w="1155"/>
        <w:gridCol w:w="729"/>
      </w:tblGrid>
      <w:tr w14:paraId="26162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34"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0AECEF09">
            <w:pPr>
              <w:snapToGrid w:val="0"/>
              <w:spacing w:line="400" w:lineRule="exact"/>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kern w:val="0"/>
                <w:sz w:val="24"/>
                <w:highlight w:val="none"/>
              </w:rPr>
              <w:t>序号</w:t>
            </w:r>
          </w:p>
        </w:tc>
        <w:tc>
          <w:tcPr>
            <w:tcW w:w="1499" w:type="dxa"/>
            <w:tcBorders>
              <w:top w:val="single" w:color="000000" w:sz="6" w:space="0"/>
              <w:left w:val="single" w:color="auto" w:sz="4" w:space="0"/>
              <w:bottom w:val="single" w:color="000000" w:sz="6" w:space="0"/>
              <w:right w:val="single" w:color="000000" w:sz="6" w:space="0"/>
            </w:tcBorders>
            <w:noWrap w:val="0"/>
            <w:vAlign w:val="center"/>
          </w:tcPr>
          <w:p w14:paraId="0558155D">
            <w:pPr>
              <w:keepNext/>
              <w:snapToGrid w:val="0"/>
              <w:spacing w:line="400" w:lineRule="exact"/>
              <w:jc w:val="center"/>
              <w:rPr>
                <w:rFonts w:hint="eastAsia" w:asciiTheme="minorEastAsia" w:hAnsiTheme="minorEastAsia" w:eastAsiaTheme="minorEastAsia" w:cstheme="minorEastAsia"/>
                <w:b w:val="0"/>
                <w:bCs w:val="0"/>
                <w:szCs w:val="21"/>
                <w:highlight w:val="none"/>
                <w:lang w:val="en-US" w:eastAsia="zh-CN"/>
              </w:rPr>
            </w:pPr>
            <w:r>
              <w:rPr>
                <w:rFonts w:hint="eastAsia" w:asciiTheme="minorEastAsia" w:hAnsiTheme="minorEastAsia" w:eastAsiaTheme="minorEastAsia" w:cstheme="minorEastAsia"/>
                <w:b w:val="0"/>
                <w:bCs w:val="0"/>
                <w:sz w:val="24"/>
                <w:highlight w:val="none"/>
                <w:lang w:val="en-US" w:eastAsia="zh-CN"/>
              </w:rPr>
              <w:t>标的名称</w:t>
            </w: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723F06E9">
            <w:pPr>
              <w:keepNext/>
              <w:snapToGrid w:val="0"/>
              <w:spacing w:line="400" w:lineRule="exact"/>
              <w:jc w:val="center"/>
              <w:rPr>
                <w:rFonts w:hint="eastAsia" w:asciiTheme="minorEastAsia" w:hAnsiTheme="minorEastAsia" w:eastAsiaTheme="minorEastAsia" w:cstheme="minorEastAsia"/>
                <w:b w:val="0"/>
                <w:bCs w:val="0"/>
                <w:kern w:val="0"/>
                <w:sz w:val="24"/>
                <w:highlight w:val="none"/>
                <w:lang w:val="en-US" w:eastAsia="zh-CN"/>
              </w:rPr>
            </w:pPr>
            <w:r>
              <w:rPr>
                <w:rFonts w:hint="eastAsia" w:asciiTheme="minorEastAsia" w:hAnsiTheme="minorEastAsia" w:eastAsiaTheme="minorEastAsia" w:cstheme="minorEastAsia"/>
                <w:b w:val="0"/>
                <w:bCs w:val="0"/>
                <w:kern w:val="0"/>
                <w:sz w:val="24"/>
                <w:highlight w:val="none"/>
                <w:lang w:val="en-US" w:eastAsia="zh-CN"/>
              </w:rPr>
              <w:t>数量</w:t>
            </w: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1E4105B5">
            <w:pPr>
              <w:keepNext/>
              <w:snapToGrid w:val="0"/>
              <w:spacing w:line="400" w:lineRule="exact"/>
              <w:jc w:val="center"/>
              <w:rPr>
                <w:rFonts w:hint="eastAsia" w:asciiTheme="minorEastAsia" w:hAnsiTheme="minorEastAsia" w:eastAsiaTheme="minorEastAsia" w:cstheme="minorEastAsia"/>
                <w:b w:val="0"/>
                <w:bCs w:val="0"/>
                <w:kern w:val="0"/>
                <w:sz w:val="24"/>
                <w:highlight w:val="none"/>
                <w:lang w:val="en-US" w:eastAsia="zh-CN"/>
              </w:rPr>
            </w:pPr>
            <w:r>
              <w:rPr>
                <w:rFonts w:hint="eastAsia" w:asciiTheme="minorEastAsia" w:hAnsiTheme="minorEastAsia" w:eastAsiaTheme="minorEastAsia" w:cstheme="minorEastAsia"/>
                <w:b w:val="0"/>
                <w:bCs w:val="0"/>
                <w:kern w:val="0"/>
                <w:sz w:val="24"/>
                <w:highlight w:val="none"/>
                <w:lang w:val="en-US" w:eastAsia="zh-CN"/>
              </w:rPr>
              <w:t>单位</w:t>
            </w:r>
          </w:p>
        </w:tc>
        <w:tc>
          <w:tcPr>
            <w:tcW w:w="2235" w:type="dxa"/>
            <w:tcBorders>
              <w:top w:val="single" w:color="000000" w:sz="6" w:space="0"/>
              <w:left w:val="single" w:color="000000" w:sz="6" w:space="0"/>
              <w:bottom w:val="single" w:color="000000" w:sz="6" w:space="0"/>
              <w:right w:val="single" w:color="000000" w:sz="6" w:space="0"/>
            </w:tcBorders>
            <w:noWrap w:val="0"/>
            <w:vAlign w:val="center"/>
          </w:tcPr>
          <w:p w14:paraId="1528A7DC">
            <w:pPr>
              <w:keepNext/>
              <w:snapToGrid w:val="0"/>
              <w:spacing w:line="400" w:lineRule="exact"/>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kern w:val="0"/>
                <w:sz w:val="24"/>
                <w:highlight w:val="none"/>
                <w:lang w:val="en-US" w:eastAsia="zh-CN"/>
              </w:rPr>
              <w:t>谈判</w:t>
            </w:r>
            <w:r>
              <w:rPr>
                <w:rFonts w:hint="eastAsia" w:asciiTheme="minorEastAsia" w:hAnsiTheme="minorEastAsia" w:eastAsiaTheme="minorEastAsia" w:cstheme="minorEastAsia"/>
                <w:b w:val="0"/>
                <w:bCs w:val="0"/>
                <w:kern w:val="0"/>
                <w:sz w:val="24"/>
                <w:highlight w:val="none"/>
              </w:rPr>
              <w:t>文件</w:t>
            </w:r>
            <w:r>
              <w:rPr>
                <w:rFonts w:hint="eastAsia" w:asciiTheme="minorEastAsia" w:hAnsiTheme="minorEastAsia" w:eastAsiaTheme="minorEastAsia" w:cstheme="minorEastAsia"/>
                <w:b w:val="0"/>
                <w:bCs w:val="0"/>
                <w:kern w:val="0"/>
                <w:sz w:val="24"/>
                <w:highlight w:val="none"/>
                <w:lang w:val="en-US" w:eastAsia="zh-CN"/>
              </w:rPr>
              <w:t>技术</w:t>
            </w:r>
            <w:r>
              <w:rPr>
                <w:rFonts w:hint="eastAsia" w:asciiTheme="minorEastAsia" w:hAnsiTheme="minorEastAsia" w:eastAsiaTheme="minorEastAsia" w:cstheme="minorEastAsia"/>
                <w:b w:val="0"/>
                <w:bCs w:val="0"/>
                <w:kern w:val="0"/>
                <w:sz w:val="24"/>
                <w:highlight w:val="none"/>
              </w:rPr>
              <w:t>要求</w:t>
            </w:r>
          </w:p>
        </w:tc>
        <w:tc>
          <w:tcPr>
            <w:tcW w:w="1791" w:type="dxa"/>
            <w:tcBorders>
              <w:top w:val="single" w:color="000000" w:sz="6" w:space="0"/>
              <w:left w:val="single" w:color="000000" w:sz="6" w:space="0"/>
              <w:bottom w:val="single" w:color="000000" w:sz="6" w:space="0"/>
              <w:right w:val="single" w:color="000000" w:sz="6" w:space="0"/>
            </w:tcBorders>
            <w:noWrap w:val="0"/>
            <w:vAlign w:val="center"/>
          </w:tcPr>
          <w:p w14:paraId="7D234B08">
            <w:pPr>
              <w:keepNext/>
              <w:snapToGrid w:val="0"/>
              <w:spacing w:line="400" w:lineRule="exact"/>
              <w:jc w:val="center"/>
              <w:rPr>
                <w:rFonts w:hint="eastAsia" w:asciiTheme="minorEastAsia" w:hAnsiTheme="minorEastAsia" w:eastAsiaTheme="minorEastAsia" w:cstheme="minorEastAsia"/>
                <w:b w:val="0"/>
                <w:bCs w:val="0"/>
                <w:szCs w:val="21"/>
                <w:highlight w:val="none"/>
                <w:lang w:val="en-US" w:eastAsia="zh-CN"/>
              </w:rPr>
            </w:pPr>
            <w:r>
              <w:rPr>
                <w:rFonts w:hint="eastAsia" w:asciiTheme="minorEastAsia" w:hAnsiTheme="minorEastAsia" w:eastAsiaTheme="minorEastAsia" w:cstheme="minorEastAsia"/>
                <w:b w:val="0"/>
                <w:bCs w:val="0"/>
                <w:kern w:val="0"/>
                <w:sz w:val="24"/>
                <w:highlight w:val="none"/>
                <w:lang w:val="en-US" w:eastAsia="zh-CN"/>
              </w:rPr>
              <w:t>谈判</w:t>
            </w:r>
            <w:r>
              <w:rPr>
                <w:rFonts w:hint="eastAsia" w:asciiTheme="minorEastAsia" w:hAnsiTheme="minorEastAsia" w:eastAsiaTheme="minorEastAsia" w:cstheme="minorEastAsia"/>
                <w:b w:val="0"/>
                <w:bCs w:val="0"/>
                <w:kern w:val="0"/>
                <w:sz w:val="24"/>
                <w:highlight w:val="none"/>
              </w:rPr>
              <w:t>文件</w:t>
            </w:r>
            <w:r>
              <w:rPr>
                <w:rFonts w:hint="eastAsia" w:asciiTheme="minorEastAsia" w:hAnsiTheme="minorEastAsia" w:eastAsiaTheme="minorEastAsia" w:cstheme="minorEastAsia"/>
                <w:b w:val="0"/>
                <w:bCs w:val="0"/>
                <w:kern w:val="0"/>
                <w:sz w:val="24"/>
                <w:highlight w:val="none"/>
                <w:lang w:val="en-US" w:eastAsia="zh-CN"/>
              </w:rPr>
              <w:t>技术</w:t>
            </w:r>
            <w:r>
              <w:rPr>
                <w:rFonts w:hint="eastAsia" w:asciiTheme="minorEastAsia" w:hAnsiTheme="minorEastAsia" w:eastAsiaTheme="minorEastAsia" w:cstheme="minorEastAsia"/>
                <w:b w:val="0"/>
                <w:bCs w:val="0"/>
                <w:kern w:val="0"/>
                <w:sz w:val="24"/>
                <w:highlight w:val="none"/>
              </w:rPr>
              <w:t>响应</w:t>
            </w:r>
            <w:r>
              <w:rPr>
                <w:rFonts w:hint="eastAsia" w:asciiTheme="minorEastAsia" w:hAnsiTheme="minorEastAsia" w:eastAsiaTheme="minorEastAsia" w:cstheme="minorEastAsia"/>
                <w:b w:val="0"/>
                <w:bCs w:val="0"/>
                <w:kern w:val="0"/>
                <w:sz w:val="24"/>
                <w:highlight w:val="none"/>
                <w:lang w:val="en-US" w:eastAsia="zh-CN"/>
              </w:rPr>
              <w:t>内容</w:t>
            </w:r>
          </w:p>
        </w:tc>
        <w:tc>
          <w:tcPr>
            <w:tcW w:w="1155" w:type="dxa"/>
            <w:tcBorders>
              <w:top w:val="single" w:color="000000" w:sz="6" w:space="0"/>
              <w:left w:val="single" w:color="000000" w:sz="6" w:space="0"/>
              <w:bottom w:val="single" w:color="000000" w:sz="6" w:space="0"/>
              <w:right w:val="single" w:color="000000" w:sz="6" w:space="0"/>
            </w:tcBorders>
            <w:noWrap w:val="0"/>
            <w:vAlign w:val="center"/>
          </w:tcPr>
          <w:p w14:paraId="6B7D50A0">
            <w:pPr>
              <w:keepNext/>
              <w:snapToGrid w:val="0"/>
              <w:spacing w:line="400" w:lineRule="exact"/>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kern w:val="0"/>
                <w:sz w:val="24"/>
                <w:highlight w:val="none"/>
              </w:rPr>
              <w:t>偏离情况</w:t>
            </w: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430D8581">
            <w:pPr>
              <w:snapToGrid w:val="0"/>
              <w:spacing w:line="400" w:lineRule="exact"/>
              <w:jc w:val="center"/>
              <w:rPr>
                <w:rFonts w:hint="eastAsia" w:asciiTheme="minorEastAsia" w:hAnsiTheme="minorEastAsia" w:eastAsiaTheme="minorEastAsia" w:cstheme="minorEastAsia"/>
                <w:b w:val="0"/>
                <w:bCs w:val="0"/>
                <w:szCs w:val="21"/>
                <w:highlight w:val="none"/>
              </w:rPr>
            </w:pPr>
            <w:r>
              <w:rPr>
                <w:rFonts w:hint="eastAsia" w:asciiTheme="minorEastAsia" w:hAnsiTheme="minorEastAsia" w:eastAsiaTheme="minorEastAsia" w:cstheme="minorEastAsia"/>
                <w:b w:val="0"/>
                <w:bCs w:val="0"/>
                <w:kern w:val="0"/>
                <w:sz w:val="24"/>
                <w:highlight w:val="none"/>
              </w:rPr>
              <w:t>备注</w:t>
            </w:r>
          </w:p>
        </w:tc>
      </w:tr>
      <w:tr w14:paraId="148FF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2"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3A5F5919">
            <w:pPr>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 w:val="24"/>
                <w:highlight w:val="none"/>
              </w:rPr>
              <w:t>1</w:t>
            </w:r>
          </w:p>
        </w:tc>
        <w:tc>
          <w:tcPr>
            <w:tcW w:w="1499" w:type="dxa"/>
            <w:tcBorders>
              <w:top w:val="single" w:color="000000" w:sz="6" w:space="0"/>
              <w:left w:val="single" w:color="auto" w:sz="4" w:space="0"/>
              <w:bottom w:val="single" w:color="000000" w:sz="6" w:space="0"/>
              <w:right w:val="single" w:color="000000" w:sz="6" w:space="0"/>
            </w:tcBorders>
            <w:noWrap w:val="0"/>
            <w:vAlign w:val="center"/>
          </w:tcPr>
          <w:p w14:paraId="09258719">
            <w:pPr>
              <w:spacing w:line="360" w:lineRule="auto"/>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128E53E4">
            <w:pPr>
              <w:spacing w:line="360" w:lineRule="auto"/>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62D9A265">
            <w:pPr>
              <w:spacing w:line="360" w:lineRule="auto"/>
              <w:rPr>
                <w:rFonts w:hint="eastAsia" w:asciiTheme="minorEastAsia" w:hAnsiTheme="minorEastAsia" w:eastAsiaTheme="minorEastAsia" w:cstheme="minorEastAsia"/>
                <w:kern w:val="0"/>
                <w:szCs w:val="21"/>
                <w:highlight w:val="none"/>
              </w:rPr>
            </w:pPr>
          </w:p>
        </w:tc>
        <w:tc>
          <w:tcPr>
            <w:tcW w:w="2235" w:type="dxa"/>
            <w:tcBorders>
              <w:top w:val="single" w:color="000000" w:sz="6" w:space="0"/>
              <w:left w:val="single" w:color="000000" w:sz="6" w:space="0"/>
              <w:bottom w:val="single" w:color="000000" w:sz="6" w:space="0"/>
              <w:right w:val="single" w:color="000000" w:sz="6" w:space="0"/>
            </w:tcBorders>
            <w:noWrap w:val="0"/>
            <w:vAlign w:val="center"/>
          </w:tcPr>
          <w:p w14:paraId="33BDD87C">
            <w:pPr>
              <w:spacing w:line="360" w:lineRule="auto"/>
              <w:rPr>
                <w:rFonts w:hint="eastAsia" w:asciiTheme="minorEastAsia" w:hAnsiTheme="minorEastAsia" w:eastAsiaTheme="minorEastAsia" w:cstheme="minorEastAsia"/>
                <w:kern w:val="0"/>
                <w:szCs w:val="21"/>
                <w:highlight w:val="none"/>
              </w:rPr>
            </w:pPr>
          </w:p>
        </w:tc>
        <w:tc>
          <w:tcPr>
            <w:tcW w:w="1791" w:type="dxa"/>
            <w:tcBorders>
              <w:top w:val="single" w:color="000000" w:sz="6" w:space="0"/>
              <w:left w:val="single" w:color="000000" w:sz="6" w:space="0"/>
              <w:bottom w:val="single" w:color="000000" w:sz="6" w:space="0"/>
              <w:right w:val="single" w:color="000000" w:sz="6" w:space="0"/>
            </w:tcBorders>
            <w:noWrap w:val="0"/>
            <w:vAlign w:val="center"/>
          </w:tcPr>
          <w:p w14:paraId="6207C6A1">
            <w:pPr>
              <w:spacing w:line="360" w:lineRule="auto"/>
              <w:rPr>
                <w:rFonts w:hint="eastAsia" w:asciiTheme="minorEastAsia" w:hAnsiTheme="minorEastAsia" w:eastAsiaTheme="minorEastAsia" w:cstheme="minorEastAsia"/>
                <w:kern w:val="0"/>
                <w:szCs w:val="21"/>
                <w:highlight w:val="none"/>
              </w:rPr>
            </w:pPr>
          </w:p>
        </w:tc>
        <w:tc>
          <w:tcPr>
            <w:tcW w:w="1155" w:type="dxa"/>
            <w:tcBorders>
              <w:top w:val="single" w:color="000000" w:sz="6" w:space="0"/>
              <w:left w:val="single" w:color="000000" w:sz="6" w:space="0"/>
              <w:bottom w:val="single" w:color="000000" w:sz="6" w:space="0"/>
              <w:right w:val="single" w:color="000000" w:sz="6" w:space="0"/>
            </w:tcBorders>
            <w:noWrap w:val="0"/>
            <w:vAlign w:val="center"/>
          </w:tcPr>
          <w:p w14:paraId="60A350C7">
            <w:pPr>
              <w:snapToGrid w:val="0"/>
              <w:spacing w:line="400" w:lineRule="exact"/>
              <w:jc w:val="center"/>
              <w:rPr>
                <w:rFonts w:hint="eastAsia" w:asciiTheme="minorEastAsia" w:hAnsiTheme="minorEastAsia" w:eastAsiaTheme="minorEastAsia" w:cstheme="minorEastAsia"/>
                <w:kern w:val="0"/>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70B50B6A">
            <w:pPr>
              <w:snapToGrid w:val="0"/>
              <w:spacing w:line="400" w:lineRule="exact"/>
              <w:jc w:val="center"/>
              <w:rPr>
                <w:rFonts w:hint="eastAsia" w:asciiTheme="minorEastAsia" w:hAnsiTheme="minorEastAsia" w:eastAsiaTheme="minorEastAsia" w:cstheme="minorEastAsia"/>
                <w:kern w:val="0"/>
                <w:szCs w:val="21"/>
                <w:highlight w:val="none"/>
              </w:rPr>
            </w:pPr>
          </w:p>
        </w:tc>
      </w:tr>
      <w:tr w14:paraId="47C98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2"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266406E7">
            <w:pPr>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 w:val="24"/>
                <w:highlight w:val="none"/>
              </w:rPr>
              <w:t>2</w:t>
            </w:r>
          </w:p>
        </w:tc>
        <w:tc>
          <w:tcPr>
            <w:tcW w:w="1499" w:type="dxa"/>
            <w:tcBorders>
              <w:top w:val="single" w:color="000000" w:sz="6" w:space="0"/>
              <w:left w:val="single" w:color="auto" w:sz="4" w:space="0"/>
              <w:bottom w:val="single" w:color="000000" w:sz="6" w:space="0"/>
              <w:right w:val="single" w:color="000000" w:sz="6" w:space="0"/>
            </w:tcBorders>
            <w:noWrap w:val="0"/>
            <w:vAlign w:val="center"/>
          </w:tcPr>
          <w:p w14:paraId="1C90254E">
            <w:pPr>
              <w:spacing w:line="360" w:lineRule="auto"/>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29B182EA">
            <w:pPr>
              <w:spacing w:line="360" w:lineRule="auto"/>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1CE5B322">
            <w:pPr>
              <w:spacing w:line="360" w:lineRule="auto"/>
              <w:rPr>
                <w:rFonts w:hint="eastAsia" w:asciiTheme="minorEastAsia" w:hAnsiTheme="minorEastAsia" w:eastAsiaTheme="minorEastAsia" w:cstheme="minorEastAsia"/>
                <w:kern w:val="0"/>
                <w:szCs w:val="21"/>
                <w:highlight w:val="none"/>
              </w:rPr>
            </w:pPr>
          </w:p>
        </w:tc>
        <w:tc>
          <w:tcPr>
            <w:tcW w:w="2235" w:type="dxa"/>
            <w:tcBorders>
              <w:top w:val="single" w:color="000000" w:sz="6" w:space="0"/>
              <w:left w:val="single" w:color="000000" w:sz="6" w:space="0"/>
              <w:bottom w:val="single" w:color="000000" w:sz="6" w:space="0"/>
              <w:right w:val="single" w:color="000000" w:sz="6" w:space="0"/>
            </w:tcBorders>
            <w:noWrap w:val="0"/>
            <w:vAlign w:val="center"/>
          </w:tcPr>
          <w:p w14:paraId="51487846">
            <w:pPr>
              <w:spacing w:line="360" w:lineRule="auto"/>
              <w:rPr>
                <w:rFonts w:hint="eastAsia" w:asciiTheme="minorEastAsia" w:hAnsiTheme="minorEastAsia" w:eastAsiaTheme="minorEastAsia" w:cstheme="minorEastAsia"/>
                <w:kern w:val="0"/>
                <w:szCs w:val="21"/>
                <w:highlight w:val="none"/>
              </w:rPr>
            </w:pPr>
          </w:p>
        </w:tc>
        <w:tc>
          <w:tcPr>
            <w:tcW w:w="1791" w:type="dxa"/>
            <w:tcBorders>
              <w:top w:val="single" w:color="000000" w:sz="6" w:space="0"/>
              <w:left w:val="single" w:color="000000" w:sz="6" w:space="0"/>
              <w:bottom w:val="single" w:color="000000" w:sz="6" w:space="0"/>
              <w:right w:val="single" w:color="000000" w:sz="6" w:space="0"/>
            </w:tcBorders>
            <w:noWrap w:val="0"/>
            <w:vAlign w:val="center"/>
          </w:tcPr>
          <w:p w14:paraId="396218A7">
            <w:pPr>
              <w:spacing w:line="360" w:lineRule="auto"/>
              <w:rPr>
                <w:rFonts w:hint="eastAsia" w:asciiTheme="minorEastAsia" w:hAnsiTheme="minorEastAsia" w:eastAsiaTheme="minorEastAsia" w:cstheme="minorEastAsia"/>
                <w:kern w:val="0"/>
                <w:szCs w:val="21"/>
                <w:highlight w:val="none"/>
              </w:rPr>
            </w:pPr>
          </w:p>
        </w:tc>
        <w:tc>
          <w:tcPr>
            <w:tcW w:w="1155" w:type="dxa"/>
            <w:tcBorders>
              <w:top w:val="single" w:color="000000" w:sz="6" w:space="0"/>
              <w:left w:val="single" w:color="000000" w:sz="6" w:space="0"/>
              <w:bottom w:val="single" w:color="000000" w:sz="6" w:space="0"/>
              <w:right w:val="single" w:color="000000" w:sz="6" w:space="0"/>
            </w:tcBorders>
            <w:noWrap w:val="0"/>
            <w:vAlign w:val="center"/>
          </w:tcPr>
          <w:p w14:paraId="793B73E7">
            <w:pPr>
              <w:snapToGrid w:val="0"/>
              <w:spacing w:line="400" w:lineRule="exact"/>
              <w:jc w:val="center"/>
              <w:rPr>
                <w:rFonts w:hint="eastAsia" w:asciiTheme="minorEastAsia" w:hAnsiTheme="minorEastAsia" w:eastAsiaTheme="minorEastAsia" w:cstheme="minorEastAsia"/>
                <w:kern w:val="0"/>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7C5FED69">
            <w:pPr>
              <w:snapToGrid w:val="0"/>
              <w:spacing w:line="400" w:lineRule="exact"/>
              <w:jc w:val="center"/>
              <w:rPr>
                <w:rFonts w:hint="eastAsia" w:asciiTheme="minorEastAsia" w:hAnsiTheme="minorEastAsia" w:eastAsiaTheme="minorEastAsia" w:cstheme="minorEastAsia"/>
                <w:kern w:val="0"/>
                <w:szCs w:val="21"/>
                <w:highlight w:val="none"/>
              </w:rPr>
            </w:pPr>
          </w:p>
        </w:tc>
      </w:tr>
      <w:tr w14:paraId="6CE98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2"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3CCC4646">
            <w:pPr>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 w:val="24"/>
                <w:highlight w:val="none"/>
              </w:rPr>
              <w:t>3</w:t>
            </w:r>
          </w:p>
        </w:tc>
        <w:tc>
          <w:tcPr>
            <w:tcW w:w="1499" w:type="dxa"/>
            <w:tcBorders>
              <w:top w:val="single" w:color="000000" w:sz="6" w:space="0"/>
              <w:left w:val="single" w:color="auto" w:sz="4" w:space="0"/>
              <w:bottom w:val="single" w:color="000000" w:sz="6" w:space="0"/>
              <w:right w:val="single" w:color="000000" w:sz="6" w:space="0"/>
            </w:tcBorders>
            <w:noWrap w:val="0"/>
            <w:vAlign w:val="center"/>
          </w:tcPr>
          <w:p w14:paraId="73661417">
            <w:pPr>
              <w:spacing w:line="360" w:lineRule="auto"/>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4D6E928E">
            <w:pPr>
              <w:spacing w:line="360" w:lineRule="auto"/>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5D4C40C3">
            <w:pPr>
              <w:spacing w:line="360" w:lineRule="auto"/>
              <w:rPr>
                <w:rFonts w:hint="eastAsia" w:asciiTheme="minorEastAsia" w:hAnsiTheme="minorEastAsia" w:eastAsiaTheme="minorEastAsia" w:cstheme="minorEastAsia"/>
                <w:kern w:val="0"/>
                <w:szCs w:val="21"/>
                <w:highlight w:val="none"/>
              </w:rPr>
            </w:pPr>
          </w:p>
        </w:tc>
        <w:tc>
          <w:tcPr>
            <w:tcW w:w="2235" w:type="dxa"/>
            <w:tcBorders>
              <w:top w:val="single" w:color="000000" w:sz="6" w:space="0"/>
              <w:left w:val="single" w:color="000000" w:sz="6" w:space="0"/>
              <w:bottom w:val="single" w:color="000000" w:sz="6" w:space="0"/>
              <w:right w:val="single" w:color="000000" w:sz="6" w:space="0"/>
            </w:tcBorders>
            <w:noWrap w:val="0"/>
            <w:vAlign w:val="center"/>
          </w:tcPr>
          <w:p w14:paraId="74DF4A64">
            <w:pPr>
              <w:spacing w:line="360" w:lineRule="auto"/>
              <w:rPr>
                <w:rFonts w:hint="eastAsia" w:asciiTheme="minorEastAsia" w:hAnsiTheme="minorEastAsia" w:eastAsiaTheme="minorEastAsia" w:cstheme="minorEastAsia"/>
                <w:kern w:val="0"/>
                <w:szCs w:val="21"/>
                <w:highlight w:val="none"/>
              </w:rPr>
            </w:pPr>
          </w:p>
        </w:tc>
        <w:tc>
          <w:tcPr>
            <w:tcW w:w="1791" w:type="dxa"/>
            <w:tcBorders>
              <w:top w:val="single" w:color="000000" w:sz="6" w:space="0"/>
              <w:left w:val="single" w:color="000000" w:sz="6" w:space="0"/>
              <w:bottom w:val="single" w:color="000000" w:sz="6" w:space="0"/>
              <w:right w:val="single" w:color="000000" w:sz="6" w:space="0"/>
            </w:tcBorders>
            <w:noWrap w:val="0"/>
            <w:vAlign w:val="center"/>
          </w:tcPr>
          <w:p w14:paraId="5241995B">
            <w:pPr>
              <w:spacing w:line="360" w:lineRule="auto"/>
              <w:rPr>
                <w:rFonts w:hint="eastAsia" w:asciiTheme="minorEastAsia" w:hAnsiTheme="minorEastAsia" w:eastAsiaTheme="minorEastAsia" w:cstheme="minorEastAsia"/>
                <w:kern w:val="0"/>
                <w:szCs w:val="21"/>
                <w:highlight w:val="none"/>
              </w:rPr>
            </w:pPr>
          </w:p>
        </w:tc>
        <w:tc>
          <w:tcPr>
            <w:tcW w:w="1155" w:type="dxa"/>
            <w:tcBorders>
              <w:top w:val="single" w:color="000000" w:sz="6" w:space="0"/>
              <w:left w:val="single" w:color="000000" w:sz="6" w:space="0"/>
              <w:bottom w:val="single" w:color="000000" w:sz="6" w:space="0"/>
              <w:right w:val="single" w:color="000000" w:sz="6" w:space="0"/>
            </w:tcBorders>
            <w:noWrap w:val="0"/>
            <w:vAlign w:val="center"/>
          </w:tcPr>
          <w:p w14:paraId="0482C255">
            <w:pPr>
              <w:snapToGrid w:val="0"/>
              <w:spacing w:line="400" w:lineRule="exact"/>
              <w:jc w:val="center"/>
              <w:rPr>
                <w:rFonts w:hint="eastAsia" w:asciiTheme="minorEastAsia" w:hAnsiTheme="minorEastAsia" w:eastAsiaTheme="minorEastAsia" w:cstheme="minorEastAsia"/>
                <w:kern w:val="0"/>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50D0B266">
            <w:pPr>
              <w:snapToGrid w:val="0"/>
              <w:spacing w:line="400" w:lineRule="exact"/>
              <w:jc w:val="center"/>
              <w:rPr>
                <w:rFonts w:hint="eastAsia" w:asciiTheme="minorEastAsia" w:hAnsiTheme="minorEastAsia" w:eastAsiaTheme="minorEastAsia" w:cstheme="minorEastAsia"/>
                <w:kern w:val="0"/>
                <w:szCs w:val="21"/>
                <w:highlight w:val="none"/>
              </w:rPr>
            </w:pPr>
          </w:p>
        </w:tc>
      </w:tr>
      <w:tr w14:paraId="61EB5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72" w:hRule="atLeast"/>
          <w:jc w:val="center"/>
        </w:trPr>
        <w:tc>
          <w:tcPr>
            <w:tcW w:w="863" w:type="dxa"/>
            <w:tcBorders>
              <w:top w:val="single" w:color="000000" w:sz="6" w:space="0"/>
              <w:left w:val="single" w:color="000000" w:sz="6" w:space="0"/>
              <w:bottom w:val="single" w:color="000000" w:sz="6" w:space="0"/>
              <w:right w:val="single" w:color="auto" w:sz="4" w:space="0"/>
            </w:tcBorders>
            <w:noWrap w:val="0"/>
            <w:vAlign w:val="center"/>
          </w:tcPr>
          <w:p w14:paraId="278D2629">
            <w:pPr>
              <w:jc w:val="center"/>
              <w:rPr>
                <w:rFonts w:hint="eastAsia"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 w:val="24"/>
                <w:highlight w:val="none"/>
              </w:rPr>
              <w:t>…</w:t>
            </w:r>
          </w:p>
        </w:tc>
        <w:tc>
          <w:tcPr>
            <w:tcW w:w="1499" w:type="dxa"/>
            <w:tcBorders>
              <w:top w:val="single" w:color="000000" w:sz="6" w:space="0"/>
              <w:left w:val="single" w:color="auto" w:sz="4" w:space="0"/>
              <w:bottom w:val="single" w:color="000000" w:sz="6" w:space="0"/>
              <w:right w:val="single" w:color="000000" w:sz="6" w:space="0"/>
            </w:tcBorders>
            <w:noWrap w:val="0"/>
            <w:vAlign w:val="center"/>
          </w:tcPr>
          <w:p w14:paraId="2EA90299">
            <w:pPr>
              <w:spacing w:line="360" w:lineRule="auto"/>
              <w:jc w:val="center"/>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07EB247C">
            <w:pPr>
              <w:spacing w:line="360" w:lineRule="auto"/>
              <w:jc w:val="center"/>
              <w:rPr>
                <w:rFonts w:hint="eastAsia" w:asciiTheme="minorEastAsia" w:hAnsiTheme="minorEastAsia" w:eastAsiaTheme="minorEastAsia" w:cstheme="minorEastAsia"/>
                <w:kern w:val="0"/>
                <w:szCs w:val="21"/>
                <w:highlight w:val="none"/>
              </w:rPr>
            </w:pPr>
          </w:p>
        </w:tc>
        <w:tc>
          <w:tcPr>
            <w:tcW w:w="680" w:type="dxa"/>
            <w:tcBorders>
              <w:top w:val="single" w:color="000000" w:sz="6" w:space="0"/>
              <w:left w:val="single" w:color="000000" w:sz="6" w:space="0"/>
              <w:bottom w:val="single" w:color="000000" w:sz="6" w:space="0"/>
              <w:right w:val="single" w:color="000000" w:sz="6" w:space="0"/>
            </w:tcBorders>
            <w:noWrap w:val="0"/>
            <w:vAlign w:val="center"/>
          </w:tcPr>
          <w:p w14:paraId="299BD52C">
            <w:pPr>
              <w:spacing w:line="360" w:lineRule="auto"/>
              <w:jc w:val="center"/>
              <w:rPr>
                <w:rFonts w:hint="eastAsia" w:asciiTheme="minorEastAsia" w:hAnsiTheme="minorEastAsia" w:eastAsiaTheme="minorEastAsia" w:cstheme="minorEastAsia"/>
                <w:kern w:val="0"/>
                <w:szCs w:val="21"/>
                <w:highlight w:val="none"/>
              </w:rPr>
            </w:pPr>
          </w:p>
        </w:tc>
        <w:tc>
          <w:tcPr>
            <w:tcW w:w="2235" w:type="dxa"/>
            <w:tcBorders>
              <w:top w:val="single" w:color="000000" w:sz="6" w:space="0"/>
              <w:left w:val="single" w:color="000000" w:sz="6" w:space="0"/>
              <w:bottom w:val="single" w:color="000000" w:sz="6" w:space="0"/>
              <w:right w:val="single" w:color="000000" w:sz="6" w:space="0"/>
            </w:tcBorders>
            <w:noWrap w:val="0"/>
            <w:vAlign w:val="center"/>
          </w:tcPr>
          <w:p w14:paraId="0518501F">
            <w:pPr>
              <w:spacing w:line="360" w:lineRule="auto"/>
              <w:jc w:val="center"/>
              <w:rPr>
                <w:rFonts w:hint="eastAsia" w:asciiTheme="minorEastAsia" w:hAnsiTheme="minorEastAsia" w:eastAsiaTheme="minorEastAsia" w:cstheme="minorEastAsia"/>
                <w:kern w:val="0"/>
                <w:szCs w:val="21"/>
                <w:highlight w:val="none"/>
              </w:rPr>
            </w:pPr>
          </w:p>
        </w:tc>
        <w:tc>
          <w:tcPr>
            <w:tcW w:w="1791" w:type="dxa"/>
            <w:tcBorders>
              <w:top w:val="single" w:color="000000" w:sz="6" w:space="0"/>
              <w:left w:val="single" w:color="000000" w:sz="6" w:space="0"/>
              <w:bottom w:val="single" w:color="000000" w:sz="6" w:space="0"/>
              <w:right w:val="single" w:color="000000" w:sz="6" w:space="0"/>
            </w:tcBorders>
            <w:noWrap w:val="0"/>
            <w:vAlign w:val="center"/>
          </w:tcPr>
          <w:p w14:paraId="73549129">
            <w:pPr>
              <w:snapToGrid w:val="0"/>
              <w:spacing w:line="400" w:lineRule="exact"/>
              <w:jc w:val="center"/>
              <w:rPr>
                <w:rFonts w:hint="eastAsia" w:asciiTheme="minorEastAsia" w:hAnsiTheme="minorEastAsia" w:eastAsiaTheme="minorEastAsia" w:cstheme="minorEastAsia"/>
                <w:kern w:val="0"/>
                <w:szCs w:val="21"/>
                <w:highlight w:val="none"/>
              </w:rPr>
            </w:pPr>
          </w:p>
        </w:tc>
        <w:tc>
          <w:tcPr>
            <w:tcW w:w="1155" w:type="dxa"/>
            <w:tcBorders>
              <w:top w:val="single" w:color="000000" w:sz="6" w:space="0"/>
              <w:left w:val="single" w:color="000000" w:sz="6" w:space="0"/>
              <w:bottom w:val="single" w:color="000000" w:sz="6" w:space="0"/>
              <w:right w:val="single" w:color="000000" w:sz="6" w:space="0"/>
            </w:tcBorders>
            <w:noWrap w:val="0"/>
            <w:vAlign w:val="center"/>
          </w:tcPr>
          <w:p w14:paraId="12658DE9">
            <w:pPr>
              <w:snapToGrid w:val="0"/>
              <w:spacing w:line="400" w:lineRule="exact"/>
              <w:jc w:val="center"/>
              <w:rPr>
                <w:rFonts w:hint="eastAsia" w:asciiTheme="minorEastAsia" w:hAnsiTheme="minorEastAsia" w:eastAsiaTheme="minorEastAsia" w:cstheme="minorEastAsia"/>
                <w:kern w:val="0"/>
                <w:szCs w:val="21"/>
                <w:highlight w:val="none"/>
              </w:rPr>
            </w:pPr>
          </w:p>
        </w:tc>
        <w:tc>
          <w:tcPr>
            <w:tcW w:w="729" w:type="dxa"/>
            <w:tcBorders>
              <w:top w:val="single" w:color="000000" w:sz="6" w:space="0"/>
              <w:left w:val="single" w:color="000000" w:sz="6" w:space="0"/>
              <w:bottom w:val="single" w:color="000000" w:sz="6" w:space="0"/>
              <w:right w:val="single" w:color="000000" w:sz="6" w:space="0"/>
            </w:tcBorders>
            <w:noWrap w:val="0"/>
            <w:vAlign w:val="center"/>
          </w:tcPr>
          <w:p w14:paraId="72B3A96B">
            <w:pPr>
              <w:snapToGrid w:val="0"/>
              <w:spacing w:line="400" w:lineRule="exact"/>
              <w:jc w:val="center"/>
              <w:rPr>
                <w:rFonts w:hint="eastAsia" w:asciiTheme="minorEastAsia" w:hAnsiTheme="minorEastAsia" w:eastAsiaTheme="minorEastAsia" w:cstheme="minorEastAsia"/>
                <w:kern w:val="0"/>
                <w:szCs w:val="21"/>
                <w:highlight w:val="none"/>
              </w:rPr>
            </w:pPr>
          </w:p>
        </w:tc>
      </w:tr>
    </w:tbl>
    <w:p w14:paraId="27E31529">
      <w:pPr>
        <w:spacing w:line="360" w:lineRule="auto"/>
        <w:rPr>
          <w:rFonts w:hint="eastAsia" w:asciiTheme="minorEastAsia" w:hAnsiTheme="minorEastAsia" w:eastAsiaTheme="minorEastAsia" w:cstheme="minorEastAsia"/>
          <w:highlight w:val="none"/>
        </w:rPr>
      </w:pPr>
    </w:p>
    <w:p w14:paraId="3FD29229">
      <w:pPr>
        <w:spacing w:line="360" w:lineRule="auto"/>
        <w:rPr>
          <w:rFonts w:hint="eastAsia" w:asciiTheme="minorEastAsia" w:hAnsiTheme="minorEastAsia" w:eastAsiaTheme="minorEastAsia" w:cstheme="minorEastAsia"/>
          <w:highlight w:val="none"/>
        </w:rPr>
      </w:pPr>
    </w:p>
    <w:p w14:paraId="513F46BA">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供应商名称：</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（盖章）</w:t>
      </w:r>
    </w:p>
    <w:p w14:paraId="60D46DD1">
      <w:pPr>
        <w:tabs>
          <w:tab w:val="left" w:pos="4000"/>
        </w:tabs>
        <w:spacing w:line="480" w:lineRule="auto"/>
        <w:ind w:firstLine="2640" w:firstLineChars="11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供应商授权代表：</w:t>
      </w:r>
      <w:r>
        <w:rPr>
          <w:rFonts w:hint="eastAsia" w:asciiTheme="minorEastAsia" w:hAnsiTheme="minorEastAsia" w:eastAsiaTheme="minorEastAsia" w:cstheme="minorEastAsia"/>
          <w:kern w:val="0"/>
          <w:sz w:val="24"/>
          <w:highlight w:val="none"/>
          <w:u w:val="single"/>
        </w:rPr>
        <w:t xml:space="preserve">                </w:t>
      </w:r>
      <w:r>
        <w:rPr>
          <w:rFonts w:hint="eastAsia" w:asciiTheme="minorEastAsia" w:hAnsiTheme="minorEastAsia" w:eastAsiaTheme="minorEastAsia" w:cstheme="minorEastAsia"/>
          <w:kern w:val="0"/>
          <w:sz w:val="24"/>
          <w:highlight w:val="none"/>
        </w:rPr>
        <w:t>（签字或盖章）</w:t>
      </w:r>
    </w:p>
    <w:p w14:paraId="12D5B8F1">
      <w:pPr>
        <w:tabs>
          <w:tab w:val="left" w:pos="4000"/>
        </w:tabs>
        <w:spacing w:line="480" w:lineRule="auto"/>
        <w:ind w:firstLine="2640" w:firstLineChars="1100"/>
        <w:jc w:val="lef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 w:val="24"/>
          <w:highlight w:val="none"/>
        </w:rPr>
        <w:t>日      期：</w:t>
      </w:r>
    </w:p>
    <w:p w14:paraId="44FBB04D">
      <w:pPr>
        <w:spacing w:line="360" w:lineRule="auto"/>
        <w:rPr>
          <w:rFonts w:hint="eastAsia" w:asciiTheme="minorEastAsia" w:hAnsiTheme="minorEastAsia" w:eastAsiaTheme="minorEastAsia" w:cstheme="minorEastAsia"/>
          <w:highlight w:val="none"/>
        </w:rPr>
      </w:pPr>
    </w:p>
    <w:p w14:paraId="02138CD1">
      <w:pPr>
        <w:spacing w:line="360" w:lineRule="auto"/>
        <w:rPr>
          <w:rFonts w:hint="eastAsia" w:asciiTheme="minorEastAsia" w:hAnsiTheme="minorEastAsia" w:eastAsiaTheme="minorEastAsia" w:cstheme="minorEastAsia"/>
          <w:highlight w:val="none"/>
        </w:rPr>
      </w:pPr>
    </w:p>
    <w:p w14:paraId="3D728406">
      <w:pPr>
        <w:spacing w:line="360" w:lineRule="auto"/>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b/>
          <w:kern w:val="0"/>
          <w:sz w:val="24"/>
          <w:highlight w:val="none"/>
        </w:rPr>
        <w:t>7.供应商报价货物主要技术指标的详细描述或同报价货物一致的产品彩页</w:t>
      </w:r>
      <w:r>
        <w:rPr>
          <w:rFonts w:hint="eastAsia" w:asciiTheme="minorEastAsia" w:hAnsiTheme="minorEastAsia" w:eastAsiaTheme="minorEastAsia" w:cstheme="minorEastAsia"/>
          <w:bCs/>
          <w:kern w:val="0"/>
          <w:sz w:val="24"/>
          <w:highlight w:val="none"/>
        </w:rPr>
        <w:t>（产品彩页须加盖供应商公章）</w:t>
      </w:r>
    </w:p>
    <w:p w14:paraId="7CF3E274">
      <w:pPr>
        <w:spacing w:line="360" w:lineRule="auto"/>
        <w:rPr>
          <w:rFonts w:hint="eastAsia" w:asciiTheme="minorEastAsia" w:hAnsiTheme="minorEastAsia" w:eastAsiaTheme="minorEastAsia" w:cstheme="minorEastAsia"/>
          <w:highlight w:val="none"/>
        </w:rPr>
      </w:pPr>
    </w:p>
    <w:p w14:paraId="28748E9C">
      <w:pPr>
        <w:spacing w:line="360" w:lineRule="auto"/>
        <w:rPr>
          <w:rFonts w:hint="eastAsia" w:asciiTheme="minorEastAsia" w:hAnsiTheme="minorEastAsia" w:eastAsiaTheme="minorEastAsia" w:cstheme="minorEastAsia"/>
          <w:highlight w:val="none"/>
        </w:rPr>
      </w:pPr>
    </w:p>
    <w:p w14:paraId="1C63A3C4">
      <w:pPr>
        <w:spacing w:line="360" w:lineRule="auto"/>
        <w:rPr>
          <w:rFonts w:hint="eastAsia" w:asciiTheme="minorEastAsia" w:hAnsiTheme="minorEastAsia" w:eastAsiaTheme="minorEastAsia" w:cstheme="minorEastAsia"/>
          <w:highlight w:val="none"/>
        </w:rPr>
      </w:pPr>
    </w:p>
    <w:p w14:paraId="4A5BD36A">
      <w:pPr>
        <w:spacing w:line="360" w:lineRule="auto"/>
        <w:rPr>
          <w:rFonts w:hint="eastAsia" w:asciiTheme="minorEastAsia" w:hAnsiTheme="minorEastAsia" w:eastAsiaTheme="minorEastAsia" w:cstheme="minorEastAsia"/>
          <w:highlight w:val="none"/>
        </w:rPr>
      </w:pPr>
    </w:p>
    <w:p w14:paraId="794DD7B3">
      <w:pPr>
        <w:tabs>
          <w:tab w:val="left" w:pos="567"/>
        </w:tabs>
        <w:snapToGrid w:val="0"/>
        <w:spacing w:line="360" w:lineRule="auto"/>
        <w:jc w:val="left"/>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8.响应文件提交截止时间前三年内同类项目合同案例列表及相关证明资料</w:t>
      </w:r>
    </w:p>
    <w:p w14:paraId="527E676C">
      <w:pPr>
        <w:spacing w:line="480" w:lineRule="exact"/>
        <w:jc w:val="cente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kern w:val="0"/>
          <w:sz w:val="24"/>
          <w:highlight w:val="none"/>
        </w:rPr>
        <w:t>响应文件提交截止时间前三年内同类项目合同案例列表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6B85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65B6A12E">
            <w:pPr>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使用单位</w:t>
            </w:r>
          </w:p>
        </w:tc>
        <w:tc>
          <w:tcPr>
            <w:tcW w:w="1560" w:type="dxa"/>
            <w:noWrap w:val="0"/>
            <w:vAlign w:val="top"/>
          </w:tcPr>
          <w:p w14:paraId="5645D043">
            <w:pPr>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项目名称</w:t>
            </w:r>
          </w:p>
        </w:tc>
        <w:tc>
          <w:tcPr>
            <w:tcW w:w="2076" w:type="dxa"/>
            <w:noWrap w:val="0"/>
            <w:vAlign w:val="top"/>
          </w:tcPr>
          <w:p w14:paraId="2C82A591">
            <w:pPr>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合同金额</w:t>
            </w:r>
          </w:p>
        </w:tc>
        <w:tc>
          <w:tcPr>
            <w:tcW w:w="1431" w:type="dxa"/>
            <w:noWrap w:val="0"/>
            <w:vAlign w:val="top"/>
          </w:tcPr>
          <w:p w14:paraId="4DA5D23E">
            <w:pPr>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p>
        </w:tc>
        <w:tc>
          <w:tcPr>
            <w:tcW w:w="1610" w:type="dxa"/>
            <w:noWrap w:val="0"/>
            <w:vAlign w:val="top"/>
          </w:tcPr>
          <w:p w14:paraId="42975487">
            <w:pPr>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p>
        </w:tc>
        <w:tc>
          <w:tcPr>
            <w:tcW w:w="839" w:type="dxa"/>
            <w:noWrap w:val="0"/>
            <w:vAlign w:val="top"/>
          </w:tcPr>
          <w:p w14:paraId="4B592929">
            <w:pPr>
              <w:spacing w:line="480" w:lineRule="exact"/>
              <w:jc w:val="center"/>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备注</w:t>
            </w:r>
          </w:p>
        </w:tc>
      </w:tr>
      <w:tr w14:paraId="16AF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4CE179EF">
            <w:pPr>
              <w:spacing w:line="480" w:lineRule="exact"/>
              <w:rPr>
                <w:rFonts w:hint="eastAsia" w:asciiTheme="minorEastAsia" w:hAnsiTheme="minorEastAsia" w:eastAsiaTheme="minorEastAsia" w:cstheme="minorEastAsia"/>
                <w:sz w:val="24"/>
                <w:highlight w:val="none"/>
              </w:rPr>
            </w:pPr>
          </w:p>
        </w:tc>
        <w:tc>
          <w:tcPr>
            <w:tcW w:w="1560" w:type="dxa"/>
            <w:noWrap w:val="0"/>
            <w:vAlign w:val="top"/>
          </w:tcPr>
          <w:p w14:paraId="56E5C007">
            <w:pPr>
              <w:spacing w:line="480" w:lineRule="exact"/>
              <w:rPr>
                <w:rFonts w:hint="eastAsia" w:asciiTheme="minorEastAsia" w:hAnsiTheme="minorEastAsia" w:eastAsiaTheme="minorEastAsia" w:cstheme="minorEastAsia"/>
                <w:sz w:val="24"/>
                <w:highlight w:val="none"/>
              </w:rPr>
            </w:pPr>
          </w:p>
        </w:tc>
        <w:tc>
          <w:tcPr>
            <w:tcW w:w="2076" w:type="dxa"/>
            <w:noWrap w:val="0"/>
            <w:vAlign w:val="top"/>
          </w:tcPr>
          <w:p w14:paraId="05678112">
            <w:pPr>
              <w:spacing w:line="480" w:lineRule="exact"/>
              <w:rPr>
                <w:rFonts w:hint="eastAsia" w:asciiTheme="minorEastAsia" w:hAnsiTheme="minorEastAsia" w:eastAsiaTheme="minorEastAsia" w:cstheme="minorEastAsia"/>
                <w:sz w:val="24"/>
                <w:highlight w:val="none"/>
              </w:rPr>
            </w:pPr>
          </w:p>
        </w:tc>
        <w:tc>
          <w:tcPr>
            <w:tcW w:w="1431" w:type="dxa"/>
            <w:noWrap w:val="0"/>
            <w:vAlign w:val="top"/>
          </w:tcPr>
          <w:p w14:paraId="23C0F33B">
            <w:pPr>
              <w:spacing w:line="480" w:lineRule="exact"/>
              <w:rPr>
                <w:rFonts w:hint="eastAsia" w:asciiTheme="minorEastAsia" w:hAnsiTheme="minorEastAsia" w:eastAsiaTheme="minorEastAsia" w:cstheme="minorEastAsia"/>
                <w:sz w:val="24"/>
                <w:highlight w:val="none"/>
              </w:rPr>
            </w:pPr>
          </w:p>
        </w:tc>
        <w:tc>
          <w:tcPr>
            <w:tcW w:w="1610" w:type="dxa"/>
            <w:noWrap w:val="0"/>
            <w:vAlign w:val="top"/>
          </w:tcPr>
          <w:p w14:paraId="67C2D011">
            <w:pPr>
              <w:spacing w:line="480" w:lineRule="exact"/>
              <w:rPr>
                <w:rFonts w:hint="eastAsia" w:asciiTheme="minorEastAsia" w:hAnsiTheme="minorEastAsia" w:eastAsiaTheme="minorEastAsia" w:cstheme="minorEastAsia"/>
                <w:sz w:val="24"/>
                <w:highlight w:val="none"/>
              </w:rPr>
            </w:pPr>
          </w:p>
        </w:tc>
        <w:tc>
          <w:tcPr>
            <w:tcW w:w="839" w:type="dxa"/>
            <w:noWrap w:val="0"/>
            <w:vAlign w:val="top"/>
          </w:tcPr>
          <w:p w14:paraId="4A795342">
            <w:pPr>
              <w:spacing w:line="480" w:lineRule="exact"/>
              <w:rPr>
                <w:rFonts w:hint="eastAsia" w:asciiTheme="minorEastAsia" w:hAnsiTheme="minorEastAsia" w:eastAsiaTheme="minorEastAsia" w:cstheme="minorEastAsia"/>
                <w:sz w:val="24"/>
                <w:highlight w:val="none"/>
              </w:rPr>
            </w:pPr>
          </w:p>
        </w:tc>
      </w:tr>
      <w:tr w14:paraId="1C70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noWrap w:val="0"/>
            <w:vAlign w:val="top"/>
          </w:tcPr>
          <w:p w14:paraId="2D83E1B1">
            <w:pPr>
              <w:spacing w:line="480" w:lineRule="exact"/>
              <w:rPr>
                <w:rFonts w:hint="eastAsia" w:asciiTheme="minorEastAsia" w:hAnsiTheme="minorEastAsia" w:eastAsiaTheme="minorEastAsia" w:cstheme="minorEastAsia"/>
                <w:sz w:val="24"/>
                <w:highlight w:val="none"/>
              </w:rPr>
            </w:pPr>
          </w:p>
        </w:tc>
        <w:tc>
          <w:tcPr>
            <w:tcW w:w="1560" w:type="dxa"/>
            <w:noWrap w:val="0"/>
            <w:vAlign w:val="top"/>
          </w:tcPr>
          <w:p w14:paraId="4A4727FD">
            <w:pPr>
              <w:spacing w:line="480" w:lineRule="exact"/>
              <w:rPr>
                <w:rFonts w:hint="eastAsia" w:asciiTheme="minorEastAsia" w:hAnsiTheme="minorEastAsia" w:eastAsiaTheme="minorEastAsia" w:cstheme="minorEastAsia"/>
                <w:sz w:val="24"/>
                <w:highlight w:val="none"/>
              </w:rPr>
            </w:pPr>
          </w:p>
        </w:tc>
        <w:tc>
          <w:tcPr>
            <w:tcW w:w="2076" w:type="dxa"/>
            <w:noWrap w:val="0"/>
            <w:vAlign w:val="top"/>
          </w:tcPr>
          <w:p w14:paraId="12A43EE6">
            <w:pPr>
              <w:spacing w:line="480" w:lineRule="exact"/>
              <w:rPr>
                <w:rFonts w:hint="eastAsia" w:asciiTheme="minorEastAsia" w:hAnsiTheme="minorEastAsia" w:eastAsiaTheme="minorEastAsia" w:cstheme="minorEastAsia"/>
                <w:sz w:val="24"/>
                <w:highlight w:val="none"/>
              </w:rPr>
            </w:pPr>
          </w:p>
        </w:tc>
        <w:tc>
          <w:tcPr>
            <w:tcW w:w="1431" w:type="dxa"/>
            <w:noWrap w:val="0"/>
            <w:vAlign w:val="top"/>
          </w:tcPr>
          <w:p w14:paraId="6002E2C8">
            <w:pPr>
              <w:spacing w:line="480" w:lineRule="exact"/>
              <w:rPr>
                <w:rFonts w:hint="eastAsia" w:asciiTheme="minorEastAsia" w:hAnsiTheme="minorEastAsia" w:eastAsiaTheme="minorEastAsia" w:cstheme="minorEastAsia"/>
                <w:sz w:val="24"/>
                <w:highlight w:val="none"/>
              </w:rPr>
            </w:pPr>
          </w:p>
        </w:tc>
        <w:tc>
          <w:tcPr>
            <w:tcW w:w="1610" w:type="dxa"/>
            <w:noWrap w:val="0"/>
            <w:vAlign w:val="top"/>
          </w:tcPr>
          <w:p w14:paraId="46678EAE">
            <w:pPr>
              <w:spacing w:line="480" w:lineRule="exact"/>
              <w:rPr>
                <w:rFonts w:hint="eastAsia" w:asciiTheme="minorEastAsia" w:hAnsiTheme="minorEastAsia" w:eastAsiaTheme="minorEastAsia" w:cstheme="minorEastAsia"/>
                <w:sz w:val="24"/>
                <w:highlight w:val="none"/>
              </w:rPr>
            </w:pPr>
          </w:p>
        </w:tc>
        <w:tc>
          <w:tcPr>
            <w:tcW w:w="839" w:type="dxa"/>
            <w:noWrap w:val="0"/>
            <w:vAlign w:val="top"/>
          </w:tcPr>
          <w:p w14:paraId="3C2B9201">
            <w:pPr>
              <w:spacing w:line="480" w:lineRule="exact"/>
              <w:rPr>
                <w:rFonts w:hint="eastAsia" w:asciiTheme="minorEastAsia" w:hAnsiTheme="minorEastAsia" w:eastAsiaTheme="minorEastAsia" w:cstheme="minorEastAsia"/>
                <w:sz w:val="24"/>
                <w:highlight w:val="none"/>
              </w:rPr>
            </w:pPr>
          </w:p>
        </w:tc>
      </w:tr>
      <w:tr w14:paraId="02BF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noWrap w:val="0"/>
            <w:vAlign w:val="top"/>
          </w:tcPr>
          <w:p w14:paraId="12824F73">
            <w:pPr>
              <w:spacing w:line="480" w:lineRule="exact"/>
              <w:rPr>
                <w:rFonts w:hint="eastAsia" w:asciiTheme="minorEastAsia" w:hAnsiTheme="minorEastAsia" w:eastAsiaTheme="minorEastAsia" w:cstheme="minorEastAsia"/>
                <w:sz w:val="24"/>
                <w:highlight w:val="none"/>
              </w:rPr>
            </w:pPr>
          </w:p>
        </w:tc>
        <w:tc>
          <w:tcPr>
            <w:tcW w:w="1560" w:type="dxa"/>
            <w:noWrap w:val="0"/>
            <w:vAlign w:val="top"/>
          </w:tcPr>
          <w:p w14:paraId="4DB277BD">
            <w:pPr>
              <w:spacing w:line="480" w:lineRule="exact"/>
              <w:rPr>
                <w:rFonts w:hint="eastAsia" w:asciiTheme="minorEastAsia" w:hAnsiTheme="minorEastAsia" w:eastAsiaTheme="minorEastAsia" w:cstheme="minorEastAsia"/>
                <w:sz w:val="24"/>
                <w:highlight w:val="none"/>
              </w:rPr>
            </w:pPr>
          </w:p>
        </w:tc>
        <w:tc>
          <w:tcPr>
            <w:tcW w:w="2076" w:type="dxa"/>
            <w:noWrap w:val="0"/>
            <w:vAlign w:val="top"/>
          </w:tcPr>
          <w:p w14:paraId="48BB7AE0">
            <w:pPr>
              <w:spacing w:line="480" w:lineRule="exact"/>
              <w:rPr>
                <w:rFonts w:hint="eastAsia" w:asciiTheme="minorEastAsia" w:hAnsiTheme="minorEastAsia" w:eastAsiaTheme="minorEastAsia" w:cstheme="minorEastAsia"/>
                <w:sz w:val="24"/>
                <w:highlight w:val="none"/>
              </w:rPr>
            </w:pPr>
          </w:p>
        </w:tc>
        <w:tc>
          <w:tcPr>
            <w:tcW w:w="1431" w:type="dxa"/>
            <w:noWrap w:val="0"/>
            <w:vAlign w:val="top"/>
          </w:tcPr>
          <w:p w14:paraId="49C784E9">
            <w:pPr>
              <w:spacing w:line="480" w:lineRule="exact"/>
              <w:rPr>
                <w:rFonts w:hint="eastAsia" w:asciiTheme="minorEastAsia" w:hAnsiTheme="minorEastAsia" w:eastAsiaTheme="minorEastAsia" w:cstheme="minorEastAsia"/>
                <w:sz w:val="24"/>
                <w:highlight w:val="none"/>
              </w:rPr>
            </w:pPr>
          </w:p>
        </w:tc>
        <w:tc>
          <w:tcPr>
            <w:tcW w:w="1610" w:type="dxa"/>
            <w:noWrap w:val="0"/>
            <w:vAlign w:val="top"/>
          </w:tcPr>
          <w:p w14:paraId="61FAE671">
            <w:pPr>
              <w:spacing w:line="480" w:lineRule="exact"/>
              <w:rPr>
                <w:rFonts w:hint="eastAsia" w:asciiTheme="minorEastAsia" w:hAnsiTheme="minorEastAsia" w:eastAsiaTheme="minorEastAsia" w:cstheme="minorEastAsia"/>
                <w:sz w:val="24"/>
                <w:highlight w:val="none"/>
              </w:rPr>
            </w:pPr>
          </w:p>
        </w:tc>
        <w:tc>
          <w:tcPr>
            <w:tcW w:w="839" w:type="dxa"/>
            <w:noWrap w:val="0"/>
            <w:vAlign w:val="top"/>
          </w:tcPr>
          <w:p w14:paraId="1B698EC8">
            <w:pPr>
              <w:spacing w:line="480" w:lineRule="exact"/>
              <w:rPr>
                <w:rFonts w:hint="eastAsia" w:asciiTheme="minorEastAsia" w:hAnsiTheme="minorEastAsia" w:eastAsiaTheme="minorEastAsia" w:cstheme="minorEastAsia"/>
                <w:sz w:val="24"/>
                <w:highlight w:val="none"/>
              </w:rPr>
            </w:pPr>
          </w:p>
        </w:tc>
      </w:tr>
      <w:tr w14:paraId="198B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noWrap w:val="0"/>
            <w:vAlign w:val="top"/>
          </w:tcPr>
          <w:p w14:paraId="5B430546">
            <w:pPr>
              <w:spacing w:line="480" w:lineRule="exact"/>
              <w:rPr>
                <w:rFonts w:hint="eastAsia" w:asciiTheme="minorEastAsia" w:hAnsiTheme="minorEastAsia" w:eastAsiaTheme="minorEastAsia" w:cstheme="minorEastAsia"/>
                <w:sz w:val="24"/>
                <w:highlight w:val="none"/>
              </w:rPr>
            </w:pPr>
          </w:p>
        </w:tc>
        <w:tc>
          <w:tcPr>
            <w:tcW w:w="1560" w:type="dxa"/>
            <w:noWrap w:val="0"/>
            <w:vAlign w:val="top"/>
          </w:tcPr>
          <w:p w14:paraId="777596D7">
            <w:pPr>
              <w:spacing w:line="480" w:lineRule="exact"/>
              <w:rPr>
                <w:rFonts w:hint="eastAsia" w:asciiTheme="minorEastAsia" w:hAnsiTheme="minorEastAsia" w:eastAsiaTheme="minorEastAsia" w:cstheme="minorEastAsia"/>
                <w:sz w:val="24"/>
                <w:highlight w:val="none"/>
              </w:rPr>
            </w:pPr>
          </w:p>
        </w:tc>
        <w:tc>
          <w:tcPr>
            <w:tcW w:w="2076" w:type="dxa"/>
            <w:noWrap w:val="0"/>
            <w:vAlign w:val="top"/>
          </w:tcPr>
          <w:p w14:paraId="5CF885C2">
            <w:pPr>
              <w:spacing w:line="480" w:lineRule="exact"/>
              <w:rPr>
                <w:rFonts w:hint="eastAsia" w:asciiTheme="minorEastAsia" w:hAnsiTheme="minorEastAsia" w:eastAsiaTheme="minorEastAsia" w:cstheme="minorEastAsia"/>
                <w:sz w:val="24"/>
                <w:highlight w:val="none"/>
              </w:rPr>
            </w:pPr>
          </w:p>
        </w:tc>
        <w:tc>
          <w:tcPr>
            <w:tcW w:w="1431" w:type="dxa"/>
            <w:noWrap w:val="0"/>
            <w:vAlign w:val="top"/>
          </w:tcPr>
          <w:p w14:paraId="611E622B">
            <w:pPr>
              <w:spacing w:line="480" w:lineRule="exact"/>
              <w:rPr>
                <w:rFonts w:hint="eastAsia" w:asciiTheme="minorEastAsia" w:hAnsiTheme="minorEastAsia" w:eastAsiaTheme="minorEastAsia" w:cstheme="minorEastAsia"/>
                <w:sz w:val="24"/>
                <w:highlight w:val="none"/>
              </w:rPr>
            </w:pPr>
          </w:p>
        </w:tc>
        <w:tc>
          <w:tcPr>
            <w:tcW w:w="1610" w:type="dxa"/>
            <w:noWrap w:val="0"/>
            <w:vAlign w:val="top"/>
          </w:tcPr>
          <w:p w14:paraId="4D9149F5">
            <w:pPr>
              <w:spacing w:line="480" w:lineRule="exact"/>
              <w:rPr>
                <w:rFonts w:hint="eastAsia" w:asciiTheme="minorEastAsia" w:hAnsiTheme="minorEastAsia" w:eastAsiaTheme="minorEastAsia" w:cstheme="minorEastAsia"/>
                <w:sz w:val="24"/>
                <w:highlight w:val="none"/>
              </w:rPr>
            </w:pPr>
          </w:p>
        </w:tc>
        <w:tc>
          <w:tcPr>
            <w:tcW w:w="839" w:type="dxa"/>
            <w:noWrap w:val="0"/>
            <w:vAlign w:val="top"/>
          </w:tcPr>
          <w:p w14:paraId="38F1DBBF">
            <w:pPr>
              <w:spacing w:line="480" w:lineRule="exact"/>
              <w:rPr>
                <w:rFonts w:hint="eastAsia" w:asciiTheme="minorEastAsia" w:hAnsiTheme="minorEastAsia" w:eastAsiaTheme="minorEastAsia" w:cstheme="minorEastAsia"/>
                <w:sz w:val="24"/>
                <w:highlight w:val="none"/>
              </w:rPr>
            </w:pPr>
          </w:p>
        </w:tc>
      </w:tr>
      <w:tr w14:paraId="29C7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noWrap w:val="0"/>
            <w:vAlign w:val="top"/>
          </w:tcPr>
          <w:p w14:paraId="7D1F7CF0">
            <w:pPr>
              <w:spacing w:line="480" w:lineRule="exact"/>
              <w:rPr>
                <w:rFonts w:hint="eastAsia" w:asciiTheme="minorEastAsia" w:hAnsiTheme="minorEastAsia" w:eastAsiaTheme="minorEastAsia" w:cstheme="minorEastAsia"/>
                <w:sz w:val="24"/>
                <w:highlight w:val="none"/>
              </w:rPr>
            </w:pPr>
          </w:p>
        </w:tc>
        <w:tc>
          <w:tcPr>
            <w:tcW w:w="1560" w:type="dxa"/>
            <w:noWrap w:val="0"/>
            <w:vAlign w:val="top"/>
          </w:tcPr>
          <w:p w14:paraId="38AC419A">
            <w:pPr>
              <w:spacing w:line="480" w:lineRule="exact"/>
              <w:rPr>
                <w:rFonts w:hint="eastAsia" w:asciiTheme="minorEastAsia" w:hAnsiTheme="minorEastAsia" w:eastAsiaTheme="minorEastAsia" w:cstheme="minorEastAsia"/>
                <w:sz w:val="24"/>
                <w:highlight w:val="none"/>
              </w:rPr>
            </w:pPr>
          </w:p>
        </w:tc>
        <w:tc>
          <w:tcPr>
            <w:tcW w:w="2076" w:type="dxa"/>
            <w:noWrap w:val="0"/>
            <w:vAlign w:val="top"/>
          </w:tcPr>
          <w:p w14:paraId="616E5278">
            <w:pPr>
              <w:spacing w:line="480" w:lineRule="exact"/>
              <w:rPr>
                <w:rFonts w:hint="eastAsia" w:asciiTheme="minorEastAsia" w:hAnsiTheme="minorEastAsia" w:eastAsiaTheme="minorEastAsia" w:cstheme="minorEastAsia"/>
                <w:sz w:val="24"/>
                <w:highlight w:val="none"/>
              </w:rPr>
            </w:pPr>
          </w:p>
        </w:tc>
        <w:tc>
          <w:tcPr>
            <w:tcW w:w="1431" w:type="dxa"/>
            <w:noWrap w:val="0"/>
            <w:vAlign w:val="top"/>
          </w:tcPr>
          <w:p w14:paraId="66BA9C32">
            <w:pPr>
              <w:spacing w:line="480" w:lineRule="exact"/>
              <w:rPr>
                <w:rFonts w:hint="eastAsia" w:asciiTheme="minorEastAsia" w:hAnsiTheme="minorEastAsia" w:eastAsiaTheme="minorEastAsia" w:cstheme="minorEastAsia"/>
                <w:sz w:val="24"/>
                <w:highlight w:val="none"/>
              </w:rPr>
            </w:pPr>
          </w:p>
        </w:tc>
        <w:tc>
          <w:tcPr>
            <w:tcW w:w="1610" w:type="dxa"/>
            <w:noWrap w:val="0"/>
            <w:vAlign w:val="top"/>
          </w:tcPr>
          <w:p w14:paraId="6042CE57">
            <w:pPr>
              <w:spacing w:line="480" w:lineRule="exact"/>
              <w:rPr>
                <w:rFonts w:hint="eastAsia" w:asciiTheme="minorEastAsia" w:hAnsiTheme="minorEastAsia" w:eastAsiaTheme="minorEastAsia" w:cstheme="minorEastAsia"/>
                <w:sz w:val="24"/>
                <w:highlight w:val="none"/>
              </w:rPr>
            </w:pPr>
          </w:p>
        </w:tc>
        <w:tc>
          <w:tcPr>
            <w:tcW w:w="839" w:type="dxa"/>
            <w:noWrap w:val="0"/>
            <w:vAlign w:val="top"/>
          </w:tcPr>
          <w:p w14:paraId="56D5B072">
            <w:pPr>
              <w:spacing w:line="480" w:lineRule="exact"/>
              <w:rPr>
                <w:rFonts w:hint="eastAsia" w:asciiTheme="minorEastAsia" w:hAnsiTheme="minorEastAsia" w:eastAsiaTheme="minorEastAsia" w:cstheme="minorEastAsia"/>
                <w:sz w:val="24"/>
                <w:highlight w:val="none"/>
              </w:rPr>
            </w:pPr>
          </w:p>
        </w:tc>
      </w:tr>
      <w:tr w14:paraId="39B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noWrap w:val="0"/>
            <w:vAlign w:val="top"/>
          </w:tcPr>
          <w:p w14:paraId="61E0E181">
            <w:pPr>
              <w:spacing w:line="480" w:lineRule="exact"/>
              <w:rPr>
                <w:rFonts w:hint="eastAsia" w:asciiTheme="minorEastAsia" w:hAnsiTheme="minorEastAsia" w:eastAsiaTheme="minorEastAsia" w:cstheme="minorEastAsia"/>
                <w:sz w:val="24"/>
                <w:highlight w:val="none"/>
              </w:rPr>
            </w:pPr>
          </w:p>
        </w:tc>
        <w:tc>
          <w:tcPr>
            <w:tcW w:w="1560" w:type="dxa"/>
            <w:noWrap w:val="0"/>
            <w:vAlign w:val="top"/>
          </w:tcPr>
          <w:p w14:paraId="4E5B66C1">
            <w:pPr>
              <w:spacing w:line="480" w:lineRule="exact"/>
              <w:rPr>
                <w:rFonts w:hint="eastAsia" w:asciiTheme="minorEastAsia" w:hAnsiTheme="minorEastAsia" w:eastAsiaTheme="minorEastAsia" w:cstheme="minorEastAsia"/>
                <w:sz w:val="24"/>
                <w:highlight w:val="none"/>
              </w:rPr>
            </w:pPr>
          </w:p>
        </w:tc>
        <w:tc>
          <w:tcPr>
            <w:tcW w:w="2076" w:type="dxa"/>
            <w:noWrap w:val="0"/>
            <w:vAlign w:val="top"/>
          </w:tcPr>
          <w:p w14:paraId="21CE511C">
            <w:pPr>
              <w:spacing w:line="480" w:lineRule="exact"/>
              <w:rPr>
                <w:rFonts w:hint="eastAsia" w:asciiTheme="minorEastAsia" w:hAnsiTheme="minorEastAsia" w:eastAsiaTheme="minorEastAsia" w:cstheme="minorEastAsia"/>
                <w:sz w:val="24"/>
                <w:highlight w:val="none"/>
              </w:rPr>
            </w:pPr>
          </w:p>
        </w:tc>
        <w:tc>
          <w:tcPr>
            <w:tcW w:w="1431" w:type="dxa"/>
            <w:noWrap w:val="0"/>
            <w:vAlign w:val="top"/>
          </w:tcPr>
          <w:p w14:paraId="0D94F05B">
            <w:pPr>
              <w:spacing w:line="480" w:lineRule="exact"/>
              <w:rPr>
                <w:rFonts w:hint="eastAsia" w:asciiTheme="minorEastAsia" w:hAnsiTheme="minorEastAsia" w:eastAsiaTheme="minorEastAsia" w:cstheme="minorEastAsia"/>
                <w:sz w:val="24"/>
                <w:highlight w:val="none"/>
              </w:rPr>
            </w:pPr>
          </w:p>
        </w:tc>
        <w:tc>
          <w:tcPr>
            <w:tcW w:w="1610" w:type="dxa"/>
            <w:noWrap w:val="0"/>
            <w:vAlign w:val="top"/>
          </w:tcPr>
          <w:p w14:paraId="45F03565">
            <w:pPr>
              <w:spacing w:line="480" w:lineRule="exact"/>
              <w:rPr>
                <w:rFonts w:hint="eastAsia" w:asciiTheme="minorEastAsia" w:hAnsiTheme="minorEastAsia" w:eastAsiaTheme="minorEastAsia" w:cstheme="minorEastAsia"/>
                <w:sz w:val="24"/>
                <w:highlight w:val="none"/>
              </w:rPr>
            </w:pPr>
          </w:p>
        </w:tc>
        <w:tc>
          <w:tcPr>
            <w:tcW w:w="839" w:type="dxa"/>
            <w:noWrap w:val="0"/>
            <w:vAlign w:val="top"/>
          </w:tcPr>
          <w:p w14:paraId="5AF49AB1">
            <w:pPr>
              <w:spacing w:line="480" w:lineRule="exact"/>
              <w:rPr>
                <w:rFonts w:hint="eastAsia" w:asciiTheme="minorEastAsia" w:hAnsiTheme="minorEastAsia" w:eastAsiaTheme="minorEastAsia" w:cstheme="minorEastAsia"/>
                <w:sz w:val="24"/>
                <w:highlight w:val="none"/>
              </w:rPr>
            </w:pPr>
          </w:p>
        </w:tc>
      </w:tr>
    </w:tbl>
    <w:p w14:paraId="768D1029">
      <w:pPr>
        <w:snapToGrid w:val="0"/>
        <w:spacing w:line="480" w:lineRule="exact"/>
        <w:ind w:firstLine="542" w:firstLineChars="226"/>
        <w:jc w:val="left"/>
        <w:rPr>
          <w:rFonts w:hint="eastAsia" w:asciiTheme="minorEastAsia" w:hAnsiTheme="minorEastAsia" w:eastAsiaTheme="minorEastAsia" w:cstheme="minorEastAsia"/>
          <w:kern w:val="0"/>
          <w:sz w:val="24"/>
          <w:szCs w:val="28"/>
          <w:highlight w:val="none"/>
        </w:rPr>
      </w:pPr>
      <w:r>
        <w:rPr>
          <w:rFonts w:hint="eastAsia" w:asciiTheme="minorEastAsia" w:hAnsiTheme="minorEastAsia" w:eastAsiaTheme="minorEastAsia" w:cstheme="minorEastAsia"/>
          <w:kern w:val="0"/>
          <w:sz w:val="24"/>
          <w:szCs w:val="28"/>
          <w:highlight w:val="none"/>
        </w:rPr>
        <w:t xml:space="preserve">备注： </w:t>
      </w:r>
    </w:p>
    <w:p w14:paraId="545F0EC6">
      <w:pPr>
        <w:snapToGrid w:val="0"/>
        <w:spacing w:line="480" w:lineRule="exact"/>
        <w:ind w:firstLine="542" w:firstLineChars="226"/>
        <w:jc w:val="left"/>
        <w:rPr>
          <w:rFonts w:hint="eastAsia" w:asciiTheme="minorEastAsia" w:hAnsiTheme="minorEastAsia" w:eastAsiaTheme="minorEastAsia" w:cstheme="minorEastAsia"/>
          <w:kern w:val="0"/>
          <w:sz w:val="24"/>
          <w:szCs w:val="28"/>
          <w:highlight w:val="none"/>
        </w:rPr>
      </w:pPr>
      <w:r>
        <w:rPr>
          <w:rFonts w:hint="eastAsia" w:asciiTheme="minorEastAsia" w:hAnsiTheme="minorEastAsia" w:eastAsiaTheme="minorEastAsia" w:cstheme="minorEastAsia"/>
          <w:kern w:val="0"/>
          <w:sz w:val="24"/>
          <w:szCs w:val="28"/>
          <w:highlight w:val="none"/>
        </w:rPr>
        <w:t>合同复印件或影印件证明材料至少包含：合同首页、合同金额所在页、签字盖章页（需加盖供应商公章）。</w:t>
      </w:r>
    </w:p>
    <w:p w14:paraId="70A2AA47">
      <w:pPr>
        <w:spacing w:line="360" w:lineRule="auto"/>
        <w:rPr>
          <w:rFonts w:hint="eastAsia" w:asciiTheme="minorEastAsia" w:hAnsiTheme="minorEastAsia" w:eastAsiaTheme="minorEastAsia" w:cstheme="minorEastAsia"/>
          <w:highlight w:val="none"/>
        </w:rPr>
      </w:pPr>
    </w:p>
    <w:p w14:paraId="540B6761">
      <w:pPr>
        <w:spacing w:line="360" w:lineRule="auto"/>
        <w:rPr>
          <w:rFonts w:hint="eastAsia" w:asciiTheme="minorEastAsia" w:hAnsiTheme="minorEastAsia" w:eastAsiaTheme="minorEastAsia" w:cstheme="minorEastAsia"/>
          <w:highlight w:val="none"/>
        </w:rPr>
      </w:pPr>
    </w:p>
    <w:p w14:paraId="530E430C">
      <w:pPr>
        <w:spacing w:line="360" w:lineRule="auto"/>
        <w:rPr>
          <w:rFonts w:hint="eastAsia" w:asciiTheme="minorEastAsia" w:hAnsiTheme="minorEastAsia" w:eastAsiaTheme="minorEastAsia" w:cstheme="minorEastAsia"/>
          <w:highlight w:val="none"/>
        </w:rPr>
      </w:pPr>
    </w:p>
    <w:p w14:paraId="01176457">
      <w:pPr>
        <w:spacing w:line="360" w:lineRule="auto"/>
        <w:rPr>
          <w:rFonts w:hint="eastAsia" w:asciiTheme="minorEastAsia" w:hAnsiTheme="minorEastAsia" w:eastAsiaTheme="minorEastAsia" w:cstheme="minorEastAsia"/>
          <w:highlight w:val="none"/>
        </w:rPr>
      </w:pPr>
    </w:p>
    <w:p w14:paraId="611D9A9A">
      <w:pPr>
        <w:spacing w:line="360" w:lineRule="auto"/>
        <w:rPr>
          <w:rFonts w:hint="eastAsia" w:asciiTheme="minorEastAsia" w:hAnsiTheme="minorEastAsia" w:eastAsiaTheme="minorEastAsia" w:cstheme="minorEastAsia"/>
          <w:highlight w:val="none"/>
        </w:rPr>
      </w:pPr>
    </w:p>
    <w:p w14:paraId="703923C6">
      <w:pPr>
        <w:spacing w:line="360" w:lineRule="auto"/>
        <w:rPr>
          <w:rFonts w:hint="eastAsia" w:asciiTheme="minorEastAsia" w:hAnsiTheme="minorEastAsia" w:eastAsiaTheme="minorEastAsia" w:cstheme="minorEastAsia"/>
          <w:highlight w:val="none"/>
        </w:rPr>
      </w:pPr>
    </w:p>
    <w:p w14:paraId="77145D0B">
      <w:pPr>
        <w:snapToGrid w:val="0"/>
        <w:spacing w:line="360" w:lineRule="auto"/>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sz w:val="24"/>
          <w:highlight w:val="none"/>
        </w:rPr>
        <w:br w:type="page"/>
      </w:r>
      <w:r>
        <w:rPr>
          <w:rFonts w:hint="eastAsia" w:asciiTheme="minorEastAsia" w:hAnsiTheme="minorEastAsia" w:eastAsiaTheme="minorEastAsia" w:cstheme="minorEastAsia"/>
          <w:b/>
          <w:bCs/>
          <w:color w:val="auto"/>
          <w:sz w:val="24"/>
          <w:highlight w:val="none"/>
        </w:rPr>
        <w:t>9.</w:t>
      </w:r>
      <w:r>
        <w:rPr>
          <w:rFonts w:hint="eastAsia" w:asciiTheme="minorEastAsia" w:hAnsiTheme="minorEastAsia" w:eastAsiaTheme="minorEastAsia" w:cstheme="minorEastAsia"/>
          <w:b/>
          <w:bCs/>
          <w:color w:val="auto"/>
          <w:kern w:val="0"/>
          <w:sz w:val="24"/>
          <w:highlight w:val="none"/>
        </w:rPr>
        <w:t>企业信誉证明材料；（格式自拟，复印件或影印件加盖供应商公章）</w:t>
      </w:r>
    </w:p>
    <w:p w14:paraId="5CBDA2E8">
      <w:pPr>
        <w:spacing w:line="360" w:lineRule="auto"/>
        <w:rPr>
          <w:rFonts w:hint="eastAsia" w:asciiTheme="minorEastAsia" w:hAnsiTheme="minorEastAsia" w:eastAsiaTheme="minorEastAsia" w:cstheme="minorEastAsia"/>
          <w:color w:val="auto"/>
          <w:highlight w:val="none"/>
        </w:rPr>
      </w:pPr>
    </w:p>
    <w:p w14:paraId="2D86645C">
      <w:pPr>
        <w:spacing w:line="360" w:lineRule="auto"/>
        <w:rPr>
          <w:rFonts w:hint="eastAsia" w:asciiTheme="minorEastAsia" w:hAnsiTheme="minorEastAsia" w:eastAsiaTheme="minorEastAsia" w:cstheme="minorEastAsia"/>
          <w:color w:val="auto"/>
          <w:highlight w:val="none"/>
        </w:rPr>
      </w:pPr>
    </w:p>
    <w:p w14:paraId="6397BF5C">
      <w:pPr>
        <w:spacing w:line="360" w:lineRule="auto"/>
        <w:rPr>
          <w:rFonts w:hint="eastAsia" w:asciiTheme="minorEastAsia" w:hAnsiTheme="minorEastAsia" w:eastAsiaTheme="minorEastAsia" w:cstheme="minorEastAsia"/>
          <w:color w:val="auto"/>
          <w:highlight w:val="none"/>
        </w:rPr>
      </w:pPr>
    </w:p>
    <w:p w14:paraId="41434EC2">
      <w:pPr>
        <w:spacing w:line="42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10.团队组成；</w:t>
      </w:r>
      <w:r>
        <w:rPr>
          <w:rFonts w:hint="eastAsia" w:asciiTheme="minorEastAsia" w:hAnsiTheme="minorEastAsia" w:eastAsiaTheme="minorEastAsia" w:cstheme="minorEastAsia"/>
          <w:b/>
          <w:bCs/>
          <w:color w:val="auto"/>
          <w:kern w:val="0"/>
          <w:sz w:val="24"/>
          <w:highlight w:val="none"/>
        </w:rPr>
        <w:t>（格式自拟，复印件或影印件加盖供应商公章）</w:t>
      </w:r>
    </w:p>
    <w:p w14:paraId="27291A80">
      <w:pPr>
        <w:spacing w:line="360" w:lineRule="auto"/>
        <w:rPr>
          <w:rFonts w:hint="eastAsia" w:asciiTheme="minorEastAsia" w:hAnsiTheme="minorEastAsia" w:eastAsiaTheme="minorEastAsia" w:cstheme="minorEastAsia"/>
          <w:color w:val="auto"/>
          <w:highlight w:val="none"/>
        </w:rPr>
      </w:pPr>
    </w:p>
    <w:p w14:paraId="09C5CDAB">
      <w:pPr>
        <w:spacing w:line="360" w:lineRule="auto"/>
        <w:rPr>
          <w:rFonts w:hint="eastAsia" w:asciiTheme="minorEastAsia" w:hAnsiTheme="minorEastAsia" w:eastAsiaTheme="minorEastAsia" w:cstheme="minorEastAsia"/>
          <w:color w:val="auto"/>
          <w:highlight w:val="none"/>
        </w:rPr>
      </w:pPr>
    </w:p>
    <w:p w14:paraId="42FAEF8F">
      <w:pPr>
        <w:spacing w:line="360" w:lineRule="auto"/>
        <w:rPr>
          <w:rFonts w:hint="eastAsia" w:asciiTheme="minorEastAsia" w:hAnsiTheme="minorEastAsia" w:eastAsiaTheme="minorEastAsia" w:cstheme="minorEastAsia"/>
          <w:color w:val="auto"/>
          <w:highlight w:val="none"/>
        </w:rPr>
      </w:pPr>
    </w:p>
    <w:p w14:paraId="71EA4E84">
      <w:pPr>
        <w:spacing w:line="42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11.供应商配套服务承诺书</w:t>
      </w:r>
    </w:p>
    <w:p w14:paraId="19087000">
      <w:pPr>
        <w:spacing w:line="42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color w:val="auto"/>
          <w:highlight w:val="none"/>
        </w:rPr>
        <w:br w:type="textWrapping"/>
      </w:r>
      <w:r>
        <w:rPr>
          <w:rFonts w:hint="eastAsia" w:asciiTheme="minorEastAsia" w:hAnsiTheme="minorEastAsia" w:eastAsiaTheme="minorEastAsia" w:cstheme="minorEastAsia"/>
          <w:b/>
          <w:bCs/>
          <w:color w:val="auto"/>
          <w:sz w:val="24"/>
          <w:szCs w:val="24"/>
          <w:highlight w:val="none"/>
        </w:rPr>
        <w:t>12.技术及服务方案；</w:t>
      </w:r>
    </w:p>
    <w:p w14:paraId="58152C7E">
      <w:pPr>
        <w:spacing w:line="360" w:lineRule="auto"/>
        <w:rPr>
          <w:rFonts w:hint="eastAsia" w:asciiTheme="minorEastAsia" w:hAnsiTheme="minorEastAsia" w:eastAsiaTheme="minorEastAsia" w:cstheme="minorEastAsia"/>
          <w:color w:val="auto"/>
          <w:highlight w:val="none"/>
        </w:rPr>
      </w:pPr>
    </w:p>
    <w:p w14:paraId="21289726">
      <w:pPr>
        <w:spacing w:line="360" w:lineRule="auto"/>
        <w:rPr>
          <w:rFonts w:hint="eastAsia" w:asciiTheme="minorEastAsia" w:hAnsiTheme="minorEastAsia" w:eastAsiaTheme="minorEastAsia" w:cstheme="minorEastAsia"/>
          <w:color w:val="auto"/>
          <w:highlight w:val="none"/>
        </w:rPr>
      </w:pPr>
    </w:p>
    <w:p w14:paraId="4C0CC1F2">
      <w:pPr>
        <w:spacing w:line="360" w:lineRule="auto"/>
        <w:rPr>
          <w:rFonts w:hint="eastAsia" w:asciiTheme="minorEastAsia" w:hAnsiTheme="minorEastAsia" w:eastAsiaTheme="minorEastAsia" w:cstheme="minorEastAsia"/>
          <w:color w:val="auto"/>
          <w:highlight w:val="none"/>
        </w:rPr>
      </w:pPr>
    </w:p>
    <w:p w14:paraId="03E00F8B">
      <w:pPr>
        <w:spacing w:line="420" w:lineRule="exac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3</w:t>
      </w:r>
      <w:r>
        <w:rPr>
          <w:rFonts w:hint="eastAsia" w:asciiTheme="minorEastAsia" w:hAnsiTheme="minorEastAsia" w:eastAsiaTheme="minorEastAsia" w:cstheme="minorEastAsia"/>
          <w:b/>
          <w:bCs/>
          <w:color w:val="auto"/>
          <w:sz w:val="24"/>
          <w:highlight w:val="none"/>
        </w:rPr>
        <w:t>.实施时间进度表</w:t>
      </w:r>
      <w:r>
        <w:rPr>
          <w:rFonts w:hint="eastAsia" w:asciiTheme="minorEastAsia" w:hAnsiTheme="minorEastAsia" w:eastAsiaTheme="minorEastAsia" w:cstheme="minorEastAsia"/>
          <w:b/>
          <w:bCs/>
          <w:color w:val="auto"/>
          <w:kern w:val="0"/>
          <w:sz w:val="24"/>
          <w:highlight w:val="none"/>
        </w:rPr>
        <w:t>（格式自拟）</w:t>
      </w:r>
      <w:r>
        <w:rPr>
          <w:rFonts w:hint="eastAsia" w:asciiTheme="minorEastAsia" w:hAnsiTheme="minorEastAsia" w:eastAsiaTheme="minorEastAsia" w:cstheme="minorEastAsia"/>
          <w:b/>
          <w:bCs/>
          <w:color w:val="auto"/>
          <w:sz w:val="24"/>
          <w:highlight w:val="none"/>
        </w:rPr>
        <w:t>；</w:t>
      </w:r>
    </w:p>
    <w:p w14:paraId="735B58EA">
      <w:pPr>
        <w:spacing w:line="360" w:lineRule="auto"/>
        <w:rPr>
          <w:rFonts w:hint="eastAsia" w:asciiTheme="minorEastAsia" w:hAnsiTheme="minorEastAsia" w:eastAsiaTheme="minorEastAsia" w:cstheme="minorEastAsia"/>
          <w:color w:val="auto"/>
          <w:highlight w:val="none"/>
        </w:rPr>
      </w:pPr>
    </w:p>
    <w:p w14:paraId="24BE6643">
      <w:pPr>
        <w:spacing w:line="360" w:lineRule="auto"/>
        <w:rPr>
          <w:rFonts w:hint="eastAsia" w:asciiTheme="minorEastAsia" w:hAnsiTheme="minorEastAsia" w:eastAsiaTheme="minorEastAsia" w:cstheme="minorEastAsia"/>
          <w:color w:val="auto"/>
          <w:highlight w:val="none"/>
        </w:rPr>
      </w:pPr>
    </w:p>
    <w:p w14:paraId="53E1DF54">
      <w:pPr>
        <w:spacing w:line="360" w:lineRule="auto"/>
        <w:rPr>
          <w:rFonts w:hint="eastAsia" w:asciiTheme="minorEastAsia" w:hAnsiTheme="minorEastAsia" w:eastAsiaTheme="minorEastAsia" w:cstheme="minorEastAsia"/>
          <w:color w:val="auto"/>
          <w:highlight w:val="none"/>
        </w:rPr>
      </w:pPr>
    </w:p>
    <w:p w14:paraId="3D099A82">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.供应商认为需要提供的其他商务、技术材料。</w:t>
      </w:r>
    </w:p>
    <w:p w14:paraId="2B6E262C">
      <w:pPr>
        <w:spacing w:line="360" w:lineRule="auto"/>
        <w:rPr>
          <w:rFonts w:hint="eastAsia" w:asciiTheme="minorEastAsia" w:hAnsiTheme="minorEastAsia" w:eastAsiaTheme="minorEastAsia" w:cstheme="minorEastAsia"/>
          <w:b/>
          <w:bCs/>
          <w:sz w:val="24"/>
          <w:highlight w:val="none"/>
        </w:rPr>
      </w:pPr>
    </w:p>
    <w:p w14:paraId="60F54F2D">
      <w:pPr>
        <w:spacing w:line="360" w:lineRule="auto"/>
        <w:rPr>
          <w:rFonts w:hint="eastAsia" w:asciiTheme="minorEastAsia" w:hAnsiTheme="minorEastAsia" w:eastAsiaTheme="minorEastAsia" w:cstheme="minorEastAsia"/>
          <w:highlight w:val="none"/>
        </w:rPr>
      </w:pPr>
    </w:p>
    <w:p w14:paraId="7DCB126B">
      <w:pPr>
        <w:spacing w:line="360" w:lineRule="auto"/>
        <w:rPr>
          <w:rFonts w:hint="eastAsia" w:asciiTheme="minorEastAsia" w:hAnsiTheme="minorEastAsia" w:eastAsiaTheme="minorEastAsia" w:cstheme="minorEastAsia"/>
          <w:highlight w:val="none"/>
        </w:rPr>
      </w:pPr>
    </w:p>
    <w:p w14:paraId="448B27EB">
      <w:pPr>
        <w:spacing w:line="360" w:lineRule="auto"/>
        <w:rPr>
          <w:rFonts w:hint="eastAsia" w:asciiTheme="minorEastAsia" w:hAnsiTheme="minorEastAsia" w:eastAsiaTheme="minorEastAsia" w:cstheme="minorEastAsia"/>
          <w:highlight w:val="none"/>
        </w:rPr>
      </w:pPr>
    </w:p>
    <w:p w14:paraId="38491E62">
      <w:pPr>
        <w:spacing w:line="360" w:lineRule="auto"/>
        <w:rPr>
          <w:rFonts w:hint="eastAsia" w:asciiTheme="minorEastAsia" w:hAnsiTheme="minorEastAsia" w:eastAsiaTheme="minorEastAsia" w:cstheme="minorEastAsia"/>
          <w:b/>
          <w:bCs/>
          <w:color w:val="FF0000"/>
          <w:sz w:val="24"/>
          <w:highlight w:val="none"/>
        </w:rPr>
      </w:pPr>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15.政府采购政策性要求证明文件</w:t>
      </w:r>
    </w:p>
    <w:p w14:paraId="20C0E257">
      <w:pPr>
        <w:tabs>
          <w:tab w:val="left" w:pos="1680"/>
        </w:tabs>
        <w:snapToGrid w:val="0"/>
        <w:spacing w:line="360" w:lineRule="auto"/>
        <w:rPr>
          <w:rFonts w:hint="eastAsia" w:ascii="宋体" w:hAnsi="宋体" w:eastAsia="宋体" w:cs="宋体"/>
          <w:sz w:val="24"/>
          <w:highlight w:val="none"/>
        </w:rPr>
      </w:pPr>
      <w:r>
        <w:rPr>
          <w:rFonts w:hint="eastAsia" w:ascii="宋体" w:hAnsi="宋体" w:eastAsia="宋体" w:cs="宋体"/>
          <w:b/>
          <w:kern w:val="0"/>
          <w:sz w:val="24"/>
          <w:highlight w:val="none"/>
        </w:rPr>
        <w:t>（一）</w:t>
      </w:r>
      <w:r>
        <w:rPr>
          <w:rFonts w:hint="eastAsia" w:ascii="宋体" w:hAnsi="宋体" w:eastAsia="宋体" w:cs="宋体"/>
          <w:sz w:val="24"/>
          <w:highlight w:val="none"/>
        </w:rPr>
        <w:t>环保节能产品证明材料</w:t>
      </w:r>
      <w:r>
        <w:rPr>
          <w:rFonts w:hint="eastAsia" w:ascii="宋体" w:hAnsi="宋体" w:eastAsia="宋体" w:cs="宋体"/>
          <w:b/>
          <w:kern w:val="0"/>
          <w:sz w:val="24"/>
          <w:highlight w:val="none"/>
        </w:rPr>
        <w:t>（如不涉及，此函可不提供）</w:t>
      </w:r>
    </w:p>
    <w:p w14:paraId="0CDED6C3">
      <w:pPr>
        <w:tabs>
          <w:tab w:val="left" w:pos="1680"/>
        </w:tabs>
        <w:snapToGrid w:val="0"/>
        <w:spacing w:line="360" w:lineRule="auto"/>
        <w:rPr>
          <w:rFonts w:hint="eastAsia" w:ascii="宋体" w:hAnsi="宋体" w:eastAsia="宋体" w:cs="宋体"/>
          <w:bCs/>
          <w:sz w:val="24"/>
          <w:highlight w:val="none"/>
        </w:rPr>
      </w:pPr>
      <w:r>
        <w:rPr>
          <w:rFonts w:hint="eastAsia" w:ascii="宋体" w:hAnsi="宋体" w:eastAsia="宋体" w:cs="宋体"/>
          <w:bCs/>
          <w:sz w:val="24"/>
          <w:highlight w:val="none"/>
        </w:rPr>
        <w:t>（1）强制节能产品明细表格式（以包为单位分别填写，如本项目所投产品中不涉及强制节能产品，此表可不提供）</w:t>
      </w:r>
    </w:p>
    <w:p w14:paraId="107FAA8D">
      <w:pPr>
        <w:tabs>
          <w:tab w:val="left" w:pos="1680"/>
        </w:tabs>
        <w:snapToGrid w:val="0"/>
        <w:spacing w:line="360" w:lineRule="auto"/>
        <w:jc w:val="center"/>
        <w:rPr>
          <w:rFonts w:hint="eastAsia" w:ascii="宋体" w:hAnsi="宋体" w:eastAsia="宋体" w:cs="宋体"/>
          <w:b/>
          <w:szCs w:val="21"/>
          <w:highlight w:val="none"/>
        </w:rPr>
      </w:pPr>
      <w:r>
        <w:rPr>
          <w:rFonts w:hint="eastAsia" w:ascii="宋体" w:hAnsi="宋体" w:eastAsia="宋体" w:cs="宋体"/>
          <w:b/>
          <w:sz w:val="24"/>
          <w:highlight w:val="none"/>
        </w:rPr>
        <w:t>强制节能产品明细表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5FC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noWrap w:val="0"/>
            <w:vAlign w:val="center"/>
          </w:tcPr>
          <w:p w14:paraId="4944CDF7">
            <w:pPr>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noWrap w:val="0"/>
            <w:vAlign w:val="center"/>
          </w:tcPr>
          <w:p w14:paraId="10E75725">
            <w:pPr>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noWrap w:val="0"/>
            <w:vAlign w:val="center"/>
          </w:tcPr>
          <w:p w14:paraId="68688C01">
            <w:pPr>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noWrap w:val="0"/>
            <w:vAlign w:val="center"/>
          </w:tcPr>
          <w:p w14:paraId="235C6B02">
            <w:pPr>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noWrap w:val="0"/>
            <w:vAlign w:val="center"/>
          </w:tcPr>
          <w:p w14:paraId="3D505981">
            <w:pPr>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noWrap w:val="0"/>
            <w:vAlign w:val="center"/>
          </w:tcPr>
          <w:p w14:paraId="3F978A8E">
            <w:pPr>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noWrap w:val="0"/>
            <w:vAlign w:val="center"/>
          </w:tcPr>
          <w:p w14:paraId="0E2994E5">
            <w:pPr>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认证机构名录</w:t>
            </w:r>
          </w:p>
        </w:tc>
      </w:tr>
      <w:tr w14:paraId="1EBE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6DCBCCFF">
            <w:pPr>
              <w:spacing w:line="360" w:lineRule="auto"/>
              <w:rPr>
                <w:rFonts w:hint="eastAsia" w:ascii="宋体" w:hAnsi="宋体" w:eastAsia="宋体" w:cs="宋体"/>
                <w:b/>
                <w:szCs w:val="21"/>
                <w:highlight w:val="none"/>
              </w:rPr>
            </w:pPr>
          </w:p>
        </w:tc>
        <w:tc>
          <w:tcPr>
            <w:tcW w:w="955" w:type="dxa"/>
            <w:noWrap w:val="0"/>
            <w:vAlign w:val="top"/>
          </w:tcPr>
          <w:p w14:paraId="7CF488B4">
            <w:pPr>
              <w:spacing w:line="360" w:lineRule="auto"/>
              <w:rPr>
                <w:rFonts w:hint="eastAsia" w:ascii="宋体" w:hAnsi="宋体" w:eastAsia="宋体" w:cs="宋体"/>
                <w:b/>
                <w:szCs w:val="21"/>
                <w:highlight w:val="none"/>
              </w:rPr>
            </w:pPr>
          </w:p>
        </w:tc>
        <w:tc>
          <w:tcPr>
            <w:tcW w:w="955" w:type="dxa"/>
            <w:noWrap w:val="0"/>
            <w:vAlign w:val="top"/>
          </w:tcPr>
          <w:p w14:paraId="25609018">
            <w:pPr>
              <w:spacing w:line="360" w:lineRule="auto"/>
              <w:rPr>
                <w:rFonts w:hint="eastAsia" w:ascii="宋体" w:hAnsi="宋体" w:eastAsia="宋体" w:cs="宋体"/>
                <w:b/>
                <w:szCs w:val="21"/>
                <w:highlight w:val="none"/>
              </w:rPr>
            </w:pPr>
          </w:p>
        </w:tc>
        <w:tc>
          <w:tcPr>
            <w:tcW w:w="955" w:type="dxa"/>
            <w:noWrap w:val="0"/>
            <w:vAlign w:val="top"/>
          </w:tcPr>
          <w:p w14:paraId="782F0646">
            <w:pPr>
              <w:spacing w:line="360" w:lineRule="auto"/>
              <w:rPr>
                <w:rFonts w:hint="eastAsia" w:ascii="宋体" w:hAnsi="宋体" w:eastAsia="宋体" w:cs="宋体"/>
                <w:b/>
                <w:szCs w:val="21"/>
                <w:highlight w:val="none"/>
              </w:rPr>
            </w:pPr>
          </w:p>
        </w:tc>
        <w:tc>
          <w:tcPr>
            <w:tcW w:w="1637" w:type="dxa"/>
            <w:noWrap w:val="0"/>
            <w:vAlign w:val="top"/>
          </w:tcPr>
          <w:p w14:paraId="09750DEE">
            <w:pPr>
              <w:spacing w:line="360" w:lineRule="auto"/>
              <w:rPr>
                <w:rFonts w:hint="eastAsia" w:ascii="宋体" w:hAnsi="宋体" w:eastAsia="宋体" w:cs="宋体"/>
                <w:b/>
                <w:szCs w:val="21"/>
                <w:highlight w:val="none"/>
              </w:rPr>
            </w:pPr>
          </w:p>
        </w:tc>
        <w:tc>
          <w:tcPr>
            <w:tcW w:w="1860" w:type="dxa"/>
            <w:noWrap w:val="0"/>
            <w:vAlign w:val="top"/>
          </w:tcPr>
          <w:p w14:paraId="29D82D4F">
            <w:pPr>
              <w:spacing w:line="360" w:lineRule="auto"/>
              <w:rPr>
                <w:rFonts w:hint="eastAsia" w:ascii="宋体" w:hAnsi="宋体" w:eastAsia="宋体" w:cs="宋体"/>
                <w:b/>
                <w:szCs w:val="21"/>
                <w:highlight w:val="none"/>
              </w:rPr>
            </w:pPr>
          </w:p>
        </w:tc>
        <w:tc>
          <w:tcPr>
            <w:tcW w:w="1850" w:type="dxa"/>
            <w:noWrap w:val="0"/>
            <w:vAlign w:val="top"/>
          </w:tcPr>
          <w:p w14:paraId="29B66969">
            <w:pPr>
              <w:spacing w:line="360" w:lineRule="auto"/>
              <w:rPr>
                <w:rFonts w:hint="eastAsia" w:ascii="宋体" w:hAnsi="宋体" w:eastAsia="宋体" w:cs="宋体"/>
                <w:b/>
                <w:szCs w:val="21"/>
                <w:highlight w:val="none"/>
              </w:rPr>
            </w:pPr>
          </w:p>
        </w:tc>
      </w:tr>
      <w:tr w14:paraId="00D8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21126338">
            <w:pPr>
              <w:spacing w:line="360" w:lineRule="auto"/>
              <w:rPr>
                <w:rFonts w:hint="eastAsia" w:ascii="宋体" w:hAnsi="宋体" w:eastAsia="宋体" w:cs="宋体"/>
                <w:b/>
                <w:szCs w:val="21"/>
                <w:highlight w:val="none"/>
              </w:rPr>
            </w:pPr>
          </w:p>
        </w:tc>
        <w:tc>
          <w:tcPr>
            <w:tcW w:w="955" w:type="dxa"/>
            <w:noWrap w:val="0"/>
            <w:vAlign w:val="top"/>
          </w:tcPr>
          <w:p w14:paraId="14D70439">
            <w:pPr>
              <w:spacing w:line="360" w:lineRule="auto"/>
              <w:rPr>
                <w:rFonts w:hint="eastAsia" w:ascii="宋体" w:hAnsi="宋体" w:eastAsia="宋体" w:cs="宋体"/>
                <w:b/>
                <w:szCs w:val="21"/>
                <w:highlight w:val="none"/>
              </w:rPr>
            </w:pPr>
          </w:p>
        </w:tc>
        <w:tc>
          <w:tcPr>
            <w:tcW w:w="955" w:type="dxa"/>
            <w:noWrap w:val="0"/>
            <w:vAlign w:val="top"/>
          </w:tcPr>
          <w:p w14:paraId="30EF2797">
            <w:pPr>
              <w:spacing w:line="360" w:lineRule="auto"/>
              <w:rPr>
                <w:rFonts w:hint="eastAsia" w:ascii="宋体" w:hAnsi="宋体" w:eastAsia="宋体" w:cs="宋体"/>
                <w:b/>
                <w:szCs w:val="21"/>
                <w:highlight w:val="none"/>
              </w:rPr>
            </w:pPr>
          </w:p>
        </w:tc>
        <w:tc>
          <w:tcPr>
            <w:tcW w:w="955" w:type="dxa"/>
            <w:noWrap w:val="0"/>
            <w:vAlign w:val="top"/>
          </w:tcPr>
          <w:p w14:paraId="20C84259">
            <w:pPr>
              <w:spacing w:line="360" w:lineRule="auto"/>
              <w:rPr>
                <w:rFonts w:hint="eastAsia" w:ascii="宋体" w:hAnsi="宋体" w:eastAsia="宋体" w:cs="宋体"/>
                <w:b/>
                <w:szCs w:val="21"/>
                <w:highlight w:val="none"/>
              </w:rPr>
            </w:pPr>
          </w:p>
        </w:tc>
        <w:tc>
          <w:tcPr>
            <w:tcW w:w="1637" w:type="dxa"/>
            <w:noWrap w:val="0"/>
            <w:vAlign w:val="top"/>
          </w:tcPr>
          <w:p w14:paraId="3A4D1828">
            <w:pPr>
              <w:spacing w:line="360" w:lineRule="auto"/>
              <w:rPr>
                <w:rFonts w:hint="eastAsia" w:ascii="宋体" w:hAnsi="宋体" w:eastAsia="宋体" w:cs="宋体"/>
                <w:b/>
                <w:szCs w:val="21"/>
                <w:highlight w:val="none"/>
              </w:rPr>
            </w:pPr>
          </w:p>
        </w:tc>
        <w:tc>
          <w:tcPr>
            <w:tcW w:w="1860" w:type="dxa"/>
            <w:noWrap w:val="0"/>
            <w:vAlign w:val="top"/>
          </w:tcPr>
          <w:p w14:paraId="0E9D0A68">
            <w:pPr>
              <w:spacing w:line="360" w:lineRule="auto"/>
              <w:rPr>
                <w:rFonts w:hint="eastAsia" w:ascii="宋体" w:hAnsi="宋体" w:eastAsia="宋体" w:cs="宋体"/>
                <w:b/>
                <w:szCs w:val="21"/>
                <w:highlight w:val="none"/>
              </w:rPr>
            </w:pPr>
          </w:p>
        </w:tc>
        <w:tc>
          <w:tcPr>
            <w:tcW w:w="1850" w:type="dxa"/>
            <w:noWrap w:val="0"/>
            <w:vAlign w:val="top"/>
          </w:tcPr>
          <w:p w14:paraId="49EE7755">
            <w:pPr>
              <w:spacing w:line="360" w:lineRule="auto"/>
              <w:rPr>
                <w:rFonts w:hint="eastAsia" w:ascii="宋体" w:hAnsi="宋体" w:eastAsia="宋体" w:cs="宋体"/>
                <w:b/>
                <w:szCs w:val="21"/>
                <w:highlight w:val="none"/>
              </w:rPr>
            </w:pPr>
          </w:p>
        </w:tc>
      </w:tr>
      <w:tr w14:paraId="6B4F2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noWrap w:val="0"/>
            <w:vAlign w:val="top"/>
          </w:tcPr>
          <w:p w14:paraId="04D103FD">
            <w:pPr>
              <w:spacing w:line="360" w:lineRule="auto"/>
              <w:rPr>
                <w:rFonts w:hint="eastAsia" w:ascii="宋体" w:hAnsi="宋体" w:eastAsia="宋体" w:cs="宋体"/>
                <w:b/>
                <w:szCs w:val="21"/>
                <w:highlight w:val="none"/>
              </w:rPr>
            </w:pPr>
          </w:p>
        </w:tc>
        <w:tc>
          <w:tcPr>
            <w:tcW w:w="955" w:type="dxa"/>
            <w:noWrap w:val="0"/>
            <w:vAlign w:val="top"/>
          </w:tcPr>
          <w:p w14:paraId="2A3D5E69">
            <w:pPr>
              <w:spacing w:line="360" w:lineRule="auto"/>
              <w:rPr>
                <w:rFonts w:hint="eastAsia" w:ascii="宋体" w:hAnsi="宋体" w:eastAsia="宋体" w:cs="宋体"/>
                <w:b/>
                <w:szCs w:val="21"/>
                <w:highlight w:val="none"/>
              </w:rPr>
            </w:pPr>
          </w:p>
        </w:tc>
        <w:tc>
          <w:tcPr>
            <w:tcW w:w="955" w:type="dxa"/>
            <w:noWrap w:val="0"/>
            <w:vAlign w:val="top"/>
          </w:tcPr>
          <w:p w14:paraId="7CD30E85">
            <w:pPr>
              <w:spacing w:line="360" w:lineRule="auto"/>
              <w:rPr>
                <w:rFonts w:hint="eastAsia" w:ascii="宋体" w:hAnsi="宋体" w:eastAsia="宋体" w:cs="宋体"/>
                <w:b/>
                <w:szCs w:val="21"/>
                <w:highlight w:val="none"/>
              </w:rPr>
            </w:pPr>
          </w:p>
        </w:tc>
        <w:tc>
          <w:tcPr>
            <w:tcW w:w="955" w:type="dxa"/>
            <w:noWrap w:val="0"/>
            <w:vAlign w:val="top"/>
          </w:tcPr>
          <w:p w14:paraId="79F957A8">
            <w:pPr>
              <w:spacing w:line="360" w:lineRule="auto"/>
              <w:rPr>
                <w:rFonts w:hint="eastAsia" w:ascii="宋体" w:hAnsi="宋体" w:eastAsia="宋体" w:cs="宋体"/>
                <w:b/>
                <w:szCs w:val="21"/>
                <w:highlight w:val="none"/>
              </w:rPr>
            </w:pPr>
          </w:p>
        </w:tc>
        <w:tc>
          <w:tcPr>
            <w:tcW w:w="1637" w:type="dxa"/>
            <w:noWrap w:val="0"/>
            <w:vAlign w:val="top"/>
          </w:tcPr>
          <w:p w14:paraId="2326039F">
            <w:pPr>
              <w:spacing w:line="360" w:lineRule="auto"/>
              <w:rPr>
                <w:rFonts w:hint="eastAsia" w:ascii="宋体" w:hAnsi="宋体" w:eastAsia="宋体" w:cs="宋体"/>
                <w:b/>
                <w:szCs w:val="21"/>
                <w:highlight w:val="none"/>
              </w:rPr>
            </w:pPr>
          </w:p>
        </w:tc>
        <w:tc>
          <w:tcPr>
            <w:tcW w:w="1860" w:type="dxa"/>
            <w:noWrap w:val="0"/>
            <w:vAlign w:val="top"/>
          </w:tcPr>
          <w:p w14:paraId="6E8C1E88">
            <w:pPr>
              <w:spacing w:line="360" w:lineRule="auto"/>
              <w:rPr>
                <w:rFonts w:hint="eastAsia" w:ascii="宋体" w:hAnsi="宋体" w:eastAsia="宋体" w:cs="宋体"/>
                <w:b/>
                <w:szCs w:val="21"/>
                <w:highlight w:val="none"/>
              </w:rPr>
            </w:pPr>
          </w:p>
        </w:tc>
        <w:tc>
          <w:tcPr>
            <w:tcW w:w="1850" w:type="dxa"/>
            <w:noWrap w:val="0"/>
            <w:vAlign w:val="top"/>
          </w:tcPr>
          <w:p w14:paraId="4D264FFA">
            <w:pPr>
              <w:spacing w:line="360" w:lineRule="auto"/>
              <w:rPr>
                <w:rFonts w:hint="eastAsia" w:ascii="宋体" w:hAnsi="宋体" w:eastAsia="宋体" w:cs="宋体"/>
                <w:b/>
                <w:szCs w:val="21"/>
                <w:highlight w:val="none"/>
              </w:rPr>
            </w:pPr>
          </w:p>
        </w:tc>
      </w:tr>
    </w:tbl>
    <w:p w14:paraId="6158E097">
      <w:pPr>
        <w:spacing w:before="156" w:beforeLines="50"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34977099">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792D250F">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1．投标货物中如含有强制节能产品的，须如实填写强制节能产品明细表；</w:t>
      </w:r>
    </w:p>
    <w:p w14:paraId="369F7C0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  提供所投产品获得国家确定的认证机构出具的、处于有效期之内的产品认证证书。</w:t>
      </w:r>
    </w:p>
    <w:p w14:paraId="5B50A70D">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3．所投报信息安全产品属于《信息安全产品强制性认证目录》中的产品，有效认证证书复印件附后。</w:t>
      </w:r>
    </w:p>
    <w:p w14:paraId="236B4F89">
      <w:pPr>
        <w:spacing w:line="360" w:lineRule="auto"/>
        <w:rPr>
          <w:rFonts w:hint="eastAsia" w:asciiTheme="minorEastAsia" w:hAnsiTheme="minorEastAsia" w:eastAsiaTheme="minorEastAsia" w:cstheme="minorEastAsia"/>
          <w:highlight w:val="none"/>
        </w:rPr>
      </w:pPr>
    </w:p>
    <w:p w14:paraId="37A08452">
      <w:pPr>
        <w:spacing w:line="360" w:lineRule="auto"/>
        <w:rPr>
          <w:rFonts w:hint="eastAsia" w:asciiTheme="minorEastAsia" w:hAnsiTheme="minorEastAsia" w:eastAsiaTheme="minorEastAsia" w:cstheme="minorEastAsia"/>
          <w:highlight w:val="none"/>
        </w:rPr>
      </w:pPr>
    </w:p>
    <w:p w14:paraId="01622E99">
      <w:pPr>
        <w:spacing w:line="360" w:lineRule="auto"/>
        <w:rPr>
          <w:rFonts w:hint="eastAsia" w:asciiTheme="minorEastAsia" w:hAnsiTheme="minorEastAsia" w:eastAsiaTheme="minorEastAsia" w:cstheme="minorEastAsia"/>
          <w:highlight w:val="none"/>
        </w:rPr>
      </w:pPr>
    </w:p>
    <w:p w14:paraId="5475AA80">
      <w:pPr>
        <w:spacing w:line="360" w:lineRule="auto"/>
        <w:rPr>
          <w:rFonts w:hint="eastAsia" w:asciiTheme="minorEastAsia" w:hAnsiTheme="minorEastAsia" w:eastAsiaTheme="minorEastAsia" w:cstheme="minorEastAsia"/>
          <w:highlight w:val="none"/>
        </w:rPr>
      </w:pPr>
    </w:p>
    <w:p w14:paraId="18E7F3B0">
      <w:pPr>
        <w:tabs>
          <w:tab w:val="left" w:pos="1680"/>
        </w:tabs>
        <w:snapToGrid w:val="0"/>
        <w:spacing w:line="360" w:lineRule="auto"/>
        <w:rPr>
          <w:rFonts w:hint="eastAsia" w:ascii="宋体" w:hAnsi="宋体" w:eastAsia="宋体" w:cs="宋体"/>
          <w:bCs/>
          <w:sz w:val="24"/>
          <w:highlight w:val="none"/>
        </w:rPr>
      </w:pPr>
      <w:r>
        <w:rPr>
          <w:rFonts w:hint="eastAsia" w:asciiTheme="minorEastAsia" w:hAnsiTheme="minorEastAsia" w:eastAsiaTheme="minorEastAsia" w:cstheme="minorEastAsia"/>
          <w:bCs/>
          <w:sz w:val="24"/>
          <w:highlight w:val="none"/>
        </w:rPr>
        <w:br w:type="page"/>
      </w:r>
      <w:r>
        <w:rPr>
          <w:rFonts w:hint="eastAsia" w:ascii="宋体" w:hAnsi="宋体" w:eastAsia="宋体" w:cs="宋体"/>
          <w:bCs/>
          <w:sz w:val="24"/>
          <w:highlight w:val="none"/>
        </w:rPr>
        <w:t>（2）非强制节能产品、环保标志产品明细表格式（以包为单位分别填写，如本项目所投产品中不涉及非强制节能产品、环保标志产品，此表可不提供）</w:t>
      </w:r>
    </w:p>
    <w:p w14:paraId="45E6E7B6">
      <w:pPr>
        <w:spacing w:line="360" w:lineRule="auto"/>
        <w:jc w:val="center"/>
        <w:rPr>
          <w:rFonts w:hint="eastAsia" w:ascii="宋体" w:hAnsi="宋体" w:eastAsia="宋体" w:cs="宋体"/>
          <w:szCs w:val="21"/>
          <w:highlight w:val="none"/>
        </w:rPr>
      </w:pPr>
      <w:r>
        <w:rPr>
          <w:rFonts w:hint="eastAsia" w:ascii="宋体" w:hAnsi="宋体" w:eastAsia="宋体" w:cs="宋体"/>
          <w:b/>
          <w:sz w:val="24"/>
          <w:highlight w:val="none"/>
        </w:rPr>
        <w:t>非强制节能产品明细表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0E55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noWrap w:val="0"/>
            <w:vAlign w:val="center"/>
          </w:tcPr>
          <w:p w14:paraId="5F92BD2D">
            <w:pPr>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955" w:type="dxa"/>
            <w:noWrap w:val="0"/>
            <w:vAlign w:val="center"/>
          </w:tcPr>
          <w:p w14:paraId="4344F786">
            <w:pPr>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955" w:type="dxa"/>
            <w:noWrap w:val="0"/>
            <w:vAlign w:val="center"/>
          </w:tcPr>
          <w:p w14:paraId="0F8ADFC8">
            <w:pPr>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955" w:type="dxa"/>
            <w:noWrap w:val="0"/>
            <w:vAlign w:val="center"/>
          </w:tcPr>
          <w:p w14:paraId="261D20CA">
            <w:pPr>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637" w:type="dxa"/>
            <w:noWrap w:val="0"/>
            <w:vAlign w:val="center"/>
          </w:tcPr>
          <w:p w14:paraId="64E00CF8">
            <w:pPr>
              <w:jc w:val="center"/>
              <w:rPr>
                <w:rFonts w:hint="eastAsia" w:ascii="宋体" w:hAnsi="宋体" w:eastAsia="宋体" w:cs="宋体"/>
                <w:b/>
                <w:szCs w:val="21"/>
                <w:highlight w:val="none"/>
              </w:rPr>
            </w:pPr>
            <w:r>
              <w:rPr>
                <w:rFonts w:hint="eastAsia" w:ascii="宋体" w:hAnsi="宋体" w:eastAsia="宋体" w:cs="宋体"/>
                <w:b/>
                <w:szCs w:val="21"/>
                <w:highlight w:val="none"/>
              </w:rPr>
              <w:t>节能产品认证证书号</w:t>
            </w:r>
          </w:p>
        </w:tc>
        <w:tc>
          <w:tcPr>
            <w:tcW w:w="1860" w:type="dxa"/>
            <w:noWrap w:val="0"/>
            <w:vAlign w:val="center"/>
          </w:tcPr>
          <w:p w14:paraId="6D20098C">
            <w:pPr>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850" w:type="dxa"/>
            <w:noWrap w:val="0"/>
            <w:vAlign w:val="center"/>
          </w:tcPr>
          <w:p w14:paraId="08AF66A8">
            <w:pPr>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6658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3C12581F">
            <w:pPr>
              <w:spacing w:line="360" w:lineRule="auto"/>
              <w:rPr>
                <w:rFonts w:hint="eastAsia" w:ascii="宋体" w:hAnsi="宋体" w:eastAsia="宋体" w:cs="宋体"/>
                <w:b/>
                <w:szCs w:val="21"/>
                <w:highlight w:val="none"/>
              </w:rPr>
            </w:pPr>
          </w:p>
        </w:tc>
        <w:tc>
          <w:tcPr>
            <w:tcW w:w="955" w:type="dxa"/>
            <w:noWrap w:val="0"/>
            <w:vAlign w:val="top"/>
          </w:tcPr>
          <w:p w14:paraId="1E2F2737">
            <w:pPr>
              <w:spacing w:line="360" w:lineRule="auto"/>
              <w:rPr>
                <w:rFonts w:hint="eastAsia" w:ascii="宋体" w:hAnsi="宋体" w:eastAsia="宋体" w:cs="宋体"/>
                <w:b/>
                <w:szCs w:val="21"/>
                <w:highlight w:val="none"/>
              </w:rPr>
            </w:pPr>
          </w:p>
        </w:tc>
        <w:tc>
          <w:tcPr>
            <w:tcW w:w="955" w:type="dxa"/>
            <w:noWrap w:val="0"/>
            <w:vAlign w:val="top"/>
          </w:tcPr>
          <w:p w14:paraId="7AFD9692">
            <w:pPr>
              <w:spacing w:line="360" w:lineRule="auto"/>
              <w:rPr>
                <w:rFonts w:hint="eastAsia" w:ascii="宋体" w:hAnsi="宋体" w:eastAsia="宋体" w:cs="宋体"/>
                <w:b/>
                <w:szCs w:val="21"/>
                <w:highlight w:val="none"/>
              </w:rPr>
            </w:pPr>
          </w:p>
        </w:tc>
        <w:tc>
          <w:tcPr>
            <w:tcW w:w="955" w:type="dxa"/>
            <w:noWrap w:val="0"/>
            <w:vAlign w:val="top"/>
          </w:tcPr>
          <w:p w14:paraId="3B77AC1D">
            <w:pPr>
              <w:spacing w:line="360" w:lineRule="auto"/>
              <w:rPr>
                <w:rFonts w:hint="eastAsia" w:ascii="宋体" w:hAnsi="宋体" w:eastAsia="宋体" w:cs="宋体"/>
                <w:b/>
                <w:szCs w:val="21"/>
                <w:highlight w:val="none"/>
              </w:rPr>
            </w:pPr>
          </w:p>
        </w:tc>
        <w:tc>
          <w:tcPr>
            <w:tcW w:w="1637" w:type="dxa"/>
            <w:noWrap w:val="0"/>
            <w:vAlign w:val="top"/>
          </w:tcPr>
          <w:p w14:paraId="120C59EB">
            <w:pPr>
              <w:spacing w:line="360" w:lineRule="auto"/>
              <w:rPr>
                <w:rFonts w:hint="eastAsia" w:ascii="宋体" w:hAnsi="宋体" w:eastAsia="宋体" w:cs="宋体"/>
                <w:b/>
                <w:szCs w:val="21"/>
                <w:highlight w:val="none"/>
              </w:rPr>
            </w:pPr>
          </w:p>
        </w:tc>
        <w:tc>
          <w:tcPr>
            <w:tcW w:w="1860" w:type="dxa"/>
            <w:noWrap w:val="0"/>
            <w:vAlign w:val="top"/>
          </w:tcPr>
          <w:p w14:paraId="6ACC23EF">
            <w:pPr>
              <w:spacing w:line="360" w:lineRule="auto"/>
              <w:rPr>
                <w:rFonts w:hint="eastAsia" w:ascii="宋体" w:hAnsi="宋体" w:eastAsia="宋体" w:cs="宋体"/>
                <w:b/>
                <w:szCs w:val="21"/>
                <w:highlight w:val="none"/>
              </w:rPr>
            </w:pPr>
          </w:p>
        </w:tc>
        <w:tc>
          <w:tcPr>
            <w:tcW w:w="1850" w:type="dxa"/>
            <w:noWrap w:val="0"/>
            <w:vAlign w:val="top"/>
          </w:tcPr>
          <w:p w14:paraId="28675D3A">
            <w:pPr>
              <w:spacing w:line="360" w:lineRule="auto"/>
              <w:rPr>
                <w:rFonts w:hint="eastAsia" w:ascii="宋体" w:hAnsi="宋体" w:eastAsia="宋体" w:cs="宋体"/>
                <w:b/>
                <w:szCs w:val="21"/>
                <w:highlight w:val="none"/>
              </w:rPr>
            </w:pPr>
          </w:p>
        </w:tc>
      </w:tr>
      <w:tr w14:paraId="780E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0810871C">
            <w:pPr>
              <w:spacing w:line="360" w:lineRule="auto"/>
              <w:rPr>
                <w:rFonts w:hint="eastAsia" w:ascii="宋体" w:hAnsi="宋体" w:eastAsia="宋体" w:cs="宋体"/>
                <w:b/>
                <w:szCs w:val="21"/>
                <w:highlight w:val="none"/>
              </w:rPr>
            </w:pPr>
          </w:p>
        </w:tc>
        <w:tc>
          <w:tcPr>
            <w:tcW w:w="955" w:type="dxa"/>
            <w:noWrap w:val="0"/>
            <w:vAlign w:val="top"/>
          </w:tcPr>
          <w:p w14:paraId="1B6244C7">
            <w:pPr>
              <w:spacing w:line="360" w:lineRule="auto"/>
              <w:rPr>
                <w:rFonts w:hint="eastAsia" w:ascii="宋体" w:hAnsi="宋体" w:eastAsia="宋体" w:cs="宋体"/>
                <w:b/>
                <w:szCs w:val="21"/>
                <w:highlight w:val="none"/>
              </w:rPr>
            </w:pPr>
          </w:p>
        </w:tc>
        <w:tc>
          <w:tcPr>
            <w:tcW w:w="955" w:type="dxa"/>
            <w:noWrap w:val="0"/>
            <w:vAlign w:val="top"/>
          </w:tcPr>
          <w:p w14:paraId="43107766">
            <w:pPr>
              <w:spacing w:line="360" w:lineRule="auto"/>
              <w:rPr>
                <w:rFonts w:hint="eastAsia" w:ascii="宋体" w:hAnsi="宋体" w:eastAsia="宋体" w:cs="宋体"/>
                <w:b/>
                <w:szCs w:val="21"/>
                <w:highlight w:val="none"/>
              </w:rPr>
            </w:pPr>
          </w:p>
        </w:tc>
        <w:tc>
          <w:tcPr>
            <w:tcW w:w="955" w:type="dxa"/>
            <w:noWrap w:val="0"/>
            <w:vAlign w:val="top"/>
          </w:tcPr>
          <w:p w14:paraId="03230717">
            <w:pPr>
              <w:spacing w:line="360" w:lineRule="auto"/>
              <w:rPr>
                <w:rFonts w:hint="eastAsia" w:ascii="宋体" w:hAnsi="宋体" w:eastAsia="宋体" w:cs="宋体"/>
                <w:b/>
                <w:szCs w:val="21"/>
                <w:highlight w:val="none"/>
              </w:rPr>
            </w:pPr>
          </w:p>
        </w:tc>
        <w:tc>
          <w:tcPr>
            <w:tcW w:w="1637" w:type="dxa"/>
            <w:noWrap w:val="0"/>
            <w:vAlign w:val="top"/>
          </w:tcPr>
          <w:p w14:paraId="33FFD917">
            <w:pPr>
              <w:spacing w:line="360" w:lineRule="auto"/>
              <w:rPr>
                <w:rFonts w:hint="eastAsia" w:ascii="宋体" w:hAnsi="宋体" w:eastAsia="宋体" w:cs="宋体"/>
                <w:b/>
                <w:szCs w:val="21"/>
                <w:highlight w:val="none"/>
              </w:rPr>
            </w:pPr>
          </w:p>
        </w:tc>
        <w:tc>
          <w:tcPr>
            <w:tcW w:w="1860" w:type="dxa"/>
            <w:noWrap w:val="0"/>
            <w:vAlign w:val="top"/>
          </w:tcPr>
          <w:p w14:paraId="432B543F">
            <w:pPr>
              <w:spacing w:line="360" w:lineRule="auto"/>
              <w:rPr>
                <w:rFonts w:hint="eastAsia" w:ascii="宋体" w:hAnsi="宋体" w:eastAsia="宋体" w:cs="宋体"/>
                <w:b/>
                <w:szCs w:val="21"/>
                <w:highlight w:val="none"/>
              </w:rPr>
            </w:pPr>
          </w:p>
        </w:tc>
        <w:tc>
          <w:tcPr>
            <w:tcW w:w="1850" w:type="dxa"/>
            <w:noWrap w:val="0"/>
            <w:vAlign w:val="top"/>
          </w:tcPr>
          <w:p w14:paraId="01961EB5">
            <w:pPr>
              <w:spacing w:line="360" w:lineRule="auto"/>
              <w:rPr>
                <w:rFonts w:hint="eastAsia" w:ascii="宋体" w:hAnsi="宋体" w:eastAsia="宋体" w:cs="宋体"/>
                <w:b/>
                <w:szCs w:val="21"/>
                <w:highlight w:val="none"/>
              </w:rPr>
            </w:pPr>
          </w:p>
        </w:tc>
      </w:tr>
      <w:tr w14:paraId="3B3F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noWrap w:val="0"/>
            <w:vAlign w:val="top"/>
          </w:tcPr>
          <w:p w14:paraId="444B7769">
            <w:pPr>
              <w:spacing w:line="360" w:lineRule="auto"/>
              <w:rPr>
                <w:rFonts w:hint="eastAsia" w:ascii="宋体" w:hAnsi="宋体" w:eastAsia="宋体" w:cs="宋体"/>
                <w:b/>
                <w:szCs w:val="21"/>
                <w:highlight w:val="none"/>
              </w:rPr>
            </w:pPr>
          </w:p>
        </w:tc>
        <w:tc>
          <w:tcPr>
            <w:tcW w:w="955" w:type="dxa"/>
            <w:noWrap w:val="0"/>
            <w:vAlign w:val="top"/>
          </w:tcPr>
          <w:p w14:paraId="0A8AC425">
            <w:pPr>
              <w:spacing w:line="360" w:lineRule="auto"/>
              <w:rPr>
                <w:rFonts w:hint="eastAsia" w:ascii="宋体" w:hAnsi="宋体" w:eastAsia="宋体" w:cs="宋体"/>
                <w:b/>
                <w:szCs w:val="21"/>
                <w:highlight w:val="none"/>
              </w:rPr>
            </w:pPr>
          </w:p>
        </w:tc>
        <w:tc>
          <w:tcPr>
            <w:tcW w:w="955" w:type="dxa"/>
            <w:noWrap w:val="0"/>
            <w:vAlign w:val="top"/>
          </w:tcPr>
          <w:p w14:paraId="250DCF23">
            <w:pPr>
              <w:spacing w:line="360" w:lineRule="auto"/>
              <w:rPr>
                <w:rFonts w:hint="eastAsia" w:ascii="宋体" w:hAnsi="宋体" w:eastAsia="宋体" w:cs="宋体"/>
                <w:b/>
                <w:szCs w:val="21"/>
                <w:highlight w:val="none"/>
              </w:rPr>
            </w:pPr>
          </w:p>
        </w:tc>
        <w:tc>
          <w:tcPr>
            <w:tcW w:w="955" w:type="dxa"/>
            <w:noWrap w:val="0"/>
            <w:vAlign w:val="top"/>
          </w:tcPr>
          <w:p w14:paraId="6381500E">
            <w:pPr>
              <w:spacing w:line="360" w:lineRule="auto"/>
              <w:rPr>
                <w:rFonts w:hint="eastAsia" w:ascii="宋体" w:hAnsi="宋体" w:eastAsia="宋体" w:cs="宋体"/>
                <w:b/>
                <w:szCs w:val="21"/>
                <w:highlight w:val="none"/>
              </w:rPr>
            </w:pPr>
          </w:p>
        </w:tc>
        <w:tc>
          <w:tcPr>
            <w:tcW w:w="1637" w:type="dxa"/>
            <w:noWrap w:val="0"/>
            <w:vAlign w:val="top"/>
          </w:tcPr>
          <w:p w14:paraId="7A519447">
            <w:pPr>
              <w:spacing w:line="360" w:lineRule="auto"/>
              <w:rPr>
                <w:rFonts w:hint="eastAsia" w:ascii="宋体" w:hAnsi="宋体" w:eastAsia="宋体" w:cs="宋体"/>
                <w:b/>
                <w:szCs w:val="21"/>
                <w:highlight w:val="none"/>
              </w:rPr>
            </w:pPr>
          </w:p>
        </w:tc>
        <w:tc>
          <w:tcPr>
            <w:tcW w:w="1860" w:type="dxa"/>
            <w:noWrap w:val="0"/>
            <w:vAlign w:val="top"/>
          </w:tcPr>
          <w:p w14:paraId="207C6A8F">
            <w:pPr>
              <w:spacing w:line="360" w:lineRule="auto"/>
              <w:rPr>
                <w:rFonts w:hint="eastAsia" w:ascii="宋体" w:hAnsi="宋体" w:eastAsia="宋体" w:cs="宋体"/>
                <w:b/>
                <w:szCs w:val="21"/>
                <w:highlight w:val="none"/>
              </w:rPr>
            </w:pPr>
          </w:p>
        </w:tc>
        <w:tc>
          <w:tcPr>
            <w:tcW w:w="1850" w:type="dxa"/>
            <w:noWrap w:val="0"/>
            <w:vAlign w:val="top"/>
          </w:tcPr>
          <w:p w14:paraId="714FA3C7">
            <w:pPr>
              <w:spacing w:line="360" w:lineRule="auto"/>
              <w:rPr>
                <w:rFonts w:hint="eastAsia" w:ascii="宋体" w:hAnsi="宋体" w:eastAsia="宋体" w:cs="宋体"/>
                <w:b/>
                <w:szCs w:val="21"/>
                <w:highlight w:val="none"/>
              </w:rPr>
            </w:pPr>
          </w:p>
        </w:tc>
      </w:tr>
    </w:tbl>
    <w:p w14:paraId="06208DF6">
      <w:pPr>
        <w:snapToGrid w:val="0"/>
        <w:spacing w:before="156" w:beforeLines="50" w:line="360" w:lineRule="auto"/>
        <w:ind w:firstLine="480" w:firstLineChars="200"/>
        <w:jc w:val="left"/>
        <w:rPr>
          <w:rFonts w:hint="eastAsia" w:ascii="宋体" w:hAnsi="宋体" w:eastAsia="宋体" w:cs="宋体"/>
          <w:b/>
          <w:sz w:val="28"/>
          <w:szCs w:val="28"/>
          <w:highlight w:val="none"/>
        </w:rPr>
      </w:pPr>
      <w:r>
        <w:rPr>
          <w:rFonts w:hint="eastAsia" w:ascii="宋体" w:hAnsi="宋体" w:eastAsia="宋体" w:cs="宋体"/>
          <w:sz w:val="24"/>
          <w:highlight w:val="none"/>
        </w:rPr>
        <w:t>投报节能产品政府采购品目清单中强制性采购产品以外的其它节能产品，将给予适当加分。</w:t>
      </w:r>
    </w:p>
    <w:p w14:paraId="518AB10A">
      <w:pPr>
        <w:spacing w:line="360" w:lineRule="auto"/>
        <w:jc w:val="center"/>
        <w:rPr>
          <w:rFonts w:hint="eastAsia" w:ascii="宋体" w:hAnsi="宋体" w:eastAsia="宋体" w:cs="宋体"/>
          <w:b/>
          <w:szCs w:val="21"/>
          <w:highlight w:val="none"/>
        </w:rPr>
      </w:pPr>
      <w:r>
        <w:rPr>
          <w:rFonts w:hint="eastAsia" w:ascii="宋体" w:hAnsi="宋体" w:eastAsia="宋体" w:cs="宋体"/>
          <w:b/>
          <w:sz w:val="24"/>
          <w:highlight w:val="none"/>
        </w:rPr>
        <w:t>环境标志产品明细表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4E77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428894F7">
            <w:pPr>
              <w:jc w:val="center"/>
              <w:rPr>
                <w:rFonts w:hint="eastAsia" w:ascii="宋体" w:hAnsi="宋体" w:eastAsia="宋体" w:cs="宋体"/>
                <w:b/>
                <w:szCs w:val="21"/>
                <w:highlight w:val="none"/>
              </w:rPr>
            </w:pPr>
            <w:r>
              <w:rPr>
                <w:rFonts w:hint="eastAsia" w:ascii="宋体" w:hAnsi="宋体" w:eastAsia="宋体" w:cs="宋体"/>
                <w:b/>
                <w:szCs w:val="21"/>
                <w:highlight w:val="none"/>
              </w:rPr>
              <w:t>包号</w:t>
            </w:r>
          </w:p>
        </w:tc>
        <w:tc>
          <w:tcPr>
            <w:tcW w:w="894" w:type="dxa"/>
            <w:noWrap w:val="0"/>
            <w:vAlign w:val="center"/>
          </w:tcPr>
          <w:p w14:paraId="27645803">
            <w:pPr>
              <w:jc w:val="center"/>
              <w:rPr>
                <w:rFonts w:hint="eastAsia" w:ascii="宋体" w:hAnsi="宋体" w:eastAsia="宋体" w:cs="宋体"/>
                <w:b/>
                <w:szCs w:val="21"/>
                <w:highlight w:val="none"/>
              </w:rPr>
            </w:pPr>
            <w:r>
              <w:rPr>
                <w:rFonts w:hint="eastAsia" w:ascii="宋体" w:hAnsi="宋体" w:eastAsia="宋体" w:cs="宋体"/>
                <w:b/>
                <w:szCs w:val="21"/>
                <w:highlight w:val="none"/>
              </w:rPr>
              <w:t>产品名称</w:t>
            </w:r>
          </w:p>
        </w:tc>
        <w:tc>
          <w:tcPr>
            <w:tcW w:w="745" w:type="dxa"/>
            <w:noWrap w:val="0"/>
            <w:vAlign w:val="center"/>
          </w:tcPr>
          <w:p w14:paraId="4336EB87">
            <w:pPr>
              <w:jc w:val="center"/>
              <w:rPr>
                <w:rFonts w:hint="eastAsia" w:ascii="宋体" w:hAnsi="宋体" w:eastAsia="宋体" w:cs="宋体"/>
                <w:b/>
                <w:szCs w:val="21"/>
                <w:highlight w:val="none"/>
              </w:rPr>
            </w:pPr>
            <w:r>
              <w:rPr>
                <w:rFonts w:hint="eastAsia" w:ascii="宋体" w:hAnsi="宋体" w:eastAsia="宋体" w:cs="宋体"/>
                <w:b/>
                <w:szCs w:val="21"/>
                <w:highlight w:val="none"/>
              </w:rPr>
              <w:t>制造商</w:t>
            </w:r>
          </w:p>
        </w:tc>
        <w:tc>
          <w:tcPr>
            <w:tcW w:w="894" w:type="dxa"/>
            <w:noWrap w:val="0"/>
            <w:vAlign w:val="center"/>
          </w:tcPr>
          <w:p w14:paraId="7AD852CC">
            <w:pPr>
              <w:jc w:val="center"/>
              <w:rPr>
                <w:rFonts w:hint="eastAsia" w:ascii="宋体" w:hAnsi="宋体" w:eastAsia="宋体" w:cs="宋体"/>
                <w:b/>
                <w:szCs w:val="21"/>
                <w:highlight w:val="none"/>
              </w:rPr>
            </w:pPr>
            <w:r>
              <w:rPr>
                <w:rFonts w:hint="eastAsia" w:ascii="宋体" w:hAnsi="宋体" w:eastAsia="宋体" w:cs="宋体"/>
                <w:b/>
                <w:szCs w:val="21"/>
                <w:highlight w:val="none"/>
              </w:rPr>
              <w:t>注册商标</w:t>
            </w:r>
          </w:p>
        </w:tc>
        <w:tc>
          <w:tcPr>
            <w:tcW w:w="894" w:type="dxa"/>
            <w:noWrap w:val="0"/>
            <w:vAlign w:val="center"/>
          </w:tcPr>
          <w:p w14:paraId="61AA2D68">
            <w:pPr>
              <w:jc w:val="center"/>
              <w:rPr>
                <w:rFonts w:hint="eastAsia" w:ascii="宋体" w:hAnsi="宋体" w:eastAsia="宋体" w:cs="宋体"/>
                <w:b/>
                <w:szCs w:val="21"/>
                <w:highlight w:val="none"/>
              </w:rPr>
            </w:pPr>
            <w:r>
              <w:rPr>
                <w:rFonts w:hint="eastAsia" w:ascii="宋体" w:hAnsi="宋体" w:eastAsia="宋体" w:cs="宋体"/>
                <w:b/>
                <w:szCs w:val="21"/>
                <w:highlight w:val="none"/>
              </w:rPr>
              <w:t>产品型号</w:t>
            </w:r>
          </w:p>
        </w:tc>
        <w:tc>
          <w:tcPr>
            <w:tcW w:w="1729" w:type="dxa"/>
            <w:noWrap w:val="0"/>
            <w:vAlign w:val="center"/>
          </w:tcPr>
          <w:p w14:paraId="04515AC1">
            <w:pPr>
              <w:jc w:val="center"/>
              <w:rPr>
                <w:rFonts w:hint="eastAsia" w:ascii="宋体" w:hAnsi="宋体" w:eastAsia="宋体" w:cs="宋体"/>
                <w:b/>
                <w:szCs w:val="21"/>
                <w:highlight w:val="none"/>
              </w:rPr>
            </w:pPr>
            <w:r>
              <w:rPr>
                <w:rFonts w:hint="eastAsia" w:ascii="宋体" w:hAnsi="宋体" w:eastAsia="宋体" w:cs="宋体"/>
                <w:b/>
                <w:szCs w:val="21"/>
                <w:highlight w:val="none"/>
              </w:rPr>
              <w:t>环境标志产品认证证书号</w:t>
            </w:r>
          </w:p>
        </w:tc>
        <w:tc>
          <w:tcPr>
            <w:tcW w:w="1766" w:type="dxa"/>
            <w:noWrap w:val="0"/>
            <w:vAlign w:val="center"/>
          </w:tcPr>
          <w:p w14:paraId="2769ED27">
            <w:pPr>
              <w:jc w:val="center"/>
              <w:rPr>
                <w:rFonts w:hint="eastAsia" w:ascii="宋体" w:hAnsi="宋体" w:eastAsia="宋体" w:cs="宋体"/>
                <w:b/>
                <w:szCs w:val="21"/>
                <w:highlight w:val="none"/>
              </w:rPr>
            </w:pPr>
            <w:r>
              <w:rPr>
                <w:rFonts w:hint="eastAsia" w:ascii="宋体" w:hAnsi="宋体" w:eastAsia="宋体" w:cs="宋体"/>
                <w:b/>
                <w:szCs w:val="21"/>
                <w:highlight w:val="none"/>
              </w:rPr>
              <w:t>认证证书有效截止日期</w:t>
            </w:r>
          </w:p>
        </w:tc>
        <w:tc>
          <w:tcPr>
            <w:tcW w:w="1259" w:type="dxa"/>
            <w:noWrap w:val="0"/>
            <w:vAlign w:val="center"/>
          </w:tcPr>
          <w:p w14:paraId="6FC470C9">
            <w:pPr>
              <w:jc w:val="center"/>
              <w:rPr>
                <w:rFonts w:hint="eastAsia" w:ascii="宋体" w:hAnsi="宋体" w:eastAsia="宋体" w:cs="宋体"/>
                <w:b/>
                <w:szCs w:val="21"/>
                <w:highlight w:val="none"/>
              </w:rPr>
            </w:pPr>
            <w:r>
              <w:rPr>
                <w:rFonts w:hint="eastAsia" w:ascii="宋体" w:hAnsi="宋体" w:eastAsia="宋体" w:cs="宋体"/>
                <w:b/>
                <w:szCs w:val="21"/>
                <w:highlight w:val="none"/>
              </w:rPr>
              <w:t>认证机构名称</w:t>
            </w:r>
          </w:p>
        </w:tc>
      </w:tr>
      <w:tr w14:paraId="0C10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75CCDBD4">
            <w:pPr>
              <w:widowControl/>
              <w:spacing w:line="360" w:lineRule="auto"/>
              <w:jc w:val="center"/>
              <w:rPr>
                <w:rFonts w:hint="eastAsia" w:ascii="宋体" w:hAnsi="宋体" w:eastAsia="宋体" w:cs="宋体"/>
                <w:b/>
                <w:szCs w:val="21"/>
                <w:highlight w:val="none"/>
              </w:rPr>
            </w:pPr>
          </w:p>
        </w:tc>
        <w:tc>
          <w:tcPr>
            <w:tcW w:w="894" w:type="dxa"/>
            <w:noWrap w:val="0"/>
            <w:vAlign w:val="top"/>
          </w:tcPr>
          <w:p w14:paraId="4B854D93">
            <w:pPr>
              <w:widowControl/>
              <w:spacing w:line="360" w:lineRule="auto"/>
              <w:jc w:val="center"/>
              <w:rPr>
                <w:rFonts w:hint="eastAsia" w:ascii="宋体" w:hAnsi="宋体" w:eastAsia="宋体" w:cs="宋体"/>
                <w:b/>
                <w:szCs w:val="21"/>
                <w:highlight w:val="none"/>
              </w:rPr>
            </w:pPr>
          </w:p>
        </w:tc>
        <w:tc>
          <w:tcPr>
            <w:tcW w:w="745" w:type="dxa"/>
            <w:noWrap w:val="0"/>
            <w:vAlign w:val="top"/>
          </w:tcPr>
          <w:p w14:paraId="106441E1">
            <w:pPr>
              <w:widowControl/>
              <w:spacing w:line="360" w:lineRule="auto"/>
              <w:jc w:val="center"/>
              <w:rPr>
                <w:rFonts w:hint="eastAsia" w:ascii="宋体" w:hAnsi="宋体" w:eastAsia="宋体" w:cs="宋体"/>
                <w:b/>
                <w:szCs w:val="21"/>
                <w:highlight w:val="none"/>
              </w:rPr>
            </w:pPr>
          </w:p>
        </w:tc>
        <w:tc>
          <w:tcPr>
            <w:tcW w:w="894" w:type="dxa"/>
            <w:noWrap w:val="0"/>
            <w:vAlign w:val="top"/>
          </w:tcPr>
          <w:p w14:paraId="73E29F75">
            <w:pPr>
              <w:widowControl/>
              <w:spacing w:line="360" w:lineRule="auto"/>
              <w:jc w:val="center"/>
              <w:rPr>
                <w:rFonts w:hint="eastAsia" w:ascii="宋体" w:hAnsi="宋体" w:eastAsia="宋体" w:cs="宋体"/>
                <w:b/>
                <w:szCs w:val="21"/>
                <w:highlight w:val="none"/>
              </w:rPr>
            </w:pPr>
          </w:p>
        </w:tc>
        <w:tc>
          <w:tcPr>
            <w:tcW w:w="894" w:type="dxa"/>
            <w:noWrap w:val="0"/>
            <w:vAlign w:val="top"/>
          </w:tcPr>
          <w:p w14:paraId="2339B0D1">
            <w:pPr>
              <w:widowControl/>
              <w:spacing w:line="360" w:lineRule="auto"/>
              <w:jc w:val="center"/>
              <w:rPr>
                <w:rFonts w:hint="eastAsia" w:ascii="宋体" w:hAnsi="宋体" w:eastAsia="宋体" w:cs="宋体"/>
                <w:b/>
                <w:szCs w:val="21"/>
                <w:highlight w:val="none"/>
              </w:rPr>
            </w:pPr>
          </w:p>
        </w:tc>
        <w:tc>
          <w:tcPr>
            <w:tcW w:w="1729" w:type="dxa"/>
            <w:noWrap w:val="0"/>
            <w:vAlign w:val="top"/>
          </w:tcPr>
          <w:p w14:paraId="1E19400B">
            <w:pPr>
              <w:widowControl/>
              <w:spacing w:line="360" w:lineRule="auto"/>
              <w:jc w:val="center"/>
              <w:rPr>
                <w:rFonts w:hint="eastAsia" w:ascii="宋体" w:hAnsi="宋体" w:eastAsia="宋体" w:cs="宋体"/>
                <w:b/>
                <w:szCs w:val="21"/>
                <w:highlight w:val="none"/>
              </w:rPr>
            </w:pPr>
          </w:p>
        </w:tc>
        <w:tc>
          <w:tcPr>
            <w:tcW w:w="1766" w:type="dxa"/>
            <w:noWrap w:val="0"/>
            <w:vAlign w:val="top"/>
          </w:tcPr>
          <w:p w14:paraId="767B0D6C">
            <w:pPr>
              <w:spacing w:line="360" w:lineRule="auto"/>
              <w:rPr>
                <w:rFonts w:hint="eastAsia" w:ascii="宋体" w:hAnsi="宋体" w:eastAsia="宋体" w:cs="宋体"/>
                <w:b/>
                <w:szCs w:val="21"/>
                <w:highlight w:val="none"/>
              </w:rPr>
            </w:pPr>
          </w:p>
        </w:tc>
        <w:tc>
          <w:tcPr>
            <w:tcW w:w="1259" w:type="dxa"/>
            <w:noWrap w:val="0"/>
            <w:vAlign w:val="top"/>
          </w:tcPr>
          <w:p w14:paraId="1B3ADEBE">
            <w:pPr>
              <w:spacing w:line="360" w:lineRule="auto"/>
              <w:rPr>
                <w:rFonts w:hint="eastAsia" w:ascii="宋体" w:hAnsi="宋体" w:eastAsia="宋体" w:cs="宋体"/>
                <w:b/>
                <w:szCs w:val="21"/>
                <w:highlight w:val="none"/>
              </w:rPr>
            </w:pPr>
          </w:p>
        </w:tc>
      </w:tr>
      <w:tr w14:paraId="5933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48FE7E04">
            <w:pPr>
              <w:widowControl/>
              <w:spacing w:line="360" w:lineRule="auto"/>
              <w:jc w:val="center"/>
              <w:rPr>
                <w:rFonts w:hint="eastAsia" w:ascii="宋体" w:hAnsi="宋体" w:eastAsia="宋体" w:cs="宋体"/>
                <w:b/>
                <w:szCs w:val="21"/>
                <w:highlight w:val="none"/>
              </w:rPr>
            </w:pPr>
          </w:p>
        </w:tc>
        <w:tc>
          <w:tcPr>
            <w:tcW w:w="894" w:type="dxa"/>
            <w:noWrap w:val="0"/>
            <w:vAlign w:val="top"/>
          </w:tcPr>
          <w:p w14:paraId="575C0B2C">
            <w:pPr>
              <w:widowControl/>
              <w:spacing w:line="360" w:lineRule="auto"/>
              <w:jc w:val="center"/>
              <w:rPr>
                <w:rFonts w:hint="eastAsia" w:ascii="宋体" w:hAnsi="宋体" w:eastAsia="宋体" w:cs="宋体"/>
                <w:b/>
                <w:szCs w:val="21"/>
                <w:highlight w:val="none"/>
              </w:rPr>
            </w:pPr>
          </w:p>
        </w:tc>
        <w:tc>
          <w:tcPr>
            <w:tcW w:w="745" w:type="dxa"/>
            <w:noWrap w:val="0"/>
            <w:vAlign w:val="top"/>
          </w:tcPr>
          <w:p w14:paraId="327D14DD">
            <w:pPr>
              <w:widowControl/>
              <w:spacing w:line="360" w:lineRule="auto"/>
              <w:jc w:val="center"/>
              <w:rPr>
                <w:rFonts w:hint="eastAsia" w:ascii="宋体" w:hAnsi="宋体" w:eastAsia="宋体" w:cs="宋体"/>
                <w:b/>
                <w:szCs w:val="21"/>
                <w:highlight w:val="none"/>
              </w:rPr>
            </w:pPr>
          </w:p>
        </w:tc>
        <w:tc>
          <w:tcPr>
            <w:tcW w:w="894" w:type="dxa"/>
            <w:noWrap w:val="0"/>
            <w:vAlign w:val="top"/>
          </w:tcPr>
          <w:p w14:paraId="7EB338B0">
            <w:pPr>
              <w:widowControl/>
              <w:spacing w:line="360" w:lineRule="auto"/>
              <w:jc w:val="center"/>
              <w:rPr>
                <w:rFonts w:hint="eastAsia" w:ascii="宋体" w:hAnsi="宋体" w:eastAsia="宋体" w:cs="宋体"/>
                <w:b/>
                <w:szCs w:val="21"/>
                <w:highlight w:val="none"/>
              </w:rPr>
            </w:pPr>
          </w:p>
        </w:tc>
        <w:tc>
          <w:tcPr>
            <w:tcW w:w="894" w:type="dxa"/>
            <w:noWrap w:val="0"/>
            <w:vAlign w:val="top"/>
          </w:tcPr>
          <w:p w14:paraId="67C3BCBE">
            <w:pPr>
              <w:widowControl/>
              <w:spacing w:line="360" w:lineRule="auto"/>
              <w:jc w:val="center"/>
              <w:rPr>
                <w:rFonts w:hint="eastAsia" w:ascii="宋体" w:hAnsi="宋体" w:eastAsia="宋体" w:cs="宋体"/>
                <w:b/>
                <w:szCs w:val="21"/>
                <w:highlight w:val="none"/>
              </w:rPr>
            </w:pPr>
          </w:p>
        </w:tc>
        <w:tc>
          <w:tcPr>
            <w:tcW w:w="1729" w:type="dxa"/>
            <w:noWrap w:val="0"/>
            <w:vAlign w:val="top"/>
          </w:tcPr>
          <w:p w14:paraId="314B09F1">
            <w:pPr>
              <w:widowControl/>
              <w:spacing w:line="360" w:lineRule="auto"/>
              <w:jc w:val="center"/>
              <w:rPr>
                <w:rFonts w:hint="eastAsia" w:ascii="宋体" w:hAnsi="宋体" w:eastAsia="宋体" w:cs="宋体"/>
                <w:b/>
                <w:szCs w:val="21"/>
                <w:highlight w:val="none"/>
              </w:rPr>
            </w:pPr>
          </w:p>
        </w:tc>
        <w:tc>
          <w:tcPr>
            <w:tcW w:w="1766" w:type="dxa"/>
            <w:noWrap w:val="0"/>
            <w:vAlign w:val="top"/>
          </w:tcPr>
          <w:p w14:paraId="19BC112F">
            <w:pPr>
              <w:spacing w:line="360" w:lineRule="auto"/>
              <w:rPr>
                <w:rFonts w:hint="eastAsia" w:ascii="宋体" w:hAnsi="宋体" w:eastAsia="宋体" w:cs="宋体"/>
                <w:b/>
                <w:szCs w:val="21"/>
                <w:highlight w:val="none"/>
              </w:rPr>
            </w:pPr>
          </w:p>
        </w:tc>
        <w:tc>
          <w:tcPr>
            <w:tcW w:w="1259" w:type="dxa"/>
            <w:noWrap w:val="0"/>
            <w:vAlign w:val="top"/>
          </w:tcPr>
          <w:p w14:paraId="626AD12B">
            <w:pPr>
              <w:spacing w:line="360" w:lineRule="auto"/>
              <w:rPr>
                <w:rFonts w:hint="eastAsia" w:ascii="宋体" w:hAnsi="宋体" w:eastAsia="宋体" w:cs="宋体"/>
                <w:b/>
                <w:szCs w:val="21"/>
                <w:highlight w:val="none"/>
              </w:rPr>
            </w:pPr>
          </w:p>
        </w:tc>
      </w:tr>
      <w:tr w14:paraId="45D3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66E9C536">
            <w:pPr>
              <w:widowControl/>
              <w:spacing w:line="360" w:lineRule="auto"/>
              <w:jc w:val="center"/>
              <w:rPr>
                <w:rFonts w:hint="eastAsia" w:ascii="宋体" w:hAnsi="宋体" w:eastAsia="宋体" w:cs="宋体"/>
                <w:b/>
                <w:szCs w:val="21"/>
                <w:highlight w:val="none"/>
              </w:rPr>
            </w:pPr>
          </w:p>
        </w:tc>
        <w:tc>
          <w:tcPr>
            <w:tcW w:w="894" w:type="dxa"/>
            <w:noWrap w:val="0"/>
            <w:vAlign w:val="top"/>
          </w:tcPr>
          <w:p w14:paraId="741C2E37">
            <w:pPr>
              <w:widowControl/>
              <w:spacing w:line="360" w:lineRule="auto"/>
              <w:jc w:val="center"/>
              <w:rPr>
                <w:rFonts w:hint="eastAsia" w:ascii="宋体" w:hAnsi="宋体" w:eastAsia="宋体" w:cs="宋体"/>
                <w:b/>
                <w:szCs w:val="21"/>
                <w:highlight w:val="none"/>
              </w:rPr>
            </w:pPr>
          </w:p>
        </w:tc>
        <w:tc>
          <w:tcPr>
            <w:tcW w:w="745" w:type="dxa"/>
            <w:noWrap w:val="0"/>
            <w:vAlign w:val="top"/>
          </w:tcPr>
          <w:p w14:paraId="360F5A5B">
            <w:pPr>
              <w:widowControl/>
              <w:spacing w:line="360" w:lineRule="auto"/>
              <w:jc w:val="center"/>
              <w:rPr>
                <w:rFonts w:hint="eastAsia" w:ascii="宋体" w:hAnsi="宋体" w:eastAsia="宋体" w:cs="宋体"/>
                <w:b/>
                <w:szCs w:val="21"/>
                <w:highlight w:val="none"/>
              </w:rPr>
            </w:pPr>
          </w:p>
        </w:tc>
        <w:tc>
          <w:tcPr>
            <w:tcW w:w="894" w:type="dxa"/>
            <w:noWrap w:val="0"/>
            <w:vAlign w:val="top"/>
          </w:tcPr>
          <w:p w14:paraId="0A99B4CD">
            <w:pPr>
              <w:widowControl/>
              <w:spacing w:line="360" w:lineRule="auto"/>
              <w:jc w:val="center"/>
              <w:rPr>
                <w:rFonts w:hint="eastAsia" w:ascii="宋体" w:hAnsi="宋体" w:eastAsia="宋体" w:cs="宋体"/>
                <w:b/>
                <w:szCs w:val="21"/>
                <w:highlight w:val="none"/>
              </w:rPr>
            </w:pPr>
          </w:p>
        </w:tc>
        <w:tc>
          <w:tcPr>
            <w:tcW w:w="894" w:type="dxa"/>
            <w:noWrap w:val="0"/>
            <w:vAlign w:val="top"/>
          </w:tcPr>
          <w:p w14:paraId="3330082E">
            <w:pPr>
              <w:widowControl/>
              <w:spacing w:line="360" w:lineRule="auto"/>
              <w:jc w:val="center"/>
              <w:rPr>
                <w:rFonts w:hint="eastAsia" w:ascii="宋体" w:hAnsi="宋体" w:eastAsia="宋体" w:cs="宋体"/>
                <w:b/>
                <w:szCs w:val="21"/>
                <w:highlight w:val="none"/>
              </w:rPr>
            </w:pPr>
          </w:p>
        </w:tc>
        <w:tc>
          <w:tcPr>
            <w:tcW w:w="1729" w:type="dxa"/>
            <w:noWrap w:val="0"/>
            <w:vAlign w:val="top"/>
          </w:tcPr>
          <w:p w14:paraId="35D0641E">
            <w:pPr>
              <w:widowControl/>
              <w:spacing w:line="360" w:lineRule="auto"/>
              <w:jc w:val="center"/>
              <w:rPr>
                <w:rFonts w:hint="eastAsia" w:ascii="宋体" w:hAnsi="宋体" w:eastAsia="宋体" w:cs="宋体"/>
                <w:b/>
                <w:szCs w:val="21"/>
                <w:highlight w:val="none"/>
              </w:rPr>
            </w:pPr>
          </w:p>
        </w:tc>
        <w:tc>
          <w:tcPr>
            <w:tcW w:w="1766" w:type="dxa"/>
            <w:noWrap w:val="0"/>
            <w:vAlign w:val="top"/>
          </w:tcPr>
          <w:p w14:paraId="6CCFFBA1">
            <w:pPr>
              <w:spacing w:line="360" w:lineRule="auto"/>
              <w:rPr>
                <w:rFonts w:hint="eastAsia" w:ascii="宋体" w:hAnsi="宋体" w:eastAsia="宋体" w:cs="宋体"/>
                <w:b/>
                <w:szCs w:val="21"/>
                <w:highlight w:val="none"/>
              </w:rPr>
            </w:pPr>
          </w:p>
        </w:tc>
        <w:tc>
          <w:tcPr>
            <w:tcW w:w="1259" w:type="dxa"/>
            <w:noWrap w:val="0"/>
            <w:vAlign w:val="top"/>
          </w:tcPr>
          <w:p w14:paraId="5A581E60">
            <w:pPr>
              <w:spacing w:line="360" w:lineRule="auto"/>
              <w:rPr>
                <w:rFonts w:hint="eastAsia" w:ascii="宋体" w:hAnsi="宋体" w:eastAsia="宋体" w:cs="宋体"/>
                <w:b/>
                <w:szCs w:val="21"/>
                <w:highlight w:val="none"/>
              </w:rPr>
            </w:pPr>
          </w:p>
        </w:tc>
      </w:tr>
    </w:tbl>
    <w:p w14:paraId="4657E7F9">
      <w:pPr>
        <w:snapToGrid w:val="0"/>
        <w:spacing w:before="156" w:beforeLines="50"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投报环境标志产品政府采购品目清单中的产品，将给予适当加分。</w:t>
      </w:r>
    </w:p>
    <w:p w14:paraId="0F082902">
      <w:pPr>
        <w:widowControl/>
        <w:snapToGrid w:val="0"/>
        <w:spacing w:line="360" w:lineRule="auto"/>
        <w:jc w:val="left"/>
        <w:rPr>
          <w:rFonts w:hint="eastAsia" w:ascii="宋体" w:hAnsi="宋体" w:eastAsia="宋体" w:cs="宋体"/>
          <w:kern w:val="0"/>
          <w:sz w:val="24"/>
          <w:highlight w:val="none"/>
        </w:rPr>
      </w:pPr>
    </w:p>
    <w:p w14:paraId="53F9D841">
      <w:pPr>
        <w:snapToGrid w:val="0"/>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注：</w:t>
      </w:r>
    </w:p>
    <w:p w14:paraId="54BADC0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1．投标货物中如含有非强制节能、环境标志产品的，请如实填写产品明细表；</w:t>
      </w:r>
    </w:p>
    <w:p w14:paraId="19123D54">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 提供所投产品获得国家确定的认证机构出具的、处于有效期之内的产品认证证书。</w:t>
      </w:r>
    </w:p>
    <w:p w14:paraId="1DE15347">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3．所投报信息安全产品属于《信息安全产品强制性认证目录》中的产品，有效认证证书复印件附后。</w:t>
      </w:r>
    </w:p>
    <w:p w14:paraId="223B6319">
      <w:pPr>
        <w:spacing w:line="480" w:lineRule="exact"/>
        <w:rPr>
          <w:rFonts w:hint="eastAsia" w:ascii="宋体" w:hAnsi="宋体" w:eastAsia="宋体" w:cs="宋体"/>
          <w:b/>
          <w:szCs w:val="21"/>
          <w:highlight w:val="none"/>
        </w:rPr>
      </w:pPr>
    </w:p>
    <w:p w14:paraId="26CD6257">
      <w:pPr>
        <w:spacing w:line="360" w:lineRule="auto"/>
        <w:rPr>
          <w:rFonts w:hint="eastAsia" w:asciiTheme="minorEastAsia" w:hAnsiTheme="minorEastAsia" w:eastAsiaTheme="minorEastAsia" w:cstheme="minorEastAsia"/>
          <w:highlight w:val="none"/>
        </w:rPr>
      </w:pPr>
    </w:p>
    <w:p w14:paraId="0BD64862">
      <w:pPr>
        <w:keepNext/>
        <w:keepLines w:val="0"/>
        <w:pageBreakBefore w:val="0"/>
        <w:widowControl w:val="0"/>
        <w:tabs>
          <w:tab w:val="left" w:pos="1680"/>
        </w:tabs>
        <w:kinsoku/>
        <w:wordWrap/>
        <w:overflowPunct/>
        <w:topLinePunct/>
        <w:autoSpaceDE/>
        <w:autoSpaceDN/>
        <w:bidi w:val="0"/>
        <w:adjustRightInd w:val="0"/>
        <w:snapToGrid w:val="0"/>
        <w:spacing w:line="360" w:lineRule="auto"/>
        <w:ind w:firstLine="482"/>
        <w:textAlignment w:val="auto"/>
        <w:outlineLvl w:val="9"/>
        <w:rPr>
          <w:rFonts w:hint="eastAsia" w:ascii="宋体" w:hAnsi="宋体" w:eastAsia="宋体" w:cs="宋体"/>
          <w:b/>
          <w:color w:val="auto"/>
          <w:kern w:val="0"/>
          <w:sz w:val="24"/>
          <w:highlight w:val="none"/>
        </w:rPr>
      </w:pPr>
      <w:r>
        <w:rPr>
          <w:rFonts w:hint="eastAsia" w:asciiTheme="minorEastAsia" w:hAnsiTheme="minorEastAsia" w:eastAsiaTheme="minorEastAsia" w:cstheme="minorEastAsia"/>
          <w:bCs/>
          <w:sz w:val="24"/>
          <w:highlight w:val="none"/>
        </w:rPr>
        <w:br w:type="page"/>
      </w:r>
      <w:bookmarkEnd w:id="63"/>
      <w:bookmarkStart w:id="83" w:name="_Toc10214"/>
      <w:r>
        <w:rPr>
          <w:rFonts w:hint="eastAsia" w:ascii="宋体" w:hAnsi="宋体" w:eastAsia="宋体" w:cs="宋体"/>
          <w:b/>
          <w:sz w:val="24"/>
          <w:highlight w:val="none"/>
        </w:rPr>
        <w:t>（二）</w:t>
      </w:r>
      <w:r>
        <w:rPr>
          <w:rFonts w:hint="eastAsia" w:ascii="宋体" w:hAnsi="宋体" w:eastAsia="宋体" w:cs="宋体"/>
          <w:b/>
          <w:color w:val="auto"/>
          <w:kern w:val="0"/>
          <w:sz w:val="24"/>
          <w:highlight w:val="none"/>
        </w:rPr>
        <w:t>网络安全专用产品（如不涉及，可不提供）</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351"/>
        <w:gridCol w:w="1560"/>
        <w:gridCol w:w="1234"/>
        <w:gridCol w:w="1146"/>
        <w:gridCol w:w="1729"/>
        <w:gridCol w:w="1259"/>
      </w:tblGrid>
      <w:tr w14:paraId="0983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14:paraId="0110A0BC">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包号</w:t>
            </w:r>
          </w:p>
        </w:tc>
        <w:tc>
          <w:tcPr>
            <w:tcW w:w="1351" w:type="dxa"/>
            <w:noWrap w:val="0"/>
            <w:vAlign w:val="center"/>
          </w:tcPr>
          <w:p w14:paraId="75DD9362">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产品名称</w:t>
            </w:r>
          </w:p>
        </w:tc>
        <w:tc>
          <w:tcPr>
            <w:tcW w:w="1560" w:type="dxa"/>
            <w:noWrap w:val="0"/>
            <w:vAlign w:val="center"/>
          </w:tcPr>
          <w:p w14:paraId="212826A8">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制造商</w:t>
            </w:r>
          </w:p>
        </w:tc>
        <w:tc>
          <w:tcPr>
            <w:tcW w:w="1234" w:type="dxa"/>
            <w:noWrap w:val="0"/>
            <w:vAlign w:val="center"/>
          </w:tcPr>
          <w:p w14:paraId="7545D81D">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注册商标</w:t>
            </w:r>
          </w:p>
        </w:tc>
        <w:tc>
          <w:tcPr>
            <w:tcW w:w="1146" w:type="dxa"/>
            <w:noWrap w:val="0"/>
            <w:vAlign w:val="center"/>
          </w:tcPr>
          <w:p w14:paraId="22A05E9D">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产品型号</w:t>
            </w:r>
          </w:p>
        </w:tc>
        <w:tc>
          <w:tcPr>
            <w:tcW w:w="1729" w:type="dxa"/>
            <w:noWrap w:val="0"/>
            <w:vAlign w:val="center"/>
          </w:tcPr>
          <w:p w14:paraId="6BB08207">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合格或许可证号</w:t>
            </w:r>
          </w:p>
        </w:tc>
        <w:tc>
          <w:tcPr>
            <w:tcW w:w="1259" w:type="dxa"/>
            <w:noWrap w:val="0"/>
            <w:vAlign w:val="center"/>
          </w:tcPr>
          <w:p w14:paraId="423E4B98">
            <w:pPr>
              <w:keepNext/>
              <w:topLinePunct/>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认证机构名称</w:t>
            </w:r>
          </w:p>
        </w:tc>
      </w:tr>
      <w:tr w14:paraId="0B72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14:paraId="19297DB4">
            <w:pPr>
              <w:keepNext/>
              <w:topLinePunct/>
              <w:adjustRightInd w:val="0"/>
              <w:snapToGrid w:val="0"/>
              <w:jc w:val="center"/>
              <w:rPr>
                <w:rFonts w:hint="eastAsia" w:ascii="宋体" w:hAnsi="宋体" w:eastAsia="宋体" w:cs="宋体"/>
                <w:b/>
                <w:color w:val="auto"/>
                <w:szCs w:val="21"/>
                <w:highlight w:val="none"/>
              </w:rPr>
            </w:pPr>
          </w:p>
        </w:tc>
        <w:tc>
          <w:tcPr>
            <w:tcW w:w="1351" w:type="dxa"/>
            <w:noWrap w:val="0"/>
            <w:vAlign w:val="top"/>
          </w:tcPr>
          <w:p w14:paraId="41DB6216">
            <w:pPr>
              <w:keepNext/>
              <w:topLinePunct/>
              <w:adjustRightInd w:val="0"/>
              <w:snapToGrid w:val="0"/>
              <w:jc w:val="center"/>
              <w:rPr>
                <w:rFonts w:hint="eastAsia" w:ascii="宋体" w:hAnsi="宋体" w:eastAsia="宋体" w:cs="宋体"/>
                <w:b/>
                <w:color w:val="auto"/>
                <w:szCs w:val="21"/>
                <w:highlight w:val="none"/>
              </w:rPr>
            </w:pPr>
          </w:p>
        </w:tc>
        <w:tc>
          <w:tcPr>
            <w:tcW w:w="1560" w:type="dxa"/>
            <w:noWrap w:val="0"/>
            <w:vAlign w:val="top"/>
          </w:tcPr>
          <w:p w14:paraId="1C20D420">
            <w:pPr>
              <w:keepNext/>
              <w:topLinePunct/>
              <w:adjustRightInd w:val="0"/>
              <w:snapToGrid w:val="0"/>
              <w:jc w:val="center"/>
              <w:rPr>
                <w:rFonts w:hint="eastAsia" w:ascii="宋体" w:hAnsi="宋体" w:eastAsia="宋体" w:cs="宋体"/>
                <w:b/>
                <w:color w:val="auto"/>
                <w:szCs w:val="21"/>
                <w:highlight w:val="none"/>
              </w:rPr>
            </w:pPr>
          </w:p>
        </w:tc>
        <w:tc>
          <w:tcPr>
            <w:tcW w:w="1234" w:type="dxa"/>
            <w:noWrap w:val="0"/>
            <w:vAlign w:val="top"/>
          </w:tcPr>
          <w:p w14:paraId="7FBCD007">
            <w:pPr>
              <w:keepNext/>
              <w:topLinePunct/>
              <w:adjustRightInd w:val="0"/>
              <w:snapToGrid w:val="0"/>
              <w:jc w:val="center"/>
              <w:rPr>
                <w:rFonts w:hint="eastAsia" w:ascii="宋体" w:hAnsi="宋体" w:eastAsia="宋体" w:cs="宋体"/>
                <w:b/>
                <w:color w:val="auto"/>
                <w:szCs w:val="21"/>
                <w:highlight w:val="none"/>
              </w:rPr>
            </w:pPr>
          </w:p>
        </w:tc>
        <w:tc>
          <w:tcPr>
            <w:tcW w:w="1146" w:type="dxa"/>
            <w:noWrap w:val="0"/>
            <w:vAlign w:val="top"/>
          </w:tcPr>
          <w:p w14:paraId="67336FD5">
            <w:pPr>
              <w:keepNext/>
              <w:topLinePunct/>
              <w:adjustRightInd w:val="0"/>
              <w:snapToGrid w:val="0"/>
              <w:jc w:val="center"/>
              <w:rPr>
                <w:rFonts w:hint="eastAsia" w:ascii="宋体" w:hAnsi="宋体" w:eastAsia="宋体" w:cs="宋体"/>
                <w:b/>
                <w:color w:val="auto"/>
                <w:szCs w:val="21"/>
                <w:highlight w:val="none"/>
              </w:rPr>
            </w:pPr>
          </w:p>
        </w:tc>
        <w:tc>
          <w:tcPr>
            <w:tcW w:w="1729" w:type="dxa"/>
            <w:noWrap w:val="0"/>
            <w:vAlign w:val="top"/>
          </w:tcPr>
          <w:p w14:paraId="0E92BCA2">
            <w:pPr>
              <w:keepNext/>
              <w:topLinePunct/>
              <w:adjustRightInd w:val="0"/>
              <w:snapToGrid w:val="0"/>
              <w:jc w:val="center"/>
              <w:rPr>
                <w:rFonts w:hint="eastAsia" w:ascii="宋体" w:hAnsi="宋体" w:eastAsia="宋体" w:cs="宋体"/>
                <w:b/>
                <w:color w:val="auto"/>
                <w:szCs w:val="21"/>
                <w:highlight w:val="none"/>
              </w:rPr>
            </w:pPr>
          </w:p>
        </w:tc>
        <w:tc>
          <w:tcPr>
            <w:tcW w:w="1259" w:type="dxa"/>
            <w:noWrap w:val="0"/>
            <w:vAlign w:val="top"/>
          </w:tcPr>
          <w:p w14:paraId="739D2587">
            <w:pPr>
              <w:keepNext/>
              <w:topLinePunct/>
              <w:adjustRightInd w:val="0"/>
              <w:snapToGrid w:val="0"/>
              <w:jc w:val="center"/>
              <w:rPr>
                <w:rFonts w:hint="eastAsia" w:ascii="宋体" w:hAnsi="宋体" w:eastAsia="宋体" w:cs="宋体"/>
                <w:b/>
                <w:color w:val="auto"/>
                <w:szCs w:val="21"/>
                <w:highlight w:val="none"/>
              </w:rPr>
            </w:pPr>
          </w:p>
        </w:tc>
      </w:tr>
      <w:tr w14:paraId="251E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14:paraId="7F5BD434">
            <w:pPr>
              <w:keepNext/>
              <w:topLinePunct/>
              <w:adjustRightInd w:val="0"/>
              <w:snapToGrid w:val="0"/>
              <w:jc w:val="center"/>
              <w:rPr>
                <w:rFonts w:hint="eastAsia" w:ascii="宋体" w:hAnsi="宋体" w:eastAsia="宋体" w:cs="宋体"/>
                <w:b/>
                <w:color w:val="auto"/>
                <w:szCs w:val="21"/>
                <w:highlight w:val="none"/>
              </w:rPr>
            </w:pPr>
          </w:p>
        </w:tc>
        <w:tc>
          <w:tcPr>
            <w:tcW w:w="1351" w:type="dxa"/>
            <w:noWrap w:val="0"/>
            <w:vAlign w:val="top"/>
          </w:tcPr>
          <w:p w14:paraId="77FB25DD">
            <w:pPr>
              <w:keepNext/>
              <w:topLinePunct/>
              <w:adjustRightInd w:val="0"/>
              <w:snapToGrid w:val="0"/>
              <w:jc w:val="center"/>
              <w:rPr>
                <w:rFonts w:hint="eastAsia" w:ascii="宋体" w:hAnsi="宋体" w:eastAsia="宋体" w:cs="宋体"/>
                <w:b/>
                <w:color w:val="auto"/>
                <w:szCs w:val="21"/>
                <w:highlight w:val="none"/>
              </w:rPr>
            </w:pPr>
          </w:p>
        </w:tc>
        <w:tc>
          <w:tcPr>
            <w:tcW w:w="1560" w:type="dxa"/>
            <w:noWrap w:val="0"/>
            <w:vAlign w:val="top"/>
          </w:tcPr>
          <w:p w14:paraId="5C325442">
            <w:pPr>
              <w:keepNext/>
              <w:topLinePunct/>
              <w:adjustRightInd w:val="0"/>
              <w:snapToGrid w:val="0"/>
              <w:jc w:val="center"/>
              <w:rPr>
                <w:rFonts w:hint="eastAsia" w:ascii="宋体" w:hAnsi="宋体" w:eastAsia="宋体" w:cs="宋体"/>
                <w:b/>
                <w:color w:val="auto"/>
                <w:szCs w:val="21"/>
                <w:highlight w:val="none"/>
              </w:rPr>
            </w:pPr>
          </w:p>
        </w:tc>
        <w:tc>
          <w:tcPr>
            <w:tcW w:w="1234" w:type="dxa"/>
            <w:noWrap w:val="0"/>
            <w:vAlign w:val="top"/>
          </w:tcPr>
          <w:p w14:paraId="10132667">
            <w:pPr>
              <w:keepNext/>
              <w:topLinePunct/>
              <w:adjustRightInd w:val="0"/>
              <w:snapToGrid w:val="0"/>
              <w:jc w:val="center"/>
              <w:rPr>
                <w:rFonts w:hint="eastAsia" w:ascii="宋体" w:hAnsi="宋体" w:eastAsia="宋体" w:cs="宋体"/>
                <w:b/>
                <w:color w:val="auto"/>
                <w:szCs w:val="21"/>
                <w:highlight w:val="none"/>
              </w:rPr>
            </w:pPr>
          </w:p>
        </w:tc>
        <w:tc>
          <w:tcPr>
            <w:tcW w:w="1146" w:type="dxa"/>
            <w:noWrap w:val="0"/>
            <w:vAlign w:val="top"/>
          </w:tcPr>
          <w:p w14:paraId="21B57484">
            <w:pPr>
              <w:keepNext/>
              <w:topLinePunct/>
              <w:adjustRightInd w:val="0"/>
              <w:snapToGrid w:val="0"/>
              <w:jc w:val="center"/>
              <w:rPr>
                <w:rFonts w:hint="eastAsia" w:ascii="宋体" w:hAnsi="宋体" w:eastAsia="宋体" w:cs="宋体"/>
                <w:b/>
                <w:color w:val="auto"/>
                <w:szCs w:val="21"/>
                <w:highlight w:val="none"/>
              </w:rPr>
            </w:pPr>
          </w:p>
        </w:tc>
        <w:tc>
          <w:tcPr>
            <w:tcW w:w="1729" w:type="dxa"/>
            <w:noWrap w:val="0"/>
            <w:vAlign w:val="top"/>
          </w:tcPr>
          <w:p w14:paraId="39441D35">
            <w:pPr>
              <w:keepNext/>
              <w:topLinePunct/>
              <w:adjustRightInd w:val="0"/>
              <w:snapToGrid w:val="0"/>
              <w:jc w:val="center"/>
              <w:rPr>
                <w:rFonts w:hint="eastAsia" w:ascii="宋体" w:hAnsi="宋体" w:eastAsia="宋体" w:cs="宋体"/>
                <w:b/>
                <w:color w:val="auto"/>
                <w:szCs w:val="21"/>
                <w:highlight w:val="none"/>
              </w:rPr>
            </w:pPr>
          </w:p>
        </w:tc>
        <w:tc>
          <w:tcPr>
            <w:tcW w:w="1259" w:type="dxa"/>
            <w:noWrap w:val="0"/>
            <w:vAlign w:val="top"/>
          </w:tcPr>
          <w:p w14:paraId="74422E33">
            <w:pPr>
              <w:keepNext/>
              <w:topLinePunct/>
              <w:adjustRightInd w:val="0"/>
              <w:snapToGrid w:val="0"/>
              <w:jc w:val="center"/>
              <w:rPr>
                <w:rFonts w:hint="eastAsia" w:ascii="宋体" w:hAnsi="宋体" w:eastAsia="宋体" w:cs="宋体"/>
                <w:b/>
                <w:color w:val="auto"/>
                <w:szCs w:val="21"/>
                <w:highlight w:val="none"/>
              </w:rPr>
            </w:pPr>
          </w:p>
        </w:tc>
      </w:tr>
      <w:tr w14:paraId="2538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14:paraId="3FE707EC">
            <w:pPr>
              <w:keepNext/>
              <w:topLinePunct/>
              <w:spacing w:line="360" w:lineRule="auto"/>
              <w:ind w:firstLine="422"/>
              <w:jc w:val="center"/>
              <w:rPr>
                <w:rFonts w:hint="eastAsia" w:ascii="宋体" w:hAnsi="宋体" w:eastAsia="宋体" w:cs="宋体"/>
                <w:b/>
                <w:color w:val="auto"/>
                <w:szCs w:val="21"/>
                <w:highlight w:val="none"/>
              </w:rPr>
            </w:pPr>
          </w:p>
        </w:tc>
        <w:tc>
          <w:tcPr>
            <w:tcW w:w="1351" w:type="dxa"/>
            <w:noWrap w:val="0"/>
            <w:vAlign w:val="top"/>
          </w:tcPr>
          <w:p w14:paraId="343BED73">
            <w:pPr>
              <w:keepNext/>
              <w:topLinePunct/>
              <w:spacing w:line="360" w:lineRule="auto"/>
              <w:ind w:firstLine="422"/>
              <w:jc w:val="center"/>
              <w:rPr>
                <w:rFonts w:hint="eastAsia" w:ascii="宋体" w:hAnsi="宋体" w:eastAsia="宋体" w:cs="宋体"/>
                <w:b/>
                <w:color w:val="auto"/>
                <w:szCs w:val="21"/>
                <w:highlight w:val="none"/>
              </w:rPr>
            </w:pPr>
          </w:p>
        </w:tc>
        <w:tc>
          <w:tcPr>
            <w:tcW w:w="1560" w:type="dxa"/>
            <w:noWrap w:val="0"/>
            <w:vAlign w:val="top"/>
          </w:tcPr>
          <w:p w14:paraId="55E0603D">
            <w:pPr>
              <w:keepNext/>
              <w:topLinePunct/>
              <w:spacing w:line="360" w:lineRule="auto"/>
              <w:ind w:firstLine="422"/>
              <w:jc w:val="center"/>
              <w:rPr>
                <w:rFonts w:hint="eastAsia" w:ascii="宋体" w:hAnsi="宋体" w:eastAsia="宋体" w:cs="宋体"/>
                <w:b/>
                <w:color w:val="auto"/>
                <w:szCs w:val="21"/>
                <w:highlight w:val="none"/>
              </w:rPr>
            </w:pPr>
          </w:p>
        </w:tc>
        <w:tc>
          <w:tcPr>
            <w:tcW w:w="1234" w:type="dxa"/>
            <w:noWrap w:val="0"/>
            <w:vAlign w:val="top"/>
          </w:tcPr>
          <w:p w14:paraId="6BAB7004">
            <w:pPr>
              <w:keepNext/>
              <w:topLinePunct/>
              <w:spacing w:line="360" w:lineRule="auto"/>
              <w:ind w:firstLine="422"/>
              <w:jc w:val="center"/>
              <w:rPr>
                <w:rFonts w:hint="eastAsia" w:ascii="宋体" w:hAnsi="宋体" w:eastAsia="宋体" w:cs="宋体"/>
                <w:b/>
                <w:color w:val="auto"/>
                <w:szCs w:val="21"/>
                <w:highlight w:val="none"/>
              </w:rPr>
            </w:pPr>
          </w:p>
        </w:tc>
        <w:tc>
          <w:tcPr>
            <w:tcW w:w="1146" w:type="dxa"/>
            <w:noWrap w:val="0"/>
            <w:vAlign w:val="top"/>
          </w:tcPr>
          <w:p w14:paraId="5CDBC2CE">
            <w:pPr>
              <w:keepNext/>
              <w:topLinePunct/>
              <w:spacing w:line="360" w:lineRule="auto"/>
              <w:ind w:firstLine="422"/>
              <w:jc w:val="center"/>
              <w:rPr>
                <w:rFonts w:hint="eastAsia" w:ascii="宋体" w:hAnsi="宋体" w:eastAsia="宋体" w:cs="宋体"/>
                <w:b/>
                <w:color w:val="auto"/>
                <w:szCs w:val="21"/>
                <w:highlight w:val="none"/>
              </w:rPr>
            </w:pPr>
          </w:p>
        </w:tc>
        <w:tc>
          <w:tcPr>
            <w:tcW w:w="1729" w:type="dxa"/>
            <w:noWrap w:val="0"/>
            <w:vAlign w:val="top"/>
          </w:tcPr>
          <w:p w14:paraId="7A3AD3DD">
            <w:pPr>
              <w:keepNext/>
              <w:topLinePunct/>
              <w:spacing w:line="360" w:lineRule="auto"/>
              <w:ind w:firstLine="422"/>
              <w:jc w:val="center"/>
              <w:rPr>
                <w:rFonts w:hint="eastAsia" w:ascii="宋体" w:hAnsi="宋体" w:eastAsia="宋体" w:cs="宋体"/>
                <w:b/>
                <w:color w:val="auto"/>
                <w:szCs w:val="21"/>
                <w:highlight w:val="none"/>
              </w:rPr>
            </w:pPr>
          </w:p>
        </w:tc>
        <w:tc>
          <w:tcPr>
            <w:tcW w:w="1259" w:type="dxa"/>
            <w:noWrap w:val="0"/>
            <w:vAlign w:val="top"/>
          </w:tcPr>
          <w:p w14:paraId="332D26E3">
            <w:pPr>
              <w:keepNext/>
              <w:topLinePunct/>
              <w:spacing w:line="360" w:lineRule="auto"/>
              <w:ind w:firstLine="422"/>
              <w:rPr>
                <w:rFonts w:hint="eastAsia" w:ascii="宋体" w:hAnsi="宋体" w:eastAsia="宋体" w:cs="宋体"/>
                <w:b/>
                <w:color w:val="auto"/>
                <w:szCs w:val="21"/>
                <w:highlight w:val="none"/>
              </w:rPr>
            </w:pPr>
          </w:p>
        </w:tc>
      </w:tr>
    </w:tbl>
    <w:p w14:paraId="5C515EC7">
      <w:pPr>
        <w:keepNext/>
        <w:topLinePunct/>
        <w:spacing w:line="360" w:lineRule="auto"/>
        <w:ind w:firstLine="420"/>
        <w:rPr>
          <w:rFonts w:hint="eastAsia" w:ascii="宋体" w:hAnsi="宋体" w:eastAsia="宋体" w:cs="宋体"/>
          <w:color w:val="auto"/>
          <w:szCs w:val="21"/>
          <w:highlight w:val="none"/>
        </w:rPr>
      </w:pPr>
    </w:p>
    <w:p w14:paraId="30B78B76">
      <w:pPr>
        <w:keepNext/>
        <w:topLinePunct/>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0CEE23D">
      <w:pPr>
        <w:keepNext/>
        <w:topLinePunct/>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采购标的或报价产品属《网络关键设备和网络安全专用产品目录》的网络安全专用产品，投标人须提供具备资格的机构依据GB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w:t>
      </w:r>
    </w:p>
    <w:p w14:paraId="01DE1AB3">
      <w:pPr>
        <w:spacing w:line="480" w:lineRule="exact"/>
        <w:rPr>
          <w:rFonts w:ascii="宋体" w:hAnsi="宋体" w:cs="宋体"/>
          <w:b/>
          <w:color w:val="auto"/>
          <w:sz w:val="24"/>
          <w:highlight w:val="none"/>
        </w:rPr>
      </w:pPr>
      <w:r>
        <w:rPr>
          <w:rFonts w:hint="eastAsia" w:ascii="宋体" w:hAnsi="宋体" w:eastAsia="宋体" w:cs="宋体"/>
          <w:bCs/>
          <w:color w:val="auto"/>
          <w:sz w:val="24"/>
          <w:highlight w:val="none"/>
        </w:rPr>
        <w:br w:type="page"/>
      </w:r>
      <w:r>
        <w:rPr>
          <w:rFonts w:hint="eastAsia" w:ascii="宋体" w:hAnsi="宋体" w:cs="宋体"/>
          <w:bCs/>
          <w:color w:val="auto"/>
          <w:sz w:val="24"/>
          <w:highlight w:val="none"/>
          <w:lang w:val="en-US" w:eastAsia="zh-CN"/>
        </w:rPr>
        <w:t xml:space="preserve">  </w:t>
      </w:r>
      <w:r>
        <w:rPr>
          <w:rFonts w:hint="eastAsia" w:ascii="宋体" w:hAnsi="宋体" w:cs="宋体"/>
          <w:b/>
          <w:color w:val="auto"/>
          <w:kern w:val="0"/>
          <w:sz w:val="24"/>
          <w:highlight w:val="none"/>
        </w:rPr>
        <w:t>（三）</w:t>
      </w:r>
      <w:r>
        <w:rPr>
          <w:rFonts w:hint="eastAsia" w:ascii="宋体" w:hAnsi="宋体" w:cs="宋体"/>
          <w:b/>
          <w:color w:val="auto"/>
          <w:sz w:val="24"/>
          <w:highlight w:val="none"/>
        </w:rPr>
        <w:t>绿色建材</w:t>
      </w:r>
      <w:r>
        <w:rPr>
          <w:rFonts w:hint="eastAsia" w:ascii="宋体" w:hAnsi="宋体" w:cs="宋体"/>
          <w:b/>
          <w:color w:val="auto"/>
          <w:kern w:val="0"/>
          <w:sz w:val="24"/>
          <w:highlight w:val="none"/>
        </w:rPr>
        <w:t>（如不涉及，可不提供）</w:t>
      </w:r>
    </w:p>
    <w:p w14:paraId="3DEFF4E5">
      <w:pPr>
        <w:spacing w:line="480" w:lineRule="exact"/>
        <w:ind w:firstLine="480" w:firstLineChars="200"/>
        <w:rPr>
          <w:rFonts w:ascii="宋体" w:hAnsi="宋体" w:cs="宋体"/>
          <w:b/>
          <w:color w:val="auto"/>
          <w:sz w:val="24"/>
          <w:highlight w:val="none"/>
        </w:rPr>
      </w:pPr>
    </w:p>
    <w:p w14:paraId="35A29B00">
      <w:pPr>
        <w:spacing w:line="480" w:lineRule="exact"/>
        <w:rPr>
          <w:rFonts w:ascii="宋体" w:hAnsi="宋体" w:cs="宋体"/>
          <w:b/>
          <w:color w:val="auto"/>
          <w:sz w:val="24"/>
          <w:highlight w:val="none"/>
        </w:rPr>
      </w:pPr>
    </w:p>
    <w:p w14:paraId="60B9C54A">
      <w:pPr>
        <w:keepNext/>
        <w:topLinePunct/>
        <w:adjustRightInd w:val="0"/>
        <w:snapToGrid w:val="0"/>
        <w:spacing w:line="360" w:lineRule="auto"/>
        <w:ind w:firstLine="562"/>
        <w:jc w:val="center"/>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绿色建材产品明细表</w:t>
      </w:r>
    </w:p>
    <w:tbl>
      <w:tblPr>
        <w:tblStyle w:val="3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313"/>
        <w:gridCol w:w="935"/>
        <w:gridCol w:w="1360"/>
        <w:gridCol w:w="1119"/>
        <w:gridCol w:w="2243"/>
        <w:gridCol w:w="1682"/>
      </w:tblGrid>
      <w:tr w14:paraId="1DA4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664" w:type="dxa"/>
            <w:noWrap w:val="0"/>
            <w:vAlign w:val="center"/>
          </w:tcPr>
          <w:p w14:paraId="449D89DA">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包号</w:t>
            </w:r>
          </w:p>
        </w:tc>
        <w:tc>
          <w:tcPr>
            <w:tcW w:w="1313" w:type="dxa"/>
            <w:noWrap w:val="0"/>
            <w:vAlign w:val="center"/>
          </w:tcPr>
          <w:p w14:paraId="771CB9BA">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产品名称</w:t>
            </w:r>
          </w:p>
        </w:tc>
        <w:tc>
          <w:tcPr>
            <w:tcW w:w="935" w:type="dxa"/>
            <w:noWrap w:val="0"/>
            <w:vAlign w:val="center"/>
          </w:tcPr>
          <w:p w14:paraId="2782D495">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制造商</w:t>
            </w:r>
          </w:p>
        </w:tc>
        <w:tc>
          <w:tcPr>
            <w:tcW w:w="1360" w:type="dxa"/>
            <w:noWrap w:val="0"/>
            <w:vAlign w:val="center"/>
          </w:tcPr>
          <w:p w14:paraId="6DC6615C">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注册商标</w:t>
            </w:r>
          </w:p>
        </w:tc>
        <w:tc>
          <w:tcPr>
            <w:tcW w:w="1119" w:type="dxa"/>
            <w:noWrap w:val="0"/>
            <w:vAlign w:val="center"/>
          </w:tcPr>
          <w:p w14:paraId="57121C7C">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产品型号</w:t>
            </w:r>
          </w:p>
        </w:tc>
        <w:tc>
          <w:tcPr>
            <w:tcW w:w="2243" w:type="dxa"/>
            <w:noWrap w:val="0"/>
            <w:vAlign w:val="center"/>
          </w:tcPr>
          <w:p w14:paraId="1BBB94A5">
            <w:pPr>
              <w:keepNext/>
              <w:topLinePunct/>
              <w:adjustRightInd w:val="0"/>
              <w:snapToGrid w:val="0"/>
              <w:jc w:val="center"/>
              <w:rPr>
                <w:rFonts w:ascii="宋体" w:hAnsi="宋体" w:cs="宋体"/>
                <w:b/>
                <w:color w:val="auto"/>
                <w:szCs w:val="21"/>
                <w:highlight w:val="none"/>
              </w:rPr>
            </w:pPr>
            <w:r>
              <w:rPr>
                <w:rFonts w:hint="eastAsia" w:ascii="宋体" w:hAnsi="宋体" w:cs="宋体"/>
                <w:b/>
                <w:color w:val="auto"/>
                <w:szCs w:val="21"/>
                <w:highlight w:val="none"/>
              </w:rPr>
              <w:t>绿色建材产品认证证书</w:t>
            </w:r>
            <w:r>
              <w:rPr>
                <w:rFonts w:ascii="宋体" w:hAnsi="宋体" w:cs="宋体"/>
                <w:b/>
                <w:color w:val="auto"/>
                <w:szCs w:val="21"/>
                <w:highlight w:val="none"/>
              </w:rPr>
              <w:t>号</w:t>
            </w:r>
            <w:r>
              <w:rPr>
                <w:rFonts w:hint="eastAsia" w:ascii="宋体" w:hAnsi="宋体" w:cs="宋体"/>
                <w:b/>
                <w:color w:val="auto"/>
                <w:szCs w:val="21"/>
                <w:highlight w:val="none"/>
              </w:rPr>
              <w:t>/检测报告编号</w:t>
            </w:r>
          </w:p>
        </w:tc>
        <w:tc>
          <w:tcPr>
            <w:tcW w:w="1682" w:type="dxa"/>
            <w:noWrap w:val="0"/>
            <w:vAlign w:val="center"/>
          </w:tcPr>
          <w:p w14:paraId="33F00EAF">
            <w:pPr>
              <w:keepNext/>
              <w:topLinePunct/>
              <w:adjustRightInd w:val="0"/>
              <w:snapToGrid w:val="0"/>
              <w:jc w:val="center"/>
              <w:rPr>
                <w:rFonts w:ascii="宋体" w:hAnsi="宋体" w:cs="宋体"/>
                <w:b/>
                <w:color w:val="auto"/>
                <w:szCs w:val="21"/>
                <w:highlight w:val="none"/>
              </w:rPr>
            </w:pPr>
            <w:r>
              <w:rPr>
                <w:rFonts w:ascii="宋体" w:hAnsi="宋体" w:cs="宋体"/>
                <w:b/>
                <w:color w:val="auto"/>
                <w:szCs w:val="21"/>
                <w:highlight w:val="none"/>
              </w:rPr>
              <w:t>认证</w:t>
            </w:r>
            <w:r>
              <w:rPr>
                <w:rFonts w:hint="eastAsia" w:ascii="宋体" w:hAnsi="宋体" w:cs="宋体"/>
                <w:b/>
                <w:color w:val="auto"/>
                <w:szCs w:val="21"/>
                <w:highlight w:val="none"/>
              </w:rPr>
              <w:t>/检测</w:t>
            </w:r>
            <w:r>
              <w:rPr>
                <w:rFonts w:ascii="宋体" w:hAnsi="宋体" w:cs="宋体"/>
                <w:b/>
                <w:color w:val="auto"/>
                <w:szCs w:val="21"/>
                <w:highlight w:val="none"/>
              </w:rPr>
              <w:t>机构名称</w:t>
            </w:r>
          </w:p>
        </w:tc>
      </w:tr>
      <w:tr w14:paraId="6727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64" w:type="dxa"/>
            <w:noWrap w:val="0"/>
            <w:vAlign w:val="top"/>
          </w:tcPr>
          <w:p w14:paraId="7C1B557F">
            <w:pPr>
              <w:keepNext/>
              <w:topLinePunct/>
              <w:adjustRightInd w:val="0"/>
              <w:snapToGrid w:val="0"/>
              <w:jc w:val="center"/>
              <w:rPr>
                <w:rFonts w:ascii="宋体" w:hAnsi="宋体" w:cs="宋体"/>
                <w:b/>
                <w:color w:val="auto"/>
                <w:szCs w:val="21"/>
                <w:highlight w:val="none"/>
              </w:rPr>
            </w:pPr>
          </w:p>
        </w:tc>
        <w:tc>
          <w:tcPr>
            <w:tcW w:w="1313" w:type="dxa"/>
            <w:noWrap w:val="0"/>
            <w:vAlign w:val="top"/>
          </w:tcPr>
          <w:p w14:paraId="75312287">
            <w:pPr>
              <w:keepNext/>
              <w:topLinePunct/>
              <w:adjustRightInd w:val="0"/>
              <w:snapToGrid w:val="0"/>
              <w:jc w:val="center"/>
              <w:rPr>
                <w:rFonts w:ascii="宋体" w:hAnsi="宋体" w:cs="宋体"/>
                <w:b/>
                <w:color w:val="auto"/>
                <w:szCs w:val="21"/>
                <w:highlight w:val="none"/>
              </w:rPr>
            </w:pPr>
          </w:p>
        </w:tc>
        <w:tc>
          <w:tcPr>
            <w:tcW w:w="935" w:type="dxa"/>
            <w:noWrap w:val="0"/>
            <w:vAlign w:val="top"/>
          </w:tcPr>
          <w:p w14:paraId="42B64CD0">
            <w:pPr>
              <w:keepNext/>
              <w:topLinePunct/>
              <w:adjustRightInd w:val="0"/>
              <w:snapToGrid w:val="0"/>
              <w:jc w:val="center"/>
              <w:rPr>
                <w:rFonts w:ascii="宋体" w:hAnsi="宋体" w:cs="宋体"/>
                <w:b/>
                <w:color w:val="auto"/>
                <w:szCs w:val="21"/>
                <w:highlight w:val="none"/>
              </w:rPr>
            </w:pPr>
          </w:p>
        </w:tc>
        <w:tc>
          <w:tcPr>
            <w:tcW w:w="1360" w:type="dxa"/>
            <w:noWrap w:val="0"/>
            <w:vAlign w:val="top"/>
          </w:tcPr>
          <w:p w14:paraId="2166525A">
            <w:pPr>
              <w:keepNext/>
              <w:topLinePunct/>
              <w:adjustRightInd w:val="0"/>
              <w:snapToGrid w:val="0"/>
              <w:jc w:val="center"/>
              <w:rPr>
                <w:rFonts w:ascii="宋体" w:hAnsi="宋体" w:cs="宋体"/>
                <w:b/>
                <w:color w:val="auto"/>
                <w:szCs w:val="21"/>
                <w:highlight w:val="none"/>
              </w:rPr>
            </w:pPr>
          </w:p>
        </w:tc>
        <w:tc>
          <w:tcPr>
            <w:tcW w:w="1119" w:type="dxa"/>
            <w:noWrap w:val="0"/>
            <w:vAlign w:val="top"/>
          </w:tcPr>
          <w:p w14:paraId="130F5076">
            <w:pPr>
              <w:keepNext/>
              <w:topLinePunct/>
              <w:adjustRightInd w:val="0"/>
              <w:snapToGrid w:val="0"/>
              <w:jc w:val="center"/>
              <w:rPr>
                <w:rFonts w:ascii="宋体" w:hAnsi="宋体" w:cs="宋体"/>
                <w:b/>
                <w:color w:val="auto"/>
                <w:szCs w:val="21"/>
                <w:highlight w:val="none"/>
              </w:rPr>
            </w:pPr>
          </w:p>
        </w:tc>
        <w:tc>
          <w:tcPr>
            <w:tcW w:w="2243" w:type="dxa"/>
            <w:noWrap w:val="0"/>
            <w:vAlign w:val="top"/>
          </w:tcPr>
          <w:p w14:paraId="1B7BAABA">
            <w:pPr>
              <w:keepNext/>
              <w:topLinePunct/>
              <w:adjustRightInd w:val="0"/>
              <w:snapToGrid w:val="0"/>
              <w:jc w:val="center"/>
              <w:rPr>
                <w:rFonts w:ascii="宋体" w:hAnsi="宋体" w:cs="宋体"/>
                <w:b/>
                <w:color w:val="auto"/>
                <w:szCs w:val="21"/>
                <w:highlight w:val="none"/>
              </w:rPr>
            </w:pPr>
          </w:p>
        </w:tc>
        <w:tc>
          <w:tcPr>
            <w:tcW w:w="1682" w:type="dxa"/>
            <w:noWrap w:val="0"/>
            <w:vAlign w:val="top"/>
          </w:tcPr>
          <w:p w14:paraId="1EB7D165">
            <w:pPr>
              <w:keepNext/>
              <w:topLinePunct/>
              <w:adjustRightInd w:val="0"/>
              <w:snapToGrid w:val="0"/>
              <w:jc w:val="center"/>
              <w:rPr>
                <w:rFonts w:ascii="宋体" w:hAnsi="宋体" w:cs="宋体"/>
                <w:b/>
                <w:color w:val="auto"/>
                <w:szCs w:val="21"/>
                <w:highlight w:val="none"/>
              </w:rPr>
            </w:pPr>
          </w:p>
        </w:tc>
      </w:tr>
      <w:tr w14:paraId="17F0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64" w:type="dxa"/>
            <w:noWrap w:val="0"/>
            <w:vAlign w:val="top"/>
          </w:tcPr>
          <w:p w14:paraId="6D9DC31F">
            <w:pPr>
              <w:keepNext/>
              <w:topLinePunct/>
              <w:adjustRightInd w:val="0"/>
              <w:snapToGrid w:val="0"/>
              <w:jc w:val="center"/>
              <w:rPr>
                <w:rFonts w:ascii="宋体" w:hAnsi="宋体" w:cs="宋体"/>
                <w:b/>
                <w:color w:val="auto"/>
                <w:szCs w:val="21"/>
                <w:highlight w:val="none"/>
              </w:rPr>
            </w:pPr>
          </w:p>
        </w:tc>
        <w:tc>
          <w:tcPr>
            <w:tcW w:w="1313" w:type="dxa"/>
            <w:noWrap w:val="0"/>
            <w:vAlign w:val="top"/>
          </w:tcPr>
          <w:p w14:paraId="131CBEB0">
            <w:pPr>
              <w:keepNext/>
              <w:topLinePunct/>
              <w:adjustRightInd w:val="0"/>
              <w:snapToGrid w:val="0"/>
              <w:jc w:val="center"/>
              <w:rPr>
                <w:rFonts w:ascii="宋体" w:hAnsi="宋体" w:cs="宋体"/>
                <w:b/>
                <w:color w:val="auto"/>
                <w:szCs w:val="21"/>
                <w:highlight w:val="none"/>
              </w:rPr>
            </w:pPr>
          </w:p>
        </w:tc>
        <w:tc>
          <w:tcPr>
            <w:tcW w:w="935" w:type="dxa"/>
            <w:noWrap w:val="0"/>
            <w:vAlign w:val="top"/>
          </w:tcPr>
          <w:p w14:paraId="030EA5AF">
            <w:pPr>
              <w:keepNext/>
              <w:topLinePunct/>
              <w:adjustRightInd w:val="0"/>
              <w:snapToGrid w:val="0"/>
              <w:jc w:val="center"/>
              <w:rPr>
                <w:rFonts w:ascii="宋体" w:hAnsi="宋体" w:cs="宋体"/>
                <w:b/>
                <w:color w:val="auto"/>
                <w:szCs w:val="21"/>
                <w:highlight w:val="none"/>
              </w:rPr>
            </w:pPr>
          </w:p>
        </w:tc>
        <w:tc>
          <w:tcPr>
            <w:tcW w:w="1360" w:type="dxa"/>
            <w:noWrap w:val="0"/>
            <w:vAlign w:val="top"/>
          </w:tcPr>
          <w:p w14:paraId="6F01DA16">
            <w:pPr>
              <w:keepNext/>
              <w:topLinePunct/>
              <w:adjustRightInd w:val="0"/>
              <w:snapToGrid w:val="0"/>
              <w:jc w:val="center"/>
              <w:rPr>
                <w:rFonts w:ascii="宋体" w:hAnsi="宋体" w:cs="宋体"/>
                <w:b/>
                <w:color w:val="auto"/>
                <w:szCs w:val="21"/>
                <w:highlight w:val="none"/>
              </w:rPr>
            </w:pPr>
          </w:p>
        </w:tc>
        <w:tc>
          <w:tcPr>
            <w:tcW w:w="1119" w:type="dxa"/>
            <w:noWrap w:val="0"/>
            <w:vAlign w:val="top"/>
          </w:tcPr>
          <w:p w14:paraId="44DD9E83">
            <w:pPr>
              <w:keepNext/>
              <w:topLinePunct/>
              <w:adjustRightInd w:val="0"/>
              <w:snapToGrid w:val="0"/>
              <w:jc w:val="center"/>
              <w:rPr>
                <w:rFonts w:ascii="宋体" w:hAnsi="宋体" w:cs="宋体"/>
                <w:b/>
                <w:color w:val="auto"/>
                <w:szCs w:val="21"/>
                <w:highlight w:val="none"/>
              </w:rPr>
            </w:pPr>
          </w:p>
        </w:tc>
        <w:tc>
          <w:tcPr>
            <w:tcW w:w="2243" w:type="dxa"/>
            <w:noWrap w:val="0"/>
            <w:vAlign w:val="top"/>
          </w:tcPr>
          <w:p w14:paraId="13F7BF85">
            <w:pPr>
              <w:keepNext/>
              <w:topLinePunct/>
              <w:adjustRightInd w:val="0"/>
              <w:snapToGrid w:val="0"/>
              <w:jc w:val="center"/>
              <w:rPr>
                <w:rFonts w:ascii="宋体" w:hAnsi="宋体" w:cs="宋体"/>
                <w:b/>
                <w:color w:val="auto"/>
                <w:szCs w:val="21"/>
                <w:highlight w:val="none"/>
              </w:rPr>
            </w:pPr>
          </w:p>
        </w:tc>
        <w:tc>
          <w:tcPr>
            <w:tcW w:w="1682" w:type="dxa"/>
            <w:noWrap w:val="0"/>
            <w:vAlign w:val="top"/>
          </w:tcPr>
          <w:p w14:paraId="03A75883">
            <w:pPr>
              <w:keepNext/>
              <w:topLinePunct/>
              <w:adjustRightInd w:val="0"/>
              <w:snapToGrid w:val="0"/>
              <w:jc w:val="center"/>
              <w:rPr>
                <w:rFonts w:ascii="宋体" w:hAnsi="宋体" w:cs="宋体"/>
                <w:b/>
                <w:color w:val="auto"/>
                <w:szCs w:val="21"/>
                <w:highlight w:val="none"/>
              </w:rPr>
            </w:pPr>
          </w:p>
        </w:tc>
      </w:tr>
      <w:tr w14:paraId="7981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4" w:type="dxa"/>
            <w:noWrap w:val="0"/>
            <w:vAlign w:val="top"/>
          </w:tcPr>
          <w:p w14:paraId="4735B4DE">
            <w:pPr>
              <w:keepNext/>
              <w:topLinePunct/>
              <w:adjustRightInd w:val="0"/>
              <w:snapToGrid w:val="0"/>
              <w:jc w:val="center"/>
              <w:rPr>
                <w:rFonts w:ascii="宋体" w:hAnsi="宋体" w:cs="宋体"/>
                <w:b/>
                <w:color w:val="auto"/>
                <w:szCs w:val="21"/>
                <w:highlight w:val="none"/>
              </w:rPr>
            </w:pPr>
          </w:p>
        </w:tc>
        <w:tc>
          <w:tcPr>
            <w:tcW w:w="1313" w:type="dxa"/>
            <w:noWrap w:val="0"/>
            <w:vAlign w:val="top"/>
          </w:tcPr>
          <w:p w14:paraId="592EF469">
            <w:pPr>
              <w:keepNext/>
              <w:topLinePunct/>
              <w:adjustRightInd w:val="0"/>
              <w:snapToGrid w:val="0"/>
              <w:jc w:val="center"/>
              <w:rPr>
                <w:rFonts w:ascii="宋体" w:hAnsi="宋体" w:cs="宋体"/>
                <w:b/>
                <w:color w:val="auto"/>
                <w:szCs w:val="21"/>
                <w:highlight w:val="none"/>
              </w:rPr>
            </w:pPr>
          </w:p>
        </w:tc>
        <w:tc>
          <w:tcPr>
            <w:tcW w:w="935" w:type="dxa"/>
            <w:noWrap w:val="0"/>
            <w:vAlign w:val="top"/>
          </w:tcPr>
          <w:p w14:paraId="0CD6BDB9">
            <w:pPr>
              <w:keepNext/>
              <w:topLinePunct/>
              <w:adjustRightInd w:val="0"/>
              <w:snapToGrid w:val="0"/>
              <w:jc w:val="center"/>
              <w:rPr>
                <w:rFonts w:ascii="宋体" w:hAnsi="宋体" w:cs="宋体"/>
                <w:b/>
                <w:color w:val="auto"/>
                <w:szCs w:val="21"/>
                <w:highlight w:val="none"/>
              </w:rPr>
            </w:pPr>
          </w:p>
        </w:tc>
        <w:tc>
          <w:tcPr>
            <w:tcW w:w="1360" w:type="dxa"/>
            <w:noWrap w:val="0"/>
            <w:vAlign w:val="top"/>
          </w:tcPr>
          <w:p w14:paraId="64315DE8">
            <w:pPr>
              <w:keepNext/>
              <w:topLinePunct/>
              <w:adjustRightInd w:val="0"/>
              <w:snapToGrid w:val="0"/>
              <w:jc w:val="center"/>
              <w:rPr>
                <w:rFonts w:ascii="宋体" w:hAnsi="宋体" w:cs="宋体"/>
                <w:b/>
                <w:color w:val="auto"/>
                <w:szCs w:val="21"/>
                <w:highlight w:val="none"/>
              </w:rPr>
            </w:pPr>
          </w:p>
        </w:tc>
        <w:tc>
          <w:tcPr>
            <w:tcW w:w="1119" w:type="dxa"/>
            <w:noWrap w:val="0"/>
            <w:vAlign w:val="top"/>
          </w:tcPr>
          <w:p w14:paraId="228CB707">
            <w:pPr>
              <w:keepNext/>
              <w:topLinePunct/>
              <w:adjustRightInd w:val="0"/>
              <w:snapToGrid w:val="0"/>
              <w:jc w:val="center"/>
              <w:rPr>
                <w:rFonts w:ascii="宋体" w:hAnsi="宋体" w:cs="宋体"/>
                <w:b/>
                <w:color w:val="auto"/>
                <w:szCs w:val="21"/>
                <w:highlight w:val="none"/>
              </w:rPr>
            </w:pPr>
          </w:p>
        </w:tc>
        <w:tc>
          <w:tcPr>
            <w:tcW w:w="2243" w:type="dxa"/>
            <w:noWrap w:val="0"/>
            <w:vAlign w:val="top"/>
          </w:tcPr>
          <w:p w14:paraId="53956778">
            <w:pPr>
              <w:keepNext/>
              <w:topLinePunct/>
              <w:adjustRightInd w:val="0"/>
              <w:snapToGrid w:val="0"/>
              <w:jc w:val="center"/>
              <w:rPr>
                <w:rFonts w:ascii="宋体" w:hAnsi="宋体" w:cs="宋体"/>
                <w:b/>
                <w:color w:val="auto"/>
                <w:szCs w:val="21"/>
                <w:highlight w:val="none"/>
              </w:rPr>
            </w:pPr>
          </w:p>
        </w:tc>
        <w:tc>
          <w:tcPr>
            <w:tcW w:w="1682" w:type="dxa"/>
            <w:noWrap w:val="0"/>
            <w:vAlign w:val="top"/>
          </w:tcPr>
          <w:p w14:paraId="134DFAD5">
            <w:pPr>
              <w:keepNext/>
              <w:topLinePunct/>
              <w:adjustRightInd w:val="0"/>
              <w:snapToGrid w:val="0"/>
              <w:jc w:val="center"/>
              <w:rPr>
                <w:rFonts w:ascii="宋体" w:hAnsi="宋体" w:cs="宋体"/>
                <w:b/>
                <w:color w:val="auto"/>
                <w:szCs w:val="21"/>
                <w:highlight w:val="none"/>
              </w:rPr>
            </w:pPr>
          </w:p>
        </w:tc>
      </w:tr>
    </w:tbl>
    <w:p w14:paraId="1D79C578">
      <w:pPr>
        <w:spacing w:line="480" w:lineRule="exact"/>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提供有效证明文件，否则不予认可。</w:t>
      </w:r>
    </w:p>
    <w:p w14:paraId="57377E20">
      <w:pPr>
        <w:spacing w:line="480" w:lineRule="exact"/>
        <w:ind w:firstLine="480" w:firstLineChars="200"/>
        <w:rPr>
          <w:rFonts w:ascii="Times New Roman" w:hAnsi="Times New Roman"/>
          <w:color w:val="auto"/>
          <w:sz w:val="24"/>
          <w:highlight w:val="none"/>
        </w:rPr>
      </w:pPr>
    </w:p>
    <w:p w14:paraId="5DE66878">
      <w:pPr>
        <w:spacing w:line="480" w:lineRule="exact"/>
        <w:ind w:firstLine="480" w:firstLineChars="200"/>
        <w:rPr>
          <w:rFonts w:ascii="Times New Roman" w:hAnsi="Times New Roman"/>
          <w:color w:val="auto"/>
          <w:sz w:val="24"/>
          <w:highlight w:val="none"/>
        </w:rPr>
      </w:pPr>
    </w:p>
    <w:p w14:paraId="0A36B6EA">
      <w:pPr>
        <w:pStyle w:val="9"/>
        <w:rPr>
          <w:rFonts w:hint="eastAsia" w:ascii="Times New Roman" w:hAnsi="Times New Roman"/>
          <w:color w:val="auto"/>
          <w:sz w:val="24"/>
          <w:highlight w:val="none"/>
        </w:rPr>
      </w:pPr>
      <w:r>
        <w:rPr>
          <w:rFonts w:hint="eastAsia" w:ascii="Times New Roman" w:hAnsi="Times New Roman"/>
          <w:color w:val="auto"/>
          <w:sz w:val="24"/>
          <w:highlight w:val="none"/>
        </w:rPr>
        <w:t>注：绿色建筑和绿色建材政府采购需求标准（2025年版）原文链接（https://www.gov.cn/zhengce/zhengceku/202501/P020250111596858618141.docx）</w:t>
      </w:r>
    </w:p>
    <w:p w14:paraId="25DCD0EE">
      <w:pPr>
        <w:pStyle w:val="9"/>
        <w:rPr>
          <w:rFonts w:hint="eastAsia" w:ascii="Times New Roman" w:hAnsi="Times New Roman"/>
          <w:color w:val="auto"/>
          <w:sz w:val="24"/>
          <w:highlight w:val="none"/>
        </w:rPr>
      </w:pPr>
    </w:p>
    <w:p w14:paraId="26D32260">
      <w:pPr>
        <w:pStyle w:val="9"/>
        <w:rPr>
          <w:rFonts w:hint="eastAsia" w:ascii="Times New Roman" w:hAnsi="Times New Roman"/>
          <w:color w:val="auto"/>
          <w:sz w:val="24"/>
          <w:highlight w:val="none"/>
        </w:rPr>
      </w:pPr>
    </w:p>
    <w:p w14:paraId="5B8500A6">
      <w:pPr>
        <w:pStyle w:val="9"/>
        <w:rPr>
          <w:rFonts w:hint="eastAsia" w:ascii="宋体" w:hAnsi="宋体" w:eastAsia="宋体" w:cs="宋体"/>
          <w:b/>
          <w:sz w:val="24"/>
          <w:highlight w:val="none"/>
        </w:rPr>
      </w:pPr>
      <w:r>
        <w:rPr>
          <w:rFonts w:hint="eastAsia" w:ascii="Times New Roman" w:hAnsi="Times New Roman" w:eastAsia="宋体"/>
          <w:b/>
          <w:bCs/>
          <w:color w:val="auto"/>
          <w:sz w:val="24"/>
          <w:highlight w:val="none"/>
          <w:lang w:eastAsia="zh-CN"/>
        </w:rPr>
        <w:br w:type="page"/>
      </w:r>
      <w:r>
        <w:rPr>
          <w:rFonts w:hint="eastAsia" w:ascii="Times New Roman" w:hAnsi="Times New Roman" w:eastAsia="宋体"/>
          <w:b/>
          <w:bCs/>
          <w:color w:val="auto"/>
          <w:sz w:val="24"/>
          <w:highlight w:val="none"/>
          <w:lang w:eastAsia="zh-CN"/>
        </w:rPr>
        <w:t>（</w:t>
      </w:r>
      <w:r>
        <w:rPr>
          <w:rFonts w:hint="eastAsia" w:ascii="Times New Roman" w:hAnsi="Times New Roman" w:eastAsia="宋体"/>
          <w:b/>
          <w:bCs/>
          <w:color w:val="auto"/>
          <w:sz w:val="24"/>
          <w:highlight w:val="none"/>
          <w:lang w:val="en-US" w:eastAsia="zh-CN"/>
        </w:rPr>
        <w:t>四</w:t>
      </w:r>
      <w:r>
        <w:rPr>
          <w:rFonts w:hint="eastAsia" w:ascii="Times New Roman" w:hAnsi="Times New Roman" w:eastAsia="宋体"/>
          <w:b/>
          <w:bCs/>
          <w:color w:val="auto"/>
          <w:sz w:val="24"/>
          <w:highlight w:val="none"/>
          <w:lang w:eastAsia="zh-CN"/>
        </w:rPr>
        <w:t>）</w:t>
      </w:r>
      <w:r>
        <w:rPr>
          <w:rFonts w:hint="eastAsia" w:ascii="宋体" w:hAnsi="宋体" w:eastAsia="宋体" w:cs="宋体"/>
          <w:b/>
          <w:bCs/>
          <w:sz w:val="24"/>
          <w:highlight w:val="none"/>
        </w:rPr>
        <w:t>正版</w:t>
      </w:r>
      <w:r>
        <w:rPr>
          <w:rFonts w:hint="eastAsia" w:ascii="宋体" w:hAnsi="宋体" w:eastAsia="宋体" w:cs="宋体"/>
          <w:b/>
          <w:sz w:val="24"/>
          <w:highlight w:val="none"/>
        </w:rPr>
        <w:t>软件承诺格式（如不涉及，此函可不提供）</w:t>
      </w:r>
    </w:p>
    <w:p w14:paraId="1E6F3E68">
      <w:pPr>
        <w:spacing w:line="480" w:lineRule="exact"/>
        <w:jc w:val="center"/>
        <w:rPr>
          <w:rFonts w:hint="eastAsia" w:ascii="宋体" w:hAnsi="宋体" w:eastAsia="宋体" w:cs="宋体"/>
          <w:b/>
          <w:sz w:val="24"/>
          <w:highlight w:val="none"/>
        </w:rPr>
      </w:pPr>
      <w:r>
        <w:rPr>
          <w:rFonts w:hint="eastAsia" w:ascii="宋体" w:hAnsi="宋体" w:eastAsia="宋体" w:cs="宋体"/>
          <w:b/>
          <w:sz w:val="24"/>
          <w:highlight w:val="none"/>
        </w:rPr>
        <w:t>正版软件承诺</w:t>
      </w:r>
    </w:p>
    <w:p w14:paraId="355BE1F2">
      <w:pPr>
        <w:widowControl/>
        <w:snapToGrid w:val="0"/>
        <w:spacing w:line="360" w:lineRule="auto"/>
        <w:jc w:val="left"/>
        <w:rPr>
          <w:rFonts w:hint="eastAsia" w:ascii="宋体" w:hAnsi="宋体" w:eastAsia="宋体" w:cs="宋体"/>
          <w:color w:val="000000"/>
          <w:kern w:val="0"/>
          <w:sz w:val="24"/>
          <w:highlight w:val="none"/>
          <w:u w:val="single"/>
        </w:rPr>
      </w:pPr>
    </w:p>
    <w:p w14:paraId="22DBDA41">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u w:val="single"/>
        </w:rPr>
        <w:t xml:space="preserve">  </w:t>
      </w:r>
      <w:r>
        <w:rPr>
          <w:rFonts w:hint="eastAsia" w:ascii="宋体" w:hAnsi="宋体" w:eastAsia="宋体" w:cs="宋体"/>
          <w:color w:val="000000"/>
          <w:kern w:val="0"/>
          <w:sz w:val="24"/>
          <w:highlight w:val="none"/>
          <w:u w:val="single"/>
        </w:rPr>
        <w:t>采购代理机构名称</w:t>
      </w:r>
      <w:r>
        <w:rPr>
          <w:rFonts w:hint="eastAsia" w:ascii="宋体" w:hAnsi="宋体" w:eastAsia="宋体" w:cs="宋体"/>
          <w:sz w:val="24"/>
          <w:highlight w:val="none"/>
          <w:u w:val="single"/>
        </w:rPr>
        <w:t xml:space="preserve">  ：</w:t>
      </w:r>
    </w:p>
    <w:p w14:paraId="54961FB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本供应商现参与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项目（项目编号：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）的采购活动，本公司承诺投报的计算机产品预装正版操作系统，投报的硬件产品内的预装软件为正版软件。</w:t>
      </w:r>
    </w:p>
    <w:p w14:paraId="07C68421">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如上述声明不真实，愿意按照政府采购有关法律法规的规定接受处罚。</w:t>
      </w:r>
    </w:p>
    <w:p w14:paraId="7A081D5E">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4D53EF6D">
      <w:pPr>
        <w:snapToGrid w:val="0"/>
        <w:spacing w:line="520" w:lineRule="exact"/>
        <w:rPr>
          <w:rFonts w:hint="eastAsia" w:ascii="宋体" w:hAnsi="宋体" w:eastAsia="宋体" w:cs="宋体"/>
          <w:sz w:val="24"/>
          <w:highlight w:val="none"/>
        </w:rPr>
      </w:pPr>
    </w:p>
    <w:p w14:paraId="32D34F90">
      <w:pPr>
        <w:snapToGrid w:val="0"/>
        <w:spacing w:line="480" w:lineRule="exact"/>
        <w:rPr>
          <w:rFonts w:hint="eastAsia" w:ascii="宋体" w:hAnsi="宋体" w:eastAsia="宋体" w:cs="宋体"/>
          <w:sz w:val="24"/>
          <w:highlight w:val="none"/>
        </w:rPr>
      </w:pPr>
    </w:p>
    <w:p w14:paraId="7E8C94EF">
      <w:pPr>
        <w:snapToGrid w:val="0"/>
        <w:spacing w:line="480" w:lineRule="exact"/>
        <w:rPr>
          <w:rFonts w:hint="eastAsia" w:ascii="宋体" w:hAnsi="宋体" w:eastAsia="宋体" w:cs="宋体"/>
          <w:sz w:val="24"/>
          <w:highlight w:val="none"/>
        </w:rPr>
      </w:pPr>
    </w:p>
    <w:p w14:paraId="3B51D6A2">
      <w:pPr>
        <w:snapToGrid w:val="0"/>
        <w:spacing w:line="480" w:lineRule="exact"/>
        <w:rPr>
          <w:rFonts w:hint="eastAsia" w:ascii="宋体" w:hAnsi="宋体" w:eastAsia="宋体" w:cs="宋体"/>
          <w:sz w:val="24"/>
          <w:highlight w:val="none"/>
        </w:rPr>
      </w:pPr>
    </w:p>
    <w:p w14:paraId="5844A0A7">
      <w:pPr>
        <w:snapToGrid w:val="0"/>
        <w:spacing w:line="480" w:lineRule="exact"/>
        <w:ind w:firstLine="4440" w:firstLineChars="1850"/>
        <w:rPr>
          <w:rFonts w:hint="eastAsia" w:ascii="宋体" w:hAnsi="宋体" w:eastAsia="宋体" w:cs="宋体"/>
          <w:sz w:val="24"/>
          <w:highlight w:val="none"/>
        </w:rPr>
      </w:pPr>
      <w:r>
        <w:rPr>
          <w:rFonts w:hint="eastAsia" w:ascii="宋体" w:hAnsi="宋体" w:eastAsia="宋体" w:cs="宋体"/>
          <w:sz w:val="24"/>
          <w:highlight w:val="none"/>
        </w:rPr>
        <w:t>供应商名称：       （盖章）</w:t>
      </w:r>
    </w:p>
    <w:p w14:paraId="31239580">
      <w:pPr>
        <w:spacing w:line="480" w:lineRule="exact"/>
        <w:jc w:val="center"/>
        <w:rPr>
          <w:rFonts w:hint="eastAsia" w:ascii="宋体" w:hAnsi="宋体" w:eastAsia="宋体" w:cs="宋体"/>
          <w:b/>
          <w:sz w:val="24"/>
          <w:highlight w:val="none"/>
        </w:rPr>
      </w:pPr>
      <w:r>
        <w:rPr>
          <w:rFonts w:hint="eastAsia" w:ascii="宋体" w:hAnsi="宋体" w:eastAsia="宋体" w:cs="宋体"/>
          <w:sz w:val="24"/>
          <w:highlight w:val="none"/>
        </w:rPr>
        <w:t xml:space="preserve">              日     期：</w:t>
      </w:r>
    </w:p>
    <w:p w14:paraId="4B65286B">
      <w:pPr>
        <w:spacing w:line="480" w:lineRule="exact"/>
        <w:rPr>
          <w:rFonts w:hint="eastAsia" w:ascii="宋体" w:hAnsi="宋体" w:eastAsia="宋体" w:cs="宋体"/>
          <w:b/>
          <w:sz w:val="24"/>
          <w:highlight w:val="none"/>
        </w:rPr>
      </w:pPr>
    </w:p>
    <w:p w14:paraId="3C68C913">
      <w:pPr>
        <w:snapToGrid w:val="0"/>
        <w:spacing w:line="360" w:lineRule="auto"/>
        <w:ind w:firstLine="480" w:firstLineChars="200"/>
        <w:jc w:val="left"/>
        <w:rPr>
          <w:rFonts w:hint="eastAsia" w:ascii="宋体" w:hAnsi="宋体" w:eastAsia="宋体" w:cs="宋体"/>
          <w:sz w:val="24"/>
          <w:highlight w:val="none"/>
        </w:rPr>
      </w:pPr>
    </w:p>
    <w:p w14:paraId="5F01F41E">
      <w:pPr>
        <w:tabs>
          <w:tab w:val="left" w:pos="1680"/>
        </w:tabs>
        <w:snapToGrid w:val="0"/>
        <w:spacing w:line="360" w:lineRule="auto"/>
        <w:rPr>
          <w:rFonts w:hint="eastAsia" w:ascii="宋体" w:hAnsi="宋体" w:eastAsia="宋体" w:cs="宋体"/>
          <w:bCs/>
          <w:sz w:val="24"/>
          <w:highlight w:val="none"/>
        </w:rPr>
      </w:pPr>
    </w:p>
    <w:p w14:paraId="0C5FE42B">
      <w:pPr>
        <w:tabs>
          <w:tab w:val="left" w:pos="1680"/>
        </w:tabs>
        <w:snapToGrid w:val="0"/>
        <w:spacing w:line="360" w:lineRule="exact"/>
        <w:rPr>
          <w:rFonts w:hint="eastAsia" w:ascii="宋体" w:hAnsi="宋体" w:eastAsia="宋体" w:cs="宋体"/>
          <w:bCs/>
          <w:sz w:val="24"/>
          <w:highlight w:val="none"/>
        </w:rPr>
      </w:pPr>
    </w:p>
    <w:p w14:paraId="77B48B82">
      <w:pPr>
        <w:spacing w:line="360" w:lineRule="auto"/>
        <w:ind w:firstLine="480" w:firstLineChars="200"/>
        <w:rPr>
          <w:rFonts w:hint="eastAsia" w:ascii="宋体" w:hAnsi="宋体" w:eastAsia="宋体" w:cs="宋体"/>
          <w:b/>
          <w:color w:val="000000"/>
          <w:kern w:val="0"/>
          <w:sz w:val="24"/>
          <w:highlight w:val="none"/>
        </w:rPr>
      </w:pPr>
    </w:p>
    <w:p w14:paraId="3A95EE08">
      <w:pPr>
        <w:pStyle w:val="16"/>
        <w:rPr>
          <w:rFonts w:hint="eastAsia" w:ascii="宋体" w:hAnsi="宋体" w:eastAsia="宋体" w:cs="宋体"/>
          <w:b/>
          <w:color w:val="000000"/>
          <w:sz w:val="24"/>
          <w:highlight w:val="none"/>
        </w:rPr>
      </w:pPr>
    </w:p>
    <w:p w14:paraId="31DDB2C7">
      <w:pPr>
        <w:pStyle w:val="16"/>
        <w:rPr>
          <w:rFonts w:hint="eastAsia" w:ascii="宋体" w:hAnsi="宋体" w:eastAsia="宋体" w:cs="宋体"/>
          <w:b/>
          <w:color w:val="000000"/>
          <w:sz w:val="24"/>
          <w:highlight w:val="none"/>
        </w:rPr>
      </w:pPr>
    </w:p>
    <w:p w14:paraId="63B3734F">
      <w:pPr>
        <w:pStyle w:val="16"/>
        <w:rPr>
          <w:rFonts w:hint="eastAsia" w:ascii="宋体" w:hAnsi="宋体" w:eastAsia="宋体" w:cs="宋体"/>
          <w:b/>
          <w:color w:val="000000"/>
          <w:sz w:val="24"/>
          <w:highlight w:val="none"/>
        </w:rPr>
      </w:pPr>
    </w:p>
    <w:p w14:paraId="5525FBD5">
      <w:pPr>
        <w:pStyle w:val="16"/>
        <w:rPr>
          <w:rFonts w:hint="eastAsia" w:ascii="宋体" w:hAnsi="宋体" w:eastAsia="宋体" w:cs="宋体"/>
          <w:b/>
          <w:color w:val="000000"/>
          <w:sz w:val="24"/>
          <w:highlight w:val="none"/>
        </w:rPr>
      </w:pPr>
    </w:p>
    <w:p w14:paraId="428D0164">
      <w:pPr>
        <w:pStyle w:val="16"/>
        <w:rPr>
          <w:rFonts w:hint="eastAsia" w:ascii="宋体" w:hAnsi="宋体" w:eastAsia="宋体" w:cs="宋体"/>
          <w:b/>
          <w:color w:val="000000"/>
          <w:sz w:val="24"/>
          <w:highlight w:val="none"/>
        </w:rPr>
      </w:pPr>
    </w:p>
    <w:p w14:paraId="4EB8BE02">
      <w:pPr>
        <w:rPr>
          <w:rFonts w:hint="eastAsia" w:ascii="宋体" w:hAnsi="宋体" w:eastAsia="宋体" w:cs="宋体"/>
          <w:b/>
          <w:sz w:val="24"/>
          <w:highlight w:val="none"/>
        </w:rPr>
      </w:pPr>
      <w:r>
        <w:rPr>
          <w:rFonts w:hint="eastAsia" w:ascii="宋体" w:hAnsi="宋体" w:eastAsia="宋体" w:cs="宋体"/>
          <w:b/>
          <w:sz w:val="24"/>
          <w:highlight w:val="none"/>
        </w:rPr>
        <w:br w:type="page"/>
      </w:r>
    </w:p>
    <w:p w14:paraId="206FC7D4">
      <w:pPr>
        <w:widowControl/>
        <w:snapToGrid w:val="0"/>
        <w:spacing w:line="360" w:lineRule="auto"/>
        <w:jc w:val="left"/>
        <w:rPr>
          <w:rFonts w:hint="eastAsia" w:ascii="宋体" w:hAnsi="宋体" w:eastAsia="宋体" w:cs="宋体"/>
          <w:b/>
          <w:color w:val="000000"/>
          <w:kern w:val="0"/>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五</w:t>
      </w:r>
      <w:r>
        <w:rPr>
          <w:rFonts w:hint="eastAsia" w:ascii="宋体" w:hAnsi="宋体" w:eastAsia="宋体" w:cs="宋体"/>
          <w:b/>
          <w:sz w:val="24"/>
          <w:highlight w:val="none"/>
        </w:rPr>
        <w:t>）</w:t>
      </w:r>
      <w:r>
        <w:rPr>
          <w:rFonts w:hint="eastAsia" w:ascii="宋体" w:hAnsi="宋体" w:eastAsia="宋体" w:cs="宋体"/>
          <w:b/>
          <w:kern w:val="0"/>
          <w:sz w:val="24"/>
          <w:highlight w:val="none"/>
        </w:rPr>
        <w:t>中小企业声明及证明文件</w:t>
      </w:r>
      <w:r>
        <w:rPr>
          <w:rFonts w:hint="eastAsia" w:ascii="宋体" w:hAnsi="宋体" w:eastAsia="宋体" w:cs="宋体"/>
          <w:b/>
          <w:color w:val="000000"/>
          <w:kern w:val="0"/>
          <w:sz w:val="24"/>
          <w:highlight w:val="none"/>
        </w:rPr>
        <w:t>材料</w:t>
      </w:r>
    </w:p>
    <w:p w14:paraId="36A0EE1C">
      <w:pPr>
        <w:keepNext/>
        <w:topLinePunct/>
        <w:adjustRightInd w:val="0"/>
        <w:snapToGrid w:val="0"/>
        <w:spacing w:line="360" w:lineRule="auto"/>
        <w:ind w:firstLine="562"/>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中小企业声明函（货物）</w:t>
      </w:r>
    </w:p>
    <w:p w14:paraId="51FFED42">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6044EDF">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u w:val="single"/>
        </w:rPr>
        <w:t xml:space="preserve">（标的名称）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 ，属于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3FBC589">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u w:val="single"/>
        </w:rPr>
        <w:t xml:space="preserve">（标的名称） </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56FC718">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338D2181">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9BD908A">
      <w:pPr>
        <w:keepNext/>
        <w:topLinePunct/>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643315A4">
      <w:pPr>
        <w:keepNext/>
        <w:topLinePunct/>
        <w:snapToGrid w:val="0"/>
        <w:spacing w:line="360" w:lineRule="auto"/>
        <w:rPr>
          <w:rFonts w:hint="eastAsia" w:ascii="宋体" w:hAnsi="宋体" w:eastAsia="宋体" w:cs="宋体"/>
          <w:color w:val="auto"/>
          <w:sz w:val="24"/>
          <w:highlight w:val="none"/>
        </w:rPr>
      </w:pPr>
    </w:p>
    <w:p w14:paraId="54627B94">
      <w:pPr>
        <w:keepNext/>
        <w:topLinePunct/>
        <w:snapToGrid w:val="0"/>
        <w:spacing w:line="360" w:lineRule="auto"/>
        <w:ind w:firstLine="480" w:firstLineChars="200"/>
        <w:rPr>
          <w:rFonts w:hint="eastAsia" w:ascii="宋体" w:hAnsi="宋体" w:eastAsia="宋体" w:cs="宋体"/>
          <w:color w:val="auto"/>
          <w:sz w:val="24"/>
          <w:highlight w:val="none"/>
        </w:rPr>
      </w:pPr>
    </w:p>
    <w:p w14:paraId="328B5DCA">
      <w:pPr>
        <w:keepNext/>
        <w:topLinePunc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报价</w:t>
      </w:r>
      <w:r>
        <w:rPr>
          <w:rFonts w:hint="eastAsia" w:ascii="宋体" w:hAnsi="宋体" w:eastAsia="宋体" w:cs="宋体"/>
          <w:color w:val="auto"/>
          <w:sz w:val="24"/>
          <w:highlight w:val="none"/>
        </w:rPr>
        <w:t>人名称：              （盖章）</w:t>
      </w:r>
    </w:p>
    <w:p w14:paraId="610A982F">
      <w:pPr>
        <w:keepNext/>
        <w:topLinePunct/>
        <w:snapToGrid w:val="0"/>
        <w:spacing w:line="360" w:lineRule="auto"/>
        <w:ind w:firstLine="4560" w:firstLineChars="19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p>
    <w:p w14:paraId="247BBFB2">
      <w:pPr>
        <w:keepNext/>
        <w:topLinePunct/>
        <w:spacing w:line="360" w:lineRule="auto"/>
        <w:ind w:firstLine="48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5758E613">
      <w:pPr>
        <w:keepNext/>
        <w:topLinePunct/>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1.从业人员、营业收入、资产总额填报上一年度年报数据，无上一年度数据的新成立企业可不填报。</w:t>
      </w:r>
    </w:p>
    <w:p w14:paraId="26AE8F59">
      <w:pPr>
        <w:keepNext/>
        <w:topLinePunct/>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2.专门面向中小企业的采购项目，此项内容作为资格条件，应在投标人资格证明文件部分上传。</w:t>
      </w:r>
    </w:p>
    <w:p w14:paraId="44F51C3E">
      <w:pPr>
        <w:keepNext/>
        <w:topLinePunct/>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3.非专门面向中小企业的采购项目，如未提供，不予认可。</w:t>
      </w:r>
    </w:p>
    <w:p w14:paraId="57B75C75">
      <w:pPr>
        <w:spacing w:line="360" w:lineRule="auto"/>
        <w:ind w:firstLine="480" w:firstLineChars="200"/>
        <w:rPr>
          <w:rFonts w:hint="eastAsia" w:ascii="宋体" w:hAnsi="宋体" w:cs="宋体"/>
          <w:color w:val="333333"/>
          <w:spacing w:val="-8"/>
          <w:sz w:val="24"/>
          <w:highlight w:val="none"/>
          <w:shd w:val="clear" w:color="auto" w:fill="FFFFFF"/>
        </w:rPr>
      </w:pPr>
      <w:r>
        <w:rPr>
          <w:rFonts w:hint="eastAsia" w:ascii="宋体" w:hAnsi="宋体" w:eastAsia="宋体" w:cs="宋体"/>
          <w:b/>
          <w:color w:val="auto"/>
          <w:sz w:val="24"/>
          <w:highlight w:val="none"/>
        </w:rPr>
        <w:t>4.供应商应列明本次采购包所有产品。</w:t>
      </w:r>
    </w:p>
    <w:p w14:paraId="35AC4E2A">
      <w:pPr>
        <w:spacing w:line="360" w:lineRule="auto"/>
        <w:jc w:val="left"/>
        <w:rPr>
          <w:rFonts w:hint="eastAsia" w:ascii="宋体" w:hAnsi="宋体" w:eastAsia="宋体" w:cs="宋体"/>
          <w:sz w:val="24"/>
          <w:highlight w:val="none"/>
        </w:rPr>
      </w:pPr>
    </w:p>
    <w:p w14:paraId="0EC71A71">
      <w:pPr>
        <w:spacing w:line="360" w:lineRule="auto"/>
        <w:jc w:val="left"/>
        <w:rPr>
          <w:rFonts w:hint="eastAsia" w:ascii="宋体" w:hAnsi="宋体" w:eastAsia="宋体" w:cs="宋体"/>
          <w:b/>
          <w:spacing w:val="6"/>
          <w:sz w:val="24"/>
          <w:highlight w:val="none"/>
        </w:rPr>
      </w:pPr>
      <w:r>
        <w:rPr>
          <w:rFonts w:hint="eastAsia" w:ascii="宋体" w:hAnsi="宋体" w:eastAsia="宋体" w:cs="宋体"/>
          <w:b/>
          <w:sz w:val="24"/>
          <w:highlight w:val="none"/>
        </w:rPr>
        <w:br w:type="page"/>
      </w:r>
      <w:r>
        <w:rPr>
          <w:rFonts w:hint="eastAsia" w:ascii="宋体" w:hAnsi="宋体" w:eastAsia="宋体" w:cs="宋体"/>
          <w:b/>
          <w:sz w:val="24"/>
          <w:highlight w:val="none"/>
        </w:rPr>
        <w:t>（</w:t>
      </w:r>
      <w:r>
        <w:rPr>
          <w:rFonts w:hint="eastAsia" w:ascii="宋体" w:hAnsi="宋体" w:eastAsia="宋体" w:cs="宋体"/>
          <w:b/>
          <w:sz w:val="24"/>
          <w:highlight w:val="none"/>
          <w:lang w:val="en-US" w:eastAsia="zh-CN"/>
        </w:rPr>
        <w:t>六</w:t>
      </w:r>
      <w:r>
        <w:rPr>
          <w:rFonts w:hint="eastAsia" w:ascii="宋体" w:hAnsi="宋体" w:eastAsia="宋体" w:cs="宋体"/>
          <w:b/>
          <w:sz w:val="24"/>
          <w:highlight w:val="none"/>
        </w:rPr>
        <w:t>）</w:t>
      </w:r>
      <w:r>
        <w:rPr>
          <w:rFonts w:hint="eastAsia" w:ascii="宋体" w:hAnsi="宋体" w:eastAsia="宋体" w:cs="宋体"/>
          <w:b/>
          <w:spacing w:val="6"/>
          <w:sz w:val="24"/>
          <w:highlight w:val="none"/>
        </w:rPr>
        <w:t>残疾人福利性单位声明函</w:t>
      </w:r>
      <w:r>
        <w:rPr>
          <w:rFonts w:hint="eastAsia" w:ascii="宋体" w:hAnsi="宋体" w:eastAsia="宋体" w:cs="宋体"/>
          <w:b/>
          <w:sz w:val="24"/>
          <w:highlight w:val="none"/>
        </w:rPr>
        <w:t>格式（以包为单位分别填写）</w:t>
      </w:r>
    </w:p>
    <w:p w14:paraId="157EDCD0">
      <w:pPr>
        <w:spacing w:line="360" w:lineRule="auto"/>
        <w:jc w:val="center"/>
        <w:rPr>
          <w:rFonts w:hint="eastAsia" w:ascii="宋体" w:hAnsi="宋体" w:eastAsia="宋体" w:cs="宋体"/>
          <w:b/>
          <w:spacing w:val="6"/>
          <w:sz w:val="24"/>
          <w:highlight w:val="none"/>
        </w:rPr>
      </w:pPr>
    </w:p>
    <w:p w14:paraId="2AC4D527">
      <w:pPr>
        <w:spacing w:line="360" w:lineRule="auto"/>
        <w:jc w:val="center"/>
        <w:rPr>
          <w:rFonts w:hint="eastAsia" w:ascii="宋体" w:hAnsi="宋体" w:eastAsia="宋体" w:cs="宋体"/>
          <w:b/>
          <w:sz w:val="24"/>
          <w:highlight w:val="none"/>
        </w:rPr>
      </w:pPr>
      <w:r>
        <w:rPr>
          <w:rFonts w:hint="eastAsia" w:ascii="宋体" w:hAnsi="宋体" w:eastAsia="宋体" w:cs="宋体"/>
          <w:b/>
          <w:spacing w:val="6"/>
          <w:sz w:val="24"/>
          <w:highlight w:val="none"/>
        </w:rPr>
        <w:t>残疾人福利性单位声明函</w:t>
      </w:r>
    </w:p>
    <w:p w14:paraId="3EFF64BB">
      <w:pPr>
        <w:tabs>
          <w:tab w:val="left" w:pos="1680"/>
        </w:tabs>
        <w:snapToGrid w:val="0"/>
        <w:spacing w:line="360" w:lineRule="auto"/>
        <w:jc w:val="center"/>
        <w:rPr>
          <w:rFonts w:hint="eastAsia" w:ascii="宋体" w:hAnsi="宋体" w:eastAsia="宋体" w:cs="宋体"/>
          <w:b/>
          <w:sz w:val="24"/>
          <w:highlight w:val="none"/>
        </w:rPr>
      </w:pPr>
    </w:p>
    <w:p w14:paraId="5364330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02DEF92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本单位对上述声明的真实性负责。如有虚假，将依法承担相应责任。</w:t>
      </w:r>
    </w:p>
    <w:p w14:paraId="773B0358">
      <w:pPr>
        <w:spacing w:line="360" w:lineRule="auto"/>
        <w:ind w:firstLine="504" w:firstLineChars="200"/>
        <w:rPr>
          <w:rFonts w:hint="eastAsia" w:ascii="宋体" w:hAnsi="宋体" w:eastAsia="宋体" w:cs="宋体"/>
          <w:spacing w:val="6"/>
          <w:sz w:val="24"/>
          <w:highlight w:val="none"/>
        </w:rPr>
      </w:pPr>
    </w:p>
    <w:p w14:paraId="1E9087DC">
      <w:pPr>
        <w:spacing w:line="360" w:lineRule="auto"/>
        <w:ind w:firstLine="504" w:firstLineChars="200"/>
        <w:rPr>
          <w:rFonts w:hint="eastAsia" w:ascii="宋体" w:hAnsi="宋体" w:eastAsia="宋体" w:cs="宋体"/>
          <w:spacing w:val="6"/>
          <w:sz w:val="24"/>
          <w:highlight w:val="none"/>
        </w:rPr>
      </w:pPr>
    </w:p>
    <w:p w14:paraId="230ED2AF">
      <w:pPr>
        <w:pStyle w:val="89"/>
        <w:snapToGrid w:val="0"/>
        <w:spacing w:line="360" w:lineRule="auto"/>
        <w:ind w:firstLine="4320" w:firstLineChars="18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报价人名称：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14:paraId="3CC46A69">
      <w:pPr>
        <w:spacing w:line="360" w:lineRule="auto"/>
        <w:ind w:firstLine="4560" w:firstLineChars="1900"/>
        <w:rPr>
          <w:rFonts w:hint="eastAsia" w:ascii="宋体" w:hAnsi="宋体" w:eastAsia="宋体" w:cs="宋体"/>
          <w:b/>
          <w:sz w:val="24"/>
          <w:highlight w:val="none"/>
        </w:rPr>
      </w:pPr>
      <w:r>
        <w:rPr>
          <w:rFonts w:hint="eastAsia" w:ascii="宋体" w:hAnsi="宋体" w:eastAsia="宋体" w:cs="宋体"/>
          <w:sz w:val="24"/>
          <w:highlight w:val="none"/>
        </w:rPr>
        <w:t>日 期：</w:t>
      </w:r>
    </w:p>
    <w:p w14:paraId="0B1403FD">
      <w:pPr>
        <w:spacing w:line="360" w:lineRule="auto"/>
        <w:rPr>
          <w:rFonts w:hint="eastAsia" w:ascii="宋体" w:hAnsi="宋体" w:eastAsia="宋体" w:cs="宋体"/>
          <w:b/>
          <w:sz w:val="24"/>
          <w:highlight w:val="none"/>
        </w:rPr>
      </w:pPr>
    </w:p>
    <w:p w14:paraId="7AA181AC">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注：中标供应商为残疾人福利性单位的，代理机构随中标结果同时公告其《残疾人福利性单位声明函》</w:t>
      </w:r>
    </w:p>
    <w:p w14:paraId="3B273ABE">
      <w:pPr>
        <w:pStyle w:val="16"/>
        <w:rPr>
          <w:rFonts w:hint="eastAsia" w:ascii="宋体" w:hAnsi="宋体" w:eastAsia="宋体" w:cs="宋体"/>
          <w:b/>
          <w:color w:val="000000"/>
          <w:sz w:val="24"/>
          <w:highlight w:val="none"/>
        </w:rPr>
      </w:pPr>
    </w:p>
    <w:p w14:paraId="76751F61">
      <w:pPr>
        <w:pStyle w:val="16"/>
        <w:rPr>
          <w:rFonts w:hint="eastAsia" w:ascii="宋体" w:hAnsi="宋体" w:eastAsia="宋体" w:cs="宋体"/>
          <w:b/>
          <w:color w:val="000000"/>
          <w:sz w:val="24"/>
          <w:highlight w:val="none"/>
        </w:rPr>
      </w:pPr>
    </w:p>
    <w:p w14:paraId="7F90BF03">
      <w:pPr>
        <w:pStyle w:val="16"/>
        <w:rPr>
          <w:rFonts w:hint="eastAsia" w:ascii="宋体" w:hAnsi="宋体" w:eastAsia="宋体" w:cs="宋体"/>
          <w:b/>
          <w:color w:val="000000"/>
          <w:sz w:val="24"/>
          <w:highlight w:val="none"/>
        </w:rPr>
      </w:pPr>
    </w:p>
    <w:p w14:paraId="4223F5C5">
      <w:pPr>
        <w:pStyle w:val="16"/>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29E9AD75">
      <w:pPr>
        <w:numPr>
          <w:ilvl w:val="0"/>
          <w:numId w:val="0"/>
        </w:numPr>
        <w:spacing w:line="360" w:lineRule="auto"/>
        <w:jc w:val="left"/>
        <w:rPr>
          <w:rFonts w:hint="eastAsia" w:ascii="宋体" w:hAnsi="宋体" w:eastAsia="宋体" w:cs="宋体"/>
          <w:b/>
          <w:kern w:val="0"/>
          <w:sz w:val="24"/>
          <w:highlight w:val="none"/>
        </w:rPr>
      </w:pPr>
      <w:r>
        <w:rPr>
          <w:rFonts w:hint="eastAsia" w:ascii="宋体" w:hAnsi="宋体" w:eastAsia="宋体" w:cs="宋体"/>
          <w:b/>
          <w:kern w:val="0"/>
          <w:sz w:val="24"/>
          <w:szCs w:val="24"/>
          <w:highlight w:val="none"/>
          <w:lang w:val="en-US" w:eastAsia="zh-CN" w:bidi="ar-SA"/>
        </w:rPr>
        <w:t>（七）</w:t>
      </w:r>
      <w:r>
        <w:rPr>
          <w:rFonts w:hint="eastAsia" w:ascii="宋体" w:hAnsi="宋体" w:eastAsia="宋体" w:cs="宋体"/>
          <w:b/>
          <w:kern w:val="0"/>
          <w:sz w:val="24"/>
          <w:highlight w:val="none"/>
        </w:rPr>
        <w:t>属于监狱企业的证明文件（如不涉及，可不提供）</w:t>
      </w:r>
    </w:p>
    <w:p w14:paraId="39902527">
      <w:pPr>
        <w:rPr>
          <w:rFonts w:hint="eastAsia" w:ascii="宋体" w:hAnsi="宋体" w:eastAsia="宋体" w:cs="宋体"/>
          <w:highlight w:val="none"/>
        </w:rPr>
      </w:pPr>
    </w:p>
    <w:p w14:paraId="454BB141">
      <w:pPr>
        <w:spacing w:line="360" w:lineRule="auto"/>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监狱企业声明函</w:t>
      </w:r>
    </w:p>
    <w:p w14:paraId="0C036619">
      <w:pPr>
        <w:snapToGrid w:val="0"/>
        <w:spacing w:line="480" w:lineRule="exact"/>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本单位郑重声明，根据《</w:t>
      </w:r>
      <w:bookmarkStart w:id="84" w:name="_Toc496521068"/>
      <w:r>
        <w:rPr>
          <w:rFonts w:hint="eastAsia" w:ascii="宋体" w:hAnsi="宋体" w:eastAsia="宋体" w:cs="宋体"/>
          <w:color w:val="000000"/>
          <w:sz w:val="24"/>
          <w:highlight w:val="none"/>
        </w:rPr>
        <w:t>关于政府采购支持监狱企业发展有关问题的通知</w:t>
      </w:r>
      <w:bookmarkEnd w:id="84"/>
      <w:r>
        <w:rPr>
          <w:rFonts w:hint="eastAsia" w:ascii="宋体" w:hAnsi="宋体" w:eastAsia="宋体" w:cs="宋体"/>
          <w:color w:val="000000"/>
          <w:sz w:val="24"/>
          <w:highlight w:val="none"/>
        </w:rPr>
        <w:t>》（财库〔2014〕68号）的规定，本单位为符合条件的监狱企业，且本单位参加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单位的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项目采购活动提供本单位制造的货物。</w:t>
      </w:r>
    </w:p>
    <w:p w14:paraId="2C26385F">
      <w:pPr>
        <w:snapToGrid w:val="0"/>
        <w:spacing w:line="480" w:lineRule="exact"/>
        <w:ind w:firstLine="480" w:firstLineChars="200"/>
        <w:textAlignment w:val="baseline"/>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本单位对上述声明的真实性负责。如有虚假，将依法承担相应责任。</w:t>
      </w:r>
    </w:p>
    <w:p w14:paraId="37B48081">
      <w:pPr>
        <w:snapToGrid w:val="0"/>
        <w:spacing w:line="480" w:lineRule="exact"/>
        <w:ind w:firstLine="480" w:firstLineChars="200"/>
        <w:textAlignment w:val="baseline"/>
        <w:rPr>
          <w:rFonts w:hint="eastAsia" w:ascii="宋体" w:hAnsi="宋体" w:eastAsia="宋体" w:cs="宋体"/>
          <w:color w:val="000000"/>
          <w:sz w:val="24"/>
          <w:highlight w:val="none"/>
        </w:rPr>
      </w:pPr>
    </w:p>
    <w:p w14:paraId="24E47925">
      <w:pPr>
        <w:snapToGrid w:val="0"/>
        <w:spacing w:line="480" w:lineRule="exact"/>
        <w:ind w:firstLine="480" w:firstLineChars="200"/>
        <w:textAlignment w:val="baseline"/>
        <w:rPr>
          <w:rFonts w:hint="eastAsia" w:ascii="宋体" w:hAnsi="宋体" w:eastAsia="宋体" w:cs="宋体"/>
          <w:color w:val="000000"/>
          <w:sz w:val="24"/>
          <w:highlight w:val="none"/>
        </w:rPr>
      </w:pPr>
    </w:p>
    <w:p w14:paraId="0482D1CE">
      <w:pPr>
        <w:adjustRightInd w:val="0"/>
        <w:snapToGrid w:val="0"/>
        <w:spacing w:line="360" w:lineRule="auto"/>
        <w:ind w:firstLine="480" w:firstLineChars="200"/>
        <w:rPr>
          <w:rFonts w:hint="eastAsia" w:ascii="宋体" w:hAnsi="宋体" w:eastAsia="宋体" w:cs="宋体"/>
          <w:color w:val="000000"/>
          <w:sz w:val="24"/>
          <w:highlight w:val="none"/>
        </w:rPr>
      </w:pPr>
    </w:p>
    <w:p w14:paraId="260AE35B">
      <w:pPr>
        <w:tabs>
          <w:tab w:val="left" w:pos="4000"/>
        </w:tabs>
        <w:overflowPunct w:val="0"/>
        <w:topLinePunct/>
        <w:autoSpaceDN w:val="0"/>
        <w:adjustRightInd w:val="0"/>
        <w:snapToGrid w:val="0"/>
        <w:spacing w:line="360" w:lineRule="auto"/>
        <w:ind w:firstLine="2880" w:firstLineChars="1200"/>
        <w:rPr>
          <w:rFonts w:hint="eastAsia" w:ascii="宋体" w:hAnsi="宋体" w:eastAsia="宋体" w:cs="宋体"/>
          <w:snapToGrid w:val="0"/>
          <w:color w:val="000000"/>
          <w:kern w:val="0"/>
          <w:sz w:val="24"/>
          <w:highlight w:val="none"/>
        </w:rPr>
      </w:pPr>
      <w:r>
        <w:rPr>
          <w:rFonts w:hint="eastAsia" w:ascii="宋体" w:hAnsi="宋体" w:eastAsia="宋体" w:cs="宋体"/>
          <w:snapToGrid w:val="0"/>
          <w:color w:val="000000"/>
          <w:kern w:val="0"/>
          <w:sz w:val="24"/>
          <w:highlight w:val="none"/>
        </w:rPr>
        <w:t>供应商（公章）：</w:t>
      </w:r>
      <w:r>
        <w:rPr>
          <w:rFonts w:hint="eastAsia" w:ascii="宋体" w:hAnsi="宋体" w:eastAsia="宋体" w:cs="宋体"/>
          <w:snapToGrid w:val="0"/>
          <w:color w:val="000000"/>
          <w:kern w:val="0"/>
          <w:sz w:val="24"/>
          <w:highlight w:val="none"/>
          <w:u w:val="single"/>
        </w:rPr>
        <w:t xml:space="preserve">                                        </w:t>
      </w:r>
    </w:p>
    <w:p w14:paraId="1ABA009C">
      <w:pPr>
        <w:tabs>
          <w:tab w:val="left" w:pos="4000"/>
        </w:tabs>
        <w:overflowPunct w:val="0"/>
        <w:topLinePunct/>
        <w:autoSpaceDN w:val="0"/>
        <w:adjustRightInd w:val="0"/>
        <w:snapToGrid w:val="0"/>
        <w:spacing w:line="360" w:lineRule="auto"/>
        <w:ind w:firstLine="2880" w:firstLineChars="1200"/>
        <w:rPr>
          <w:rFonts w:hint="eastAsia" w:ascii="宋体" w:hAnsi="宋体" w:eastAsia="宋体" w:cs="宋体"/>
          <w:snapToGrid w:val="0"/>
          <w:color w:val="000000"/>
          <w:kern w:val="0"/>
          <w:sz w:val="24"/>
          <w:highlight w:val="none"/>
          <w:u w:val="single"/>
        </w:rPr>
      </w:pPr>
      <w:r>
        <w:rPr>
          <w:rFonts w:hint="eastAsia" w:ascii="宋体" w:hAnsi="宋体" w:eastAsia="宋体" w:cs="宋体"/>
          <w:snapToGrid w:val="0"/>
          <w:color w:val="000000"/>
          <w:kern w:val="0"/>
          <w:sz w:val="24"/>
          <w:highlight w:val="none"/>
        </w:rPr>
        <w:t>日  期：</w:t>
      </w:r>
      <w:r>
        <w:rPr>
          <w:rFonts w:hint="eastAsia" w:ascii="宋体" w:hAnsi="宋体" w:eastAsia="宋体" w:cs="宋体"/>
          <w:snapToGrid w:val="0"/>
          <w:color w:val="000000"/>
          <w:kern w:val="0"/>
          <w:sz w:val="24"/>
          <w:highlight w:val="none"/>
          <w:u w:val="single"/>
        </w:rPr>
        <w:t xml:space="preserve">                                                </w:t>
      </w:r>
    </w:p>
    <w:p w14:paraId="17E9B0F5">
      <w:pPr>
        <w:snapToGrid w:val="0"/>
        <w:spacing w:line="480" w:lineRule="exact"/>
        <w:ind w:firstLine="3600" w:firstLineChars="1500"/>
        <w:textAlignment w:val="baseline"/>
        <w:rPr>
          <w:rFonts w:hint="eastAsia" w:ascii="宋体" w:hAnsi="宋体" w:eastAsia="宋体" w:cs="宋体"/>
          <w:b/>
          <w:color w:val="000000"/>
          <w:sz w:val="24"/>
          <w:highlight w:val="none"/>
        </w:rPr>
      </w:pPr>
    </w:p>
    <w:p w14:paraId="64587978">
      <w:pPr>
        <w:snapToGrid w:val="0"/>
        <w:spacing w:line="480" w:lineRule="exact"/>
        <w:ind w:firstLine="480" w:firstLineChars="200"/>
        <w:textAlignment w:val="baseline"/>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附：由省级以上监狱管理局、戒毒管理局（含新疆生产建设兵团）出具的属于监狱企业的证明文件的复印件（或扫描件）。</w:t>
      </w:r>
    </w:p>
    <w:p w14:paraId="0A9148F7">
      <w:pPr>
        <w:widowControl/>
        <w:snapToGrid w:val="0"/>
        <w:spacing w:line="360" w:lineRule="auto"/>
        <w:rPr>
          <w:rFonts w:hint="eastAsia" w:ascii="宋体" w:hAnsi="宋体" w:eastAsia="宋体" w:cs="宋体"/>
          <w:color w:val="000000"/>
          <w:sz w:val="24"/>
          <w:highlight w:val="none"/>
        </w:rPr>
      </w:pPr>
    </w:p>
    <w:p w14:paraId="31BC982D">
      <w:pPr>
        <w:widowControl/>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注：成交供应商为监狱企业的，采购代理机构随成交结果同时公告其性质。</w:t>
      </w:r>
    </w:p>
    <w:p w14:paraId="2111185F">
      <w:pPr>
        <w:widowControl/>
        <w:snapToGrid w:val="0"/>
        <w:spacing w:line="360" w:lineRule="auto"/>
        <w:rPr>
          <w:rFonts w:hint="eastAsia" w:ascii="宋体" w:hAnsi="宋体" w:eastAsia="宋体" w:cs="宋体"/>
          <w:color w:val="000000"/>
          <w:sz w:val="24"/>
          <w:highlight w:val="none"/>
        </w:rPr>
      </w:pPr>
    </w:p>
    <w:p w14:paraId="010CF0CC">
      <w:pPr>
        <w:widowControl/>
        <w:snapToGrid w:val="0"/>
        <w:spacing w:line="360" w:lineRule="auto"/>
        <w:rPr>
          <w:rFonts w:hint="eastAsia" w:ascii="宋体" w:hAnsi="宋体" w:eastAsia="宋体" w:cs="宋体"/>
          <w:color w:val="000000"/>
          <w:szCs w:val="21"/>
          <w:highlight w:val="none"/>
        </w:rPr>
      </w:pPr>
    </w:p>
    <w:p w14:paraId="230EE803">
      <w:pPr>
        <w:widowControl/>
        <w:snapToGrid w:val="0"/>
        <w:spacing w:line="360" w:lineRule="auto"/>
        <w:rPr>
          <w:rFonts w:hint="eastAsia" w:ascii="宋体" w:hAnsi="宋体" w:eastAsia="宋体" w:cs="宋体"/>
          <w:color w:val="000000"/>
          <w:szCs w:val="21"/>
          <w:highlight w:val="none"/>
        </w:rPr>
      </w:pPr>
    </w:p>
    <w:p w14:paraId="6F6F6E15">
      <w:pPr>
        <w:widowControl/>
        <w:snapToGrid w:val="0"/>
        <w:spacing w:line="360" w:lineRule="auto"/>
        <w:rPr>
          <w:rFonts w:hint="eastAsia" w:ascii="宋体" w:hAnsi="宋体" w:eastAsia="宋体" w:cs="宋体"/>
          <w:color w:val="000000"/>
          <w:szCs w:val="21"/>
          <w:highlight w:val="none"/>
        </w:rPr>
      </w:pPr>
    </w:p>
    <w:p w14:paraId="1F138E63">
      <w:pPr>
        <w:widowControl/>
        <w:snapToGrid w:val="0"/>
        <w:spacing w:line="360" w:lineRule="auto"/>
        <w:rPr>
          <w:rFonts w:hint="eastAsia" w:ascii="宋体" w:hAnsi="宋体" w:eastAsia="宋体" w:cs="宋体"/>
          <w:color w:val="000000"/>
          <w:szCs w:val="21"/>
          <w:highlight w:val="none"/>
        </w:rPr>
      </w:pPr>
    </w:p>
    <w:p w14:paraId="31176FD5">
      <w:pPr>
        <w:widowControl/>
        <w:snapToGrid w:val="0"/>
        <w:spacing w:line="360" w:lineRule="auto"/>
        <w:rPr>
          <w:rFonts w:hint="eastAsia" w:ascii="宋体" w:hAnsi="宋体" w:eastAsia="宋体" w:cs="宋体"/>
          <w:color w:val="000000"/>
          <w:szCs w:val="21"/>
          <w:highlight w:val="none"/>
        </w:rPr>
      </w:pPr>
    </w:p>
    <w:p w14:paraId="3AA555D1">
      <w:pPr>
        <w:widowControl/>
        <w:snapToGrid w:val="0"/>
        <w:spacing w:line="360" w:lineRule="auto"/>
        <w:rPr>
          <w:rFonts w:hint="eastAsia" w:ascii="宋体" w:hAnsi="宋体" w:eastAsia="宋体" w:cs="宋体"/>
          <w:color w:val="000000"/>
          <w:szCs w:val="21"/>
          <w:highlight w:val="none"/>
        </w:rPr>
      </w:pPr>
    </w:p>
    <w:p w14:paraId="4CFCC802">
      <w:pPr>
        <w:widowControl/>
        <w:snapToGrid w:val="0"/>
        <w:spacing w:line="360" w:lineRule="auto"/>
        <w:rPr>
          <w:rFonts w:hint="eastAsia" w:ascii="宋体" w:hAnsi="宋体" w:eastAsia="宋体" w:cs="宋体"/>
          <w:color w:val="000000"/>
          <w:szCs w:val="21"/>
          <w:highlight w:val="none"/>
        </w:rPr>
      </w:pPr>
    </w:p>
    <w:p w14:paraId="5FD0EB38">
      <w:pPr>
        <w:widowControl/>
        <w:snapToGrid w:val="0"/>
        <w:spacing w:line="360" w:lineRule="auto"/>
        <w:rPr>
          <w:rFonts w:hint="eastAsia" w:ascii="宋体" w:hAnsi="宋体" w:eastAsia="宋体" w:cs="宋体"/>
          <w:color w:val="000000"/>
          <w:szCs w:val="21"/>
          <w:highlight w:val="none"/>
        </w:rPr>
      </w:pPr>
    </w:p>
    <w:p w14:paraId="6C19BA04">
      <w:pPr>
        <w:widowControl/>
        <w:snapToGrid w:val="0"/>
        <w:spacing w:line="360" w:lineRule="auto"/>
        <w:rPr>
          <w:rFonts w:hint="eastAsia" w:ascii="宋体" w:hAnsi="宋体" w:eastAsia="宋体" w:cs="宋体"/>
          <w:color w:val="000000"/>
          <w:szCs w:val="21"/>
          <w:highlight w:val="none"/>
        </w:rPr>
      </w:pPr>
    </w:p>
    <w:p w14:paraId="45BDF8A2">
      <w:pPr>
        <w:widowControl/>
        <w:snapToGrid w:val="0"/>
        <w:spacing w:line="360" w:lineRule="auto"/>
        <w:rPr>
          <w:rFonts w:hint="eastAsia" w:ascii="宋体" w:hAnsi="宋体" w:eastAsia="宋体" w:cs="宋体"/>
          <w:color w:val="000000"/>
          <w:szCs w:val="21"/>
          <w:highlight w:val="none"/>
        </w:rPr>
      </w:pPr>
    </w:p>
    <w:p w14:paraId="5037FFAA">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24B3FA3C">
      <w:pPr>
        <w:widowControl w:val="0"/>
        <w:tabs>
          <w:tab w:val="left" w:pos="1680"/>
        </w:tabs>
        <w:adjustRightInd w:val="0"/>
        <w:spacing w:after="100" w:afterAutospacing="1" w:line="480" w:lineRule="exact"/>
        <w:ind w:firstLine="0" w:firstLineChars="0"/>
        <w:jc w:val="both"/>
        <w:rPr>
          <w:rFonts w:hint="eastAsia" w:ascii="宋体" w:hAnsi="宋体"/>
          <w:b/>
          <w:kern w:val="0"/>
          <w:sz w:val="28"/>
          <w:szCs w:val="28"/>
          <w:highlight w:val="none"/>
        </w:rPr>
      </w:pPr>
      <w:r>
        <w:rPr>
          <w:rFonts w:hint="eastAsia" w:ascii="宋体" w:hAnsi="宋体" w:eastAsia="宋体" w:cs="宋体"/>
          <w:b/>
          <w:kern w:val="0"/>
          <w:sz w:val="24"/>
          <w:szCs w:val="24"/>
          <w:highlight w:val="none"/>
          <w:lang w:val="en-US" w:eastAsia="zh-CN" w:bidi="ar-SA"/>
        </w:rPr>
        <w:t>（</w:t>
      </w:r>
      <w:r>
        <w:rPr>
          <w:rFonts w:hint="eastAsia" w:ascii="宋体" w:hAnsi="宋体" w:cs="宋体"/>
          <w:b/>
          <w:kern w:val="0"/>
          <w:sz w:val="24"/>
          <w:szCs w:val="24"/>
          <w:highlight w:val="none"/>
          <w:lang w:val="en-US" w:eastAsia="zh-CN" w:bidi="ar-SA"/>
        </w:rPr>
        <w:t>八</w:t>
      </w:r>
      <w:r>
        <w:rPr>
          <w:rFonts w:hint="eastAsia" w:ascii="宋体" w:hAnsi="宋体" w:eastAsia="宋体" w:cs="宋体"/>
          <w:b/>
          <w:kern w:val="0"/>
          <w:sz w:val="24"/>
          <w:szCs w:val="24"/>
          <w:highlight w:val="none"/>
          <w:lang w:val="en-US" w:eastAsia="zh-CN" w:bidi="ar-SA"/>
        </w:rPr>
        <w:t>）关于符合本国产品标准的声明函（如不涉及，可不提供）</w:t>
      </w:r>
    </w:p>
    <w:p w14:paraId="6CFE61DC">
      <w:pPr>
        <w:spacing w:line="360" w:lineRule="auto"/>
        <w:jc w:val="center"/>
        <w:rPr>
          <w:rFonts w:hint="eastAsia" w:ascii="宋体" w:hAnsi="宋体" w:eastAsia="宋体" w:cs="宋体"/>
          <w:b/>
          <w:spacing w:val="6"/>
          <w:sz w:val="24"/>
          <w:highlight w:val="none"/>
        </w:rPr>
      </w:pPr>
      <w:r>
        <w:rPr>
          <w:rFonts w:hint="eastAsia" w:ascii="宋体" w:hAnsi="宋体" w:eastAsia="宋体" w:cs="宋体"/>
          <w:b/>
          <w:spacing w:val="6"/>
          <w:sz w:val="24"/>
          <w:highlight w:val="none"/>
        </w:rPr>
        <w:t>关于符合本国产品标准的声明函</w:t>
      </w:r>
    </w:p>
    <w:p w14:paraId="73EFC486">
      <w:pPr>
        <w:pStyle w:val="113"/>
        <w:spacing w:before="0" w:beforeAutospacing="0" w:after="0" w:afterAutospacing="0" w:line="440" w:lineRule="exact"/>
        <w:ind w:firstLine="480"/>
        <w:rPr>
          <w:rFonts w:hint="eastAsia"/>
          <w:bCs/>
          <w:sz w:val="24"/>
          <w:highlight w:val="none"/>
        </w:rPr>
      </w:pPr>
      <w:r>
        <w:rPr>
          <w:rFonts w:hint="eastAsia"/>
          <w:bCs/>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0F579005">
      <w:pPr>
        <w:pStyle w:val="113"/>
        <w:spacing w:before="0" w:beforeAutospacing="0" w:after="0" w:afterAutospacing="0" w:line="440" w:lineRule="exact"/>
        <w:ind w:firstLine="480"/>
        <w:rPr>
          <w:rFonts w:hint="eastAsia"/>
          <w:bCs/>
          <w:sz w:val="24"/>
          <w:highlight w:val="none"/>
        </w:rPr>
      </w:pPr>
      <w:r>
        <w:rPr>
          <w:rFonts w:hint="eastAsia"/>
          <w:bCs/>
          <w:sz w:val="24"/>
          <w:highlight w:val="none"/>
        </w:rPr>
        <w:t>1.</w:t>
      </w:r>
      <w:r>
        <w:rPr>
          <w:rFonts w:hint="eastAsia"/>
          <w:bCs/>
          <w:sz w:val="24"/>
          <w:highlight w:val="none"/>
          <w:u w:val="single"/>
        </w:rPr>
        <w:t>（产品名称1）</w:t>
      </w:r>
      <w:r>
        <w:rPr>
          <w:rFonts w:hint="eastAsia"/>
          <w:bCs/>
          <w:sz w:val="24"/>
          <w:highlight w:val="none"/>
        </w:rPr>
        <w:t>1，生产厂为</w:t>
      </w:r>
      <w:r>
        <w:rPr>
          <w:rFonts w:hint="eastAsia"/>
          <w:bCs/>
          <w:sz w:val="24"/>
          <w:highlight w:val="none"/>
          <w:u w:val="single"/>
        </w:rPr>
        <w:t>（厂名）</w:t>
      </w:r>
      <w:r>
        <w:rPr>
          <w:rFonts w:hint="eastAsia"/>
          <w:bCs/>
          <w:sz w:val="24"/>
          <w:highlight w:val="none"/>
        </w:rPr>
        <w:t>2，厂址为</w:t>
      </w:r>
      <w:r>
        <w:rPr>
          <w:rFonts w:hint="eastAsia"/>
          <w:bCs/>
          <w:sz w:val="24"/>
          <w:highlight w:val="none"/>
          <w:u w:val="single"/>
        </w:rPr>
        <w:t>（生产厂址）</w:t>
      </w:r>
      <w:r>
        <w:rPr>
          <w:rFonts w:hint="eastAsia"/>
          <w:bCs/>
          <w:sz w:val="24"/>
          <w:highlight w:val="none"/>
        </w:rPr>
        <w:t>。</w:t>
      </w:r>
      <w:r>
        <w:rPr>
          <w:rFonts w:hint="eastAsia"/>
          <w:bCs/>
          <w:sz w:val="24"/>
          <w:highlight w:val="none"/>
          <w:u w:val="single"/>
        </w:rPr>
        <w:t>（产品名称1）</w:t>
      </w:r>
      <w:r>
        <w:rPr>
          <w:rFonts w:hint="eastAsia"/>
          <w:bCs/>
          <w:sz w:val="24"/>
          <w:highlight w:val="none"/>
        </w:rPr>
        <w:t>的中国境内生产的组件成本占比≥</w:t>
      </w:r>
      <w:r>
        <w:rPr>
          <w:rFonts w:hint="eastAsia"/>
          <w:bCs/>
          <w:sz w:val="24"/>
          <w:highlight w:val="none"/>
          <w:u w:val="single"/>
        </w:rPr>
        <w:t>（规定比例）</w:t>
      </w:r>
      <w:r>
        <w:rPr>
          <w:rFonts w:hint="eastAsia"/>
          <w:bCs/>
          <w:sz w:val="24"/>
          <w:highlight w:val="none"/>
        </w:rPr>
        <w:t>3。</w:t>
      </w:r>
      <w:r>
        <w:rPr>
          <w:rFonts w:hint="eastAsia"/>
          <w:bCs/>
          <w:sz w:val="24"/>
          <w:highlight w:val="none"/>
          <w:u w:val="single"/>
        </w:rPr>
        <w:t>（产品名称1）</w:t>
      </w:r>
      <w:r>
        <w:rPr>
          <w:rFonts w:hint="eastAsia"/>
          <w:bCs/>
          <w:sz w:val="24"/>
          <w:highlight w:val="none"/>
        </w:rPr>
        <w:t>的</w:t>
      </w:r>
      <w:r>
        <w:rPr>
          <w:rFonts w:hint="eastAsia"/>
          <w:bCs/>
          <w:sz w:val="24"/>
          <w:highlight w:val="none"/>
          <w:u w:val="single"/>
        </w:rPr>
        <w:t>（关键组件）</w:t>
      </w:r>
      <w:r>
        <w:rPr>
          <w:rFonts w:hint="eastAsia"/>
          <w:bCs/>
          <w:sz w:val="24"/>
          <w:highlight w:val="none"/>
        </w:rPr>
        <w:t>4在中国境内生产。</w:t>
      </w:r>
      <w:r>
        <w:rPr>
          <w:rFonts w:hint="eastAsia"/>
          <w:bCs/>
          <w:sz w:val="24"/>
          <w:highlight w:val="none"/>
          <w:u w:val="single"/>
        </w:rPr>
        <w:t>（产品名称1）</w:t>
      </w:r>
      <w:r>
        <w:rPr>
          <w:rFonts w:hint="eastAsia"/>
          <w:bCs/>
          <w:sz w:val="24"/>
          <w:highlight w:val="none"/>
        </w:rPr>
        <w:t>的</w:t>
      </w:r>
      <w:r>
        <w:rPr>
          <w:rFonts w:hint="eastAsia"/>
          <w:bCs/>
          <w:sz w:val="24"/>
          <w:highlight w:val="none"/>
          <w:u w:val="single"/>
        </w:rPr>
        <w:t>（关键工序）</w:t>
      </w:r>
      <w:r>
        <w:rPr>
          <w:rFonts w:hint="eastAsia"/>
          <w:bCs/>
          <w:sz w:val="24"/>
          <w:highlight w:val="none"/>
        </w:rPr>
        <w:t>5在中国境内完成。</w:t>
      </w:r>
    </w:p>
    <w:p w14:paraId="4145F5AC">
      <w:pPr>
        <w:pStyle w:val="113"/>
        <w:spacing w:before="0" w:beforeAutospacing="0" w:after="0" w:afterAutospacing="0" w:line="440" w:lineRule="exact"/>
        <w:ind w:firstLine="480"/>
        <w:rPr>
          <w:rFonts w:hint="eastAsia"/>
          <w:bCs/>
          <w:sz w:val="24"/>
          <w:highlight w:val="none"/>
        </w:rPr>
      </w:pPr>
      <w:r>
        <w:rPr>
          <w:rFonts w:hint="eastAsia"/>
          <w:bCs/>
          <w:sz w:val="24"/>
          <w:highlight w:val="none"/>
        </w:rPr>
        <w:t>2.</w:t>
      </w:r>
      <w:r>
        <w:rPr>
          <w:rFonts w:hint="eastAsia"/>
          <w:bCs/>
          <w:sz w:val="24"/>
          <w:highlight w:val="none"/>
          <w:u w:val="single"/>
        </w:rPr>
        <w:t>（产品名称2）</w:t>
      </w:r>
      <w:r>
        <w:rPr>
          <w:rFonts w:hint="eastAsia"/>
          <w:bCs/>
          <w:sz w:val="24"/>
          <w:highlight w:val="none"/>
        </w:rPr>
        <w:t>，生产厂为</w:t>
      </w:r>
      <w:r>
        <w:rPr>
          <w:rFonts w:hint="eastAsia"/>
          <w:bCs/>
          <w:sz w:val="24"/>
          <w:highlight w:val="none"/>
          <w:u w:val="single"/>
        </w:rPr>
        <w:t>（厂名）</w:t>
      </w:r>
      <w:r>
        <w:rPr>
          <w:rFonts w:hint="eastAsia"/>
          <w:bCs/>
          <w:sz w:val="24"/>
          <w:highlight w:val="none"/>
        </w:rPr>
        <w:t>，厂址为</w:t>
      </w:r>
      <w:r>
        <w:rPr>
          <w:rFonts w:hint="eastAsia"/>
          <w:bCs/>
          <w:sz w:val="24"/>
          <w:highlight w:val="none"/>
          <w:u w:val="single"/>
        </w:rPr>
        <w:t>（生产厂址）</w:t>
      </w:r>
      <w:r>
        <w:rPr>
          <w:rFonts w:hint="eastAsia"/>
          <w:bCs/>
          <w:sz w:val="24"/>
          <w:highlight w:val="none"/>
        </w:rPr>
        <w:t>。</w:t>
      </w:r>
      <w:r>
        <w:rPr>
          <w:rFonts w:hint="eastAsia"/>
          <w:bCs/>
          <w:sz w:val="24"/>
          <w:highlight w:val="none"/>
          <w:u w:val="single"/>
        </w:rPr>
        <w:t>（产品名称2）</w:t>
      </w:r>
      <w:r>
        <w:rPr>
          <w:rFonts w:hint="eastAsia"/>
          <w:bCs/>
          <w:sz w:val="24"/>
          <w:highlight w:val="none"/>
        </w:rPr>
        <w:t>的中国境内生产的组件成本占比≥</w:t>
      </w:r>
      <w:r>
        <w:rPr>
          <w:rFonts w:hint="eastAsia"/>
          <w:bCs/>
          <w:sz w:val="24"/>
          <w:highlight w:val="none"/>
          <w:u w:val="single"/>
        </w:rPr>
        <w:t>（规定比例）</w:t>
      </w:r>
      <w:r>
        <w:rPr>
          <w:rFonts w:hint="eastAsia"/>
          <w:bCs/>
          <w:sz w:val="24"/>
          <w:highlight w:val="none"/>
        </w:rPr>
        <w:t>。</w:t>
      </w:r>
      <w:r>
        <w:rPr>
          <w:rFonts w:hint="eastAsia"/>
          <w:bCs/>
          <w:sz w:val="24"/>
          <w:highlight w:val="none"/>
          <w:u w:val="single"/>
        </w:rPr>
        <w:t>（产品名称2）</w:t>
      </w:r>
      <w:r>
        <w:rPr>
          <w:rFonts w:hint="eastAsia"/>
          <w:bCs/>
          <w:sz w:val="24"/>
          <w:highlight w:val="none"/>
        </w:rPr>
        <w:t>的</w:t>
      </w:r>
      <w:r>
        <w:rPr>
          <w:rFonts w:hint="eastAsia"/>
          <w:bCs/>
          <w:sz w:val="24"/>
          <w:highlight w:val="none"/>
          <w:u w:val="single"/>
        </w:rPr>
        <w:t>（关键组件）</w:t>
      </w:r>
      <w:r>
        <w:rPr>
          <w:rFonts w:hint="eastAsia"/>
          <w:bCs/>
          <w:sz w:val="24"/>
          <w:highlight w:val="none"/>
        </w:rPr>
        <w:t>在中国境内生产。</w:t>
      </w:r>
      <w:r>
        <w:rPr>
          <w:rFonts w:hint="eastAsia"/>
          <w:bCs/>
          <w:sz w:val="24"/>
          <w:highlight w:val="none"/>
          <w:u w:val="single"/>
        </w:rPr>
        <w:t>（产品名称2）</w:t>
      </w:r>
      <w:r>
        <w:rPr>
          <w:rFonts w:hint="eastAsia"/>
          <w:bCs/>
          <w:sz w:val="24"/>
          <w:highlight w:val="none"/>
        </w:rPr>
        <w:t>的</w:t>
      </w:r>
      <w:r>
        <w:rPr>
          <w:rFonts w:hint="eastAsia"/>
          <w:bCs/>
          <w:sz w:val="24"/>
          <w:highlight w:val="none"/>
          <w:u w:val="single"/>
        </w:rPr>
        <w:t>（关键工序）</w:t>
      </w:r>
      <w:r>
        <w:rPr>
          <w:rFonts w:hint="eastAsia"/>
          <w:bCs/>
          <w:sz w:val="24"/>
          <w:highlight w:val="none"/>
        </w:rPr>
        <w:t>在中国境内完成。</w:t>
      </w:r>
    </w:p>
    <w:p w14:paraId="5571562C">
      <w:pPr>
        <w:pStyle w:val="113"/>
        <w:spacing w:before="0" w:beforeAutospacing="0" w:after="0" w:afterAutospacing="0" w:line="440" w:lineRule="exact"/>
        <w:ind w:firstLine="480"/>
        <w:rPr>
          <w:rFonts w:hint="eastAsia"/>
          <w:bCs/>
          <w:sz w:val="24"/>
          <w:highlight w:val="none"/>
        </w:rPr>
      </w:pPr>
      <w:r>
        <w:rPr>
          <w:rFonts w:hint="eastAsia"/>
          <w:bCs/>
          <w:sz w:val="24"/>
          <w:highlight w:val="none"/>
        </w:rPr>
        <w:t>……</w:t>
      </w:r>
    </w:p>
    <w:p w14:paraId="4F11F133">
      <w:pPr>
        <w:pStyle w:val="113"/>
        <w:spacing w:before="0" w:beforeAutospacing="0" w:after="0" w:afterAutospacing="0" w:line="440" w:lineRule="exact"/>
        <w:ind w:firstLine="480"/>
        <w:rPr>
          <w:rFonts w:hint="eastAsia"/>
          <w:bCs/>
          <w:sz w:val="24"/>
          <w:highlight w:val="none"/>
        </w:rPr>
      </w:pPr>
      <w:r>
        <w:rPr>
          <w:rFonts w:hint="eastAsia"/>
          <w:bCs/>
          <w:sz w:val="24"/>
          <w:highlight w:val="none"/>
        </w:rPr>
        <w:t>本公司（单位）对上述声明内容的真实性负责。如有虚假，愿承担相应法律责任。</w:t>
      </w:r>
    </w:p>
    <w:p w14:paraId="3B4938B5">
      <w:pPr>
        <w:pStyle w:val="113"/>
        <w:spacing w:line="360" w:lineRule="auto"/>
        <w:ind w:firstLine="482"/>
        <w:jc w:val="both"/>
        <w:rPr>
          <w:rFonts w:hint="eastAsia"/>
          <w:b/>
          <w:bCs/>
          <w:sz w:val="24"/>
          <w:highlight w:val="none"/>
        </w:rPr>
      </w:pPr>
    </w:p>
    <w:p w14:paraId="0C778080">
      <w:pPr>
        <w:pStyle w:val="114"/>
        <w:ind w:firstLine="400"/>
        <w:rPr>
          <w:rFonts w:hint="eastAsia"/>
          <w:highlight w:val="none"/>
        </w:rPr>
      </w:pPr>
    </w:p>
    <w:p w14:paraId="0EFF8144">
      <w:pPr>
        <w:pStyle w:val="113"/>
        <w:spacing w:line="360" w:lineRule="auto"/>
        <w:ind w:firstLine="2880" w:firstLineChars="1200"/>
        <w:jc w:val="both"/>
        <w:rPr>
          <w:rFonts w:hint="eastAsia"/>
          <w:bCs/>
          <w:sz w:val="24"/>
          <w:highlight w:val="none"/>
        </w:rPr>
      </w:pPr>
      <w:r>
        <w:rPr>
          <w:rFonts w:hint="eastAsia"/>
          <w:bCs/>
          <w:sz w:val="24"/>
          <w:highlight w:val="none"/>
        </w:rPr>
        <w:t xml:space="preserve">公司（单位）名称（盖章）： </w:t>
      </w:r>
    </w:p>
    <w:p w14:paraId="7EFFD85E">
      <w:pPr>
        <w:pStyle w:val="113"/>
        <w:spacing w:line="360" w:lineRule="auto"/>
        <w:ind w:firstLine="2880" w:firstLineChars="1200"/>
        <w:jc w:val="both"/>
        <w:rPr>
          <w:rStyle w:val="112"/>
          <w:b/>
          <w:bCs/>
          <w:sz w:val="24"/>
          <w:highlight w:val="none"/>
        </w:rPr>
      </w:pPr>
      <w:r>
        <w:rPr>
          <w:rFonts w:hint="eastAsia"/>
          <w:bCs/>
          <w:sz w:val="24"/>
          <w:highlight w:val="none"/>
        </w:rPr>
        <w:t>日期：  年  月  日</w:t>
      </w:r>
    </w:p>
    <w:p w14:paraId="74696CDA">
      <w:pPr>
        <w:spacing w:line="440" w:lineRule="exact"/>
        <w:ind w:left="2940" w:firstLine="0" w:firstLineChars="0"/>
        <w:rPr>
          <w:rFonts w:hint="eastAsia" w:ascii="宋体" w:hAnsi="宋体"/>
          <w:b/>
          <w:sz w:val="24"/>
          <w:szCs w:val="24"/>
          <w:highlight w:val="none"/>
          <w:u w:val="single"/>
        </w:rPr>
      </w:pPr>
    </w:p>
    <w:p w14:paraId="70C97738">
      <w:pPr>
        <w:spacing w:line="440" w:lineRule="exact"/>
        <w:ind w:left="2940" w:firstLine="0" w:firstLineChars="0"/>
        <w:rPr>
          <w:rFonts w:ascii="宋体" w:hAnsi="宋体"/>
          <w:b/>
          <w:sz w:val="24"/>
          <w:szCs w:val="24"/>
          <w:highlight w:val="none"/>
          <w:u w:val="single"/>
        </w:rPr>
      </w:pPr>
    </w:p>
    <w:p w14:paraId="54F1DBF9">
      <w:pPr>
        <w:pStyle w:val="113"/>
        <w:spacing w:before="0" w:beforeAutospacing="0" w:after="0" w:afterAutospacing="0" w:line="440" w:lineRule="exact"/>
        <w:ind w:firstLine="480"/>
        <w:rPr>
          <w:bCs/>
          <w:sz w:val="24"/>
          <w:highlight w:val="none"/>
        </w:rPr>
      </w:pPr>
      <w:r>
        <w:rPr>
          <w:rFonts w:hint="eastAsia"/>
          <w:bCs/>
          <w:sz w:val="24"/>
          <w:highlight w:val="none"/>
        </w:rPr>
        <w:t>1.产品如有型号，请在“产品名称”栏一并填写。</w:t>
      </w:r>
    </w:p>
    <w:p w14:paraId="531C09DA">
      <w:pPr>
        <w:pStyle w:val="113"/>
        <w:spacing w:before="0" w:beforeAutospacing="0" w:after="0" w:afterAutospacing="0" w:line="440" w:lineRule="exact"/>
        <w:ind w:firstLine="480"/>
        <w:rPr>
          <w:bCs/>
          <w:sz w:val="24"/>
          <w:highlight w:val="none"/>
        </w:rPr>
      </w:pPr>
      <w:r>
        <w:rPr>
          <w:rFonts w:hint="eastAsia"/>
          <w:bCs/>
          <w:sz w:val="24"/>
          <w:highlight w:val="none"/>
        </w:rPr>
        <w:t>2.生产厂名与厂址应与生产厂营业执照载明的相关信息保持一致。</w:t>
      </w:r>
    </w:p>
    <w:p w14:paraId="0E380FBD">
      <w:pPr>
        <w:pStyle w:val="113"/>
        <w:spacing w:before="0" w:beforeAutospacing="0" w:after="0" w:afterAutospacing="0" w:line="440" w:lineRule="exact"/>
        <w:ind w:firstLine="480"/>
        <w:rPr>
          <w:bCs/>
          <w:sz w:val="24"/>
          <w:highlight w:val="none"/>
        </w:rPr>
      </w:pPr>
      <w:r>
        <w:rPr>
          <w:rFonts w:hint="eastAsia"/>
          <w:bCs/>
          <w:sz w:val="24"/>
          <w:highlight w:val="none"/>
        </w:rPr>
        <w:t>3.该产品的中国境内生产的组件成本占比相关要求实施前，“规定比例”栏可不填，下同。</w:t>
      </w:r>
    </w:p>
    <w:p w14:paraId="4DE27EC3">
      <w:pPr>
        <w:pStyle w:val="113"/>
        <w:spacing w:before="0" w:beforeAutospacing="0" w:after="0" w:afterAutospacing="0" w:line="440" w:lineRule="exact"/>
        <w:ind w:firstLine="480"/>
        <w:rPr>
          <w:bCs/>
          <w:sz w:val="24"/>
          <w:highlight w:val="none"/>
        </w:rPr>
      </w:pPr>
      <w:r>
        <w:rPr>
          <w:rFonts w:hint="eastAsia"/>
          <w:bCs/>
          <w:sz w:val="24"/>
          <w:highlight w:val="none"/>
        </w:rPr>
        <w:t>4.该产品的关键组件要求实施前，“关键组件”栏可不填，下同。</w:t>
      </w:r>
    </w:p>
    <w:p w14:paraId="7A548115">
      <w:pPr>
        <w:pStyle w:val="113"/>
        <w:spacing w:before="0" w:beforeAutospacing="0" w:after="0" w:afterAutospacing="0" w:line="440" w:lineRule="exact"/>
        <w:ind w:firstLine="480"/>
        <w:rPr>
          <w:bCs/>
          <w:sz w:val="24"/>
          <w:highlight w:val="none"/>
        </w:rPr>
      </w:pPr>
      <w:r>
        <w:rPr>
          <w:rFonts w:hint="eastAsia"/>
          <w:bCs/>
          <w:sz w:val="24"/>
          <w:highlight w:val="none"/>
        </w:rPr>
        <w:t>5.该产品的关键工序要求实施前，“关键工序”栏可不填，下同。</w:t>
      </w:r>
    </w:p>
    <w:p w14:paraId="4C91E87A">
      <w:pPr>
        <w:rPr>
          <w:rFonts w:hint="eastAsia" w:ascii="宋体" w:hAnsi="宋体" w:eastAsia="宋体" w:cs="宋体"/>
          <w:b/>
          <w:color w:val="000000"/>
          <w:kern w:val="0"/>
          <w:sz w:val="24"/>
          <w:highlight w:val="none"/>
        </w:rPr>
      </w:pPr>
    </w:p>
    <w:p w14:paraId="7FA2C104">
      <w:pP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br w:type="page"/>
      </w:r>
    </w:p>
    <w:p w14:paraId="752CDE78">
      <w:pPr>
        <w:widowControl/>
        <w:snapToGrid w:val="0"/>
        <w:spacing w:line="360" w:lineRule="auto"/>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w:t>
      </w:r>
      <w:r>
        <w:rPr>
          <w:rFonts w:hint="eastAsia" w:ascii="宋体" w:hAnsi="宋体" w:cs="宋体"/>
          <w:b/>
          <w:color w:val="000000"/>
          <w:kern w:val="0"/>
          <w:sz w:val="24"/>
          <w:highlight w:val="none"/>
          <w:lang w:val="en-US" w:eastAsia="zh-CN"/>
        </w:rPr>
        <w:t>九</w:t>
      </w:r>
      <w:r>
        <w:rPr>
          <w:rFonts w:hint="eastAsia" w:ascii="宋体" w:hAnsi="宋体" w:eastAsia="宋体" w:cs="宋体"/>
          <w:b/>
          <w:color w:val="000000"/>
          <w:kern w:val="0"/>
          <w:sz w:val="24"/>
          <w:highlight w:val="none"/>
        </w:rPr>
        <w:t>）联合体资格证明文件（如允许联合体</w:t>
      </w:r>
      <w:r>
        <w:rPr>
          <w:rFonts w:hint="eastAsia" w:ascii="宋体" w:hAnsi="宋体" w:cs="宋体"/>
          <w:b/>
          <w:color w:val="000000"/>
          <w:kern w:val="0"/>
          <w:sz w:val="24"/>
          <w:highlight w:val="none"/>
          <w:lang w:val="en-US" w:eastAsia="zh-CN"/>
        </w:rPr>
        <w:t>参加</w:t>
      </w:r>
      <w:r>
        <w:rPr>
          <w:rFonts w:hint="eastAsia" w:ascii="宋体" w:hAnsi="宋体" w:eastAsia="宋体" w:cs="宋体"/>
          <w:b/>
          <w:color w:val="000000"/>
          <w:kern w:val="0"/>
          <w:sz w:val="24"/>
          <w:highlight w:val="none"/>
        </w:rPr>
        <w:t>）</w:t>
      </w:r>
    </w:p>
    <w:p w14:paraId="23E5F976">
      <w:pPr>
        <w:widowControl/>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（1）资质等级证明文件</w:t>
      </w:r>
    </w:p>
    <w:p w14:paraId="100C4FA4">
      <w:pPr>
        <w:widowControl/>
        <w:snapToGrid w:val="0"/>
        <w:spacing w:line="360" w:lineRule="auto"/>
        <w:rPr>
          <w:rFonts w:hint="eastAsia" w:ascii="宋体" w:hAnsi="宋体" w:eastAsia="宋体" w:cs="宋体"/>
          <w:color w:val="000000"/>
          <w:kern w:val="0"/>
          <w:sz w:val="24"/>
          <w:highlight w:val="none"/>
        </w:rPr>
      </w:pPr>
    </w:p>
    <w:p w14:paraId="7C034EE1">
      <w:pPr>
        <w:widowControl/>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（2）联合体磋商协议格式</w:t>
      </w:r>
    </w:p>
    <w:p w14:paraId="76B4ACF1">
      <w:pPr>
        <w:spacing w:line="300" w:lineRule="exact"/>
        <w:jc w:val="center"/>
        <w:rPr>
          <w:rFonts w:hint="eastAsia" w:ascii="宋体" w:hAnsi="宋体" w:eastAsia="宋体" w:cs="宋体"/>
          <w:b/>
          <w:color w:val="000000"/>
          <w:sz w:val="28"/>
          <w:szCs w:val="28"/>
          <w:highlight w:val="none"/>
        </w:rPr>
      </w:pPr>
      <w:r>
        <w:rPr>
          <w:rFonts w:hint="eastAsia" w:ascii="宋体" w:hAnsi="宋体" w:eastAsia="宋体" w:cs="宋体"/>
          <w:bCs/>
          <w:color w:val="000000"/>
          <w:sz w:val="24"/>
          <w:highlight w:val="none"/>
        </w:rPr>
        <w:t xml:space="preserve"> </w:t>
      </w:r>
      <w:r>
        <w:rPr>
          <w:rFonts w:hint="eastAsia" w:ascii="宋体" w:hAnsi="宋体" w:eastAsia="宋体" w:cs="宋体"/>
          <w:b/>
          <w:color w:val="000000"/>
          <w:sz w:val="28"/>
          <w:szCs w:val="28"/>
          <w:highlight w:val="none"/>
        </w:rPr>
        <w:t>《联合体协议书》格式</w:t>
      </w:r>
    </w:p>
    <w:p w14:paraId="32052000">
      <w:pPr>
        <w:spacing w:line="300" w:lineRule="exact"/>
        <w:jc w:val="center"/>
        <w:rPr>
          <w:rFonts w:hint="eastAsia" w:ascii="宋体" w:hAnsi="宋体" w:eastAsia="宋体" w:cs="宋体"/>
          <w:b/>
          <w:color w:val="000000"/>
          <w:sz w:val="24"/>
          <w:highlight w:val="none"/>
        </w:rPr>
      </w:pPr>
    </w:p>
    <w:p w14:paraId="3839D1A0">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联合各方：</w:t>
      </w:r>
    </w:p>
    <w:p w14:paraId="55293A29">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w:t>
      </w:r>
    </w:p>
    <w:p w14:paraId="2A501B66">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17666B71">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50AD0AAD">
      <w:pPr>
        <w:spacing w:line="360" w:lineRule="auto"/>
        <w:ind w:firstLine="480" w:firstLineChars="200"/>
        <w:jc w:val="left"/>
        <w:rPr>
          <w:rFonts w:hint="eastAsia" w:ascii="宋体" w:hAnsi="宋体" w:eastAsia="宋体" w:cs="宋体"/>
          <w:color w:val="000000"/>
          <w:sz w:val="24"/>
          <w:highlight w:val="none"/>
        </w:rPr>
      </w:pPr>
    </w:p>
    <w:p w14:paraId="701AC724">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w:t>
      </w:r>
    </w:p>
    <w:p w14:paraId="0B153874">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p>
    <w:p w14:paraId="162CC560">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住所：</w:t>
      </w:r>
    </w:p>
    <w:p w14:paraId="5ED2DF69">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（如果有的话，可按甲、乙、丙、丁…序列增加）</w:t>
      </w:r>
    </w:p>
    <w:p w14:paraId="1042E697">
      <w:pPr>
        <w:spacing w:line="360" w:lineRule="auto"/>
        <w:ind w:firstLine="480" w:firstLineChars="200"/>
        <w:rPr>
          <w:rFonts w:hint="eastAsia" w:ascii="宋体" w:hAnsi="宋体" w:eastAsia="宋体" w:cs="宋体"/>
          <w:color w:val="000000"/>
          <w:sz w:val="24"/>
          <w:highlight w:val="none"/>
        </w:rPr>
      </w:pPr>
    </w:p>
    <w:p w14:paraId="2FAC4564">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根据《政府采购法》第二十四条之规定，为响应</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组织实施的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项目（项目名称、项目编号）的采购活动，各方经协商，就联合参加本项目磋商事宜，达成如下协议：</w:t>
      </w:r>
    </w:p>
    <w:p w14:paraId="7CD52668">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一、各方一致决定，以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为主办人进行磋商，并按照响应文件的规定分别提交资格文件。</w:t>
      </w:r>
    </w:p>
    <w:p w14:paraId="06578983">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本次磋商过程中，主办人法定代表人或授权代理人根据响应文件规定及报价内容而对采购人所作的任何合法承诺，包括书面澄清及响应等均对联合磋商各方产生约束力。如果成交并签订合同，则联合各方将共同履行对采购人所负有的全部义务并就采购合同约定的事项对采购人承担连带责任。</w:t>
      </w:r>
    </w:p>
    <w:p w14:paraId="1F1594BC">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三、联合其余各方保证对主办人为响应本次磋商而提供的货物和相关服务提供全部质量保证及售后服务支持。</w:t>
      </w:r>
    </w:p>
    <w:p w14:paraId="205A341C">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四、本次联合磋商中，甲方承担的工作和义务为:</w:t>
      </w:r>
    </w:p>
    <w:p w14:paraId="23155DC9">
      <w:pPr>
        <w:pStyle w:val="89"/>
        <w:snapToGrid w:val="0"/>
        <w:spacing w:line="360" w:lineRule="auto"/>
        <w:ind w:firstLine="480" w:firstLineChars="200"/>
        <w:rPr>
          <w:rFonts w:hint="eastAsia" w:ascii="宋体" w:hAnsi="宋体" w:eastAsia="宋体" w:cs="宋体"/>
          <w:color w:val="000000"/>
          <w:sz w:val="24"/>
          <w:szCs w:val="24"/>
          <w:highlight w:val="none"/>
        </w:rPr>
      </w:pPr>
    </w:p>
    <w:p w14:paraId="59EB8A62">
      <w:pPr>
        <w:pStyle w:val="89"/>
        <w:snapToGrid w:val="0"/>
        <w:spacing w:line="360" w:lineRule="auto"/>
        <w:ind w:firstLine="960" w:firstLineChars="400"/>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乙方承担的工作和义务为：</w:t>
      </w:r>
    </w:p>
    <w:p w14:paraId="4114674B">
      <w:pPr>
        <w:pStyle w:val="89"/>
        <w:snapToGrid w:val="0"/>
        <w:spacing w:line="360" w:lineRule="auto"/>
        <w:ind w:firstLine="480" w:firstLineChars="200"/>
        <w:rPr>
          <w:rFonts w:hint="eastAsia" w:ascii="宋体" w:hAnsi="宋体" w:eastAsia="宋体" w:cs="宋体"/>
          <w:color w:val="000000"/>
          <w:sz w:val="24"/>
          <w:szCs w:val="24"/>
          <w:highlight w:val="none"/>
        </w:rPr>
      </w:pPr>
    </w:p>
    <w:p w14:paraId="1D63576E">
      <w:pPr>
        <w:pStyle w:val="89"/>
        <w:snapToGrid w:val="0"/>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五、本协议提交采购人后，联合体各方不得以任何形式对上述实质内容进行修改或撤销。</w:t>
      </w:r>
    </w:p>
    <w:p w14:paraId="559383F9">
      <w:pPr>
        <w:pStyle w:val="89"/>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六、本协议一式三份，甲、乙双方各持一份，另一份作为响应文件的组成部分。</w:t>
      </w:r>
    </w:p>
    <w:p w14:paraId="3401B961">
      <w:pPr>
        <w:spacing w:line="360" w:lineRule="auto"/>
        <w:rPr>
          <w:rFonts w:hint="eastAsia" w:ascii="宋体" w:hAnsi="宋体" w:eastAsia="宋体" w:cs="宋体"/>
          <w:color w:val="000000"/>
          <w:sz w:val="24"/>
          <w:highlight w:val="none"/>
        </w:rPr>
      </w:pPr>
    </w:p>
    <w:p w14:paraId="77E66EFD">
      <w:pPr>
        <w:spacing w:line="360" w:lineRule="auto"/>
        <w:rPr>
          <w:rFonts w:hint="eastAsia" w:ascii="宋体" w:hAnsi="宋体" w:eastAsia="宋体" w:cs="宋体"/>
          <w:color w:val="000000"/>
          <w:sz w:val="24"/>
          <w:highlight w:val="none"/>
        </w:rPr>
      </w:pPr>
    </w:p>
    <w:p w14:paraId="04471F82">
      <w:pPr>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甲方（盖章）：                               乙方（盖章）：</w:t>
      </w:r>
    </w:p>
    <w:p w14:paraId="22580C96">
      <w:pPr>
        <w:spacing w:line="48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法定代表人（签字）：                         法定代表人（签字）：</w:t>
      </w:r>
    </w:p>
    <w:p w14:paraId="67A49188">
      <w:pPr>
        <w:pStyle w:val="16"/>
        <w:rPr>
          <w:rFonts w:hint="eastAsia" w:ascii="宋体" w:hAnsi="宋体" w:eastAsia="宋体" w:cs="宋体"/>
          <w:b/>
          <w:color w:val="000000"/>
          <w:sz w:val="24"/>
          <w:highlight w:val="none"/>
        </w:rPr>
      </w:pPr>
      <w:r>
        <w:rPr>
          <w:rFonts w:hint="eastAsia" w:ascii="宋体" w:hAnsi="宋体" w:eastAsia="宋体" w:cs="宋体"/>
          <w:color w:val="000000"/>
          <w:sz w:val="24"/>
          <w:highlight w:val="none"/>
        </w:rPr>
        <w:t>20  年  月  日                               20  年  月  日</w:t>
      </w:r>
    </w:p>
    <w:p w14:paraId="3C26BE5B">
      <w:pPr>
        <w:widowControl/>
        <w:tabs>
          <w:tab w:val="left" w:pos="567"/>
        </w:tabs>
        <w:snapToGrid w:val="0"/>
        <w:spacing w:line="360" w:lineRule="auto"/>
        <w:jc w:val="left"/>
        <w:rPr>
          <w:rFonts w:hint="eastAsia" w:ascii="宋体" w:hAnsi="宋体" w:eastAsia="宋体" w:cs="宋体"/>
          <w:b/>
          <w:kern w:val="0"/>
          <w:sz w:val="24"/>
          <w:highlight w:val="none"/>
        </w:rPr>
      </w:pPr>
    </w:p>
    <w:p w14:paraId="0CE251C4">
      <w:pPr>
        <w:widowControl/>
        <w:tabs>
          <w:tab w:val="left" w:pos="567"/>
        </w:tabs>
        <w:snapToGrid w:val="0"/>
        <w:spacing w:line="360" w:lineRule="auto"/>
        <w:jc w:val="left"/>
        <w:rPr>
          <w:rFonts w:hint="eastAsia" w:ascii="宋体" w:hAnsi="宋体" w:eastAsia="宋体" w:cs="宋体"/>
          <w:b/>
          <w:kern w:val="0"/>
          <w:sz w:val="24"/>
          <w:highlight w:val="none"/>
        </w:rPr>
      </w:pPr>
    </w:p>
    <w:p w14:paraId="0ACED509">
      <w:pPr>
        <w:widowControl/>
        <w:tabs>
          <w:tab w:val="left" w:pos="567"/>
        </w:tabs>
        <w:snapToGrid w:val="0"/>
        <w:spacing w:line="360" w:lineRule="auto"/>
        <w:jc w:val="left"/>
        <w:rPr>
          <w:rFonts w:hint="eastAsia" w:ascii="宋体" w:hAnsi="宋体" w:eastAsia="宋体" w:cs="宋体"/>
          <w:b/>
          <w:kern w:val="0"/>
          <w:sz w:val="24"/>
          <w:highlight w:val="none"/>
        </w:rPr>
      </w:pPr>
    </w:p>
    <w:p w14:paraId="65CAB7B7">
      <w:pPr>
        <w:widowControl/>
        <w:tabs>
          <w:tab w:val="left" w:pos="567"/>
        </w:tabs>
        <w:snapToGrid w:val="0"/>
        <w:spacing w:line="360" w:lineRule="auto"/>
        <w:jc w:val="left"/>
        <w:rPr>
          <w:rFonts w:hint="eastAsia" w:ascii="宋体" w:hAnsi="宋体" w:eastAsia="宋体" w:cs="宋体"/>
          <w:b/>
          <w:kern w:val="0"/>
          <w:sz w:val="24"/>
          <w:highlight w:val="none"/>
        </w:rPr>
      </w:pPr>
    </w:p>
    <w:p w14:paraId="365B55CD">
      <w:pPr>
        <w:widowControl/>
        <w:tabs>
          <w:tab w:val="left" w:pos="567"/>
        </w:tabs>
        <w:snapToGrid w:val="0"/>
        <w:spacing w:line="360" w:lineRule="auto"/>
        <w:jc w:val="left"/>
        <w:rPr>
          <w:rFonts w:hint="eastAsia" w:ascii="宋体" w:hAnsi="宋体" w:eastAsia="宋体" w:cs="宋体"/>
          <w:b/>
          <w:kern w:val="0"/>
          <w:sz w:val="24"/>
          <w:highlight w:val="none"/>
        </w:rPr>
      </w:pPr>
    </w:p>
    <w:p w14:paraId="75608CF6">
      <w:pPr>
        <w:pStyle w:val="76"/>
        <w:ind w:firstLine="0" w:firstLineChars="0"/>
        <w:jc w:val="center"/>
        <w:outlineLvl w:val="0"/>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highlight w:val="none"/>
        </w:rPr>
        <w:br w:type="page"/>
      </w:r>
      <w:bookmarkStart w:id="85" w:name="_Toc7735"/>
      <w:bookmarkStart w:id="86" w:name="_Toc28967"/>
      <w:r>
        <w:rPr>
          <w:rFonts w:hint="eastAsia" w:asciiTheme="minorEastAsia" w:hAnsiTheme="minorEastAsia" w:eastAsiaTheme="minorEastAsia" w:cstheme="minorEastAsia"/>
          <w:b/>
          <w:sz w:val="36"/>
          <w:szCs w:val="36"/>
          <w:highlight w:val="none"/>
        </w:rPr>
        <w:t>第八部分  相关附件</w:t>
      </w:r>
      <w:bookmarkEnd w:id="83"/>
      <w:bookmarkEnd w:id="85"/>
      <w:bookmarkEnd w:id="86"/>
    </w:p>
    <w:p w14:paraId="708B0105">
      <w:pPr>
        <w:rPr>
          <w:rFonts w:hint="eastAsia" w:asciiTheme="minorEastAsia" w:hAnsiTheme="minorEastAsia" w:eastAsiaTheme="minorEastAsia" w:cstheme="minorEastAsia"/>
          <w:b/>
          <w:bCs/>
          <w:sz w:val="30"/>
          <w:szCs w:val="30"/>
          <w:highlight w:val="none"/>
        </w:rPr>
      </w:pPr>
      <w:r>
        <w:rPr>
          <w:rFonts w:hint="eastAsia" w:asciiTheme="minorEastAsia" w:hAnsiTheme="minorEastAsia" w:eastAsiaTheme="minorEastAsia" w:cstheme="minorEastAsia"/>
          <w:b/>
          <w:sz w:val="28"/>
          <w:szCs w:val="28"/>
          <w:highlight w:val="none"/>
        </w:rPr>
        <w:t>附件1：</w:t>
      </w:r>
      <w:r>
        <w:rPr>
          <w:rFonts w:hint="eastAsia" w:asciiTheme="minorEastAsia" w:hAnsiTheme="minorEastAsia" w:eastAsiaTheme="minorEastAsia" w:cstheme="minorEastAsia"/>
          <w:b/>
          <w:bCs/>
          <w:sz w:val="30"/>
          <w:szCs w:val="30"/>
          <w:highlight w:val="none"/>
        </w:rPr>
        <w:t>质疑函范本</w:t>
      </w:r>
    </w:p>
    <w:p w14:paraId="351A2301">
      <w:pPr>
        <w:adjustRightInd w:val="0"/>
        <w:snapToGrid w:val="0"/>
        <w:spacing w:before="312" w:beforeLines="100"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一、质疑供应商基本信息</w:t>
      </w:r>
    </w:p>
    <w:p w14:paraId="25F6742B">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质疑供应商：</w:t>
      </w:r>
      <w:r>
        <w:rPr>
          <w:rFonts w:hint="eastAsia" w:asciiTheme="minorEastAsia" w:hAnsiTheme="minorEastAsia" w:eastAsiaTheme="minorEastAsia" w:cstheme="minorEastAsia"/>
          <w:sz w:val="24"/>
          <w:highlight w:val="none"/>
          <w:u w:val="dotted"/>
        </w:rPr>
        <w:t xml:space="preserve">                                        </w:t>
      </w:r>
    </w:p>
    <w:p w14:paraId="75C30CDE">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dotted"/>
        </w:rPr>
        <w:t xml:space="preserve">                                  </w:t>
      </w:r>
    </w:p>
    <w:p w14:paraId="74C1474B">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dotted"/>
        </w:rPr>
        <w:t xml:space="preserve">                              </w:t>
      </w:r>
    </w:p>
    <w:p w14:paraId="6FB05F8A">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授权代表：</w:t>
      </w:r>
      <w:r>
        <w:rPr>
          <w:rFonts w:hint="eastAsia" w:asciiTheme="minorEastAsia" w:hAnsiTheme="minorEastAsia" w:eastAsiaTheme="minorEastAsia" w:cstheme="minorEastAsia"/>
          <w:sz w:val="24"/>
          <w:highlight w:val="none"/>
          <w:u w:val="dotted"/>
        </w:rPr>
        <w:t xml:space="preserve">                                          </w:t>
      </w:r>
    </w:p>
    <w:p w14:paraId="32EB8308">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 xml:space="preserve"> </w:t>
      </w:r>
    </w:p>
    <w:p w14:paraId="63104423">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地址： </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dotted"/>
        </w:rPr>
        <w:t xml:space="preserve">                                   </w:t>
      </w:r>
    </w:p>
    <w:p w14:paraId="66B38C74">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二、质疑项目基本情况</w:t>
      </w:r>
    </w:p>
    <w:p w14:paraId="45C1ED93">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质疑项目的名称：</w:t>
      </w:r>
      <w:r>
        <w:rPr>
          <w:rFonts w:hint="eastAsia" w:asciiTheme="minorEastAsia" w:hAnsiTheme="minorEastAsia" w:eastAsiaTheme="minorEastAsia" w:cstheme="minorEastAsia"/>
          <w:sz w:val="24"/>
          <w:highlight w:val="none"/>
          <w:u w:val="dotted"/>
        </w:rPr>
        <w:t xml:space="preserve">                                      </w:t>
      </w:r>
    </w:p>
    <w:p w14:paraId="429FE1C1">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质疑项目的编号：</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包号：</w:t>
      </w:r>
      <w:r>
        <w:rPr>
          <w:rFonts w:hint="eastAsia" w:asciiTheme="minorEastAsia" w:hAnsiTheme="minorEastAsia" w:eastAsiaTheme="minorEastAsia" w:cstheme="minorEastAsia"/>
          <w:sz w:val="24"/>
          <w:highlight w:val="none"/>
          <w:u w:val="dotted"/>
        </w:rPr>
        <w:t xml:space="preserve">                 </w:t>
      </w:r>
    </w:p>
    <w:p w14:paraId="46F6D63E">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采购方名称：</w:t>
      </w:r>
      <w:r>
        <w:rPr>
          <w:rFonts w:hint="eastAsia" w:asciiTheme="minorEastAsia" w:hAnsiTheme="minorEastAsia" w:eastAsiaTheme="minorEastAsia" w:cstheme="minorEastAsia"/>
          <w:sz w:val="24"/>
          <w:highlight w:val="none"/>
          <w:u w:val="dotted"/>
        </w:rPr>
        <w:t xml:space="preserve">                                         </w:t>
      </w:r>
    </w:p>
    <w:p w14:paraId="6F8076EF">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采购文件获取日期：</w:t>
      </w:r>
      <w:r>
        <w:rPr>
          <w:rFonts w:hint="eastAsia" w:asciiTheme="minorEastAsia" w:hAnsiTheme="minorEastAsia" w:eastAsiaTheme="minorEastAsia" w:cstheme="minorEastAsia"/>
          <w:sz w:val="24"/>
          <w:highlight w:val="none"/>
          <w:u w:val="dotted"/>
        </w:rPr>
        <w:t xml:space="preserve">                                           </w:t>
      </w:r>
    </w:p>
    <w:p w14:paraId="50706B84">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三、质疑事项具体内容</w:t>
      </w:r>
    </w:p>
    <w:p w14:paraId="74CF28CF">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质疑事项1：</w:t>
      </w:r>
      <w:r>
        <w:rPr>
          <w:rFonts w:hint="eastAsia" w:asciiTheme="minorEastAsia" w:hAnsiTheme="minorEastAsia" w:eastAsiaTheme="minorEastAsia" w:cstheme="minorEastAsia"/>
          <w:sz w:val="24"/>
          <w:highlight w:val="none"/>
          <w:u w:val="dotted"/>
        </w:rPr>
        <w:t xml:space="preserve">                                         </w:t>
      </w:r>
    </w:p>
    <w:p w14:paraId="6984158B">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事实依据：</w:t>
      </w:r>
      <w:r>
        <w:rPr>
          <w:rFonts w:hint="eastAsia" w:asciiTheme="minorEastAsia" w:hAnsiTheme="minorEastAsia" w:eastAsiaTheme="minorEastAsia" w:cstheme="minorEastAsia"/>
          <w:sz w:val="24"/>
          <w:highlight w:val="none"/>
          <w:u w:val="dotted"/>
        </w:rPr>
        <w:t xml:space="preserve">                                          </w:t>
      </w:r>
    </w:p>
    <w:p w14:paraId="2BE103D2">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dotted"/>
        </w:rPr>
        <w:t xml:space="preserve">                                                       </w:t>
      </w:r>
    </w:p>
    <w:p w14:paraId="505DB6AF">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法律依据：</w:t>
      </w:r>
      <w:r>
        <w:rPr>
          <w:rFonts w:hint="eastAsia" w:asciiTheme="minorEastAsia" w:hAnsiTheme="minorEastAsia" w:eastAsiaTheme="minorEastAsia" w:cstheme="minorEastAsia"/>
          <w:sz w:val="24"/>
          <w:highlight w:val="none"/>
          <w:u w:val="dotted"/>
        </w:rPr>
        <w:t xml:space="preserve">                                          </w:t>
      </w:r>
    </w:p>
    <w:p w14:paraId="3986C701">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u w:val="dotted"/>
        </w:rPr>
        <w:t xml:space="preserve">                                                     </w:t>
      </w:r>
    </w:p>
    <w:p w14:paraId="23DAE62F">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质疑事项2</w:t>
      </w:r>
    </w:p>
    <w:p w14:paraId="4A0329D0">
      <w:p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p w14:paraId="0FAD3CDA">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四、与质疑事项相关的质疑请求</w:t>
      </w:r>
    </w:p>
    <w:p w14:paraId="7FBDD52B">
      <w:pPr>
        <w:adjustRightInd w:val="0"/>
        <w:snapToGrid w:val="0"/>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请求：</w:t>
      </w:r>
      <w:r>
        <w:rPr>
          <w:rFonts w:hint="eastAsia" w:asciiTheme="minorEastAsia" w:hAnsiTheme="minorEastAsia" w:eastAsiaTheme="minorEastAsia" w:cstheme="minorEastAsia"/>
          <w:sz w:val="24"/>
          <w:highlight w:val="none"/>
          <w:u w:val="dotted"/>
        </w:rPr>
        <w:t xml:space="preserve">                                               </w:t>
      </w:r>
    </w:p>
    <w:p w14:paraId="3458DAE4">
      <w:pPr>
        <w:adjustRightInd w:val="0"/>
        <w:snapToGrid w:val="0"/>
        <w:spacing w:line="360" w:lineRule="auto"/>
        <w:rPr>
          <w:rFonts w:hint="eastAsia" w:asciiTheme="minorEastAsia" w:hAnsiTheme="minorEastAsia" w:eastAsiaTheme="minorEastAsia" w:cstheme="minorEastAsia"/>
          <w:sz w:val="24"/>
          <w:highlight w:val="none"/>
          <w:u w:val="dotted"/>
        </w:rPr>
      </w:pPr>
    </w:p>
    <w:p w14:paraId="4C4E384F">
      <w:pPr>
        <w:spacing w:line="360" w:lineRule="auto"/>
        <w:ind w:firstLine="2160" w:firstLineChars="9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签字(签章)：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公章：</w:t>
      </w:r>
      <w:r>
        <w:rPr>
          <w:rFonts w:hint="eastAsia" w:asciiTheme="minorEastAsia" w:hAnsiTheme="minorEastAsia" w:eastAsiaTheme="minorEastAsia" w:cstheme="minorEastAsia"/>
          <w:sz w:val="24"/>
          <w:highlight w:val="none"/>
          <w:u w:val="single"/>
        </w:rPr>
        <w:t xml:space="preserve">                </w:t>
      </w:r>
    </w:p>
    <w:p w14:paraId="571C112E">
      <w:pPr>
        <w:spacing w:line="360" w:lineRule="auto"/>
        <w:ind w:firstLine="2160" w:firstLineChars="900"/>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日     期：</w:t>
      </w:r>
      <w:r>
        <w:rPr>
          <w:rFonts w:hint="eastAsia" w:asciiTheme="minorEastAsia" w:hAnsiTheme="minorEastAsia" w:eastAsiaTheme="minorEastAsia" w:cstheme="minorEastAsia"/>
          <w:sz w:val="24"/>
          <w:highlight w:val="none"/>
          <w:u w:val="single"/>
        </w:rPr>
        <w:t xml:space="preserve">            </w:t>
      </w:r>
    </w:p>
    <w:p w14:paraId="67543BCD">
      <w:pPr>
        <w:jc w:val="center"/>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sz w:val="30"/>
          <w:szCs w:val="30"/>
          <w:highlight w:val="none"/>
        </w:rPr>
        <w:t>质疑函制作说明</w:t>
      </w:r>
    </w:p>
    <w:p w14:paraId="49FD3813">
      <w:pPr>
        <w:jc w:val="center"/>
        <w:rPr>
          <w:rFonts w:hint="eastAsia" w:asciiTheme="minorEastAsia" w:hAnsiTheme="minorEastAsia" w:eastAsiaTheme="minorEastAsia" w:cstheme="minorEastAsia"/>
          <w:b/>
          <w:sz w:val="24"/>
          <w:highlight w:val="none"/>
        </w:rPr>
      </w:pPr>
    </w:p>
    <w:p w14:paraId="00AA6FE2">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1.供应商提出质疑时，应提交质疑函和必要的证明材料。</w:t>
      </w:r>
    </w:p>
    <w:p w14:paraId="32235FDF">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 w:val="24"/>
          <w:highlight w:val="none"/>
        </w:rPr>
        <w:t>供应商签署的授权委托书。授权委托书应载明代理人的姓名或者名称、代理事项、具体权限、期限和相关事项。</w:t>
      </w:r>
    </w:p>
    <w:p w14:paraId="10305BDC">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3.质疑供应商若对项目的某一分包进行质疑，质疑函中应列明具体分包号。</w:t>
      </w:r>
    </w:p>
    <w:p w14:paraId="5D79273A">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4.质疑函的质疑事项应具体、明确，并有必要的事实依据和法律依据。</w:t>
      </w:r>
    </w:p>
    <w:p w14:paraId="2E777D5F">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5.质疑函的质疑请求应与质疑事项相关。</w:t>
      </w:r>
    </w:p>
    <w:p w14:paraId="4DBC75C0">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6.质疑供应商为自然人的，质疑函应由本人签字；质疑供应商为法人或者其他组织的，质疑函应由法定代表人、主要负责人，或者其授权代表签字或者盖章，并加盖公章。</w:t>
      </w:r>
    </w:p>
    <w:p w14:paraId="5A868F7B">
      <w:pPr>
        <w:spacing w:line="360" w:lineRule="auto"/>
        <w:rPr>
          <w:rFonts w:hint="eastAsia" w:asciiTheme="minorEastAsia" w:hAnsiTheme="minorEastAsia" w:eastAsiaTheme="minorEastAsia" w:cstheme="minorEastAsia"/>
          <w:highlight w:val="none"/>
        </w:rPr>
      </w:pPr>
    </w:p>
    <w:p w14:paraId="17E9BD62">
      <w:pPr>
        <w:spacing w:line="360" w:lineRule="auto"/>
        <w:rPr>
          <w:rFonts w:hint="eastAsia" w:asciiTheme="minorEastAsia" w:hAnsiTheme="minorEastAsia" w:eastAsiaTheme="minorEastAsia" w:cstheme="minorEastAsia"/>
          <w:highlight w:val="none"/>
        </w:rPr>
      </w:pPr>
    </w:p>
    <w:p w14:paraId="479FB12F">
      <w:pPr>
        <w:spacing w:line="360" w:lineRule="auto"/>
        <w:rPr>
          <w:rFonts w:hint="eastAsia" w:asciiTheme="minorEastAsia" w:hAnsiTheme="minorEastAsia" w:eastAsiaTheme="minorEastAsia" w:cstheme="minorEastAsia"/>
          <w:highlight w:val="none"/>
        </w:rPr>
      </w:pPr>
    </w:p>
    <w:p w14:paraId="163B8E91">
      <w:pPr>
        <w:spacing w:line="360" w:lineRule="auto"/>
        <w:rPr>
          <w:rFonts w:hint="eastAsia" w:asciiTheme="minorEastAsia" w:hAnsiTheme="minorEastAsia" w:eastAsiaTheme="minorEastAsia" w:cstheme="minorEastAsia"/>
          <w:highlight w:val="none"/>
        </w:rPr>
      </w:pPr>
    </w:p>
    <w:p w14:paraId="634B17C0">
      <w:pPr>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b/>
          <w:bCs/>
          <w:sz w:val="30"/>
          <w:szCs w:val="30"/>
          <w:highlight w:val="none"/>
        </w:rPr>
        <w:br w:type="page"/>
      </w:r>
      <w:r>
        <w:rPr>
          <w:rFonts w:hint="eastAsia" w:asciiTheme="minorEastAsia" w:hAnsiTheme="minorEastAsia" w:eastAsiaTheme="minorEastAsia" w:cstheme="minorEastAsia"/>
          <w:b/>
          <w:bCs/>
          <w:sz w:val="30"/>
          <w:szCs w:val="30"/>
          <w:highlight w:val="none"/>
        </w:rPr>
        <w:t>附件2：</w:t>
      </w:r>
      <w:r>
        <w:rPr>
          <w:rFonts w:hint="eastAsia" w:asciiTheme="minorEastAsia" w:hAnsiTheme="minorEastAsia" w:eastAsiaTheme="minorEastAsia" w:cstheme="minorEastAsia"/>
          <w:b/>
          <w:sz w:val="30"/>
          <w:szCs w:val="30"/>
          <w:highlight w:val="none"/>
        </w:rPr>
        <w:t>投诉书范本</w:t>
      </w:r>
    </w:p>
    <w:p w14:paraId="0D1DDC9D">
      <w:pPr>
        <w:rPr>
          <w:rFonts w:hint="eastAsia" w:asciiTheme="minorEastAsia" w:hAnsiTheme="minorEastAsia" w:eastAsiaTheme="minorEastAsia" w:cstheme="minorEastAsia"/>
          <w:sz w:val="24"/>
          <w:highlight w:val="none"/>
        </w:rPr>
      </w:pPr>
    </w:p>
    <w:p w14:paraId="2027B90C">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一、投诉相关主体基本情况</w:t>
      </w:r>
    </w:p>
    <w:p w14:paraId="6B84C5B9">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投诉人：</w:t>
      </w:r>
      <w:r>
        <w:rPr>
          <w:rFonts w:hint="eastAsia" w:asciiTheme="minorEastAsia" w:hAnsiTheme="minorEastAsia" w:eastAsiaTheme="minorEastAsia" w:cstheme="minorEastAsia"/>
          <w:sz w:val="24"/>
          <w:highlight w:val="none"/>
          <w:u w:val="dotted"/>
        </w:rPr>
        <w:t xml:space="preserve">                                               </w:t>
      </w:r>
    </w:p>
    <w:p w14:paraId="6A800A8B">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dotted"/>
        </w:rPr>
        <w:t xml:space="preserve">         </w:t>
      </w:r>
    </w:p>
    <w:p w14:paraId="7C328EF4">
      <w:pPr>
        <w:tabs>
          <w:tab w:val="left" w:pos="6510"/>
        </w:tabs>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法定代表人/主要负责人：</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 xml:space="preserve">  </w:t>
      </w:r>
    </w:p>
    <w:p w14:paraId="45E493DA">
      <w:pPr>
        <w:tabs>
          <w:tab w:val="left" w:pos="6510"/>
        </w:tabs>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dotted"/>
        </w:rPr>
        <w:t xml:space="preserve">                                             </w:t>
      </w:r>
    </w:p>
    <w:p w14:paraId="7121532F">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授权代表：</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dotted"/>
        </w:rPr>
        <w:t xml:space="preserve">：                  </w:t>
      </w:r>
    </w:p>
    <w:p w14:paraId="7A662020">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dotted"/>
        </w:rPr>
        <w:t xml:space="preserve">         </w:t>
      </w:r>
    </w:p>
    <w:p w14:paraId="60FD719E">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被投诉人1：</w:t>
      </w:r>
      <w:r>
        <w:rPr>
          <w:rFonts w:hint="eastAsia" w:asciiTheme="minorEastAsia" w:hAnsiTheme="minorEastAsia" w:eastAsiaTheme="minorEastAsia" w:cstheme="minorEastAsia"/>
          <w:sz w:val="24"/>
          <w:highlight w:val="none"/>
          <w:u w:val="dotted"/>
        </w:rPr>
        <w:t xml:space="preserve">                                           </w:t>
      </w:r>
    </w:p>
    <w:p w14:paraId="7E8E0B18">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dotted"/>
        </w:rPr>
        <w:t xml:space="preserve">          </w:t>
      </w:r>
    </w:p>
    <w:p w14:paraId="64461494">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dotted"/>
        </w:rPr>
        <w:t xml:space="preserve">                      </w:t>
      </w:r>
    </w:p>
    <w:p w14:paraId="19892AE3">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被投诉人2</w:t>
      </w:r>
    </w:p>
    <w:p w14:paraId="16672650">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w:t>
      </w:r>
    </w:p>
    <w:p w14:paraId="790E7D53">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相关供应商：</w:t>
      </w:r>
      <w:r>
        <w:rPr>
          <w:rFonts w:hint="eastAsia" w:asciiTheme="minorEastAsia" w:hAnsiTheme="minorEastAsia" w:eastAsiaTheme="minorEastAsia" w:cstheme="minorEastAsia"/>
          <w:sz w:val="24"/>
          <w:highlight w:val="none"/>
          <w:u w:val="dotted"/>
        </w:rPr>
        <w:t xml:space="preserve">                                           </w:t>
      </w:r>
    </w:p>
    <w:p w14:paraId="735FE33B">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地     址：</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邮编：</w:t>
      </w:r>
      <w:r>
        <w:rPr>
          <w:rFonts w:hint="eastAsia" w:asciiTheme="minorEastAsia" w:hAnsiTheme="minorEastAsia" w:eastAsiaTheme="minorEastAsia" w:cstheme="minorEastAsia"/>
          <w:sz w:val="24"/>
          <w:highlight w:val="none"/>
          <w:u w:val="dotted"/>
        </w:rPr>
        <w:t xml:space="preserve">          </w:t>
      </w:r>
    </w:p>
    <w:p w14:paraId="1368EEEF">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联系电话：</w:t>
      </w:r>
      <w:r>
        <w:rPr>
          <w:rFonts w:hint="eastAsia" w:asciiTheme="minorEastAsia" w:hAnsiTheme="minorEastAsia" w:eastAsiaTheme="minorEastAsia" w:cstheme="minorEastAsia"/>
          <w:sz w:val="24"/>
          <w:highlight w:val="none"/>
          <w:u w:val="dotted"/>
        </w:rPr>
        <w:t xml:space="preserve">                      </w:t>
      </w:r>
    </w:p>
    <w:p w14:paraId="14EF3322">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二、投诉项目基本情况</w:t>
      </w:r>
    </w:p>
    <w:p w14:paraId="16658ACD">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采购项目名称：</w:t>
      </w:r>
      <w:r>
        <w:rPr>
          <w:rFonts w:hint="eastAsia" w:asciiTheme="minorEastAsia" w:hAnsiTheme="minorEastAsia" w:eastAsiaTheme="minorEastAsia" w:cstheme="minorEastAsia"/>
          <w:sz w:val="24"/>
          <w:highlight w:val="none"/>
          <w:u w:val="dotted"/>
        </w:rPr>
        <w:t xml:space="preserve">                                        </w:t>
      </w:r>
    </w:p>
    <w:p w14:paraId="48F3E45A">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采购项目编号：</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包号：</w:t>
      </w:r>
      <w:r>
        <w:rPr>
          <w:rFonts w:hint="eastAsia" w:asciiTheme="minorEastAsia" w:hAnsiTheme="minorEastAsia" w:eastAsiaTheme="minorEastAsia" w:cstheme="minorEastAsia"/>
          <w:sz w:val="24"/>
          <w:highlight w:val="none"/>
          <w:u w:val="dotted"/>
        </w:rPr>
        <w:t xml:space="preserve">              </w:t>
      </w:r>
    </w:p>
    <w:p w14:paraId="61F4E956">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采购方名称：</w:t>
      </w:r>
      <w:r>
        <w:rPr>
          <w:rFonts w:hint="eastAsia" w:asciiTheme="minorEastAsia" w:hAnsiTheme="minorEastAsia" w:eastAsiaTheme="minorEastAsia" w:cstheme="minorEastAsia"/>
          <w:sz w:val="24"/>
          <w:highlight w:val="none"/>
          <w:u w:val="dotted"/>
        </w:rPr>
        <w:t xml:space="preserve">                                           </w:t>
      </w:r>
    </w:p>
    <w:p w14:paraId="1E34398A">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代理机构名称：</w:t>
      </w:r>
      <w:r>
        <w:rPr>
          <w:rFonts w:hint="eastAsia" w:asciiTheme="minorEastAsia" w:hAnsiTheme="minorEastAsia" w:eastAsiaTheme="minorEastAsia" w:cstheme="minorEastAsia"/>
          <w:sz w:val="24"/>
          <w:highlight w:val="none"/>
          <w:u w:val="dotted"/>
        </w:rPr>
        <w:t xml:space="preserve">                                         </w:t>
      </w:r>
    </w:p>
    <w:p w14:paraId="05E2E5EB">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采购文件公告:</w:t>
      </w:r>
      <w:r>
        <w:rPr>
          <w:rFonts w:hint="eastAsia" w:asciiTheme="minorEastAsia" w:hAnsiTheme="minorEastAsia" w:eastAsiaTheme="minorEastAsia" w:cstheme="minorEastAsia"/>
          <w:sz w:val="24"/>
          <w:highlight w:val="none"/>
          <w:u w:val="dotted"/>
        </w:rPr>
        <w:t xml:space="preserve">是/否 </w:t>
      </w:r>
      <w:r>
        <w:rPr>
          <w:rFonts w:hint="eastAsia" w:asciiTheme="minorEastAsia" w:hAnsiTheme="minorEastAsia" w:eastAsiaTheme="minorEastAsia" w:cstheme="minorEastAsia"/>
          <w:sz w:val="24"/>
          <w:highlight w:val="none"/>
        </w:rPr>
        <w:t>公告期限：</w:t>
      </w:r>
      <w:r>
        <w:rPr>
          <w:rFonts w:hint="eastAsia" w:asciiTheme="minorEastAsia" w:hAnsiTheme="minorEastAsia" w:eastAsiaTheme="minorEastAsia" w:cstheme="minorEastAsia"/>
          <w:sz w:val="24"/>
          <w:highlight w:val="none"/>
          <w:u w:val="dotted"/>
        </w:rPr>
        <w:t xml:space="preserve">                                 </w:t>
      </w:r>
    </w:p>
    <w:p w14:paraId="158FC179">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采购结果公告:</w:t>
      </w:r>
      <w:r>
        <w:rPr>
          <w:rFonts w:hint="eastAsia" w:asciiTheme="minorEastAsia" w:hAnsiTheme="minorEastAsia" w:eastAsiaTheme="minorEastAsia" w:cstheme="minorEastAsia"/>
          <w:sz w:val="24"/>
          <w:highlight w:val="none"/>
          <w:u w:val="dotted"/>
        </w:rPr>
        <w:t xml:space="preserve">是/否 </w:t>
      </w:r>
      <w:r>
        <w:rPr>
          <w:rFonts w:hint="eastAsia" w:asciiTheme="minorEastAsia" w:hAnsiTheme="minorEastAsia" w:eastAsiaTheme="minorEastAsia" w:cstheme="minorEastAsia"/>
          <w:sz w:val="24"/>
          <w:highlight w:val="none"/>
        </w:rPr>
        <w:t>公告期限：</w:t>
      </w:r>
      <w:r>
        <w:rPr>
          <w:rFonts w:hint="eastAsia" w:asciiTheme="minorEastAsia" w:hAnsiTheme="minorEastAsia" w:eastAsiaTheme="minorEastAsia" w:cstheme="minorEastAsia"/>
          <w:sz w:val="24"/>
          <w:highlight w:val="none"/>
          <w:u w:val="dotted"/>
        </w:rPr>
        <w:t xml:space="preserve">                        </w:t>
      </w:r>
    </w:p>
    <w:p w14:paraId="3FE1F5F4">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三、质疑基本情况</w:t>
      </w:r>
    </w:p>
    <w:p w14:paraId="391BC234">
      <w:pPr>
        <w:spacing w:line="360" w:lineRule="auto"/>
        <w:ind w:firstLine="480" w:firstLineChars="200"/>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投诉人于</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日,向</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提出质疑，质疑事项为：</w:t>
      </w:r>
      <w:r>
        <w:rPr>
          <w:rFonts w:hint="eastAsia" w:asciiTheme="minorEastAsia" w:hAnsiTheme="minorEastAsia" w:eastAsiaTheme="minorEastAsia" w:cstheme="minorEastAsia"/>
          <w:sz w:val="24"/>
          <w:highlight w:val="none"/>
          <w:u w:val="dotted"/>
        </w:rPr>
        <w:t xml:space="preserve">                                </w:t>
      </w:r>
    </w:p>
    <w:p w14:paraId="67F47482">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 xml:space="preserve">  </w:t>
      </w:r>
    </w:p>
    <w:p w14:paraId="51DA2245">
      <w:pPr>
        <w:spacing w:line="360" w:lineRule="auto"/>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u w:val="dotted"/>
        </w:rPr>
        <w:t>采购方/代理机构</w:t>
      </w:r>
      <w:r>
        <w:rPr>
          <w:rFonts w:hint="eastAsia" w:asciiTheme="minorEastAsia" w:hAnsiTheme="minorEastAsia" w:eastAsiaTheme="minorEastAsia" w:cstheme="minorEastAsia"/>
          <w:sz w:val="24"/>
          <w:highlight w:val="none"/>
        </w:rPr>
        <w:t>于</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年</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日,就质疑事项作出了答复/没有在法定期限内作出答复。</w:t>
      </w:r>
    </w:p>
    <w:p w14:paraId="174485CD">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四、投诉事项具体内容</w:t>
      </w:r>
    </w:p>
    <w:p w14:paraId="6A9082E5">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投诉事项 1：</w:t>
      </w:r>
      <w:r>
        <w:rPr>
          <w:rFonts w:hint="eastAsia" w:asciiTheme="minorEastAsia" w:hAnsiTheme="minorEastAsia" w:eastAsiaTheme="minorEastAsia" w:cstheme="minorEastAsia"/>
          <w:sz w:val="24"/>
          <w:highlight w:val="none"/>
          <w:u w:val="dotted"/>
        </w:rPr>
        <w:t xml:space="preserve">                                       </w:t>
      </w:r>
    </w:p>
    <w:p w14:paraId="152682C0">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事实依据：</w:t>
      </w:r>
      <w:r>
        <w:rPr>
          <w:rFonts w:hint="eastAsia" w:asciiTheme="minorEastAsia" w:hAnsiTheme="minorEastAsia" w:eastAsiaTheme="minorEastAsia" w:cstheme="minorEastAsia"/>
          <w:sz w:val="24"/>
          <w:highlight w:val="none"/>
          <w:u w:val="dotted"/>
        </w:rPr>
        <w:t xml:space="preserve">                                         </w:t>
      </w:r>
    </w:p>
    <w:p w14:paraId="0224186E">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u w:val="dotted"/>
        </w:rPr>
        <w:t xml:space="preserve">                                                      </w:t>
      </w:r>
    </w:p>
    <w:p w14:paraId="36381ED3">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法律依据：</w:t>
      </w:r>
      <w:r>
        <w:rPr>
          <w:rFonts w:hint="eastAsia" w:asciiTheme="minorEastAsia" w:hAnsiTheme="minorEastAsia" w:eastAsiaTheme="minorEastAsia" w:cstheme="minorEastAsia"/>
          <w:sz w:val="24"/>
          <w:highlight w:val="none"/>
          <w:u w:val="dotted"/>
        </w:rPr>
        <w:t xml:space="preserve">                                          </w:t>
      </w:r>
    </w:p>
    <w:p w14:paraId="160E9CE8">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u w:val="dotted"/>
        </w:rPr>
        <w:t xml:space="preserve">                                                      </w:t>
      </w:r>
    </w:p>
    <w:p w14:paraId="01963AD0">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投诉事项2</w:t>
      </w:r>
    </w:p>
    <w:p w14:paraId="2FDD30C5">
      <w:pPr>
        <w:spacing w:line="360" w:lineRule="auto"/>
        <w:rPr>
          <w:rFonts w:hint="eastAsia" w:asciiTheme="minorEastAsia" w:hAnsiTheme="minorEastAsia" w:eastAsiaTheme="minorEastAsia" w:cstheme="minorEastAsia"/>
          <w:sz w:val="24"/>
          <w:highlight w:val="none"/>
          <w:u w:val="dotted"/>
        </w:rPr>
      </w:pPr>
      <w:r>
        <w:rPr>
          <w:rFonts w:hint="eastAsia" w:asciiTheme="minorEastAsia" w:hAnsiTheme="minorEastAsia" w:eastAsiaTheme="minorEastAsia" w:cstheme="minorEastAsia"/>
          <w:sz w:val="24"/>
          <w:highlight w:val="none"/>
        </w:rPr>
        <w:t>……</w:t>
      </w:r>
    </w:p>
    <w:p w14:paraId="49002AE1">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五、与投诉事项相关的投诉请求</w:t>
      </w:r>
    </w:p>
    <w:p w14:paraId="48CC8CD3">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请求：</w:t>
      </w:r>
      <w:r>
        <w:rPr>
          <w:rFonts w:hint="eastAsia" w:asciiTheme="minorEastAsia" w:hAnsiTheme="minorEastAsia" w:eastAsiaTheme="minorEastAsia" w:cstheme="minorEastAsia"/>
          <w:sz w:val="24"/>
          <w:highlight w:val="none"/>
          <w:u w:val="dotted"/>
        </w:rPr>
        <w:t xml:space="preserve">                                              </w:t>
      </w:r>
      <w:r>
        <w:rPr>
          <w:rFonts w:hint="eastAsia" w:asciiTheme="minorEastAsia" w:hAnsiTheme="minorEastAsia" w:eastAsiaTheme="minorEastAsia" w:cstheme="minorEastAsia"/>
          <w:sz w:val="24"/>
          <w:highlight w:val="none"/>
        </w:rPr>
        <w:t xml:space="preserve"> </w:t>
      </w:r>
    </w:p>
    <w:p w14:paraId="5F464E04">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 xml:space="preserve">                                                                                                    </w:t>
      </w:r>
    </w:p>
    <w:p w14:paraId="6865DEEC">
      <w:pPr>
        <w:spacing w:line="360" w:lineRule="auto"/>
        <w:ind w:firstLine="2400" w:firstLineChars="10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签字(签章)：</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公章：</w:t>
      </w:r>
      <w:r>
        <w:rPr>
          <w:rFonts w:hint="eastAsia" w:asciiTheme="minorEastAsia" w:hAnsiTheme="minorEastAsia" w:eastAsiaTheme="minorEastAsia" w:cstheme="minorEastAsia"/>
          <w:sz w:val="24"/>
          <w:highlight w:val="none"/>
          <w:u w:val="single"/>
        </w:rPr>
        <w:t xml:space="preserve">               </w:t>
      </w:r>
    </w:p>
    <w:p w14:paraId="10A7E6C9">
      <w:pPr>
        <w:spacing w:line="360" w:lineRule="auto"/>
        <w:ind w:firstLine="2400" w:firstLineChars="10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sz w:val="24"/>
          <w:highlight w:val="none"/>
        </w:rPr>
        <w:t>日     期：</w:t>
      </w:r>
      <w:r>
        <w:rPr>
          <w:rFonts w:hint="eastAsia" w:asciiTheme="minorEastAsia" w:hAnsiTheme="minorEastAsia" w:eastAsiaTheme="minorEastAsia" w:cstheme="minorEastAsia"/>
          <w:sz w:val="24"/>
          <w:highlight w:val="none"/>
          <w:u w:val="single"/>
        </w:rPr>
        <w:t xml:space="preserve">              </w:t>
      </w:r>
    </w:p>
    <w:p w14:paraId="78D9E805">
      <w:pPr>
        <w:spacing w:line="360" w:lineRule="auto"/>
        <w:rPr>
          <w:rFonts w:hint="eastAsia" w:asciiTheme="minorEastAsia" w:hAnsiTheme="minorEastAsia" w:eastAsiaTheme="minorEastAsia" w:cstheme="minorEastAsia"/>
          <w:highlight w:val="none"/>
        </w:rPr>
      </w:pPr>
    </w:p>
    <w:p w14:paraId="0D1CC4B1">
      <w:pPr>
        <w:spacing w:line="360" w:lineRule="auto"/>
        <w:rPr>
          <w:rFonts w:hint="eastAsia" w:asciiTheme="minorEastAsia" w:hAnsiTheme="minorEastAsia" w:eastAsiaTheme="minorEastAsia" w:cstheme="minorEastAsia"/>
          <w:highlight w:val="none"/>
        </w:rPr>
      </w:pPr>
    </w:p>
    <w:p w14:paraId="0CA2C340">
      <w:pPr>
        <w:spacing w:line="360" w:lineRule="auto"/>
        <w:rPr>
          <w:rFonts w:hint="eastAsia" w:asciiTheme="minorEastAsia" w:hAnsiTheme="minorEastAsia" w:eastAsiaTheme="minorEastAsia" w:cstheme="minorEastAsia"/>
          <w:highlight w:val="none"/>
        </w:rPr>
      </w:pPr>
    </w:p>
    <w:p w14:paraId="4051CA92">
      <w:pPr>
        <w:spacing w:line="360" w:lineRule="auto"/>
        <w:rPr>
          <w:rFonts w:hint="eastAsia" w:asciiTheme="minorEastAsia" w:hAnsiTheme="minorEastAsia" w:eastAsiaTheme="minorEastAsia" w:cstheme="minorEastAsia"/>
          <w:highlight w:val="none"/>
        </w:rPr>
      </w:pPr>
    </w:p>
    <w:p w14:paraId="01EADA7D">
      <w:pPr>
        <w:spacing w:line="360" w:lineRule="auto"/>
        <w:rPr>
          <w:rFonts w:hint="eastAsia" w:asciiTheme="minorEastAsia" w:hAnsiTheme="minorEastAsia" w:eastAsiaTheme="minorEastAsia" w:cstheme="minorEastAsia"/>
          <w:highlight w:val="none"/>
        </w:rPr>
      </w:pPr>
    </w:p>
    <w:p w14:paraId="3EF9923D">
      <w:pPr>
        <w:spacing w:line="360" w:lineRule="auto"/>
        <w:rPr>
          <w:rFonts w:hint="eastAsia" w:asciiTheme="minorEastAsia" w:hAnsiTheme="minorEastAsia" w:eastAsiaTheme="minorEastAsia" w:cstheme="minorEastAsia"/>
          <w:highlight w:val="none"/>
        </w:rPr>
      </w:pPr>
    </w:p>
    <w:p w14:paraId="79DCFDEE">
      <w:pPr>
        <w:spacing w:line="360" w:lineRule="auto"/>
        <w:rPr>
          <w:rFonts w:hint="eastAsia" w:asciiTheme="minorEastAsia" w:hAnsiTheme="minorEastAsia" w:eastAsiaTheme="minorEastAsia" w:cstheme="minorEastAsia"/>
          <w:highlight w:val="none"/>
        </w:rPr>
      </w:pPr>
    </w:p>
    <w:p w14:paraId="46C3997C">
      <w:pPr>
        <w:spacing w:line="360" w:lineRule="auto"/>
        <w:rPr>
          <w:rFonts w:hint="eastAsia" w:asciiTheme="minorEastAsia" w:hAnsiTheme="minorEastAsia" w:eastAsiaTheme="minorEastAsia" w:cstheme="minorEastAsia"/>
          <w:highlight w:val="none"/>
        </w:rPr>
      </w:pPr>
    </w:p>
    <w:p w14:paraId="39B73575">
      <w:pPr>
        <w:spacing w:line="360" w:lineRule="auto"/>
        <w:rPr>
          <w:rFonts w:hint="eastAsia" w:asciiTheme="minorEastAsia" w:hAnsiTheme="minorEastAsia" w:eastAsiaTheme="minorEastAsia" w:cstheme="minorEastAsia"/>
          <w:highlight w:val="none"/>
        </w:rPr>
      </w:pPr>
    </w:p>
    <w:p w14:paraId="16ECEDE2">
      <w:pPr>
        <w:spacing w:line="360" w:lineRule="auto"/>
        <w:jc w:val="center"/>
        <w:rPr>
          <w:rFonts w:hint="eastAsia" w:asciiTheme="minorEastAsia" w:hAnsiTheme="minorEastAsia" w:eastAsiaTheme="minorEastAsia" w:cstheme="minorEastAsia"/>
          <w:b/>
          <w:sz w:val="30"/>
          <w:szCs w:val="30"/>
          <w:highlight w:val="none"/>
        </w:rPr>
      </w:pPr>
      <w:r>
        <w:rPr>
          <w:rFonts w:hint="eastAsia" w:asciiTheme="minorEastAsia" w:hAnsiTheme="minorEastAsia" w:eastAsiaTheme="minorEastAsia" w:cstheme="minorEastAsia"/>
          <w:highlight w:val="none"/>
        </w:rPr>
        <w:br w:type="page"/>
      </w:r>
      <w:r>
        <w:rPr>
          <w:rFonts w:hint="eastAsia" w:asciiTheme="minorEastAsia" w:hAnsiTheme="minorEastAsia" w:eastAsiaTheme="minorEastAsia" w:cstheme="minorEastAsia"/>
          <w:b/>
          <w:sz w:val="30"/>
          <w:szCs w:val="30"/>
          <w:highlight w:val="none"/>
        </w:rPr>
        <w:t>投诉书制作说明</w:t>
      </w:r>
    </w:p>
    <w:p w14:paraId="16F3C5DF">
      <w:pPr>
        <w:rPr>
          <w:rFonts w:hint="eastAsia" w:asciiTheme="minorEastAsia" w:hAnsiTheme="minorEastAsia" w:eastAsiaTheme="minorEastAsia" w:cstheme="minorEastAsia"/>
          <w:b/>
          <w:sz w:val="24"/>
          <w:highlight w:val="none"/>
        </w:rPr>
      </w:pPr>
    </w:p>
    <w:p w14:paraId="67DB4A08">
      <w:pPr>
        <w:spacing w:line="360" w:lineRule="auto"/>
        <w:ind w:firstLine="480" w:firstLineChars="200"/>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1.投诉人提起投诉时，应当提交投诉书和必要的证明材料，并按照被投诉人和与投诉事项有关的供应商数量提供投诉书副本。</w:t>
      </w:r>
    </w:p>
    <w:p w14:paraId="49243D49">
      <w:pPr>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kern w:val="0"/>
          <w:sz w:val="24"/>
          <w:highlight w:val="none"/>
        </w:rPr>
        <w:t>投诉人签署的授权委托书。授权委托书应当载明代理人的姓名或者名称、代理事项、具体权限、期限和相关事项。</w:t>
      </w:r>
    </w:p>
    <w:p w14:paraId="24A2A93B">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3.投诉人若对项目的某一分包进行投诉，投诉书应列明具体分包号。</w:t>
      </w:r>
    </w:p>
    <w:p w14:paraId="14BF1E7F">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4.投诉书应简要列明质疑事项，质疑函、质疑答复等作为附件材料提供。</w:t>
      </w:r>
    </w:p>
    <w:p w14:paraId="0E26AB23">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5.投诉书的投诉事项应具体、明确，并有必要的事实依据和法律依据。</w:t>
      </w:r>
    </w:p>
    <w:p w14:paraId="63772965">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6.投诉书的投诉请求应与投诉事项相关。</w:t>
      </w:r>
    </w:p>
    <w:p w14:paraId="36CF4ECC">
      <w:pPr>
        <w:spacing w:line="360" w:lineRule="auto"/>
        <w:ind w:firstLine="480" w:firstLineChars="200"/>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t>7.投诉人为自然人的，投诉书应当由本人签字；投诉人为法人或者其他组织的，投诉书应当由法定代表人、主要负责人，或者其授权代表签字或者盖章，并加盖公章。</w:t>
      </w:r>
    </w:p>
    <w:p w14:paraId="639F3503">
      <w:pPr>
        <w:spacing w:line="360" w:lineRule="auto"/>
        <w:rPr>
          <w:rFonts w:hint="eastAsia" w:asciiTheme="minorEastAsia" w:hAnsiTheme="minorEastAsia" w:eastAsiaTheme="minorEastAsia" w:cstheme="minorEastAsia"/>
          <w:highlight w:val="none"/>
        </w:rPr>
      </w:pPr>
    </w:p>
    <w:p w14:paraId="508E9831">
      <w:pPr>
        <w:spacing w:line="360" w:lineRule="auto"/>
        <w:rPr>
          <w:rFonts w:hint="eastAsia" w:asciiTheme="minorEastAsia" w:hAnsiTheme="minorEastAsia" w:eastAsiaTheme="minorEastAsia" w:cstheme="minorEastAsia"/>
          <w:highlight w:val="none"/>
        </w:rPr>
      </w:pPr>
    </w:p>
    <w:p w14:paraId="38A1FEA3">
      <w:pPr>
        <w:spacing w:line="360" w:lineRule="auto"/>
        <w:rPr>
          <w:rFonts w:hint="eastAsia" w:asciiTheme="minorEastAsia" w:hAnsiTheme="minorEastAsia" w:eastAsiaTheme="minorEastAsia" w:cstheme="minorEastAsia"/>
          <w:highlight w:val="none"/>
        </w:rPr>
      </w:pPr>
    </w:p>
    <w:p w14:paraId="4ECF0A1A">
      <w:pPr>
        <w:spacing w:line="360" w:lineRule="auto"/>
        <w:rPr>
          <w:rFonts w:hint="eastAsia" w:asciiTheme="minorEastAsia" w:hAnsiTheme="minorEastAsia" w:eastAsiaTheme="minorEastAsia" w:cstheme="minorEastAsia"/>
          <w:highlight w:val="none"/>
        </w:rPr>
      </w:pPr>
    </w:p>
    <w:p w14:paraId="53A7AE37">
      <w:pPr>
        <w:spacing w:line="360" w:lineRule="auto"/>
        <w:rPr>
          <w:rFonts w:hint="eastAsia" w:asciiTheme="minorEastAsia" w:hAnsiTheme="minorEastAsia" w:eastAsiaTheme="minorEastAsia" w:cstheme="minorEastAsia"/>
          <w:highlight w:val="none"/>
        </w:rPr>
      </w:pPr>
    </w:p>
    <w:p w14:paraId="4B4573F5">
      <w:pPr>
        <w:spacing w:line="360" w:lineRule="auto"/>
        <w:rPr>
          <w:rFonts w:hint="eastAsia" w:asciiTheme="minorEastAsia" w:hAnsiTheme="minorEastAsia" w:eastAsiaTheme="minorEastAsia" w:cstheme="minorEastAsia"/>
          <w:highlight w:val="none"/>
        </w:rPr>
      </w:pPr>
    </w:p>
    <w:p w14:paraId="2C222C37">
      <w:pPr>
        <w:pStyle w:val="92"/>
        <w:rPr>
          <w:rFonts w:hint="eastAsia" w:asciiTheme="minorEastAsia" w:hAnsiTheme="minorEastAsia" w:eastAsiaTheme="minorEastAsia" w:cstheme="minorEastAsia"/>
          <w:highlight w:val="none"/>
        </w:rPr>
      </w:pPr>
    </w:p>
    <w:sectPr>
      <w:footerReference r:id="rId19" w:type="first"/>
      <w:headerReference r:id="rId17" w:type="default"/>
      <w:footerReference r:id="rId18" w:type="default"/>
      <w:pgSz w:w="11906" w:h="16838"/>
      <w:pgMar w:top="1701" w:right="1417" w:bottom="1417" w:left="1417" w:header="1134" w:footer="697" w:gutter="0"/>
      <w:pgBorders>
        <w:top w:val="none" w:sz="0" w:space="0"/>
        <w:left w:val="none" w:sz="0" w:space="0"/>
        <w:bottom w:val="none" w:sz="0" w:space="0"/>
        <w:right w:val="none" w:sz="0" w:space="0"/>
      </w:pgBorders>
      <w:pgNumType w:fmt="decimal"/>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415DA50-F1C6-4D74-8CA2-4CC85960FA0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993D0AE-D76B-40EE-9F4B-E01358A5D0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268C212-2FA3-42DC-8A33-6CB6A4EC4AB6}"/>
  </w:font>
  <w:font w:name="仿宋_GB2312">
    <w:panose1 w:val="02010609030101010101"/>
    <w:charset w:val="86"/>
    <w:family w:val="modern"/>
    <w:pitch w:val="default"/>
    <w:sig w:usb0="00000001" w:usb1="080E0000" w:usb2="00000000" w:usb3="00000000" w:csb0="00040000" w:csb1="00000000"/>
    <w:embedRegular r:id="rId4" w:fontKey="{822C2F3A-CBE9-4D5B-8CA6-8779EA3CBB1D}"/>
  </w:font>
  <w:font w:name="等线">
    <w:panose1 w:val="02010600030101010101"/>
    <w:charset w:val="86"/>
    <w:family w:val="auto"/>
    <w:pitch w:val="default"/>
    <w:sig w:usb0="A00002BF" w:usb1="38CF7CFA" w:usb2="00000016" w:usb3="00000000" w:csb0="0004000F" w:csb1="00000000"/>
    <w:embedRegular r:id="rId5" w:fontKey="{7B2A2306-3C51-4590-A45F-77F7E69CF072}"/>
  </w:font>
  <w:font w:name="Cambria">
    <w:panose1 w:val="02040503050406030204"/>
    <w:charset w:val="00"/>
    <w:family w:val="roman"/>
    <w:pitch w:val="default"/>
    <w:sig w:usb0="E00006FF" w:usb1="420024FF" w:usb2="02000000" w:usb3="00000000" w:csb0="2000019F" w:csb1="00000000"/>
    <w:embedRegular r:id="rId6" w:fontKey="{286F5892-58EF-451B-85B3-BA470A3A7944}"/>
  </w:font>
  <w:font w:name="华文楷体">
    <w:panose1 w:val="02010600040101010101"/>
    <w:charset w:val="86"/>
    <w:family w:val="auto"/>
    <w:pitch w:val="default"/>
    <w:sig w:usb0="00000287" w:usb1="080F0000" w:usb2="00000000" w:usb3="00000000" w:csb0="0004009F" w:csb1="DFD70000"/>
    <w:embedRegular r:id="rId7" w:fontKey="{CC73D4E6-3CA7-4988-8FA2-C42E77C42612}"/>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HelveticaNeue LightCon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embedRegular r:id="rId8" w:fontKey="{1BEF03DA-FC2E-46C5-B4FE-31C6CBC24AFE}"/>
  </w:font>
  <w:font w:name="华文中宋">
    <w:panose1 w:val="02010600040101010101"/>
    <w:charset w:val="86"/>
    <w:family w:val="auto"/>
    <w:pitch w:val="default"/>
    <w:sig w:usb0="00000287" w:usb1="080F0000" w:usb2="00000000" w:usb3="00000000" w:csb0="0004009F" w:csb1="DFD70000"/>
    <w:embedRegular r:id="rId9" w:fontKey="{CE7916D1-2E51-4959-969D-5D7085386BE6}"/>
  </w:font>
  <w:font w:name="汉仪书宋二S">
    <w:altName w:val="宋体"/>
    <w:panose1 w:val="00000000000000000000"/>
    <w:charset w:val="00"/>
    <w:family w:val="auto"/>
    <w:pitch w:val="default"/>
    <w:sig w:usb0="00000000" w:usb1="00000000" w:usb2="00000000" w:usb3="00000000" w:csb0="00000000" w:csb1="00000000"/>
    <w:embedRegular r:id="rId10" w:fontKey="{9753C784-AC68-4085-9EBB-232D7AF262FF}"/>
  </w:font>
  <w:font w:name="WPSEMBED3">
    <w:panose1 w:val="05020102010507070707"/>
    <w:charset w:val="00"/>
    <w:family w:val="auto"/>
    <w:pitch w:val="default"/>
    <w:sig w:usb0="00000000" w:usb1="00000000" w:usb2="00000000" w:usb3="00000000" w:csb0="80000000" w:csb1="00000000"/>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PSEMBED4">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12934">
    <w:pPr>
      <w:pStyle w:val="21"/>
      <w:ind w:right="-56"/>
      <w:jc w:val="both"/>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25323">
    <w:pPr>
      <w:pStyle w:val="21"/>
      <w:rPr>
        <w:u w:val="singl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D662">
                          <w:pPr>
                            <w:pStyle w:val="21"/>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4A7D662">
                    <w:pPr>
                      <w:pStyle w:val="21"/>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842BB">
    <w:pPr>
      <w:pStyle w:val="21"/>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C8456">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701E2">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C27D6">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DC27D6">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32A5">
    <w:pPr>
      <w:pStyle w:val="21"/>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0A271">
                          <w:pPr>
                            <w:pStyle w:val="2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790A271">
                    <w:pPr>
                      <w:pStyle w:val="2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64CC">
    <w:pPr>
      <w:pStyle w:val="21"/>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33196">
                          <w:pPr>
                            <w:pStyle w:val="2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8433196">
                    <w:pPr>
                      <w:pStyle w:val="2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AF5B3">
    <w:pPr>
      <w:tabs>
        <w:tab w:val="center" w:pos="4153"/>
        <w:tab w:val="right" w:pos="8306"/>
      </w:tabs>
      <w:snapToGrid w:val="0"/>
      <w:ind w:right="360"/>
      <w:jc w:val="left"/>
      <w:rPr>
        <w:rFonts w:ascii="等线" w:hAnsi="等线" w:eastAsia="等线"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71E661">
                          <w:pPr>
                            <w:pStyle w:val="21"/>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371E661">
                    <w:pPr>
                      <w:pStyle w:val="21"/>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28D73">
    <w:pPr>
      <w:tabs>
        <w:tab w:val="center" w:pos="4153"/>
        <w:tab w:val="right" w:pos="8306"/>
      </w:tabs>
      <w:snapToGrid w:val="0"/>
      <w:jc w:val="left"/>
      <w:rPr>
        <w:rFonts w:ascii="等线" w:hAnsi="等线" w:eastAsia="等线"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88866">
                          <w:pPr>
                            <w:pStyle w:val="2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7F88866">
                    <w:pPr>
                      <w:pStyle w:val="2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DEF4">
    <w:pPr>
      <w:pStyle w:val="21"/>
      <w:jc w:val="center"/>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76FB2">
                          <w:pPr>
                            <w:pStyle w:val="21"/>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2D76FB2">
                    <w:pPr>
                      <w:pStyle w:val="2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79804">
    <w:pPr>
      <w:pStyle w:val="22"/>
      <w:pBdr>
        <w:bottom w:val="none" w:color="auto" w:sz="0" w:space="1"/>
      </w:pBdr>
      <w:rPr>
        <w:rFonts w:hint="eastAsia"/>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F4BA0">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8331D">
    <w:pPr>
      <w:rPr>
        <w:rFonts w:ascii="Calibri" w:hAnsi="Calibri"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01C3D">
    <w:pPr>
      <w:pStyle w:val="22"/>
      <w:rPr>
        <w:rFonts w:hint="default" w:eastAsia="宋体"/>
        <w:u w:val="double"/>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24FA">
    <w:pPr>
      <w:rPr>
        <w:rFonts w:ascii="Calibri" w:hAnsi="Calibri" w:eastAsia="宋体"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CADA1">
    <w:pPr>
      <w:rPr>
        <w:rFonts w:ascii="Calibri" w:hAnsi="Calibri" w:eastAsia="宋体"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8BC1A">
    <w:pPr>
      <w:pStyle w:val="22"/>
      <w:pBdr>
        <w:bottom w:val="none" w:color="auto" w:sz="0" w:space="1"/>
      </w:pBdr>
      <w:rPr>
        <w:rFonts w:ascii="Cambria" w:hAnsi="Cambria"/>
        <w:sz w:val="21"/>
        <w:szCs w:val="21"/>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656D6133"/>
    <w:multiLevelType w:val="multilevel"/>
    <w:tmpl w:val="656D6133"/>
    <w:lvl w:ilvl="0" w:tentative="0">
      <w:start w:val="1"/>
      <w:numFmt w:val="chineseCountingThousand"/>
      <w:suff w:val="nothing"/>
      <w:lvlText w:val="第%1部分"/>
      <w:lvlJc w:val="center"/>
      <w:pPr>
        <w:ind w:left="2405" w:firstLine="288"/>
      </w:pPr>
      <w:rPr>
        <w:rFonts w:hint="eastAsia"/>
        <w:b/>
        <w:sz w:val="21"/>
        <w:szCs w:val="28"/>
      </w:rPr>
    </w:lvl>
    <w:lvl w:ilvl="1" w:tentative="0">
      <w:start w:val="1"/>
      <w:numFmt w:val="chineseCountingThousand"/>
      <w:pStyle w:val="3"/>
      <w:suff w:val="nothing"/>
      <w:lvlText w:val="%2、"/>
      <w:lvlJc w:val="left"/>
      <w:pPr>
        <w:ind w:left="2768"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405"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405" w:firstLine="0"/>
      </w:pPr>
      <w:rPr>
        <w:rFonts w:hint="eastAsia"/>
      </w:rPr>
    </w:lvl>
    <w:lvl w:ilvl="4" w:tentative="0">
      <w:start w:val="1"/>
      <w:numFmt w:val="upperLetter"/>
      <w:suff w:val="nothing"/>
      <w:lvlText w:val="%5、"/>
      <w:lvlJc w:val="left"/>
      <w:pPr>
        <w:ind w:left="2405" w:firstLine="0"/>
      </w:pPr>
      <w:rPr>
        <w:rFonts w:hint="eastAsia"/>
      </w:rPr>
    </w:lvl>
    <w:lvl w:ilvl="5" w:tentative="0">
      <w:start w:val="1"/>
      <w:numFmt w:val="none"/>
      <w:suff w:val="nothing"/>
      <w:lvlText w:val=""/>
      <w:lvlJc w:val="left"/>
      <w:pPr>
        <w:ind w:left="2405" w:firstLine="0"/>
      </w:pPr>
      <w:rPr>
        <w:rFonts w:hint="eastAsia"/>
      </w:rPr>
    </w:lvl>
    <w:lvl w:ilvl="6" w:tentative="0">
      <w:start w:val="1"/>
      <w:numFmt w:val="none"/>
      <w:suff w:val="nothing"/>
      <w:lvlText w:val=""/>
      <w:lvlJc w:val="left"/>
      <w:pPr>
        <w:ind w:left="2405" w:firstLine="0"/>
      </w:pPr>
      <w:rPr>
        <w:rFonts w:hint="eastAsia"/>
      </w:rPr>
    </w:lvl>
    <w:lvl w:ilvl="7" w:tentative="0">
      <w:start w:val="1"/>
      <w:numFmt w:val="none"/>
      <w:suff w:val="nothing"/>
      <w:lvlText w:val=""/>
      <w:lvlJc w:val="left"/>
      <w:pPr>
        <w:ind w:left="2405" w:firstLine="0"/>
      </w:pPr>
      <w:rPr>
        <w:rFonts w:hint="eastAsia"/>
      </w:rPr>
    </w:lvl>
    <w:lvl w:ilvl="8" w:tentative="0">
      <w:start w:val="1"/>
      <w:numFmt w:val="none"/>
      <w:suff w:val="nothing"/>
      <w:lvlText w:val=""/>
      <w:lvlJc w:val="left"/>
      <w:pPr>
        <w:ind w:left="2405" w:firstLine="0"/>
      </w:pPr>
      <w:rPr>
        <w:rFonts w:hint="eastAsia"/>
      </w:rPr>
    </w:lvl>
  </w:abstractNum>
  <w:abstractNum w:abstractNumId="7">
    <w:nsid w:val="7A0F6431"/>
    <w:multiLevelType w:val="singleLevel"/>
    <w:tmpl w:val="7A0F6431"/>
    <w:lvl w:ilvl="0" w:tentative="0">
      <w:start w:val="1"/>
      <w:numFmt w:val="decimal"/>
      <w:suff w:val="space"/>
      <w:lvlText w:val="%1."/>
      <w:lvlJc w:val="left"/>
    </w:lvl>
  </w:abstractNum>
  <w:num w:numId="1">
    <w:abstractNumId w:val="6"/>
  </w:num>
  <w:num w:numId="2">
    <w:abstractNumId w:val="7"/>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OGNhODRiM2YyZjE0ZTY5OTM2ZmNjYjhjOTdlNTIifQ=="/>
  </w:docVars>
  <w:rsids>
    <w:rsidRoot w:val="00172A27"/>
    <w:rsid w:val="0000065D"/>
    <w:rsid w:val="00000D37"/>
    <w:rsid w:val="000020DB"/>
    <w:rsid w:val="00002A04"/>
    <w:rsid w:val="000060DB"/>
    <w:rsid w:val="00007549"/>
    <w:rsid w:val="00007E11"/>
    <w:rsid w:val="00007F94"/>
    <w:rsid w:val="0001008D"/>
    <w:rsid w:val="00013CFB"/>
    <w:rsid w:val="000148F6"/>
    <w:rsid w:val="000169ED"/>
    <w:rsid w:val="00017472"/>
    <w:rsid w:val="00023ED7"/>
    <w:rsid w:val="00024ED4"/>
    <w:rsid w:val="00031907"/>
    <w:rsid w:val="00032CB9"/>
    <w:rsid w:val="00034064"/>
    <w:rsid w:val="0003498D"/>
    <w:rsid w:val="00034FB8"/>
    <w:rsid w:val="00035665"/>
    <w:rsid w:val="00040061"/>
    <w:rsid w:val="000406C3"/>
    <w:rsid w:val="0004322B"/>
    <w:rsid w:val="00045957"/>
    <w:rsid w:val="00051B9D"/>
    <w:rsid w:val="00052576"/>
    <w:rsid w:val="00052D9D"/>
    <w:rsid w:val="00055956"/>
    <w:rsid w:val="000570FD"/>
    <w:rsid w:val="00057AEE"/>
    <w:rsid w:val="00057DAB"/>
    <w:rsid w:val="00061285"/>
    <w:rsid w:val="00064B51"/>
    <w:rsid w:val="000679C5"/>
    <w:rsid w:val="00071EF9"/>
    <w:rsid w:val="00083056"/>
    <w:rsid w:val="00083113"/>
    <w:rsid w:val="00084077"/>
    <w:rsid w:val="000842CA"/>
    <w:rsid w:val="00087DD9"/>
    <w:rsid w:val="000903AF"/>
    <w:rsid w:val="00092545"/>
    <w:rsid w:val="00095113"/>
    <w:rsid w:val="00096AC9"/>
    <w:rsid w:val="00097C86"/>
    <w:rsid w:val="000A021B"/>
    <w:rsid w:val="000A1BA0"/>
    <w:rsid w:val="000A6E0C"/>
    <w:rsid w:val="000B2898"/>
    <w:rsid w:val="000B5AAC"/>
    <w:rsid w:val="000B5B13"/>
    <w:rsid w:val="000C0766"/>
    <w:rsid w:val="000C5B96"/>
    <w:rsid w:val="000C6CDC"/>
    <w:rsid w:val="000D02A9"/>
    <w:rsid w:val="000D1C49"/>
    <w:rsid w:val="000D4474"/>
    <w:rsid w:val="000E7402"/>
    <w:rsid w:val="000F2E67"/>
    <w:rsid w:val="000F3196"/>
    <w:rsid w:val="000F3D80"/>
    <w:rsid w:val="000F5A1B"/>
    <w:rsid w:val="000F6957"/>
    <w:rsid w:val="000F6F57"/>
    <w:rsid w:val="000F7505"/>
    <w:rsid w:val="001004B8"/>
    <w:rsid w:val="001005BB"/>
    <w:rsid w:val="00104B7F"/>
    <w:rsid w:val="0010652E"/>
    <w:rsid w:val="00113C60"/>
    <w:rsid w:val="0011413B"/>
    <w:rsid w:val="00114495"/>
    <w:rsid w:val="00122D04"/>
    <w:rsid w:val="001262DB"/>
    <w:rsid w:val="00126ACD"/>
    <w:rsid w:val="001302CD"/>
    <w:rsid w:val="0013364A"/>
    <w:rsid w:val="00135E5C"/>
    <w:rsid w:val="001371E9"/>
    <w:rsid w:val="0013787B"/>
    <w:rsid w:val="00140095"/>
    <w:rsid w:val="00140249"/>
    <w:rsid w:val="00142B4A"/>
    <w:rsid w:val="00143328"/>
    <w:rsid w:val="00144BDE"/>
    <w:rsid w:val="00144CE5"/>
    <w:rsid w:val="001467DC"/>
    <w:rsid w:val="00147E38"/>
    <w:rsid w:val="001504D5"/>
    <w:rsid w:val="00153EA7"/>
    <w:rsid w:val="0015420F"/>
    <w:rsid w:val="00155487"/>
    <w:rsid w:val="00155E5B"/>
    <w:rsid w:val="0015658C"/>
    <w:rsid w:val="00160473"/>
    <w:rsid w:val="001633EB"/>
    <w:rsid w:val="00163FB8"/>
    <w:rsid w:val="00164F2A"/>
    <w:rsid w:val="00166417"/>
    <w:rsid w:val="00167109"/>
    <w:rsid w:val="001719B0"/>
    <w:rsid w:val="001726B7"/>
    <w:rsid w:val="0017476A"/>
    <w:rsid w:val="00174798"/>
    <w:rsid w:val="001767D2"/>
    <w:rsid w:val="00176848"/>
    <w:rsid w:val="00182729"/>
    <w:rsid w:val="001830FB"/>
    <w:rsid w:val="001838C3"/>
    <w:rsid w:val="00184BE8"/>
    <w:rsid w:val="001913BF"/>
    <w:rsid w:val="00193CD8"/>
    <w:rsid w:val="00194DB3"/>
    <w:rsid w:val="00196EC8"/>
    <w:rsid w:val="001975A6"/>
    <w:rsid w:val="00197B41"/>
    <w:rsid w:val="001A1807"/>
    <w:rsid w:val="001A18FB"/>
    <w:rsid w:val="001A1976"/>
    <w:rsid w:val="001A25FA"/>
    <w:rsid w:val="001A28BD"/>
    <w:rsid w:val="001B1AC9"/>
    <w:rsid w:val="001B1B6F"/>
    <w:rsid w:val="001B1FC9"/>
    <w:rsid w:val="001B22EE"/>
    <w:rsid w:val="001B3202"/>
    <w:rsid w:val="001B33FC"/>
    <w:rsid w:val="001B3F2E"/>
    <w:rsid w:val="001B41B4"/>
    <w:rsid w:val="001B7ABB"/>
    <w:rsid w:val="001C3C89"/>
    <w:rsid w:val="001C4144"/>
    <w:rsid w:val="001C46D5"/>
    <w:rsid w:val="001C4CEA"/>
    <w:rsid w:val="001C5323"/>
    <w:rsid w:val="001C53D3"/>
    <w:rsid w:val="001C78F4"/>
    <w:rsid w:val="001C79CE"/>
    <w:rsid w:val="001D07F9"/>
    <w:rsid w:val="001D1288"/>
    <w:rsid w:val="001D1A82"/>
    <w:rsid w:val="001D26D7"/>
    <w:rsid w:val="001D4182"/>
    <w:rsid w:val="001D4572"/>
    <w:rsid w:val="001D53B5"/>
    <w:rsid w:val="001D7102"/>
    <w:rsid w:val="001E06F8"/>
    <w:rsid w:val="001E22D3"/>
    <w:rsid w:val="001E596A"/>
    <w:rsid w:val="001E6B1B"/>
    <w:rsid w:val="001E6B22"/>
    <w:rsid w:val="001E6B5D"/>
    <w:rsid w:val="001F0386"/>
    <w:rsid w:val="001F31BE"/>
    <w:rsid w:val="001F76B7"/>
    <w:rsid w:val="001F7E8D"/>
    <w:rsid w:val="00201CB7"/>
    <w:rsid w:val="002047E4"/>
    <w:rsid w:val="002055E1"/>
    <w:rsid w:val="0020573E"/>
    <w:rsid w:val="00205AF6"/>
    <w:rsid w:val="00207E9E"/>
    <w:rsid w:val="002103D5"/>
    <w:rsid w:val="002118BC"/>
    <w:rsid w:val="0021241C"/>
    <w:rsid w:val="002141D9"/>
    <w:rsid w:val="0021624A"/>
    <w:rsid w:val="00217A5B"/>
    <w:rsid w:val="00222EDF"/>
    <w:rsid w:val="00224F0F"/>
    <w:rsid w:val="002252B1"/>
    <w:rsid w:val="00225EF2"/>
    <w:rsid w:val="002267CE"/>
    <w:rsid w:val="00230735"/>
    <w:rsid w:val="00231B99"/>
    <w:rsid w:val="00233099"/>
    <w:rsid w:val="00234D38"/>
    <w:rsid w:val="00237C89"/>
    <w:rsid w:val="0024290D"/>
    <w:rsid w:val="0024794D"/>
    <w:rsid w:val="002525C9"/>
    <w:rsid w:val="00253878"/>
    <w:rsid w:val="00256B4E"/>
    <w:rsid w:val="0026415F"/>
    <w:rsid w:val="00264494"/>
    <w:rsid w:val="002673CF"/>
    <w:rsid w:val="00270C19"/>
    <w:rsid w:val="00274119"/>
    <w:rsid w:val="0027752F"/>
    <w:rsid w:val="00277532"/>
    <w:rsid w:val="0027784C"/>
    <w:rsid w:val="002832EC"/>
    <w:rsid w:val="00290F3F"/>
    <w:rsid w:val="00291CB9"/>
    <w:rsid w:val="00297156"/>
    <w:rsid w:val="002972CC"/>
    <w:rsid w:val="002A0481"/>
    <w:rsid w:val="002A1652"/>
    <w:rsid w:val="002A46F0"/>
    <w:rsid w:val="002A4D60"/>
    <w:rsid w:val="002B1028"/>
    <w:rsid w:val="002B11A3"/>
    <w:rsid w:val="002B281F"/>
    <w:rsid w:val="002B308E"/>
    <w:rsid w:val="002B50A0"/>
    <w:rsid w:val="002B5132"/>
    <w:rsid w:val="002B79FE"/>
    <w:rsid w:val="002C0A2E"/>
    <w:rsid w:val="002C192C"/>
    <w:rsid w:val="002C1BB1"/>
    <w:rsid w:val="002C4DA6"/>
    <w:rsid w:val="002C6524"/>
    <w:rsid w:val="002C7786"/>
    <w:rsid w:val="002C7A5B"/>
    <w:rsid w:val="002D5A90"/>
    <w:rsid w:val="002D5DD2"/>
    <w:rsid w:val="002D725D"/>
    <w:rsid w:val="002E00AE"/>
    <w:rsid w:val="002E0632"/>
    <w:rsid w:val="002E27D7"/>
    <w:rsid w:val="002E46B8"/>
    <w:rsid w:val="002F2CF7"/>
    <w:rsid w:val="002F32C6"/>
    <w:rsid w:val="002F4513"/>
    <w:rsid w:val="00300E3C"/>
    <w:rsid w:val="003015B1"/>
    <w:rsid w:val="00302905"/>
    <w:rsid w:val="00306F99"/>
    <w:rsid w:val="00307ABE"/>
    <w:rsid w:val="00307FD4"/>
    <w:rsid w:val="003170F7"/>
    <w:rsid w:val="0031744A"/>
    <w:rsid w:val="00317D3E"/>
    <w:rsid w:val="00320AE8"/>
    <w:rsid w:val="00322C7F"/>
    <w:rsid w:val="003250DA"/>
    <w:rsid w:val="00330996"/>
    <w:rsid w:val="003313C5"/>
    <w:rsid w:val="00332062"/>
    <w:rsid w:val="00333C0B"/>
    <w:rsid w:val="0034176C"/>
    <w:rsid w:val="00347696"/>
    <w:rsid w:val="00347A67"/>
    <w:rsid w:val="00352E56"/>
    <w:rsid w:val="00354B3D"/>
    <w:rsid w:val="00356A71"/>
    <w:rsid w:val="00356CC2"/>
    <w:rsid w:val="00360A64"/>
    <w:rsid w:val="0036107B"/>
    <w:rsid w:val="0036159E"/>
    <w:rsid w:val="00361C0D"/>
    <w:rsid w:val="00362139"/>
    <w:rsid w:val="0036306A"/>
    <w:rsid w:val="00364012"/>
    <w:rsid w:val="00364A42"/>
    <w:rsid w:val="00366F26"/>
    <w:rsid w:val="00366FC3"/>
    <w:rsid w:val="00370249"/>
    <w:rsid w:val="00372218"/>
    <w:rsid w:val="003731DF"/>
    <w:rsid w:val="003750B5"/>
    <w:rsid w:val="00376BAC"/>
    <w:rsid w:val="003775E4"/>
    <w:rsid w:val="00377A69"/>
    <w:rsid w:val="0038056F"/>
    <w:rsid w:val="0038127F"/>
    <w:rsid w:val="00381918"/>
    <w:rsid w:val="00381DE7"/>
    <w:rsid w:val="00382682"/>
    <w:rsid w:val="0038279D"/>
    <w:rsid w:val="00382DD4"/>
    <w:rsid w:val="00382F83"/>
    <w:rsid w:val="00385075"/>
    <w:rsid w:val="00386A4E"/>
    <w:rsid w:val="00392CA4"/>
    <w:rsid w:val="00392DE2"/>
    <w:rsid w:val="003961E8"/>
    <w:rsid w:val="003967B3"/>
    <w:rsid w:val="00396C3E"/>
    <w:rsid w:val="003A1896"/>
    <w:rsid w:val="003A5E96"/>
    <w:rsid w:val="003A6183"/>
    <w:rsid w:val="003B0F2E"/>
    <w:rsid w:val="003B4800"/>
    <w:rsid w:val="003B5754"/>
    <w:rsid w:val="003B5EE2"/>
    <w:rsid w:val="003B5F84"/>
    <w:rsid w:val="003B6E16"/>
    <w:rsid w:val="003C26F4"/>
    <w:rsid w:val="003C3FF7"/>
    <w:rsid w:val="003C592C"/>
    <w:rsid w:val="003C7996"/>
    <w:rsid w:val="003D2EB4"/>
    <w:rsid w:val="003D4249"/>
    <w:rsid w:val="003D5F92"/>
    <w:rsid w:val="003D692B"/>
    <w:rsid w:val="003E3287"/>
    <w:rsid w:val="003E39CD"/>
    <w:rsid w:val="003E4262"/>
    <w:rsid w:val="003E62D8"/>
    <w:rsid w:val="003E660C"/>
    <w:rsid w:val="003E71D8"/>
    <w:rsid w:val="003F07E4"/>
    <w:rsid w:val="003F083B"/>
    <w:rsid w:val="003F194A"/>
    <w:rsid w:val="003F1CCF"/>
    <w:rsid w:val="003F2AC0"/>
    <w:rsid w:val="003F31AC"/>
    <w:rsid w:val="003F356B"/>
    <w:rsid w:val="003F6F84"/>
    <w:rsid w:val="003F7BD7"/>
    <w:rsid w:val="00401D77"/>
    <w:rsid w:val="0040292E"/>
    <w:rsid w:val="00402C58"/>
    <w:rsid w:val="00404D38"/>
    <w:rsid w:val="00405962"/>
    <w:rsid w:val="004066F7"/>
    <w:rsid w:val="0040710A"/>
    <w:rsid w:val="004102F0"/>
    <w:rsid w:val="00411178"/>
    <w:rsid w:val="004112A2"/>
    <w:rsid w:val="00411886"/>
    <w:rsid w:val="00411D1E"/>
    <w:rsid w:val="004122E2"/>
    <w:rsid w:val="00413166"/>
    <w:rsid w:val="004162EA"/>
    <w:rsid w:val="00416D80"/>
    <w:rsid w:val="004219DE"/>
    <w:rsid w:val="00421BEF"/>
    <w:rsid w:val="00421CCD"/>
    <w:rsid w:val="0042207B"/>
    <w:rsid w:val="0042254E"/>
    <w:rsid w:val="00431623"/>
    <w:rsid w:val="0043191A"/>
    <w:rsid w:val="00433B68"/>
    <w:rsid w:val="00433EE2"/>
    <w:rsid w:val="00436FAF"/>
    <w:rsid w:val="00436FB4"/>
    <w:rsid w:val="004408F0"/>
    <w:rsid w:val="00440CF5"/>
    <w:rsid w:val="00443D7F"/>
    <w:rsid w:val="00443F73"/>
    <w:rsid w:val="004446AB"/>
    <w:rsid w:val="00447CB9"/>
    <w:rsid w:val="00450F2C"/>
    <w:rsid w:val="00451C9F"/>
    <w:rsid w:val="00452176"/>
    <w:rsid w:val="00454901"/>
    <w:rsid w:val="00456B01"/>
    <w:rsid w:val="0045724E"/>
    <w:rsid w:val="004577AA"/>
    <w:rsid w:val="00462E43"/>
    <w:rsid w:val="004728C5"/>
    <w:rsid w:val="00480BED"/>
    <w:rsid w:val="004834E1"/>
    <w:rsid w:val="004838DA"/>
    <w:rsid w:val="0048439D"/>
    <w:rsid w:val="00484918"/>
    <w:rsid w:val="00484C7E"/>
    <w:rsid w:val="00486D02"/>
    <w:rsid w:val="0049016A"/>
    <w:rsid w:val="00491D98"/>
    <w:rsid w:val="004931F6"/>
    <w:rsid w:val="004935C1"/>
    <w:rsid w:val="00494CB4"/>
    <w:rsid w:val="00496AE6"/>
    <w:rsid w:val="004976C3"/>
    <w:rsid w:val="00497F9F"/>
    <w:rsid w:val="004A0441"/>
    <w:rsid w:val="004A06E6"/>
    <w:rsid w:val="004A3070"/>
    <w:rsid w:val="004A40D5"/>
    <w:rsid w:val="004A445B"/>
    <w:rsid w:val="004A7A3A"/>
    <w:rsid w:val="004B1B4C"/>
    <w:rsid w:val="004B300E"/>
    <w:rsid w:val="004B4B37"/>
    <w:rsid w:val="004B52D2"/>
    <w:rsid w:val="004B7065"/>
    <w:rsid w:val="004C1388"/>
    <w:rsid w:val="004C1BE6"/>
    <w:rsid w:val="004C40D4"/>
    <w:rsid w:val="004C599D"/>
    <w:rsid w:val="004D1631"/>
    <w:rsid w:val="004D1FAC"/>
    <w:rsid w:val="004E266D"/>
    <w:rsid w:val="004E51C8"/>
    <w:rsid w:val="004E6316"/>
    <w:rsid w:val="004F0D68"/>
    <w:rsid w:val="004F1C55"/>
    <w:rsid w:val="004F1F54"/>
    <w:rsid w:val="004F29BF"/>
    <w:rsid w:val="004F30FF"/>
    <w:rsid w:val="00500D60"/>
    <w:rsid w:val="00501478"/>
    <w:rsid w:val="00501A8A"/>
    <w:rsid w:val="00503DB2"/>
    <w:rsid w:val="00504FB8"/>
    <w:rsid w:val="00505628"/>
    <w:rsid w:val="005066A5"/>
    <w:rsid w:val="0050745A"/>
    <w:rsid w:val="00507531"/>
    <w:rsid w:val="00514BAE"/>
    <w:rsid w:val="00516C11"/>
    <w:rsid w:val="005223B0"/>
    <w:rsid w:val="00524F68"/>
    <w:rsid w:val="00526942"/>
    <w:rsid w:val="00532735"/>
    <w:rsid w:val="00532B0D"/>
    <w:rsid w:val="00533275"/>
    <w:rsid w:val="00534906"/>
    <w:rsid w:val="00534D1F"/>
    <w:rsid w:val="005354F3"/>
    <w:rsid w:val="00536021"/>
    <w:rsid w:val="0053689E"/>
    <w:rsid w:val="00540AD0"/>
    <w:rsid w:val="0054177D"/>
    <w:rsid w:val="00541FDF"/>
    <w:rsid w:val="005435E8"/>
    <w:rsid w:val="005441C1"/>
    <w:rsid w:val="00546638"/>
    <w:rsid w:val="0055022E"/>
    <w:rsid w:val="005504DE"/>
    <w:rsid w:val="0055069A"/>
    <w:rsid w:val="00552338"/>
    <w:rsid w:val="00552F14"/>
    <w:rsid w:val="00553935"/>
    <w:rsid w:val="00553F52"/>
    <w:rsid w:val="005543FD"/>
    <w:rsid w:val="00560499"/>
    <w:rsid w:val="005632B3"/>
    <w:rsid w:val="005641F7"/>
    <w:rsid w:val="0056442A"/>
    <w:rsid w:val="005646CD"/>
    <w:rsid w:val="00564DB5"/>
    <w:rsid w:val="00565248"/>
    <w:rsid w:val="0056534C"/>
    <w:rsid w:val="00565376"/>
    <w:rsid w:val="00567684"/>
    <w:rsid w:val="005702AD"/>
    <w:rsid w:val="005726A9"/>
    <w:rsid w:val="005747E6"/>
    <w:rsid w:val="00575029"/>
    <w:rsid w:val="00575460"/>
    <w:rsid w:val="00577624"/>
    <w:rsid w:val="00581B39"/>
    <w:rsid w:val="00584063"/>
    <w:rsid w:val="005853D5"/>
    <w:rsid w:val="005876A1"/>
    <w:rsid w:val="00591BAD"/>
    <w:rsid w:val="005A110F"/>
    <w:rsid w:val="005A138C"/>
    <w:rsid w:val="005A41B1"/>
    <w:rsid w:val="005A4650"/>
    <w:rsid w:val="005A4D47"/>
    <w:rsid w:val="005A5A3E"/>
    <w:rsid w:val="005B228F"/>
    <w:rsid w:val="005B38BE"/>
    <w:rsid w:val="005B4776"/>
    <w:rsid w:val="005B4CDA"/>
    <w:rsid w:val="005C0FF5"/>
    <w:rsid w:val="005C293F"/>
    <w:rsid w:val="005C2BA0"/>
    <w:rsid w:val="005C46C5"/>
    <w:rsid w:val="005D0160"/>
    <w:rsid w:val="005D2F9A"/>
    <w:rsid w:val="005D3657"/>
    <w:rsid w:val="005D538D"/>
    <w:rsid w:val="005D7D64"/>
    <w:rsid w:val="005E046F"/>
    <w:rsid w:val="005E6019"/>
    <w:rsid w:val="005F000A"/>
    <w:rsid w:val="005F07B4"/>
    <w:rsid w:val="005F3763"/>
    <w:rsid w:val="005F70C1"/>
    <w:rsid w:val="0060203F"/>
    <w:rsid w:val="00602175"/>
    <w:rsid w:val="00602630"/>
    <w:rsid w:val="00603BA7"/>
    <w:rsid w:val="00605DD3"/>
    <w:rsid w:val="006076CB"/>
    <w:rsid w:val="00615752"/>
    <w:rsid w:val="006157C1"/>
    <w:rsid w:val="00616E9A"/>
    <w:rsid w:val="0062139E"/>
    <w:rsid w:val="00622ACB"/>
    <w:rsid w:val="006236B9"/>
    <w:rsid w:val="00624258"/>
    <w:rsid w:val="00624AAE"/>
    <w:rsid w:val="00627FD2"/>
    <w:rsid w:val="006316F9"/>
    <w:rsid w:val="00632F90"/>
    <w:rsid w:val="00634504"/>
    <w:rsid w:val="00637840"/>
    <w:rsid w:val="00640365"/>
    <w:rsid w:val="00642156"/>
    <w:rsid w:val="00643C9B"/>
    <w:rsid w:val="006449D6"/>
    <w:rsid w:val="00645F29"/>
    <w:rsid w:val="00646925"/>
    <w:rsid w:val="006478AA"/>
    <w:rsid w:val="00650781"/>
    <w:rsid w:val="0065189D"/>
    <w:rsid w:val="006572B7"/>
    <w:rsid w:val="00661763"/>
    <w:rsid w:val="00661935"/>
    <w:rsid w:val="00661C40"/>
    <w:rsid w:val="0066208D"/>
    <w:rsid w:val="00663A70"/>
    <w:rsid w:val="006675F3"/>
    <w:rsid w:val="00670A83"/>
    <w:rsid w:val="00675132"/>
    <w:rsid w:val="006751DA"/>
    <w:rsid w:val="00676383"/>
    <w:rsid w:val="006812C4"/>
    <w:rsid w:val="0068513E"/>
    <w:rsid w:val="0068613A"/>
    <w:rsid w:val="00686199"/>
    <w:rsid w:val="0068665D"/>
    <w:rsid w:val="00687C47"/>
    <w:rsid w:val="00687C6B"/>
    <w:rsid w:val="006911B3"/>
    <w:rsid w:val="00692569"/>
    <w:rsid w:val="006935BE"/>
    <w:rsid w:val="0069455F"/>
    <w:rsid w:val="006A0030"/>
    <w:rsid w:val="006A0161"/>
    <w:rsid w:val="006A161B"/>
    <w:rsid w:val="006A754A"/>
    <w:rsid w:val="006B09AE"/>
    <w:rsid w:val="006B0C0A"/>
    <w:rsid w:val="006B1687"/>
    <w:rsid w:val="006B2D82"/>
    <w:rsid w:val="006B38CA"/>
    <w:rsid w:val="006B6188"/>
    <w:rsid w:val="006B6A8A"/>
    <w:rsid w:val="006B7F7A"/>
    <w:rsid w:val="006C2459"/>
    <w:rsid w:val="006C6368"/>
    <w:rsid w:val="006D200B"/>
    <w:rsid w:val="006D4214"/>
    <w:rsid w:val="006D5303"/>
    <w:rsid w:val="006E0761"/>
    <w:rsid w:val="006E38B8"/>
    <w:rsid w:val="006E4A48"/>
    <w:rsid w:val="006E53D9"/>
    <w:rsid w:val="006F5D4C"/>
    <w:rsid w:val="007004B4"/>
    <w:rsid w:val="00700CB1"/>
    <w:rsid w:val="0070104D"/>
    <w:rsid w:val="00702972"/>
    <w:rsid w:val="0070342A"/>
    <w:rsid w:val="00705500"/>
    <w:rsid w:val="00706C68"/>
    <w:rsid w:val="00706F28"/>
    <w:rsid w:val="007109F1"/>
    <w:rsid w:val="0071393E"/>
    <w:rsid w:val="007141E5"/>
    <w:rsid w:val="00714CD0"/>
    <w:rsid w:val="00717811"/>
    <w:rsid w:val="00717AA3"/>
    <w:rsid w:val="007200AE"/>
    <w:rsid w:val="00723DDB"/>
    <w:rsid w:val="00723EFE"/>
    <w:rsid w:val="00725233"/>
    <w:rsid w:val="007272CE"/>
    <w:rsid w:val="007314EF"/>
    <w:rsid w:val="00732286"/>
    <w:rsid w:val="00733518"/>
    <w:rsid w:val="007335EB"/>
    <w:rsid w:val="00734077"/>
    <w:rsid w:val="007346EA"/>
    <w:rsid w:val="007355C2"/>
    <w:rsid w:val="0073570A"/>
    <w:rsid w:val="00736C6E"/>
    <w:rsid w:val="00744533"/>
    <w:rsid w:val="007465C3"/>
    <w:rsid w:val="0075141D"/>
    <w:rsid w:val="00751CA0"/>
    <w:rsid w:val="0075338F"/>
    <w:rsid w:val="00753D4F"/>
    <w:rsid w:val="007544A1"/>
    <w:rsid w:val="0075677A"/>
    <w:rsid w:val="00761028"/>
    <w:rsid w:val="0076117D"/>
    <w:rsid w:val="007616EC"/>
    <w:rsid w:val="00761A1B"/>
    <w:rsid w:val="00761FF2"/>
    <w:rsid w:val="007670C6"/>
    <w:rsid w:val="007672A2"/>
    <w:rsid w:val="00767A57"/>
    <w:rsid w:val="00771DC5"/>
    <w:rsid w:val="00773A37"/>
    <w:rsid w:val="00773EF4"/>
    <w:rsid w:val="00781082"/>
    <w:rsid w:val="0078350A"/>
    <w:rsid w:val="00785A74"/>
    <w:rsid w:val="007863B7"/>
    <w:rsid w:val="0078669E"/>
    <w:rsid w:val="00786E9B"/>
    <w:rsid w:val="007917AF"/>
    <w:rsid w:val="00797667"/>
    <w:rsid w:val="007A000F"/>
    <w:rsid w:val="007A04DF"/>
    <w:rsid w:val="007A0A0F"/>
    <w:rsid w:val="007A122D"/>
    <w:rsid w:val="007A2365"/>
    <w:rsid w:val="007A37AE"/>
    <w:rsid w:val="007A3D8C"/>
    <w:rsid w:val="007A5D99"/>
    <w:rsid w:val="007A73E3"/>
    <w:rsid w:val="007B040E"/>
    <w:rsid w:val="007B0D29"/>
    <w:rsid w:val="007B0D4D"/>
    <w:rsid w:val="007B1084"/>
    <w:rsid w:val="007B1679"/>
    <w:rsid w:val="007B3DC4"/>
    <w:rsid w:val="007B5A73"/>
    <w:rsid w:val="007B64D1"/>
    <w:rsid w:val="007C2A0D"/>
    <w:rsid w:val="007C35FA"/>
    <w:rsid w:val="007C3E32"/>
    <w:rsid w:val="007C7BCD"/>
    <w:rsid w:val="007D09C6"/>
    <w:rsid w:val="007D1E16"/>
    <w:rsid w:val="007D2578"/>
    <w:rsid w:val="007D352D"/>
    <w:rsid w:val="007D663C"/>
    <w:rsid w:val="007E1853"/>
    <w:rsid w:val="007E189D"/>
    <w:rsid w:val="007E1EE4"/>
    <w:rsid w:val="007E2EA3"/>
    <w:rsid w:val="007E3910"/>
    <w:rsid w:val="007E3D14"/>
    <w:rsid w:val="007E514C"/>
    <w:rsid w:val="007E67B9"/>
    <w:rsid w:val="007E7894"/>
    <w:rsid w:val="007E7E00"/>
    <w:rsid w:val="007F6A6E"/>
    <w:rsid w:val="00800D31"/>
    <w:rsid w:val="0080101E"/>
    <w:rsid w:val="00803172"/>
    <w:rsid w:val="008040A7"/>
    <w:rsid w:val="00804FD1"/>
    <w:rsid w:val="00806AEB"/>
    <w:rsid w:val="00811367"/>
    <w:rsid w:val="00812539"/>
    <w:rsid w:val="0081430A"/>
    <w:rsid w:val="00814855"/>
    <w:rsid w:val="00815B9C"/>
    <w:rsid w:val="0082149C"/>
    <w:rsid w:val="00821741"/>
    <w:rsid w:val="00821930"/>
    <w:rsid w:val="00821C1E"/>
    <w:rsid w:val="008226FC"/>
    <w:rsid w:val="00823803"/>
    <w:rsid w:val="00823A7A"/>
    <w:rsid w:val="0082701C"/>
    <w:rsid w:val="0083036C"/>
    <w:rsid w:val="00830C32"/>
    <w:rsid w:val="008311A1"/>
    <w:rsid w:val="0083272C"/>
    <w:rsid w:val="008347CD"/>
    <w:rsid w:val="008408F9"/>
    <w:rsid w:val="008423FA"/>
    <w:rsid w:val="00844F27"/>
    <w:rsid w:val="00845CD9"/>
    <w:rsid w:val="008526ED"/>
    <w:rsid w:val="0085281C"/>
    <w:rsid w:val="00852D17"/>
    <w:rsid w:val="00856240"/>
    <w:rsid w:val="008563BE"/>
    <w:rsid w:val="00857F37"/>
    <w:rsid w:val="00860704"/>
    <w:rsid w:val="008648D7"/>
    <w:rsid w:val="00866445"/>
    <w:rsid w:val="0086740F"/>
    <w:rsid w:val="00872EB9"/>
    <w:rsid w:val="00873875"/>
    <w:rsid w:val="00873983"/>
    <w:rsid w:val="00875791"/>
    <w:rsid w:val="0087733B"/>
    <w:rsid w:val="0088221A"/>
    <w:rsid w:val="008901E0"/>
    <w:rsid w:val="00891573"/>
    <w:rsid w:val="008A0620"/>
    <w:rsid w:val="008A095B"/>
    <w:rsid w:val="008A31C7"/>
    <w:rsid w:val="008A422D"/>
    <w:rsid w:val="008A5321"/>
    <w:rsid w:val="008A56FE"/>
    <w:rsid w:val="008A6E93"/>
    <w:rsid w:val="008A77A2"/>
    <w:rsid w:val="008B13F5"/>
    <w:rsid w:val="008B1987"/>
    <w:rsid w:val="008B5B1B"/>
    <w:rsid w:val="008B6580"/>
    <w:rsid w:val="008B73DA"/>
    <w:rsid w:val="008C15E6"/>
    <w:rsid w:val="008C2CE2"/>
    <w:rsid w:val="008C5C34"/>
    <w:rsid w:val="008C5D0F"/>
    <w:rsid w:val="008C6A94"/>
    <w:rsid w:val="008C6E5A"/>
    <w:rsid w:val="008C7F83"/>
    <w:rsid w:val="008D0D2C"/>
    <w:rsid w:val="008D26F1"/>
    <w:rsid w:val="008D4B0A"/>
    <w:rsid w:val="008D55F3"/>
    <w:rsid w:val="008E6E16"/>
    <w:rsid w:val="008F03DC"/>
    <w:rsid w:val="008F0811"/>
    <w:rsid w:val="008F0E7D"/>
    <w:rsid w:val="008F211A"/>
    <w:rsid w:val="008F29B9"/>
    <w:rsid w:val="008F4913"/>
    <w:rsid w:val="00900DF3"/>
    <w:rsid w:val="00901337"/>
    <w:rsid w:val="0090414C"/>
    <w:rsid w:val="009045F8"/>
    <w:rsid w:val="00904A96"/>
    <w:rsid w:val="009133ED"/>
    <w:rsid w:val="009135B6"/>
    <w:rsid w:val="00922C3B"/>
    <w:rsid w:val="00924A91"/>
    <w:rsid w:val="009253F8"/>
    <w:rsid w:val="00926743"/>
    <w:rsid w:val="009300B5"/>
    <w:rsid w:val="00934BC7"/>
    <w:rsid w:val="009354C8"/>
    <w:rsid w:val="00935BAE"/>
    <w:rsid w:val="00940CC6"/>
    <w:rsid w:val="00941936"/>
    <w:rsid w:val="00942245"/>
    <w:rsid w:val="0094370E"/>
    <w:rsid w:val="00944312"/>
    <w:rsid w:val="009455E0"/>
    <w:rsid w:val="009520EB"/>
    <w:rsid w:val="00953F57"/>
    <w:rsid w:val="00955837"/>
    <w:rsid w:val="009564BF"/>
    <w:rsid w:val="00961128"/>
    <w:rsid w:val="00962FFC"/>
    <w:rsid w:val="00963684"/>
    <w:rsid w:val="00963CED"/>
    <w:rsid w:val="009700D6"/>
    <w:rsid w:val="0097224D"/>
    <w:rsid w:val="00972411"/>
    <w:rsid w:val="00975B03"/>
    <w:rsid w:val="00976801"/>
    <w:rsid w:val="00981053"/>
    <w:rsid w:val="00983554"/>
    <w:rsid w:val="00984A1A"/>
    <w:rsid w:val="00990606"/>
    <w:rsid w:val="00992AA1"/>
    <w:rsid w:val="00994718"/>
    <w:rsid w:val="00995C17"/>
    <w:rsid w:val="0099719B"/>
    <w:rsid w:val="009A064A"/>
    <w:rsid w:val="009A08E0"/>
    <w:rsid w:val="009A416C"/>
    <w:rsid w:val="009A7CEF"/>
    <w:rsid w:val="009B1FA9"/>
    <w:rsid w:val="009B2290"/>
    <w:rsid w:val="009B2786"/>
    <w:rsid w:val="009B7CDA"/>
    <w:rsid w:val="009C2DE9"/>
    <w:rsid w:val="009C3344"/>
    <w:rsid w:val="009C3551"/>
    <w:rsid w:val="009C42F2"/>
    <w:rsid w:val="009C52F5"/>
    <w:rsid w:val="009C7A9F"/>
    <w:rsid w:val="009D22F3"/>
    <w:rsid w:val="009D269C"/>
    <w:rsid w:val="009D2A67"/>
    <w:rsid w:val="009D2EAE"/>
    <w:rsid w:val="009D49AF"/>
    <w:rsid w:val="009D556E"/>
    <w:rsid w:val="009D5F26"/>
    <w:rsid w:val="009D6218"/>
    <w:rsid w:val="009D7C2C"/>
    <w:rsid w:val="009E0C1C"/>
    <w:rsid w:val="009E30EF"/>
    <w:rsid w:val="009E39CB"/>
    <w:rsid w:val="009E77F6"/>
    <w:rsid w:val="009F3E4A"/>
    <w:rsid w:val="009F5248"/>
    <w:rsid w:val="009F6B48"/>
    <w:rsid w:val="009F7569"/>
    <w:rsid w:val="009F7FE1"/>
    <w:rsid w:val="00A02E0B"/>
    <w:rsid w:val="00A03DEF"/>
    <w:rsid w:val="00A0452E"/>
    <w:rsid w:val="00A06791"/>
    <w:rsid w:val="00A11C8F"/>
    <w:rsid w:val="00A14494"/>
    <w:rsid w:val="00A15440"/>
    <w:rsid w:val="00A15C33"/>
    <w:rsid w:val="00A160FF"/>
    <w:rsid w:val="00A17019"/>
    <w:rsid w:val="00A1716C"/>
    <w:rsid w:val="00A17D79"/>
    <w:rsid w:val="00A21484"/>
    <w:rsid w:val="00A23CA1"/>
    <w:rsid w:val="00A2481F"/>
    <w:rsid w:val="00A249C2"/>
    <w:rsid w:val="00A24D1B"/>
    <w:rsid w:val="00A33848"/>
    <w:rsid w:val="00A35CC1"/>
    <w:rsid w:val="00A36A52"/>
    <w:rsid w:val="00A40BA2"/>
    <w:rsid w:val="00A40E11"/>
    <w:rsid w:val="00A43392"/>
    <w:rsid w:val="00A441CF"/>
    <w:rsid w:val="00A44780"/>
    <w:rsid w:val="00A46B13"/>
    <w:rsid w:val="00A47566"/>
    <w:rsid w:val="00A475BB"/>
    <w:rsid w:val="00A475F5"/>
    <w:rsid w:val="00A50395"/>
    <w:rsid w:val="00A540A3"/>
    <w:rsid w:val="00A57CA7"/>
    <w:rsid w:val="00A61706"/>
    <w:rsid w:val="00A62B29"/>
    <w:rsid w:val="00A653E6"/>
    <w:rsid w:val="00A65B0B"/>
    <w:rsid w:val="00A672DA"/>
    <w:rsid w:val="00A67F13"/>
    <w:rsid w:val="00A71FFC"/>
    <w:rsid w:val="00A72A22"/>
    <w:rsid w:val="00A74087"/>
    <w:rsid w:val="00A77E35"/>
    <w:rsid w:val="00A77EC8"/>
    <w:rsid w:val="00A81098"/>
    <w:rsid w:val="00A8360E"/>
    <w:rsid w:val="00A83A1B"/>
    <w:rsid w:val="00A83ADF"/>
    <w:rsid w:val="00A83BDC"/>
    <w:rsid w:val="00A847AF"/>
    <w:rsid w:val="00A84BD0"/>
    <w:rsid w:val="00A85833"/>
    <w:rsid w:val="00A86607"/>
    <w:rsid w:val="00A86E7B"/>
    <w:rsid w:val="00A9027A"/>
    <w:rsid w:val="00A90D2A"/>
    <w:rsid w:val="00A9162D"/>
    <w:rsid w:val="00A92706"/>
    <w:rsid w:val="00A92FAD"/>
    <w:rsid w:val="00A95D80"/>
    <w:rsid w:val="00A95F01"/>
    <w:rsid w:val="00A97DCE"/>
    <w:rsid w:val="00AA2C89"/>
    <w:rsid w:val="00AA5C0B"/>
    <w:rsid w:val="00AB2607"/>
    <w:rsid w:val="00AB3A5C"/>
    <w:rsid w:val="00AB5DBA"/>
    <w:rsid w:val="00AB6381"/>
    <w:rsid w:val="00AB6FDA"/>
    <w:rsid w:val="00AB7A9F"/>
    <w:rsid w:val="00AC29E7"/>
    <w:rsid w:val="00AC2F00"/>
    <w:rsid w:val="00AC43D6"/>
    <w:rsid w:val="00AC474F"/>
    <w:rsid w:val="00AC4FE4"/>
    <w:rsid w:val="00AC54AC"/>
    <w:rsid w:val="00AC63FB"/>
    <w:rsid w:val="00AC6833"/>
    <w:rsid w:val="00AC7265"/>
    <w:rsid w:val="00AC7748"/>
    <w:rsid w:val="00AD199A"/>
    <w:rsid w:val="00AD19AC"/>
    <w:rsid w:val="00AD1D8F"/>
    <w:rsid w:val="00AD7DAC"/>
    <w:rsid w:val="00AD7F34"/>
    <w:rsid w:val="00AE0957"/>
    <w:rsid w:val="00AE109F"/>
    <w:rsid w:val="00AE335E"/>
    <w:rsid w:val="00AE3923"/>
    <w:rsid w:val="00AE608A"/>
    <w:rsid w:val="00AE761A"/>
    <w:rsid w:val="00AE7A76"/>
    <w:rsid w:val="00AF177C"/>
    <w:rsid w:val="00AF2819"/>
    <w:rsid w:val="00AF4983"/>
    <w:rsid w:val="00AF555F"/>
    <w:rsid w:val="00AF642E"/>
    <w:rsid w:val="00AF6725"/>
    <w:rsid w:val="00B00E08"/>
    <w:rsid w:val="00B00EF7"/>
    <w:rsid w:val="00B00F85"/>
    <w:rsid w:val="00B0455D"/>
    <w:rsid w:val="00B06617"/>
    <w:rsid w:val="00B06DCB"/>
    <w:rsid w:val="00B07790"/>
    <w:rsid w:val="00B12468"/>
    <w:rsid w:val="00B1474C"/>
    <w:rsid w:val="00B16C4E"/>
    <w:rsid w:val="00B2074B"/>
    <w:rsid w:val="00B22A10"/>
    <w:rsid w:val="00B23547"/>
    <w:rsid w:val="00B24AE5"/>
    <w:rsid w:val="00B269F4"/>
    <w:rsid w:val="00B3312E"/>
    <w:rsid w:val="00B34514"/>
    <w:rsid w:val="00B345F5"/>
    <w:rsid w:val="00B358C2"/>
    <w:rsid w:val="00B42D2E"/>
    <w:rsid w:val="00B46B04"/>
    <w:rsid w:val="00B47C74"/>
    <w:rsid w:val="00B531DB"/>
    <w:rsid w:val="00B53793"/>
    <w:rsid w:val="00B54909"/>
    <w:rsid w:val="00B576D1"/>
    <w:rsid w:val="00B619F3"/>
    <w:rsid w:val="00B62165"/>
    <w:rsid w:val="00B6443C"/>
    <w:rsid w:val="00B71706"/>
    <w:rsid w:val="00B734D6"/>
    <w:rsid w:val="00B74792"/>
    <w:rsid w:val="00B76B01"/>
    <w:rsid w:val="00B81168"/>
    <w:rsid w:val="00B84754"/>
    <w:rsid w:val="00B84DEC"/>
    <w:rsid w:val="00B86EAA"/>
    <w:rsid w:val="00B907B0"/>
    <w:rsid w:val="00B93D20"/>
    <w:rsid w:val="00B93DBF"/>
    <w:rsid w:val="00B952DE"/>
    <w:rsid w:val="00B96F24"/>
    <w:rsid w:val="00BA1507"/>
    <w:rsid w:val="00BA1C21"/>
    <w:rsid w:val="00BA3DDD"/>
    <w:rsid w:val="00BA56EA"/>
    <w:rsid w:val="00BB1E55"/>
    <w:rsid w:val="00BB47B5"/>
    <w:rsid w:val="00BC150D"/>
    <w:rsid w:val="00BC2667"/>
    <w:rsid w:val="00BC29ED"/>
    <w:rsid w:val="00BC2EF2"/>
    <w:rsid w:val="00BC3809"/>
    <w:rsid w:val="00BC5069"/>
    <w:rsid w:val="00BC6A78"/>
    <w:rsid w:val="00BC6E54"/>
    <w:rsid w:val="00BD311A"/>
    <w:rsid w:val="00BD331A"/>
    <w:rsid w:val="00BD384D"/>
    <w:rsid w:val="00BD41A6"/>
    <w:rsid w:val="00BD6654"/>
    <w:rsid w:val="00BE1B06"/>
    <w:rsid w:val="00BE2F8B"/>
    <w:rsid w:val="00BE57CD"/>
    <w:rsid w:val="00BF2F74"/>
    <w:rsid w:val="00BF30F5"/>
    <w:rsid w:val="00BF5C26"/>
    <w:rsid w:val="00C01D2D"/>
    <w:rsid w:val="00C060A6"/>
    <w:rsid w:val="00C06A37"/>
    <w:rsid w:val="00C0706F"/>
    <w:rsid w:val="00C07465"/>
    <w:rsid w:val="00C112CA"/>
    <w:rsid w:val="00C1309E"/>
    <w:rsid w:val="00C1337D"/>
    <w:rsid w:val="00C17C33"/>
    <w:rsid w:val="00C208CE"/>
    <w:rsid w:val="00C212AA"/>
    <w:rsid w:val="00C27E33"/>
    <w:rsid w:val="00C308CF"/>
    <w:rsid w:val="00C33D50"/>
    <w:rsid w:val="00C3773C"/>
    <w:rsid w:val="00C40344"/>
    <w:rsid w:val="00C416E1"/>
    <w:rsid w:val="00C44AC8"/>
    <w:rsid w:val="00C465BA"/>
    <w:rsid w:val="00C539F7"/>
    <w:rsid w:val="00C569AB"/>
    <w:rsid w:val="00C6008B"/>
    <w:rsid w:val="00C60B6C"/>
    <w:rsid w:val="00C6154B"/>
    <w:rsid w:val="00C64098"/>
    <w:rsid w:val="00C67D39"/>
    <w:rsid w:val="00C7291F"/>
    <w:rsid w:val="00C7328A"/>
    <w:rsid w:val="00C73E2D"/>
    <w:rsid w:val="00C749E4"/>
    <w:rsid w:val="00C75D5E"/>
    <w:rsid w:val="00C80FA3"/>
    <w:rsid w:val="00C813AB"/>
    <w:rsid w:val="00C877BA"/>
    <w:rsid w:val="00C879C3"/>
    <w:rsid w:val="00C909E0"/>
    <w:rsid w:val="00C91001"/>
    <w:rsid w:val="00C91329"/>
    <w:rsid w:val="00C95387"/>
    <w:rsid w:val="00C95ABF"/>
    <w:rsid w:val="00CA02BE"/>
    <w:rsid w:val="00CA0B69"/>
    <w:rsid w:val="00CA4085"/>
    <w:rsid w:val="00CA752C"/>
    <w:rsid w:val="00CB0D5D"/>
    <w:rsid w:val="00CB3778"/>
    <w:rsid w:val="00CB500E"/>
    <w:rsid w:val="00CB5541"/>
    <w:rsid w:val="00CB65BE"/>
    <w:rsid w:val="00CB6EA9"/>
    <w:rsid w:val="00CB740A"/>
    <w:rsid w:val="00CB767C"/>
    <w:rsid w:val="00CC0670"/>
    <w:rsid w:val="00CC35A3"/>
    <w:rsid w:val="00CC4D77"/>
    <w:rsid w:val="00CC6D2D"/>
    <w:rsid w:val="00CD1BB0"/>
    <w:rsid w:val="00CD27FC"/>
    <w:rsid w:val="00CD2F49"/>
    <w:rsid w:val="00CD3FFB"/>
    <w:rsid w:val="00CD461E"/>
    <w:rsid w:val="00CD4C27"/>
    <w:rsid w:val="00CD691C"/>
    <w:rsid w:val="00CD7C59"/>
    <w:rsid w:val="00CE077B"/>
    <w:rsid w:val="00CF0823"/>
    <w:rsid w:val="00CF544E"/>
    <w:rsid w:val="00CF7132"/>
    <w:rsid w:val="00D01088"/>
    <w:rsid w:val="00D0458B"/>
    <w:rsid w:val="00D12896"/>
    <w:rsid w:val="00D13479"/>
    <w:rsid w:val="00D13632"/>
    <w:rsid w:val="00D16B12"/>
    <w:rsid w:val="00D17D8A"/>
    <w:rsid w:val="00D20722"/>
    <w:rsid w:val="00D209CB"/>
    <w:rsid w:val="00D2128F"/>
    <w:rsid w:val="00D23935"/>
    <w:rsid w:val="00D2423E"/>
    <w:rsid w:val="00D24A71"/>
    <w:rsid w:val="00D306A5"/>
    <w:rsid w:val="00D3365B"/>
    <w:rsid w:val="00D35FDF"/>
    <w:rsid w:val="00D37263"/>
    <w:rsid w:val="00D41162"/>
    <w:rsid w:val="00D42E42"/>
    <w:rsid w:val="00D45DCF"/>
    <w:rsid w:val="00D46116"/>
    <w:rsid w:val="00D5063D"/>
    <w:rsid w:val="00D516AB"/>
    <w:rsid w:val="00D55B00"/>
    <w:rsid w:val="00D571E5"/>
    <w:rsid w:val="00D57B9C"/>
    <w:rsid w:val="00D601F7"/>
    <w:rsid w:val="00D606D9"/>
    <w:rsid w:val="00D60771"/>
    <w:rsid w:val="00D61247"/>
    <w:rsid w:val="00D61A23"/>
    <w:rsid w:val="00D62412"/>
    <w:rsid w:val="00D62621"/>
    <w:rsid w:val="00D6338D"/>
    <w:rsid w:val="00D67A95"/>
    <w:rsid w:val="00D67ADB"/>
    <w:rsid w:val="00D70604"/>
    <w:rsid w:val="00D7147D"/>
    <w:rsid w:val="00D714C1"/>
    <w:rsid w:val="00D73ADE"/>
    <w:rsid w:val="00D77E77"/>
    <w:rsid w:val="00D80439"/>
    <w:rsid w:val="00D80B64"/>
    <w:rsid w:val="00D80CDF"/>
    <w:rsid w:val="00D824F8"/>
    <w:rsid w:val="00D8447E"/>
    <w:rsid w:val="00D85774"/>
    <w:rsid w:val="00D8602F"/>
    <w:rsid w:val="00D86E57"/>
    <w:rsid w:val="00D871D0"/>
    <w:rsid w:val="00D87280"/>
    <w:rsid w:val="00D87528"/>
    <w:rsid w:val="00D87FFA"/>
    <w:rsid w:val="00D92B3C"/>
    <w:rsid w:val="00D9443B"/>
    <w:rsid w:val="00D955B7"/>
    <w:rsid w:val="00D9652E"/>
    <w:rsid w:val="00DA049C"/>
    <w:rsid w:val="00DA2DD4"/>
    <w:rsid w:val="00DA4510"/>
    <w:rsid w:val="00DA4BAC"/>
    <w:rsid w:val="00DA6D8F"/>
    <w:rsid w:val="00DA71A8"/>
    <w:rsid w:val="00DB0A79"/>
    <w:rsid w:val="00DB1A47"/>
    <w:rsid w:val="00DB3EB4"/>
    <w:rsid w:val="00DB5132"/>
    <w:rsid w:val="00DB5592"/>
    <w:rsid w:val="00DB7F79"/>
    <w:rsid w:val="00DC140B"/>
    <w:rsid w:val="00DC1F3A"/>
    <w:rsid w:val="00DC2760"/>
    <w:rsid w:val="00DC3AB2"/>
    <w:rsid w:val="00DC55B3"/>
    <w:rsid w:val="00DC7A60"/>
    <w:rsid w:val="00DD0CDF"/>
    <w:rsid w:val="00DD1F23"/>
    <w:rsid w:val="00DD2594"/>
    <w:rsid w:val="00DD382B"/>
    <w:rsid w:val="00DD625A"/>
    <w:rsid w:val="00DD74DC"/>
    <w:rsid w:val="00DE17AA"/>
    <w:rsid w:val="00DE24EE"/>
    <w:rsid w:val="00DE3D32"/>
    <w:rsid w:val="00DE52E7"/>
    <w:rsid w:val="00DE655E"/>
    <w:rsid w:val="00DE7B41"/>
    <w:rsid w:val="00DF03E6"/>
    <w:rsid w:val="00DF04C8"/>
    <w:rsid w:val="00DF2910"/>
    <w:rsid w:val="00DF4175"/>
    <w:rsid w:val="00DF5BD7"/>
    <w:rsid w:val="00DF658B"/>
    <w:rsid w:val="00E00C7E"/>
    <w:rsid w:val="00E02415"/>
    <w:rsid w:val="00E02DF1"/>
    <w:rsid w:val="00E0321F"/>
    <w:rsid w:val="00E11B40"/>
    <w:rsid w:val="00E13663"/>
    <w:rsid w:val="00E2707B"/>
    <w:rsid w:val="00E27713"/>
    <w:rsid w:val="00E277B5"/>
    <w:rsid w:val="00E3044A"/>
    <w:rsid w:val="00E31E42"/>
    <w:rsid w:val="00E32116"/>
    <w:rsid w:val="00E326F8"/>
    <w:rsid w:val="00E37D13"/>
    <w:rsid w:val="00E42B66"/>
    <w:rsid w:val="00E44055"/>
    <w:rsid w:val="00E44C9D"/>
    <w:rsid w:val="00E46D25"/>
    <w:rsid w:val="00E47A34"/>
    <w:rsid w:val="00E47FDC"/>
    <w:rsid w:val="00E5135A"/>
    <w:rsid w:val="00E52F74"/>
    <w:rsid w:val="00E5300E"/>
    <w:rsid w:val="00E533BF"/>
    <w:rsid w:val="00E53992"/>
    <w:rsid w:val="00E53FA9"/>
    <w:rsid w:val="00E572F0"/>
    <w:rsid w:val="00E57362"/>
    <w:rsid w:val="00E609A3"/>
    <w:rsid w:val="00E60F92"/>
    <w:rsid w:val="00E641E4"/>
    <w:rsid w:val="00E70869"/>
    <w:rsid w:val="00E724A6"/>
    <w:rsid w:val="00E72D7C"/>
    <w:rsid w:val="00E73543"/>
    <w:rsid w:val="00E742C7"/>
    <w:rsid w:val="00E74311"/>
    <w:rsid w:val="00E74332"/>
    <w:rsid w:val="00E75663"/>
    <w:rsid w:val="00E7644A"/>
    <w:rsid w:val="00E8019F"/>
    <w:rsid w:val="00E80BB0"/>
    <w:rsid w:val="00E80DE9"/>
    <w:rsid w:val="00E827B2"/>
    <w:rsid w:val="00E82AB3"/>
    <w:rsid w:val="00E845CB"/>
    <w:rsid w:val="00E91D15"/>
    <w:rsid w:val="00E95FD6"/>
    <w:rsid w:val="00EA0B15"/>
    <w:rsid w:val="00EA1E68"/>
    <w:rsid w:val="00EA5412"/>
    <w:rsid w:val="00EB01D2"/>
    <w:rsid w:val="00EB05BF"/>
    <w:rsid w:val="00EB0BBE"/>
    <w:rsid w:val="00EB1668"/>
    <w:rsid w:val="00EB54F2"/>
    <w:rsid w:val="00EB55F1"/>
    <w:rsid w:val="00EB599F"/>
    <w:rsid w:val="00EB6031"/>
    <w:rsid w:val="00EC02E4"/>
    <w:rsid w:val="00EC0505"/>
    <w:rsid w:val="00EC0B57"/>
    <w:rsid w:val="00EC1D33"/>
    <w:rsid w:val="00EC1E0A"/>
    <w:rsid w:val="00EC2895"/>
    <w:rsid w:val="00EC45F5"/>
    <w:rsid w:val="00EC6E13"/>
    <w:rsid w:val="00EC75BB"/>
    <w:rsid w:val="00EC75E9"/>
    <w:rsid w:val="00ED05CE"/>
    <w:rsid w:val="00ED2132"/>
    <w:rsid w:val="00ED344A"/>
    <w:rsid w:val="00ED39B5"/>
    <w:rsid w:val="00ED6CB7"/>
    <w:rsid w:val="00EE1046"/>
    <w:rsid w:val="00EE1F09"/>
    <w:rsid w:val="00EE41B9"/>
    <w:rsid w:val="00EF21C8"/>
    <w:rsid w:val="00EF31D4"/>
    <w:rsid w:val="00EF3F9D"/>
    <w:rsid w:val="00EF4222"/>
    <w:rsid w:val="00EF5EDB"/>
    <w:rsid w:val="00EF613C"/>
    <w:rsid w:val="00EF71C8"/>
    <w:rsid w:val="00EF7A5B"/>
    <w:rsid w:val="00EF7A62"/>
    <w:rsid w:val="00F00CE3"/>
    <w:rsid w:val="00F01AE3"/>
    <w:rsid w:val="00F05534"/>
    <w:rsid w:val="00F06187"/>
    <w:rsid w:val="00F06518"/>
    <w:rsid w:val="00F11DE2"/>
    <w:rsid w:val="00F146E8"/>
    <w:rsid w:val="00F14EA0"/>
    <w:rsid w:val="00F157E7"/>
    <w:rsid w:val="00F160CD"/>
    <w:rsid w:val="00F16E27"/>
    <w:rsid w:val="00F209FA"/>
    <w:rsid w:val="00F20D64"/>
    <w:rsid w:val="00F23E6B"/>
    <w:rsid w:val="00F27407"/>
    <w:rsid w:val="00F300F6"/>
    <w:rsid w:val="00F31F78"/>
    <w:rsid w:val="00F32AF0"/>
    <w:rsid w:val="00F350DA"/>
    <w:rsid w:val="00F367DD"/>
    <w:rsid w:val="00F37560"/>
    <w:rsid w:val="00F40128"/>
    <w:rsid w:val="00F40AD8"/>
    <w:rsid w:val="00F44256"/>
    <w:rsid w:val="00F54ED9"/>
    <w:rsid w:val="00F555B8"/>
    <w:rsid w:val="00F55920"/>
    <w:rsid w:val="00F57684"/>
    <w:rsid w:val="00F71D9F"/>
    <w:rsid w:val="00F72013"/>
    <w:rsid w:val="00F72226"/>
    <w:rsid w:val="00F746F3"/>
    <w:rsid w:val="00F74B78"/>
    <w:rsid w:val="00F74CF9"/>
    <w:rsid w:val="00F74E20"/>
    <w:rsid w:val="00F751AE"/>
    <w:rsid w:val="00F756F7"/>
    <w:rsid w:val="00F75C57"/>
    <w:rsid w:val="00F76070"/>
    <w:rsid w:val="00F7654F"/>
    <w:rsid w:val="00F76A74"/>
    <w:rsid w:val="00F77BE6"/>
    <w:rsid w:val="00F82B76"/>
    <w:rsid w:val="00F830D6"/>
    <w:rsid w:val="00F84522"/>
    <w:rsid w:val="00F86E54"/>
    <w:rsid w:val="00F91238"/>
    <w:rsid w:val="00F95D32"/>
    <w:rsid w:val="00F96519"/>
    <w:rsid w:val="00F966C8"/>
    <w:rsid w:val="00F97F90"/>
    <w:rsid w:val="00FA1516"/>
    <w:rsid w:val="00FA23CB"/>
    <w:rsid w:val="00FA4B5B"/>
    <w:rsid w:val="00FA7555"/>
    <w:rsid w:val="00FB02E6"/>
    <w:rsid w:val="00FB0E7F"/>
    <w:rsid w:val="00FB2435"/>
    <w:rsid w:val="00FB2B06"/>
    <w:rsid w:val="00FB4949"/>
    <w:rsid w:val="00FB4F5A"/>
    <w:rsid w:val="00FB597E"/>
    <w:rsid w:val="00FB5B0D"/>
    <w:rsid w:val="00FB7CE5"/>
    <w:rsid w:val="00FC4BDC"/>
    <w:rsid w:val="00FC4D8E"/>
    <w:rsid w:val="00FC7639"/>
    <w:rsid w:val="00FD1E3D"/>
    <w:rsid w:val="00FD4410"/>
    <w:rsid w:val="00FD5636"/>
    <w:rsid w:val="00FE4FCE"/>
    <w:rsid w:val="00FE6F50"/>
    <w:rsid w:val="00FF28BA"/>
    <w:rsid w:val="00FF474B"/>
    <w:rsid w:val="00FF6700"/>
    <w:rsid w:val="00FF6962"/>
    <w:rsid w:val="013203CB"/>
    <w:rsid w:val="01454614"/>
    <w:rsid w:val="01525852"/>
    <w:rsid w:val="01602469"/>
    <w:rsid w:val="01711E50"/>
    <w:rsid w:val="01744E27"/>
    <w:rsid w:val="01A32B94"/>
    <w:rsid w:val="01A7043C"/>
    <w:rsid w:val="01B841E6"/>
    <w:rsid w:val="01EB7263"/>
    <w:rsid w:val="01FC7A3F"/>
    <w:rsid w:val="020044D3"/>
    <w:rsid w:val="0225209C"/>
    <w:rsid w:val="023F5FEA"/>
    <w:rsid w:val="025601FA"/>
    <w:rsid w:val="025A7081"/>
    <w:rsid w:val="026173F8"/>
    <w:rsid w:val="02770429"/>
    <w:rsid w:val="027A5071"/>
    <w:rsid w:val="02936BC2"/>
    <w:rsid w:val="02D37FBA"/>
    <w:rsid w:val="02E4171D"/>
    <w:rsid w:val="02E976C4"/>
    <w:rsid w:val="02F05B3B"/>
    <w:rsid w:val="02F2460D"/>
    <w:rsid w:val="02F714D8"/>
    <w:rsid w:val="031B4DF4"/>
    <w:rsid w:val="03230C6F"/>
    <w:rsid w:val="0333705F"/>
    <w:rsid w:val="034250CF"/>
    <w:rsid w:val="03516860"/>
    <w:rsid w:val="03670C55"/>
    <w:rsid w:val="038B59E9"/>
    <w:rsid w:val="03AA7B5F"/>
    <w:rsid w:val="03B937AB"/>
    <w:rsid w:val="03BB2431"/>
    <w:rsid w:val="03C33A72"/>
    <w:rsid w:val="03C51547"/>
    <w:rsid w:val="03C65C44"/>
    <w:rsid w:val="03DE0D33"/>
    <w:rsid w:val="03E34342"/>
    <w:rsid w:val="03E55EE3"/>
    <w:rsid w:val="040E4592"/>
    <w:rsid w:val="040F4026"/>
    <w:rsid w:val="041250F6"/>
    <w:rsid w:val="04310280"/>
    <w:rsid w:val="045133B4"/>
    <w:rsid w:val="045938C5"/>
    <w:rsid w:val="046107EB"/>
    <w:rsid w:val="04833C69"/>
    <w:rsid w:val="048F7A8A"/>
    <w:rsid w:val="04947FA3"/>
    <w:rsid w:val="0499383A"/>
    <w:rsid w:val="049B39B1"/>
    <w:rsid w:val="04A75589"/>
    <w:rsid w:val="04B07C14"/>
    <w:rsid w:val="050E10C9"/>
    <w:rsid w:val="053B6FBD"/>
    <w:rsid w:val="05413B80"/>
    <w:rsid w:val="05536CFF"/>
    <w:rsid w:val="05566D29"/>
    <w:rsid w:val="05581E0A"/>
    <w:rsid w:val="05830685"/>
    <w:rsid w:val="05951E5B"/>
    <w:rsid w:val="05972365"/>
    <w:rsid w:val="05BC3C6C"/>
    <w:rsid w:val="05C017FD"/>
    <w:rsid w:val="05E06E61"/>
    <w:rsid w:val="060A03B5"/>
    <w:rsid w:val="0651012B"/>
    <w:rsid w:val="066F3138"/>
    <w:rsid w:val="068B3446"/>
    <w:rsid w:val="06930D7E"/>
    <w:rsid w:val="069B6EEA"/>
    <w:rsid w:val="069D2556"/>
    <w:rsid w:val="06AF2542"/>
    <w:rsid w:val="06B31420"/>
    <w:rsid w:val="06C33C45"/>
    <w:rsid w:val="06E22BD9"/>
    <w:rsid w:val="06E53589"/>
    <w:rsid w:val="06F17970"/>
    <w:rsid w:val="0712110E"/>
    <w:rsid w:val="071C6369"/>
    <w:rsid w:val="07375BAD"/>
    <w:rsid w:val="074542BB"/>
    <w:rsid w:val="074B2810"/>
    <w:rsid w:val="075B0789"/>
    <w:rsid w:val="076E40F5"/>
    <w:rsid w:val="07807603"/>
    <w:rsid w:val="07A36F50"/>
    <w:rsid w:val="07AD2313"/>
    <w:rsid w:val="07BC4304"/>
    <w:rsid w:val="07C82CA9"/>
    <w:rsid w:val="07FB770A"/>
    <w:rsid w:val="08062059"/>
    <w:rsid w:val="08086FAF"/>
    <w:rsid w:val="081E6D6D"/>
    <w:rsid w:val="08267A3D"/>
    <w:rsid w:val="087338D5"/>
    <w:rsid w:val="087F1C40"/>
    <w:rsid w:val="08895B1E"/>
    <w:rsid w:val="088B773F"/>
    <w:rsid w:val="08A0113A"/>
    <w:rsid w:val="08AC34C9"/>
    <w:rsid w:val="08AF2618"/>
    <w:rsid w:val="08CB4567"/>
    <w:rsid w:val="08E54C7B"/>
    <w:rsid w:val="0909738F"/>
    <w:rsid w:val="0919639C"/>
    <w:rsid w:val="092207C6"/>
    <w:rsid w:val="09272634"/>
    <w:rsid w:val="09554324"/>
    <w:rsid w:val="096F53B9"/>
    <w:rsid w:val="0979378F"/>
    <w:rsid w:val="09C4688C"/>
    <w:rsid w:val="09D1548E"/>
    <w:rsid w:val="09D27D06"/>
    <w:rsid w:val="09DC549E"/>
    <w:rsid w:val="09F2400E"/>
    <w:rsid w:val="0A0D1E0C"/>
    <w:rsid w:val="0A1B74FD"/>
    <w:rsid w:val="0A2668B3"/>
    <w:rsid w:val="0A322C51"/>
    <w:rsid w:val="0A3404E4"/>
    <w:rsid w:val="0A4A63B1"/>
    <w:rsid w:val="0A5D564F"/>
    <w:rsid w:val="0A5F7BED"/>
    <w:rsid w:val="0A622B4B"/>
    <w:rsid w:val="0A71587A"/>
    <w:rsid w:val="0A760145"/>
    <w:rsid w:val="0A844CF8"/>
    <w:rsid w:val="0A9C1DDB"/>
    <w:rsid w:val="0ABD461B"/>
    <w:rsid w:val="0AC50640"/>
    <w:rsid w:val="0ACC485F"/>
    <w:rsid w:val="0B16752A"/>
    <w:rsid w:val="0B5605CC"/>
    <w:rsid w:val="0B563E9D"/>
    <w:rsid w:val="0B5A390F"/>
    <w:rsid w:val="0B6D7ECB"/>
    <w:rsid w:val="0B863349"/>
    <w:rsid w:val="0B8D6932"/>
    <w:rsid w:val="0B9A670B"/>
    <w:rsid w:val="0BAA533E"/>
    <w:rsid w:val="0BB377CC"/>
    <w:rsid w:val="0BC06720"/>
    <w:rsid w:val="0BC128A3"/>
    <w:rsid w:val="0BC45081"/>
    <w:rsid w:val="0BCE6CEC"/>
    <w:rsid w:val="0BEB0574"/>
    <w:rsid w:val="0BEF6823"/>
    <w:rsid w:val="0C074529"/>
    <w:rsid w:val="0C216D0B"/>
    <w:rsid w:val="0C2439DA"/>
    <w:rsid w:val="0C245A64"/>
    <w:rsid w:val="0C5965C1"/>
    <w:rsid w:val="0C7011D4"/>
    <w:rsid w:val="0C85181C"/>
    <w:rsid w:val="0CAB6986"/>
    <w:rsid w:val="0CB91E9A"/>
    <w:rsid w:val="0CD33708"/>
    <w:rsid w:val="0CDA4FE6"/>
    <w:rsid w:val="0CFA1B57"/>
    <w:rsid w:val="0D500C64"/>
    <w:rsid w:val="0D585CED"/>
    <w:rsid w:val="0D676D0D"/>
    <w:rsid w:val="0D7A35B6"/>
    <w:rsid w:val="0D7C5136"/>
    <w:rsid w:val="0D7F205C"/>
    <w:rsid w:val="0DC03A4E"/>
    <w:rsid w:val="0DC679A9"/>
    <w:rsid w:val="0E0124C1"/>
    <w:rsid w:val="0E0314F9"/>
    <w:rsid w:val="0E0572C2"/>
    <w:rsid w:val="0E0A3DF9"/>
    <w:rsid w:val="0E0D231C"/>
    <w:rsid w:val="0E3C619F"/>
    <w:rsid w:val="0E4260B0"/>
    <w:rsid w:val="0E793CD4"/>
    <w:rsid w:val="0E9246B3"/>
    <w:rsid w:val="0E9A4AB4"/>
    <w:rsid w:val="0E9F6BB6"/>
    <w:rsid w:val="0EB82618"/>
    <w:rsid w:val="0EC62383"/>
    <w:rsid w:val="0ECD6FA8"/>
    <w:rsid w:val="0ED47298"/>
    <w:rsid w:val="0EEB082E"/>
    <w:rsid w:val="0EF8001D"/>
    <w:rsid w:val="0F032BBA"/>
    <w:rsid w:val="0F0B21EB"/>
    <w:rsid w:val="0F1322EE"/>
    <w:rsid w:val="0F1708D6"/>
    <w:rsid w:val="0F17420A"/>
    <w:rsid w:val="0F386CE6"/>
    <w:rsid w:val="0F3C4F8C"/>
    <w:rsid w:val="0F444B6E"/>
    <w:rsid w:val="0F470694"/>
    <w:rsid w:val="0F4C2B38"/>
    <w:rsid w:val="0F4F21A3"/>
    <w:rsid w:val="0F610DF4"/>
    <w:rsid w:val="0F620468"/>
    <w:rsid w:val="0F926A4D"/>
    <w:rsid w:val="0F993188"/>
    <w:rsid w:val="0F9B53A1"/>
    <w:rsid w:val="0FC424BF"/>
    <w:rsid w:val="0FD966EE"/>
    <w:rsid w:val="0FE34B24"/>
    <w:rsid w:val="0FE84DD4"/>
    <w:rsid w:val="0FF435DC"/>
    <w:rsid w:val="0FF85AB1"/>
    <w:rsid w:val="104133FB"/>
    <w:rsid w:val="104571F6"/>
    <w:rsid w:val="108A31F2"/>
    <w:rsid w:val="108A6CEE"/>
    <w:rsid w:val="10917FBF"/>
    <w:rsid w:val="10991059"/>
    <w:rsid w:val="109A6083"/>
    <w:rsid w:val="109D108C"/>
    <w:rsid w:val="10A067ED"/>
    <w:rsid w:val="10B93AD7"/>
    <w:rsid w:val="10E813FA"/>
    <w:rsid w:val="10EC13CA"/>
    <w:rsid w:val="10ED41F2"/>
    <w:rsid w:val="10FE3E9E"/>
    <w:rsid w:val="10FF409B"/>
    <w:rsid w:val="1118377A"/>
    <w:rsid w:val="11261322"/>
    <w:rsid w:val="11336241"/>
    <w:rsid w:val="113F3323"/>
    <w:rsid w:val="1150209A"/>
    <w:rsid w:val="11515ABE"/>
    <w:rsid w:val="11651569"/>
    <w:rsid w:val="11720882"/>
    <w:rsid w:val="11983628"/>
    <w:rsid w:val="11BC7628"/>
    <w:rsid w:val="122E7D1C"/>
    <w:rsid w:val="123A0C48"/>
    <w:rsid w:val="12443874"/>
    <w:rsid w:val="12525EB0"/>
    <w:rsid w:val="12805917"/>
    <w:rsid w:val="12856932"/>
    <w:rsid w:val="128A567B"/>
    <w:rsid w:val="129F6F62"/>
    <w:rsid w:val="12A104F1"/>
    <w:rsid w:val="12A5718B"/>
    <w:rsid w:val="12B9505D"/>
    <w:rsid w:val="12BA0069"/>
    <w:rsid w:val="12BC78AF"/>
    <w:rsid w:val="12C456BA"/>
    <w:rsid w:val="12C8211E"/>
    <w:rsid w:val="12D230EE"/>
    <w:rsid w:val="12D85665"/>
    <w:rsid w:val="12D87390"/>
    <w:rsid w:val="12DC06C7"/>
    <w:rsid w:val="12EC0EAC"/>
    <w:rsid w:val="12F12CEE"/>
    <w:rsid w:val="12F70C56"/>
    <w:rsid w:val="12FF6830"/>
    <w:rsid w:val="13033897"/>
    <w:rsid w:val="130B144A"/>
    <w:rsid w:val="132135EE"/>
    <w:rsid w:val="13213A37"/>
    <w:rsid w:val="13371015"/>
    <w:rsid w:val="13742211"/>
    <w:rsid w:val="1390767B"/>
    <w:rsid w:val="13946135"/>
    <w:rsid w:val="13AA4992"/>
    <w:rsid w:val="13D20DBE"/>
    <w:rsid w:val="13F02DD8"/>
    <w:rsid w:val="140913FE"/>
    <w:rsid w:val="14205C87"/>
    <w:rsid w:val="14241BB9"/>
    <w:rsid w:val="143D2997"/>
    <w:rsid w:val="14404729"/>
    <w:rsid w:val="1452730D"/>
    <w:rsid w:val="146B6E96"/>
    <w:rsid w:val="148A09C2"/>
    <w:rsid w:val="14B8127C"/>
    <w:rsid w:val="14DF4838"/>
    <w:rsid w:val="14FD5500"/>
    <w:rsid w:val="14FE5F29"/>
    <w:rsid w:val="15191647"/>
    <w:rsid w:val="152D5648"/>
    <w:rsid w:val="15337A1C"/>
    <w:rsid w:val="1552005A"/>
    <w:rsid w:val="155E119E"/>
    <w:rsid w:val="15735DCF"/>
    <w:rsid w:val="15780D4D"/>
    <w:rsid w:val="158527BD"/>
    <w:rsid w:val="15C63D91"/>
    <w:rsid w:val="15E55F1C"/>
    <w:rsid w:val="15EE2199"/>
    <w:rsid w:val="15F92800"/>
    <w:rsid w:val="16077062"/>
    <w:rsid w:val="161219FB"/>
    <w:rsid w:val="161446C7"/>
    <w:rsid w:val="161A5829"/>
    <w:rsid w:val="16293CA0"/>
    <w:rsid w:val="16350BE4"/>
    <w:rsid w:val="165E31EF"/>
    <w:rsid w:val="1667755F"/>
    <w:rsid w:val="16684367"/>
    <w:rsid w:val="166E1DB3"/>
    <w:rsid w:val="16772F23"/>
    <w:rsid w:val="16872A06"/>
    <w:rsid w:val="168A5CBC"/>
    <w:rsid w:val="1694560D"/>
    <w:rsid w:val="16B210FB"/>
    <w:rsid w:val="16D270B2"/>
    <w:rsid w:val="16DD535F"/>
    <w:rsid w:val="16E746DA"/>
    <w:rsid w:val="17025815"/>
    <w:rsid w:val="17264497"/>
    <w:rsid w:val="172B23E3"/>
    <w:rsid w:val="172B373E"/>
    <w:rsid w:val="17495206"/>
    <w:rsid w:val="175A1C4F"/>
    <w:rsid w:val="177E6B21"/>
    <w:rsid w:val="177F7219"/>
    <w:rsid w:val="17920BDE"/>
    <w:rsid w:val="17A41833"/>
    <w:rsid w:val="17B4464C"/>
    <w:rsid w:val="17B51D80"/>
    <w:rsid w:val="17B84443"/>
    <w:rsid w:val="17D475AF"/>
    <w:rsid w:val="17DD3099"/>
    <w:rsid w:val="17FD7E7F"/>
    <w:rsid w:val="182F7E9F"/>
    <w:rsid w:val="184C16C9"/>
    <w:rsid w:val="185C3AFA"/>
    <w:rsid w:val="18615300"/>
    <w:rsid w:val="18621346"/>
    <w:rsid w:val="186B7C6C"/>
    <w:rsid w:val="18723DAA"/>
    <w:rsid w:val="1890336F"/>
    <w:rsid w:val="18B93D53"/>
    <w:rsid w:val="18BA0AC3"/>
    <w:rsid w:val="18F2268A"/>
    <w:rsid w:val="19262E94"/>
    <w:rsid w:val="193A5386"/>
    <w:rsid w:val="19643466"/>
    <w:rsid w:val="197B7B7C"/>
    <w:rsid w:val="197E4C16"/>
    <w:rsid w:val="19A37C88"/>
    <w:rsid w:val="19A470EB"/>
    <w:rsid w:val="19AA5E17"/>
    <w:rsid w:val="19C00F71"/>
    <w:rsid w:val="19DB02D3"/>
    <w:rsid w:val="19E65555"/>
    <w:rsid w:val="19E84BE3"/>
    <w:rsid w:val="19EC5168"/>
    <w:rsid w:val="1A0407DE"/>
    <w:rsid w:val="1A6525DA"/>
    <w:rsid w:val="1A6F1FEC"/>
    <w:rsid w:val="1A7D3DC7"/>
    <w:rsid w:val="1A914810"/>
    <w:rsid w:val="1AA63C67"/>
    <w:rsid w:val="1AB37C2A"/>
    <w:rsid w:val="1ACB4B33"/>
    <w:rsid w:val="1ADE6B58"/>
    <w:rsid w:val="1AEC6857"/>
    <w:rsid w:val="1AF55761"/>
    <w:rsid w:val="1B0246D5"/>
    <w:rsid w:val="1B0D514B"/>
    <w:rsid w:val="1B223DEC"/>
    <w:rsid w:val="1B2635C0"/>
    <w:rsid w:val="1B385ACB"/>
    <w:rsid w:val="1B4B17D0"/>
    <w:rsid w:val="1B4F6340"/>
    <w:rsid w:val="1B566511"/>
    <w:rsid w:val="1B6668A4"/>
    <w:rsid w:val="1B7C68BA"/>
    <w:rsid w:val="1B996256"/>
    <w:rsid w:val="1B9C6A47"/>
    <w:rsid w:val="1BD31375"/>
    <w:rsid w:val="1BDD4B1E"/>
    <w:rsid w:val="1BE145E4"/>
    <w:rsid w:val="1BFD4F9E"/>
    <w:rsid w:val="1C0102F2"/>
    <w:rsid w:val="1C196C5B"/>
    <w:rsid w:val="1C3D3CBE"/>
    <w:rsid w:val="1C452739"/>
    <w:rsid w:val="1C54780D"/>
    <w:rsid w:val="1C6226C1"/>
    <w:rsid w:val="1C651F81"/>
    <w:rsid w:val="1C7D69F7"/>
    <w:rsid w:val="1C7D77A9"/>
    <w:rsid w:val="1C7F7638"/>
    <w:rsid w:val="1C834DC1"/>
    <w:rsid w:val="1C9A383C"/>
    <w:rsid w:val="1C9A47BD"/>
    <w:rsid w:val="1CB87E35"/>
    <w:rsid w:val="1CDA7750"/>
    <w:rsid w:val="1CE96D63"/>
    <w:rsid w:val="1D3D339A"/>
    <w:rsid w:val="1D51298B"/>
    <w:rsid w:val="1D6950E5"/>
    <w:rsid w:val="1D6D14F4"/>
    <w:rsid w:val="1D8B3917"/>
    <w:rsid w:val="1D8B6477"/>
    <w:rsid w:val="1D8D4321"/>
    <w:rsid w:val="1DA02ADB"/>
    <w:rsid w:val="1DAB61A9"/>
    <w:rsid w:val="1DCB4E4A"/>
    <w:rsid w:val="1DCE7C01"/>
    <w:rsid w:val="1DE0194C"/>
    <w:rsid w:val="1DE40603"/>
    <w:rsid w:val="1DED18BE"/>
    <w:rsid w:val="1E026ABD"/>
    <w:rsid w:val="1E0C16EA"/>
    <w:rsid w:val="1E310440"/>
    <w:rsid w:val="1E6221E8"/>
    <w:rsid w:val="1E63755C"/>
    <w:rsid w:val="1E71782C"/>
    <w:rsid w:val="1E7671F5"/>
    <w:rsid w:val="1E896929"/>
    <w:rsid w:val="1E9D5BC4"/>
    <w:rsid w:val="1EAA2CB1"/>
    <w:rsid w:val="1EBC2FC3"/>
    <w:rsid w:val="1ECE1CAE"/>
    <w:rsid w:val="1EDD0995"/>
    <w:rsid w:val="1EFA314E"/>
    <w:rsid w:val="1EFB38DF"/>
    <w:rsid w:val="1EFF0DAA"/>
    <w:rsid w:val="1F16435B"/>
    <w:rsid w:val="1F164720"/>
    <w:rsid w:val="1F25072F"/>
    <w:rsid w:val="1F274302"/>
    <w:rsid w:val="1F282554"/>
    <w:rsid w:val="1F2C6029"/>
    <w:rsid w:val="1F447506"/>
    <w:rsid w:val="1F471A8F"/>
    <w:rsid w:val="1F4730FF"/>
    <w:rsid w:val="1F4B20C2"/>
    <w:rsid w:val="1F4D0CC2"/>
    <w:rsid w:val="1F565FC5"/>
    <w:rsid w:val="1F8A53B6"/>
    <w:rsid w:val="1F8C0633"/>
    <w:rsid w:val="1FD35B71"/>
    <w:rsid w:val="1FE43FA1"/>
    <w:rsid w:val="1FF07323"/>
    <w:rsid w:val="2034002B"/>
    <w:rsid w:val="20364973"/>
    <w:rsid w:val="203819DD"/>
    <w:rsid w:val="204A3243"/>
    <w:rsid w:val="20542AF4"/>
    <w:rsid w:val="206155F1"/>
    <w:rsid w:val="20645919"/>
    <w:rsid w:val="206758BE"/>
    <w:rsid w:val="209E3E65"/>
    <w:rsid w:val="20A0468B"/>
    <w:rsid w:val="20EB1A8B"/>
    <w:rsid w:val="210C2912"/>
    <w:rsid w:val="211508B6"/>
    <w:rsid w:val="21162906"/>
    <w:rsid w:val="21343A24"/>
    <w:rsid w:val="21350F58"/>
    <w:rsid w:val="21663CFC"/>
    <w:rsid w:val="216C743C"/>
    <w:rsid w:val="217176D3"/>
    <w:rsid w:val="21814B74"/>
    <w:rsid w:val="21831FD7"/>
    <w:rsid w:val="219D2D23"/>
    <w:rsid w:val="219F2875"/>
    <w:rsid w:val="21B5735A"/>
    <w:rsid w:val="21D735E3"/>
    <w:rsid w:val="21F97CD8"/>
    <w:rsid w:val="22252D7A"/>
    <w:rsid w:val="22266AF2"/>
    <w:rsid w:val="22440314"/>
    <w:rsid w:val="2257122C"/>
    <w:rsid w:val="22C47989"/>
    <w:rsid w:val="2306541E"/>
    <w:rsid w:val="231F40E0"/>
    <w:rsid w:val="2338239E"/>
    <w:rsid w:val="233D1369"/>
    <w:rsid w:val="234B6811"/>
    <w:rsid w:val="23906366"/>
    <w:rsid w:val="23991696"/>
    <w:rsid w:val="23B535EC"/>
    <w:rsid w:val="23ED533A"/>
    <w:rsid w:val="23F02E10"/>
    <w:rsid w:val="23FA2EA2"/>
    <w:rsid w:val="242F1A83"/>
    <w:rsid w:val="24390D5F"/>
    <w:rsid w:val="24427D21"/>
    <w:rsid w:val="245E7EAA"/>
    <w:rsid w:val="24782674"/>
    <w:rsid w:val="24815EA5"/>
    <w:rsid w:val="2485496A"/>
    <w:rsid w:val="24AE62D2"/>
    <w:rsid w:val="24CA2BFE"/>
    <w:rsid w:val="24CB44A0"/>
    <w:rsid w:val="24CC7E4C"/>
    <w:rsid w:val="24D079F6"/>
    <w:rsid w:val="24D33C75"/>
    <w:rsid w:val="24E77B99"/>
    <w:rsid w:val="250A34A0"/>
    <w:rsid w:val="251429AE"/>
    <w:rsid w:val="252927E9"/>
    <w:rsid w:val="25427B27"/>
    <w:rsid w:val="25554C73"/>
    <w:rsid w:val="256C5067"/>
    <w:rsid w:val="25776645"/>
    <w:rsid w:val="258A0FBF"/>
    <w:rsid w:val="25B74631"/>
    <w:rsid w:val="25DE2776"/>
    <w:rsid w:val="25EC0C5F"/>
    <w:rsid w:val="25FE400E"/>
    <w:rsid w:val="260F1187"/>
    <w:rsid w:val="262E46B0"/>
    <w:rsid w:val="266747DB"/>
    <w:rsid w:val="266854ED"/>
    <w:rsid w:val="267E158F"/>
    <w:rsid w:val="268C0C66"/>
    <w:rsid w:val="26F30B5B"/>
    <w:rsid w:val="272C0F5F"/>
    <w:rsid w:val="27336B5B"/>
    <w:rsid w:val="273B33D0"/>
    <w:rsid w:val="273B349A"/>
    <w:rsid w:val="27772D8F"/>
    <w:rsid w:val="27981585"/>
    <w:rsid w:val="27A1711F"/>
    <w:rsid w:val="27AC0E9F"/>
    <w:rsid w:val="27AC35F6"/>
    <w:rsid w:val="27B877FD"/>
    <w:rsid w:val="27DA764C"/>
    <w:rsid w:val="28117E75"/>
    <w:rsid w:val="284232DC"/>
    <w:rsid w:val="28464F45"/>
    <w:rsid w:val="28533522"/>
    <w:rsid w:val="28553C76"/>
    <w:rsid w:val="286D0A2B"/>
    <w:rsid w:val="28807FF8"/>
    <w:rsid w:val="2896304D"/>
    <w:rsid w:val="28BA7B7C"/>
    <w:rsid w:val="28CE5A26"/>
    <w:rsid w:val="28EB2A0D"/>
    <w:rsid w:val="28FD13BE"/>
    <w:rsid w:val="290C4C94"/>
    <w:rsid w:val="290E4D6E"/>
    <w:rsid w:val="292558AD"/>
    <w:rsid w:val="29272944"/>
    <w:rsid w:val="293F1DC4"/>
    <w:rsid w:val="29675E34"/>
    <w:rsid w:val="296C1FD2"/>
    <w:rsid w:val="298342C4"/>
    <w:rsid w:val="29856543"/>
    <w:rsid w:val="299D779B"/>
    <w:rsid w:val="29AC1FD3"/>
    <w:rsid w:val="29CD321E"/>
    <w:rsid w:val="2A1B1903"/>
    <w:rsid w:val="2A251251"/>
    <w:rsid w:val="2A6D08A8"/>
    <w:rsid w:val="2A723A9A"/>
    <w:rsid w:val="2A84539D"/>
    <w:rsid w:val="2A915A0E"/>
    <w:rsid w:val="2A995D04"/>
    <w:rsid w:val="2AAC6E0A"/>
    <w:rsid w:val="2AE53F58"/>
    <w:rsid w:val="2AF12700"/>
    <w:rsid w:val="2AFC4B31"/>
    <w:rsid w:val="2B1425F4"/>
    <w:rsid w:val="2B1B3E41"/>
    <w:rsid w:val="2B1E0CAF"/>
    <w:rsid w:val="2B307DC0"/>
    <w:rsid w:val="2B4B0AEF"/>
    <w:rsid w:val="2B760ECE"/>
    <w:rsid w:val="2B772CD0"/>
    <w:rsid w:val="2B9F08FA"/>
    <w:rsid w:val="2BB13658"/>
    <w:rsid w:val="2BD317B0"/>
    <w:rsid w:val="2BFD1CC8"/>
    <w:rsid w:val="2C267E1B"/>
    <w:rsid w:val="2C4D305B"/>
    <w:rsid w:val="2C4E4375"/>
    <w:rsid w:val="2C51263B"/>
    <w:rsid w:val="2C5C64F3"/>
    <w:rsid w:val="2C6276FC"/>
    <w:rsid w:val="2C83064B"/>
    <w:rsid w:val="2C832F84"/>
    <w:rsid w:val="2C970730"/>
    <w:rsid w:val="2C9A766A"/>
    <w:rsid w:val="2CA13D74"/>
    <w:rsid w:val="2CA814E9"/>
    <w:rsid w:val="2CB07738"/>
    <w:rsid w:val="2CB22F78"/>
    <w:rsid w:val="2CD45DD5"/>
    <w:rsid w:val="2CDC398E"/>
    <w:rsid w:val="2CF40CE2"/>
    <w:rsid w:val="2CF57889"/>
    <w:rsid w:val="2D0C2A1D"/>
    <w:rsid w:val="2D1934DC"/>
    <w:rsid w:val="2D256324"/>
    <w:rsid w:val="2D2D21B4"/>
    <w:rsid w:val="2D3342FC"/>
    <w:rsid w:val="2D336563"/>
    <w:rsid w:val="2D3E5166"/>
    <w:rsid w:val="2D470491"/>
    <w:rsid w:val="2D4A61B8"/>
    <w:rsid w:val="2D520898"/>
    <w:rsid w:val="2D7E0FFD"/>
    <w:rsid w:val="2D7F4576"/>
    <w:rsid w:val="2D8868B3"/>
    <w:rsid w:val="2DBE7FD9"/>
    <w:rsid w:val="2DDD1CDC"/>
    <w:rsid w:val="2DF8794F"/>
    <w:rsid w:val="2E073277"/>
    <w:rsid w:val="2E272F6B"/>
    <w:rsid w:val="2E3A7BAD"/>
    <w:rsid w:val="2E4211B9"/>
    <w:rsid w:val="2E5074F0"/>
    <w:rsid w:val="2E6632B1"/>
    <w:rsid w:val="2E823C84"/>
    <w:rsid w:val="2EA8044E"/>
    <w:rsid w:val="2EAC24CF"/>
    <w:rsid w:val="2EAD771B"/>
    <w:rsid w:val="2EB35574"/>
    <w:rsid w:val="2EB86099"/>
    <w:rsid w:val="2ED06454"/>
    <w:rsid w:val="2EEC4795"/>
    <w:rsid w:val="2F122FD5"/>
    <w:rsid w:val="2F1E3408"/>
    <w:rsid w:val="2F364AB3"/>
    <w:rsid w:val="2F404E3A"/>
    <w:rsid w:val="2F5729E1"/>
    <w:rsid w:val="2F6C3210"/>
    <w:rsid w:val="2F714657"/>
    <w:rsid w:val="2FA473C3"/>
    <w:rsid w:val="2FA941CB"/>
    <w:rsid w:val="2FBD2134"/>
    <w:rsid w:val="2FC112E2"/>
    <w:rsid w:val="2FD21770"/>
    <w:rsid w:val="2FF3587D"/>
    <w:rsid w:val="2FF80BF1"/>
    <w:rsid w:val="2FF91E89"/>
    <w:rsid w:val="300318D6"/>
    <w:rsid w:val="30262B3B"/>
    <w:rsid w:val="304505EE"/>
    <w:rsid w:val="30583C0C"/>
    <w:rsid w:val="30646E6E"/>
    <w:rsid w:val="30703D5A"/>
    <w:rsid w:val="30803872"/>
    <w:rsid w:val="30B02149"/>
    <w:rsid w:val="30B1252D"/>
    <w:rsid w:val="30BA4FD6"/>
    <w:rsid w:val="30BD1ADF"/>
    <w:rsid w:val="30CA3784"/>
    <w:rsid w:val="30CC44ED"/>
    <w:rsid w:val="31060CEE"/>
    <w:rsid w:val="31362E4A"/>
    <w:rsid w:val="31402948"/>
    <w:rsid w:val="31500154"/>
    <w:rsid w:val="315C44FC"/>
    <w:rsid w:val="31957016"/>
    <w:rsid w:val="31990A14"/>
    <w:rsid w:val="31C86F9F"/>
    <w:rsid w:val="31D02DA8"/>
    <w:rsid w:val="31F92CDB"/>
    <w:rsid w:val="31FB638F"/>
    <w:rsid w:val="3203086F"/>
    <w:rsid w:val="320D0506"/>
    <w:rsid w:val="322163D6"/>
    <w:rsid w:val="32262A8E"/>
    <w:rsid w:val="322A0B49"/>
    <w:rsid w:val="32331F52"/>
    <w:rsid w:val="323C08C6"/>
    <w:rsid w:val="325B4C89"/>
    <w:rsid w:val="32627B37"/>
    <w:rsid w:val="327D7122"/>
    <w:rsid w:val="329959AF"/>
    <w:rsid w:val="32A97B12"/>
    <w:rsid w:val="32EC3755"/>
    <w:rsid w:val="330A55BC"/>
    <w:rsid w:val="334125BA"/>
    <w:rsid w:val="33634716"/>
    <w:rsid w:val="336E1639"/>
    <w:rsid w:val="339E7FAC"/>
    <w:rsid w:val="33BE7280"/>
    <w:rsid w:val="33E71FE7"/>
    <w:rsid w:val="33FF7F86"/>
    <w:rsid w:val="340116DE"/>
    <w:rsid w:val="34080973"/>
    <w:rsid w:val="341505DD"/>
    <w:rsid w:val="341D2302"/>
    <w:rsid w:val="342E014E"/>
    <w:rsid w:val="344744A6"/>
    <w:rsid w:val="34532852"/>
    <w:rsid w:val="3459468A"/>
    <w:rsid w:val="34701282"/>
    <w:rsid w:val="34821746"/>
    <w:rsid w:val="348358FF"/>
    <w:rsid w:val="34A25CC7"/>
    <w:rsid w:val="34A93D49"/>
    <w:rsid w:val="34AC6FCF"/>
    <w:rsid w:val="34B27A8B"/>
    <w:rsid w:val="34B65AB4"/>
    <w:rsid w:val="34BE063E"/>
    <w:rsid w:val="34C267B7"/>
    <w:rsid w:val="350420A1"/>
    <w:rsid w:val="350F5A70"/>
    <w:rsid w:val="351F6127"/>
    <w:rsid w:val="352A2883"/>
    <w:rsid w:val="352E7D40"/>
    <w:rsid w:val="35584DBD"/>
    <w:rsid w:val="355E0680"/>
    <w:rsid w:val="35676C4F"/>
    <w:rsid w:val="35765C81"/>
    <w:rsid w:val="35994BD7"/>
    <w:rsid w:val="35A35FB9"/>
    <w:rsid w:val="35A80B07"/>
    <w:rsid w:val="35DD404C"/>
    <w:rsid w:val="35E62EC8"/>
    <w:rsid w:val="35E83E95"/>
    <w:rsid w:val="35F6497B"/>
    <w:rsid w:val="36296CFE"/>
    <w:rsid w:val="365302AE"/>
    <w:rsid w:val="366F23BE"/>
    <w:rsid w:val="3674681F"/>
    <w:rsid w:val="36AC3EA9"/>
    <w:rsid w:val="36BA7731"/>
    <w:rsid w:val="36CF3995"/>
    <w:rsid w:val="36DF3DEB"/>
    <w:rsid w:val="36E351F0"/>
    <w:rsid w:val="36E825AD"/>
    <w:rsid w:val="370111D3"/>
    <w:rsid w:val="370A7190"/>
    <w:rsid w:val="37756888"/>
    <w:rsid w:val="37887270"/>
    <w:rsid w:val="37CE6545"/>
    <w:rsid w:val="37F52260"/>
    <w:rsid w:val="38383468"/>
    <w:rsid w:val="384134FD"/>
    <w:rsid w:val="38487DB2"/>
    <w:rsid w:val="385350BE"/>
    <w:rsid w:val="385B3061"/>
    <w:rsid w:val="385C2E16"/>
    <w:rsid w:val="38683A9F"/>
    <w:rsid w:val="386F742B"/>
    <w:rsid w:val="388A3E75"/>
    <w:rsid w:val="388D31B4"/>
    <w:rsid w:val="38A54EE9"/>
    <w:rsid w:val="38AF43F6"/>
    <w:rsid w:val="38C10C91"/>
    <w:rsid w:val="39036526"/>
    <w:rsid w:val="391503B5"/>
    <w:rsid w:val="39461DD3"/>
    <w:rsid w:val="394F0285"/>
    <w:rsid w:val="395652EB"/>
    <w:rsid w:val="39720493"/>
    <w:rsid w:val="397754ED"/>
    <w:rsid w:val="39B90D82"/>
    <w:rsid w:val="39BD2B5C"/>
    <w:rsid w:val="3A0650F3"/>
    <w:rsid w:val="3A0E4C4C"/>
    <w:rsid w:val="3A42694D"/>
    <w:rsid w:val="3A59542D"/>
    <w:rsid w:val="3A695FD1"/>
    <w:rsid w:val="3A897546"/>
    <w:rsid w:val="3A955E89"/>
    <w:rsid w:val="3AA04FE6"/>
    <w:rsid w:val="3AA051A8"/>
    <w:rsid w:val="3AA62A3D"/>
    <w:rsid w:val="3AC40542"/>
    <w:rsid w:val="3AE02C12"/>
    <w:rsid w:val="3B0B2BB0"/>
    <w:rsid w:val="3B2F036E"/>
    <w:rsid w:val="3B4D0DC2"/>
    <w:rsid w:val="3B597B0F"/>
    <w:rsid w:val="3B644E1D"/>
    <w:rsid w:val="3B764A91"/>
    <w:rsid w:val="3BA725FA"/>
    <w:rsid w:val="3BB60A70"/>
    <w:rsid w:val="3C3D2E56"/>
    <w:rsid w:val="3C5D4286"/>
    <w:rsid w:val="3C6359FB"/>
    <w:rsid w:val="3C93130C"/>
    <w:rsid w:val="3C936612"/>
    <w:rsid w:val="3C93744E"/>
    <w:rsid w:val="3C9568F7"/>
    <w:rsid w:val="3CA5670E"/>
    <w:rsid w:val="3CAD1E92"/>
    <w:rsid w:val="3CEA3B01"/>
    <w:rsid w:val="3CF25315"/>
    <w:rsid w:val="3D0557DE"/>
    <w:rsid w:val="3D4F4CF8"/>
    <w:rsid w:val="3D804A91"/>
    <w:rsid w:val="3DBA6615"/>
    <w:rsid w:val="3DC345AC"/>
    <w:rsid w:val="3DC72AE0"/>
    <w:rsid w:val="3E264AF2"/>
    <w:rsid w:val="3E394A23"/>
    <w:rsid w:val="3E497E52"/>
    <w:rsid w:val="3E6B4177"/>
    <w:rsid w:val="3E824E47"/>
    <w:rsid w:val="3E964C3B"/>
    <w:rsid w:val="3EC65693"/>
    <w:rsid w:val="3ECB72E9"/>
    <w:rsid w:val="3ED969A9"/>
    <w:rsid w:val="3EE10200"/>
    <w:rsid w:val="3EEF16F8"/>
    <w:rsid w:val="3EF45B57"/>
    <w:rsid w:val="3EF6759A"/>
    <w:rsid w:val="3F055FB6"/>
    <w:rsid w:val="3F373C08"/>
    <w:rsid w:val="3F606D16"/>
    <w:rsid w:val="3F96680B"/>
    <w:rsid w:val="3FF12AC9"/>
    <w:rsid w:val="400611FF"/>
    <w:rsid w:val="40142C9E"/>
    <w:rsid w:val="4015092F"/>
    <w:rsid w:val="401A4F5B"/>
    <w:rsid w:val="401D55CA"/>
    <w:rsid w:val="40302BBE"/>
    <w:rsid w:val="4058177D"/>
    <w:rsid w:val="407F468B"/>
    <w:rsid w:val="40935672"/>
    <w:rsid w:val="40A57719"/>
    <w:rsid w:val="40A8150A"/>
    <w:rsid w:val="40B353F9"/>
    <w:rsid w:val="40B80F89"/>
    <w:rsid w:val="40D11CB5"/>
    <w:rsid w:val="40D95BE5"/>
    <w:rsid w:val="41065AEE"/>
    <w:rsid w:val="413E130B"/>
    <w:rsid w:val="41446A32"/>
    <w:rsid w:val="41484AD6"/>
    <w:rsid w:val="415A4E74"/>
    <w:rsid w:val="41614FF9"/>
    <w:rsid w:val="41652D3C"/>
    <w:rsid w:val="418F2FDF"/>
    <w:rsid w:val="419A68A0"/>
    <w:rsid w:val="41E13A35"/>
    <w:rsid w:val="41E94B9B"/>
    <w:rsid w:val="42220634"/>
    <w:rsid w:val="42494C5E"/>
    <w:rsid w:val="42561179"/>
    <w:rsid w:val="425F341F"/>
    <w:rsid w:val="42630CF6"/>
    <w:rsid w:val="42A856BD"/>
    <w:rsid w:val="42B617A8"/>
    <w:rsid w:val="42C92E43"/>
    <w:rsid w:val="42D974F6"/>
    <w:rsid w:val="431B7129"/>
    <w:rsid w:val="431E79BE"/>
    <w:rsid w:val="433907B2"/>
    <w:rsid w:val="43445BA2"/>
    <w:rsid w:val="437941AB"/>
    <w:rsid w:val="438042B4"/>
    <w:rsid w:val="439A5FB1"/>
    <w:rsid w:val="43B775B6"/>
    <w:rsid w:val="43DF44AE"/>
    <w:rsid w:val="43FE618D"/>
    <w:rsid w:val="44042E14"/>
    <w:rsid w:val="440E10EE"/>
    <w:rsid w:val="441079F4"/>
    <w:rsid w:val="4415138C"/>
    <w:rsid w:val="442F6127"/>
    <w:rsid w:val="445139CE"/>
    <w:rsid w:val="44572BAD"/>
    <w:rsid w:val="44603C4A"/>
    <w:rsid w:val="449000D0"/>
    <w:rsid w:val="44AE60AF"/>
    <w:rsid w:val="44C83F7C"/>
    <w:rsid w:val="45285316"/>
    <w:rsid w:val="452B0B0F"/>
    <w:rsid w:val="45337FEE"/>
    <w:rsid w:val="45356605"/>
    <w:rsid w:val="454072C5"/>
    <w:rsid w:val="454E49E9"/>
    <w:rsid w:val="45511E73"/>
    <w:rsid w:val="455C55EB"/>
    <w:rsid w:val="457827A6"/>
    <w:rsid w:val="457D21CF"/>
    <w:rsid w:val="45842671"/>
    <w:rsid w:val="4588521F"/>
    <w:rsid w:val="459240E6"/>
    <w:rsid w:val="459C2A4D"/>
    <w:rsid w:val="459F3D64"/>
    <w:rsid w:val="45B905A0"/>
    <w:rsid w:val="45BD5E99"/>
    <w:rsid w:val="45BE51AA"/>
    <w:rsid w:val="45CE3774"/>
    <w:rsid w:val="45DA6208"/>
    <w:rsid w:val="45FB7195"/>
    <w:rsid w:val="4625001B"/>
    <w:rsid w:val="462A1C23"/>
    <w:rsid w:val="467E405E"/>
    <w:rsid w:val="467F2D3F"/>
    <w:rsid w:val="46867234"/>
    <w:rsid w:val="468A0E2B"/>
    <w:rsid w:val="469270D5"/>
    <w:rsid w:val="469A217D"/>
    <w:rsid w:val="469C71C2"/>
    <w:rsid w:val="46A51315"/>
    <w:rsid w:val="46BD331C"/>
    <w:rsid w:val="46C534A1"/>
    <w:rsid w:val="46D76F97"/>
    <w:rsid w:val="470E2E31"/>
    <w:rsid w:val="472A5025"/>
    <w:rsid w:val="47352CC2"/>
    <w:rsid w:val="476D4C27"/>
    <w:rsid w:val="476E337D"/>
    <w:rsid w:val="477C74E6"/>
    <w:rsid w:val="477E6D3B"/>
    <w:rsid w:val="47845486"/>
    <w:rsid w:val="47913574"/>
    <w:rsid w:val="4792437D"/>
    <w:rsid w:val="479C1801"/>
    <w:rsid w:val="479E26CA"/>
    <w:rsid w:val="47BC3568"/>
    <w:rsid w:val="47C3692D"/>
    <w:rsid w:val="47C42A67"/>
    <w:rsid w:val="47D91D8D"/>
    <w:rsid w:val="47DA5CF7"/>
    <w:rsid w:val="47EB6F9C"/>
    <w:rsid w:val="47EF7646"/>
    <w:rsid w:val="47F75622"/>
    <w:rsid w:val="47F8086D"/>
    <w:rsid w:val="480D3F42"/>
    <w:rsid w:val="4847319B"/>
    <w:rsid w:val="485A252F"/>
    <w:rsid w:val="4862591F"/>
    <w:rsid w:val="487D3F41"/>
    <w:rsid w:val="48846AB5"/>
    <w:rsid w:val="48912668"/>
    <w:rsid w:val="48AA54D8"/>
    <w:rsid w:val="48AD6CCD"/>
    <w:rsid w:val="48AE5185"/>
    <w:rsid w:val="48BC16C8"/>
    <w:rsid w:val="48C82282"/>
    <w:rsid w:val="48CE1E02"/>
    <w:rsid w:val="48F912EF"/>
    <w:rsid w:val="49044BE8"/>
    <w:rsid w:val="490A5C70"/>
    <w:rsid w:val="491F5F98"/>
    <w:rsid w:val="4924528A"/>
    <w:rsid w:val="49282FCC"/>
    <w:rsid w:val="49290C33"/>
    <w:rsid w:val="49295F51"/>
    <w:rsid w:val="496331DB"/>
    <w:rsid w:val="49644CD6"/>
    <w:rsid w:val="4968161B"/>
    <w:rsid w:val="49907E06"/>
    <w:rsid w:val="49956F2B"/>
    <w:rsid w:val="49BC46F4"/>
    <w:rsid w:val="49C10F77"/>
    <w:rsid w:val="49E52ACA"/>
    <w:rsid w:val="49FB2C9D"/>
    <w:rsid w:val="49FF31AC"/>
    <w:rsid w:val="4A0055C4"/>
    <w:rsid w:val="4A153B60"/>
    <w:rsid w:val="4A266B52"/>
    <w:rsid w:val="4A2C2648"/>
    <w:rsid w:val="4A381CE6"/>
    <w:rsid w:val="4A56073A"/>
    <w:rsid w:val="4A773459"/>
    <w:rsid w:val="4A7F4E6E"/>
    <w:rsid w:val="4A817EAF"/>
    <w:rsid w:val="4A8C3685"/>
    <w:rsid w:val="4AA23549"/>
    <w:rsid w:val="4AC00EA8"/>
    <w:rsid w:val="4AC62F10"/>
    <w:rsid w:val="4AC705C3"/>
    <w:rsid w:val="4B0348EB"/>
    <w:rsid w:val="4B0E2331"/>
    <w:rsid w:val="4B142311"/>
    <w:rsid w:val="4B203E20"/>
    <w:rsid w:val="4B374B96"/>
    <w:rsid w:val="4B38607A"/>
    <w:rsid w:val="4B3B5EE4"/>
    <w:rsid w:val="4B5D7E05"/>
    <w:rsid w:val="4B6000F1"/>
    <w:rsid w:val="4B6345C2"/>
    <w:rsid w:val="4B6503D5"/>
    <w:rsid w:val="4B7136DF"/>
    <w:rsid w:val="4B782D4E"/>
    <w:rsid w:val="4B920BD7"/>
    <w:rsid w:val="4BBC79FC"/>
    <w:rsid w:val="4BD046E5"/>
    <w:rsid w:val="4BDA1D49"/>
    <w:rsid w:val="4BE739D7"/>
    <w:rsid w:val="4BE73CAF"/>
    <w:rsid w:val="4BFC781C"/>
    <w:rsid w:val="4C1B4F4D"/>
    <w:rsid w:val="4C220569"/>
    <w:rsid w:val="4C2A5755"/>
    <w:rsid w:val="4C4D1472"/>
    <w:rsid w:val="4C534301"/>
    <w:rsid w:val="4C851722"/>
    <w:rsid w:val="4C9F59CC"/>
    <w:rsid w:val="4CDA19A5"/>
    <w:rsid w:val="4CEF395A"/>
    <w:rsid w:val="4D183358"/>
    <w:rsid w:val="4D4A656C"/>
    <w:rsid w:val="4D817B08"/>
    <w:rsid w:val="4DBF6F8A"/>
    <w:rsid w:val="4DCF579A"/>
    <w:rsid w:val="4DD76745"/>
    <w:rsid w:val="4E0B4C6B"/>
    <w:rsid w:val="4E451F2B"/>
    <w:rsid w:val="4E7B54CE"/>
    <w:rsid w:val="4E8C49B2"/>
    <w:rsid w:val="4E9D2665"/>
    <w:rsid w:val="4EB12B94"/>
    <w:rsid w:val="4EEE7D53"/>
    <w:rsid w:val="4EF53D1B"/>
    <w:rsid w:val="4EFA3622"/>
    <w:rsid w:val="4F0C574C"/>
    <w:rsid w:val="4F163ED2"/>
    <w:rsid w:val="4F261B22"/>
    <w:rsid w:val="4F4C553B"/>
    <w:rsid w:val="4F5148FF"/>
    <w:rsid w:val="4F5417C2"/>
    <w:rsid w:val="4F6036B0"/>
    <w:rsid w:val="4F8052EF"/>
    <w:rsid w:val="4F806F93"/>
    <w:rsid w:val="4F89799A"/>
    <w:rsid w:val="4FA42C81"/>
    <w:rsid w:val="4FAB39C4"/>
    <w:rsid w:val="4FB76B49"/>
    <w:rsid w:val="4FC919A8"/>
    <w:rsid w:val="4FE65F22"/>
    <w:rsid w:val="500D0826"/>
    <w:rsid w:val="500D4FBB"/>
    <w:rsid w:val="502617DA"/>
    <w:rsid w:val="504D0A09"/>
    <w:rsid w:val="50565E7C"/>
    <w:rsid w:val="506D3D81"/>
    <w:rsid w:val="50766910"/>
    <w:rsid w:val="5080300B"/>
    <w:rsid w:val="50C77EF9"/>
    <w:rsid w:val="50CA662B"/>
    <w:rsid w:val="50DD1D25"/>
    <w:rsid w:val="50E96661"/>
    <w:rsid w:val="50F133C8"/>
    <w:rsid w:val="50F23DF5"/>
    <w:rsid w:val="51024A3F"/>
    <w:rsid w:val="510C31D4"/>
    <w:rsid w:val="51255C56"/>
    <w:rsid w:val="513B7615"/>
    <w:rsid w:val="514A6C36"/>
    <w:rsid w:val="515223C3"/>
    <w:rsid w:val="51735001"/>
    <w:rsid w:val="51773F34"/>
    <w:rsid w:val="51832850"/>
    <w:rsid w:val="51850890"/>
    <w:rsid w:val="51961FA2"/>
    <w:rsid w:val="51B83125"/>
    <w:rsid w:val="51BD47C7"/>
    <w:rsid w:val="51C615D4"/>
    <w:rsid w:val="51F374DD"/>
    <w:rsid w:val="52007B00"/>
    <w:rsid w:val="522A4679"/>
    <w:rsid w:val="52334218"/>
    <w:rsid w:val="524A5287"/>
    <w:rsid w:val="524B3888"/>
    <w:rsid w:val="525C77F7"/>
    <w:rsid w:val="527572FB"/>
    <w:rsid w:val="52800A4F"/>
    <w:rsid w:val="5293773A"/>
    <w:rsid w:val="52986F93"/>
    <w:rsid w:val="52A60B95"/>
    <w:rsid w:val="52A9116A"/>
    <w:rsid w:val="52B94C95"/>
    <w:rsid w:val="52D7512B"/>
    <w:rsid w:val="53074F08"/>
    <w:rsid w:val="530B43E8"/>
    <w:rsid w:val="53160F4F"/>
    <w:rsid w:val="532F3286"/>
    <w:rsid w:val="53306DD1"/>
    <w:rsid w:val="53324F2F"/>
    <w:rsid w:val="533700AB"/>
    <w:rsid w:val="533B7DA0"/>
    <w:rsid w:val="5348741C"/>
    <w:rsid w:val="53601256"/>
    <w:rsid w:val="5360632C"/>
    <w:rsid w:val="53920C07"/>
    <w:rsid w:val="53AA2830"/>
    <w:rsid w:val="53FB36C6"/>
    <w:rsid w:val="5406181A"/>
    <w:rsid w:val="542A1816"/>
    <w:rsid w:val="543D704D"/>
    <w:rsid w:val="546A26FB"/>
    <w:rsid w:val="54902040"/>
    <w:rsid w:val="54A44CAF"/>
    <w:rsid w:val="54A540EC"/>
    <w:rsid w:val="54C350F4"/>
    <w:rsid w:val="54D80A95"/>
    <w:rsid w:val="54EB4C35"/>
    <w:rsid w:val="54F74E72"/>
    <w:rsid w:val="551726D2"/>
    <w:rsid w:val="553902F2"/>
    <w:rsid w:val="554132B6"/>
    <w:rsid w:val="55452AA9"/>
    <w:rsid w:val="55456729"/>
    <w:rsid w:val="554B1526"/>
    <w:rsid w:val="555D51FF"/>
    <w:rsid w:val="557F0CA7"/>
    <w:rsid w:val="55911EF9"/>
    <w:rsid w:val="55CB540B"/>
    <w:rsid w:val="55D10EDA"/>
    <w:rsid w:val="56292132"/>
    <w:rsid w:val="56611D77"/>
    <w:rsid w:val="566435ED"/>
    <w:rsid w:val="56663489"/>
    <w:rsid w:val="566D0661"/>
    <w:rsid w:val="56B73409"/>
    <w:rsid w:val="56B81F14"/>
    <w:rsid w:val="56B860D6"/>
    <w:rsid w:val="56B97DCF"/>
    <w:rsid w:val="56EA67A0"/>
    <w:rsid w:val="57223599"/>
    <w:rsid w:val="573A0E4B"/>
    <w:rsid w:val="573B5E9A"/>
    <w:rsid w:val="574E78B0"/>
    <w:rsid w:val="57596A47"/>
    <w:rsid w:val="576461EE"/>
    <w:rsid w:val="57655C08"/>
    <w:rsid w:val="57B113A3"/>
    <w:rsid w:val="57E36310"/>
    <w:rsid w:val="582F475C"/>
    <w:rsid w:val="583F3E8F"/>
    <w:rsid w:val="58670CF0"/>
    <w:rsid w:val="58785C60"/>
    <w:rsid w:val="587D0513"/>
    <w:rsid w:val="58812541"/>
    <w:rsid w:val="58835C6C"/>
    <w:rsid w:val="588D61A7"/>
    <w:rsid w:val="58902103"/>
    <w:rsid w:val="58983159"/>
    <w:rsid w:val="58CB77F6"/>
    <w:rsid w:val="58D45486"/>
    <w:rsid w:val="58D9266B"/>
    <w:rsid w:val="58FC67DF"/>
    <w:rsid w:val="59474B32"/>
    <w:rsid w:val="594A4CCD"/>
    <w:rsid w:val="59527CF5"/>
    <w:rsid w:val="596C7CE0"/>
    <w:rsid w:val="59701E26"/>
    <w:rsid w:val="59757336"/>
    <w:rsid w:val="597F4213"/>
    <w:rsid w:val="599150D2"/>
    <w:rsid w:val="59951788"/>
    <w:rsid w:val="59AF4CC7"/>
    <w:rsid w:val="59C62D1D"/>
    <w:rsid w:val="59D71162"/>
    <w:rsid w:val="5A0E0E81"/>
    <w:rsid w:val="5A3A66F3"/>
    <w:rsid w:val="5A4F17D9"/>
    <w:rsid w:val="5A5F0672"/>
    <w:rsid w:val="5A603CD9"/>
    <w:rsid w:val="5A612589"/>
    <w:rsid w:val="5ADE11C2"/>
    <w:rsid w:val="5B0B050C"/>
    <w:rsid w:val="5B1F3FFB"/>
    <w:rsid w:val="5B27469B"/>
    <w:rsid w:val="5B290A1D"/>
    <w:rsid w:val="5B4C5521"/>
    <w:rsid w:val="5B500161"/>
    <w:rsid w:val="5B682B83"/>
    <w:rsid w:val="5B694ED3"/>
    <w:rsid w:val="5BD50D2C"/>
    <w:rsid w:val="5BD963A8"/>
    <w:rsid w:val="5BDB75F8"/>
    <w:rsid w:val="5BF958B5"/>
    <w:rsid w:val="5C2F0E2F"/>
    <w:rsid w:val="5C3F4133"/>
    <w:rsid w:val="5C566F47"/>
    <w:rsid w:val="5C5A2C6B"/>
    <w:rsid w:val="5C7E3039"/>
    <w:rsid w:val="5C882E67"/>
    <w:rsid w:val="5C932D24"/>
    <w:rsid w:val="5C9F4807"/>
    <w:rsid w:val="5CAD42A4"/>
    <w:rsid w:val="5CBF2E01"/>
    <w:rsid w:val="5CDB244C"/>
    <w:rsid w:val="5CDC56DF"/>
    <w:rsid w:val="5CF213CB"/>
    <w:rsid w:val="5CFB5C28"/>
    <w:rsid w:val="5D1F7DEB"/>
    <w:rsid w:val="5D466948"/>
    <w:rsid w:val="5D7F7105"/>
    <w:rsid w:val="5DA20C0D"/>
    <w:rsid w:val="5DA459F9"/>
    <w:rsid w:val="5DA51FD2"/>
    <w:rsid w:val="5DCD7847"/>
    <w:rsid w:val="5DD92D59"/>
    <w:rsid w:val="5E0958D5"/>
    <w:rsid w:val="5E0D70E6"/>
    <w:rsid w:val="5E110EE0"/>
    <w:rsid w:val="5E185E9F"/>
    <w:rsid w:val="5E255156"/>
    <w:rsid w:val="5E3D7980"/>
    <w:rsid w:val="5E40626B"/>
    <w:rsid w:val="5E541789"/>
    <w:rsid w:val="5E6A64B8"/>
    <w:rsid w:val="5E8B4997"/>
    <w:rsid w:val="5EB5472F"/>
    <w:rsid w:val="5EC549C2"/>
    <w:rsid w:val="5EEC63F2"/>
    <w:rsid w:val="5EFC4042"/>
    <w:rsid w:val="5F1C784C"/>
    <w:rsid w:val="5FD54C84"/>
    <w:rsid w:val="5FE91ECD"/>
    <w:rsid w:val="5FEC71A3"/>
    <w:rsid w:val="60072C24"/>
    <w:rsid w:val="60097887"/>
    <w:rsid w:val="600D4872"/>
    <w:rsid w:val="600D4D5F"/>
    <w:rsid w:val="601C3795"/>
    <w:rsid w:val="60210FF8"/>
    <w:rsid w:val="60314785"/>
    <w:rsid w:val="60530750"/>
    <w:rsid w:val="605D714F"/>
    <w:rsid w:val="608F3E2B"/>
    <w:rsid w:val="60983788"/>
    <w:rsid w:val="609B1E7E"/>
    <w:rsid w:val="609D5D68"/>
    <w:rsid w:val="60A209FF"/>
    <w:rsid w:val="60B11B08"/>
    <w:rsid w:val="60BE02D6"/>
    <w:rsid w:val="60C1376C"/>
    <w:rsid w:val="60D0541A"/>
    <w:rsid w:val="60D40EEC"/>
    <w:rsid w:val="60F77504"/>
    <w:rsid w:val="60FA2528"/>
    <w:rsid w:val="61056D92"/>
    <w:rsid w:val="610A2B60"/>
    <w:rsid w:val="613E3956"/>
    <w:rsid w:val="61533D4E"/>
    <w:rsid w:val="61556FF7"/>
    <w:rsid w:val="615838CB"/>
    <w:rsid w:val="616017BB"/>
    <w:rsid w:val="61836C6D"/>
    <w:rsid w:val="61846F57"/>
    <w:rsid w:val="61926091"/>
    <w:rsid w:val="61AE0F02"/>
    <w:rsid w:val="61B064C3"/>
    <w:rsid w:val="61BB07CF"/>
    <w:rsid w:val="61CB43E3"/>
    <w:rsid w:val="61CF624D"/>
    <w:rsid w:val="61F66C5A"/>
    <w:rsid w:val="61F75E5F"/>
    <w:rsid w:val="620A0BFF"/>
    <w:rsid w:val="6212142E"/>
    <w:rsid w:val="623365DD"/>
    <w:rsid w:val="6259445D"/>
    <w:rsid w:val="625C66AB"/>
    <w:rsid w:val="62691ACD"/>
    <w:rsid w:val="626E3D00"/>
    <w:rsid w:val="6271541F"/>
    <w:rsid w:val="627C015B"/>
    <w:rsid w:val="628465AC"/>
    <w:rsid w:val="62A328E3"/>
    <w:rsid w:val="62A84D7F"/>
    <w:rsid w:val="62AB4291"/>
    <w:rsid w:val="62F96C75"/>
    <w:rsid w:val="630C7263"/>
    <w:rsid w:val="630F5F66"/>
    <w:rsid w:val="63193339"/>
    <w:rsid w:val="633D546F"/>
    <w:rsid w:val="63593F72"/>
    <w:rsid w:val="635B3EC6"/>
    <w:rsid w:val="63810E7E"/>
    <w:rsid w:val="639C7698"/>
    <w:rsid w:val="63AF2BF9"/>
    <w:rsid w:val="63B22A24"/>
    <w:rsid w:val="63BC6393"/>
    <w:rsid w:val="63E0326C"/>
    <w:rsid w:val="640359B6"/>
    <w:rsid w:val="641D6673"/>
    <w:rsid w:val="6425416C"/>
    <w:rsid w:val="642A5F90"/>
    <w:rsid w:val="643E0106"/>
    <w:rsid w:val="644C51AC"/>
    <w:rsid w:val="64514BEE"/>
    <w:rsid w:val="64757279"/>
    <w:rsid w:val="648A0240"/>
    <w:rsid w:val="649317EA"/>
    <w:rsid w:val="64A47AAA"/>
    <w:rsid w:val="64CF6525"/>
    <w:rsid w:val="64D07DB9"/>
    <w:rsid w:val="64DB5058"/>
    <w:rsid w:val="64E256FB"/>
    <w:rsid w:val="64F83415"/>
    <w:rsid w:val="65170402"/>
    <w:rsid w:val="65232E1D"/>
    <w:rsid w:val="654666FA"/>
    <w:rsid w:val="6562079B"/>
    <w:rsid w:val="657038D9"/>
    <w:rsid w:val="65721EBF"/>
    <w:rsid w:val="65AA6AFA"/>
    <w:rsid w:val="65B3118F"/>
    <w:rsid w:val="65BC33C7"/>
    <w:rsid w:val="65C27ACC"/>
    <w:rsid w:val="660A0CC8"/>
    <w:rsid w:val="660C470E"/>
    <w:rsid w:val="66131908"/>
    <w:rsid w:val="66384917"/>
    <w:rsid w:val="6669262C"/>
    <w:rsid w:val="669455E7"/>
    <w:rsid w:val="669F3C79"/>
    <w:rsid w:val="669F613D"/>
    <w:rsid w:val="66AA42EA"/>
    <w:rsid w:val="66CD5E28"/>
    <w:rsid w:val="66DE5A37"/>
    <w:rsid w:val="66EC6E87"/>
    <w:rsid w:val="66F755C0"/>
    <w:rsid w:val="672176F3"/>
    <w:rsid w:val="67344CFA"/>
    <w:rsid w:val="673821D5"/>
    <w:rsid w:val="673F17B5"/>
    <w:rsid w:val="67527260"/>
    <w:rsid w:val="6760797E"/>
    <w:rsid w:val="67666C46"/>
    <w:rsid w:val="67A437E3"/>
    <w:rsid w:val="67D3006A"/>
    <w:rsid w:val="68095AE0"/>
    <w:rsid w:val="680B5B3B"/>
    <w:rsid w:val="68351113"/>
    <w:rsid w:val="68363608"/>
    <w:rsid w:val="68412EC1"/>
    <w:rsid w:val="68460921"/>
    <w:rsid w:val="68595CBF"/>
    <w:rsid w:val="685C33A7"/>
    <w:rsid w:val="688843F7"/>
    <w:rsid w:val="689621C1"/>
    <w:rsid w:val="689A1C9B"/>
    <w:rsid w:val="68BE547E"/>
    <w:rsid w:val="68CA1975"/>
    <w:rsid w:val="68D973CF"/>
    <w:rsid w:val="69644DD1"/>
    <w:rsid w:val="697E7F17"/>
    <w:rsid w:val="69863B40"/>
    <w:rsid w:val="69977D34"/>
    <w:rsid w:val="69A67ACD"/>
    <w:rsid w:val="69BF57F3"/>
    <w:rsid w:val="69C14F0F"/>
    <w:rsid w:val="69F47774"/>
    <w:rsid w:val="69F8709E"/>
    <w:rsid w:val="6A2411B7"/>
    <w:rsid w:val="6A645D0A"/>
    <w:rsid w:val="6A6A7740"/>
    <w:rsid w:val="6A8568B7"/>
    <w:rsid w:val="6AA34295"/>
    <w:rsid w:val="6AA675AE"/>
    <w:rsid w:val="6AB26874"/>
    <w:rsid w:val="6AB44FCE"/>
    <w:rsid w:val="6ABF1DE0"/>
    <w:rsid w:val="6B482641"/>
    <w:rsid w:val="6B5165B9"/>
    <w:rsid w:val="6B641AC3"/>
    <w:rsid w:val="6B80239C"/>
    <w:rsid w:val="6B894C3F"/>
    <w:rsid w:val="6BB70891"/>
    <w:rsid w:val="6BBA2D43"/>
    <w:rsid w:val="6BCA0051"/>
    <w:rsid w:val="6BCD4391"/>
    <w:rsid w:val="6BCF17F0"/>
    <w:rsid w:val="6BCF6E80"/>
    <w:rsid w:val="6BEC1A4E"/>
    <w:rsid w:val="6C475574"/>
    <w:rsid w:val="6C4A4ACD"/>
    <w:rsid w:val="6C4F14F5"/>
    <w:rsid w:val="6C6D2A0E"/>
    <w:rsid w:val="6C6F1A45"/>
    <w:rsid w:val="6C763947"/>
    <w:rsid w:val="6C881FFD"/>
    <w:rsid w:val="6C8A6BF9"/>
    <w:rsid w:val="6C960996"/>
    <w:rsid w:val="6CCD1611"/>
    <w:rsid w:val="6CE408DC"/>
    <w:rsid w:val="6CF11F4F"/>
    <w:rsid w:val="6D1D46A7"/>
    <w:rsid w:val="6D367589"/>
    <w:rsid w:val="6D5B6C1D"/>
    <w:rsid w:val="6D715F41"/>
    <w:rsid w:val="6D74531F"/>
    <w:rsid w:val="6D7D3472"/>
    <w:rsid w:val="6D874340"/>
    <w:rsid w:val="6D981C1F"/>
    <w:rsid w:val="6D9C293D"/>
    <w:rsid w:val="6DA06063"/>
    <w:rsid w:val="6DDA5F2D"/>
    <w:rsid w:val="6DDD6420"/>
    <w:rsid w:val="6DE802B6"/>
    <w:rsid w:val="6DED36C0"/>
    <w:rsid w:val="6DF331AE"/>
    <w:rsid w:val="6E0E5609"/>
    <w:rsid w:val="6E101FDB"/>
    <w:rsid w:val="6E1868BC"/>
    <w:rsid w:val="6E23688A"/>
    <w:rsid w:val="6E2D287B"/>
    <w:rsid w:val="6E2F06BA"/>
    <w:rsid w:val="6E386362"/>
    <w:rsid w:val="6E785435"/>
    <w:rsid w:val="6E9D6087"/>
    <w:rsid w:val="6E9E2EA7"/>
    <w:rsid w:val="6E9F76A1"/>
    <w:rsid w:val="6EFD0870"/>
    <w:rsid w:val="6F42487D"/>
    <w:rsid w:val="6F6C59A1"/>
    <w:rsid w:val="6F6F7FE2"/>
    <w:rsid w:val="6F78669F"/>
    <w:rsid w:val="6F805ED2"/>
    <w:rsid w:val="6FAB7537"/>
    <w:rsid w:val="6FE82A70"/>
    <w:rsid w:val="6FF070A5"/>
    <w:rsid w:val="6FF60E7F"/>
    <w:rsid w:val="70010FA6"/>
    <w:rsid w:val="70097053"/>
    <w:rsid w:val="702A6B12"/>
    <w:rsid w:val="708C3DDD"/>
    <w:rsid w:val="708D2E3C"/>
    <w:rsid w:val="70C6646E"/>
    <w:rsid w:val="70D00B36"/>
    <w:rsid w:val="70F816B8"/>
    <w:rsid w:val="70FA47E6"/>
    <w:rsid w:val="712C2FD7"/>
    <w:rsid w:val="712D4C1E"/>
    <w:rsid w:val="713219C8"/>
    <w:rsid w:val="716E663C"/>
    <w:rsid w:val="71785AB4"/>
    <w:rsid w:val="718C7A8B"/>
    <w:rsid w:val="71A55B2A"/>
    <w:rsid w:val="71B65F7E"/>
    <w:rsid w:val="71BD6397"/>
    <w:rsid w:val="71D54E51"/>
    <w:rsid w:val="72034747"/>
    <w:rsid w:val="724E3C0A"/>
    <w:rsid w:val="727D1B16"/>
    <w:rsid w:val="72B14108"/>
    <w:rsid w:val="72B610EA"/>
    <w:rsid w:val="7310294F"/>
    <w:rsid w:val="732A47DF"/>
    <w:rsid w:val="73463D99"/>
    <w:rsid w:val="73586CCA"/>
    <w:rsid w:val="735F55BB"/>
    <w:rsid w:val="73837CA6"/>
    <w:rsid w:val="73852869"/>
    <w:rsid w:val="738A3D4B"/>
    <w:rsid w:val="739A5A40"/>
    <w:rsid w:val="73A50232"/>
    <w:rsid w:val="73A51D14"/>
    <w:rsid w:val="73B726D3"/>
    <w:rsid w:val="73BC0945"/>
    <w:rsid w:val="73C80C33"/>
    <w:rsid w:val="740318DE"/>
    <w:rsid w:val="743033CC"/>
    <w:rsid w:val="74541432"/>
    <w:rsid w:val="746A5998"/>
    <w:rsid w:val="746C188E"/>
    <w:rsid w:val="746C5929"/>
    <w:rsid w:val="74766524"/>
    <w:rsid w:val="74771D8B"/>
    <w:rsid w:val="74865F93"/>
    <w:rsid w:val="748C16D8"/>
    <w:rsid w:val="74AA17EE"/>
    <w:rsid w:val="74AB66DC"/>
    <w:rsid w:val="74AC72DD"/>
    <w:rsid w:val="74AE0965"/>
    <w:rsid w:val="74D47E18"/>
    <w:rsid w:val="74D57314"/>
    <w:rsid w:val="74F85AF6"/>
    <w:rsid w:val="74F94FC5"/>
    <w:rsid w:val="74FE2B12"/>
    <w:rsid w:val="74FE4AF0"/>
    <w:rsid w:val="75014B4F"/>
    <w:rsid w:val="750E6599"/>
    <w:rsid w:val="75143E7A"/>
    <w:rsid w:val="751D404D"/>
    <w:rsid w:val="75204CB6"/>
    <w:rsid w:val="755C6419"/>
    <w:rsid w:val="756A3EF7"/>
    <w:rsid w:val="75974330"/>
    <w:rsid w:val="75D60EFB"/>
    <w:rsid w:val="75DF1DB8"/>
    <w:rsid w:val="75E96247"/>
    <w:rsid w:val="760D6C02"/>
    <w:rsid w:val="76164570"/>
    <w:rsid w:val="76257E69"/>
    <w:rsid w:val="76420944"/>
    <w:rsid w:val="764B3932"/>
    <w:rsid w:val="766F5282"/>
    <w:rsid w:val="76720117"/>
    <w:rsid w:val="76722D00"/>
    <w:rsid w:val="7672512B"/>
    <w:rsid w:val="76944A8D"/>
    <w:rsid w:val="76B131BE"/>
    <w:rsid w:val="76C64A39"/>
    <w:rsid w:val="76CE7272"/>
    <w:rsid w:val="76D93BCE"/>
    <w:rsid w:val="76E063E5"/>
    <w:rsid w:val="76F868B6"/>
    <w:rsid w:val="77137BB0"/>
    <w:rsid w:val="771C5285"/>
    <w:rsid w:val="772416C6"/>
    <w:rsid w:val="77622BB1"/>
    <w:rsid w:val="77764E36"/>
    <w:rsid w:val="7781348E"/>
    <w:rsid w:val="778822E2"/>
    <w:rsid w:val="77BD67D0"/>
    <w:rsid w:val="77D70A80"/>
    <w:rsid w:val="77DC6BAC"/>
    <w:rsid w:val="77F705C1"/>
    <w:rsid w:val="78107273"/>
    <w:rsid w:val="7824685C"/>
    <w:rsid w:val="782527E7"/>
    <w:rsid w:val="78310F18"/>
    <w:rsid w:val="78311C65"/>
    <w:rsid w:val="783D1806"/>
    <w:rsid w:val="78596924"/>
    <w:rsid w:val="78645C25"/>
    <w:rsid w:val="789350D6"/>
    <w:rsid w:val="789F049B"/>
    <w:rsid w:val="78AB284B"/>
    <w:rsid w:val="78BF054F"/>
    <w:rsid w:val="78C02E5F"/>
    <w:rsid w:val="78C344FE"/>
    <w:rsid w:val="78D42C9A"/>
    <w:rsid w:val="78DB0A16"/>
    <w:rsid w:val="7905478A"/>
    <w:rsid w:val="791522D9"/>
    <w:rsid w:val="791D3C4C"/>
    <w:rsid w:val="79263772"/>
    <w:rsid w:val="793A0AF8"/>
    <w:rsid w:val="794B7D1F"/>
    <w:rsid w:val="797660F7"/>
    <w:rsid w:val="79766B8D"/>
    <w:rsid w:val="7984142F"/>
    <w:rsid w:val="79B31960"/>
    <w:rsid w:val="79CA4FB6"/>
    <w:rsid w:val="79E96CC4"/>
    <w:rsid w:val="79FA79D5"/>
    <w:rsid w:val="79FD0AC8"/>
    <w:rsid w:val="7A092922"/>
    <w:rsid w:val="7A237622"/>
    <w:rsid w:val="7A241642"/>
    <w:rsid w:val="7A3510D5"/>
    <w:rsid w:val="7A352920"/>
    <w:rsid w:val="7A3F41D2"/>
    <w:rsid w:val="7A54252C"/>
    <w:rsid w:val="7A582E48"/>
    <w:rsid w:val="7A5A2159"/>
    <w:rsid w:val="7A807D15"/>
    <w:rsid w:val="7AAC2B57"/>
    <w:rsid w:val="7AE43A4A"/>
    <w:rsid w:val="7AFB1A3F"/>
    <w:rsid w:val="7B07277B"/>
    <w:rsid w:val="7B082245"/>
    <w:rsid w:val="7B28393A"/>
    <w:rsid w:val="7B4554D0"/>
    <w:rsid w:val="7B4D7FB2"/>
    <w:rsid w:val="7B537075"/>
    <w:rsid w:val="7B5C2FEB"/>
    <w:rsid w:val="7B8A691F"/>
    <w:rsid w:val="7B9E2973"/>
    <w:rsid w:val="7BA45C33"/>
    <w:rsid w:val="7BE5515F"/>
    <w:rsid w:val="7BEE11D0"/>
    <w:rsid w:val="7C042591"/>
    <w:rsid w:val="7C130FCB"/>
    <w:rsid w:val="7C2507D4"/>
    <w:rsid w:val="7C2A0840"/>
    <w:rsid w:val="7C3347E5"/>
    <w:rsid w:val="7C365686"/>
    <w:rsid w:val="7C3C39CA"/>
    <w:rsid w:val="7C4809CB"/>
    <w:rsid w:val="7C4E2ECE"/>
    <w:rsid w:val="7C537DA4"/>
    <w:rsid w:val="7C6D3699"/>
    <w:rsid w:val="7C881982"/>
    <w:rsid w:val="7C9148C6"/>
    <w:rsid w:val="7D0610F0"/>
    <w:rsid w:val="7D454CE0"/>
    <w:rsid w:val="7D496019"/>
    <w:rsid w:val="7D4C0E1E"/>
    <w:rsid w:val="7D65644D"/>
    <w:rsid w:val="7D7049A4"/>
    <w:rsid w:val="7DA17F3F"/>
    <w:rsid w:val="7DA467D9"/>
    <w:rsid w:val="7DAF59DB"/>
    <w:rsid w:val="7DCF2D61"/>
    <w:rsid w:val="7DD06CC7"/>
    <w:rsid w:val="7DD27CA4"/>
    <w:rsid w:val="7DDF1D3D"/>
    <w:rsid w:val="7DE14013"/>
    <w:rsid w:val="7E401E44"/>
    <w:rsid w:val="7E450217"/>
    <w:rsid w:val="7E4F00A2"/>
    <w:rsid w:val="7E56213F"/>
    <w:rsid w:val="7E6A7B59"/>
    <w:rsid w:val="7E9979BE"/>
    <w:rsid w:val="7EBD6471"/>
    <w:rsid w:val="7EC11179"/>
    <w:rsid w:val="7ECB2590"/>
    <w:rsid w:val="7EDE3C0E"/>
    <w:rsid w:val="7EE507EC"/>
    <w:rsid w:val="7EED24FF"/>
    <w:rsid w:val="7EF12CAB"/>
    <w:rsid w:val="7F0F19D9"/>
    <w:rsid w:val="7F375884"/>
    <w:rsid w:val="7F3A17B3"/>
    <w:rsid w:val="7F475253"/>
    <w:rsid w:val="7F7E679B"/>
    <w:rsid w:val="7F854AB4"/>
    <w:rsid w:val="7F9C47B6"/>
    <w:rsid w:val="7FBD5515"/>
    <w:rsid w:val="7FC3060F"/>
    <w:rsid w:val="7FF04D9C"/>
    <w:rsid w:val="DE7E9F4A"/>
    <w:rsid w:val="E7F9D0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0" w:semiHidden="0" w:name="Body Text"/>
    <w:lsdException w:qFormat="1" w:unhideWhenUsed="0" w:uiPriority="0" w:semiHidden="0" w:name="Body Text Indent"/>
    <w:lsdException w:qFormat="1"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8"/>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4">
    <w:name w:val="heading 3"/>
    <w:basedOn w:val="1"/>
    <w:next w:val="1"/>
    <w:link w:val="49"/>
    <w:qFormat/>
    <w:uiPriority w:val="9"/>
    <w:pPr>
      <w:keepNext/>
      <w:keepLines/>
      <w:spacing w:before="260" w:beforeLines="0" w:after="260" w:afterLines="0" w:line="413" w:lineRule="auto"/>
      <w:outlineLvl w:val="2"/>
    </w:pPr>
    <w:rPr>
      <w:b/>
      <w:bCs/>
      <w:sz w:val="32"/>
      <w:szCs w:val="32"/>
    </w:rPr>
  </w:style>
  <w:style w:type="character" w:default="1" w:styleId="39">
    <w:name w:val="Default Paragraph Font"/>
    <w:qFormat/>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等线" w:eastAsia="等线"/>
      <w:sz w:val="18"/>
      <w:szCs w:val="18"/>
    </w:rPr>
  </w:style>
  <w:style w:type="paragraph" w:styleId="6">
    <w:name w:val="table of authorities"/>
    <w:basedOn w:val="1"/>
    <w:next w:val="1"/>
    <w:qFormat/>
    <w:uiPriority w:val="0"/>
    <w:pPr>
      <w:widowControl w:val="0"/>
      <w:ind w:left="420" w:leftChars="200"/>
      <w:jc w:val="both"/>
    </w:pPr>
    <w:rPr>
      <w:rFonts w:ascii="Calibri" w:hAnsi="Calibri" w:eastAsia="宋体" w:cs="Times New Roman"/>
      <w:kern w:val="2"/>
      <w:sz w:val="21"/>
      <w:szCs w:val="22"/>
      <w:lang w:val="en-US" w:eastAsia="zh-CN" w:bidi="ar-SA"/>
    </w:rPr>
  </w:style>
  <w:style w:type="paragraph" w:styleId="7">
    <w:name w:val="Normal Indent"/>
    <w:basedOn w:val="1"/>
    <w:unhideWhenUsed/>
    <w:qFormat/>
    <w:uiPriority w:val="99"/>
    <w:pPr>
      <w:adjustRightInd/>
      <w:spacing w:line="240" w:lineRule="auto"/>
      <w:ind w:firstLine="425"/>
      <w:jc w:val="both"/>
      <w:textAlignment w:val="auto"/>
    </w:pPr>
    <w:rPr>
      <w:kern w:val="2"/>
      <w:sz w:val="21"/>
    </w:rPr>
  </w:style>
  <w:style w:type="paragraph" w:styleId="8">
    <w:name w:val="Document Map"/>
    <w:basedOn w:val="1"/>
    <w:link w:val="50"/>
    <w:qFormat/>
    <w:uiPriority w:val="0"/>
    <w:pPr>
      <w:shd w:val="clear" w:color="auto" w:fill="000080"/>
    </w:pPr>
  </w:style>
  <w:style w:type="paragraph" w:styleId="9">
    <w:name w:val="annotation text"/>
    <w:basedOn w:val="1"/>
    <w:next w:val="1"/>
    <w:link w:val="51"/>
    <w:qFormat/>
    <w:uiPriority w:val="0"/>
    <w:pPr>
      <w:jc w:val="left"/>
    </w:pPr>
    <w:rPr>
      <w:kern w:val="0"/>
      <w:sz w:val="20"/>
    </w:rPr>
  </w:style>
  <w:style w:type="paragraph" w:styleId="10">
    <w:name w:val="Body Text"/>
    <w:basedOn w:val="1"/>
    <w:next w:val="1"/>
    <w:link w:val="52"/>
    <w:unhideWhenUsed/>
    <w:qFormat/>
    <w:uiPriority w:val="0"/>
    <w:pPr>
      <w:spacing w:after="120"/>
    </w:pPr>
  </w:style>
  <w:style w:type="paragraph" w:styleId="11">
    <w:name w:val="Body Text Indent"/>
    <w:basedOn w:val="1"/>
    <w:link w:val="53"/>
    <w:qFormat/>
    <w:uiPriority w:val="0"/>
    <w:pPr>
      <w:ind w:firstLine="560" w:firstLineChars="200"/>
    </w:pPr>
    <w:rPr>
      <w:sz w:val="24"/>
    </w:rPr>
  </w:style>
  <w:style w:type="paragraph" w:styleId="12">
    <w:name w:val="List Continue"/>
    <w:basedOn w:val="1"/>
    <w:unhideWhenUsed/>
    <w:qFormat/>
    <w:uiPriority w:val="99"/>
    <w:pPr>
      <w:widowControl/>
      <w:spacing w:after="119" w:line="351" w:lineRule="atLeast"/>
      <w:ind w:firstLine="419"/>
    </w:pPr>
    <w:rPr>
      <w:rFonts w:ascii="仿宋_GB2312" w:eastAsia="仿宋_GB2312"/>
      <w:color w:val="000000"/>
      <w:sz w:val="28"/>
      <w:u w:val="none" w:color="000000"/>
    </w:rPr>
  </w:style>
  <w:style w:type="paragraph" w:styleId="13">
    <w:name w:val="Block Text"/>
    <w:basedOn w:val="1"/>
    <w:qFormat/>
    <w:uiPriority w:val="0"/>
    <w:pPr>
      <w:adjustRightInd w:val="0"/>
      <w:ind w:left="420" w:right="33"/>
      <w:jc w:val="left"/>
      <w:textAlignment w:val="baseline"/>
    </w:pPr>
    <w:rPr>
      <w:kern w:val="0"/>
      <w:sz w:val="24"/>
      <w:szCs w:val="20"/>
    </w:rPr>
  </w:style>
  <w:style w:type="paragraph" w:styleId="14">
    <w:name w:val="toc 5"/>
    <w:basedOn w:val="1"/>
    <w:next w:val="1"/>
    <w:unhideWhenUsed/>
    <w:qFormat/>
    <w:uiPriority w:val="39"/>
    <w:pPr>
      <w:ind w:left="840"/>
      <w:jc w:val="left"/>
    </w:pPr>
    <w:rPr>
      <w:rFonts w:ascii="等线" w:eastAsia="等线"/>
      <w:sz w:val="18"/>
      <w:szCs w:val="18"/>
    </w:rPr>
  </w:style>
  <w:style w:type="paragraph" w:styleId="15">
    <w:name w:val="toc 3"/>
    <w:basedOn w:val="1"/>
    <w:next w:val="1"/>
    <w:unhideWhenUsed/>
    <w:qFormat/>
    <w:uiPriority w:val="39"/>
    <w:pPr>
      <w:ind w:left="420"/>
      <w:jc w:val="left"/>
    </w:pPr>
    <w:rPr>
      <w:rFonts w:ascii="等线" w:eastAsia="等线"/>
      <w:i/>
      <w:iCs/>
      <w:sz w:val="20"/>
      <w:szCs w:val="20"/>
    </w:rPr>
  </w:style>
  <w:style w:type="paragraph" w:styleId="16">
    <w:name w:val="Plain Text"/>
    <w:basedOn w:val="1"/>
    <w:link w:val="54"/>
    <w:unhideWhenUsed/>
    <w:qFormat/>
    <w:uiPriority w:val="0"/>
    <w:rPr>
      <w:rFonts w:ascii="宋体" w:hAnsi="Courier New"/>
      <w:szCs w:val="21"/>
    </w:rPr>
  </w:style>
  <w:style w:type="paragraph" w:styleId="17">
    <w:name w:val="toc 8"/>
    <w:basedOn w:val="1"/>
    <w:next w:val="1"/>
    <w:unhideWhenUsed/>
    <w:qFormat/>
    <w:uiPriority w:val="39"/>
    <w:pPr>
      <w:ind w:left="1470"/>
      <w:jc w:val="left"/>
    </w:pPr>
    <w:rPr>
      <w:rFonts w:ascii="等线" w:eastAsia="等线"/>
      <w:sz w:val="18"/>
      <w:szCs w:val="18"/>
    </w:rPr>
  </w:style>
  <w:style w:type="paragraph" w:styleId="18">
    <w:name w:val="Date"/>
    <w:basedOn w:val="1"/>
    <w:next w:val="1"/>
    <w:link w:val="55"/>
    <w:qFormat/>
    <w:uiPriority w:val="0"/>
  </w:style>
  <w:style w:type="paragraph" w:styleId="19">
    <w:name w:val="Body Text Indent 2"/>
    <w:basedOn w:val="1"/>
    <w:link w:val="56"/>
    <w:qFormat/>
    <w:uiPriority w:val="99"/>
    <w:pPr>
      <w:widowControl/>
      <w:spacing w:before="100" w:beforeLines="0" w:beforeAutospacing="1" w:after="100" w:afterLines="0" w:afterAutospacing="1"/>
      <w:jc w:val="left"/>
    </w:pPr>
    <w:rPr>
      <w:rFonts w:ascii="宋体" w:hAnsi="宋体"/>
      <w:kern w:val="0"/>
      <w:sz w:val="24"/>
    </w:rPr>
  </w:style>
  <w:style w:type="paragraph" w:styleId="20">
    <w:name w:val="Balloon Text"/>
    <w:basedOn w:val="1"/>
    <w:link w:val="57"/>
    <w:unhideWhenUsed/>
    <w:qFormat/>
    <w:uiPriority w:val="99"/>
    <w:rPr>
      <w:sz w:val="18"/>
      <w:szCs w:val="18"/>
    </w:rPr>
  </w:style>
  <w:style w:type="paragraph" w:styleId="21">
    <w:name w:val="footer"/>
    <w:basedOn w:val="1"/>
    <w:link w:val="58"/>
    <w:qFormat/>
    <w:uiPriority w:val="99"/>
    <w:pPr>
      <w:tabs>
        <w:tab w:val="center" w:pos="4153"/>
        <w:tab w:val="right" w:pos="8306"/>
      </w:tabs>
      <w:snapToGrid w:val="0"/>
      <w:jc w:val="left"/>
    </w:pPr>
    <w:rPr>
      <w:sz w:val="18"/>
    </w:rPr>
  </w:style>
  <w:style w:type="paragraph" w:styleId="22">
    <w:name w:val="header"/>
    <w:basedOn w:val="1"/>
    <w:link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unhideWhenUsed/>
    <w:qFormat/>
    <w:uiPriority w:val="39"/>
    <w:pPr>
      <w:spacing w:before="120" w:after="120"/>
      <w:jc w:val="left"/>
    </w:pPr>
    <w:rPr>
      <w:rFonts w:ascii="等线" w:eastAsia="等线"/>
      <w:b/>
      <w:bCs/>
      <w:caps/>
      <w:sz w:val="20"/>
      <w:szCs w:val="20"/>
    </w:rPr>
  </w:style>
  <w:style w:type="paragraph" w:styleId="24">
    <w:name w:val="toc 4"/>
    <w:basedOn w:val="1"/>
    <w:next w:val="1"/>
    <w:unhideWhenUsed/>
    <w:qFormat/>
    <w:uiPriority w:val="39"/>
    <w:pPr>
      <w:ind w:left="630"/>
      <w:jc w:val="left"/>
    </w:pPr>
    <w:rPr>
      <w:rFonts w:ascii="等线" w:eastAsia="等线"/>
      <w:sz w:val="18"/>
      <w:szCs w:val="18"/>
    </w:rPr>
  </w:style>
  <w:style w:type="paragraph" w:styleId="25">
    <w:name w:val="Subtitle"/>
    <w:basedOn w:val="1"/>
    <w:next w:val="1"/>
    <w:link w:val="60"/>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6">
    <w:name w:val="toc 6"/>
    <w:basedOn w:val="1"/>
    <w:next w:val="1"/>
    <w:unhideWhenUsed/>
    <w:qFormat/>
    <w:uiPriority w:val="39"/>
    <w:pPr>
      <w:ind w:left="1050"/>
      <w:jc w:val="left"/>
    </w:pPr>
    <w:rPr>
      <w:rFonts w:ascii="等线" w:eastAsia="等线"/>
      <w:sz w:val="18"/>
      <w:szCs w:val="18"/>
    </w:rPr>
  </w:style>
  <w:style w:type="paragraph" w:styleId="27">
    <w:name w:val="Body Text Indent 3"/>
    <w:basedOn w:val="1"/>
    <w:unhideWhenUsed/>
    <w:qFormat/>
    <w:uiPriority w:val="99"/>
    <w:pPr>
      <w:tabs>
        <w:tab w:val="left" w:pos="820"/>
      </w:tabs>
      <w:snapToGrid w:val="0"/>
      <w:spacing w:line="440" w:lineRule="atLeast"/>
      <w:ind w:left="-20" w:firstLine="480"/>
    </w:pPr>
    <w:rPr>
      <w:rFonts w:ascii="宋体"/>
      <w:sz w:val="24"/>
      <w:szCs w:val="20"/>
    </w:rPr>
  </w:style>
  <w:style w:type="paragraph" w:styleId="28">
    <w:name w:val="toc 2"/>
    <w:basedOn w:val="1"/>
    <w:next w:val="1"/>
    <w:unhideWhenUsed/>
    <w:qFormat/>
    <w:uiPriority w:val="39"/>
    <w:pPr>
      <w:ind w:left="210"/>
      <w:jc w:val="left"/>
    </w:pPr>
    <w:rPr>
      <w:rFonts w:ascii="等线" w:eastAsia="等线"/>
      <w:smallCaps/>
      <w:sz w:val="20"/>
      <w:szCs w:val="20"/>
    </w:rPr>
  </w:style>
  <w:style w:type="paragraph" w:styleId="29">
    <w:name w:val="toc 9"/>
    <w:basedOn w:val="1"/>
    <w:next w:val="1"/>
    <w:unhideWhenUsed/>
    <w:qFormat/>
    <w:uiPriority w:val="39"/>
    <w:pPr>
      <w:ind w:left="1680"/>
      <w:jc w:val="left"/>
    </w:pPr>
    <w:rPr>
      <w:rFonts w:ascii="等线" w:eastAsia="等线"/>
      <w:sz w:val="18"/>
      <w:szCs w:val="18"/>
    </w:rPr>
  </w:style>
  <w:style w:type="paragraph" w:styleId="30">
    <w:name w:val="Body Text 2"/>
    <w:basedOn w:val="1"/>
    <w:link w:val="61"/>
    <w:unhideWhenUsed/>
    <w:qFormat/>
    <w:uiPriority w:val="99"/>
    <w:pPr>
      <w:spacing w:after="120" w:line="480" w:lineRule="auto"/>
    </w:pPr>
  </w:style>
  <w:style w:type="paragraph" w:styleId="31">
    <w:name w:val="HTML Preformatted"/>
    <w:basedOn w:val="1"/>
    <w:next w:val="1"/>
    <w:link w:val="6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Title"/>
    <w:basedOn w:val="1"/>
    <w:next w:val="1"/>
    <w:link w:val="63"/>
    <w:qFormat/>
    <w:uiPriority w:val="10"/>
    <w:pPr>
      <w:spacing w:before="240" w:after="60"/>
      <w:jc w:val="center"/>
      <w:outlineLvl w:val="0"/>
    </w:pPr>
    <w:rPr>
      <w:rFonts w:ascii="Cambria" w:hAnsi="Cambria"/>
      <w:b/>
      <w:bCs/>
      <w:sz w:val="32"/>
      <w:szCs w:val="32"/>
    </w:rPr>
  </w:style>
  <w:style w:type="paragraph" w:styleId="34">
    <w:name w:val="annotation subject"/>
    <w:basedOn w:val="9"/>
    <w:next w:val="9"/>
    <w:link w:val="64"/>
    <w:qFormat/>
    <w:uiPriority w:val="0"/>
    <w:rPr>
      <w:b/>
      <w:bCs/>
      <w:kern w:val="2"/>
      <w:sz w:val="21"/>
    </w:rPr>
  </w:style>
  <w:style w:type="paragraph" w:styleId="35">
    <w:name w:val="Body Text First Indent"/>
    <w:basedOn w:val="10"/>
    <w:link w:val="65"/>
    <w:unhideWhenUsed/>
    <w:qFormat/>
    <w:uiPriority w:val="99"/>
    <w:pPr>
      <w:ind w:firstLine="420" w:firstLineChars="100"/>
    </w:pPr>
  </w:style>
  <w:style w:type="paragraph" w:styleId="36">
    <w:name w:val="Body Text First Indent 2"/>
    <w:basedOn w:val="11"/>
    <w:next w:val="1"/>
    <w:qFormat/>
    <w:uiPriority w:val="0"/>
    <w:pPr>
      <w:widowControl w:val="0"/>
      <w:ind w:left="420" w:firstLine="420" w:firstLineChars="200"/>
      <w:jc w:val="both"/>
    </w:pPr>
    <w:rPr>
      <w:rFonts w:ascii="Times New Roman" w:hAnsi="Times New Roman" w:eastAsia="宋体" w:cs="Times New Roman"/>
      <w:kern w:val="2"/>
      <w:sz w:val="24"/>
      <w:szCs w:val="24"/>
      <w:lang w:val="en-US" w:eastAsia="zh-CN" w:bidi="ar-SA"/>
    </w:rPr>
  </w:style>
  <w:style w:type="table" w:styleId="38">
    <w:name w:val="Table Grid"/>
    <w:basedOn w:val="37"/>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kern w:val="0"/>
    </w:rPr>
  </w:style>
  <w:style w:type="character" w:styleId="41">
    <w:name w:val="page number"/>
    <w:qFormat/>
    <w:uiPriority w:val="0"/>
  </w:style>
  <w:style w:type="character" w:styleId="42">
    <w:name w:val="Emphasis"/>
    <w:qFormat/>
    <w:uiPriority w:val="20"/>
    <w:rPr>
      <w:i/>
      <w:iCs/>
    </w:rPr>
  </w:style>
  <w:style w:type="character" w:styleId="43">
    <w:name w:val="Hyperlink"/>
    <w:unhideWhenUsed/>
    <w:qFormat/>
    <w:uiPriority w:val="99"/>
    <w:rPr>
      <w:color w:val="0000FF"/>
      <w:u w:val="single"/>
    </w:rPr>
  </w:style>
  <w:style w:type="character" w:styleId="44">
    <w:name w:val="annotation reference"/>
    <w:basedOn w:val="39"/>
    <w:qFormat/>
    <w:uiPriority w:val="0"/>
    <w:rPr>
      <w:sz w:val="21"/>
      <w:szCs w:val="21"/>
    </w:rPr>
  </w:style>
  <w:style w:type="character" w:styleId="45">
    <w:name w:val="HTML Sample"/>
    <w:basedOn w:val="39"/>
    <w:unhideWhenUsed/>
    <w:qFormat/>
    <w:uiPriority w:val="99"/>
    <w:rPr>
      <w:rFonts w:ascii="Courier New" w:hAnsi="Courier New"/>
    </w:rPr>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7">
    <w:name w:val="标题 1 字符"/>
    <w:link w:val="2"/>
    <w:qFormat/>
    <w:uiPriority w:val="9"/>
    <w:rPr>
      <w:b/>
      <w:bCs/>
      <w:kern w:val="44"/>
      <w:sz w:val="44"/>
      <w:szCs w:val="44"/>
    </w:rPr>
  </w:style>
  <w:style w:type="character" w:customStyle="1" w:styleId="48">
    <w:name w:val="标题 2 字符"/>
    <w:link w:val="3"/>
    <w:qFormat/>
    <w:uiPriority w:val="0"/>
    <w:rPr>
      <w:rFonts w:ascii="Arial" w:hAnsi="Arial" w:eastAsia="黑体"/>
      <w:b/>
      <w:bCs/>
      <w:kern w:val="2"/>
      <w:sz w:val="32"/>
      <w:szCs w:val="32"/>
    </w:rPr>
  </w:style>
  <w:style w:type="character" w:customStyle="1" w:styleId="49">
    <w:name w:val="标题 3 字符"/>
    <w:link w:val="4"/>
    <w:qFormat/>
    <w:uiPriority w:val="9"/>
    <w:rPr>
      <w:b/>
      <w:bCs/>
      <w:kern w:val="2"/>
      <w:sz w:val="32"/>
      <w:szCs w:val="32"/>
    </w:rPr>
  </w:style>
  <w:style w:type="character" w:customStyle="1" w:styleId="50">
    <w:name w:val="文档结构图 字符"/>
    <w:link w:val="8"/>
    <w:qFormat/>
    <w:uiPriority w:val="0"/>
    <w:rPr>
      <w:kern w:val="2"/>
      <w:sz w:val="21"/>
      <w:szCs w:val="24"/>
      <w:shd w:val="clear" w:color="auto" w:fill="000080"/>
    </w:rPr>
  </w:style>
  <w:style w:type="character" w:customStyle="1" w:styleId="51">
    <w:name w:val="批注文字 字符"/>
    <w:link w:val="9"/>
    <w:qFormat/>
    <w:uiPriority w:val="0"/>
    <w:rPr>
      <w:szCs w:val="24"/>
    </w:rPr>
  </w:style>
  <w:style w:type="character" w:customStyle="1" w:styleId="52">
    <w:name w:val="正文文本 字符"/>
    <w:link w:val="10"/>
    <w:qFormat/>
    <w:uiPriority w:val="0"/>
    <w:rPr>
      <w:kern w:val="2"/>
      <w:sz w:val="21"/>
      <w:szCs w:val="24"/>
    </w:rPr>
  </w:style>
  <w:style w:type="character" w:customStyle="1" w:styleId="53">
    <w:name w:val="正文文本缩进 字符"/>
    <w:link w:val="11"/>
    <w:qFormat/>
    <w:uiPriority w:val="0"/>
    <w:rPr>
      <w:kern w:val="2"/>
      <w:sz w:val="24"/>
      <w:szCs w:val="24"/>
    </w:rPr>
  </w:style>
  <w:style w:type="character" w:customStyle="1" w:styleId="54">
    <w:name w:val="纯文本 字符"/>
    <w:link w:val="16"/>
    <w:qFormat/>
    <w:uiPriority w:val="0"/>
    <w:rPr>
      <w:rFonts w:ascii="宋体" w:hAnsi="Courier New"/>
      <w:kern w:val="2"/>
      <w:sz w:val="21"/>
      <w:szCs w:val="21"/>
    </w:rPr>
  </w:style>
  <w:style w:type="character" w:customStyle="1" w:styleId="55">
    <w:name w:val="日期 字符"/>
    <w:link w:val="18"/>
    <w:qFormat/>
    <w:uiPriority w:val="0"/>
    <w:rPr>
      <w:kern w:val="2"/>
      <w:sz w:val="21"/>
      <w:szCs w:val="24"/>
    </w:rPr>
  </w:style>
  <w:style w:type="character" w:customStyle="1" w:styleId="56">
    <w:name w:val="正文文本缩进 2 字符"/>
    <w:link w:val="19"/>
    <w:qFormat/>
    <w:uiPriority w:val="99"/>
    <w:rPr>
      <w:rFonts w:ascii="宋体" w:hAnsi="宋体" w:cs="宋体"/>
      <w:sz w:val="24"/>
      <w:szCs w:val="24"/>
    </w:rPr>
  </w:style>
  <w:style w:type="character" w:customStyle="1" w:styleId="57">
    <w:name w:val="批注框文本 字符"/>
    <w:link w:val="20"/>
    <w:qFormat/>
    <w:uiPriority w:val="99"/>
    <w:rPr>
      <w:kern w:val="2"/>
      <w:sz w:val="18"/>
      <w:szCs w:val="18"/>
    </w:rPr>
  </w:style>
  <w:style w:type="character" w:customStyle="1" w:styleId="58">
    <w:name w:val="页脚 字符"/>
    <w:link w:val="21"/>
    <w:qFormat/>
    <w:uiPriority w:val="99"/>
    <w:rPr>
      <w:kern w:val="2"/>
      <w:sz w:val="18"/>
      <w:szCs w:val="24"/>
    </w:rPr>
  </w:style>
  <w:style w:type="character" w:customStyle="1" w:styleId="59">
    <w:name w:val="页眉 字符"/>
    <w:link w:val="22"/>
    <w:qFormat/>
    <w:uiPriority w:val="0"/>
    <w:rPr>
      <w:kern w:val="2"/>
      <w:sz w:val="18"/>
      <w:szCs w:val="24"/>
    </w:rPr>
  </w:style>
  <w:style w:type="character" w:customStyle="1" w:styleId="60">
    <w:name w:val="副标题 字符"/>
    <w:link w:val="25"/>
    <w:qFormat/>
    <w:uiPriority w:val="11"/>
    <w:rPr>
      <w:rFonts w:ascii="Cambria" w:hAnsi="Cambria"/>
      <w:b/>
      <w:bCs/>
      <w:kern w:val="28"/>
      <w:sz w:val="28"/>
      <w:szCs w:val="32"/>
    </w:rPr>
  </w:style>
  <w:style w:type="character" w:customStyle="1" w:styleId="61">
    <w:name w:val="正文文本 2 字符"/>
    <w:link w:val="30"/>
    <w:qFormat/>
    <w:uiPriority w:val="99"/>
    <w:rPr>
      <w:kern w:val="2"/>
      <w:sz w:val="21"/>
      <w:szCs w:val="24"/>
    </w:rPr>
  </w:style>
  <w:style w:type="character" w:customStyle="1" w:styleId="62">
    <w:name w:val="HTML 预设格式 字符"/>
    <w:link w:val="31"/>
    <w:qFormat/>
    <w:uiPriority w:val="99"/>
    <w:rPr>
      <w:rFonts w:ascii="Arial" w:hAnsi="Arial" w:cs="Arial"/>
      <w:sz w:val="21"/>
      <w:szCs w:val="21"/>
    </w:rPr>
  </w:style>
  <w:style w:type="character" w:customStyle="1" w:styleId="63">
    <w:name w:val="标题 字符"/>
    <w:link w:val="33"/>
    <w:qFormat/>
    <w:uiPriority w:val="10"/>
    <w:rPr>
      <w:rFonts w:ascii="Cambria" w:hAnsi="Cambria"/>
      <w:b/>
      <w:bCs/>
      <w:kern w:val="2"/>
      <w:sz w:val="32"/>
      <w:szCs w:val="32"/>
    </w:rPr>
  </w:style>
  <w:style w:type="character" w:customStyle="1" w:styleId="64">
    <w:name w:val="批注主题 字符"/>
    <w:link w:val="34"/>
    <w:qFormat/>
    <w:uiPriority w:val="0"/>
    <w:rPr>
      <w:b/>
      <w:bCs/>
      <w:kern w:val="2"/>
      <w:sz w:val="21"/>
      <w:szCs w:val="24"/>
    </w:rPr>
  </w:style>
  <w:style w:type="character" w:customStyle="1" w:styleId="65">
    <w:name w:val="正文文本首行缩进 字符"/>
    <w:link w:val="35"/>
    <w:qFormat/>
    <w:uiPriority w:val="99"/>
  </w:style>
  <w:style w:type="character" w:customStyle="1" w:styleId="66">
    <w:name w:val="font01"/>
    <w:qFormat/>
    <w:uiPriority w:val="0"/>
    <w:rPr>
      <w:rFonts w:hint="eastAsia" w:ascii="宋体" w:hAnsi="宋体" w:eastAsia="宋体" w:cs="宋体"/>
      <w:color w:val="FF0000"/>
      <w:kern w:val="0"/>
      <w:sz w:val="18"/>
      <w:szCs w:val="18"/>
      <w:u w:val="none"/>
    </w:rPr>
  </w:style>
  <w:style w:type="character" w:customStyle="1" w:styleId="67">
    <w:name w:val="apple-converted-space"/>
    <w:qFormat/>
    <w:uiPriority w:val="0"/>
  </w:style>
  <w:style w:type="character" w:customStyle="1" w:styleId="68">
    <w:name w:val="15"/>
    <w:qFormat/>
    <w:uiPriority w:val="0"/>
  </w:style>
  <w:style w:type="character" w:customStyle="1" w:styleId="69">
    <w:name w:val="px_10"/>
    <w:qFormat/>
    <w:uiPriority w:val="0"/>
  </w:style>
  <w:style w:type="character" w:customStyle="1" w:styleId="70">
    <w:name w:val="apple-style-span"/>
    <w:qFormat/>
    <w:uiPriority w:val="0"/>
  </w:style>
  <w:style w:type="character" w:customStyle="1" w:styleId="71">
    <w:name w:val="font11"/>
    <w:qFormat/>
    <w:uiPriority w:val="0"/>
    <w:rPr>
      <w:rFonts w:hint="eastAsia" w:ascii="宋体" w:hAnsi="宋体" w:eastAsia="宋体" w:cs="宋体"/>
      <w:color w:val="000000"/>
      <w:kern w:val="0"/>
      <w:sz w:val="18"/>
      <w:szCs w:val="18"/>
      <w:u w:val="none"/>
    </w:rPr>
  </w:style>
  <w:style w:type="character" w:customStyle="1" w:styleId="72">
    <w:name w:val="批注文字 Char1"/>
    <w:semiHidden/>
    <w:qFormat/>
    <w:uiPriority w:val="99"/>
    <w:rPr>
      <w:kern w:val="2"/>
      <w:sz w:val="21"/>
      <w:szCs w:val="24"/>
    </w:rPr>
  </w:style>
  <w:style w:type="paragraph" w:styleId="73">
    <w:name w:val="List Paragraph"/>
    <w:basedOn w:val="1"/>
    <w:qFormat/>
    <w:uiPriority w:val="34"/>
    <w:pPr>
      <w:ind w:firstLine="420" w:firstLineChars="200"/>
    </w:pPr>
    <w:rPr>
      <w:rFonts w:ascii="Calibri" w:hAnsi="Calibri"/>
      <w:szCs w:val="22"/>
    </w:rPr>
  </w:style>
  <w:style w:type="paragraph" w:styleId="7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样式 标题 1 + 四号 居中 段前: 12 磅 段后: 12 磅 行距: 单倍行距"/>
    <w:basedOn w:val="2"/>
    <w:qFormat/>
    <w:uiPriority w:val="0"/>
    <w:pPr>
      <w:spacing w:before="240" w:beforeLines="0" w:after="240" w:afterLines="0" w:line="240" w:lineRule="auto"/>
      <w:jc w:val="center"/>
    </w:pPr>
    <w:rPr>
      <w:rFonts w:cs="宋体"/>
      <w:sz w:val="28"/>
      <w:szCs w:val="20"/>
    </w:rPr>
  </w:style>
  <w:style w:type="paragraph" w:customStyle="1" w:styleId="76">
    <w:name w:val="List Paragraph1"/>
    <w:basedOn w:val="1"/>
    <w:link w:val="77"/>
    <w:qFormat/>
    <w:uiPriority w:val="0"/>
    <w:pPr>
      <w:ind w:firstLine="420" w:firstLineChars="200"/>
    </w:pPr>
  </w:style>
  <w:style w:type="character" w:customStyle="1" w:styleId="77">
    <w:name w:val="List Paragraph Char"/>
    <w:link w:val="76"/>
    <w:qFormat/>
    <w:uiPriority w:val="0"/>
  </w:style>
  <w:style w:type="paragraph" w:customStyle="1" w:styleId="78">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79">
    <w:name w:val="列出段落1"/>
    <w:basedOn w:val="1"/>
    <w:qFormat/>
    <w:uiPriority w:val="0"/>
    <w:pPr>
      <w:ind w:firstLine="420" w:firstLineChars="200"/>
    </w:pPr>
  </w:style>
  <w:style w:type="paragraph" w:customStyle="1" w:styleId="80">
    <w:name w:val="_Style 1"/>
    <w:basedOn w:val="1"/>
    <w:qFormat/>
    <w:uiPriority w:val="0"/>
    <w:pPr>
      <w:adjustRightInd/>
      <w:spacing w:line="240" w:lineRule="auto"/>
      <w:jc w:val="both"/>
      <w:textAlignment w:val="auto"/>
    </w:pPr>
  </w:style>
  <w:style w:type="paragraph" w:customStyle="1" w:styleId="8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2">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8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85">
    <w:name w:val="型号"/>
    <w:basedOn w:val="1"/>
    <w:qFormat/>
    <w:uiPriority w:val="0"/>
    <w:pPr>
      <w:ind w:left="357"/>
      <w:jc w:val="left"/>
    </w:pPr>
    <w:rPr>
      <w:rFonts w:ascii="宋体" w:hAnsi="宋体"/>
      <w:sz w:val="18"/>
      <w:szCs w:val="18"/>
    </w:rPr>
  </w:style>
  <w:style w:type="paragraph" w:customStyle="1" w:styleId="86">
    <w:name w:val="样式 标题 3h3H3sect1.2.3 + 五号 段前: 6 磅 段后: 6 磅 行距: 单倍行距"/>
    <w:basedOn w:val="4"/>
    <w:qFormat/>
    <w:uiPriority w:val="0"/>
    <w:pPr>
      <w:spacing w:before="120" w:beforeLines="0" w:after="120" w:afterLines="0" w:line="240" w:lineRule="auto"/>
    </w:pPr>
    <w:rPr>
      <w:sz w:val="21"/>
      <w:szCs w:val="20"/>
    </w:rPr>
  </w:style>
  <w:style w:type="paragraph" w:customStyle="1" w:styleId="87">
    <w:name w:val="样式 标题 2 + 宋体 五号 非加粗 黑色"/>
    <w:basedOn w:val="3"/>
    <w:qFormat/>
    <w:uiPriority w:val="0"/>
    <w:pPr>
      <w:numPr>
        <w:ilvl w:val="1"/>
        <w:numId w:val="0"/>
      </w:numPr>
    </w:pPr>
    <w:rPr>
      <w:rFonts w:ascii="宋体" w:hAnsi="宋体" w:eastAsia="宋体"/>
      <w:b w:val="0"/>
      <w:bCs w:val="0"/>
      <w:color w:val="000000"/>
      <w:sz w:val="21"/>
    </w:rPr>
  </w:style>
  <w:style w:type="paragraph" w:customStyle="1" w:styleId="88">
    <w:name w:val="Char Char"/>
    <w:basedOn w:val="1"/>
    <w:qFormat/>
    <w:uiPriority w:val="0"/>
    <w:rPr>
      <w:rFonts w:eastAsia="Times New Roman"/>
      <w:kern w:val="0"/>
      <w:sz w:val="20"/>
      <w:szCs w:val="20"/>
    </w:rPr>
  </w:style>
  <w:style w:type="paragraph" w:customStyle="1" w:styleId="89">
    <w:name w:val="样式1"/>
    <w:basedOn w:val="1"/>
    <w:qFormat/>
    <w:uiPriority w:val="0"/>
    <w:pPr>
      <w:spacing w:line="240" w:lineRule="auto"/>
      <w:jc w:val="both"/>
    </w:pPr>
    <w:rPr>
      <w:rFonts w:ascii="宋体" w:hAnsi="宋体"/>
      <w:sz w:val="21"/>
      <w:szCs w:val="21"/>
    </w:rPr>
  </w:style>
  <w:style w:type="paragraph" w:customStyle="1" w:styleId="9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91">
    <w:name w:val="正文－恩普"/>
    <w:basedOn w:val="7"/>
    <w:qFormat/>
    <w:uiPriority w:val="0"/>
    <w:pPr>
      <w:widowControl/>
      <w:spacing w:after="156" w:afterLines="50" w:line="360" w:lineRule="auto"/>
      <w:ind w:firstLine="480" w:firstLineChars="200"/>
      <w:jc w:val="left"/>
    </w:pPr>
    <w:rPr>
      <w:kern w:val="0"/>
      <w:sz w:val="24"/>
      <w:szCs w:val="20"/>
    </w:rPr>
  </w:style>
  <w:style w:type="paragraph" w:customStyle="1" w:styleId="92">
    <w:name w:val="Default"/>
    <w:basedOn w:val="9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93">
    <w:name w:val="正文_2"/>
    <w:next w:val="9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4">
    <w:name w:val="Plain Text2"/>
    <w:basedOn w:val="95"/>
    <w:qFormat/>
    <w:uiPriority w:val="0"/>
    <w:rPr>
      <w:rFonts w:ascii="宋体" w:hAnsi="Courier New" w:cs="Courier New"/>
      <w:szCs w:val="21"/>
    </w:rPr>
  </w:style>
  <w:style w:type="paragraph" w:customStyle="1" w:styleId="95">
    <w:name w:val="正文_1_0_0"/>
    <w:basedOn w:val="96"/>
    <w:next w:val="94"/>
    <w:qFormat/>
    <w:uiPriority w:val="0"/>
  </w:style>
  <w:style w:type="paragraph" w:customStyle="1" w:styleId="96">
    <w:name w:val="正文_1_0"/>
    <w:basedOn w:val="97"/>
    <w:next w:val="94"/>
    <w:qFormat/>
    <w:uiPriority w:val="0"/>
    <w:rPr>
      <w:rFonts w:cs="Times New Roman"/>
      <w:szCs w:val="22"/>
    </w:rPr>
  </w:style>
  <w:style w:type="paragraph" w:customStyle="1" w:styleId="97">
    <w:name w:val="正文_1"/>
    <w:next w:val="9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98">
    <w:name w:val="Plain Text1"/>
    <w:basedOn w:val="95"/>
    <w:qFormat/>
    <w:uiPriority w:val="0"/>
    <w:rPr>
      <w:rFonts w:ascii="宋体" w:hAnsi="Courier New" w:cs="Courier New"/>
      <w:szCs w:val="21"/>
    </w:rPr>
  </w:style>
  <w:style w:type="paragraph" w:customStyle="1" w:styleId="99">
    <w:name w:val="Normal (Web)"/>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00">
    <w:name w:val="2级正文"/>
    <w:basedOn w:val="1"/>
    <w:qFormat/>
    <w:uiPriority w:val="0"/>
    <w:pPr>
      <w:ind w:left="721" w:hanging="420"/>
      <w:jc w:val="left"/>
    </w:pPr>
    <w:rPr>
      <w:rFonts w:ascii="宋体" w:hAnsi="宋体" w:cs="宋体"/>
      <w:szCs w:val="21"/>
    </w:rPr>
  </w:style>
  <w:style w:type="paragraph" w:customStyle="1" w:styleId="101">
    <w:name w:val="Char Char Char Char"/>
    <w:basedOn w:val="8"/>
    <w:qFormat/>
    <w:uiPriority w:val="0"/>
    <w:pPr>
      <w:adjustRightInd w:val="0"/>
      <w:snapToGrid w:val="0"/>
      <w:spacing w:line="360" w:lineRule="auto"/>
    </w:pPr>
    <w:rPr>
      <w:rFonts w:ascii="Tahoma" w:hAnsi="Tahoma"/>
      <w:sz w:val="24"/>
    </w:rPr>
  </w:style>
  <w:style w:type="paragraph" w:customStyle="1" w:styleId="102">
    <w:name w:val="列出段落11"/>
    <w:basedOn w:val="1"/>
    <w:qFormat/>
    <w:uiPriority w:val="0"/>
    <w:pPr>
      <w:ind w:firstLine="420" w:firstLineChars="200"/>
    </w:pPr>
    <w:rPr>
      <w:rFonts w:ascii="Calibri" w:hAnsi="Calibri"/>
      <w:szCs w:val="22"/>
    </w:rPr>
  </w:style>
  <w:style w:type="paragraph" w:customStyle="1" w:styleId="103">
    <w:name w:val="列出段落2"/>
    <w:basedOn w:val="1"/>
    <w:qFormat/>
    <w:uiPriority w:val="0"/>
    <w:pPr>
      <w:ind w:firstLine="420" w:firstLineChars="200"/>
    </w:pPr>
  </w:style>
  <w:style w:type="paragraph" w:customStyle="1" w:styleId="104">
    <w:name w:val="Table Paragraph"/>
    <w:basedOn w:val="1"/>
    <w:qFormat/>
    <w:uiPriority w:val="1"/>
    <w:rPr>
      <w:rFonts w:ascii="宋体" w:hAnsi="宋体" w:cs="宋体"/>
      <w:szCs w:val="22"/>
      <w:lang w:val="zh-CN" w:bidi="zh-CN"/>
    </w:rPr>
  </w:style>
  <w:style w:type="paragraph" w:customStyle="1" w:styleId="105">
    <w:name w:val="p1"/>
    <w:basedOn w:val="1"/>
    <w:qFormat/>
    <w:uiPriority w:val="0"/>
    <w:pPr>
      <w:widowControl/>
      <w:jc w:val="left"/>
    </w:pPr>
    <w:rPr>
      <w:rFonts w:ascii="Arial" w:hAnsi="Arial" w:eastAsia="等线" w:cs="Arial"/>
      <w:color w:val="333333"/>
      <w:kern w:val="0"/>
      <w:sz w:val="20"/>
      <w:szCs w:val="20"/>
    </w:rPr>
  </w:style>
  <w:style w:type="character" w:customStyle="1" w:styleId="106">
    <w:name w:val="环小四1.1.1（三级） Char"/>
    <w:link w:val="107"/>
    <w:qFormat/>
    <w:locked/>
    <w:uiPriority w:val="0"/>
    <w:rPr>
      <w:rFonts w:ascii="宋体" w:hAnsi="宋体" w:eastAsia="楷体_GB2312"/>
      <w:b/>
      <w:bCs/>
      <w:kern w:val="44"/>
      <w:sz w:val="24"/>
      <w:szCs w:val="24"/>
      <w:lang w:val="en-US" w:eastAsia="zh-CN" w:bidi="ar-SA"/>
    </w:rPr>
  </w:style>
  <w:style w:type="paragraph" w:customStyle="1" w:styleId="107">
    <w:name w:val="环小四1.1.1（三级）"/>
    <w:link w:val="106"/>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108">
    <w:name w:val="A10"/>
    <w:qFormat/>
    <w:uiPriority w:val="99"/>
    <w:rPr>
      <w:rFonts w:cs="HelveticaNeue LightCond"/>
      <w:color w:val="000000"/>
      <w:sz w:val="16"/>
      <w:szCs w:val="16"/>
    </w:rPr>
  </w:style>
  <w:style w:type="paragraph" w:customStyle="1" w:styleId="109">
    <w:name w:val="_Style 3"/>
    <w:qFormat/>
    <w:uiPriority w:val="1"/>
    <w:pPr>
      <w:widowControl w:val="0"/>
      <w:jc w:val="both"/>
    </w:pPr>
    <w:rPr>
      <w:rFonts w:ascii="Calibri" w:hAnsi="Calibri" w:eastAsia="宋体" w:cs="Times New Roman"/>
      <w:kern w:val="2"/>
      <w:sz w:val="21"/>
      <w:szCs w:val="22"/>
      <w:lang w:val="en-US" w:eastAsia="zh-CN" w:bidi="ar-SA"/>
    </w:rPr>
  </w:style>
  <w:style w:type="table" w:customStyle="1" w:styleId="11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12">
    <w:name w:val="NormalCharacter"/>
    <w:qFormat/>
    <w:uiPriority w:val="0"/>
    <w:rPr>
      <w:rFonts w:ascii="Calibri" w:hAnsi="Calibri" w:eastAsia="宋体" w:cs="Times New Roman"/>
      <w:kern w:val="2"/>
      <w:sz w:val="21"/>
      <w:szCs w:val="24"/>
      <w:lang w:val="en-US" w:eastAsia="zh-CN" w:bidi="ar-SA"/>
    </w:rPr>
  </w:style>
  <w:style w:type="paragraph" w:customStyle="1" w:styleId="113">
    <w:name w:val="Heading2"/>
    <w:basedOn w:val="1"/>
    <w:next w:val="114"/>
    <w:qFormat/>
    <w:uiPriority w:val="0"/>
    <w:pPr>
      <w:spacing w:before="100" w:beforeAutospacing="1" w:after="100" w:afterAutospacing="1"/>
      <w:jc w:val="left"/>
    </w:pPr>
    <w:rPr>
      <w:rFonts w:ascii="宋体" w:hAnsi="宋体"/>
      <w:kern w:val="0"/>
      <w:sz w:val="36"/>
      <w:szCs w:val="36"/>
    </w:rPr>
  </w:style>
  <w:style w:type="paragraph" w:customStyle="1" w:styleId="114">
    <w:name w:val="NormalIndent"/>
    <w:basedOn w:val="1"/>
    <w:uiPriority w:val="0"/>
    <w:pPr>
      <w:ind w:firstLine="42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119</Pages>
  <Words>14288</Words>
  <Characters>15243</Characters>
  <Lines>608</Lines>
  <Paragraphs>171</Paragraphs>
  <TotalTime>33</TotalTime>
  <ScaleCrop>false</ScaleCrop>
  <LinksUpToDate>false</LinksUpToDate>
  <CharactersWithSpaces>15375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2019-10-31T18:32:00Z</dcterms:created>
  <dc:creator>lenovo</dc:creator>
  <cp:lastModifiedBy>WPS_1776236886</cp:lastModifiedBy>
  <cp:lastPrinted>2025-11-28T01:30:00Z</cp:lastPrinted>
  <dcterms:modified xsi:type="dcterms:W3CDTF">2026-04-21T11:03:39Z</dcterms:modified>
  <dc:title>服务类竞争性谈判文件</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DD8770FD3A584B50A452EC76D6D3AEB4_13</vt:lpwstr>
  </property>
  <property fmtid="{D5CDD505-2E9C-101B-9397-08002B2CF9AE}" pid="4" name="KSOTemplateDocerSaveRecord">
    <vt:lpwstr>eyJoZGlkIjoiYzMxMzIyNWRhMzBhMDNiOGI0ZjFjODg2YmRkNmFhNDgiLCJ1c2VySWQiOiIxODIyNTA4NDM3In0=</vt:lpwstr>
  </property>
</Properties>
</file>