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47EBC">
      <w:pPr>
        <w:keepNext w:val="0"/>
        <w:keepLines w:val="0"/>
        <w:pageBreakBefore w:val="0"/>
        <w:widowControl w:val="0"/>
        <w:kinsoku/>
        <w:wordWrap/>
        <w:overflowPunct/>
        <w:topLinePunct/>
        <w:autoSpaceDE/>
        <w:autoSpaceDN/>
        <w:bidi w:val="0"/>
        <w:spacing w:before="130" w:line="221" w:lineRule="auto"/>
        <w:ind w:left="17" w:leftChars="0" w:hanging="17" w:firstLineChars="0"/>
        <w:jc w:val="center"/>
        <w:rPr>
          <w:rFonts w:hint="eastAsia" w:ascii="仿宋" w:hAnsi="仿宋" w:eastAsia="仿宋" w:cs="仿宋"/>
          <w:b/>
          <w:bCs/>
          <w:color w:val="auto"/>
          <w:spacing w:val="0"/>
          <w:w w:val="100"/>
          <w:kern w:val="0"/>
          <w:position w:val="0"/>
          <w:sz w:val="40"/>
          <w:szCs w:val="40"/>
          <w:highlight w:val="none"/>
          <w:lang w:eastAsia="zh-CN"/>
        </w:rPr>
      </w:pPr>
    </w:p>
    <w:p w14:paraId="3D94A38D">
      <w:pPr>
        <w:keepNext w:val="0"/>
        <w:keepLines w:val="0"/>
        <w:pageBreakBefore w:val="0"/>
        <w:widowControl w:val="0"/>
        <w:kinsoku/>
        <w:wordWrap/>
        <w:overflowPunct/>
        <w:topLinePunct/>
        <w:autoSpaceDE/>
        <w:autoSpaceDN/>
        <w:bidi w:val="0"/>
        <w:spacing w:before="130" w:line="221" w:lineRule="auto"/>
        <w:ind w:left="17" w:leftChars="0" w:hanging="17" w:firstLineChars="0"/>
        <w:jc w:val="center"/>
        <w:rPr>
          <w:rFonts w:hint="eastAsia" w:ascii="仿宋" w:hAnsi="仿宋" w:eastAsia="仿宋" w:cs="仿宋"/>
          <w:b/>
          <w:bCs/>
          <w:color w:val="auto"/>
          <w:spacing w:val="0"/>
          <w:w w:val="100"/>
          <w:kern w:val="0"/>
          <w:position w:val="0"/>
          <w:sz w:val="40"/>
          <w:szCs w:val="40"/>
          <w:highlight w:val="none"/>
          <w:lang w:eastAsia="zh-CN"/>
        </w:rPr>
      </w:pPr>
      <w:r>
        <w:rPr>
          <w:rFonts w:hint="eastAsia" w:ascii="仿宋" w:hAnsi="仿宋" w:eastAsia="仿宋" w:cs="仿宋"/>
          <w:b/>
          <w:bCs/>
          <w:color w:val="auto"/>
          <w:spacing w:val="0"/>
          <w:w w:val="100"/>
          <w:kern w:val="0"/>
          <w:position w:val="0"/>
          <w:sz w:val="40"/>
          <w:szCs w:val="40"/>
          <w:highlight w:val="none"/>
          <w:lang w:eastAsia="zh-CN"/>
        </w:rPr>
        <w:t>新疆财经大学2026年图书馆资源数字化建设项目第一批</w:t>
      </w:r>
    </w:p>
    <w:p w14:paraId="1A690D50">
      <w:pPr>
        <w:keepNext w:val="0"/>
        <w:keepLines w:val="0"/>
        <w:pageBreakBefore w:val="0"/>
        <w:widowControl w:val="0"/>
        <w:kinsoku/>
        <w:wordWrap/>
        <w:overflowPunct/>
        <w:topLinePunct/>
        <w:autoSpaceDE/>
        <w:autoSpaceDN/>
        <w:bidi w:val="0"/>
        <w:spacing w:line="296" w:lineRule="auto"/>
        <w:jc w:val="both"/>
        <w:rPr>
          <w:rFonts w:hint="eastAsia" w:ascii="仿宋" w:hAnsi="仿宋" w:eastAsia="仿宋" w:cs="仿宋"/>
          <w:b/>
          <w:bCs/>
          <w:color w:val="auto"/>
          <w:spacing w:val="0"/>
          <w:w w:val="100"/>
          <w:kern w:val="0"/>
          <w:position w:val="0"/>
          <w:sz w:val="21"/>
          <w:highlight w:val="none"/>
        </w:rPr>
      </w:pPr>
    </w:p>
    <w:p w14:paraId="694040E0">
      <w:pPr>
        <w:keepNext w:val="0"/>
        <w:keepLines w:val="0"/>
        <w:pageBreakBefore w:val="0"/>
        <w:widowControl w:val="0"/>
        <w:kinsoku/>
        <w:wordWrap/>
        <w:overflowPunct/>
        <w:topLinePunct/>
        <w:autoSpaceDE/>
        <w:autoSpaceDN/>
        <w:bidi w:val="0"/>
        <w:spacing w:line="297" w:lineRule="auto"/>
        <w:rPr>
          <w:rFonts w:hint="eastAsia" w:ascii="仿宋" w:hAnsi="仿宋" w:eastAsia="仿宋" w:cs="仿宋"/>
          <w:b/>
          <w:bCs/>
          <w:color w:val="auto"/>
          <w:spacing w:val="0"/>
          <w:w w:val="100"/>
          <w:kern w:val="0"/>
          <w:position w:val="0"/>
          <w:sz w:val="21"/>
          <w:highlight w:val="none"/>
        </w:rPr>
      </w:pPr>
    </w:p>
    <w:p w14:paraId="025D2989">
      <w:pPr>
        <w:keepNext w:val="0"/>
        <w:keepLines w:val="0"/>
        <w:pageBreakBefore w:val="0"/>
        <w:widowControl w:val="0"/>
        <w:kinsoku/>
        <w:wordWrap/>
        <w:overflowPunct/>
        <w:topLinePunct/>
        <w:autoSpaceDE/>
        <w:autoSpaceDN/>
        <w:bidi w:val="0"/>
        <w:spacing w:line="297" w:lineRule="auto"/>
        <w:rPr>
          <w:rFonts w:hint="eastAsia" w:ascii="仿宋" w:hAnsi="仿宋" w:eastAsia="仿宋" w:cs="仿宋"/>
          <w:b/>
          <w:bCs/>
          <w:color w:val="auto"/>
          <w:spacing w:val="0"/>
          <w:w w:val="100"/>
          <w:kern w:val="0"/>
          <w:position w:val="0"/>
          <w:sz w:val="21"/>
          <w:highlight w:val="none"/>
        </w:rPr>
      </w:pPr>
    </w:p>
    <w:p w14:paraId="695D53E7">
      <w:pPr>
        <w:pStyle w:val="25"/>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highlight w:val="none"/>
          <w:lang w:val="en-US" w:eastAsia="zh-CN"/>
        </w:rPr>
      </w:pPr>
    </w:p>
    <w:p w14:paraId="5105E735">
      <w:pPr>
        <w:keepNext w:val="0"/>
        <w:keepLines w:val="0"/>
        <w:pageBreakBefore w:val="0"/>
        <w:widowControl w:val="0"/>
        <w:kinsoku/>
        <w:wordWrap/>
        <w:overflowPunct/>
        <w:topLinePunct/>
        <w:autoSpaceDE/>
        <w:autoSpaceDN/>
        <w:bidi w:val="0"/>
        <w:spacing w:line="288" w:lineRule="auto"/>
        <w:rPr>
          <w:rFonts w:hint="eastAsia" w:ascii="仿宋" w:hAnsi="仿宋" w:eastAsia="仿宋" w:cs="仿宋"/>
          <w:b/>
          <w:bCs/>
          <w:color w:val="auto"/>
          <w:spacing w:val="0"/>
          <w:w w:val="100"/>
          <w:kern w:val="0"/>
          <w:position w:val="0"/>
          <w:sz w:val="21"/>
          <w:highlight w:val="none"/>
        </w:rPr>
      </w:pPr>
    </w:p>
    <w:p w14:paraId="3F26266F">
      <w:pPr>
        <w:keepNext w:val="0"/>
        <w:keepLines w:val="0"/>
        <w:pageBreakBefore w:val="0"/>
        <w:widowControl w:val="0"/>
        <w:kinsoku/>
        <w:wordWrap/>
        <w:overflowPunct/>
        <w:topLinePunct/>
        <w:autoSpaceDE/>
        <w:autoSpaceDN/>
        <w:bidi w:val="0"/>
        <w:spacing w:line="289" w:lineRule="auto"/>
        <w:rPr>
          <w:rFonts w:hint="eastAsia" w:ascii="仿宋" w:hAnsi="仿宋" w:eastAsia="仿宋" w:cs="仿宋"/>
          <w:b/>
          <w:bCs/>
          <w:color w:val="auto"/>
          <w:spacing w:val="0"/>
          <w:w w:val="100"/>
          <w:kern w:val="0"/>
          <w:position w:val="0"/>
          <w:sz w:val="21"/>
          <w:highlight w:val="none"/>
        </w:rPr>
      </w:pPr>
    </w:p>
    <w:p w14:paraId="15BA1CB5">
      <w:pPr>
        <w:keepNext w:val="0"/>
        <w:keepLines w:val="0"/>
        <w:pageBreakBefore w:val="0"/>
        <w:widowControl w:val="0"/>
        <w:kinsoku/>
        <w:wordWrap/>
        <w:overflowPunct/>
        <w:topLinePunct/>
        <w:autoSpaceDE/>
        <w:autoSpaceDN/>
        <w:bidi w:val="0"/>
        <w:spacing w:line="289" w:lineRule="auto"/>
        <w:rPr>
          <w:rFonts w:hint="eastAsia" w:ascii="仿宋" w:hAnsi="仿宋" w:eastAsia="仿宋" w:cs="仿宋"/>
          <w:b/>
          <w:bCs/>
          <w:color w:val="auto"/>
          <w:spacing w:val="0"/>
          <w:w w:val="100"/>
          <w:kern w:val="0"/>
          <w:position w:val="0"/>
          <w:sz w:val="21"/>
          <w:highlight w:val="none"/>
        </w:rPr>
      </w:pPr>
    </w:p>
    <w:p w14:paraId="3ACDDB0D">
      <w:pPr>
        <w:pStyle w:val="2"/>
        <w:rPr>
          <w:rFonts w:hint="eastAsia"/>
          <w:highlight w:val="none"/>
        </w:rPr>
      </w:pPr>
    </w:p>
    <w:p w14:paraId="3CF03D18">
      <w:pPr>
        <w:keepNext w:val="0"/>
        <w:keepLines w:val="0"/>
        <w:pageBreakBefore w:val="0"/>
        <w:widowControl w:val="0"/>
        <w:kinsoku/>
        <w:wordWrap/>
        <w:overflowPunct/>
        <w:topLinePunct/>
        <w:autoSpaceDE/>
        <w:autoSpaceDN/>
        <w:bidi w:val="0"/>
        <w:spacing w:line="289" w:lineRule="auto"/>
        <w:rPr>
          <w:rFonts w:hint="eastAsia" w:ascii="仿宋" w:hAnsi="仿宋" w:eastAsia="仿宋" w:cs="仿宋"/>
          <w:b/>
          <w:bCs/>
          <w:color w:val="auto"/>
          <w:spacing w:val="0"/>
          <w:w w:val="100"/>
          <w:kern w:val="0"/>
          <w:position w:val="0"/>
          <w:sz w:val="21"/>
          <w:highlight w:val="none"/>
        </w:rPr>
      </w:pPr>
    </w:p>
    <w:p w14:paraId="0CD137A8">
      <w:pPr>
        <w:keepNext w:val="0"/>
        <w:keepLines w:val="0"/>
        <w:pageBreakBefore w:val="0"/>
        <w:widowControl w:val="0"/>
        <w:kinsoku/>
        <w:wordWrap/>
        <w:overflowPunct/>
        <w:topLinePunct/>
        <w:autoSpaceDE/>
        <w:autoSpaceDN/>
        <w:bidi w:val="0"/>
        <w:spacing w:line="289" w:lineRule="auto"/>
        <w:rPr>
          <w:rFonts w:hint="eastAsia" w:ascii="仿宋" w:hAnsi="仿宋" w:eastAsia="仿宋" w:cs="仿宋"/>
          <w:b/>
          <w:bCs/>
          <w:color w:val="auto"/>
          <w:spacing w:val="0"/>
          <w:w w:val="100"/>
          <w:kern w:val="0"/>
          <w:position w:val="0"/>
          <w:sz w:val="21"/>
          <w:highlight w:val="none"/>
        </w:rPr>
      </w:pPr>
    </w:p>
    <w:p w14:paraId="201C4BF4">
      <w:pPr>
        <w:keepNext w:val="0"/>
        <w:keepLines w:val="0"/>
        <w:pageBreakBefore w:val="0"/>
        <w:widowControl w:val="0"/>
        <w:kinsoku/>
        <w:wordWrap/>
        <w:overflowPunct/>
        <w:topLinePunct/>
        <w:autoSpaceDE/>
        <w:autoSpaceDN/>
        <w:bidi w:val="0"/>
        <w:spacing w:line="289" w:lineRule="auto"/>
        <w:rPr>
          <w:rFonts w:hint="eastAsia" w:ascii="仿宋" w:hAnsi="仿宋" w:eastAsia="仿宋" w:cs="仿宋"/>
          <w:b/>
          <w:bCs/>
          <w:color w:val="auto"/>
          <w:spacing w:val="0"/>
          <w:w w:val="100"/>
          <w:kern w:val="0"/>
          <w:position w:val="0"/>
          <w:sz w:val="21"/>
          <w:highlight w:val="none"/>
        </w:rPr>
      </w:pPr>
    </w:p>
    <w:p w14:paraId="2FE4A4BF">
      <w:pPr>
        <w:pStyle w:val="11"/>
        <w:keepNext w:val="0"/>
        <w:keepLines w:val="0"/>
        <w:pageBreakBefore w:val="0"/>
        <w:widowControl w:val="0"/>
        <w:kinsoku/>
        <w:wordWrap/>
        <w:overflowPunct/>
        <w:topLinePunct/>
        <w:autoSpaceDE/>
        <w:autoSpaceDN/>
        <w:bidi w:val="0"/>
        <w:spacing w:before="223" w:line="520" w:lineRule="exact"/>
        <w:jc w:val="center"/>
        <w:outlineLvl w:val="9"/>
        <w:rPr>
          <w:rFonts w:hint="eastAsia" w:ascii="仿宋" w:hAnsi="仿宋" w:eastAsia="仿宋" w:cs="仿宋"/>
          <w:b/>
          <w:bCs/>
          <w:snapToGrid w:val="0"/>
          <w:color w:val="auto"/>
          <w:spacing w:val="0"/>
          <w:w w:val="100"/>
          <w:kern w:val="0"/>
          <w:position w:val="0"/>
          <w:sz w:val="40"/>
          <w:szCs w:val="40"/>
          <w:highlight w:val="none"/>
          <w:lang w:val="en-US" w:eastAsia="zh-CN" w:bidi="ar-SA"/>
        </w:rPr>
      </w:pPr>
      <w:r>
        <w:rPr>
          <w:rFonts w:hint="eastAsia" w:ascii="仿宋" w:hAnsi="仿宋" w:eastAsia="仿宋" w:cs="仿宋"/>
          <w:b/>
          <w:bCs/>
          <w:snapToGrid w:val="0"/>
          <w:color w:val="auto"/>
          <w:spacing w:val="0"/>
          <w:w w:val="100"/>
          <w:kern w:val="0"/>
          <w:position w:val="0"/>
          <w:sz w:val="52"/>
          <w:szCs w:val="52"/>
          <w:highlight w:val="none"/>
          <w:lang w:val="en-US" w:eastAsia="zh-CN" w:bidi="ar-SA"/>
        </w:rPr>
        <w:t>单一来源采购文件</w:t>
      </w:r>
      <w:r>
        <w:rPr>
          <w:rFonts w:hint="eastAsia" w:ascii="仿宋" w:hAnsi="仿宋" w:eastAsia="仿宋" w:cs="仿宋"/>
          <w:b/>
          <w:bCs/>
          <w:snapToGrid w:val="0"/>
          <w:color w:val="auto"/>
          <w:spacing w:val="0"/>
          <w:w w:val="100"/>
          <w:kern w:val="0"/>
          <w:position w:val="0"/>
          <w:sz w:val="40"/>
          <w:szCs w:val="40"/>
          <w:highlight w:val="none"/>
          <w:lang w:val="en-US" w:eastAsia="zh-CN" w:bidi="ar-SA"/>
        </w:rPr>
        <w:tab/>
      </w:r>
    </w:p>
    <w:p w14:paraId="6FE7FB94">
      <w:pPr>
        <w:keepNext w:val="0"/>
        <w:keepLines w:val="0"/>
        <w:pageBreakBefore w:val="0"/>
        <w:widowControl w:val="0"/>
        <w:kinsoku/>
        <w:wordWrap/>
        <w:overflowPunct/>
        <w:topLinePunct/>
        <w:autoSpaceDE/>
        <w:autoSpaceDN/>
        <w:bidi w:val="0"/>
        <w:spacing w:line="253" w:lineRule="auto"/>
        <w:rPr>
          <w:rFonts w:hint="eastAsia" w:ascii="仿宋" w:hAnsi="仿宋" w:eastAsia="仿宋" w:cs="仿宋"/>
          <w:b/>
          <w:bCs/>
          <w:color w:val="auto"/>
          <w:spacing w:val="0"/>
          <w:w w:val="100"/>
          <w:kern w:val="0"/>
          <w:position w:val="0"/>
          <w:sz w:val="21"/>
          <w:highlight w:val="none"/>
        </w:rPr>
      </w:pPr>
    </w:p>
    <w:p w14:paraId="483C923B">
      <w:pPr>
        <w:keepNext w:val="0"/>
        <w:keepLines w:val="0"/>
        <w:pageBreakBefore w:val="0"/>
        <w:widowControl w:val="0"/>
        <w:kinsoku/>
        <w:wordWrap/>
        <w:overflowPunct/>
        <w:topLinePunct/>
        <w:autoSpaceDE/>
        <w:autoSpaceDN/>
        <w:bidi w:val="0"/>
        <w:spacing w:line="253" w:lineRule="auto"/>
        <w:rPr>
          <w:rFonts w:hint="eastAsia" w:ascii="仿宋" w:hAnsi="仿宋" w:eastAsia="仿宋" w:cs="仿宋"/>
          <w:b/>
          <w:bCs/>
          <w:color w:val="auto"/>
          <w:spacing w:val="0"/>
          <w:w w:val="100"/>
          <w:kern w:val="0"/>
          <w:position w:val="0"/>
          <w:sz w:val="21"/>
          <w:highlight w:val="none"/>
        </w:rPr>
      </w:pPr>
    </w:p>
    <w:p w14:paraId="65A1B901">
      <w:pPr>
        <w:pStyle w:val="11"/>
        <w:keepNext w:val="0"/>
        <w:keepLines w:val="0"/>
        <w:pageBreakBefore w:val="0"/>
        <w:widowControl w:val="0"/>
        <w:kinsoku/>
        <w:wordWrap/>
        <w:overflowPunct/>
        <w:topLinePunct/>
        <w:autoSpaceDE/>
        <w:autoSpaceDN/>
        <w:bidi w:val="0"/>
        <w:spacing w:before="133" w:line="357" w:lineRule="auto"/>
        <w:ind w:right="4149"/>
        <w:rPr>
          <w:rFonts w:hint="eastAsia" w:ascii="仿宋" w:hAnsi="仿宋" w:eastAsia="仿宋" w:cs="仿宋"/>
          <w:b/>
          <w:bCs/>
          <w:color w:val="auto"/>
          <w:spacing w:val="0"/>
          <w:w w:val="100"/>
          <w:kern w:val="0"/>
          <w:position w:val="0"/>
          <w:highlight w:val="none"/>
        </w:rPr>
      </w:pPr>
    </w:p>
    <w:p w14:paraId="39BCAEDD">
      <w:pPr>
        <w:pStyle w:val="11"/>
        <w:keepNext w:val="0"/>
        <w:keepLines w:val="0"/>
        <w:pageBreakBefore w:val="0"/>
        <w:widowControl w:val="0"/>
        <w:kinsoku/>
        <w:wordWrap/>
        <w:overflowPunct/>
        <w:topLinePunct/>
        <w:autoSpaceDE/>
        <w:autoSpaceDN/>
        <w:bidi w:val="0"/>
        <w:spacing w:before="133" w:line="357" w:lineRule="auto"/>
        <w:ind w:right="4149"/>
        <w:rPr>
          <w:rFonts w:hint="eastAsia" w:ascii="仿宋" w:hAnsi="仿宋" w:eastAsia="仿宋" w:cs="仿宋"/>
          <w:b/>
          <w:bCs/>
          <w:color w:val="auto"/>
          <w:spacing w:val="0"/>
          <w:w w:val="100"/>
          <w:kern w:val="0"/>
          <w:position w:val="0"/>
          <w:highlight w:val="none"/>
        </w:rPr>
      </w:pPr>
    </w:p>
    <w:p w14:paraId="629DE075">
      <w:pPr>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highlight w:val="none"/>
        </w:rPr>
      </w:pPr>
    </w:p>
    <w:p w14:paraId="40D1E6E4">
      <w:pPr>
        <w:pStyle w:val="22"/>
        <w:keepNext w:val="0"/>
        <w:keepLines w:val="0"/>
        <w:pageBreakBefore w:val="0"/>
        <w:widowControl w:val="0"/>
        <w:kinsoku/>
        <w:wordWrap/>
        <w:overflowPunct/>
        <w:topLinePunct/>
        <w:autoSpaceDE/>
        <w:autoSpaceDN/>
        <w:bidi w:val="0"/>
        <w:jc w:val="center"/>
        <w:rPr>
          <w:rFonts w:hint="eastAsia" w:ascii="仿宋" w:hAnsi="仿宋" w:eastAsia="仿宋" w:cs="仿宋"/>
          <w:color w:val="auto"/>
          <w:spacing w:val="0"/>
          <w:w w:val="100"/>
          <w:kern w:val="0"/>
          <w:position w:val="0"/>
          <w:highlight w:val="none"/>
        </w:rPr>
      </w:pPr>
    </w:p>
    <w:p w14:paraId="6CE084FF">
      <w:pPr>
        <w:pStyle w:val="22"/>
        <w:keepNext w:val="0"/>
        <w:keepLines w:val="0"/>
        <w:pageBreakBefore w:val="0"/>
        <w:widowControl w:val="0"/>
        <w:kinsoku/>
        <w:wordWrap/>
        <w:overflowPunct/>
        <w:topLinePunct/>
        <w:autoSpaceDE/>
        <w:autoSpaceDN/>
        <w:bidi w:val="0"/>
        <w:jc w:val="center"/>
        <w:rPr>
          <w:rFonts w:hint="eastAsia" w:ascii="仿宋" w:hAnsi="仿宋" w:eastAsia="仿宋" w:cs="仿宋"/>
          <w:color w:val="auto"/>
          <w:spacing w:val="0"/>
          <w:w w:val="100"/>
          <w:kern w:val="0"/>
          <w:position w:val="0"/>
          <w:highlight w:val="none"/>
        </w:rPr>
      </w:pPr>
    </w:p>
    <w:p w14:paraId="363614EF">
      <w:pPr>
        <w:pStyle w:val="11"/>
        <w:keepNext w:val="0"/>
        <w:keepLines w:val="0"/>
        <w:pageBreakBefore w:val="0"/>
        <w:widowControl w:val="0"/>
        <w:kinsoku/>
        <w:wordWrap/>
        <w:overflowPunct/>
        <w:topLinePunct/>
        <w:autoSpaceDE/>
        <w:autoSpaceDN/>
        <w:bidi w:val="0"/>
        <w:adjustRightInd w:val="0"/>
        <w:snapToGrid w:val="0"/>
        <w:spacing w:line="240" w:lineRule="auto"/>
        <w:ind w:left="0" w:leftChars="0" w:right="0" w:firstLine="1867" w:firstLineChars="600"/>
        <w:jc w:val="left"/>
        <w:textAlignment w:val="baseline"/>
        <w:rPr>
          <w:rFonts w:hint="eastAsia" w:ascii="仿宋" w:hAnsi="仿宋" w:eastAsia="仿宋" w:cs="仿宋"/>
          <w:b/>
          <w:bCs/>
          <w:color w:val="auto"/>
          <w:spacing w:val="0"/>
          <w:w w:val="100"/>
          <w:kern w:val="0"/>
          <w:position w:val="0"/>
          <w:highlight w:val="none"/>
        </w:rPr>
      </w:pPr>
    </w:p>
    <w:p w14:paraId="1DC86BB7">
      <w:pPr>
        <w:pStyle w:val="11"/>
        <w:keepNext w:val="0"/>
        <w:keepLines w:val="0"/>
        <w:pageBreakBefore w:val="0"/>
        <w:widowControl w:val="0"/>
        <w:kinsoku/>
        <w:wordWrap/>
        <w:overflowPunct/>
        <w:topLinePunct/>
        <w:autoSpaceDE/>
        <w:autoSpaceDN/>
        <w:bidi w:val="0"/>
        <w:adjustRightInd w:val="0"/>
        <w:snapToGrid w:val="0"/>
        <w:spacing w:line="240" w:lineRule="auto"/>
        <w:ind w:left="0" w:leftChars="0" w:right="0" w:firstLine="1867" w:firstLineChars="600"/>
        <w:jc w:val="left"/>
        <w:textAlignment w:val="baseline"/>
        <w:rPr>
          <w:rFonts w:hint="eastAsia" w:ascii="仿宋" w:hAnsi="仿宋" w:eastAsia="仿宋" w:cs="仿宋"/>
          <w:b/>
          <w:bCs/>
          <w:color w:val="auto"/>
          <w:spacing w:val="0"/>
          <w:w w:val="100"/>
          <w:kern w:val="0"/>
          <w:position w:val="0"/>
          <w:highlight w:val="none"/>
          <w:lang w:val="en-US" w:eastAsia="zh-CN"/>
        </w:rPr>
      </w:pPr>
      <w:r>
        <w:rPr>
          <w:rFonts w:hint="eastAsia" w:ascii="仿宋" w:hAnsi="仿宋" w:eastAsia="仿宋" w:cs="仿宋"/>
          <w:b/>
          <w:bCs/>
          <w:color w:val="auto"/>
          <w:spacing w:val="0"/>
          <w:w w:val="100"/>
          <w:kern w:val="0"/>
          <w:position w:val="0"/>
          <w:highlight w:val="none"/>
        </w:rPr>
        <w:t>采购单位：</w:t>
      </w:r>
      <w:r>
        <w:rPr>
          <w:rFonts w:hint="eastAsia" w:ascii="仿宋" w:hAnsi="仿宋" w:eastAsia="仿宋" w:cs="仿宋"/>
          <w:b/>
          <w:bCs/>
          <w:color w:val="auto"/>
          <w:spacing w:val="0"/>
          <w:w w:val="100"/>
          <w:kern w:val="0"/>
          <w:position w:val="0"/>
          <w:highlight w:val="none"/>
          <w:lang w:val="en-US" w:eastAsia="zh-CN"/>
        </w:rPr>
        <w:t>新疆财经大学</w:t>
      </w:r>
    </w:p>
    <w:p w14:paraId="60BB3631">
      <w:pPr>
        <w:pStyle w:val="11"/>
        <w:keepNext w:val="0"/>
        <w:keepLines w:val="0"/>
        <w:pageBreakBefore w:val="0"/>
        <w:widowControl w:val="0"/>
        <w:kinsoku/>
        <w:wordWrap/>
        <w:overflowPunct/>
        <w:topLinePunct/>
        <w:autoSpaceDE/>
        <w:autoSpaceDN/>
        <w:bidi w:val="0"/>
        <w:adjustRightInd w:val="0"/>
        <w:snapToGrid w:val="0"/>
        <w:spacing w:line="240" w:lineRule="auto"/>
        <w:ind w:right="0" w:firstLine="1867" w:firstLineChars="600"/>
        <w:jc w:val="left"/>
        <w:textAlignment w:val="baseline"/>
        <w:rPr>
          <w:rFonts w:hint="eastAsia" w:ascii="仿宋" w:hAnsi="仿宋" w:eastAsia="仿宋" w:cs="仿宋"/>
          <w:b/>
          <w:bCs/>
          <w:color w:val="auto"/>
          <w:spacing w:val="0"/>
          <w:w w:val="100"/>
          <w:kern w:val="0"/>
          <w:position w:val="0"/>
          <w:highlight w:val="none"/>
        </w:rPr>
      </w:pPr>
    </w:p>
    <w:p w14:paraId="69561C99">
      <w:pPr>
        <w:pStyle w:val="11"/>
        <w:keepNext w:val="0"/>
        <w:keepLines w:val="0"/>
        <w:pageBreakBefore w:val="0"/>
        <w:widowControl w:val="0"/>
        <w:kinsoku/>
        <w:wordWrap/>
        <w:overflowPunct/>
        <w:topLinePunct/>
        <w:autoSpaceDE/>
        <w:autoSpaceDN/>
        <w:bidi w:val="0"/>
        <w:adjustRightInd w:val="0"/>
        <w:snapToGrid w:val="0"/>
        <w:spacing w:line="240" w:lineRule="auto"/>
        <w:ind w:left="0" w:leftChars="0" w:right="0" w:firstLine="1867" w:firstLineChars="600"/>
        <w:jc w:val="left"/>
        <w:textAlignment w:val="baseline"/>
        <w:rPr>
          <w:rFonts w:hint="eastAsia" w:ascii="仿宋" w:hAnsi="仿宋" w:eastAsia="仿宋" w:cs="仿宋"/>
          <w:b/>
          <w:bCs/>
          <w:color w:val="auto"/>
          <w:spacing w:val="0"/>
          <w:w w:val="100"/>
          <w:kern w:val="0"/>
          <w:position w:val="0"/>
          <w:sz w:val="31"/>
          <w:szCs w:val="31"/>
          <w:highlight w:val="none"/>
          <w:lang w:val="en-US"/>
        </w:rPr>
      </w:pPr>
      <w:r>
        <w:rPr>
          <w:rFonts w:hint="eastAsia" w:ascii="仿宋" w:hAnsi="仿宋" w:eastAsia="仿宋" w:cs="仿宋"/>
          <w:b/>
          <w:bCs/>
          <w:color w:val="auto"/>
          <w:spacing w:val="0"/>
          <w:w w:val="100"/>
          <w:kern w:val="0"/>
          <w:position w:val="0"/>
          <w:highlight w:val="none"/>
        </w:rPr>
        <w:t>代理机构：</w:t>
      </w:r>
      <w:r>
        <w:rPr>
          <w:rFonts w:hint="eastAsia" w:ascii="仿宋" w:hAnsi="仿宋" w:eastAsia="仿宋" w:cs="仿宋"/>
          <w:b/>
          <w:bCs/>
          <w:color w:val="auto"/>
          <w:spacing w:val="0"/>
          <w:w w:val="100"/>
          <w:kern w:val="0"/>
          <w:position w:val="0"/>
          <w:highlight w:val="none"/>
          <w:lang w:val="en-US" w:eastAsia="zh-CN"/>
        </w:rPr>
        <w:t>新疆北方项目管理有限公司</w:t>
      </w:r>
    </w:p>
    <w:p w14:paraId="2A7251C4">
      <w:pPr>
        <w:pStyle w:val="11"/>
        <w:keepNext w:val="0"/>
        <w:keepLines w:val="0"/>
        <w:pageBreakBefore w:val="0"/>
        <w:widowControl w:val="0"/>
        <w:kinsoku/>
        <w:wordWrap/>
        <w:overflowPunct/>
        <w:topLinePunct/>
        <w:autoSpaceDE/>
        <w:autoSpaceDN/>
        <w:bidi w:val="0"/>
        <w:spacing w:before="101" w:line="225" w:lineRule="auto"/>
        <w:ind w:left="2959"/>
        <w:jc w:val="left"/>
        <w:rPr>
          <w:rFonts w:hint="eastAsia" w:ascii="仿宋" w:hAnsi="仿宋" w:eastAsia="仿宋" w:cs="仿宋"/>
          <w:b/>
          <w:bCs/>
          <w:color w:val="auto"/>
          <w:spacing w:val="0"/>
          <w:w w:val="100"/>
          <w:kern w:val="0"/>
          <w:position w:val="0"/>
          <w:sz w:val="28"/>
          <w:szCs w:val="28"/>
          <w:highlight w:val="none"/>
        </w:rPr>
      </w:pPr>
    </w:p>
    <w:p w14:paraId="3258FE39">
      <w:pPr>
        <w:pStyle w:val="11"/>
        <w:keepNext w:val="0"/>
        <w:keepLines w:val="0"/>
        <w:pageBreakBefore w:val="0"/>
        <w:widowControl w:val="0"/>
        <w:kinsoku/>
        <w:wordWrap/>
        <w:overflowPunct/>
        <w:topLinePunct/>
        <w:autoSpaceDE/>
        <w:autoSpaceDN/>
        <w:bidi w:val="0"/>
        <w:spacing w:before="101" w:line="225" w:lineRule="auto"/>
        <w:ind w:left="2959"/>
        <w:jc w:val="left"/>
        <w:rPr>
          <w:rFonts w:hint="eastAsia" w:ascii="仿宋" w:hAnsi="仿宋" w:eastAsia="仿宋" w:cs="仿宋"/>
          <w:color w:val="auto"/>
          <w:spacing w:val="0"/>
          <w:w w:val="100"/>
          <w:kern w:val="0"/>
          <w:position w:val="0"/>
          <w:sz w:val="28"/>
          <w:szCs w:val="28"/>
          <w:highlight w:val="none"/>
          <w:lang w:eastAsia="zh-CN"/>
        </w:rPr>
      </w:pPr>
      <w:r>
        <w:rPr>
          <w:rFonts w:hint="eastAsia" w:ascii="仿宋" w:hAnsi="仿宋" w:eastAsia="仿宋" w:cs="仿宋"/>
          <w:b/>
          <w:bCs/>
          <w:color w:val="auto"/>
          <w:spacing w:val="0"/>
          <w:w w:val="100"/>
          <w:kern w:val="0"/>
          <w:position w:val="0"/>
          <w:sz w:val="28"/>
          <w:szCs w:val="28"/>
          <w:highlight w:val="none"/>
        </w:rPr>
        <w:t>日期：</w:t>
      </w:r>
      <w:r>
        <w:rPr>
          <w:rFonts w:hint="eastAsia" w:ascii="仿宋" w:hAnsi="仿宋" w:eastAsia="仿宋" w:cs="仿宋"/>
          <w:b/>
          <w:bCs/>
          <w:color w:val="auto"/>
          <w:spacing w:val="0"/>
          <w:w w:val="100"/>
          <w:kern w:val="0"/>
          <w:position w:val="0"/>
          <w:sz w:val="28"/>
          <w:szCs w:val="28"/>
          <w:highlight w:val="none"/>
          <w:lang w:eastAsia="zh-CN"/>
        </w:rPr>
        <w:t>202</w:t>
      </w:r>
      <w:r>
        <w:rPr>
          <w:rFonts w:hint="eastAsia" w:ascii="仿宋" w:hAnsi="仿宋" w:eastAsia="仿宋" w:cs="仿宋"/>
          <w:b/>
          <w:bCs/>
          <w:color w:val="auto"/>
          <w:spacing w:val="0"/>
          <w:w w:val="100"/>
          <w:kern w:val="0"/>
          <w:position w:val="0"/>
          <w:sz w:val="28"/>
          <w:szCs w:val="28"/>
          <w:highlight w:val="none"/>
          <w:lang w:val="en-US" w:eastAsia="zh-CN"/>
        </w:rPr>
        <w:t>6</w:t>
      </w:r>
      <w:r>
        <w:rPr>
          <w:rFonts w:hint="eastAsia" w:ascii="仿宋" w:hAnsi="仿宋" w:eastAsia="仿宋" w:cs="仿宋"/>
          <w:b/>
          <w:bCs/>
          <w:color w:val="auto"/>
          <w:spacing w:val="0"/>
          <w:w w:val="100"/>
          <w:kern w:val="0"/>
          <w:position w:val="0"/>
          <w:sz w:val="28"/>
          <w:szCs w:val="28"/>
          <w:highlight w:val="none"/>
          <w:lang w:eastAsia="zh-CN"/>
        </w:rPr>
        <w:t>年</w:t>
      </w:r>
      <w:r>
        <w:rPr>
          <w:rFonts w:hint="eastAsia" w:ascii="仿宋" w:hAnsi="仿宋" w:eastAsia="仿宋" w:cs="仿宋"/>
          <w:b/>
          <w:bCs/>
          <w:color w:val="auto"/>
          <w:spacing w:val="0"/>
          <w:w w:val="100"/>
          <w:kern w:val="0"/>
          <w:position w:val="0"/>
          <w:sz w:val="28"/>
          <w:szCs w:val="28"/>
          <w:highlight w:val="none"/>
          <w:lang w:val="en-US" w:eastAsia="zh-CN"/>
        </w:rPr>
        <w:t>4</w:t>
      </w:r>
      <w:r>
        <w:rPr>
          <w:rFonts w:hint="eastAsia" w:ascii="仿宋" w:hAnsi="仿宋" w:eastAsia="仿宋" w:cs="仿宋"/>
          <w:b/>
          <w:bCs/>
          <w:color w:val="auto"/>
          <w:spacing w:val="0"/>
          <w:w w:val="100"/>
          <w:kern w:val="0"/>
          <w:position w:val="0"/>
          <w:sz w:val="28"/>
          <w:szCs w:val="28"/>
          <w:highlight w:val="none"/>
          <w:lang w:eastAsia="zh-CN"/>
        </w:rPr>
        <w:t>月</w:t>
      </w:r>
    </w:p>
    <w:p w14:paraId="7A4E2A8B">
      <w:pPr>
        <w:keepNext w:val="0"/>
        <w:keepLines w:val="0"/>
        <w:pageBreakBefore w:val="0"/>
        <w:widowControl w:val="0"/>
        <w:kinsoku/>
        <w:wordWrap/>
        <w:overflowPunct/>
        <w:topLinePunct/>
        <w:autoSpaceDE/>
        <w:autoSpaceDN/>
        <w:bidi w:val="0"/>
        <w:adjustRightInd w:val="0"/>
        <w:snapToGrid w:val="0"/>
        <w:spacing w:line="700" w:lineRule="exact"/>
        <w:jc w:val="center"/>
        <w:textAlignment w:val="baseline"/>
        <w:rPr>
          <w:rFonts w:hint="eastAsia" w:ascii="仿宋" w:hAnsi="仿宋" w:eastAsia="仿宋" w:cs="仿宋"/>
          <w:b/>
          <w:bCs/>
          <w:color w:val="auto"/>
          <w:spacing w:val="0"/>
          <w:w w:val="100"/>
          <w:kern w:val="0"/>
          <w:position w:val="0"/>
          <w:sz w:val="24"/>
          <w:szCs w:val="24"/>
          <w:highlight w:val="none"/>
        </w:rPr>
        <w:sectPr>
          <w:headerReference r:id="rId5" w:type="default"/>
          <w:pgSz w:w="12240" w:h="15840"/>
          <w:pgMar w:top="1440" w:right="1080" w:bottom="1440" w:left="1080" w:header="1134" w:footer="1134" w:gutter="0"/>
          <w:pgNumType w:fmt="decimal"/>
          <w:cols w:space="720" w:num="1"/>
        </w:sectPr>
      </w:pPr>
    </w:p>
    <w:p w14:paraId="0810D213">
      <w:pPr>
        <w:pStyle w:val="19"/>
        <w:keepNext w:val="0"/>
        <w:keepLines w:val="0"/>
        <w:pageBreakBefore w:val="0"/>
        <w:widowControl w:val="0"/>
        <w:tabs>
          <w:tab w:val="right" w:leader="dot" w:pos="10080"/>
        </w:tabs>
        <w:kinsoku/>
        <w:wordWrap/>
        <w:overflowPunct/>
        <w:topLinePunct/>
        <w:autoSpaceDE/>
        <w:autoSpaceDN/>
        <w:bidi w:val="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目录</w:t>
      </w:r>
    </w:p>
    <w:p w14:paraId="7B5E6D9F">
      <w:pPr>
        <w:keepNext w:val="0"/>
        <w:keepLines w:val="0"/>
        <w:pageBreakBefore w:val="0"/>
        <w:widowControl w:val="0"/>
        <w:kinsoku/>
        <w:wordWrap/>
        <w:overflowPunct/>
        <w:topLinePunct/>
        <w:autoSpaceDE/>
        <w:autoSpaceDN/>
        <w:bidi w:val="0"/>
        <w:jc w:val="center"/>
        <w:rPr>
          <w:rFonts w:hint="eastAsia" w:ascii="仿宋" w:hAnsi="仿宋" w:eastAsia="仿宋" w:cs="仿宋"/>
          <w:color w:val="auto"/>
          <w:sz w:val="24"/>
          <w:szCs w:val="24"/>
          <w:highlight w:val="none"/>
        </w:rPr>
      </w:pPr>
    </w:p>
    <w:p w14:paraId="4A745CC7">
      <w:pPr>
        <w:pStyle w:val="19"/>
        <w:keepNext w:val="0"/>
        <w:keepLines w:val="0"/>
        <w:pageBreakBefore w:val="0"/>
        <w:widowControl w:val="0"/>
        <w:tabs>
          <w:tab w:val="right" w:leader="dot" w:pos="10080"/>
        </w:tabs>
        <w:kinsoku/>
        <w:wordWrap/>
        <w:overflowPunct/>
        <w:topLinePunct/>
        <w:autoSpaceDE/>
        <w:autoSpaceDN/>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TOC \o "1-3" \h \u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_Toc24272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pacing w:val="0"/>
          <w:w w:val="100"/>
          <w:kern w:val="0"/>
          <w:position w:val="0"/>
          <w:sz w:val="24"/>
          <w:szCs w:val="24"/>
          <w:highlight w:val="none"/>
          <w:lang w:val="en-US" w:eastAsia="zh-CN"/>
        </w:rPr>
        <w:t xml:space="preserve">第一章 </w:t>
      </w:r>
      <w:r>
        <w:rPr>
          <w:rFonts w:hint="eastAsia" w:ascii="仿宋" w:hAnsi="仿宋" w:eastAsia="仿宋" w:cs="仿宋"/>
          <w:bCs/>
          <w:color w:val="auto"/>
          <w:spacing w:val="0"/>
          <w:w w:val="100"/>
          <w:kern w:val="0"/>
          <w:position w:val="0"/>
          <w:sz w:val="24"/>
          <w:szCs w:val="24"/>
          <w:highlight w:val="none"/>
        </w:rPr>
        <w:t>采购</w:t>
      </w:r>
      <w:r>
        <w:rPr>
          <w:rFonts w:hint="eastAsia" w:ascii="仿宋" w:hAnsi="仿宋" w:eastAsia="仿宋" w:cs="仿宋"/>
          <w:bCs/>
          <w:color w:val="auto"/>
          <w:spacing w:val="0"/>
          <w:w w:val="100"/>
          <w:kern w:val="0"/>
          <w:position w:val="0"/>
          <w:sz w:val="24"/>
          <w:szCs w:val="24"/>
          <w:highlight w:val="none"/>
          <w:lang w:val="en-US" w:eastAsia="zh-CN"/>
        </w:rPr>
        <w:t>邀请</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_Toc24272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68DB902">
      <w:pPr>
        <w:pStyle w:val="19"/>
        <w:keepNext w:val="0"/>
        <w:keepLines w:val="0"/>
        <w:pageBreakBefore w:val="0"/>
        <w:widowControl w:val="0"/>
        <w:tabs>
          <w:tab w:val="right" w:leader="dot" w:pos="10080"/>
        </w:tabs>
        <w:kinsoku/>
        <w:wordWrap/>
        <w:overflowPunct/>
        <w:topLinePunct/>
        <w:autoSpaceDE/>
        <w:autoSpaceDN/>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_Toc26867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pacing w:val="0"/>
          <w:w w:val="100"/>
          <w:kern w:val="0"/>
          <w:position w:val="0"/>
          <w:sz w:val="24"/>
          <w:szCs w:val="24"/>
          <w:highlight w:val="none"/>
        </w:rPr>
        <w:t xml:space="preserve">第二章 </w:t>
      </w:r>
      <w:r>
        <w:rPr>
          <w:rFonts w:hint="eastAsia" w:ascii="仿宋" w:hAnsi="仿宋" w:eastAsia="仿宋" w:cs="仿宋"/>
          <w:bCs/>
          <w:color w:val="auto"/>
          <w:spacing w:val="0"/>
          <w:w w:val="100"/>
          <w:kern w:val="0"/>
          <w:position w:val="0"/>
          <w:sz w:val="24"/>
          <w:szCs w:val="24"/>
          <w:highlight w:val="none"/>
          <w:lang w:val="en-US" w:eastAsia="zh-CN"/>
        </w:rPr>
        <w:t>供应商</w:t>
      </w:r>
      <w:r>
        <w:rPr>
          <w:rFonts w:hint="eastAsia" w:ascii="仿宋" w:hAnsi="仿宋" w:eastAsia="仿宋" w:cs="仿宋"/>
          <w:bCs/>
          <w:color w:val="auto"/>
          <w:spacing w:val="0"/>
          <w:w w:val="100"/>
          <w:kern w:val="0"/>
          <w:position w:val="0"/>
          <w:sz w:val="24"/>
          <w:szCs w:val="24"/>
          <w:highlight w:val="none"/>
        </w:rPr>
        <w:t>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_Toc26867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4823406">
      <w:pPr>
        <w:pStyle w:val="19"/>
        <w:keepNext w:val="0"/>
        <w:keepLines w:val="0"/>
        <w:pageBreakBefore w:val="0"/>
        <w:widowControl w:val="0"/>
        <w:tabs>
          <w:tab w:val="right" w:leader="dot" w:pos="10080"/>
        </w:tabs>
        <w:kinsoku/>
        <w:wordWrap/>
        <w:overflowPunct/>
        <w:topLinePunct/>
        <w:autoSpaceDE/>
        <w:autoSpaceDN/>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_Toc22123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pacing w:val="0"/>
          <w:w w:val="100"/>
          <w:kern w:val="0"/>
          <w:position w:val="0"/>
          <w:sz w:val="24"/>
          <w:szCs w:val="24"/>
          <w:highlight w:val="none"/>
          <w:lang w:val="en-US" w:eastAsia="zh-CN"/>
        </w:rPr>
        <w:t>第三章 采购需求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_Toc22123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CE241">
      <w:pPr>
        <w:pStyle w:val="19"/>
        <w:keepNext w:val="0"/>
        <w:keepLines w:val="0"/>
        <w:pageBreakBefore w:val="0"/>
        <w:widowControl w:val="0"/>
        <w:tabs>
          <w:tab w:val="right" w:leader="dot" w:pos="10080"/>
        </w:tabs>
        <w:kinsoku/>
        <w:wordWrap/>
        <w:overflowPunct/>
        <w:topLinePunct/>
        <w:autoSpaceDE/>
        <w:autoSpaceDN/>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_Toc28806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pacing w:val="0"/>
          <w:w w:val="100"/>
          <w:kern w:val="0"/>
          <w:position w:val="0"/>
          <w:sz w:val="24"/>
          <w:szCs w:val="24"/>
          <w:highlight w:val="none"/>
          <w:lang w:val="en-US" w:eastAsia="zh-CN"/>
        </w:rPr>
        <w:t xml:space="preserve">第四章 </w:t>
      </w:r>
      <w:r>
        <w:rPr>
          <w:rFonts w:hint="eastAsia" w:ascii="仿宋" w:hAnsi="仿宋" w:eastAsia="仿宋" w:cs="仿宋"/>
          <w:bCs/>
          <w:color w:val="auto"/>
          <w:spacing w:val="0"/>
          <w:w w:val="100"/>
          <w:kern w:val="0"/>
          <w:position w:val="0"/>
          <w:sz w:val="24"/>
          <w:szCs w:val="24"/>
          <w:highlight w:val="none"/>
          <w:lang w:val="en-US" w:eastAsia="en-US"/>
        </w:rPr>
        <w:t>政府采购合同</w:t>
      </w:r>
      <w:r>
        <w:rPr>
          <w:rFonts w:hint="eastAsia" w:ascii="仿宋" w:hAnsi="仿宋" w:eastAsia="仿宋" w:cs="仿宋"/>
          <w:bCs/>
          <w:color w:val="auto"/>
          <w:spacing w:val="0"/>
          <w:w w:val="100"/>
          <w:kern w:val="0"/>
          <w:position w:val="0"/>
          <w:sz w:val="24"/>
          <w:szCs w:val="24"/>
          <w:highlight w:val="none"/>
          <w:lang w:val="en-US" w:eastAsia="zh-CN"/>
        </w:rPr>
        <w:t>模版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_Toc28806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C54E3C5">
      <w:pPr>
        <w:pStyle w:val="19"/>
        <w:keepNext w:val="0"/>
        <w:keepLines w:val="0"/>
        <w:pageBreakBefore w:val="0"/>
        <w:widowControl w:val="0"/>
        <w:tabs>
          <w:tab w:val="right" w:leader="dot" w:pos="10080"/>
        </w:tabs>
        <w:kinsoku/>
        <w:wordWrap/>
        <w:overflowPunct/>
        <w:topLinePunct/>
        <w:autoSpaceDE/>
        <w:autoSpaceDN/>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_Toc3494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pacing w:val="0"/>
          <w:w w:val="100"/>
          <w:kern w:val="0"/>
          <w:position w:val="0"/>
          <w:sz w:val="24"/>
          <w:szCs w:val="24"/>
          <w:highlight w:val="none"/>
          <w:lang w:val="en-US" w:eastAsia="en-US"/>
        </w:rPr>
        <w:t>第五章 供应商协商文件格式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_Toc3494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9E9BFC">
      <w:pPr>
        <w:keepNext w:val="0"/>
        <w:keepLines w:val="0"/>
        <w:pageBreakBefore w:val="0"/>
        <w:widowControl w:val="0"/>
        <w:kinsoku/>
        <w:wordWrap/>
        <w:overflowPunct/>
        <w:topLinePunct/>
        <w:autoSpaceDE/>
        <w:autoSpaceDN/>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end"/>
      </w:r>
    </w:p>
    <w:p w14:paraId="4CA966FD">
      <w:pPr>
        <w:keepNext w:val="0"/>
        <w:keepLines w:val="0"/>
        <w:pageBreakBefore w:val="0"/>
        <w:widowControl w:val="0"/>
        <w:numPr>
          <w:ilvl w:val="0"/>
          <w:numId w:val="1"/>
        </w:numPr>
        <w:kinsoku/>
        <w:wordWrap/>
        <w:overflowPunct/>
        <w:topLinePunct/>
        <w:autoSpaceDE/>
        <w:autoSpaceDN/>
        <w:bidi w:val="0"/>
        <w:spacing w:before="326" w:line="226" w:lineRule="auto"/>
        <w:jc w:val="center"/>
        <w:outlineLvl w:val="0"/>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rPr>
        <w:br w:type="page"/>
      </w:r>
      <w:bookmarkStart w:id="0" w:name="_Toc24272"/>
      <w:r>
        <w:rPr>
          <w:rFonts w:hint="eastAsia" w:ascii="仿宋" w:hAnsi="仿宋" w:eastAsia="仿宋" w:cs="仿宋"/>
          <w:b/>
          <w:bCs/>
          <w:color w:val="auto"/>
          <w:spacing w:val="0"/>
          <w:w w:val="100"/>
          <w:kern w:val="0"/>
          <w:position w:val="0"/>
          <w:sz w:val="24"/>
          <w:szCs w:val="24"/>
          <w:highlight w:val="none"/>
        </w:rPr>
        <w:t>采购</w:t>
      </w:r>
      <w:r>
        <w:rPr>
          <w:rFonts w:hint="eastAsia" w:ascii="仿宋" w:hAnsi="仿宋" w:eastAsia="仿宋" w:cs="仿宋"/>
          <w:b/>
          <w:bCs/>
          <w:color w:val="auto"/>
          <w:spacing w:val="0"/>
          <w:w w:val="100"/>
          <w:kern w:val="0"/>
          <w:position w:val="0"/>
          <w:sz w:val="24"/>
          <w:szCs w:val="24"/>
          <w:highlight w:val="none"/>
          <w:lang w:val="en-US" w:eastAsia="zh-CN"/>
        </w:rPr>
        <w:t>邀请</w:t>
      </w:r>
      <w:bookmarkEnd w:id="0"/>
    </w:p>
    <w:p w14:paraId="0591E719">
      <w:pPr>
        <w:keepNext w:val="0"/>
        <w:keepLines w:val="0"/>
        <w:pageBreakBefore w:val="0"/>
        <w:widowControl w:val="0"/>
        <w:kinsoku/>
        <w:wordWrap/>
        <w:overflowPunct/>
        <w:topLinePunct/>
        <w:autoSpaceDE/>
        <w:autoSpaceDN/>
        <w:bidi w:val="0"/>
        <w:adjustRightInd w:val="0"/>
        <w:snapToGrid w:val="0"/>
        <w:spacing w:line="460" w:lineRule="exact"/>
        <w:ind w:left="0" w:right="0" w:firstLine="482" w:firstLineChars="200"/>
        <w:textAlignment w:val="baseline"/>
        <w:rPr>
          <w:rFonts w:hint="eastAsia" w:ascii="仿宋" w:hAnsi="仿宋" w:eastAsia="仿宋" w:cs="仿宋"/>
          <w:b/>
          <w:bCs/>
          <w:color w:val="auto"/>
          <w:spacing w:val="0"/>
          <w:w w:val="100"/>
          <w:kern w:val="0"/>
          <w:position w:val="0"/>
          <w:sz w:val="24"/>
          <w:szCs w:val="24"/>
          <w:highlight w:val="none"/>
          <w:lang w:val="en-US" w:eastAsia="zh-CN"/>
        </w:rPr>
      </w:pPr>
    </w:p>
    <w:p w14:paraId="66BDAE42">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textAlignment w:val="baseline"/>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新疆北方项目管理有限公司现就新疆财经大学2026年图书馆资源数字化建设项目第一批实施单一来源采购，欢迎积极响应。</w:t>
      </w:r>
    </w:p>
    <w:p w14:paraId="70E77486">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2" w:firstLineChars="200"/>
        <w:textAlignment w:val="baseline"/>
        <w:rPr>
          <w:rFonts w:hint="eastAsia" w:ascii="仿宋" w:hAnsi="仿宋" w:eastAsia="仿宋" w:cs="仿宋"/>
          <w:b/>
          <w:bCs/>
          <w:color w:val="auto"/>
          <w:spacing w:val="0"/>
          <w:w w:val="100"/>
          <w:kern w:val="0"/>
          <w:position w:val="0"/>
          <w:sz w:val="24"/>
          <w:szCs w:val="24"/>
          <w:highlight w:val="none"/>
          <w:lang w:eastAsia="zh-CN"/>
        </w:rPr>
      </w:pPr>
      <w:r>
        <w:rPr>
          <w:rFonts w:hint="eastAsia" w:ascii="仿宋" w:hAnsi="仿宋" w:eastAsia="仿宋" w:cs="仿宋"/>
          <w:b/>
          <w:bCs/>
          <w:snapToGrid w:val="0"/>
          <w:color w:val="auto"/>
          <w:spacing w:val="0"/>
          <w:w w:val="100"/>
          <w:kern w:val="0"/>
          <w:position w:val="0"/>
          <w:sz w:val="24"/>
          <w:szCs w:val="24"/>
          <w:highlight w:val="none"/>
          <w:lang w:val="en-US" w:eastAsia="zh-CN" w:bidi="ar-SA"/>
        </w:rPr>
        <w:t>一、</w:t>
      </w:r>
      <w:r>
        <w:rPr>
          <w:rFonts w:hint="eastAsia" w:ascii="仿宋" w:hAnsi="仿宋" w:eastAsia="仿宋" w:cs="仿宋"/>
          <w:b/>
          <w:bCs/>
          <w:color w:val="auto"/>
          <w:spacing w:val="0"/>
          <w:w w:val="100"/>
          <w:kern w:val="0"/>
          <w:position w:val="0"/>
          <w:sz w:val="24"/>
          <w:szCs w:val="24"/>
          <w:highlight w:val="none"/>
          <w:lang w:eastAsia="zh-CN"/>
        </w:rPr>
        <w:t>采购项目名称及编号：</w:t>
      </w:r>
    </w:p>
    <w:p w14:paraId="58EEC458">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eastAsia="zh-CN"/>
        </w:rPr>
      </w:pPr>
      <w:r>
        <w:rPr>
          <w:rFonts w:hint="eastAsia" w:ascii="仿宋" w:hAnsi="仿宋" w:eastAsia="仿宋" w:cs="仿宋"/>
          <w:b w:val="0"/>
          <w:bCs w:val="0"/>
          <w:color w:val="auto"/>
          <w:spacing w:val="0"/>
          <w:w w:val="100"/>
          <w:kern w:val="0"/>
          <w:position w:val="0"/>
          <w:sz w:val="24"/>
          <w:szCs w:val="24"/>
          <w:highlight w:val="none"/>
        </w:rPr>
        <w:t>项目名称：</w:t>
      </w:r>
      <w:r>
        <w:rPr>
          <w:rFonts w:hint="eastAsia" w:ascii="仿宋" w:hAnsi="仿宋" w:eastAsia="仿宋" w:cs="仿宋"/>
          <w:b w:val="0"/>
          <w:bCs w:val="0"/>
          <w:color w:val="auto"/>
          <w:spacing w:val="0"/>
          <w:w w:val="100"/>
          <w:kern w:val="0"/>
          <w:position w:val="0"/>
          <w:sz w:val="24"/>
          <w:szCs w:val="24"/>
          <w:highlight w:val="none"/>
          <w:lang w:eastAsia="zh-CN"/>
        </w:rPr>
        <w:t>新疆财经大学2026年图书馆资源数字化建设项目第一批</w:t>
      </w:r>
    </w:p>
    <w:p w14:paraId="724B8DBE">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二、拟采购的货物或服务的预算金额：</w:t>
      </w:r>
    </w:p>
    <w:p w14:paraId="7E170AC4">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标的名称（标项名称及编号）：</w:t>
      </w:r>
    </w:p>
    <w:p w14:paraId="7354DA52">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标项一：新疆财经大学2026年图书馆资源数字化建设项目第一批-中国知网学术期刊全文数据库(含：优秀博硕、会议全文）、编号：XJBF(DY)-2026-19/1</w:t>
      </w:r>
    </w:p>
    <w:p w14:paraId="0E80835F">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标项二：新疆财经大学2026年图书馆资源数字化建设项目第一批-中国知网研学平台、编号：XJBF(DY)-2026-19/2</w:t>
      </w:r>
    </w:p>
    <w:p w14:paraId="2CDC8973">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标项三：新疆财经大学2026年图书馆资源数字化建设项目第一批-Wind资讯数据终端、编号：XJBF(DY)-2026-19/3</w:t>
      </w:r>
    </w:p>
    <w:p w14:paraId="0659F341">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标项四：新疆财经大学2026年图书馆资源数字化建设项目第一批-中国研究数据服务平台(CNRDS）数据库、编号：XJBF(DY)-2026-19/4</w:t>
      </w:r>
    </w:p>
    <w:p w14:paraId="4B18B58E">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标项五：新疆财经大学2026年图书馆资源数字化建设项目第一批-超星发现系统、编号：XJBF(DY)-2026-19/5</w:t>
      </w:r>
    </w:p>
    <w:p w14:paraId="70E4DEA5">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标项六：新疆财经大学2026年图书馆资源数字化建设项目第一批-移动图书馆平台、编号：XJBF(DY)-2026-19/6</w:t>
      </w:r>
    </w:p>
    <w:p w14:paraId="67B250C8">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标项七：新疆财经大学2026年图书馆资源数字化建设项目第一批-新东方多媒体学习库、编号：XJBF(DY)-2026-19/7</w:t>
      </w:r>
    </w:p>
    <w:p w14:paraId="0B47834C">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标项八：新疆财经大学2026年图书馆资源数字化建设项目第一批-起点考研网、编号：XJBF(DY)-2026-19/8</w:t>
      </w:r>
    </w:p>
    <w:p w14:paraId="50DE1409">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标项九：新疆财经大学2026年图书馆资源数字化建设项目第一批-职业全能培训库、编号：XJBF(DY)-2026-19/9</w:t>
      </w:r>
    </w:p>
    <w:p w14:paraId="25299EA0">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标项十：新疆财经大学2026年图书馆资源数字化建设项目第一批-worldlib人工智能在线咨询平台、编号：XJBF(DY)-2026-19/10</w:t>
      </w:r>
    </w:p>
    <w:p w14:paraId="4F046F23">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简要规格描述和数量：（具体详见招标文件技术参数）</w:t>
      </w:r>
    </w:p>
    <w:p w14:paraId="77F5A829">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rPr>
        <w:t>预算金额：</w:t>
      </w:r>
      <w:r>
        <w:rPr>
          <w:rFonts w:hint="eastAsia" w:ascii="仿宋" w:hAnsi="仿宋" w:eastAsia="仿宋" w:cs="仿宋"/>
          <w:b w:val="0"/>
          <w:bCs w:val="0"/>
          <w:color w:val="auto"/>
          <w:spacing w:val="0"/>
          <w:w w:val="100"/>
          <w:kern w:val="0"/>
          <w:position w:val="0"/>
          <w:sz w:val="24"/>
          <w:szCs w:val="24"/>
          <w:highlight w:val="none"/>
          <w:lang w:val="en-US" w:eastAsia="zh-CN"/>
        </w:rPr>
        <w:t>总金额：120万</w:t>
      </w:r>
      <w:r>
        <w:rPr>
          <w:rFonts w:hint="eastAsia" w:ascii="仿宋" w:hAnsi="仿宋" w:eastAsia="仿宋" w:cs="仿宋"/>
          <w:b w:val="0"/>
          <w:bCs w:val="0"/>
          <w:color w:val="auto"/>
          <w:spacing w:val="0"/>
          <w:w w:val="100"/>
          <w:kern w:val="0"/>
          <w:position w:val="0"/>
          <w:sz w:val="24"/>
          <w:szCs w:val="24"/>
          <w:highlight w:val="none"/>
        </w:rPr>
        <w:t>元。</w:t>
      </w:r>
      <w:r>
        <w:rPr>
          <w:rFonts w:hint="eastAsia" w:ascii="仿宋" w:hAnsi="仿宋" w:eastAsia="仿宋" w:cs="仿宋"/>
          <w:b w:val="0"/>
          <w:bCs w:val="0"/>
          <w:color w:val="auto"/>
          <w:spacing w:val="0"/>
          <w:w w:val="100"/>
          <w:kern w:val="0"/>
          <w:position w:val="0"/>
          <w:sz w:val="24"/>
          <w:szCs w:val="24"/>
          <w:highlight w:val="none"/>
          <w:lang w:val="en-US" w:eastAsia="zh-CN"/>
        </w:rPr>
        <w:t>其中，标项一：16万元、标项二：10万元、标项三：4万元；标项四：20万元；标项五：10万元；标项六：10万元；标项七：15万元；标项八：10万元；标项九：8万元；标项十：17万元；</w:t>
      </w:r>
    </w:p>
    <w:p w14:paraId="053B4C2D">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三、服务期限：</w:t>
      </w:r>
    </w:p>
    <w:p w14:paraId="431CA793">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自合同签订之日起一年。</w:t>
      </w:r>
    </w:p>
    <w:p w14:paraId="6B3D919C">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四、付款方式：</w:t>
      </w:r>
    </w:p>
    <w:p w14:paraId="1D9B5284">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与采购人合同约定，验收合格之后一次性付款。</w:t>
      </w:r>
    </w:p>
    <w:p w14:paraId="377621D0">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五、</w:t>
      </w:r>
      <w:r>
        <w:rPr>
          <w:rFonts w:hint="eastAsia" w:ascii="仿宋" w:hAnsi="仿宋" w:eastAsia="仿宋" w:cs="仿宋"/>
          <w:b/>
          <w:bCs/>
          <w:snapToGrid w:val="0"/>
          <w:color w:val="auto"/>
          <w:spacing w:val="0"/>
          <w:w w:val="100"/>
          <w:kern w:val="0"/>
          <w:position w:val="0"/>
          <w:sz w:val="24"/>
          <w:szCs w:val="24"/>
          <w:highlight w:val="none"/>
          <w:lang w:val="zh-CN" w:eastAsia="zh-CN" w:bidi="ar-SA"/>
        </w:rPr>
        <w:t>投标人资格要求</w:t>
      </w:r>
      <w:r>
        <w:rPr>
          <w:rFonts w:hint="eastAsia" w:ascii="仿宋" w:hAnsi="仿宋" w:eastAsia="仿宋" w:cs="仿宋"/>
          <w:b/>
          <w:bCs/>
          <w:snapToGrid w:val="0"/>
          <w:color w:val="auto"/>
          <w:spacing w:val="0"/>
          <w:w w:val="100"/>
          <w:kern w:val="0"/>
          <w:position w:val="0"/>
          <w:sz w:val="24"/>
          <w:szCs w:val="24"/>
          <w:highlight w:val="none"/>
          <w:lang w:val="en-US" w:eastAsia="zh-CN" w:bidi="ar-SA"/>
        </w:rPr>
        <w:t xml:space="preserve">  </w:t>
      </w:r>
    </w:p>
    <w:p w14:paraId="0FD08593">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2" w:firstLineChars="200"/>
        <w:jc w:val="left"/>
        <w:textAlignment w:val="baseline"/>
        <w:rPr>
          <w:rFonts w:hint="eastAsia" w:ascii="仿宋" w:hAnsi="仿宋" w:eastAsia="仿宋" w:cs="仿宋"/>
          <w:b/>
          <w:bCs/>
          <w:color w:val="auto"/>
          <w:spacing w:val="0"/>
          <w:w w:val="100"/>
          <w:kern w:val="0"/>
          <w:position w:val="0"/>
          <w:sz w:val="24"/>
          <w:szCs w:val="24"/>
          <w:highlight w:val="none"/>
          <w:u w:val="none"/>
          <w:lang w:val="zh-CN" w:eastAsia="zh-CN" w:bidi="ar-SA"/>
        </w:rPr>
      </w:pPr>
      <w:r>
        <w:rPr>
          <w:rFonts w:hint="eastAsia" w:ascii="仿宋" w:hAnsi="仿宋" w:eastAsia="仿宋" w:cs="仿宋"/>
          <w:b/>
          <w:bCs/>
          <w:color w:val="auto"/>
          <w:spacing w:val="0"/>
          <w:w w:val="100"/>
          <w:kern w:val="0"/>
          <w:position w:val="0"/>
          <w:sz w:val="24"/>
          <w:szCs w:val="24"/>
          <w:highlight w:val="none"/>
          <w:u w:val="none"/>
          <w:lang w:val="zh-CN" w:eastAsia="zh-CN" w:bidi="ar-SA"/>
        </w:rPr>
        <w:t>1.满足《中华人民共和国政府采购法》第二十二条规定：</w:t>
      </w:r>
    </w:p>
    <w:p w14:paraId="3A65B634">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(1）具有独立承担民事责任的能力；</w:t>
      </w:r>
    </w:p>
    <w:p w14:paraId="1BBC5E96">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(2）具有良好的商业信誉和健全的财务会计制度；</w:t>
      </w:r>
    </w:p>
    <w:p w14:paraId="2EC8A0BC">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(3）具有履行合同所必需的设备和专业技术能力；</w:t>
      </w:r>
    </w:p>
    <w:p w14:paraId="66068390">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(4）有依法缴纳税收和社会保障资金的良好记录；</w:t>
      </w:r>
    </w:p>
    <w:p w14:paraId="603A1659">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(5）参加政府采购活动前三年内，在经营活动中没有重大违法记录；</w:t>
      </w:r>
    </w:p>
    <w:p w14:paraId="6B4E5B11">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(6）法律、行政法规规定的其他条件。</w:t>
      </w:r>
    </w:p>
    <w:p w14:paraId="21DB0F54">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2" w:firstLineChars="200"/>
        <w:jc w:val="left"/>
        <w:textAlignment w:val="baseline"/>
        <w:rPr>
          <w:rFonts w:hint="eastAsia" w:ascii="仿宋" w:hAnsi="仿宋" w:eastAsia="仿宋" w:cs="仿宋"/>
          <w:b/>
          <w:bCs/>
          <w:color w:val="auto"/>
          <w:spacing w:val="0"/>
          <w:w w:val="100"/>
          <w:kern w:val="0"/>
          <w:position w:val="0"/>
          <w:sz w:val="24"/>
          <w:szCs w:val="24"/>
          <w:highlight w:val="none"/>
          <w:u w:val="none"/>
          <w:lang w:val="en-US" w:eastAsia="zh-CN" w:bidi="ar-SA"/>
        </w:rPr>
      </w:pPr>
      <w:r>
        <w:rPr>
          <w:rFonts w:hint="eastAsia" w:ascii="仿宋" w:hAnsi="仿宋" w:eastAsia="仿宋" w:cs="仿宋"/>
          <w:b/>
          <w:bCs/>
          <w:color w:val="auto"/>
          <w:spacing w:val="0"/>
          <w:w w:val="100"/>
          <w:kern w:val="0"/>
          <w:position w:val="0"/>
          <w:sz w:val="24"/>
          <w:szCs w:val="24"/>
          <w:highlight w:val="none"/>
          <w:u w:val="none"/>
          <w:lang w:val="en-US" w:eastAsia="zh-CN" w:bidi="ar-SA"/>
        </w:rPr>
        <w:t>2.本项目基本资格要求：</w:t>
      </w:r>
    </w:p>
    <w:p w14:paraId="5D1F6C98">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(1）有效的</w:t>
      </w:r>
      <w:r>
        <w:rPr>
          <w:rFonts w:hint="eastAsia" w:ascii="仿宋" w:hAnsi="仿宋" w:eastAsia="仿宋" w:cs="仿宋"/>
          <w:color w:val="auto"/>
          <w:spacing w:val="0"/>
          <w:w w:val="100"/>
          <w:kern w:val="0"/>
          <w:position w:val="0"/>
          <w:sz w:val="24"/>
          <w:szCs w:val="24"/>
          <w:highlight w:val="none"/>
          <w:u w:val="none"/>
          <w:lang w:val="zh-CN" w:eastAsia="zh-CN" w:bidi="ar-SA"/>
        </w:rPr>
        <w:t>营业执照</w:t>
      </w:r>
      <w:r>
        <w:rPr>
          <w:rFonts w:hint="eastAsia" w:ascii="仿宋" w:hAnsi="仿宋" w:eastAsia="仿宋" w:cs="仿宋"/>
          <w:color w:val="auto"/>
          <w:spacing w:val="0"/>
          <w:w w:val="100"/>
          <w:kern w:val="0"/>
          <w:position w:val="0"/>
          <w:sz w:val="24"/>
          <w:szCs w:val="24"/>
          <w:highlight w:val="none"/>
          <w:u w:val="none"/>
          <w:lang w:val="en-US" w:eastAsia="zh-CN" w:bidi="ar-SA"/>
        </w:rPr>
        <w:t>复印件</w:t>
      </w:r>
      <w:r>
        <w:rPr>
          <w:rFonts w:hint="eastAsia" w:ascii="仿宋" w:hAnsi="仿宋" w:eastAsia="仿宋" w:cs="仿宋"/>
          <w:color w:val="auto"/>
          <w:spacing w:val="0"/>
          <w:w w:val="100"/>
          <w:kern w:val="0"/>
          <w:position w:val="0"/>
          <w:sz w:val="24"/>
          <w:szCs w:val="24"/>
          <w:highlight w:val="none"/>
          <w:u w:val="none"/>
          <w:lang w:val="zh-CN" w:eastAsia="zh-CN" w:bidi="ar-SA"/>
        </w:rPr>
        <w:t>；</w:t>
      </w:r>
    </w:p>
    <w:p w14:paraId="23F1004E">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(2）</w:t>
      </w:r>
      <w:r>
        <w:rPr>
          <w:rFonts w:hint="eastAsia" w:ascii="仿宋" w:hAnsi="仿宋" w:eastAsia="仿宋" w:cs="仿宋"/>
          <w:color w:val="auto"/>
          <w:spacing w:val="0"/>
          <w:w w:val="100"/>
          <w:kern w:val="0"/>
          <w:position w:val="0"/>
          <w:sz w:val="24"/>
          <w:szCs w:val="24"/>
          <w:highlight w:val="none"/>
          <w:u w:val="none"/>
          <w:lang w:val="zh-CN" w:eastAsia="zh-CN" w:bidi="ar-SA"/>
        </w:rPr>
        <w:t>法定代表人授权书及被授权人身份证，法人本人参与投标提供法人身份证及法人资格证明；</w:t>
      </w:r>
    </w:p>
    <w:p w14:paraId="30BD02CA">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(3）提供2024年度经第三方审计的财务审计报告或采购文件发布近三个月内有效的银行资信证明；</w:t>
      </w:r>
    </w:p>
    <w:p w14:paraId="52E0EB67">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(4）提供税务部门出具的近三个月的完税证明或无欠税证明。“税种”为非养老保险、医疗保险、失业保险、工伤保险和生育保险。</w:t>
      </w:r>
    </w:p>
    <w:p w14:paraId="45C25969">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u w:val="none"/>
          <w:lang w:val="en-US" w:eastAsia="zh-CN" w:bidi="ar-SA"/>
        </w:rPr>
        <w:t>(5）</w:t>
      </w:r>
      <w:r>
        <w:rPr>
          <w:rFonts w:hint="eastAsia" w:ascii="仿宋" w:hAnsi="仿宋" w:eastAsia="仿宋" w:cs="仿宋"/>
          <w:color w:val="auto"/>
          <w:spacing w:val="0"/>
          <w:w w:val="100"/>
          <w:kern w:val="0"/>
          <w:position w:val="0"/>
          <w:sz w:val="24"/>
          <w:szCs w:val="24"/>
          <w:highlight w:val="none"/>
        </w:rPr>
        <w:t>投标人在“信用中国”（www.creditchina.gov.cn）未被列入重大税收违法失信主体、“中国执行信息公开网”（http://zxgk.court.gov.cn/）未被列入失信被执行人、“中国政府采购网”（www.ccgp.gov.cn）网站上未被列入政府采购严重违法失信行为记录名单。</w:t>
      </w:r>
    </w:p>
    <w:p w14:paraId="719562D2">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(6）</w:t>
      </w:r>
      <w:r>
        <w:rPr>
          <w:rFonts w:hint="eastAsia" w:ascii="仿宋" w:hAnsi="仿宋" w:eastAsia="仿宋" w:cs="仿宋"/>
          <w:color w:val="auto"/>
          <w:spacing w:val="0"/>
          <w:w w:val="100"/>
          <w:kern w:val="0"/>
          <w:position w:val="0"/>
          <w:sz w:val="24"/>
          <w:szCs w:val="24"/>
          <w:highlight w:val="none"/>
          <w:u w:val="none"/>
          <w:lang w:val="zh-CN" w:eastAsia="zh-CN" w:bidi="ar-SA"/>
        </w:rPr>
        <w:t>在参加政府采购活动中前三年内无重大违法记录的承诺书；</w:t>
      </w:r>
    </w:p>
    <w:p w14:paraId="37E6D893">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(7）</w:t>
      </w:r>
      <w:r>
        <w:rPr>
          <w:rFonts w:hint="eastAsia" w:ascii="仿宋" w:hAnsi="仿宋" w:eastAsia="仿宋" w:cs="仿宋"/>
          <w:color w:val="auto"/>
          <w:spacing w:val="0"/>
          <w:w w:val="100"/>
          <w:kern w:val="0"/>
          <w:position w:val="0"/>
          <w:sz w:val="24"/>
          <w:szCs w:val="24"/>
          <w:highlight w:val="none"/>
          <w:u w:val="none"/>
          <w:lang w:val="zh-CN" w:eastAsia="zh-CN" w:bidi="ar-SA"/>
        </w:rPr>
        <w:t>针对本次采购项目《反商业贿赂承诺书》的书面声明；</w:t>
      </w:r>
    </w:p>
    <w:p w14:paraId="48EDF150">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(8）</w:t>
      </w:r>
      <w:r>
        <w:rPr>
          <w:rFonts w:hint="eastAsia" w:ascii="仿宋" w:hAnsi="仿宋" w:eastAsia="仿宋" w:cs="仿宋"/>
          <w:color w:val="auto"/>
          <w:spacing w:val="0"/>
          <w:w w:val="100"/>
          <w:kern w:val="0"/>
          <w:position w:val="0"/>
          <w:sz w:val="24"/>
          <w:szCs w:val="24"/>
          <w:highlight w:val="none"/>
          <w:u w:val="none"/>
          <w:lang w:val="zh-CN" w:eastAsia="zh-CN" w:bidi="ar-SA"/>
        </w:rPr>
        <w:t>本项目不接受联合体。</w:t>
      </w:r>
    </w:p>
    <w:p w14:paraId="1F7C99E6">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2" w:firstLineChars="200"/>
        <w:jc w:val="left"/>
        <w:textAlignment w:val="baseline"/>
        <w:rPr>
          <w:rFonts w:hint="eastAsia" w:ascii="仿宋" w:hAnsi="仿宋" w:eastAsia="仿宋" w:cs="仿宋"/>
          <w:b w:val="0"/>
          <w:bCs w:val="0"/>
          <w:snapToGrid w:val="0"/>
          <w:color w:val="auto"/>
          <w:spacing w:val="0"/>
          <w:w w:val="100"/>
          <w:kern w:val="0"/>
          <w:position w:val="0"/>
          <w:sz w:val="24"/>
          <w:szCs w:val="24"/>
          <w:highlight w:val="none"/>
          <w:u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u w:val="none"/>
          <w:lang w:val="en-US" w:eastAsia="zh-CN" w:bidi="ar-SA"/>
        </w:rPr>
        <w:t>3.特定资格要求：</w:t>
      </w:r>
      <w:r>
        <w:rPr>
          <w:rFonts w:hint="eastAsia" w:ascii="仿宋" w:hAnsi="仿宋" w:eastAsia="仿宋" w:cs="仿宋"/>
          <w:b w:val="0"/>
          <w:bCs w:val="0"/>
          <w:snapToGrid w:val="0"/>
          <w:color w:val="auto"/>
          <w:spacing w:val="0"/>
          <w:w w:val="100"/>
          <w:kern w:val="0"/>
          <w:position w:val="0"/>
          <w:sz w:val="24"/>
          <w:szCs w:val="24"/>
          <w:highlight w:val="none"/>
          <w:u w:val="none"/>
          <w:lang w:val="en-US" w:eastAsia="zh-CN" w:bidi="ar-SA"/>
        </w:rPr>
        <w:t>无。</w:t>
      </w:r>
    </w:p>
    <w:p w14:paraId="115BD791">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2" w:firstLineChars="200"/>
        <w:jc w:val="left"/>
        <w:textAlignment w:val="baseline"/>
        <w:rPr>
          <w:rFonts w:hint="eastAsia" w:ascii="仿宋" w:hAnsi="仿宋" w:eastAsia="仿宋" w:cs="仿宋"/>
          <w:b/>
          <w:bCs/>
          <w:color w:val="auto"/>
          <w:spacing w:val="0"/>
          <w:w w:val="100"/>
          <w:kern w:val="0"/>
          <w:position w:val="0"/>
          <w:sz w:val="24"/>
          <w:szCs w:val="24"/>
          <w:highlight w:val="none"/>
          <w:u w:val="none"/>
          <w:lang w:val="zh-CN" w:eastAsia="zh-CN" w:bidi="ar-SA"/>
        </w:rPr>
      </w:pPr>
      <w:r>
        <w:rPr>
          <w:rFonts w:hint="eastAsia" w:ascii="仿宋" w:hAnsi="仿宋" w:eastAsia="仿宋" w:cs="仿宋"/>
          <w:b/>
          <w:bCs/>
          <w:color w:val="auto"/>
          <w:spacing w:val="0"/>
          <w:w w:val="100"/>
          <w:kern w:val="0"/>
          <w:position w:val="0"/>
          <w:sz w:val="24"/>
          <w:szCs w:val="24"/>
          <w:highlight w:val="none"/>
          <w:u w:val="none"/>
          <w:lang w:val="en-US" w:eastAsia="zh-CN" w:bidi="ar-SA"/>
        </w:rPr>
        <w:t>4.</w:t>
      </w:r>
      <w:r>
        <w:rPr>
          <w:rFonts w:hint="eastAsia" w:ascii="仿宋" w:hAnsi="仿宋" w:eastAsia="仿宋" w:cs="仿宋"/>
          <w:b/>
          <w:bCs/>
          <w:color w:val="auto"/>
          <w:spacing w:val="0"/>
          <w:w w:val="100"/>
          <w:kern w:val="0"/>
          <w:position w:val="0"/>
          <w:sz w:val="24"/>
          <w:szCs w:val="24"/>
          <w:highlight w:val="none"/>
          <w:u w:val="none"/>
          <w:lang w:val="zh-CN" w:eastAsia="zh-CN" w:bidi="ar-SA"/>
        </w:rPr>
        <w:t>落实政府采购政策需满足的资格要求：</w:t>
      </w:r>
    </w:p>
    <w:p w14:paraId="4E3299C6">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b w:val="0"/>
          <w:bCs w:val="0"/>
          <w:color w:val="auto"/>
          <w:spacing w:val="0"/>
          <w:w w:val="100"/>
          <w:kern w:val="0"/>
          <w:position w:val="0"/>
          <w:sz w:val="24"/>
          <w:szCs w:val="24"/>
          <w:highlight w:val="none"/>
          <w:u w:val="none"/>
          <w:lang w:val="en-US" w:eastAsia="zh-CN" w:bidi="ar-SA"/>
        </w:rPr>
      </w:pPr>
      <w:r>
        <w:rPr>
          <w:rFonts w:hint="eastAsia" w:ascii="仿宋" w:hAnsi="仿宋" w:eastAsia="仿宋" w:cs="仿宋"/>
          <w:b w:val="0"/>
          <w:bCs w:val="0"/>
          <w:color w:val="auto"/>
          <w:spacing w:val="0"/>
          <w:w w:val="100"/>
          <w:kern w:val="0"/>
          <w:position w:val="0"/>
          <w:sz w:val="24"/>
          <w:szCs w:val="24"/>
          <w:highlight w:val="none"/>
          <w:u w:val="none"/>
          <w:lang w:val="en-US" w:eastAsia="zh-CN" w:bidi="ar-SA"/>
        </w:rPr>
        <w:t>本项目标项一、二、三为不专门面向中小微企业采购，其余标项均为专门面向中小微企业采购。（中小微企业须按照实际情况提供中小企业声明函，否则资格审查不予通过，做废标处理。本项目为软件和信息技术服务业。）</w:t>
      </w:r>
    </w:p>
    <w:p w14:paraId="21DBBF7C">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①《关于落实好政府采购支持中小企业发展的通知》新财购〔20</w:t>
      </w:r>
      <w:r>
        <w:rPr>
          <w:rFonts w:hint="eastAsia" w:ascii="仿宋" w:hAnsi="仿宋" w:eastAsia="仿宋" w:cs="仿宋"/>
          <w:color w:val="auto"/>
          <w:spacing w:val="0"/>
          <w:w w:val="100"/>
          <w:kern w:val="0"/>
          <w:position w:val="0"/>
          <w:sz w:val="24"/>
          <w:szCs w:val="24"/>
          <w:highlight w:val="none"/>
          <w:u w:val="none"/>
          <w:lang w:val="en-US" w:eastAsia="zh-CN" w:bidi="ar-SA"/>
        </w:rPr>
        <w:t>22</w:t>
      </w:r>
      <w:r>
        <w:rPr>
          <w:rFonts w:hint="eastAsia" w:ascii="仿宋" w:hAnsi="仿宋" w:eastAsia="仿宋" w:cs="仿宋"/>
          <w:color w:val="auto"/>
          <w:spacing w:val="0"/>
          <w:w w:val="100"/>
          <w:kern w:val="0"/>
          <w:position w:val="0"/>
          <w:sz w:val="24"/>
          <w:szCs w:val="24"/>
          <w:highlight w:val="none"/>
          <w:u w:val="none"/>
          <w:lang w:val="zh-CN" w:eastAsia="zh-CN" w:bidi="ar-SA"/>
        </w:rPr>
        <w:t>〕22号文要求；</w:t>
      </w:r>
    </w:p>
    <w:p w14:paraId="2E0CC204">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②财政部、发展改革委、生态环境部、市场监管总局《关于调整优化节能产品、环境标志产品政府采购执行机制的通知》（财库〔2019〕9号）；</w:t>
      </w:r>
    </w:p>
    <w:p w14:paraId="6490BC5C">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③财政部、民政部、中国残疾人联合会《关于促进残疾人就业政府采购政策的通知》（财库〔201</w:t>
      </w:r>
      <w:r>
        <w:rPr>
          <w:rFonts w:hint="eastAsia" w:ascii="仿宋" w:hAnsi="仿宋" w:eastAsia="仿宋" w:cs="仿宋"/>
          <w:color w:val="auto"/>
          <w:spacing w:val="0"/>
          <w:w w:val="100"/>
          <w:kern w:val="0"/>
          <w:position w:val="0"/>
          <w:sz w:val="24"/>
          <w:szCs w:val="24"/>
          <w:highlight w:val="none"/>
          <w:u w:val="none"/>
          <w:lang w:val="en-US" w:eastAsia="zh-CN" w:bidi="ar-SA"/>
        </w:rPr>
        <w:t>7</w:t>
      </w:r>
      <w:r>
        <w:rPr>
          <w:rFonts w:hint="eastAsia" w:ascii="仿宋" w:hAnsi="仿宋" w:eastAsia="仿宋" w:cs="仿宋"/>
          <w:color w:val="auto"/>
          <w:spacing w:val="0"/>
          <w:w w:val="100"/>
          <w:kern w:val="0"/>
          <w:position w:val="0"/>
          <w:sz w:val="24"/>
          <w:szCs w:val="24"/>
          <w:highlight w:val="none"/>
          <w:u w:val="none"/>
          <w:lang w:val="zh-CN" w:eastAsia="zh-CN" w:bidi="ar-SA"/>
        </w:rPr>
        <w:t>〕141号）；</w:t>
      </w:r>
    </w:p>
    <w:p w14:paraId="1CA750CE">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right="0" w:firstLine="480" w:firstLineChars="200"/>
        <w:jc w:val="left"/>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④财政部、司法部《关于政府采购支持监狱企业发展有关问题的通知》（财库〔2014〕68号）。</w:t>
      </w:r>
    </w:p>
    <w:p w14:paraId="58C9057B">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六、响应文件接收截止时间和地点</w:t>
      </w:r>
    </w:p>
    <w:p w14:paraId="6095A068">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1.响应文件接收时间：2026年4月17日16:00</w:t>
      </w:r>
      <w:r>
        <w:rPr>
          <w:rFonts w:hint="eastAsia" w:ascii="仿宋" w:hAnsi="仿宋" w:eastAsia="仿宋" w:cs="仿宋"/>
          <w:color w:val="auto"/>
          <w:spacing w:val="0"/>
          <w:w w:val="100"/>
          <w:kern w:val="0"/>
          <w:position w:val="0"/>
          <w:sz w:val="24"/>
          <w:szCs w:val="24"/>
          <w:highlight w:val="none"/>
          <w:u w:val="none"/>
          <w:lang w:val="zh-CN" w:eastAsia="zh-CN" w:bidi="ar-SA"/>
        </w:rPr>
        <w:t>（北京时间）</w:t>
      </w:r>
      <w:r>
        <w:rPr>
          <w:rFonts w:hint="eastAsia" w:ascii="仿宋" w:hAnsi="仿宋" w:eastAsia="仿宋" w:cs="仿宋"/>
          <w:color w:val="auto"/>
          <w:spacing w:val="0"/>
          <w:w w:val="100"/>
          <w:kern w:val="0"/>
          <w:position w:val="0"/>
          <w:sz w:val="24"/>
          <w:szCs w:val="24"/>
          <w:highlight w:val="none"/>
          <w:u w:val="none"/>
          <w:lang w:val="en-US" w:eastAsia="zh-CN" w:bidi="ar-SA"/>
        </w:rPr>
        <w:t>；</w:t>
      </w:r>
    </w:p>
    <w:p w14:paraId="7DB1971C">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2.响应文件接收截止时间：2026年4月17日16:00时；逾期送达将作无效响应处理；</w:t>
      </w:r>
    </w:p>
    <w:p w14:paraId="36D6023A">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3.获取方式：供应商登录政采云平台https://www.zcygov.cn/在线申请获取采购文件（进入“项目采购”应用，在获取采购文件菜单中选择项目，申请获取采购文件）。</w:t>
      </w:r>
    </w:p>
    <w:p w14:paraId="710EF004">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4.</w:t>
      </w:r>
      <w:r>
        <w:rPr>
          <w:rFonts w:hint="eastAsia" w:ascii="仿宋" w:hAnsi="仿宋" w:eastAsia="仿宋" w:cs="仿宋"/>
          <w:color w:val="auto"/>
          <w:spacing w:val="0"/>
          <w:w w:val="100"/>
          <w:kern w:val="0"/>
          <w:position w:val="0"/>
          <w:sz w:val="24"/>
          <w:szCs w:val="24"/>
          <w:highlight w:val="none"/>
          <w:u w:val="none"/>
          <w:lang w:val="zh-CN" w:eastAsia="zh-CN" w:bidi="ar-SA"/>
        </w:rPr>
        <w:t>地点：</w:t>
      </w:r>
      <w:r>
        <w:rPr>
          <w:rFonts w:hint="eastAsia" w:ascii="仿宋" w:hAnsi="仿宋" w:eastAsia="仿宋" w:cs="仿宋"/>
          <w:color w:val="auto"/>
          <w:spacing w:val="0"/>
          <w:w w:val="100"/>
          <w:kern w:val="0"/>
          <w:position w:val="0"/>
          <w:sz w:val="24"/>
          <w:szCs w:val="24"/>
          <w:highlight w:val="none"/>
          <w:u w:val="none"/>
          <w:lang w:val="en-US" w:eastAsia="zh-CN" w:bidi="ar-SA"/>
        </w:rPr>
        <w:t>政采云平台（http://www.ccgp-xinjiang.gov.cn/）不见面开标大厅开标。</w:t>
      </w:r>
    </w:p>
    <w:p w14:paraId="6B8DD10B">
      <w:pPr>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5.</w:t>
      </w:r>
      <w:r>
        <w:rPr>
          <w:rFonts w:hint="eastAsia" w:ascii="仿宋" w:hAnsi="仿宋" w:eastAsia="仿宋" w:cs="仿宋"/>
          <w:color w:val="auto"/>
          <w:spacing w:val="0"/>
          <w:w w:val="100"/>
          <w:kern w:val="0"/>
          <w:position w:val="0"/>
          <w:sz w:val="24"/>
          <w:szCs w:val="24"/>
          <w:highlight w:val="none"/>
          <w:u w:val="none"/>
          <w:lang w:val="zh-CN" w:eastAsia="zh-CN" w:bidi="ar-SA"/>
        </w:rPr>
        <w:t>开标时间：2026年4月17日</w:t>
      </w:r>
      <w:r>
        <w:rPr>
          <w:rFonts w:hint="eastAsia" w:ascii="仿宋" w:hAnsi="仿宋" w:eastAsia="仿宋" w:cs="仿宋"/>
          <w:color w:val="auto"/>
          <w:spacing w:val="0"/>
          <w:w w:val="100"/>
          <w:kern w:val="0"/>
          <w:position w:val="0"/>
          <w:sz w:val="24"/>
          <w:szCs w:val="24"/>
          <w:highlight w:val="none"/>
          <w:u w:val="none"/>
          <w:lang w:val="en-US" w:eastAsia="zh-CN" w:bidi="ar-SA"/>
        </w:rPr>
        <w:t>16:00</w:t>
      </w:r>
      <w:r>
        <w:rPr>
          <w:rFonts w:hint="eastAsia" w:ascii="仿宋" w:hAnsi="仿宋" w:eastAsia="仿宋" w:cs="仿宋"/>
          <w:color w:val="auto"/>
          <w:spacing w:val="0"/>
          <w:w w:val="100"/>
          <w:kern w:val="0"/>
          <w:position w:val="0"/>
          <w:sz w:val="24"/>
          <w:szCs w:val="24"/>
          <w:highlight w:val="none"/>
          <w:u w:val="none"/>
          <w:lang w:val="zh-CN" w:eastAsia="zh-CN" w:bidi="ar-SA"/>
        </w:rPr>
        <w:t>（北京时间）</w:t>
      </w:r>
    </w:p>
    <w:p w14:paraId="3CDA2F0B">
      <w:pPr>
        <w:pStyle w:val="23"/>
        <w:keepNext w:val="0"/>
        <w:keepLines w:val="0"/>
        <w:pageBreakBefore w:val="0"/>
        <w:widowControl w:val="0"/>
        <w:numPr>
          <w:ilvl w:val="0"/>
          <w:numId w:val="0"/>
        </w:numPr>
        <w:suppressLineNumbers w:val="0"/>
        <w:kinsoku/>
        <w:wordWrap/>
        <w:overflowPunct/>
        <w:topLinePunct/>
        <w:autoSpaceDE/>
        <w:autoSpaceDN/>
        <w:bidi w:val="0"/>
        <w:adjustRightInd w:val="0"/>
        <w:snapToGrid w:val="0"/>
        <w:spacing w:line="460" w:lineRule="exact"/>
        <w:ind w:left="0" w:leftChars="0" w:right="0" w:firstLine="480" w:firstLineChars="200"/>
        <w:jc w:val="left"/>
        <w:textAlignment w:val="baseline"/>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6.开标地点：</w:t>
      </w:r>
      <w:r>
        <w:rPr>
          <w:rFonts w:hint="eastAsia" w:ascii="仿宋" w:hAnsi="仿宋" w:eastAsia="仿宋" w:cs="仿宋"/>
          <w:color w:val="auto"/>
          <w:spacing w:val="0"/>
          <w:w w:val="100"/>
          <w:kern w:val="0"/>
          <w:position w:val="0"/>
          <w:sz w:val="24"/>
          <w:szCs w:val="24"/>
          <w:highlight w:val="none"/>
          <w:u w:val="none"/>
          <w:lang w:val="en-US" w:eastAsia="zh-CN" w:bidi="ar-SA"/>
        </w:rPr>
        <w:t>政采云平台</w:t>
      </w:r>
    </w:p>
    <w:p w14:paraId="7FB6EF41">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zh-CN" w:eastAsia="zh-CN" w:bidi="ar-SA"/>
        </w:rPr>
      </w:pPr>
      <w:bookmarkStart w:id="1" w:name="bookmark4"/>
      <w:bookmarkEnd w:id="1"/>
      <w:r>
        <w:rPr>
          <w:rFonts w:hint="eastAsia" w:ascii="仿宋" w:hAnsi="仿宋" w:eastAsia="仿宋" w:cs="仿宋"/>
          <w:b/>
          <w:bCs/>
          <w:snapToGrid w:val="0"/>
          <w:color w:val="auto"/>
          <w:spacing w:val="0"/>
          <w:w w:val="100"/>
          <w:kern w:val="0"/>
          <w:position w:val="0"/>
          <w:sz w:val="24"/>
          <w:szCs w:val="24"/>
          <w:highlight w:val="none"/>
          <w:lang w:val="en-US" w:eastAsia="zh-CN" w:bidi="ar-SA"/>
        </w:rPr>
        <w:t>七、联系方式</w:t>
      </w:r>
    </w:p>
    <w:p w14:paraId="30CF774D">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jc w:val="both"/>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1.采购单位：</w:t>
      </w:r>
      <w:r>
        <w:rPr>
          <w:rFonts w:hint="eastAsia" w:ascii="仿宋" w:hAnsi="仿宋" w:eastAsia="仿宋" w:cs="仿宋"/>
          <w:color w:val="auto"/>
          <w:spacing w:val="0"/>
          <w:w w:val="100"/>
          <w:kern w:val="0"/>
          <w:position w:val="0"/>
          <w:sz w:val="24"/>
          <w:szCs w:val="24"/>
          <w:highlight w:val="none"/>
          <w:u w:val="none"/>
          <w:lang w:val="en-US" w:eastAsia="zh-CN" w:bidi="ar-SA"/>
        </w:rPr>
        <w:t>新疆财经大学</w:t>
      </w:r>
    </w:p>
    <w:p w14:paraId="31F1064C">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jc w:val="both"/>
        <w:textAlignment w:val="baseline"/>
        <w:rPr>
          <w:rFonts w:hint="eastAsia" w:ascii="仿宋" w:hAnsi="仿宋" w:eastAsia="仿宋" w:cs="仿宋"/>
          <w:color w:val="auto"/>
          <w:spacing w:val="0"/>
          <w:w w:val="100"/>
          <w:kern w:val="0"/>
          <w:position w:val="0"/>
          <w:sz w:val="24"/>
          <w:szCs w:val="24"/>
          <w:highlight w:val="none"/>
          <w:u w:val="none"/>
          <w:lang w:val="zh-CN"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地址：</w:t>
      </w:r>
      <w:r>
        <w:rPr>
          <w:rFonts w:hint="eastAsia" w:ascii="仿宋" w:hAnsi="仿宋" w:eastAsia="仿宋" w:cs="仿宋"/>
          <w:color w:val="auto"/>
          <w:spacing w:val="0"/>
          <w:w w:val="100"/>
          <w:kern w:val="0"/>
          <w:position w:val="0"/>
          <w:sz w:val="24"/>
          <w:szCs w:val="24"/>
          <w:highlight w:val="none"/>
        </w:rPr>
        <w:t>乌鲁木齐市高新区北京中路449号</w:t>
      </w:r>
    </w:p>
    <w:p w14:paraId="5A0A23ED">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jc w:val="both"/>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联系电话：</w:t>
      </w:r>
      <w:r>
        <w:rPr>
          <w:rFonts w:hint="eastAsia" w:ascii="仿宋" w:hAnsi="仿宋" w:eastAsia="仿宋" w:cs="仿宋"/>
          <w:color w:val="auto"/>
          <w:spacing w:val="0"/>
          <w:w w:val="100"/>
          <w:kern w:val="0"/>
          <w:position w:val="0"/>
          <w:sz w:val="24"/>
          <w:szCs w:val="24"/>
          <w:highlight w:val="none"/>
        </w:rPr>
        <w:t>0991-7843541</w:t>
      </w:r>
    </w:p>
    <w:p w14:paraId="75AEDB6B">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jc w:val="both"/>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en-US" w:eastAsia="zh-CN" w:bidi="ar-SA"/>
        </w:rPr>
        <w:t>2.</w:t>
      </w:r>
      <w:r>
        <w:rPr>
          <w:rFonts w:hint="eastAsia" w:ascii="仿宋" w:hAnsi="仿宋" w:eastAsia="仿宋" w:cs="仿宋"/>
          <w:color w:val="auto"/>
          <w:spacing w:val="0"/>
          <w:w w:val="100"/>
          <w:kern w:val="0"/>
          <w:position w:val="0"/>
          <w:sz w:val="24"/>
          <w:szCs w:val="24"/>
          <w:highlight w:val="none"/>
          <w:u w:val="none"/>
          <w:lang w:val="zh-CN" w:eastAsia="zh-CN" w:bidi="ar-SA"/>
        </w:rPr>
        <w:t>招标代理机构：</w:t>
      </w:r>
      <w:r>
        <w:rPr>
          <w:rFonts w:hint="eastAsia" w:ascii="仿宋" w:hAnsi="仿宋" w:eastAsia="仿宋" w:cs="仿宋"/>
          <w:color w:val="auto"/>
          <w:spacing w:val="0"/>
          <w:w w:val="100"/>
          <w:kern w:val="0"/>
          <w:position w:val="0"/>
          <w:sz w:val="24"/>
          <w:szCs w:val="24"/>
          <w:highlight w:val="none"/>
          <w:u w:val="none"/>
          <w:lang w:val="en-US" w:eastAsia="zh-CN" w:bidi="ar-SA"/>
        </w:rPr>
        <w:t>新疆北方项目管理有限公司</w:t>
      </w:r>
    </w:p>
    <w:p w14:paraId="3DA6ACBA">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jc w:val="both"/>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地址：乌鲁木齐市沙依巴克区和静街799号</w:t>
      </w:r>
    </w:p>
    <w:p w14:paraId="0E0173B0">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jc w:val="both"/>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联系人：</w:t>
      </w:r>
      <w:r>
        <w:rPr>
          <w:rFonts w:hint="eastAsia" w:ascii="仿宋" w:hAnsi="仿宋" w:eastAsia="仿宋" w:cs="仿宋"/>
          <w:color w:val="auto"/>
          <w:spacing w:val="0"/>
          <w:w w:val="100"/>
          <w:kern w:val="0"/>
          <w:position w:val="0"/>
          <w:sz w:val="24"/>
          <w:szCs w:val="24"/>
          <w:highlight w:val="none"/>
          <w:u w:val="none"/>
          <w:lang w:val="en-US" w:eastAsia="zh-CN" w:bidi="ar-SA"/>
        </w:rPr>
        <w:t>闫东东</w:t>
      </w:r>
    </w:p>
    <w:p w14:paraId="70FEDD14">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jc w:val="both"/>
        <w:textAlignment w:val="baseline"/>
        <w:rPr>
          <w:rFonts w:hint="eastAsia" w:ascii="仿宋" w:hAnsi="仿宋" w:eastAsia="仿宋" w:cs="仿宋"/>
          <w:color w:val="auto"/>
          <w:spacing w:val="0"/>
          <w:w w:val="100"/>
          <w:kern w:val="0"/>
          <w:position w:val="0"/>
          <w:sz w:val="24"/>
          <w:szCs w:val="24"/>
          <w:highlight w:val="none"/>
          <w:u w:val="none"/>
          <w:lang w:val="en-US" w:eastAsia="zh-CN" w:bidi="ar-SA"/>
        </w:rPr>
      </w:pPr>
      <w:r>
        <w:rPr>
          <w:rFonts w:hint="eastAsia" w:ascii="仿宋" w:hAnsi="仿宋" w:eastAsia="仿宋" w:cs="仿宋"/>
          <w:color w:val="auto"/>
          <w:spacing w:val="0"/>
          <w:w w:val="100"/>
          <w:kern w:val="0"/>
          <w:position w:val="0"/>
          <w:sz w:val="24"/>
          <w:szCs w:val="24"/>
          <w:highlight w:val="none"/>
          <w:u w:val="none"/>
          <w:lang w:val="zh-CN" w:eastAsia="zh-CN" w:bidi="ar-SA"/>
        </w:rPr>
        <w:t>联系电话：</w:t>
      </w:r>
      <w:r>
        <w:rPr>
          <w:rFonts w:hint="eastAsia" w:ascii="仿宋" w:hAnsi="仿宋" w:eastAsia="仿宋" w:cs="仿宋"/>
          <w:color w:val="auto"/>
          <w:spacing w:val="0"/>
          <w:w w:val="100"/>
          <w:kern w:val="0"/>
          <w:position w:val="0"/>
          <w:sz w:val="24"/>
          <w:szCs w:val="24"/>
          <w:highlight w:val="none"/>
          <w:u w:val="none"/>
          <w:lang w:val="en-US" w:eastAsia="zh-CN" w:bidi="ar-SA"/>
        </w:rPr>
        <w:t>18097965177、18699829357</w:t>
      </w:r>
    </w:p>
    <w:p w14:paraId="2B214D21">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leftChars="0" w:right="0" w:righ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八、本次采购响应文件制作要求：</w:t>
      </w:r>
    </w:p>
    <w:p w14:paraId="5331C62D">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leftChars="0" w:right="0" w:rightChars="0" w:firstLine="480" w:firstLineChars="200"/>
        <w:textAlignment w:val="baseline"/>
        <w:rPr>
          <w:rFonts w:hint="eastAsia" w:ascii="仿宋" w:hAnsi="仿宋" w:eastAsia="仿宋" w:cs="仿宋"/>
          <w:b w:val="0"/>
          <w:bCs w:val="0"/>
          <w:snapToGrid w:val="0"/>
          <w:color w:val="auto"/>
          <w:spacing w:val="0"/>
          <w:w w:val="100"/>
          <w:kern w:val="0"/>
          <w:position w:val="0"/>
          <w:sz w:val="24"/>
          <w:szCs w:val="24"/>
          <w:highlight w:val="none"/>
          <w:lang w:val="en-US" w:eastAsia="zh-CN" w:bidi="ar-SA"/>
        </w:rPr>
      </w:pPr>
      <w:r>
        <w:rPr>
          <w:rFonts w:hint="eastAsia" w:ascii="仿宋" w:hAnsi="仿宋" w:eastAsia="仿宋" w:cs="仿宋"/>
          <w:b w:val="0"/>
          <w:bCs w:val="0"/>
          <w:snapToGrid w:val="0"/>
          <w:color w:val="auto"/>
          <w:spacing w:val="0"/>
          <w:w w:val="100"/>
          <w:kern w:val="0"/>
          <w:position w:val="0"/>
          <w:sz w:val="24"/>
          <w:szCs w:val="24"/>
          <w:highlight w:val="none"/>
          <w:lang w:val="en-US" w:eastAsia="zh-CN" w:bidi="ar-SA"/>
        </w:rPr>
        <w:t>本次为不见面开评标。</w:t>
      </w:r>
    </w:p>
    <w:p w14:paraId="16D6257D">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九、本次采购保证金和履约保证金要求：</w:t>
      </w:r>
    </w:p>
    <w:p w14:paraId="716EF7B2">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为优化营商运营环境，为中小微企业减负，本项目不要求缴纳投标保证金和履约保证金。</w:t>
      </w:r>
    </w:p>
    <w:p w14:paraId="7FBC09C7">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保证金</w:t>
      </w:r>
      <w:r>
        <w:rPr>
          <w:rFonts w:hint="eastAsia" w:ascii="仿宋" w:hAnsi="仿宋" w:eastAsia="仿宋" w:cs="仿宋"/>
          <w:snapToGrid w:val="0"/>
          <w:color w:val="auto"/>
          <w:spacing w:val="0"/>
          <w:w w:val="100"/>
          <w:kern w:val="0"/>
          <w:position w:val="0"/>
          <w:sz w:val="24"/>
          <w:szCs w:val="24"/>
          <w:highlight w:val="none"/>
          <w:lang w:val="en-US" w:eastAsia="zh-CN" w:bidi="ar-SA"/>
        </w:rPr>
        <w:t>缴纳</w:t>
      </w:r>
      <w:r>
        <w:rPr>
          <w:rFonts w:hint="eastAsia" w:ascii="仿宋" w:hAnsi="仿宋" w:eastAsia="仿宋" w:cs="仿宋"/>
          <w:snapToGrid w:val="0"/>
          <w:color w:val="auto"/>
          <w:spacing w:val="0"/>
          <w:w w:val="100"/>
          <w:kern w:val="0"/>
          <w:position w:val="0"/>
          <w:sz w:val="24"/>
          <w:szCs w:val="24"/>
          <w:highlight w:val="none"/>
          <w:lang w:val="en-US" w:eastAsia="en-US" w:bidi="ar-SA"/>
        </w:rPr>
        <w:t>形式：</w:t>
      </w:r>
    </w:p>
    <w:p w14:paraId="3B7BFBF9">
      <w:pPr>
        <w:pStyle w:val="32"/>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保函</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电汇</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企业账户网银汇款</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支票</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本票（本项目允许的其他</w:t>
      </w:r>
      <w:r>
        <w:rPr>
          <w:rFonts w:hint="eastAsia" w:ascii="仿宋" w:hAnsi="仿宋" w:eastAsia="仿宋" w:cs="仿宋"/>
          <w:color w:val="auto"/>
          <w:spacing w:val="0"/>
          <w:w w:val="100"/>
          <w:kern w:val="0"/>
          <w:position w:val="0"/>
          <w:sz w:val="24"/>
          <w:szCs w:val="24"/>
          <w:highlight w:val="none"/>
          <w:lang w:val="en-US" w:eastAsia="zh-CN"/>
        </w:rPr>
        <w:t>非现金</w:t>
      </w:r>
      <w:r>
        <w:rPr>
          <w:rFonts w:hint="eastAsia" w:ascii="仿宋" w:hAnsi="仿宋" w:eastAsia="仿宋" w:cs="仿宋"/>
          <w:color w:val="auto"/>
          <w:spacing w:val="0"/>
          <w:w w:val="100"/>
          <w:kern w:val="0"/>
          <w:position w:val="0"/>
          <w:sz w:val="24"/>
          <w:szCs w:val="24"/>
          <w:highlight w:val="none"/>
        </w:rPr>
        <w:t>形式）</w:t>
      </w:r>
    </w:p>
    <w:p w14:paraId="7E60ACB5">
      <w:pPr>
        <w:pStyle w:val="32"/>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color w:val="auto"/>
          <w:spacing w:val="0"/>
          <w:w w:val="100"/>
          <w:kern w:val="0"/>
          <w:position w:val="0"/>
          <w:sz w:val="24"/>
          <w:szCs w:val="24"/>
          <w:highlight w:val="none"/>
        </w:rPr>
        <w:t>依据《中华人民共和国政府采购法实施条例》第33条规定</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招标文件中要求投标人提交投标保证金的</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投标保证金不得超过采购项目预算金额的2%。</w:t>
      </w:r>
    </w:p>
    <w:p w14:paraId="72FC260E">
      <w:pPr>
        <w:pStyle w:val="32"/>
        <w:keepNext w:val="0"/>
        <w:keepLines w:val="0"/>
        <w:pageBreakBefore w:val="0"/>
        <w:widowControl w:val="0"/>
        <w:kinsoku/>
        <w:wordWrap/>
        <w:overflowPunct/>
        <w:topLinePunct/>
        <w:autoSpaceDE/>
        <w:autoSpaceDN/>
        <w:bidi w:val="0"/>
        <w:adjustRightInd w:val="0"/>
        <w:snapToGrid w:val="0"/>
        <w:spacing w:line="460" w:lineRule="exact"/>
        <w:ind w:left="0" w:leftChars="0" w:right="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2.履约保证金：/</w:t>
      </w:r>
    </w:p>
    <w:p w14:paraId="4B0ED31C">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十、代理服务费：</w:t>
      </w:r>
    </w:p>
    <w:p w14:paraId="2690DABD">
      <w:pPr>
        <w:pStyle w:val="32"/>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textAlignment w:val="baseline"/>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中标服务费收取标准参照《国家发展改革委关于进一步放开建设项目专业服务价格的通知》（发改办价格〔2015〕299号文）的标准下浮40%后收取费用，不足3000元/标项的按3000元收取，由中标单位支付。本项目代理服务费为3000元/标项。</w:t>
      </w:r>
    </w:p>
    <w:p w14:paraId="1B0775D9">
      <w:pPr>
        <w:pStyle w:val="17"/>
        <w:keepNext w:val="0"/>
        <w:keepLines w:val="0"/>
        <w:pageBreakBefore w:val="0"/>
        <w:widowControl w:val="0"/>
        <w:numPr>
          <w:ilvl w:val="0"/>
          <w:numId w:val="0"/>
        </w:numPr>
        <w:kinsoku/>
        <w:wordWrap/>
        <w:overflowPunct/>
        <w:topLinePunct/>
        <w:autoSpaceDE/>
        <w:autoSpaceDN/>
        <w:bidi w:val="0"/>
        <w:adjustRightInd w:val="0"/>
        <w:snapToGrid w:val="0"/>
        <w:spacing w:after="0" w:line="460" w:lineRule="exact"/>
        <w:ind w:left="0" w:right="0" w:firstLine="480" w:firstLineChars="200"/>
        <w:jc w:val="left"/>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账户名称：新疆北方项目管理有限公司</w:t>
      </w:r>
    </w:p>
    <w:p w14:paraId="1656942C">
      <w:pPr>
        <w:pStyle w:val="17"/>
        <w:keepNext w:val="0"/>
        <w:keepLines w:val="0"/>
        <w:pageBreakBefore w:val="0"/>
        <w:widowControl w:val="0"/>
        <w:numPr>
          <w:ilvl w:val="0"/>
          <w:numId w:val="0"/>
        </w:numPr>
        <w:kinsoku/>
        <w:wordWrap/>
        <w:overflowPunct/>
        <w:topLinePunct/>
        <w:autoSpaceDE/>
        <w:autoSpaceDN/>
        <w:bidi w:val="0"/>
        <w:adjustRightInd w:val="0"/>
        <w:snapToGrid w:val="0"/>
        <w:spacing w:after="0" w:line="460" w:lineRule="exact"/>
        <w:ind w:left="0" w:right="0" w:firstLine="480" w:firstLineChars="200"/>
        <w:jc w:val="left"/>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银行账户：860010012010112954011</w:t>
      </w:r>
    </w:p>
    <w:p w14:paraId="0C72B3D3">
      <w:pPr>
        <w:pStyle w:val="17"/>
        <w:keepNext w:val="0"/>
        <w:keepLines w:val="0"/>
        <w:pageBreakBefore w:val="0"/>
        <w:widowControl w:val="0"/>
        <w:numPr>
          <w:ilvl w:val="0"/>
          <w:numId w:val="0"/>
        </w:numPr>
        <w:kinsoku/>
        <w:wordWrap/>
        <w:overflowPunct/>
        <w:topLinePunct/>
        <w:autoSpaceDE/>
        <w:autoSpaceDN/>
        <w:bidi w:val="0"/>
        <w:adjustRightInd w:val="0"/>
        <w:snapToGrid w:val="0"/>
        <w:spacing w:after="0" w:line="460" w:lineRule="exact"/>
        <w:ind w:left="0" w:right="0" w:firstLine="480" w:firstLineChars="200"/>
        <w:jc w:val="left"/>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开户银行：新疆喀什农村商业银行股份有限公司</w:t>
      </w:r>
    </w:p>
    <w:p w14:paraId="3F6DFF7A">
      <w:pPr>
        <w:pStyle w:val="17"/>
        <w:keepNext w:val="0"/>
        <w:keepLines w:val="0"/>
        <w:pageBreakBefore w:val="0"/>
        <w:widowControl w:val="0"/>
        <w:numPr>
          <w:ilvl w:val="0"/>
          <w:numId w:val="0"/>
        </w:numPr>
        <w:kinsoku/>
        <w:wordWrap/>
        <w:overflowPunct/>
        <w:topLinePunct/>
        <w:autoSpaceDE/>
        <w:autoSpaceDN/>
        <w:bidi w:val="0"/>
        <w:adjustRightInd w:val="0"/>
        <w:snapToGrid w:val="0"/>
        <w:spacing w:after="0" w:line="460" w:lineRule="exact"/>
        <w:ind w:left="0" w:right="0" w:firstLine="480" w:firstLineChars="200"/>
        <w:jc w:val="left"/>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开户银行行号：402894000010</w:t>
      </w:r>
    </w:p>
    <w:p w14:paraId="6DAD6290">
      <w:pPr>
        <w:pStyle w:val="17"/>
        <w:keepNext w:val="0"/>
        <w:keepLines w:val="0"/>
        <w:pageBreakBefore w:val="0"/>
        <w:widowControl w:val="0"/>
        <w:numPr>
          <w:ilvl w:val="0"/>
          <w:numId w:val="0"/>
        </w:numPr>
        <w:kinsoku/>
        <w:wordWrap/>
        <w:overflowPunct/>
        <w:topLinePunct/>
        <w:autoSpaceDE/>
        <w:autoSpaceDN/>
        <w:bidi w:val="0"/>
        <w:adjustRightInd w:val="0"/>
        <w:snapToGrid w:val="0"/>
        <w:spacing w:after="0" w:line="460" w:lineRule="exact"/>
        <w:ind w:left="0" w:right="0" w:firstLine="480" w:firstLineChars="200"/>
        <w:jc w:val="left"/>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联系人：王曦</w:t>
      </w:r>
    </w:p>
    <w:p w14:paraId="34CE4858">
      <w:pPr>
        <w:pStyle w:val="17"/>
        <w:keepNext w:val="0"/>
        <w:keepLines w:val="0"/>
        <w:pageBreakBefore w:val="0"/>
        <w:widowControl w:val="0"/>
        <w:numPr>
          <w:ilvl w:val="0"/>
          <w:numId w:val="0"/>
        </w:numPr>
        <w:kinsoku/>
        <w:wordWrap/>
        <w:overflowPunct/>
        <w:topLinePunct/>
        <w:autoSpaceDE/>
        <w:autoSpaceDN/>
        <w:bidi w:val="0"/>
        <w:adjustRightInd w:val="0"/>
        <w:snapToGrid w:val="0"/>
        <w:spacing w:after="0" w:line="460" w:lineRule="exact"/>
        <w:ind w:left="0" w:right="0" w:firstLine="480" w:firstLineChars="200"/>
        <w:jc w:val="left"/>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联系电话：15868603179</w:t>
      </w:r>
    </w:p>
    <w:p w14:paraId="28BD7A3B">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十一、其他说明事项：</w:t>
      </w:r>
    </w:p>
    <w:p w14:paraId="456AA382">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right="0" w:rightChars="0" w:firstLine="480" w:firstLineChars="200"/>
        <w:textAlignment w:val="baseline"/>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snapToGrid w:val="0"/>
          <w:color w:val="auto"/>
          <w:spacing w:val="0"/>
          <w:w w:val="100"/>
          <w:kern w:val="0"/>
          <w:position w:val="0"/>
          <w:sz w:val="24"/>
          <w:szCs w:val="24"/>
          <w:highlight w:val="none"/>
          <w:lang w:val="en-US" w:eastAsia="zh-CN" w:bidi="ar-SA"/>
        </w:rPr>
        <w:t>①本项目采用全流程不见面</w:t>
      </w:r>
      <w:r>
        <w:rPr>
          <w:rFonts w:hint="eastAsia" w:ascii="仿宋" w:hAnsi="仿宋" w:eastAsia="仿宋" w:cs="仿宋"/>
          <w:b w:val="0"/>
          <w:bCs w:val="0"/>
          <w:color w:val="auto"/>
          <w:spacing w:val="0"/>
          <w:w w:val="100"/>
          <w:kern w:val="0"/>
          <w:position w:val="0"/>
          <w:sz w:val="24"/>
          <w:szCs w:val="24"/>
          <w:highlight w:val="none"/>
        </w:rPr>
        <w:t>电子开评标，投标供应商需要使用CA加密设备，供应商可通过新疆数字证书认证中心官网（https://www.xjca.com.cn/）或下载“新疆政务通”APP自行进行申领。</w:t>
      </w:r>
    </w:p>
    <w:p w14:paraId="714C82AD">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②</w:t>
      </w:r>
      <w:r>
        <w:rPr>
          <w:rFonts w:hint="eastAsia" w:ascii="仿宋" w:hAnsi="仿宋" w:eastAsia="仿宋" w:cs="仿宋"/>
          <w:color w:val="auto"/>
          <w:spacing w:val="0"/>
          <w:w w:val="100"/>
          <w:kern w:val="0"/>
          <w:position w:val="0"/>
          <w:sz w:val="24"/>
          <w:szCs w:val="24"/>
          <w:highlight w:val="none"/>
        </w:rPr>
        <w:t>本项目实行网上投标，采用加密电子投标文件(供应商须使用CA加密设备通过政采云电子投标客户端制作投标文件</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。若供应商参与投标，自行承担投标一切费用。</w:t>
      </w:r>
    </w:p>
    <w:p w14:paraId="68AC4CBA">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③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r>
        <w:rPr>
          <w:rFonts w:hint="eastAsia" w:ascii="仿宋" w:hAnsi="仿宋" w:eastAsia="仿宋" w:cs="仿宋"/>
          <w:color w:val="auto"/>
          <w:spacing w:val="0"/>
          <w:w w:val="100"/>
          <w:kern w:val="0"/>
          <w:position w:val="0"/>
          <w:sz w:val="24"/>
          <w:szCs w:val="24"/>
          <w:highlight w:val="none"/>
          <w:lang w:eastAsia="zh-CN"/>
        </w:rPr>
        <w:t>。</w:t>
      </w:r>
    </w:p>
    <w:p w14:paraId="7BC106AE">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④供应商将政采云电子交易客户端下载、安装完成后，可通过账号密码或CA登录客户端进行投标文件制作。在使用政采云投标客户端时</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建议使用WIN7+64位及以上操作系统。客户端请至新疆政府采购网（http://www.ccgp-xinjiang.gov.cn/）下载专区查看，如有问题可拨打政采云客户服务热线95763进行咨询。</w:t>
      </w:r>
    </w:p>
    <w:p w14:paraId="10C6B8D4">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⑤供应商在开标时须使用制作加密电子投标文件所使用的CA锁及电脑，电脑须提前配置好浏览器（建议使用谷歌浏览器），以便开标时解锁。</w:t>
      </w:r>
    </w:p>
    <w:p w14:paraId="10C0055D">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⑥供应商对不见面开评标系统的技术操作咨询，可通过</w:t>
      </w:r>
      <w:r>
        <w:rPr>
          <w:rFonts w:hint="eastAsia" w:ascii="仿宋" w:hAnsi="仿宋" w:eastAsia="仿宋" w:cs="仿宋"/>
          <w:color w:val="auto"/>
          <w:spacing w:val="0"/>
          <w:w w:val="100"/>
          <w:kern w:val="0"/>
          <w:position w:val="0"/>
          <w:sz w:val="24"/>
          <w:szCs w:val="24"/>
          <w:highlight w:val="none"/>
          <w:u w:val="none"/>
        </w:rPr>
        <w:t>https://edu.zcygov.cn/luban/xinjiang-e-biding</w:t>
      </w:r>
      <w:r>
        <w:rPr>
          <w:rFonts w:hint="eastAsia" w:ascii="仿宋" w:hAnsi="仿宋" w:eastAsia="仿宋" w:cs="仿宋"/>
          <w:color w:val="auto"/>
          <w:spacing w:val="0"/>
          <w:w w:val="100"/>
          <w:kern w:val="0"/>
          <w:position w:val="0"/>
          <w:sz w:val="24"/>
          <w:szCs w:val="24"/>
          <w:highlight w:val="none"/>
        </w:rPr>
        <w:t>自助查询，也可在政采云帮助中心常见问题解答和操作流程讲解视频中自助查询，网址为：https://service.zcygov.cn/#/help，“项目采购”—“操作流程</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电子招投标”—“政府采购项目电子交易管理操作指南</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供应商”版面获取操作指南。</w:t>
      </w:r>
    </w:p>
    <w:p w14:paraId="612ECDF3">
      <w:pPr>
        <w:keepNext w:val="0"/>
        <w:keepLines w:val="0"/>
        <w:pageBreakBefore w:val="0"/>
        <w:widowControl w:val="0"/>
        <w:kinsoku/>
        <w:wordWrap/>
        <w:overflowPunct/>
        <w:topLinePunct/>
        <w:autoSpaceDE/>
        <w:autoSpaceDN/>
        <w:bidi w:val="0"/>
        <w:adjustRightInd w:val="0"/>
        <w:snapToGrid w:val="0"/>
        <w:spacing w:line="460" w:lineRule="exact"/>
        <w:ind w:left="0" w:right="0" w:firstLine="480" w:firstLineChars="200"/>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⑦为了保证开评标顺利进行，政采云线上开标功能完全实现，供应商开标所使用的电脑设备须具有视频及语音功能。</w:t>
      </w:r>
    </w:p>
    <w:p w14:paraId="1C5F7A04">
      <w:pPr>
        <w:keepNext w:val="0"/>
        <w:keepLines w:val="0"/>
        <w:pageBreakBefore w:val="0"/>
        <w:widowControl w:val="0"/>
        <w:kinsoku/>
        <w:wordWrap/>
        <w:overflowPunct/>
        <w:topLinePunct/>
        <w:autoSpaceDE/>
        <w:autoSpaceDN/>
        <w:bidi w:val="0"/>
        <w:spacing w:line="560" w:lineRule="exac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br w:type="page"/>
      </w:r>
    </w:p>
    <w:p w14:paraId="746A648F">
      <w:pPr>
        <w:keepNext w:val="0"/>
        <w:keepLines w:val="0"/>
        <w:pageBreakBefore w:val="0"/>
        <w:widowControl w:val="0"/>
        <w:numPr>
          <w:ilvl w:val="0"/>
          <w:numId w:val="1"/>
        </w:numPr>
        <w:kinsoku/>
        <w:wordWrap/>
        <w:overflowPunct/>
        <w:topLinePunct/>
        <w:autoSpaceDE/>
        <w:autoSpaceDN/>
        <w:bidi w:val="0"/>
        <w:spacing w:before="326" w:line="226" w:lineRule="auto"/>
        <w:jc w:val="center"/>
        <w:outlineLvl w:val="0"/>
        <w:rPr>
          <w:rFonts w:hint="eastAsia" w:ascii="仿宋" w:hAnsi="仿宋" w:eastAsia="仿宋" w:cs="仿宋"/>
          <w:b/>
          <w:bCs/>
          <w:color w:val="auto"/>
          <w:spacing w:val="0"/>
          <w:w w:val="100"/>
          <w:kern w:val="0"/>
          <w:position w:val="0"/>
          <w:sz w:val="24"/>
          <w:szCs w:val="24"/>
          <w:highlight w:val="none"/>
        </w:rPr>
      </w:pPr>
      <w:bookmarkStart w:id="2" w:name="_Toc26867"/>
      <w:r>
        <w:rPr>
          <w:rFonts w:hint="eastAsia" w:ascii="仿宋" w:hAnsi="仿宋" w:eastAsia="仿宋" w:cs="仿宋"/>
          <w:b/>
          <w:bCs/>
          <w:color w:val="auto"/>
          <w:spacing w:val="0"/>
          <w:w w:val="100"/>
          <w:kern w:val="0"/>
          <w:position w:val="0"/>
          <w:sz w:val="24"/>
          <w:szCs w:val="24"/>
          <w:highlight w:val="none"/>
          <w:lang w:val="en-US" w:eastAsia="zh-CN"/>
        </w:rPr>
        <w:t>供应商</w:t>
      </w:r>
      <w:r>
        <w:rPr>
          <w:rFonts w:hint="eastAsia" w:ascii="仿宋" w:hAnsi="仿宋" w:eastAsia="仿宋" w:cs="仿宋"/>
          <w:b/>
          <w:bCs/>
          <w:color w:val="auto"/>
          <w:spacing w:val="0"/>
          <w:w w:val="100"/>
          <w:kern w:val="0"/>
          <w:position w:val="0"/>
          <w:sz w:val="24"/>
          <w:szCs w:val="24"/>
          <w:highlight w:val="none"/>
        </w:rPr>
        <w:t>须知</w:t>
      </w:r>
      <w:bookmarkEnd w:id="2"/>
    </w:p>
    <w:p w14:paraId="776DDD1B">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0" w:firstLineChars="0"/>
        <w:jc w:val="center"/>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一、说明</w:t>
      </w:r>
    </w:p>
    <w:p w14:paraId="2E6658DC">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1.适用范围</w:t>
      </w:r>
    </w:p>
    <w:p w14:paraId="5F57F399">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本采购文件适用于“采购邀请”中所述采购项目。</w:t>
      </w:r>
    </w:p>
    <w:p w14:paraId="698DD8A5">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2.定义</w:t>
      </w:r>
    </w:p>
    <w:p w14:paraId="7783C060">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2.1“采购人”是指依法进行政府采购的国家机关、事业单位、团体组织。本采购项目的采购人名称、地址、联系人及电话见</w:t>
      </w:r>
      <w:r>
        <w:rPr>
          <w:rFonts w:hint="eastAsia" w:ascii="仿宋" w:hAnsi="仿宋" w:eastAsia="仿宋" w:cs="仿宋"/>
          <w:snapToGrid w:val="0"/>
          <w:color w:val="auto"/>
          <w:spacing w:val="0"/>
          <w:w w:val="100"/>
          <w:kern w:val="0"/>
          <w:position w:val="0"/>
          <w:sz w:val="24"/>
          <w:szCs w:val="24"/>
          <w:highlight w:val="none"/>
          <w:lang w:val="en-US" w:eastAsia="zh-CN" w:bidi="ar-SA"/>
        </w:rPr>
        <w:t>第一章采购邀请</w:t>
      </w:r>
      <w:r>
        <w:rPr>
          <w:rFonts w:hint="eastAsia" w:ascii="仿宋" w:hAnsi="仿宋" w:eastAsia="仿宋" w:cs="仿宋"/>
          <w:snapToGrid w:val="0"/>
          <w:color w:val="auto"/>
          <w:spacing w:val="0"/>
          <w:w w:val="100"/>
          <w:kern w:val="0"/>
          <w:position w:val="0"/>
          <w:sz w:val="24"/>
          <w:szCs w:val="24"/>
          <w:highlight w:val="none"/>
          <w:lang w:val="en-US" w:eastAsia="en-US" w:bidi="ar-SA"/>
        </w:rPr>
        <w:t>。</w:t>
      </w:r>
    </w:p>
    <w:p w14:paraId="7AE3FBC6">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2.2“采购机构”是指</w:t>
      </w:r>
      <w:r>
        <w:rPr>
          <w:rFonts w:hint="eastAsia" w:ascii="仿宋" w:hAnsi="仿宋" w:eastAsia="仿宋" w:cs="仿宋"/>
          <w:snapToGrid w:val="0"/>
          <w:color w:val="auto"/>
          <w:spacing w:val="0"/>
          <w:w w:val="100"/>
          <w:kern w:val="0"/>
          <w:position w:val="0"/>
          <w:sz w:val="24"/>
          <w:szCs w:val="24"/>
          <w:highlight w:val="none"/>
          <w:lang w:val="en-US" w:eastAsia="zh-CN" w:bidi="ar-SA"/>
        </w:rPr>
        <w:t>新疆北方项目管理有限公司。</w:t>
      </w:r>
    </w:p>
    <w:p w14:paraId="346FFF5E">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2.3“供应商”是指向采购人提供货物或者服务的法人、其他组织或者自然人。</w:t>
      </w:r>
    </w:p>
    <w:p w14:paraId="12B4C4C4">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2.4“电子招标投标”：是指政府采购当事人(指</w:t>
      </w:r>
      <w:r>
        <w:rPr>
          <w:rFonts w:hint="eastAsia" w:ascii="仿宋" w:hAnsi="仿宋" w:eastAsia="仿宋" w:cs="仿宋"/>
          <w:snapToGrid w:val="0"/>
          <w:color w:val="auto"/>
          <w:spacing w:val="0"/>
          <w:w w:val="100"/>
          <w:kern w:val="0"/>
          <w:position w:val="0"/>
          <w:sz w:val="24"/>
          <w:szCs w:val="24"/>
          <w:highlight w:val="none"/>
          <w:lang w:val="en-US" w:eastAsia="zh-CN" w:bidi="ar-SA"/>
        </w:rPr>
        <w:t>新疆北方项目管理有限公司</w:t>
      </w:r>
      <w:r>
        <w:rPr>
          <w:rFonts w:hint="eastAsia" w:ascii="仿宋" w:hAnsi="仿宋" w:eastAsia="仿宋" w:cs="仿宋"/>
          <w:snapToGrid w:val="0"/>
          <w:color w:val="auto"/>
          <w:spacing w:val="0"/>
          <w:w w:val="100"/>
          <w:kern w:val="0"/>
          <w:position w:val="0"/>
          <w:sz w:val="24"/>
          <w:szCs w:val="24"/>
          <w:highlight w:val="none"/>
          <w:lang w:val="en-US" w:eastAsia="en-US" w:bidi="ar-SA"/>
        </w:rPr>
        <w:t>、采购人及供应商</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按照有关法律法规的规定，应用网络信息技术，使用</w:t>
      </w:r>
      <w:r>
        <w:rPr>
          <w:rFonts w:hint="eastAsia" w:ascii="仿宋" w:hAnsi="仿宋" w:eastAsia="仿宋" w:cs="仿宋"/>
          <w:snapToGrid w:val="0"/>
          <w:color w:val="auto"/>
          <w:spacing w:val="0"/>
          <w:w w:val="100"/>
          <w:kern w:val="0"/>
          <w:position w:val="0"/>
          <w:sz w:val="24"/>
          <w:szCs w:val="24"/>
          <w:highlight w:val="none"/>
          <w:lang w:val="en-US" w:eastAsia="zh-CN" w:bidi="ar-SA"/>
        </w:rPr>
        <w:t>政采云交易</w:t>
      </w:r>
      <w:r>
        <w:rPr>
          <w:rFonts w:hint="eastAsia" w:ascii="仿宋" w:hAnsi="仿宋" w:eastAsia="仿宋" w:cs="仿宋"/>
          <w:snapToGrid w:val="0"/>
          <w:color w:val="auto"/>
          <w:spacing w:val="0"/>
          <w:w w:val="100"/>
          <w:kern w:val="0"/>
          <w:position w:val="0"/>
          <w:sz w:val="24"/>
          <w:szCs w:val="24"/>
          <w:highlight w:val="none"/>
          <w:lang w:val="en-US" w:eastAsia="en-US" w:bidi="ar-SA"/>
        </w:rPr>
        <w:t>平台进行的政府采购活动。</w:t>
      </w:r>
    </w:p>
    <w:p w14:paraId="0DEAADA1">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2.5“货物”是指各种形态和种类的物品，包括原材料、燃料</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设备、产品等。</w:t>
      </w:r>
    </w:p>
    <w:p w14:paraId="0CEEED4B">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2.6“服务”是指除货物和工程以外的其他政府采购对象(采购文件规定供应商须承担的系统集成、安装、调试、技术协助、校准</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培训、物业、保安、保洁以及其他类似的义务</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w:t>
      </w:r>
    </w:p>
    <w:p w14:paraId="278947A8">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3.供应商的资格审查要求</w:t>
      </w:r>
    </w:p>
    <w:p w14:paraId="13D9D3C2">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3.1供应商的资格审查要求：</w:t>
      </w:r>
    </w:p>
    <w:p w14:paraId="2916C81A">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供应商应按要求提供资格审查资料</w:t>
      </w:r>
      <w:r>
        <w:rPr>
          <w:rFonts w:hint="eastAsia" w:ascii="仿宋" w:hAnsi="仿宋" w:eastAsia="仿宋" w:cs="仿宋"/>
          <w:snapToGrid w:val="0"/>
          <w:color w:val="auto"/>
          <w:spacing w:val="0"/>
          <w:w w:val="100"/>
          <w:kern w:val="0"/>
          <w:position w:val="0"/>
          <w:sz w:val="24"/>
          <w:szCs w:val="24"/>
          <w:highlight w:val="none"/>
          <w:lang w:val="en-US" w:eastAsia="zh-CN" w:bidi="ar-SA"/>
        </w:rPr>
        <w:t>，必</w:t>
      </w:r>
      <w:r>
        <w:rPr>
          <w:rFonts w:hint="eastAsia" w:ascii="仿宋" w:hAnsi="仿宋" w:eastAsia="仿宋" w:cs="仿宋"/>
          <w:snapToGrid w:val="0"/>
          <w:color w:val="auto"/>
          <w:spacing w:val="0"/>
          <w:w w:val="100"/>
          <w:kern w:val="0"/>
          <w:position w:val="0"/>
          <w:sz w:val="24"/>
          <w:szCs w:val="24"/>
          <w:highlight w:val="none"/>
          <w:lang w:val="en-US" w:eastAsia="en-US" w:bidi="ar-SA"/>
        </w:rPr>
        <w:t>须真实、有效，如发现有虚假资料，取消其响应资格，</w:t>
      </w:r>
      <w:r>
        <w:rPr>
          <w:rFonts w:hint="eastAsia" w:ascii="仿宋" w:hAnsi="仿宋" w:eastAsia="仿宋" w:cs="仿宋"/>
          <w:snapToGrid w:val="0"/>
          <w:color w:val="auto"/>
          <w:spacing w:val="0"/>
          <w:w w:val="100"/>
          <w:kern w:val="0"/>
          <w:position w:val="0"/>
          <w:sz w:val="24"/>
          <w:szCs w:val="24"/>
          <w:highlight w:val="none"/>
          <w:lang w:val="en-US" w:eastAsia="zh-CN" w:bidi="ar-SA"/>
        </w:rPr>
        <w:t>对</w:t>
      </w:r>
      <w:r>
        <w:rPr>
          <w:rFonts w:hint="eastAsia" w:ascii="仿宋" w:hAnsi="仿宋" w:eastAsia="仿宋" w:cs="仿宋"/>
          <w:snapToGrid w:val="0"/>
          <w:color w:val="auto"/>
          <w:spacing w:val="0"/>
          <w:w w:val="100"/>
          <w:kern w:val="0"/>
          <w:position w:val="0"/>
          <w:sz w:val="24"/>
          <w:szCs w:val="24"/>
          <w:highlight w:val="none"/>
          <w:lang w:val="en-US" w:eastAsia="en-US" w:bidi="ar-SA"/>
        </w:rPr>
        <w:t>其进行严肃处理。</w:t>
      </w:r>
    </w:p>
    <w:p w14:paraId="4F324747">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3.2供应商存在下列情形之一的，不得参加本项目采购活动：</w:t>
      </w:r>
    </w:p>
    <w:p w14:paraId="7D8B669D">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(l</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与采购人或</w:t>
      </w:r>
      <w:r>
        <w:rPr>
          <w:rFonts w:hint="eastAsia" w:ascii="仿宋" w:hAnsi="仿宋" w:eastAsia="仿宋" w:cs="仿宋"/>
          <w:snapToGrid w:val="0"/>
          <w:color w:val="auto"/>
          <w:spacing w:val="0"/>
          <w:w w:val="100"/>
          <w:kern w:val="0"/>
          <w:position w:val="0"/>
          <w:sz w:val="24"/>
          <w:szCs w:val="24"/>
          <w:highlight w:val="none"/>
          <w:lang w:val="en-US" w:eastAsia="zh-CN" w:bidi="ar-SA"/>
        </w:rPr>
        <w:t>代理机构</w:t>
      </w:r>
      <w:r>
        <w:rPr>
          <w:rFonts w:hint="eastAsia" w:ascii="仿宋" w:hAnsi="仿宋" w:eastAsia="仿宋" w:cs="仿宋"/>
          <w:snapToGrid w:val="0"/>
          <w:color w:val="auto"/>
          <w:spacing w:val="0"/>
          <w:w w:val="100"/>
          <w:kern w:val="0"/>
          <w:position w:val="0"/>
          <w:sz w:val="24"/>
          <w:szCs w:val="24"/>
          <w:highlight w:val="none"/>
          <w:lang w:val="en-US" w:eastAsia="en-US" w:bidi="ar-SA"/>
        </w:rPr>
        <w:t>存在隶属关系或者其他利害关系。</w:t>
      </w:r>
    </w:p>
    <w:p w14:paraId="4E9AD596">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在参加本项目政府采购活动前3年内，在经营活动中因违法经营受到刑事处罚或者责令停产停业、吊销许可证或者执照、较大数额罚款等行政处罚。</w:t>
      </w:r>
    </w:p>
    <w:p w14:paraId="1122859B">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4.响应费用</w:t>
      </w:r>
    </w:p>
    <w:p w14:paraId="730CB1E6">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供应商应自行承担所有参与采购活动的相关费用，不论响应结果如何，采购人及</w:t>
      </w:r>
      <w:r>
        <w:rPr>
          <w:rFonts w:hint="eastAsia" w:ascii="仿宋" w:hAnsi="仿宋" w:eastAsia="仿宋" w:cs="仿宋"/>
          <w:snapToGrid w:val="0"/>
          <w:color w:val="auto"/>
          <w:spacing w:val="0"/>
          <w:w w:val="100"/>
          <w:kern w:val="0"/>
          <w:position w:val="0"/>
          <w:sz w:val="24"/>
          <w:szCs w:val="24"/>
          <w:highlight w:val="none"/>
          <w:lang w:val="en-US" w:eastAsia="zh-CN" w:bidi="ar-SA"/>
        </w:rPr>
        <w:t>代理机构</w:t>
      </w:r>
      <w:r>
        <w:rPr>
          <w:rFonts w:hint="eastAsia" w:ascii="仿宋" w:hAnsi="仿宋" w:eastAsia="仿宋" w:cs="仿宋"/>
          <w:snapToGrid w:val="0"/>
          <w:color w:val="auto"/>
          <w:spacing w:val="0"/>
          <w:w w:val="100"/>
          <w:kern w:val="0"/>
          <w:position w:val="0"/>
          <w:sz w:val="24"/>
          <w:szCs w:val="24"/>
          <w:highlight w:val="none"/>
          <w:lang w:val="en-US" w:eastAsia="en-US" w:bidi="ar-SA"/>
        </w:rPr>
        <w:t>均无义务和责任承担。</w:t>
      </w:r>
    </w:p>
    <w:p w14:paraId="2668755F">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5.授权委托</w:t>
      </w:r>
    </w:p>
    <w:p w14:paraId="31205453">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供应商代表若不是供应商的法定代表人，应持有法定代表人授权委托书，并附法定代表人身份证明。</w:t>
      </w:r>
    </w:p>
    <w:p w14:paraId="330CF315">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6.联合体响应</w:t>
      </w:r>
    </w:p>
    <w:p w14:paraId="7588CF25">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6.1除采购文件另有规定，本采购项目不接受除政府采购政策规定以外的其他联合体响应。</w:t>
      </w:r>
    </w:p>
    <w:p w14:paraId="2FE654E3">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6.2供应商以联合体形式响应，除应符合本章第3款规定外，还应遵守以下规定：</w:t>
      </w:r>
    </w:p>
    <w:p w14:paraId="142A389C">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(l</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联合体各方应按采购文件提供的格式签订联合体协议书</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明确联合体牵头人和各方的权利义务、合同工作量比例；</w:t>
      </w:r>
    </w:p>
    <w:p w14:paraId="29AB4C6B">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联合体中有同类资质的供应商按照联合体分工承担相同工作的，应当按照资质等级较低的供应商确定资质等级；</w:t>
      </w:r>
    </w:p>
    <w:p w14:paraId="5D7118BA">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(3</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联合体各方签订联合体协议书后，不得再单独参加或者与其他供应商组成新的联合体参加同一项目的采购活动。</w:t>
      </w:r>
    </w:p>
    <w:p w14:paraId="5E02A8B3">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7.采购进口产品</w:t>
      </w:r>
    </w:p>
    <w:p w14:paraId="3F89397C">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7.1政府采购应当采购本国货物和服务。但有下列情形之一的除外</w:t>
      </w:r>
      <w:r>
        <w:rPr>
          <w:rFonts w:hint="eastAsia" w:ascii="仿宋" w:hAnsi="仿宋" w:eastAsia="仿宋" w:cs="仿宋"/>
          <w:snapToGrid w:val="0"/>
          <w:color w:val="auto"/>
          <w:spacing w:val="0"/>
          <w:w w:val="100"/>
          <w:kern w:val="0"/>
          <w:position w:val="0"/>
          <w:sz w:val="24"/>
          <w:szCs w:val="24"/>
          <w:highlight w:val="none"/>
          <w:lang w:val="en-US" w:eastAsia="zh-CN" w:bidi="ar-SA"/>
        </w:rPr>
        <w:t>：</w:t>
      </w:r>
    </w:p>
    <w:p w14:paraId="39719B10">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需要采购的货物或者服务在中国境内无法获取或者无法以合理的商业条件获取的；</w:t>
      </w:r>
    </w:p>
    <w:p w14:paraId="3F14DA0A">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为在中国境外使用而进行采购的；</w:t>
      </w:r>
    </w:p>
    <w:p w14:paraId="2FF659FB">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(3</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其他法律、行政法规另有规定的。</w:t>
      </w:r>
    </w:p>
    <w:p w14:paraId="5309C3C7">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所称本国货物和服务的界定，依照国务院有关规定执行。</w:t>
      </w:r>
    </w:p>
    <w:p w14:paraId="230966F3">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8.保证金</w:t>
      </w:r>
    </w:p>
    <w:p w14:paraId="3A8B8FD6">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8.1按有关规定，保证金数额不</w:t>
      </w:r>
      <w:r>
        <w:rPr>
          <w:rFonts w:hint="eastAsia" w:ascii="仿宋" w:hAnsi="仿宋" w:eastAsia="仿宋" w:cs="仿宋"/>
          <w:snapToGrid w:val="0"/>
          <w:color w:val="auto"/>
          <w:spacing w:val="0"/>
          <w:w w:val="100"/>
          <w:kern w:val="0"/>
          <w:position w:val="0"/>
          <w:sz w:val="24"/>
          <w:szCs w:val="24"/>
          <w:highlight w:val="none"/>
          <w:lang w:val="en-US" w:eastAsia="zh-CN" w:bidi="ar-SA"/>
        </w:rPr>
        <w:t>高</w:t>
      </w:r>
      <w:r>
        <w:rPr>
          <w:rFonts w:hint="eastAsia" w:ascii="仿宋" w:hAnsi="仿宋" w:eastAsia="仿宋" w:cs="仿宋"/>
          <w:snapToGrid w:val="0"/>
          <w:color w:val="auto"/>
          <w:spacing w:val="0"/>
          <w:w w:val="100"/>
          <w:kern w:val="0"/>
          <w:position w:val="0"/>
          <w:sz w:val="24"/>
          <w:szCs w:val="24"/>
          <w:highlight w:val="none"/>
          <w:lang w:val="en-US" w:eastAsia="en-US" w:bidi="ar-SA"/>
        </w:rPr>
        <w:t>于预算金额的2%</w:t>
      </w:r>
      <w:r>
        <w:rPr>
          <w:rFonts w:hint="eastAsia" w:ascii="仿宋" w:hAnsi="仿宋" w:eastAsia="仿宋" w:cs="仿宋"/>
          <w:snapToGrid w:val="0"/>
          <w:color w:val="auto"/>
          <w:spacing w:val="0"/>
          <w:w w:val="100"/>
          <w:kern w:val="0"/>
          <w:position w:val="0"/>
          <w:sz w:val="24"/>
          <w:szCs w:val="24"/>
          <w:highlight w:val="none"/>
          <w:lang w:val="en-US" w:eastAsia="zh-CN" w:bidi="ar-SA"/>
        </w:rPr>
        <w:t>（具体要求以采购邀请为准）</w:t>
      </w:r>
      <w:r>
        <w:rPr>
          <w:rFonts w:hint="eastAsia" w:ascii="仿宋" w:hAnsi="仿宋" w:eastAsia="仿宋" w:cs="仿宋"/>
          <w:snapToGrid w:val="0"/>
          <w:color w:val="auto"/>
          <w:spacing w:val="0"/>
          <w:w w:val="100"/>
          <w:kern w:val="0"/>
          <w:position w:val="0"/>
          <w:sz w:val="24"/>
          <w:szCs w:val="24"/>
          <w:highlight w:val="none"/>
          <w:lang w:val="en-US" w:eastAsia="en-US" w:bidi="ar-SA"/>
        </w:rPr>
        <w:t>。供应商应在保证金到账截止时间前交纳保证金，并作为其响应的一部分。</w:t>
      </w:r>
    </w:p>
    <w:p w14:paraId="77F9FCFA">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供应商为联合体的</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可以由联合体中的一方或者多方共同交纳保证金，其交纳的保证金对联合体各方均具有约束力。</w:t>
      </w:r>
    </w:p>
    <w:p w14:paraId="35608A55">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8.2保证金到账截止时间与协商时间一致。</w:t>
      </w:r>
    </w:p>
    <w:p w14:paraId="6A3C6F53">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8.3截止协商时间，对于未按要求交纳保证金的，将视为非实质性响应而予以拒绝，响应无效。</w:t>
      </w:r>
    </w:p>
    <w:p w14:paraId="426973F7">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8.4</w:t>
      </w:r>
      <w:r>
        <w:rPr>
          <w:rFonts w:hint="eastAsia" w:ascii="仿宋" w:hAnsi="仿宋" w:eastAsia="仿宋" w:cs="仿宋"/>
          <w:snapToGrid w:val="0"/>
          <w:color w:val="auto"/>
          <w:spacing w:val="0"/>
          <w:w w:val="100"/>
          <w:kern w:val="0"/>
          <w:position w:val="0"/>
          <w:sz w:val="24"/>
          <w:szCs w:val="24"/>
          <w:highlight w:val="none"/>
          <w:lang w:val="en-US" w:eastAsia="zh-CN" w:bidi="ar-SA"/>
        </w:rPr>
        <w:t>代理公司</w:t>
      </w:r>
      <w:r>
        <w:rPr>
          <w:rFonts w:hint="eastAsia" w:ascii="仿宋" w:hAnsi="仿宋" w:eastAsia="仿宋" w:cs="仿宋"/>
          <w:snapToGrid w:val="0"/>
          <w:color w:val="auto"/>
          <w:spacing w:val="0"/>
          <w:w w:val="100"/>
          <w:kern w:val="0"/>
          <w:position w:val="0"/>
          <w:sz w:val="24"/>
          <w:szCs w:val="24"/>
          <w:highlight w:val="none"/>
          <w:lang w:val="en-US" w:eastAsia="en-US" w:bidi="ar-SA"/>
        </w:rPr>
        <w:t>应当在采购活动结束后及时退还供应商的保证金，但因供应商自身原因导致无法及时退还的除外。</w:t>
      </w:r>
    </w:p>
    <w:p w14:paraId="19A32055">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8.5有下列情形之一的，保证金不予退还：</w:t>
      </w:r>
    </w:p>
    <w:p w14:paraId="05BD98CC">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供应商在提交响应文件截止时间后撤回响应文件的；</w:t>
      </w:r>
    </w:p>
    <w:p w14:paraId="019F913D">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供应商在响应文件中提供虚假材料的；</w:t>
      </w:r>
    </w:p>
    <w:p w14:paraId="5AC32413">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(3</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除因不可抗力或采购文件认可的情形以外，成交供应商不与采购人签订合同的；</w:t>
      </w:r>
    </w:p>
    <w:p w14:paraId="5538D8FD">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(4</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供应商与采购人、其他供应商或者</w:t>
      </w:r>
      <w:r>
        <w:rPr>
          <w:rFonts w:hint="eastAsia" w:ascii="仿宋" w:hAnsi="仿宋" w:eastAsia="仿宋" w:cs="仿宋"/>
          <w:snapToGrid w:val="0"/>
          <w:color w:val="auto"/>
          <w:spacing w:val="0"/>
          <w:w w:val="100"/>
          <w:kern w:val="0"/>
          <w:position w:val="0"/>
          <w:sz w:val="24"/>
          <w:szCs w:val="24"/>
          <w:highlight w:val="none"/>
          <w:lang w:val="en-US" w:eastAsia="zh-CN" w:bidi="ar-SA"/>
        </w:rPr>
        <w:t>代理机构</w:t>
      </w:r>
      <w:r>
        <w:rPr>
          <w:rFonts w:hint="eastAsia" w:ascii="仿宋" w:hAnsi="仿宋" w:eastAsia="仿宋" w:cs="仿宋"/>
          <w:snapToGrid w:val="0"/>
          <w:color w:val="auto"/>
          <w:spacing w:val="0"/>
          <w:w w:val="100"/>
          <w:kern w:val="0"/>
          <w:position w:val="0"/>
          <w:sz w:val="24"/>
          <w:szCs w:val="24"/>
          <w:highlight w:val="none"/>
          <w:lang w:val="en-US" w:eastAsia="en-US" w:bidi="ar-SA"/>
        </w:rPr>
        <w:t>恶意串通的；</w:t>
      </w:r>
    </w:p>
    <w:p w14:paraId="31DE0140">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(5</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采购文件规定的其他情形。</w:t>
      </w:r>
    </w:p>
    <w:p w14:paraId="12551454">
      <w:pPr>
        <w:pStyle w:val="25"/>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9.采购文件的理解</w:t>
      </w:r>
    </w:p>
    <w:p w14:paraId="0F270262">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供应商应认真阅读、审查采购文件中所有的事项、格式、条款和技术规范等要求，保证其完全理解采购文件内容。供应商在响应截止时间后，不得存在误解和遗漏，要求更改已提交的响应文件</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供应商的报价被认为已包括本项目采购范围内的全部内容。如果漏项被认为分摊到其他子目中，将不予重新计价；如果计算错误</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在项目结束后，也将不予调整。如果供应商未按照采购文件的要求提交全部资料，或没有对采购文件做出实质性响应，根据有关条款规定，其响应可以被拒绝，由此带来的风险由供应商自行承担</w:t>
      </w:r>
      <w:r>
        <w:rPr>
          <w:rFonts w:hint="eastAsia" w:ascii="仿宋" w:hAnsi="仿宋" w:eastAsia="仿宋" w:cs="仿宋"/>
          <w:snapToGrid w:val="0"/>
          <w:color w:val="auto"/>
          <w:spacing w:val="0"/>
          <w:w w:val="100"/>
          <w:kern w:val="0"/>
          <w:position w:val="0"/>
          <w:sz w:val="24"/>
          <w:szCs w:val="24"/>
          <w:highlight w:val="none"/>
          <w:lang w:val="en-US" w:eastAsia="zh-CN" w:bidi="ar-SA"/>
        </w:rPr>
        <w:t>。</w:t>
      </w:r>
    </w:p>
    <w:p w14:paraId="3A748D97">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b/>
          <w:bCs/>
          <w:snapToGrid w:val="0"/>
          <w:color w:val="auto"/>
          <w:spacing w:val="0"/>
          <w:w w:val="100"/>
          <w:kern w:val="0"/>
          <w:position w:val="0"/>
          <w:sz w:val="24"/>
          <w:szCs w:val="24"/>
          <w:highlight w:val="none"/>
          <w:lang w:val="en-US" w:eastAsia="zh-CN" w:bidi="ar-SA"/>
        </w:rPr>
        <w:t>0</w:t>
      </w:r>
      <w:r>
        <w:rPr>
          <w:rFonts w:hint="eastAsia" w:ascii="仿宋" w:hAnsi="仿宋" w:eastAsia="仿宋" w:cs="仿宋"/>
          <w:b/>
          <w:bCs/>
          <w:snapToGrid w:val="0"/>
          <w:color w:val="auto"/>
          <w:spacing w:val="0"/>
          <w:w w:val="100"/>
          <w:kern w:val="0"/>
          <w:position w:val="0"/>
          <w:sz w:val="24"/>
          <w:szCs w:val="24"/>
          <w:highlight w:val="none"/>
          <w:lang w:val="en-US" w:eastAsia="en-US" w:bidi="ar-SA"/>
        </w:rPr>
        <w:t>.廉洁自律承诺要求</w:t>
      </w:r>
    </w:p>
    <w:p w14:paraId="7C5E10E8">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0</w:t>
      </w: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代理机构</w:t>
      </w:r>
      <w:r>
        <w:rPr>
          <w:rFonts w:hint="eastAsia" w:ascii="仿宋" w:hAnsi="仿宋" w:eastAsia="仿宋" w:cs="仿宋"/>
          <w:snapToGrid w:val="0"/>
          <w:color w:val="auto"/>
          <w:spacing w:val="0"/>
          <w:w w:val="100"/>
          <w:kern w:val="0"/>
          <w:position w:val="0"/>
          <w:sz w:val="24"/>
          <w:szCs w:val="24"/>
          <w:highlight w:val="none"/>
          <w:lang w:val="en-US" w:eastAsia="en-US" w:bidi="ar-SA"/>
        </w:rPr>
        <w:t>工作人员保证不接受采购人或者供应商组织的宴请</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旅游</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娱乐</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不收受礼品、现金、有价证券等，不向采购人或者供应商报销应当由个人承担的费用。</w:t>
      </w:r>
    </w:p>
    <w:p w14:paraId="6B52E679">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0</w:t>
      </w:r>
      <w:r>
        <w:rPr>
          <w:rFonts w:hint="eastAsia" w:ascii="仿宋" w:hAnsi="仿宋" w:eastAsia="仿宋" w:cs="仿宋"/>
          <w:snapToGrid w:val="0"/>
          <w:color w:val="auto"/>
          <w:spacing w:val="0"/>
          <w:w w:val="100"/>
          <w:kern w:val="0"/>
          <w:position w:val="0"/>
          <w:sz w:val="24"/>
          <w:szCs w:val="24"/>
          <w:highlight w:val="none"/>
          <w:lang w:val="en-US" w:eastAsia="en-US" w:bidi="ar-SA"/>
        </w:rPr>
        <w:t>.2所有供应商必须填写《反商业贿赂承诺书》。(不填将视为无效响应</w:t>
      </w:r>
      <w:r>
        <w:rPr>
          <w:rFonts w:hint="eastAsia" w:ascii="仿宋" w:hAnsi="仿宋" w:eastAsia="仿宋" w:cs="仿宋"/>
          <w:snapToGrid w:val="0"/>
          <w:color w:val="auto"/>
          <w:spacing w:val="0"/>
          <w:w w:val="100"/>
          <w:kern w:val="0"/>
          <w:position w:val="0"/>
          <w:sz w:val="24"/>
          <w:szCs w:val="24"/>
          <w:highlight w:val="none"/>
          <w:lang w:val="en-US" w:eastAsia="zh-CN" w:bidi="ar-SA"/>
        </w:rPr>
        <w:t>）</w:t>
      </w:r>
    </w:p>
    <w:p w14:paraId="5F95CEF9">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0" w:firstLineChars="0"/>
        <w:jc w:val="center"/>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二  采购文件</w:t>
      </w:r>
    </w:p>
    <w:p w14:paraId="4791D09B">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11.</w:t>
      </w:r>
      <w:r>
        <w:rPr>
          <w:rFonts w:hint="eastAsia" w:ascii="仿宋" w:hAnsi="仿宋" w:eastAsia="仿宋" w:cs="仿宋"/>
          <w:b/>
          <w:bCs/>
          <w:snapToGrid w:val="0"/>
          <w:color w:val="auto"/>
          <w:spacing w:val="0"/>
          <w:w w:val="100"/>
          <w:kern w:val="0"/>
          <w:position w:val="0"/>
          <w:sz w:val="24"/>
          <w:szCs w:val="24"/>
          <w:highlight w:val="none"/>
          <w:lang w:val="en-US" w:eastAsia="en-US" w:bidi="ar-SA"/>
        </w:rPr>
        <w:t>采购文件的组成</w:t>
      </w:r>
    </w:p>
    <w:p w14:paraId="36607501">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11</w:t>
      </w:r>
      <w:r>
        <w:rPr>
          <w:rFonts w:hint="eastAsia" w:ascii="仿宋" w:hAnsi="仿宋" w:eastAsia="仿宋" w:cs="仿宋"/>
          <w:snapToGrid w:val="0"/>
          <w:color w:val="auto"/>
          <w:spacing w:val="0"/>
          <w:w w:val="100"/>
          <w:kern w:val="0"/>
          <w:position w:val="0"/>
          <w:sz w:val="24"/>
          <w:szCs w:val="24"/>
          <w:highlight w:val="none"/>
          <w:lang w:val="en-US" w:eastAsia="en-US" w:bidi="ar-SA"/>
        </w:rPr>
        <w:t>.1本对采购文件所作的澄清或修改文件，均属于采购文件的组成部分。</w:t>
      </w:r>
    </w:p>
    <w:p w14:paraId="0FDD226B">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.2供应商应仔细阅读采购文件的全部内容，按照采购文件要求编制响应文件。任何对采购文件的忽略或误解不能作为响应文件存在缺陷或瑕疵的理由，其风险由供应商自行承担。</w:t>
      </w:r>
    </w:p>
    <w:p w14:paraId="1D2FE202">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1</w:t>
      </w:r>
      <w:r>
        <w:rPr>
          <w:rFonts w:hint="eastAsia" w:ascii="仿宋" w:hAnsi="仿宋" w:eastAsia="仿宋" w:cs="仿宋"/>
          <w:b/>
          <w:bCs/>
          <w:snapToGrid w:val="0"/>
          <w:color w:val="auto"/>
          <w:spacing w:val="0"/>
          <w:w w:val="100"/>
          <w:kern w:val="0"/>
          <w:position w:val="0"/>
          <w:sz w:val="24"/>
          <w:szCs w:val="24"/>
          <w:highlight w:val="none"/>
          <w:lang w:val="en-US" w:eastAsia="zh-CN" w:bidi="ar-SA"/>
        </w:rPr>
        <w:t>2</w:t>
      </w:r>
      <w:r>
        <w:rPr>
          <w:rFonts w:hint="eastAsia" w:ascii="仿宋" w:hAnsi="仿宋" w:eastAsia="仿宋" w:cs="仿宋"/>
          <w:b/>
          <w:bCs/>
          <w:snapToGrid w:val="0"/>
          <w:color w:val="auto"/>
          <w:spacing w:val="0"/>
          <w:w w:val="100"/>
          <w:kern w:val="0"/>
          <w:position w:val="0"/>
          <w:sz w:val="24"/>
          <w:szCs w:val="24"/>
          <w:highlight w:val="none"/>
          <w:lang w:val="en-US" w:eastAsia="en-US" w:bidi="ar-SA"/>
        </w:rPr>
        <w:t>.采购文件的提供</w:t>
      </w:r>
    </w:p>
    <w:p w14:paraId="6D37CD6C">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2</w:t>
      </w:r>
      <w:r>
        <w:rPr>
          <w:rFonts w:hint="eastAsia" w:ascii="仿宋" w:hAnsi="仿宋" w:eastAsia="仿宋" w:cs="仿宋"/>
          <w:snapToGrid w:val="0"/>
          <w:color w:val="auto"/>
          <w:spacing w:val="0"/>
          <w:w w:val="100"/>
          <w:kern w:val="0"/>
          <w:position w:val="0"/>
          <w:sz w:val="24"/>
          <w:szCs w:val="24"/>
          <w:highlight w:val="none"/>
          <w:lang w:val="en-US" w:eastAsia="en-US" w:bidi="ar-SA"/>
        </w:rPr>
        <w:t>.</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供应商应及时下载采购文件，并按规定要求在交易平台完成响应。</w:t>
      </w:r>
    </w:p>
    <w:p w14:paraId="21E9B952">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1</w:t>
      </w:r>
      <w:r>
        <w:rPr>
          <w:rFonts w:hint="eastAsia" w:ascii="仿宋" w:hAnsi="仿宋" w:eastAsia="仿宋" w:cs="仿宋"/>
          <w:b/>
          <w:bCs/>
          <w:snapToGrid w:val="0"/>
          <w:color w:val="auto"/>
          <w:spacing w:val="0"/>
          <w:w w:val="100"/>
          <w:kern w:val="0"/>
          <w:position w:val="0"/>
          <w:sz w:val="24"/>
          <w:szCs w:val="24"/>
          <w:highlight w:val="none"/>
          <w:lang w:val="en-US" w:eastAsia="zh-CN" w:bidi="ar-SA"/>
        </w:rPr>
        <w:t>3.</w:t>
      </w:r>
      <w:r>
        <w:rPr>
          <w:rFonts w:hint="eastAsia" w:ascii="仿宋" w:hAnsi="仿宋" w:eastAsia="仿宋" w:cs="仿宋"/>
          <w:b/>
          <w:bCs/>
          <w:snapToGrid w:val="0"/>
          <w:color w:val="auto"/>
          <w:spacing w:val="0"/>
          <w:w w:val="100"/>
          <w:kern w:val="0"/>
          <w:position w:val="0"/>
          <w:sz w:val="24"/>
          <w:szCs w:val="24"/>
          <w:highlight w:val="none"/>
          <w:lang w:val="en-US" w:eastAsia="en-US" w:bidi="ar-SA"/>
        </w:rPr>
        <w:t>偏离</w:t>
      </w:r>
    </w:p>
    <w:p w14:paraId="1C75A71E">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本条所称偏离为响应文件对采购文件的偏离，即不满足</w:t>
      </w:r>
      <w:r>
        <w:rPr>
          <w:rFonts w:hint="eastAsia" w:ascii="仿宋" w:hAnsi="仿宋" w:eastAsia="仿宋" w:cs="仿宋"/>
          <w:snapToGrid w:val="0"/>
          <w:color w:val="auto"/>
          <w:spacing w:val="0"/>
          <w:w w:val="100"/>
          <w:kern w:val="0"/>
          <w:position w:val="0"/>
          <w:sz w:val="24"/>
          <w:szCs w:val="24"/>
          <w:highlight w:val="none"/>
          <w:lang w:val="en-US" w:eastAsia="zh-CN" w:bidi="ar-SA"/>
        </w:rPr>
        <w:t>或</w:t>
      </w:r>
      <w:r>
        <w:rPr>
          <w:rFonts w:hint="eastAsia" w:ascii="仿宋" w:hAnsi="仿宋" w:eastAsia="仿宋" w:cs="仿宋"/>
          <w:snapToGrid w:val="0"/>
          <w:color w:val="auto"/>
          <w:spacing w:val="0"/>
          <w:w w:val="100"/>
          <w:kern w:val="0"/>
          <w:position w:val="0"/>
          <w:sz w:val="24"/>
          <w:szCs w:val="24"/>
          <w:highlight w:val="none"/>
          <w:lang w:val="en-US" w:eastAsia="en-US" w:bidi="ar-SA"/>
        </w:rPr>
        <w:t>不响应采购文件的要求。偏离分为对采购文件的实质性要求条款偏离和一般商务和技术条款(参数</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偏离。</w:t>
      </w:r>
    </w:p>
    <w:p w14:paraId="5BBA4913">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1</w:t>
      </w:r>
      <w:r>
        <w:rPr>
          <w:rFonts w:hint="eastAsia" w:ascii="仿宋" w:hAnsi="仿宋" w:eastAsia="仿宋" w:cs="仿宋"/>
          <w:b/>
          <w:bCs/>
          <w:snapToGrid w:val="0"/>
          <w:color w:val="auto"/>
          <w:spacing w:val="0"/>
          <w:w w:val="100"/>
          <w:kern w:val="0"/>
          <w:position w:val="0"/>
          <w:sz w:val="24"/>
          <w:szCs w:val="24"/>
          <w:highlight w:val="none"/>
          <w:lang w:val="en-US" w:eastAsia="zh-CN" w:bidi="ar-SA"/>
        </w:rPr>
        <w:t>4.</w:t>
      </w:r>
      <w:r>
        <w:rPr>
          <w:rFonts w:hint="eastAsia" w:ascii="仿宋" w:hAnsi="仿宋" w:eastAsia="仿宋" w:cs="仿宋"/>
          <w:b/>
          <w:bCs/>
          <w:snapToGrid w:val="0"/>
          <w:color w:val="auto"/>
          <w:spacing w:val="0"/>
          <w:w w:val="100"/>
          <w:kern w:val="0"/>
          <w:position w:val="0"/>
          <w:sz w:val="24"/>
          <w:szCs w:val="24"/>
          <w:highlight w:val="none"/>
          <w:lang w:val="en-US" w:eastAsia="en-US" w:bidi="ar-SA"/>
        </w:rPr>
        <w:t>采购文件的澄清与修改</w:t>
      </w:r>
    </w:p>
    <w:p w14:paraId="2F8136BA">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14.1采购人或代理机构</w:t>
      </w:r>
      <w:r>
        <w:rPr>
          <w:rFonts w:hint="eastAsia" w:ascii="仿宋" w:hAnsi="仿宋" w:eastAsia="仿宋" w:cs="仿宋"/>
          <w:snapToGrid w:val="0"/>
          <w:color w:val="auto"/>
          <w:spacing w:val="0"/>
          <w:w w:val="100"/>
          <w:kern w:val="0"/>
          <w:position w:val="0"/>
          <w:sz w:val="24"/>
          <w:szCs w:val="24"/>
          <w:highlight w:val="none"/>
          <w:lang w:val="en-US" w:eastAsia="en-US" w:bidi="ar-SA"/>
        </w:rPr>
        <w:t>可以对已发出的采购文件进行必要的澄清或者修改</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澄清或者修改的内容可能影响响应文件编制的，应当在响应截止时间至少五日前，以更正公告形式发布于</w:t>
      </w:r>
      <w:r>
        <w:rPr>
          <w:rFonts w:hint="eastAsia" w:ascii="仿宋" w:hAnsi="仿宋" w:eastAsia="仿宋" w:cs="仿宋"/>
          <w:snapToGrid w:val="0"/>
          <w:color w:val="auto"/>
          <w:spacing w:val="0"/>
          <w:w w:val="100"/>
          <w:kern w:val="0"/>
          <w:position w:val="0"/>
          <w:sz w:val="24"/>
          <w:szCs w:val="24"/>
          <w:highlight w:val="none"/>
          <w:lang w:val="en-US" w:eastAsia="zh-CN" w:bidi="ar-SA"/>
        </w:rPr>
        <w:t>新疆政府采购网，</w:t>
      </w:r>
      <w:r>
        <w:rPr>
          <w:rFonts w:hint="eastAsia" w:ascii="仿宋" w:hAnsi="仿宋" w:eastAsia="仿宋" w:cs="仿宋"/>
          <w:snapToGrid w:val="0"/>
          <w:color w:val="auto"/>
          <w:spacing w:val="0"/>
          <w:w w:val="100"/>
          <w:kern w:val="0"/>
          <w:position w:val="0"/>
          <w:sz w:val="24"/>
          <w:szCs w:val="24"/>
          <w:highlight w:val="none"/>
          <w:lang w:val="en-US" w:eastAsia="en-US" w:bidi="ar-SA"/>
        </w:rPr>
        <w:t>并以数字电文形式通知获取采购文件的供应商。</w:t>
      </w:r>
    </w:p>
    <w:p w14:paraId="0CA722BF">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14</w:t>
      </w:r>
      <w:r>
        <w:rPr>
          <w:rFonts w:hint="eastAsia" w:ascii="仿宋" w:hAnsi="仿宋" w:eastAsia="仿宋" w:cs="仿宋"/>
          <w:snapToGrid w:val="0"/>
          <w:color w:val="auto"/>
          <w:spacing w:val="0"/>
          <w:w w:val="100"/>
          <w:kern w:val="0"/>
          <w:position w:val="0"/>
          <w:sz w:val="24"/>
          <w:szCs w:val="24"/>
          <w:highlight w:val="none"/>
          <w:lang w:val="en-US" w:eastAsia="en-US" w:bidi="ar-SA"/>
        </w:rPr>
        <w:t>.2如果澄清或者修改文件发出的时间距响应截止时间不足五日</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将相应顺延响应截止时间。</w:t>
      </w:r>
    </w:p>
    <w:p w14:paraId="71236C4B">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4</w:t>
      </w:r>
      <w:r>
        <w:rPr>
          <w:rFonts w:hint="eastAsia" w:ascii="仿宋" w:hAnsi="仿宋" w:eastAsia="仿宋" w:cs="仿宋"/>
          <w:snapToGrid w:val="0"/>
          <w:color w:val="auto"/>
          <w:spacing w:val="0"/>
          <w:w w:val="100"/>
          <w:kern w:val="0"/>
          <w:position w:val="0"/>
          <w:sz w:val="24"/>
          <w:szCs w:val="24"/>
          <w:highlight w:val="none"/>
          <w:lang w:val="en-US" w:eastAsia="en-US" w:bidi="ar-SA"/>
        </w:rPr>
        <w:t>.3如果采购文件的澄清或者修改文件的内容与之前发布的采购文件等材料中相关内容冲突，请供应商执行采购文件澄清或者修改文件的内容，之前发布的采购文件等材料中相关内容自动废止。</w:t>
      </w:r>
    </w:p>
    <w:p w14:paraId="78267284">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15.</w:t>
      </w:r>
      <w:r>
        <w:rPr>
          <w:rFonts w:hint="eastAsia" w:ascii="仿宋" w:hAnsi="仿宋" w:eastAsia="仿宋" w:cs="仿宋"/>
          <w:b/>
          <w:bCs/>
          <w:snapToGrid w:val="0"/>
          <w:color w:val="auto"/>
          <w:spacing w:val="0"/>
          <w:w w:val="100"/>
          <w:kern w:val="0"/>
          <w:position w:val="0"/>
          <w:sz w:val="24"/>
          <w:szCs w:val="24"/>
          <w:highlight w:val="none"/>
          <w:lang w:val="en-US" w:eastAsia="en-US" w:bidi="ar-SA"/>
        </w:rPr>
        <w:t>推迟响应截止时间和协商时间</w:t>
      </w:r>
    </w:p>
    <w:p w14:paraId="7F05E79E">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采购人或代理机构</w:t>
      </w:r>
      <w:r>
        <w:rPr>
          <w:rFonts w:hint="eastAsia" w:ascii="仿宋" w:hAnsi="仿宋" w:eastAsia="仿宋" w:cs="仿宋"/>
          <w:snapToGrid w:val="0"/>
          <w:color w:val="auto"/>
          <w:spacing w:val="0"/>
          <w:w w:val="100"/>
          <w:kern w:val="0"/>
          <w:position w:val="0"/>
          <w:sz w:val="24"/>
          <w:szCs w:val="24"/>
          <w:highlight w:val="none"/>
          <w:lang w:val="en-US" w:eastAsia="en-US" w:bidi="ar-SA"/>
        </w:rPr>
        <w:t>可以视采购具体情况推迟响应截止时间和协商时间，将变更时间以更正公告形式发布于</w:t>
      </w:r>
      <w:r>
        <w:rPr>
          <w:rFonts w:hint="eastAsia" w:ascii="仿宋" w:hAnsi="仿宋" w:eastAsia="仿宋" w:cs="仿宋"/>
          <w:snapToGrid w:val="0"/>
          <w:color w:val="auto"/>
          <w:spacing w:val="0"/>
          <w:w w:val="100"/>
          <w:kern w:val="0"/>
          <w:position w:val="0"/>
          <w:sz w:val="24"/>
          <w:szCs w:val="24"/>
          <w:highlight w:val="none"/>
          <w:lang w:val="en-US" w:eastAsia="zh-CN" w:bidi="ar-SA"/>
        </w:rPr>
        <w:t>新疆政府采购网</w:t>
      </w:r>
      <w:r>
        <w:rPr>
          <w:rFonts w:hint="eastAsia" w:ascii="仿宋" w:hAnsi="仿宋" w:eastAsia="仿宋" w:cs="仿宋"/>
          <w:snapToGrid w:val="0"/>
          <w:color w:val="auto"/>
          <w:spacing w:val="0"/>
          <w:w w:val="100"/>
          <w:kern w:val="0"/>
          <w:position w:val="0"/>
          <w:sz w:val="24"/>
          <w:szCs w:val="24"/>
          <w:highlight w:val="none"/>
          <w:lang w:val="en-US" w:eastAsia="en-US" w:bidi="ar-SA"/>
        </w:rPr>
        <w:t>，并以数字电文形式通知获取采购文件的供应商。</w:t>
      </w:r>
    </w:p>
    <w:p w14:paraId="7007A724">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0" w:firstLineChars="0"/>
        <w:jc w:val="center"/>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三、响应文件</w:t>
      </w:r>
    </w:p>
    <w:p w14:paraId="11C2CB72">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1</w:t>
      </w:r>
      <w:r>
        <w:rPr>
          <w:rFonts w:hint="eastAsia" w:ascii="仿宋" w:hAnsi="仿宋" w:eastAsia="仿宋" w:cs="仿宋"/>
          <w:b/>
          <w:bCs/>
          <w:snapToGrid w:val="0"/>
          <w:color w:val="auto"/>
          <w:spacing w:val="0"/>
          <w:w w:val="100"/>
          <w:kern w:val="0"/>
          <w:position w:val="0"/>
          <w:sz w:val="24"/>
          <w:szCs w:val="24"/>
          <w:highlight w:val="none"/>
          <w:lang w:val="en-US" w:eastAsia="zh-CN" w:bidi="ar-SA"/>
        </w:rPr>
        <w:t>6.</w:t>
      </w:r>
      <w:r>
        <w:rPr>
          <w:rFonts w:hint="eastAsia" w:ascii="仿宋" w:hAnsi="仿宋" w:eastAsia="仿宋" w:cs="仿宋"/>
          <w:b/>
          <w:bCs/>
          <w:snapToGrid w:val="0"/>
          <w:color w:val="auto"/>
          <w:spacing w:val="0"/>
          <w:w w:val="100"/>
          <w:kern w:val="0"/>
          <w:position w:val="0"/>
          <w:sz w:val="24"/>
          <w:szCs w:val="24"/>
          <w:highlight w:val="none"/>
          <w:lang w:val="en-US" w:eastAsia="en-US" w:bidi="ar-SA"/>
        </w:rPr>
        <w:t>响应文件(包含电子响应文件和纸质响应文件</w:t>
      </w:r>
      <w:r>
        <w:rPr>
          <w:rFonts w:hint="eastAsia" w:ascii="仿宋" w:hAnsi="仿宋" w:eastAsia="仿宋" w:cs="仿宋"/>
          <w:b/>
          <w:bCs/>
          <w:snapToGrid w:val="0"/>
          <w:color w:val="auto"/>
          <w:spacing w:val="0"/>
          <w:w w:val="100"/>
          <w:kern w:val="0"/>
          <w:position w:val="0"/>
          <w:sz w:val="24"/>
          <w:szCs w:val="24"/>
          <w:highlight w:val="none"/>
          <w:lang w:val="en-US" w:eastAsia="zh-CN" w:bidi="ar-SA"/>
        </w:rPr>
        <w:t>）</w:t>
      </w:r>
      <w:r>
        <w:rPr>
          <w:rFonts w:hint="eastAsia" w:ascii="仿宋" w:hAnsi="仿宋" w:eastAsia="仿宋" w:cs="仿宋"/>
          <w:b/>
          <w:bCs/>
          <w:snapToGrid w:val="0"/>
          <w:color w:val="auto"/>
          <w:spacing w:val="0"/>
          <w:w w:val="100"/>
          <w:kern w:val="0"/>
          <w:position w:val="0"/>
          <w:sz w:val="24"/>
          <w:szCs w:val="24"/>
          <w:highlight w:val="none"/>
          <w:lang w:val="en-US" w:eastAsia="en-US" w:bidi="ar-SA"/>
        </w:rPr>
        <w:t>的组成</w:t>
      </w:r>
    </w:p>
    <w:p w14:paraId="677FF537">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响应文件由资格证明文件、商务文件、技术文件三部分组成。详见第</w:t>
      </w:r>
      <w:r>
        <w:rPr>
          <w:rFonts w:hint="eastAsia" w:ascii="仿宋" w:hAnsi="仿宋" w:eastAsia="仿宋" w:cs="仿宋"/>
          <w:snapToGrid w:val="0"/>
          <w:color w:val="auto"/>
          <w:spacing w:val="0"/>
          <w:w w:val="100"/>
          <w:kern w:val="0"/>
          <w:position w:val="0"/>
          <w:sz w:val="24"/>
          <w:szCs w:val="24"/>
          <w:highlight w:val="none"/>
          <w:lang w:val="en-US" w:eastAsia="zh-CN" w:bidi="ar-SA"/>
        </w:rPr>
        <w:t>六</w:t>
      </w:r>
      <w:r>
        <w:rPr>
          <w:rFonts w:hint="eastAsia" w:ascii="仿宋" w:hAnsi="仿宋" w:eastAsia="仿宋" w:cs="仿宋"/>
          <w:snapToGrid w:val="0"/>
          <w:color w:val="auto"/>
          <w:spacing w:val="0"/>
          <w:w w:val="100"/>
          <w:kern w:val="0"/>
          <w:position w:val="0"/>
          <w:sz w:val="24"/>
          <w:szCs w:val="24"/>
          <w:highlight w:val="none"/>
          <w:lang w:val="en-US" w:eastAsia="en-US" w:bidi="ar-SA"/>
        </w:rPr>
        <w:t>章</w:t>
      </w:r>
      <w:r>
        <w:rPr>
          <w:rFonts w:hint="eastAsia" w:ascii="仿宋" w:hAnsi="仿宋" w:eastAsia="仿宋" w:cs="仿宋"/>
          <w:snapToGrid w:val="0"/>
          <w:color w:val="auto"/>
          <w:spacing w:val="0"/>
          <w:w w:val="100"/>
          <w:kern w:val="0"/>
          <w:position w:val="0"/>
          <w:sz w:val="24"/>
          <w:szCs w:val="24"/>
          <w:highlight w:val="none"/>
          <w:lang w:val="en-US" w:eastAsia="zh-CN" w:bidi="ar-SA"/>
        </w:rPr>
        <w:t>投标文件</w:t>
      </w:r>
      <w:r>
        <w:rPr>
          <w:rFonts w:hint="eastAsia" w:ascii="仿宋" w:hAnsi="仿宋" w:eastAsia="仿宋" w:cs="仿宋"/>
          <w:snapToGrid w:val="0"/>
          <w:color w:val="auto"/>
          <w:spacing w:val="0"/>
          <w:w w:val="100"/>
          <w:kern w:val="0"/>
          <w:position w:val="0"/>
          <w:sz w:val="24"/>
          <w:szCs w:val="24"/>
          <w:highlight w:val="none"/>
          <w:lang w:val="en-US" w:eastAsia="en-US" w:bidi="ar-SA"/>
        </w:rPr>
        <w:t>格式。</w:t>
      </w:r>
    </w:p>
    <w:p w14:paraId="24ED84A7">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17.</w:t>
      </w:r>
      <w:r>
        <w:rPr>
          <w:rFonts w:hint="eastAsia" w:ascii="仿宋" w:hAnsi="仿宋" w:eastAsia="仿宋" w:cs="仿宋"/>
          <w:b/>
          <w:bCs/>
          <w:snapToGrid w:val="0"/>
          <w:color w:val="auto"/>
          <w:spacing w:val="0"/>
          <w:w w:val="100"/>
          <w:kern w:val="0"/>
          <w:position w:val="0"/>
          <w:sz w:val="24"/>
          <w:szCs w:val="24"/>
          <w:highlight w:val="none"/>
          <w:lang w:val="en-US" w:eastAsia="en-US" w:bidi="ar-SA"/>
        </w:rPr>
        <w:t>响应文件的编制</w:t>
      </w:r>
    </w:p>
    <w:p w14:paraId="2A4900DD">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zh-CN" w:bidi="ar-SA"/>
        </w:rPr>
        <w:t>17.</w:t>
      </w:r>
      <w:r>
        <w:rPr>
          <w:rFonts w:hint="eastAsia" w:ascii="仿宋" w:hAnsi="仿宋" w:eastAsia="仿宋" w:cs="仿宋"/>
          <w:snapToGrid w:val="0"/>
          <w:color w:val="auto"/>
          <w:spacing w:val="0"/>
          <w:w w:val="100"/>
          <w:kern w:val="0"/>
          <w:position w:val="0"/>
          <w:sz w:val="24"/>
          <w:szCs w:val="24"/>
          <w:highlight w:val="none"/>
          <w:lang w:val="en-US" w:eastAsia="en-US" w:bidi="ar-SA"/>
        </w:rPr>
        <w:t>1电子响应文件的编制：供应商应在</w:t>
      </w:r>
      <w:r>
        <w:rPr>
          <w:rFonts w:hint="eastAsia" w:ascii="仿宋" w:hAnsi="仿宋" w:eastAsia="仿宋" w:cs="仿宋"/>
          <w:snapToGrid w:val="0"/>
          <w:color w:val="auto"/>
          <w:spacing w:val="0"/>
          <w:w w:val="100"/>
          <w:kern w:val="0"/>
          <w:position w:val="0"/>
          <w:sz w:val="24"/>
          <w:szCs w:val="24"/>
          <w:highlight w:val="none"/>
          <w:lang w:val="en-US" w:eastAsia="zh-CN" w:bidi="ar-SA"/>
        </w:rPr>
        <w:t>政采云平台</w:t>
      </w:r>
      <w:r>
        <w:rPr>
          <w:rFonts w:hint="eastAsia" w:ascii="仿宋" w:hAnsi="仿宋" w:eastAsia="仿宋" w:cs="仿宋"/>
          <w:snapToGrid w:val="0"/>
          <w:color w:val="auto"/>
          <w:spacing w:val="0"/>
          <w:w w:val="100"/>
          <w:kern w:val="0"/>
          <w:position w:val="0"/>
          <w:sz w:val="24"/>
          <w:szCs w:val="24"/>
          <w:highlight w:val="none"/>
          <w:lang w:val="en-US" w:eastAsia="en-US" w:bidi="ar-SA"/>
        </w:rPr>
        <w:t>下载“电子投标文件制作工具”，并使用此工具详细编制电子响应文件(包括必要的图表说明</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。未按要求执行将影响电子响应文件的提交，供应商因自身原因导致电子响应文件无法导入电子评审系统的，该响应文件将视为无效。</w:t>
      </w:r>
    </w:p>
    <w:p w14:paraId="29490EC9">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纸质响应文件的编制：将电子响应文件以不褪色的A4纸双面打印生成纸质响应文件，</w:t>
      </w:r>
      <w:r>
        <w:rPr>
          <w:rFonts w:hint="eastAsia" w:ascii="仿宋" w:hAnsi="仿宋" w:eastAsia="仿宋" w:cs="仿宋"/>
          <w:b/>
          <w:bCs/>
          <w:snapToGrid w:val="0"/>
          <w:color w:val="auto"/>
          <w:spacing w:val="0"/>
          <w:w w:val="100"/>
          <w:kern w:val="0"/>
          <w:position w:val="0"/>
          <w:sz w:val="24"/>
          <w:szCs w:val="24"/>
          <w:highlight w:val="none"/>
          <w:lang w:val="en-US" w:eastAsia="zh-CN" w:bidi="ar-SA"/>
        </w:rPr>
        <w:t>一式三份</w:t>
      </w:r>
      <w:r>
        <w:rPr>
          <w:rFonts w:hint="eastAsia" w:ascii="仿宋" w:hAnsi="仿宋" w:eastAsia="仿宋" w:cs="仿宋"/>
          <w:b/>
          <w:bCs/>
          <w:snapToGrid w:val="0"/>
          <w:color w:val="auto"/>
          <w:spacing w:val="0"/>
          <w:w w:val="100"/>
          <w:kern w:val="0"/>
          <w:position w:val="0"/>
          <w:sz w:val="24"/>
          <w:szCs w:val="24"/>
          <w:highlight w:val="none"/>
          <w:lang w:val="en-US" w:eastAsia="en-US" w:bidi="ar-SA"/>
        </w:rPr>
        <w:t>并胶订成册</w:t>
      </w:r>
      <w:r>
        <w:rPr>
          <w:rFonts w:hint="eastAsia" w:ascii="仿宋" w:hAnsi="仿宋" w:eastAsia="仿宋" w:cs="仿宋"/>
          <w:b/>
          <w:bCs/>
          <w:snapToGrid w:val="0"/>
          <w:color w:val="auto"/>
          <w:spacing w:val="0"/>
          <w:w w:val="100"/>
          <w:kern w:val="0"/>
          <w:position w:val="0"/>
          <w:sz w:val="24"/>
          <w:szCs w:val="24"/>
          <w:highlight w:val="none"/>
          <w:lang w:val="en-US" w:eastAsia="zh-CN" w:bidi="ar-SA"/>
        </w:rPr>
        <w:t>，递交至新疆财经大学。</w:t>
      </w:r>
    </w:p>
    <w:p w14:paraId="5A6EA4F0">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7</w:t>
      </w:r>
      <w:r>
        <w:rPr>
          <w:rFonts w:hint="eastAsia" w:ascii="仿宋" w:hAnsi="仿宋" w:eastAsia="仿宋" w:cs="仿宋"/>
          <w:snapToGrid w:val="0"/>
          <w:color w:val="auto"/>
          <w:spacing w:val="0"/>
          <w:w w:val="100"/>
          <w:kern w:val="0"/>
          <w:position w:val="0"/>
          <w:sz w:val="24"/>
          <w:szCs w:val="24"/>
          <w:highlight w:val="none"/>
          <w:lang w:val="en-US" w:eastAsia="en-US" w:bidi="ar-SA"/>
        </w:rPr>
        <w:t>.2供应商根据自身实力可对多个标段进行响应。若供应商参与多个标段时，应分别编制响应文件、分别按要求</w:t>
      </w:r>
      <w:r>
        <w:rPr>
          <w:rFonts w:hint="eastAsia" w:ascii="仿宋" w:hAnsi="仿宋" w:eastAsia="仿宋" w:cs="仿宋"/>
          <w:snapToGrid w:val="0"/>
          <w:color w:val="auto"/>
          <w:spacing w:val="0"/>
          <w:w w:val="100"/>
          <w:kern w:val="0"/>
          <w:position w:val="0"/>
          <w:sz w:val="24"/>
          <w:szCs w:val="24"/>
          <w:highlight w:val="none"/>
          <w:lang w:val="en-US" w:eastAsia="zh-CN" w:bidi="ar-SA"/>
        </w:rPr>
        <w:t>上传</w:t>
      </w:r>
      <w:r>
        <w:rPr>
          <w:rFonts w:hint="eastAsia" w:ascii="仿宋" w:hAnsi="仿宋" w:eastAsia="仿宋" w:cs="仿宋"/>
          <w:snapToGrid w:val="0"/>
          <w:color w:val="auto"/>
          <w:spacing w:val="0"/>
          <w:w w:val="100"/>
          <w:kern w:val="0"/>
          <w:position w:val="0"/>
          <w:sz w:val="24"/>
          <w:szCs w:val="24"/>
          <w:highlight w:val="none"/>
          <w:lang w:val="en-US" w:eastAsia="en-US" w:bidi="ar-SA"/>
        </w:rPr>
        <w:t>。</w:t>
      </w:r>
    </w:p>
    <w:p w14:paraId="0A519CD8">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7</w:t>
      </w:r>
      <w:r>
        <w:rPr>
          <w:rFonts w:hint="eastAsia" w:ascii="仿宋" w:hAnsi="仿宋" w:eastAsia="仿宋" w:cs="仿宋"/>
          <w:snapToGrid w:val="0"/>
          <w:color w:val="auto"/>
          <w:spacing w:val="0"/>
          <w:w w:val="100"/>
          <w:kern w:val="0"/>
          <w:position w:val="0"/>
          <w:sz w:val="24"/>
          <w:szCs w:val="24"/>
          <w:highlight w:val="none"/>
          <w:lang w:val="en-US" w:eastAsia="en-US" w:bidi="ar-SA"/>
        </w:rPr>
        <w:t>.3供应商应当对采购文件的要求和条件做出明确响应。</w:t>
      </w:r>
    </w:p>
    <w:p w14:paraId="32445FC7">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7</w:t>
      </w:r>
      <w:r>
        <w:rPr>
          <w:rFonts w:hint="eastAsia" w:ascii="仿宋" w:hAnsi="仿宋" w:eastAsia="仿宋" w:cs="仿宋"/>
          <w:snapToGrid w:val="0"/>
          <w:color w:val="auto"/>
          <w:spacing w:val="0"/>
          <w:w w:val="100"/>
          <w:kern w:val="0"/>
          <w:position w:val="0"/>
          <w:sz w:val="24"/>
          <w:szCs w:val="24"/>
          <w:highlight w:val="none"/>
          <w:lang w:val="en-US" w:eastAsia="en-US" w:bidi="ar-SA"/>
        </w:rPr>
        <w:t>.4供应商可以根据采购文件规定，结合现有技术的发展对采购文件中“采购内容与要求”的设计方案、产品规格型号进行修正，提出更好的建议和设计方案，但该修正必须遵循“在保障投资的前提下，性能就高不就低”的原则，否则视其修正为无效修正。</w:t>
      </w:r>
    </w:p>
    <w:p w14:paraId="5022795C">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1" w:firstLineChars="1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1</w:t>
      </w:r>
      <w:r>
        <w:rPr>
          <w:rFonts w:hint="eastAsia" w:ascii="仿宋" w:hAnsi="仿宋" w:eastAsia="仿宋" w:cs="仿宋"/>
          <w:b/>
          <w:bCs/>
          <w:snapToGrid w:val="0"/>
          <w:color w:val="auto"/>
          <w:spacing w:val="0"/>
          <w:w w:val="100"/>
          <w:kern w:val="0"/>
          <w:position w:val="0"/>
          <w:sz w:val="24"/>
          <w:szCs w:val="24"/>
          <w:highlight w:val="none"/>
          <w:lang w:val="en-US" w:eastAsia="zh-CN" w:bidi="ar-SA"/>
        </w:rPr>
        <w:t>8</w:t>
      </w:r>
      <w:r>
        <w:rPr>
          <w:rFonts w:hint="eastAsia" w:ascii="仿宋" w:hAnsi="仿宋" w:eastAsia="仿宋" w:cs="仿宋"/>
          <w:b/>
          <w:bCs/>
          <w:snapToGrid w:val="0"/>
          <w:color w:val="auto"/>
          <w:spacing w:val="0"/>
          <w:w w:val="100"/>
          <w:kern w:val="0"/>
          <w:position w:val="0"/>
          <w:sz w:val="24"/>
          <w:szCs w:val="24"/>
          <w:highlight w:val="none"/>
          <w:lang w:val="en-US" w:eastAsia="en-US" w:bidi="ar-SA"/>
        </w:rPr>
        <w:t>.响应文件的签署</w:t>
      </w:r>
    </w:p>
    <w:p w14:paraId="77919BEE">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1" w:firstLineChars="1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1</w:t>
      </w:r>
      <w:r>
        <w:rPr>
          <w:rFonts w:hint="eastAsia" w:ascii="仿宋" w:hAnsi="仿宋" w:eastAsia="仿宋" w:cs="仿宋"/>
          <w:b/>
          <w:bCs/>
          <w:snapToGrid w:val="0"/>
          <w:color w:val="auto"/>
          <w:spacing w:val="0"/>
          <w:w w:val="100"/>
          <w:kern w:val="0"/>
          <w:position w:val="0"/>
          <w:sz w:val="24"/>
          <w:szCs w:val="24"/>
          <w:highlight w:val="none"/>
          <w:lang w:val="en-US" w:eastAsia="zh-CN" w:bidi="ar-SA"/>
        </w:rPr>
        <w:t>8</w:t>
      </w:r>
      <w:r>
        <w:rPr>
          <w:rFonts w:hint="eastAsia" w:ascii="仿宋" w:hAnsi="仿宋" w:eastAsia="仿宋" w:cs="仿宋"/>
          <w:b/>
          <w:bCs/>
          <w:snapToGrid w:val="0"/>
          <w:color w:val="auto"/>
          <w:spacing w:val="0"/>
          <w:w w:val="100"/>
          <w:kern w:val="0"/>
          <w:position w:val="0"/>
          <w:sz w:val="24"/>
          <w:szCs w:val="24"/>
          <w:highlight w:val="none"/>
          <w:lang w:val="en-US" w:eastAsia="en-US" w:bidi="ar-SA"/>
        </w:rPr>
        <w:t>.1 电子响应文件的签署</w:t>
      </w:r>
    </w:p>
    <w:p w14:paraId="2CA239C0">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8</w:t>
      </w:r>
      <w:r>
        <w:rPr>
          <w:rFonts w:hint="eastAsia" w:ascii="仿宋" w:hAnsi="仿宋" w:eastAsia="仿宋" w:cs="仿宋"/>
          <w:snapToGrid w:val="0"/>
          <w:color w:val="auto"/>
          <w:spacing w:val="0"/>
          <w:w w:val="100"/>
          <w:kern w:val="0"/>
          <w:position w:val="0"/>
          <w:sz w:val="24"/>
          <w:szCs w:val="24"/>
          <w:highlight w:val="none"/>
          <w:lang w:val="en-US" w:eastAsia="en-US" w:bidi="ar-SA"/>
        </w:rPr>
        <w:t>.1.1 应按采购文件要求对电子响应文件进行电子签名和签章， 未按要求签名和签章的，协商时将视为无效响应文件。</w:t>
      </w:r>
    </w:p>
    <w:p w14:paraId="7E7ACD24">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8</w:t>
      </w:r>
      <w:r>
        <w:rPr>
          <w:rFonts w:hint="eastAsia" w:ascii="仿宋" w:hAnsi="仿宋" w:eastAsia="仿宋" w:cs="仿宋"/>
          <w:snapToGrid w:val="0"/>
          <w:color w:val="auto"/>
          <w:spacing w:val="0"/>
          <w:w w:val="100"/>
          <w:kern w:val="0"/>
          <w:position w:val="0"/>
          <w:sz w:val="24"/>
          <w:szCs w:val="24"/>
          <w:highlight w:val="none"/>
          <w:lang w:val="en-US" w:eastAsia="en-US" w:bidi="ar-SA"/>
        </w:rPr>
        <w:t>.1.2 电子响应文件具有法律效力，若响应文件内容与采购文件要求不一 致，其内容影响成交结果时，责任由供应商自行承担。</w:t>
      </w:r>
    </w:p>
    <w:p w14:paraId="05A8463F">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1" w:firstLineChars="1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1</w:t>
      </w:r>
      <w:r>
        <w:rPr>
          <w:rFonts w:hint="eastAsia" w:ascii="仿宋" w:hAnsi="仿宋" w:eastAsia="仿宋" w:cs="仿宋"/>
          <w:b/>
          <w:bCs/>
          <w:snapToGrid w:val="0"/>
          <w:color w:val="auto"/>
          <w:spacing w:val="0"/>
          <w:w w:val="100"/>
          <w:kern w:val="0"/>
          <w:position w:val="0"/>
          <w:sz w:val="24"/>
          <w:szCs w:val="24"/>
          <w:highlight w:val="none"/>
          <w:lang w:val="en-US" w:eastAsia="zh-CN" w:bidi="ar-SA"/>
        </w:rPr>
        <w:t>8</w:t>
      </w:r>
      <w:r>
        <w:rPr>
          <w:rFonts w:hint="eastAsia" w:ascii="仿宋" w:hAnsi="仿宋" w:eastAsia="仿宋" w:cs="仿宋"/>
          <w:b/>
          <w:bCs/>
          <w:snapToGrid w:val="0"/>
          <w:color w:val="auto"/>
          <w:spacing w:val="0"/>
          <w:w w:val="100"/>
          <w:kern w:val="0"/>
          <w:position w:val="0"/>
          <w:sz w:val="24"/>
          <w:szCs w:val="24"/>
          <w:highlight w:val="none"/>
          <w:lang w:val="en-US" w:eastAsia="en-US" w:bidi="ar-SA"/>
        </w:rPr>
        <w:t>.2 纸质响应文件的签署</w:t>
      </w:r>
    </w:p>
    <w:p w14:paraId="2AEAE8CB">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0" w:firstLineChars="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8</w:t>
      </w:r>
      <w:r>
        <w:rPr>
          <w:rFonts w:hint="eastAsia" w:ascii="仿宋" w:hAnsi="仿宋" w:eastAsia="仿宋" w:cs="仿宋"/>
          <w:snapToGrid w:val="0"/>
          <w:color w:val="auto"/>
          <w:spacing w:val="0"/>
          <w:w w:val="100"/>
          <w:kern w:val="0"/>
          <w:position w:val="0"/>
          <w:sz w:val="24"/>
          <w:szCs w:val="24"/>
          <w:highlight w:val="none"/>
          <w:lang w:val="en-US" w:eastAsia="en-US" w:bidi="ar-SA"/>
        </w:rPr>
        <w:t>.2.1 应按采购文件要求对纸质响应文件进行签署、盖章， 以保证纸质响 应文件与电子响应文件的一致性。</w:t>
      </w:r>
    </w:p>
    <w:p w14:paraId="44192064">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8</w:t>
      </w:r>
      <w:r>
        <w:rPr>
          <w:rFonts w:hint="eastAsia" w:ascii="仿宋" w:hAnsi="仿宋" w:eastAsia="仿宋" w:cs="仿宋"/>
          <w:snapToGrid w:val="0"/>
          <w:color w:val="auto"/>
          <w:spacing w:val="0"/>
          <w:w w:val="100"/>
          <w:kern w:val="0"/>
          <w:position w:val="0"/>
          <w:sz w:val="24"/>
          <w:szCs w:val="24"/>
          <w:highlight w:val="none"/>
          <w:lang w:val="en-US" w:eastAsia="en-US" w:bidi="ar-SA"/>
        </w:rPr>
        <w:t>.2.2 响应文件中的任何插字、涂改和增删，改动之处应加盖单位公章并 由供应商的法定代表人(或授权代表</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签字确认，否则其改动无效。</w:t>
      </w:r>
    </w:p>
    <w:p w14:paraId="598B8D13">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1" w:firstLineChars="1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19</w:t>
      </w:r>
      <w:r>
        <w:rPr>
          <w:rFonts w:hint="eastAsia" w:ascii="仿宋" w:hAnsi="仿宋" w:eastAsia="仿宋" w:cs="仿宋"/>
          <w:b/>
          <w:bCs/>
          <w:snapToGrid w:val="0"/>
          <w:color w:val="auto"/>
          <w:spacing w:val="0"/>
          <w:w w:val="100"/>
          <w:kern w:val="0"/>
          <w:position w:val="0"/>
          <w:sz w:val="24"/>
          <w:szCs w:val="24"/>
          <w:highlight w:val="none"/>
          <w:lang w:val="en-US" w:eastAsia="en-US" w:bidi="ar-SA"/>
        </w:rPr>
        <w:t>.响应语言</w:t>
      </w:r>
    </w:p>
    <w:p w14:paraId="2E72558C">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供应商提交的响应文件及供应商与</w:t>
      </w:r>
      <w:r>
        <w:rPr>
          <w:rFonts w:hint="eastAsia" w:ascii="仿宋" w:hAnsi="仿宋" w:eastAsia="仿宋" w:cs="仿宋"/>
          <w:snapToGrid w:val="0"/>
          <w:color w:val="auto"/>
          <w:spacing w:val="0"/>
          <w:w w:val="100"/>
          <w:kern w:val="0"/>
          <w:position w:val="0"/>
          <w:sz w:val="24"/>
          <w:szCs w:val="24"/>
          <w:highlight w:val="none"/>
          <w:lang w:val="en-US" w:eastAsia="zh-CN" w:bidi="ar-SA"/>
        </w:rPr>
        <w:t>代理机构</w:t>
      </w:r>
      <w:r>
        <w:rPr>
          <w:rFonts w:hint="eastAsia" w:ascii="仿宋" w:hAnsi="仿宋" w:eastAsia="仿宋" w:cs="仿宋"/>
          <w:snapToGrid w:val="0"/>
          <w:color w:val="auto"/>
          <w:spacing w:val="0"/>
          <w:w w:val="100"/>
          <w:kern w:val="0"/>
          <w:position w:val="0"/>
          <w:sz w:val="24"/>
          <w:szCs w:val="24"/>
          <w:highlight w:val="none"/>
          <w:lang w:val="en-US" w:eastAsia="en-US" w:bidi="ar-SA"/>
        </w:rPr>
        <w:t>就有关采购事宜的所有来往函电均使用中文。供应商可以提交其他语言的资料 但应附有中文注释， 有差异时以中文为准。</w:t>
      </w:r>
    </w:p>
    <w:p w14:paraId="340D8EE3">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1" w:firstLineChars="1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2</w:t>
      </w:r>
      <w:r>
        <w:rPr>
          <w:rFonts w:hint="eastAsia" w:ascii="仿宋" w:hAnsi="仿宋" w:eastAsia="仿宋" w:cs="仿宋"/>
          <w:b/>
          <w:bCs/>
          <w:snapToGrid w:val="0"/>
          <w:color w:val="auto"/>
          <w:spacing w:val="0"/>
          <w:w w:val="100"/>
          <w:kern w:val="0"/>
          <w:position w:val="0"/>
          <w:sz w:val="24"/>
          <w:szCs w:val="24"/>
          <w:highlight w:val="none"/>
          <w:lang w:val="en-US" w:eastAsia="zh-CN" w:bidi="ar-SA"/>
        </w:rPr>
        <w:t>0</w:t>
      </w:r>
      <w:r>
        <w:rPr>
          <w:rFonts w:hint="eastAsia" w:ascii="仿宋" w:hAnsi="仿宋" w:eastAsia="仿宋" w:cs="仿宋"/>
          <w:b/>
          <w:bCs/>
          <w:snapToGrid w:val="0"/>
          <w:color w:val="auto"/>
          <w:spacing w:val="0"/>
          <w:w w:val="100"/>
          <w:kern w:val="0"/>
          <w:position w:val="0"/>
          <w:sz w:val="24"/>
          <w:szCs w:val="24"/>
          <w:highlight w:val="none"/>
          <w:lang w:val="en-US" w:eastAsia="en-US" w:bidi="ar-SA"/>
        </w:rPr>
        <w:t>.计量单位</w:t>
      </w:r>
    </w:p>
    <w:p w14:paraId="7BBAFF8D">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所有计量均采用中华人民共和国法定计量单位。</w:t>
      </w:r>
    </w:p>
    <w:p w14:paraId="12C2A18A">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1" w:firstLineChars="1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2</w:t>
      </w:r>
      <w:r>
        <w:rPr>
          <w:rFonts w:hint="eastAsia" w:ascii="仿宋" w:hAnsi="仿宋" w:eastAsia="仿宋" w:cs="仿宋"/>
          <w:b/>
          <w:bCs/>
          <w:snapToGrid w:val="0"/>
          <w:color w:val="auto"/>
          <w:spacing w:val="0"/>
          <w:w w:val="100"/>
          <w:kern w:val="0"/>
          <w:position w:val="0"/>
          <w:sz w:val="24"/>
          <w:szCs w:val="24"/>
          <w:highlight w:val="none"/>
          <w:lang w:val="en-US" w:eastAsia="zh-CN" w:bidi="ar-SA"/>
        </w:rPr>
        <w:t>1</w:t>
      </w:r>
      <w:r>
        <w:rPr>
          <w:rFonts w:hint="eastAsia" w:ascii="仿宋" w:hAnsi="仿宋" w:eastAsia="仿宋" w:cs="仿宋"/>
          <w:b/>
          <w:bCs/>
          <w:snapToGrid w:val="0"/>
          <w:color w:val="auto"/>
          <w:spacing w:val="0"/>
          <w:w w:val="100"/>
          <w:kern w:val="0"/>
          <w:position w:val="0"/>
          <w:sz w:val="24"/>
          <w:szCs w:val="24"/>
          <w:highlight w:val="none"/>
          <w:lang w:val="en-US" w:eastAsia="en-US" w:bidi="ar-SA"/>
        </w:rPr>
        <w:t>.报价要求</w:t>
      </w:r>
    </w:p>
    <w:p w14:paraId="1A6C85E4">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.1 供应商应按采购文件规定的要求及责任范围和合同条件，以人民币进行报价。</w:t>
      </w:r>
    </w:p>
    <w:p w14:paraId="36CB0BFC">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.2 供应商应按《</w:t>
      </w:r>
      <w:r>
        <w:rPr>
          <w:rFonts w:hint="eastAsia" w:ascii="仿宋" w:hAnsi="仿宋" w:eastAsia="仿宋" w:cs="仿宋"/>
          <w:snapToGrid w:val="0"/>
          <w:color w:val="auto"/>
          <w:spacing w:val="0"/>
          <w:w w:val="100"/>
          <w:kern w:val="0"/>
          <w:position w:val="0"/>
          <w:sz w:val="24"/>
          <w:szCs w:val="24"/>
          <w:highlight w:val="none"/>
          <w:lang w:val="en-US" w:eastAsia="zh-CN" w:bidi="ar-SA"/>
        </w:rPr>
        <w:t>报价表</w:t>
      </w:r>
      <w:r>
        <w:rPr>
          <w:rFonts w:hint="eastAsia" w:ascii="仿宋" w:hAnsi="仿宋" w:eastAsia="仿宋" w:cs="仿宋"/>
          <w:snapToGrid w:val="0"/>
          <w:color w:val="auto"/>
          <w:spacing w:val="0"/>
          <w:w w:val="100"/>
          <w:kern w:val="0"/>
          <w:position w:val="0"/>
          <w:sz w:val="24"/>
          <w:szCs w:val="24"/>
          <w:highlight w:val="none"/>
          <w:lang w:val="en-US" w:eastAsia="en-US" w:bidi="ar-SA"/>
        </w:rPr>
        <w:t>》和《分项价格表》的内容和格式要求填写各项货物及服务的分项价格和总价，总价中不得缺漏采购文件所要求的内容，否则，在协商时将视为无效响应。</w:t>
      </w:r>
    </w:p>
    <w:p w14:paraId="52E7773B">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.3 除采购文件另有规定外， 供应商对本项目每个标段只允许有一个报价，不接受选择性报价或附加条件的报价，否则</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在协商时将视为无效响应。响应文件应按采购文件所提供的采购内容与要求标明单价、总价。单价与总价不符者，适应单价的原则。总价应用数字和文字两种形式分别表示</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数字和文字有不同时，总价以文字表述为准。</w:t>
      </w:r>
    </w:p>
    <w:p w14:paraId="5A7BC9FD">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.4 供应商的报价不得超过项目预算金额(含标段预算金额</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或者最高限价，否则，在协商时将视为无效响应。本项目预算金额为最高限价。</w:t>
      </w:r>
    </w:p>
    <w:p w14:paraId="3229C83F">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.5 经过多轮次协商，以最终商定成交的报价为履行合同的固定价格，不得以任何理由予以变更(除不可抗力因素</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w:t>
      </w:r>
    </w:p>
    <w:p w14:paraId="5856CF06">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.6 采购内容与要求的安装、调试和培训的费用应包含在报价中</w:t>
      </w:r>
      <w:r>
        <w:rPr>
          <w:rFonts w:hint="eastAsia" w:ascii="仿宋" w:hAnsi="仿宋" w:eastAsia="仿宋" w:cs="仿宋"/>
          <w:snapToGrid w:val="0"/>
          <w:color w:val="auto"/>
          <w:spacing w:val="0"/>
          <w:w w:val="100"/>
          <w:kern w:val="0"/>
          <w:position w:val="0"/>
          <w:sz w:val="24"/>
          <w:szCs w:val="24"/>
          <w:highlight w:val="none"/>
          <w:lang w:val="en-US" w:eastAsia="zh-CN" w:bidi="ar-SA"/>
        </w:rPr>
        <w:t>。</w:t>
      </w:r>
    </w:p>
    <w:p w14:paraId="6CF1FE61">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 xml:space="preserve">.7  供应商应该考虑但没有考虑到的任何费用应由供应商自行承担。  </w:t>
      </w:r>
    </w:p>
    <w:p w14:paraId="559EC32B">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.8 响应文件报价出现前后不一致的，按照本章第 2</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.3 款规定修正。</w:t>
      </w:r>
    </w:p>
    <w:p w14:paraId="45400BB5">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1</w:t>
      </w:r>
      <w:r>
        <w:rPr>
          <w:rFonts w:hint="eastAsia" w:ascii="仿宋" w:hAnsi="仿宋" w:eastAsia="仿宋" w:cs="仿宋"/>
          <w:snapToGrid w:val="0"/>
          <w:color w:val="auto"/>
          <w:spacing w:val="0"/>
          <w:w w:val="100"/>
          <w:kern w:val="0"/>
          <w:position w:val="0"/>
          <w:sz w:val="24"/>
          <w:szCs w:val="24"/>
          <w:highlight w:val="none"/>
          <w:lang w:val="en-US" w:eastAsia="en-US" w:bidi="ar-SA"/>
        </w:rPr>
        <w:t>.9  分项价格表应包含以下内容：</w:t>
      </w:r>
    </w:p>
    <w:p w14:paraId="0CC7C299">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 产品报价应按照厂家所提供的产品标准配置和选件分类按规格型号进行报价。</w:t>
      </w:r>
    </w:p>
    <w:p w14:paraId="1398D15C">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采购文件中采购内容与要求中的备件价格。</w:t>
      </w:r>
    </w:p>
    <w:p w14:paraId="2EB51192">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(3</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运输费、保险费、税费和产品运抵交货地点所产生的其他费用</w:t>
      </w:r>
      <w:r>
        <w:rPr>
          <w:rFonts w:hint="eastAsia" w:ascii="仿宋" w:hAnsi="仿宋" w:eastAsia="仿宋" w:cs="仿宋"/>
          <w:snapToGrid w:val="0"/>
          <w:color w:val="auto"/>
          <w:spacing w:val="0"/>
          <w:w w:val="100"/>
          <w:kern w:val="0"/>
          <w:position w:val="0"/>
          <w:sz w:val="24"/>
          <w:szCs w:val="24"/>
          <w:highlight w:val="none"/>
          <w:lang w:val="en-US" w:eastAsia="zh-CN" w:bidi="ar-SA"/>
        </w:rPr>
        <w:t>。</w:t>
      </w:r>
    </w:p>
    <w:p w14:paraId="1E74FF3F">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(4</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售后服务费。</w:t>
      </w:r>
    </w:p>
    <w:p w14:paraId="0508D887">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1" w:firstLineChars="1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2</w:t>
      </w:r>
      <w:r>
        <w:rPr>
          <w:rFonts w:hint="eastAsia" w:ascii="仿宋" w:hAnsi="仿宋" w:eastAsia="仿宋" w:cs="仿宋"/>
          <w:b/>
          <w:bCs/>
          <w:snapToGrid w:val="0"/>
          <w:color w:val="auto"/>
          <w:spacing w:val="0"/>
          <w:w w:val="100"/>
          <w:kern w:val="0"/>
          <w:position w:val="0"/>
          <w:sz w:val="24"/>
          <w:szCs w:val="24"/>
          <w:highlight w:val="none"/>
          <w:lang w:val="en-US" w:eastAsia="zh-CN" w:bidi="ar-SA"/>
        </w:rPr>
        <w:t>2</w:t>
      </w:r>
      <w:r>
        <w:rPr>
          <w:rFonts w:hint="eastAsia" w:ascii="仿宋" w:hAnsi="仿宋" w:eastAsia="仿宋" w:cs="仿宋"/>
          <w:b/>
          <w:bCs/>
          <w:snapToGrid w:val="0"/>
          <w:color w:val="auto"/>
          <w:spacing w:val="0"/>
          <w:w w:val="100"/>
          <w:kern w:val="0"/>
          <w:position w:val="0"/>
          <w:sz w:val="24"/>
          <w:szCs w:val="24"/>
          <w:highlight w:val="none"/>
          <w:lang w:val="en-US" w:eastAsia="en-US" w:bidi="ar-SA"/>
        </w:rPr>
        <w:t>. 响应文件的内容</w:t>
      </w:r>
    </w:p>
    <w:p w14:paraId="777421BC">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1" w:firstLineChars="100"/>
        <w:textAlignment w:val="baseline"/>
        <w:rPr>
          <w:rFonts w:hint="eastAsia" w:ascii="仿宋" w:hAnsi="仿宋" w:eastAsia="仿宋" w:cs="仿宋"/>
          <w:b/>
          <w:bCs/>
          <w:snapToGrid w:val="0"/>
          <w:color w:val="auto"/>
          <w:spacing w:val="0"/>
          <w:w w:val="100"/>
          <w:kern w:val="0"/>
          <w:position w:val="0"/>
          <w:sz w:val="24"/>
          <w:szCs w:val="24"/>
          <w:highlight w:val="none"/>
          <w:lang w:val="en-US" w:eastAsia="en-US" w:bidi="ar-SA"/>
        </w:rPr>
      </w:pPr>
      <w:r>
        <w:rPr>
          <w:rFonts w:hint="eastAsia" w:ascii="仿宋" w:hAnsi="仿宋" w:eastAsia="仿宋" w:cs="仿宋"/>
          <w:b/>
          <w:bCs/>
          <w:snapToGrid w:val="0"/>
          <w:color w:val="auto"/>
          <w:spacing w:val="0"/>
          <w:w w:val="100"/>
          <w:kern w:val="0"/>
          <w:position w:val="0"/>
          <w:sz w:val="24"/>
          <w:szCs w:val="24"/>
          <w:highlight w:val="none"/>
          <w:lang w:val="en-US" w:eastAsia="en-US" w:bidi="ar-SA"/>
        </w:rPr>
        <w:t>2</w:t>
      </w:r>
      <w:r>
        <w:rPr>
          <w:rFonts w:hint="eastAsia" w:ascii="仿宋" w:hAnsi="仿宋" w:eastAsia="仿宋" w:cs="仿宋"/>
          <w:b/>
          <w:bCs/>
          <w:snapToGrid w:val="0"/>
          <w:color w:val="auto"/>
          <w:spacing w:val="0"/>
          <w:w w:val="100"/>
          <w:kern w:val="0"/>
          <w:position w:val="0"/>
          <w:sz w:val="24"/>
          <w:szCs w:val="24"/>
          <w:highlight w:val="none"/>
          <w:lang w:val="en-US" w:eastAsia="zh-CN" w:bidi="ar-SA"/>
        </w:rPr>
        <w:t>2</w:t>
      </w:r>
      <w:r>
        <w:rPr>
          <w:rFonts w:hint="eastAsia" w:ascii="仿宋" w:hAnsi="仿宋" w:eastAsia="仿宋" w:cs="仿宋"/>
          <w:b/>
          <w:bCs/>
          <w:snapToGrid w:val="0"/>
          <w:color w:val="auto"/>
          <w:spacing w:val="0"/>
          <w:w w:val="100"/>
          <w:kern w:val="0"/>
          <w:position w:val="0"/>
          <w:sz w:val="24"/>
          <w:szCs w:val="24"/>
          <w:highlight w:val="none"/>
          <w:lang w:val="en-US" w:eastAsia="en-US" w:bidi="ar-SA"/>
        </w:rPr>
        <w:t>.1资格证明文件</w:t>
      </w:r>
    </w:p>
    <w:p w14:paraId="4FB073FC">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2</w:t>
      </w:r>
      <w:r>
        <w:rPr>
          <w:rFonts w:hint="eastAsia" w:ascii="仿宋" w:hAnsi="仿宋" w:eastAsia="仿宋" w:cs="仿宋"/>
          <w:snapToGrid w:val="0"/>
          <w:color w:val="auto"/>
          <w:spacing w:val="0"/>
          <w:w w:val="100"/>
          <w:kern w:val="0"/>
          <w:position w:val="0"/>
          <w:sz w:val="24"/>
          <w:szCs w:val="24"/>
          <w:highlight w:val="none"/>
          <w:lang w:val="en-US" w:eastAsia="en-US" w:bidi="ar-SA"/>
        </w:rPr>
        <w:t>.1.1 资格证明文件包含但不仅限于第一章要求的证明文件，该证明文件作为响应文件的一部分。</w:t>
      </w:r>
    </w:p>
    <w:p w14:paraId="1C9D3741">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2</w:t>
      </w:r>
      <w:r>
        <w:rPr>
          <w:rFonts w:hint="eastAsia" w:ascii="仿宋" w:hAnsi="仿宋" w:eastAsia="仿宋" w:cs="仿宋"/>
          <w:snapToGrid w:val="0"/>
          <w:color w:val="auto"/>
          <w:spacing w:val="0"/>
          <w:w w:val="100"/>
          <w:kern w:val="0"/>
          <w:position w:val="0"/>
          <w:sz w:val="24"/>
          <w:szCs w:val="24"/>
          <w:highlight w:val="none"/>
          <w:lang w:val="en-US" w:eastAsia="en-US" w:bidi="ar-SA"/>
        </w:rPr>
        <w:t>.1.2 如果供应商为联合体，则应提交联合体各方具有同类资质的资格证明文件、联合体协议。否则，在资格审查时将视为无效响应。</w:t>
      </w:r>
    </w:p>
    <w:p w14:paraId="1809A4EB">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2</w:t>
      </w:r>
      <w:r>
        <w:rPr>
          <w:rFonts w:hint="eastAsia" w:ascii="仿宋" w:hAnsi="仿宋" w:eastAsia="仿宋" w:cs="仿宋"/>
          <w:snapToGrid w:val="0"/>
          <w:color w:val="auto"/>
          <w:spacing w:val="0"/>
          <w:w w:val="100"/>
          <w:kern w:val="0"/>
          <w:position w:val="0"/>
          <w:sz w:val="24"/>
          <w:szCs w:val="24"/>
          <w:highlight w:val="none"/>
          <w:lang w:val="en-US" w:eastAsia="en-US" w:bidi="ar-SA"/>
        </w:rPr>
        <w:t>.1.3  供应商有下列情形之一的，视为无效响应：</w:t>
      </w:r>
    </w:p>
    <w:p w14:paraId="16C2D96A">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(1</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未按采购文件要求提交资格证明文件的或提供虚假资格证明文件的；</w:t>
      </w:r>
    </w:p>
    <w:p w14:paraId="1F98CA5C">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w:t>
      </w:r>
      <w:r>
        <w:rPr>
          <w:rFonts w:hint="eastAsia" w:ascii="仿宋" w:hAnsi="仿宋" w:eastAsia="仿宋" w:cs="仿宋"/>
          <w:snapToGrid w:val="0"/>
          <w:color w:val="auto"/>
          <w:spacing w:val="0"/>
          <w:w w:val="100"/>
          <w:kern w:val="0"/>
          <w:position w:val="0"/>
          <w:sz w:val="24"/>
          <w:szCs w:val="24"/>
          <w:highlight w:val="none"/>
          <w:lang w:val="en-US" w:eastAsia="en-US" w:bidi="ar-SA"/>
        </w:rPr>
        <w:t>资格证明文件不在有效期内或未按有关规定年审合格的。</w:t>
      </w:r>
    </w:p>
    <w:p w14:paraId="7F040209">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2</w:t>
      </w:r>
      <w:r>
        <w:rPr>
          <w:rFonts w:hint="eastAsia" w:ascii="仿宋" w:hAnsi="仿宋" w:eastAsia="仿宋" w:cs="仿宋"/>
          <w:snapToGrid w:val="0"/>
          <w:color w:val="auto"/>
          <w:spacing w:val="0"/>
          <w:w w:val="100"/>
          <w:kern w:val="0"/>
          <w:position w:val="0"/>
          <w:sz w:val="24"/>
          <w:szCs w:val="24"/>
          <w:highlight w:val="none"/>
          <w:lang w:val="en-US" w:eastAsia="en-US" w:bidi="ar-SA"/>
        </w:rPr>
        <w:t>.2   商务文件</w:t>
      </w:r>
    </w:p>
    <w:p w14:paraId="04E95254">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商务文件内容包括资质证明、工作业绩、技术实力等反映供应商的项目实施 能力的文件。</w:t>
      </w:r>
      <w:r>
        <w:rPr>
          <w:rFonts w:hint="eastAsia" w:ascii="仿宋" w:hAnsi="仿宋" w:eastAsia="仿宋" w:cs="仿宋"/>
          <w:snapToGrid w:val="0"/>
          <w:color w:val="auto"/>
          <w:spacing w:val="0"/>
          <w:w w:val="100"/>
          <w:kern w:val="0"/>
          <w:position w:val="0"/>
          <w:sz w:val="24"/>
          <w:szCs w:val="24"/>
          <w:highlight w:val="none"/>
          <w:lang w:val="en-US" w:eastAsia="zh-CN" w:bidi="ar-SA"/>
        </w:rPr>
        <w:t>以第六章投标文件格式为准。</w:t>
      </w:r>
    </w:p>
    <w:p w14:paraId="2D4CE92C">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2</w:t>
      </w:r>
      <w:r>
        <w:rPr>
          <w:rFonts w:hint="eastAsia" w:ascii="仿宋" w:hAnsi="仿宋" w:eastAsia="仿宋" w:cs="仿宋"/>
          <w:snapToGrid w:val="0"/>
          <w:color w:val="auto"/>
          <w:spacing w:val="0"/>
          <w:w w:val="100"/>
          <w:kern w:val="0"/>
          <w:position w:val="0"/>
          <w:sz w:val="24"/>
          <w:szCs w:val="24"/>
          <w:highlight w:val="none"/>
          <w:lang w:val="en-US" w:eastAsia="zh-CN" w:bidi="ar-SA"/>
        </w:rPr>
        <w:t>2</w:t>
      </w:r>
      <w:r>
        <w:rPr>
          <w:rFonts w:hint="eastAsia" w:ascii="仿宋" w:hAnsi="仿宋" w:eastAsia="仿宋" w:cs="仿宋"/>
          <w:snapToGrid w:val="0"/>
          <w:color w:val="auto"/>
          <w:spacing w:val="0"/>
          <w:w w:val="100"/>
          <w:kern w:val="0"/>
          <w:position w:val="0"/>
          <w:sz w:val="24"/>
          <w:szCs w:val="24"/>
          <w:highlight w:val="none"/>
          <w:lang w:val="en-US" w:eastAsia="en-US" w:bidi="ar-SA"/>
        </w:rPr>
        <w:t>.3   技术文件</w:t>
      </w:r>
    </w:p>
    <w:p w14:paraId="6A864A1E">
      <w:pPr>
        <w:pStyle w:val="25"/>
        <w:keepNext w:val="0"/>
        <w:keepLines w:val="0"/>
        <w:pageBreakBefore w:val="0"/>
        <w:widowControl w:val="0"/>
        <w:kinsoku/>
        <w:wordWrap/>
        <w:overflowPunct/>
        <w:topLinePunct/>
        <w:autoSpaceDE/>
        <w:autoSpaceDN/>
        <w:bidi w:val="0"/>
        <w:adjustRightInd w:val="0"/>
        <w:snapToGrid w:val="0"/>
        <w:spacing w:line="520" w:lineRule="exact"/>
        <w:ind w:left="0" w:leftChars="0" w:firstLine="240" w:firstLineChars="100"/>
        <w:textAlignment w:val="baseline"/>
        <w:rPr>
          <w:rFonts w:hint="eastAsia" w:ascii="仿宋" w:hAnsi="仿宋" w:eastAsia="仿宋" w:cs="仿宋"/>
          <w:snapToGrid w:val="0"/>
          <w:color w:val="auto"/>
          <w:spacing w:val="0"/>
          <w:w w:val="100"/>
          <w:kern w:val="0"/>
          <w:position w:val="0"/>
          <w:sz w:val="24"/>
          <w:szCs w:val="24"/>
          <w:highlight w:val="none"/>
          <w:lang w:val="en-US" w:eastAsia="en-US" w:bidi="ar-SA"/>
        </w:rPr>
      </w:pPr>
      <w:r>
        <w:rPr>
          <w:rFonts w:hint="eastAsia" w:ascii="仿宋" w:hAnsi="仿宋" w:eastAsia="仿宋" w:cs="仿宋"/>
          <w:snapToGrid w:val="0"/>
          <w:color w:val="auto"/>
          <w:spacing w:val="0"/>
          <w:w w:val="100"/>
          <w:kern w:val="0"/>
          <w:position w:val="0"/>
          <w:sz w:val="24"/>
          <w:szCs w:val="24"/>
          <w:highlight w:val="none"/>
          <w:lang w:val="en-US" w:eastAsia="en-US" w:bidi="ar-SA"/>
        </w:rPr>
        <w:t>技术文件主要反映采购文件要求的有关技术方案、技术规格以及所提供详细 技术指标等内容。</w:t>
      </w:r>
      <w:r>
        <w:rPr>
          <w:rFonts w:hint="eastAsia" w:ascii="仿宋" w:hAnsi="仿宋" w:eastAsia="仿宋" w:cs="仿宋"/>
          <w:snapToGrid w:val="0"/>
          <w:color w:val="auto"/>
          <w:spacing w:val="0"/>
          <w:w w:val="100"/>
          <w:kern w:val="0"/>
          <w:position w:val="0"/>
          <w:sz w:val="24"/>
          <w:szCs w:val="24"/>
          <w:highlight w:val="none"/>
          <w:lang w:val="en-US" w:eastAsia="zh-CN" w:bidi="ar-SA"/>
        </w:rPr>
        <w:t>以第六章投标文件格式为准。</w:t>
      </w:r>
    </w:p>
    <w:p w14:paraId="6C49FFE5">
      <w:pPr>
        <w:keepNext w:val="0"/>
        <w:keepLines w:val="0"/>
        <w:pageBreakBefore w:val="0"/>
        <w:widowControl w:val="0"/>
        <w:kinsoku/>
        <w:wordWrap/>
        <w:overflowPunct/>
        <w:topLinePunct/>
        <w:autoSpaceDE/>
        <w:autoSpaceDN/>
        <w:bidi w:val="0"/>
        <w:adjustRightInd w:val="0"/>
        <w:snapToGrid w:val="0"/>
        <w:spacing w:line="520" w:lineRule="exact"/>
        <w:ind w:firstLine="241" w:firstLineChars="1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t>2</w:t>
      </w:r>
      <w:r>
        <w:rPr>
          <w:rFonts w:hint="eastAsia" w:ascii="仿宋" w:hAnsi="仿宋" w:eastAsia="仿宋" w:cs="仿宋"/>
          <w:b/>
          <w:bCs/>
          <w:color w:val="auto"/>
          <w:spacing w:val="0"/>
          <w:w w:val="100"/>
          <w:kern w:val="0"/>
          <w:position w:val="0"/>
          <w:sz w:val="24"/>
          <w:szCs w:val="24"/>
          <w:highlight w:val="none"/>
          <w:lang w:val="en-US" w:eastAsia="zh-CN"/>
        </w:rPr>
        <w:t xml:space="preserve">3. </w:t>
      </w:r>
      <w:r>
        <w:rPr>
          <w:rFonts w:hint="eastAsia" w:ascii="仿宋" w:hAnsi="仿宋" w:eastAsia="仿宋" w:cs="仿宋"/>
          <w:b/>
          <w:bCs/>
          <w:color w:val="auto"/>
          <w:spacing w:val="0"/>
          <w:w w:val="100"/>
          <w:kern w:val="0"/>
          <w:position w:val="0"/>
          <w:sz w:val="24"/>
          <w:szCs w:val="24"/>
          <w:highlight w:val="none"/>
          <w:lang w:val="en-US" w:eastAsia="en-US"/>
        </w:rPr>
        <w:t>响应文件实质响应采购文件</w:t>
      </w:r>
    </w:p>
    <w:p w14:paraId="68367E6C">
      <w:pPr>
        <w:keepNext w:val="0"/>
        <w:keepLines w:val="0"/>
        <w:pageBreakBefore w:val="0"/>
        <w:widowControl w:val="0"/>
        <w:kinsoku/>
        <w:wordWrap/>
        <w:overflowPunct/>
        <w:topLinePunct/>
        <w:autoSpaceDE/>
        <w:autoSpaceDN/>
        <w:bidi w:val="0"/>
        <w:adjustRightInd w:val="0"/>
        <w:snapToGrid w:val="0"/>
        <w:spacing w:line="520" w:lineRule="exact"/>
        <w:ind w:firstLine="240" w:firstLineChars="1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3</w:t>
      </w:r>
      <w:r>
        <w:rPr>
          <w:rFonts w:hint="eastAsia" w:ascii="仿宋" w:hAnsi="仿宋" w:eastAsia="仿宋" w:cs="仿宋"/>
          <w:color w:val="auto"/>
          <w:spacing w:val="0"/>
          <w:w w:val="100"/>
          <w:kern w:val="0"/>
          <w:position w:val="0"/>
          <w:sz w:val="24"/>
          <w:szCs w:val="24"/>
          <w:highlight w:val="none"/>
          <w:lang w:val="en-US" w:eastAsia="en-US"/>
        </w:rPr>
        <w:t>.1 供应商应当提交其拟供的合同项下货物及其服务符合采购文件规定的 证明文件，该证明文件作为响应文件的一部分。</w:t>
      </w:r>
    </w:p>
    <w:p w14:paraId="12401AAC">
      <w:pPr>
        <w:keepNext w:val="0"/>
        <w:keepLines w:val="0"/>
        <w:pageBreakBefore w:val="0"/>
        <w:widowControl w:val="0"/>
        <w:kinsoku/>
        <w:wordWrap/>
        <w:overflowPunct/>
        <w:topLinePunct/>
        <w:autoSpaceDE/>
        <w:autoSpaceDN/>
        <w:bidi w:val="0"/>
        <w:adjustRightInd w:val="0"/>
        <w:snapToGrid w:val="0"/>
        <w:spacing w:line="520" w:lineRule="exact"/>
        <w:ind w:firstLine="240" w:firstLineChars="1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3</w:t>
      </w:r>
      <w:r>
        <w:rPr>
          <w:rFonts w:hint="eastAsia" w:ascii="仿宋" w:hAnsi="仿宋" w:eastAsia="仿宋" w:cs="仿宋"/>
          <w:color w:val="auto"/>
          <w:spacing w:val="0"/>
          <w:w w:val="100"/>
          <w:kern w:val="0"/>
          <w:position w:val="0"/>
          <w:sz w:val="24"/>
          <w:szCs w:val="24"/>
          <w:highlight w:val="none"/>
          <w:lang w:val="en-US" w:eastAsia="en-US"/>
        </w:rPr>
        <w:t>.2  供应商应按采购文件要求详细填写相关表格。</w:t>
      </w:r>
    </w:p>
    <w:p w14:paraId="7BA1C4F5">
      <w:pPr>
        <w:keepNext w:val="0"/>
        <w:keepLines w:val="0"/>
        <w:pageBreakBefore w:val="0"/>
        <w:widowControl w:val="0"/>
        <w:kinsoku/>
        <w:wordWrap/>
        <w:overflowPunct/>
        <w:topLinePunct/>
        <w:autoSpaceDE/>
        <w:autoSpaceDN/>
        <w:bidi w:val="0"/>
        <w:adjustRightInd w:val="0"/>
        <w:snapToGrid w:val="0"/>
        <w:spacing w:line="520" w:lineRule="exact"/>
        <w:jc w:val="center"/>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t>四、响应文件的提交、修改和撤回</w:t>
      </w:r>
    </w:p>
    <w:p w14:paraId="3FDD6523">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t>2</w:t>
      </w:r>
      <w:r>
        <w:rPr>
          <w:rFonts w:hint="eastAsia" w:ascii="仿宋" w:hAnsi="仿宋" w:eastAsia="仿宋" w:cs="仿宋"/>
          <w:b/>
          <w:bCs/>
          <w:color w:val="auto"/>
          <w:spacing w:val="0"/>
          <w:w w:val="100"/>
          <w:kern w:val="0"/>
          <w:position w:val="0"/>
          <w:sz w:val="24"/>
          <w:szCs w:val="24"/>
          <w:highlight w:val="none"/>
          <w:lang w:val="en-US" w:eastAsia="zh-CN"/>
        </w:rPr>
        <w:t>4</w:t>
      </w:r>
      <w:r>
        <w:rPr>
          <w:rFonts w:hint="eastAsia" w:ascii="仿宋" w:hAnsi="仿宋" w:eastAsia="仿宋" w:cs="仿宋"/>
          <w:b/>
          <w:bCs/>
          <w:color w:val="auto"/>
          <w:spacing w:val="0"/>
          <w:w w:val="100"/>
          <w:kern w:val="0"/>
          <w:position w:val="0"/>
          <w:sz w:val="24"/>
          <w:szCs w:val="24"/>
          <w:highlight w:val="none"/>
          <w:lang w:val="en-US" w:eastAsia="en-US"/>
        </w:rPr>
        <w:t>.电子响应文件的提交</w:t>
      </w:r>
    </w:p>
    <w:p w14:paraId="24E73A71">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4</w:t>
      </w:r>
      <w:r>
        <w:rPr>
          <w:rFonts w:hint="eastAsia" w:ascii="仿宋" w:hAnsi="仿宋" w:eastAsia="仿宋" w:cs="仿宋"/>
          <w:color w:val="auto"/>
          <w:spacing w:val="0"/>
          <w:w w:val="100"/>
          <w:kern w:val="0"/>
          <w:position w:val="0"/>
          <w:sz w:val="24"/>
          <w:szCs w:val="24"/>
          <w:highlight w:val="none"/>
          <w:lang w:val="en-US" w:eastAsia="en-US"/>
        </w:rPr>
        <w:t>.1电子响应文件通过数字证书进行加密并签章。未按要求执行的响应文件，</w:t>
      </w:r>
      <w:r>
        <w:rPr>
          <w:rFonts w:hint="eastAsia" w:ascii="仿宋" w:hAnsi="仿宋" w:eastAsia="仿宋" w:cs="仿宋"/>
          <w:color w:val="auto"/>
          <w:spacing w:val="0"/>
          <w:w w:val="100"/>
          <w:kern w:val="0"/>
          <w:position w:val="0"/>
          <w:sz w:val="24"/>
          <w:szCs w:val="24"/>
          <w:highlight w:val="none"/>
          <w:lang w:val="en-US" w:eastAsia="zh-CN"/>
        </w:rPr>
        <w:t>将按无效投标处理。</w:t>
      </w:r>
    </w:p>
    <w:p w14:paraId="0D4C646C">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4</w:t>
      </w:r>
      <w:r>
        <w:rPr>
          <w:rFonts w:hint="eastAsia" w:ascii="仿宋" w:hAnsi="仿宋" w:eastAsia="仿宋" w:cs="仿宋"/>
          <w:color w:val="auto"/>
          <w:spacing w:val="0"/>
          <w:w w:val="100"/>
          <w:kern w:val="0"/>
          <w:position w:val="0"/>
          <w:sz w:val="24"/>
          <w:szCs w:val="24"/>
          <w:highlight w:val="none"/>
          <w:lang w:val="en-US" w:eastAsia="en-US"/>
        </w:rPr>
        <w:t>.2供应商应在采购文件规定的响应截止时间前将电子响应文件网络传输至</w:t>
      </w:r>
      <w:r>
        <w:rPr>
          <w:rFonts w:hint="eastAsia" w:ascii="仿宋" w:hAnsi="仿宋" w:eastAsia="仿宋" w:cs="仿宋"/>
          <w:color w:val="auto"/>
          <w:spacing w:val="0"/>
          <w:w w:val="100"/>
          <w:kern w:val="0"/>
          <w:position w:val="0"/>
          <w:sz w:val="24"/>
          <w:szCs w:val="24"/>
          <w:highlight w:val="none"/>
          <w:lang w:val="en-US" w:eastAsia="zh-CN"/>
        </w:rPr>
        <w:t>政采云平台</w:t>
      </w:r>
      <w:r>
        <w:rPr>
          <w:rFonts w:hint="eastAsia" w:ascii="仿宋" w:hAnsi="仿宋" w:eastAsia="仿宋" w:cs="仿宋"/>
          <w:color w:val="auto"/>
          <w:spacing w:val="0"/>
          <w:w w:val="100"/>
          <w:kern w:val="0"/>
          <w:position w:val="0"/>
          <w:sz w:val="24"/>
          <w:szCs w:val="24"/>
          <w:highlight w:val="none"/>
          <w:lang w:val="en-US" w:eastAsia="en-US"/>
        </w:rPr>
        <w:t>，逾期不予受理。</w:t>
      </w:r>
    </w:p>
    <w:p w14:paraId="71B9333B">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4</w:t>
      </w:r>
      <w:r>
        <w:rPr>
          <w:rFonts w:hint="eastAsia" w:ascii="仿宋" w:hAnsi="仿宋" w:eastAsia="仿宋" w:cs="仿宋"/>
          <w:color w:val="auto"/>
          <w:spacing w:val="0"/>
          <w:w w:val="100"/>
          <w:kern w:val="0"/>
          <w:position w:val="0"/>
          <w:sz w:val="24"/>
          <w:szCs w:val="24"/>
          <w:highlight w:val="none"/>
          <w:lang w:val="en-US" w:eastAsia="en-US"/>
        </w:rPr>
        <w:t>.3若交易平台提示未成功时，供应商应及时修改文件或与平台技术支持联系，完成响应。因自身原因导致提交不成功的，由供应商自行承担责任。</w:t>
      </w:r>
    </w:p>
    <w:p w14:paraId="4ACD833D">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t>2</w:t>
      </w:r>
      <w:r>
        <w:rPr>
          <w:rFonts w:hint="eastAsia" w:ascii="仿宋" w:hAnsi="仿宋" w:eastAsia="仿宋" w:cs="仿宋"/>
          <w:b/>
          <w:bCs/>
          <w:color w:val="auto"/>
          <w:spacing w:val="0"/>
          <w:w w:val="100"/>
          <w:kern w:val="0"/>
          <w:position w:val="0"/>
          <w:sz w:val="24"/>
          <w:szCs w:val="24"/>
          <w:highlight w:val="none"/>
          <w:lang w:val="en-US" w:eastAsia="zh-CN"/>
        </w:rPr>
        <w:t>5</w:t>
      </w:r>
      <w:r>
        <w:rPr>
          <w:rFonts w:hint="eastAsia" w:ascii="仿宋" w:hAnsi="仿宋" w:eastAsia="仿宋" w:cs="仿宋"/>
          <w:b/>
          <w:bCs/>
          <w:color w:val="auto"/>
          <w:spacing w:val="0"/>
          <w:w w:val="100"/>
          <w:kern w:val="0"/>
          <w:position w:val="0"/>
          <w:sz w:val="24"/>
          <w:szCs w:val="24"/>
          <w:highlight w:val="none"/>
          <w:lang w:val="en-US" w:eastAsia="en-US"/>
        </w:rPr>
        <w:t>.纸质响应文件的提交</w:t>
      </w:r>
    </w:p>
    <w:p w14:paraId="1165D2A4">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5</w:t>
      </w:r>
      <w:r>
        <w:rPr>
          <w:rFonts w:hint="eastAsia" w:ascii="仿宋" w:hAnsi="仿宋" w:eastAsia="仿宋" w:cs="仿宋"/>
          <w:color w:val="auto"/>
          <w:spacing w:val="0"/>
          <w:w w:val="100"/>
          <w:kern w:val="0"/>
          <w:position w:val="0"/>
          <w:sz w:val="24"/>
          <w:szCs w:val="24"/>
          <w:highlight w:val="none"/>
          <w:lang w:val="en-US" w:eastAsia="en-US"/>
        </w:rPr>
        <w:t>.1响应文件</w:t>
      </w:r>
      <w:r>
        <w:rPr>
          <w:rFonts w:hint="eastAsia" w:ascii="仿宋" w:hAnsi="仿宋" w:eastAsia="仿宋" w:cs="仿宋"/>
          <w:color w:val="auto"/>
          <w:spacing w:val="0"/>
          <w:w w:val="100"/>
          <w:kern w:val="0"/>
          <w:position w:val="0"/>
          <w:sz w:val="24"/>
          <w:szCs w:val="24"/>
          <w:highlight w:val="none"/>
          <w:lang w:val="en-US" w:eastAsia="zh-CN"/>
        </w:rPr>
        <w:t>应在合同签订前递交至采购人</w:t>
      </w:r>
      <w:r>
        <w:rPr>
          <w:rFonts w:hint="eastAsia" w:ascii="仿宋" w:hAnsi="仿宋" w:eastAsia="仿宋" w:cs="仿宋"/>
          <w:color w:val="auto"/>
          <w:spacing w:val="0"/>
          <w:w w:val="100"/>
          <w:kern w:val="0"/>
          <w:position w:val="0"/>
          <w:sz w:val="24"/>
          <w:szCs w:val="24"/>
          <w:highlight w:val="none"/>
          <w:lang w:val="en-US" w:eastAsia="en-US"/>
        </w:rPr>
        <w:t>。</w:t>
      </w:r>
    </w:p>
    <w:p w14:paraId="1536E061">
      <w:pPr>
        <w:pStyle w:val="25"/>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t>2</w:t>
      </w:r>
      <w:r>
        <w:rPr>
          <w:rFonts w:hint="eastAsia" w:ascii="仿宋" w:hAnsi="仿宋" w:eastAsia="仿宋" w:cs="仿宋"/>
          <w:b/>
          <w:bCs/>
          <w:color w:val="auto"/>
          <w:spacing w:val="0"/>
          <w:w w:val="100"/>
          <w:kern w:val="0"/>
          <w:position w:val="0"/>
          <w:sz w:val="24"/>
          <w:szCs w:val="24"/>
          <w:highlight w:val="none"/>
          <w:lang w:val="en-US" w:eastAsia="zh-CN"/>
        </w:rPr>
        <w:t>6</w:t>
      </w:r>
      <w:r>
        <w:rPr>
          <w:rFonts w:hint="eastAsia" w:ascii="仿宋" w:hAnsi="仿宋" w:eastAsia="仿宋" w:cs="仿宋"/>
          <w:b/>
          <w:bCs/>
          <w:color w:val="auto"/>
          <w:spacing w:val="0"/>
          <w:w w:val="100"/>
          <w:kern w:val="0"/>
          <w:position w:val="0"/>
          <w:sz w:val="24"/>
          <w:szCs w:val="24"/>
          <w:highlight w:val="none"/>
          <w:lang w:val="en-US" w:eastAsia="en-US"/>
        </w:rPr>
        <w:t>.响应文件的修改和撤回</w:t>
      </w:r>
    </w:p>
    <w:p w14:paraId="57B429F0">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6</w:t>
      </w:r>
      <w:r>
        <w:rPr>
          <w:rFonts w:hint="eastAsia" w:ascii="仿宋" w:hAnsi="仿宋" w:eastAsia="仿宋" w:cs="仿宋"/>
          <w:color w:val="auto"/>
          <w:spacing w:val="0"/>
          <w:w w:val="100"/>
          <w:kern w:val="0"/>
          <w:position w:val="0"/>
          <w:sz w:val="24"/>
          <w:szCs w:val="24"/>
          <w:highlight w:val="none"/>
          <w:lang w:val="en-US" w:eastAsia="en-US"/>
        </w:rPr>
        <w:t>.1供应商在采购文件规定的响应截止时间前可以撤回响应文件，也可以撤回并修改后重新提交。在响应截止时间之后，供应商撤回响应文件的，其保证金将不予退还。</w:t>
      </w:r>
    </w:p>
    <w:p w14:paraId="5F06FC3E">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6.2</w:t>
      </w:r>
      <w:r>
        <w:rPr>
          <w:rFonts w:hint="eastAsia" w:ascii="仿宋" w:hAnsi="仿宋" w:eastAsia="仿宋" w:cs="仿宋"/>
          <w:color w:val="auto"/>
          <w:spacing w:val="0"/>
          <w:w w:val="100"/>
          <w:kern w:val="0"/>
          <w:position w:val="0"/>
          <w:sz w:val="24"/>
          <w:szCs w:val="24"/>
          <w:highlight w:val="none"/>
          <w:lang w:val="en-US" w:eastAsia="en-US"/>
        </w:rPr>
        <w:t>无论成交与否，供应商的响应文件均不予退还。</w:t>
      </w:r>
    </w:p>
    <w:p w14:paraId="01369354">
      <w:pPr>
        <w:pStyle w:val="25"/>
        <w:keepNext w:val="0"/>
        <w:keepLines w:val="0"/>
        <w:pageBreakBefore w:val="0"/>
        <w:widowControl w:val="0"/>
        <w:kinsoku/>
        <w:wordWrap/>
        <w:overflowPunct/>
        <w:topLinePunct/>
        <w:autoSpaceDE/>
        <w:autoSpaceDN/>
        <w:bidi w:val="0"/>
        <w:adjustRightInd w:val="0"/>
        <w:snapToGrid w:val="0"/>
        <w:spacing w:line="520" w:lineRule="exact"/>
        <w:jc w:val="center"/>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t>五、协商</w:t>
      </w:r>
    </w:p>
    <w:p w14:paraId="7FEB5EDD">
      <w:pPr>
        <w:pStyle w:val="25"/>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zh-CN"/>
        </w:rPr>
        <w:t>27</w:t>
      </w:r>
      <w:r>
        <w:rPr>
          <w:rFonts w:hint="eastAsia" w:ascii="仿宋" w:hAnsi="仿宋" w:eastAsia="仿宋" w:cs="仿宋"/>
          <w:b/>
          <w:bCs/>
          <w:color w:val="auto"/>
          <w:spacing w:val="0"/>
          <w:w w:val="100"/>
          <w:kern w:val="0"/>
          <w:position w:val="0"/>
          <w:sz w:val="24"/>
          <w:szCs w:val="24"/>
          <w:highlight w:val="none"/>
          <w:lang w:val="en-US" w:eastAsia="en-US"/>
        </w:rPr>
        <w:t>.协商前提</w:t>
      </w:r>
    </w:p>
    <w:p w14:paraId="2AD5CADE">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en-US"/>
        </w:rPr>
        <w:t>由</w:t>
      </w:r>
      <w:r>
        <w:rPr>
          <w:rFonts w:hint="eastAsia" w:ascii="仿宋" w:hAnsi="仿宋" w:eastAsia="仿宋" w:cs="仿宋"/>
          <w:color w:val="auto"/>
          <w:spacing w:val="0"/>
          <w:w w:val="100"/>
          <w:kern w:val="0"/>
          <w:position w:val="0"/>
          <w:sz w:val="24"/>
          <w:szCs w:val="24"/>
          <w:highlight w:val="none"/>
          <w:lang w:val="en-US" w:eastAsia="zh-CN"/>
        </w:rPr>
        <w:t>代理机构</w:t>
      </w:r>
      <w:r>
        <w:rPr>
          <w:rFonts w:hint="eastAsia" w:ascii="仿宋" w:hAnsi="仿宋" w:eastAsia="仿宋" w:cs="仿宋"/>
          <w:color w:val="auto"/>
          <w:spacing w:val="0"/>
          <w:w w:val="100"/>
          <w:kern w:val="0"/>
          <w:position w:val="0"/>
          <w:sz w:val="24"/>
          <w:szCs w:val="24"/>
          <w:highlight w:val="none"/>
          <w:lang w:val="en-US" w:eastAsia="en-US"/>
        </w:rPr>
        <w:t>按采购文件规定的时间和地点主持协商会议</w:t>
      </w:r>
      <w:r>
        <w:rPr>
          <w:rFonts w:hint="eastAsia" w:ascii="仿宋" w:hAnsi="仿宋" w:eastAsia="仿宋" w:cs="仿宋"/>
          <w:color w:val="auto"/>
          <w:spacing w:val="0"/>
          <w:w w:val="100"/>
          <w:kern w:val="0"/>
          <w:position w:val="0"/>
          <w:sz w:val="24"/>
          <w:szCs w:val="24"/>
          <w:highlight w:val="none"/>
          <w:lang w:val="en-US" w:eastAsia="zh-CN"/>
        </w:rPr>
        <w:t>。</w:t>
      </w:r>
    </w:p>
    <w:p w14:paraId="15E9B090">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27</w:t>
      </w:r>
      <w:r>
        <w:rPr>
          <w:rFonts w:hint="eastAsia" w:ascii="仿宋" w:hAnsi="仿宋" w:eastAsia="仿宋" w:cs="仿宋"/>
          <w:color w:val="auto"/>
          <w:spacing w:val="0"/>
          <w:w w:val="100"/>
          <w:kern w:val="0"/>
          <w:position w:val="0"/>
          <w:sz w:val="24"/>
          <w:szCs w:val="24"/>
          <w:highlight w:val="none"/>
          <w:lang w:val="en-US" w:eastAsia="en-US"/>
        </w:rPr>
        <w:t>.1截止协商时间，出现下列情形之一的，</w:t>
      </w:r>
      <w:r>
        <w:rPr>
          <w:rFonts w:hint="eastAsia" w:ascii="仿宋" w:hAnsi="仿宋" w:eastAsia="仿宋" w:cs="仿宋"/>
          <w:color w:val="auto"/>
          <w:spacing w:val="0"/>
          <w:w w:val="100"/>
          <w:kern w:val="0"/>
          <w:position w:val="0"/>
          <w:sz w:val="24"/>
          <w:szCs w:val="24"/>
          <w:highlight w:val="none"/>
          <w:lang w:val="en-US" w:eastAsia="zh-CN"/>
        </w:rPr>
        <w:t>代理机构</w:t>
      </w:r>
      <w:r>
        <w:rPr>
          <w:rFonts w:hint="eastAsia" w:ascii="仿宋" w:hAnsi="仿宋" w:eastAsia="仿宋" w:cs="仿宋"/>
          <w:color w:val="auto"/>
          <w:spacing w:val="0"/>
          <w:w w:val="100"/>
          <w:kern w:val="0"/>
          <w:position w:val="0"/>
          <w:sz w:val="24"/>
          <w:szCs w:val="24"/>
          <w:highlight w:val="none"/>
          <w:lang w:val="en-US" w:eastAsia="en-US"/>
        </w:rPr>
        <w:t>不予受理</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协商中止</w:t>
      </w:r>
      <w:r>
        <w:rPr>
          <w:rFonts w:hint="eastAsia" w:ascii="仿宋" w:hAnsi="仿宋" w:eastAsia="仿宋" w:cs="仿宋"/>
          <w:color w:val="auto"/>
          <w:spacing w:val="0"/>
          <w:w w:val="100"/>
          <w:kern w:val="0"/>
          <w:position w:val="0"/>
          <w:sz w:val="24"/>
          <w:szCs w:val="24"/>
          <w:highlight w:val="none"/>
          <w:lang w:val="en-US" w:eastAsia="zh-CN"/>
        </w:rPr>
        <w:t>：</w:t>
      </w:r>
    </w:p>
    <w:p w14:paraId="50E00C59">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(1</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经检查数字证书无效的电子响应文件；</w:t>
      </w:r>
    </w:p>
    <w:p w14:paraId="5E8E6C6A">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纸质响应文件未按照采购文件的要求予以密封或未按照要求提交的；</w:t>
      </w:r>
    </w:p>
    <w:p w14:paraId="146691ED">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(3</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电子响应文件未按采购文件要求提交的；</w:t>
      </w:r>
    </w:p>
    <w:p w14:paraId="706AFB45">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(4</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未按规定解密电子响应文件的；</w:t>
      </w:r>
    </w:p>
    <w:p w14:paraId="470A6922">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en-US"/>
        </w:rPr>
        <w:t>(5</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未按采购文件内容执行的或其他违反</w:t>
      </w:r>
      <w:r>
        <w:rPr>
          <w:rFonts w:hint="eastAsia" w:ascii="仿宋" w:hAnsi="仿宋" w:eastAsia="仿宋" w:cs="仿宋"/>
          <w:color w:val="auto"/>
          <w:spacing w:val="0"/>
          <w:w w:val="100"/>
          <w:kern w:val="0"/>
          <w:position w:val="0"/>
          <w:sz w:val="24"/>
          <w:szCs w:val="24"/>
          <w:highlight w:val="none"/>
          <w:lang w:val="en-US" w:eastAsia="zh-CN"/>
        </w:rPr>
        <w:t>法律法规</w:t>
      </w:r>
      <w:r>
        <w:rPr>
          <w:rFonts w:hint="eastAsia" w:ascii="仿宋" w:hAnsi="仿宋" w:eastAsia="仿宋" w:cs="仿宋"/>
          <w:color w:val="auto"/>
          <w:spacing w:val="0"/>
          <w:w w:val="100"/>
          <w:kern w:val="0"/>
          <w:position w:val="0"/>
          <w:sz w:val="24"/>
          <w:szCs w:val="24"/>
          <w:highlight w:val="none"/>
          <w:lang w:val="en-US" w:eastAsia="en-US"/>
        </w:rPr>
        <w:t>的情形。</w:t>
      </w:r>
    </w:p>
    <w:p w14:paraId="5EE0905A">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en-US"/>
        </w:rPr>
      </w:pPr>
      <w:r>
        <w:rPr>
          <w:rFonts w:hint="eastAsia" w:ascii="仿宋" w:hAnsi="仿宋" w:eastAsia="仿宋" w:cs="仿宋"/>
          <w:b w:val="0"/>
          <w:bCs w:val="0"/>
          <w:color w:val="auto"/>
          <w:spacing w:val="0"/>
          <w:w w:val="100"/>
          <w:kern w:val="0"/>
          <w:position w:val="0"/>
          <w:sz w:val="24"/>
          <w:szCs w:val="24"/>
          <w:highlight w:val="none"/>
          <w:lang w:val="en-US" w:eastAsia="zh-CN"/>
        </w:rPr>
        <w:t>27</w:t>
      </w:r>
      <w:r>
        <w:rPr>
          <w:rFonts w:hint="eastAsia" w:ascii="仿宋" w:hAnsi="仿宋" w:eastAsia="仿宋" w:cs="仿宋"/>
          <w:b w:val="0"/>
          <w:bCs w:val="0"/>
          <w:color w:val="auto"/>
          <w:spacing w:val="0"/>
          <w:w w:val="100"/>
          <w:kern w:val="0"/>
          <w:position w:val="0"/>
          <w:sz w:val="24"/>
          <w:szCs w:val="24"/>
          <w:highlight w:val="none"/>
          <w:lang w:val="en-US" w:eastAsia="en-US"/>
        </w:rPr>
        <w:t>.2电子招标投标的应急措施</w:t>
      </w:r>
    </w:p>
    <w:p w14:paraId="44590087">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电子系统如出现下列情形，导致交易平台无法正常运行时，可采取应急措施：</w:t>
      </w:r>
    </w:p>
    <w:p w14:paraId="1F4FCA88">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(1</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系统服务器发生故障，无法访问或无法使用系统；</w:t>
      </w:r>
    </w:p>
    <w:p w14:paraId="605A1FAC">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系统的软件或数据库出现错误，不能进行正常操作；</w:t>
      </w:r>
    </w:p>
    <w:p w14:paraId="3C996087">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(3</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系统发现有安全漏洞，有潜在的泄密危险；</w:t>
      </w:r>
    </w:p>
    <w:p w14:paraId="3E44A456">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(4</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病毒发作或受到外来病毒的攻击；</w:t>
      </w:r>
    </w:p>
    <w:p w14:paraId="3BA7FDAB">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(5</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其他特殊情况。</w:t>
      </w:r>
    </w:p>
    <w:p w14:paraId="54917B8D">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如出现上述情形之一，协商小组可改用纸质响应文件进行协商</w:t>
      </w:r>
      <w:r>
        <w:rPr>
          <w:rFonts w:hint="eastAsia" w:ascii="仿宋" w:hAnsi="仿宋" w:eastAsia="仿宋" w:cs="仿宋"/>
          <w:color w:val="auto"/>
          <w:spacing w:val="0"/>
          <w:w w:val="100"/>
          <w:kern w:val="0"/>
          <w:position w:val="0"/>
          <w:sz w:val="24"/>
          <w:szCs w:val="24"/>
          <w:highlight w:val="none"/>
          <w:lang w:val="en-US" w:eastAsia="zh-CN"/>
        </w:rPr>
        <w:t>。</w:t>
      </w:r>
    </w:p>
    <w:p w14:paraId="7A5B67F0">
      <w:pPr>
        <w:pStyle w:val="25"/>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zh-CN"/>
        </w:rPr>
        <w:t>28.</w:t>
      </w:r>
      <w:r>
        <w:rPr>
          <w:rFonts w:hint="eastAsia" w:ascii="仿宋" w:hAnsi="仿宋" w:eastAsia="仿宋" w:cs="仿宋"/>
          <w:b/>
          <w:bCs/>
          <w:color w:val="auto"/>
          <w:spacing w:val="0"/>
          <w:w w:val="100"/>
          <w:kern w:val="0"/>
          <w:position w:val="0"/>
          <w:sz w:val="24"/>
          <w:szCs w:val="24"/>
          <w:highlight w:val="none"/>
          <w:lang w:val="en-US" w:eastAsia="en-US"/>
        </w:rPr>
        <w:t>协商</w:t>
      </w:r>
    </w:p>
    <w:p w14:paraId="4A6C8345">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zh-CN"/>
        </w:rPr>
        <w:t>28.1</w:t>
      </w:r>
      <w:r>
        <w:rPr>
          <w:rFonts w:hint="eastAsia" w:ascii="仿宋" w:hAnsi="仿宋" w:eastAsia="仿宋" w:cs="仿宋"/>
          <w:color w:val="auto"/>
          <w:spacing w:val="0"/>
          <w:w w:val="100"/>
          <w:kern w:val="0"/>
          <w:position w:val="0"/>
          <w:sz w:val="24"/>
          <w:szCs w:val="24"/>
          <w:highlight w:val="none"/>
          <w:lang w:val="en-US" w:eastAsia="en-US"/>
        </w:rPr>
        <w:t>协商小组</w:t>
      </w:r>
    </w:p>
    <w:p w14:paraId="5870345E">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协商由依法组建的奇数人数组成的协商小组负责。协商依法进行，任何单位和个人不得干预、影响协商的过程和结果。</w:t>
      </w:r>
    </w:p>
    <w:p w14:paraId="4A0EA908">
      <w:pPr>
        <w:pStyle w:val="25"/>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zh-CN"/>
        </w:rPr>
        <w:t>28.2</w:t>
      </w:r>
      <w:r>
        <w:rPr>
          <w:rFonts w:hint="eastAsia" w:ascii="仿宋" w:hAnsi="仿宋" w:eastAsia="仿宋" w:cs="仿宋"/>
          <w:color w:val="auto"/>
          <w:spacing w:val="0"/>
          <w:w w:val="100"/>
          <w:kern w:val="0"/>
          <w:position w:val="0"/>
          <w:sz w:val="24"/>
          <w:szCs w:val="24"/>
          <w:highlight w:val="none"/>
          <w:lang w:val="en-US" w:eastAsia="en-US"/>
        </w:rPr>
        <w:t>协商方法</w:t>
      </w:r>
    </w:p>
    <w:p w14:paraId="65153B56">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首先</w:t>
      </w:r>
      <w:r>
        <w:rPr>
          <w:rFonts w:hint="eastAsia" w:ascii="仿宋" w:hAnsi="仿宋" w:eastAsia="仿宋" w:cs="仿宋"/>
          <w:color w:val="auto"/>
          <w:spacing w:val="0"/>
          <w:w w:val="100"/>
          <w:kern w:val="0"/>
          <w:position w:val="0"/>
          <w:sz w:val="24"/>
          <w:szCs w:val="24"/>
          <w:highlight w:val="none"/>
          <w:lang w:val="en-US" w:eastAsia="zh-CN"/>
        </w:rPr>
        <w:t>由采购人或采购代理机构</w:t>
      </w:r>
      <w:r>
        <w:rPr>
          <w:rFonts w:hint="eastAsia" w:ascii="仿宋" w:hAnsi="仿宋" w:eastAsia="仿宋" w:cs="仿宋"/>
          <w:color w:val="auto"/>
          <w:spacing w:val="0"/>
          <w:w w:val="100"/>
          <w:kern w:val="0"/>
          <w:position w:val="0"/>
          <w:sz w:val="24"/>
          <w:szCs w:val="24"/>
          <w:highlight w:val="none"/>
          <w:lang w:val="en-US" w:eastAsia="en-US"/>
        </w:rPr>
        <w:t>对供应商的资格审查资料进行审验，其次对响应文件进行初步评审，判断其是否满足采购文件全部实质性要求，最后在保证采购项目质量的前提下与供应商商定出合理的成交价格。</w:t>
      </w:r>
    </w:p>
    <w:p w14:paraId="044B3316">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zh-CN"/>
        </w:rPr>
        <w:t>28.3</w:t>
      </w:r>
      <w:r>
        <w:rPr>
          <w:rFonts w:hint="eastAsia" w:ascii="仿宋" w:hAnsi="仿宋" w:eastAsia="仿宋" w:cs="仿宋"/>
          <w:color w:val="auto"/>
          <w:spacing w:val="0"/>
          <w:w w:val="100"/>
          <w:kern w:val="0"/>
          <w:position w:val="0"/>
          <w:sz w:val="24"/>
          <w:szCs w:val="24"/>
          <w:highlight w:val="none"/>
          <w:lang w:val="en-US" w:eastAsia="en-US"/>
        </w:rPr>
        <w:t>响应文件的初步评审</w:t>
      </w:r>
    </w:p>
    <w:p w14:paraId="6D1E61B0">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zh-CN"/>
        </w:rPr>
        <w:t>28.3.1</w:t>
      </w:r>
      <w:r>
        <w:rPr>
          <w:rFonts w:hint="eastAsia" w:ascii="仿宋" w:hAnsi="仿宋" w:eastAsia="仿宋" w:cs="仿宋"/>
          <w:color w:val="auto"/>
          <w:spacing w:val="0"/>
          <w:w w:val="100"/>
          <w:kern w:val="0"/>
          <w:position w:val="0"/>
          <w:sz w:val="24"/>
          <w:szCs w:val="24"/>
          <w:highlight w:val="none"/>
          <w:lang w:val="en-US" w:eastAsia="en-US"/>
        </w:rPr>
        <w:t>符合性审查。协商小组将对进入协商阶段的响应文件进行符合性审查，依据采购文件的规定，针对响应文件的有效性、完整性和响应程度按照以下对照表逐项列出全部偏差，以确定是否对采购文件的实质性要求做出响应。响应偏差分为重大偏差和细微偏差。下列情况属于重大偏差</w:t>
      </w:r>
      <w:r>
        <w:rPr>
          <w:rFonts w:hint="eastAsia" w:ascii="仿宋" w:hAnsi="仿宋" w:eastAsia="仿宋" w:cs="仿宋"/>
          <w:color w:val="auto"/>
          <w:spacing w:val="0"/>
          <w:w w:val="100"/>
          <w:kern w:val="0"/>
          <w:position w:val="0"/>
          <w:sz w:val="24"/>
          <w:szCs w:val="24"/>
          <w:highlight w:val="none"/>
          <w:lang w:val="en-US" w:eastAsia="zh-CN"/>
        </w:rPr>
        <w:t>：</w:t>
      </w:r>
    </w:p>
    <w:p w14:paraId="13CA1C46">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(1</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不完全满足资格审查条件；</w:t>
      </w:r>
    </w:p>
    <w:p w14:paraId="3A3DD8D5">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响应文件未按采购文件的规定签章或签名；</w:t>
      </w:r>
    </w:p>
    <w:p w14:paraId="3D0C78F6">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(3</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响应文件附有采购人不能接受的条件；</w:t>
      </w:r>
    </w:p>
    <w:p w14:paraId="2F11DADE">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(4</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响应文件载明的生产、检验标准和方法等不符合采购文件的要求；</w:t>
      </w:r>
    </w:p>
    <w:p w14:paraId="541F28AE">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(5</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不符合采购文件中规定的其他实质性要求。如：</w:t>
      </w:r>
    </w:p>
    <w:p w14:paraId="75F7FAD5">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①未按照采购文件要求提交响应文件，字迹模糊不清；</w:t>
      </w:r>
    </w:p>
    <w:p w14:paraId="3C729E7A">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②响应有效期不足；</w:t>
      </w:r>
    </w:p>
    <w:p w14:paraId="042B440B">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③对同一项目报有两个或多个报价、报价超过预算金额或者最高限价；</w:t>
      </w:r>
    </w:p>
    <w:p w14:paraId="180E0B8D">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④供货期及质保期或完工期及服务期不满足采购文件的要求。</w:t>
      </w:r>
    </w:p>
    <w:p w14:paraId="3DEB9157">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(6</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响应范围小于采购文件规定的采购范围，缺漏采购文件要求的内容；</w:t>
      </w:r>
    </w:p>
    <w:p w14:paraId="15C13579">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(7</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纸质响应文件与电子响应文件内容不一致。</w:t>
      </w:r>
    </w:p>
    <w:p w14:paraId="7B22336D">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响应文件如有上述重大偏差之一的，视为未能对采购文件做出实质性响应，为无效响应，协商终止。</w:t>
      </w:r>
    </w:p>
    <w:p w14:paraId="690AC2CA">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细细微</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偏差是指响应文件实质性响应采购文件要求，但存在含义不明确、同类问题表述不一致或者有明显文字和计算错误的内容。细微偏差不影响响应文件的有效性。</w:t>
      </w:r>
    </w:p>
    <w:p w14:paraId="4CE8EF4B">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协商小组应当要求供应商对细微偏差以书面形式做出必要的澄清</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说明或者更正，由授权代表签字并加盖公章。供应商的澄清、说明或者更正不得超出响应文件的范围或者改变响应文件的实质性内容</w:t>
      </w:r>
      <w:r>
        <w:rPr>
          <w:rFonts w:hint="eastAsia" w:ascii="仿宋" w:hAnsi="仿宋" w:eastAsia="仿宋" w:cs="仿宋"/>
          <w:color w:val="auto"/>
          <w:spacing w:val="0"/>
          <w:w w:val="100"/>
          <w:kern w:val="0"/>
          <w:position w:val="0"/>
          <w:sz w:val="24"/>
          <w:szCs w:val="24"/>
          <w:highlight w:val="none"/>
          <w:lang w:val="en-US" w:eastAsia="zh-CN"/>
        </w:rPr>
        <w:t>。</w:t>
      </w:r>
    </w:p>
    <w:p w14:paraId="4E039245">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zh-CN"/>
        </w:rPr>
        <w:t>28</w:t>
      </w:r>
      <w:r>
        <w:rPr>
          <w:rFonts w:hint="eastAsia" w:ascii="仿宋" w:hAnsi="仿宋" w:eastAsia="仿宋" w:cs="仿宋"/>
          <w:color w:val="auto"/>
          <w:spacing w:val="0"/>
          <w:w w:val="100"/>
          <w:kern w:val="0"/>
          <w:position w:val="0"/>
          <w:sz w:val="24"/>
          <w:szCs w:val="24"/>
          <w:highlight w:val="none"/>
          <w:lang w:val="en-US" w:eastAsia="en-US"/>
        </w:rPr>
        <w:t>.3.2协商小组判定响应文件是否实质性响应只根据响应文件的内容，而不依据外部的证据，但响应文件有不真实、不正确的内容时除外。</w:t>
      </w:r>
    </w:p>
    <w:p w14:paraId="678E8AFD">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en-US" w:eastAsia="en-US"/>
        </w:rPr>
      </w:pPr>
      <w:r>
        <w:rPr>
          <w:rFonts w:hint="eastAsia" w:ascii="仿宋" w:hAnsi="仿宋" w:eastAsia="仿宋" w:cs="仿宋"/>
          <w:b w:val="0"/>
          <w:bCs w:val="0"/>
          <w:color w:val="auto"/>
          <w:spacing w:val="0"/>
          <w:w w:val="100"/>
          <w:kern w:val="0"/>
          <w:position w:val="0"/>
          <w:sz w:val="24"/>
          <w:szCs w:val="24"/>
          <w:highlight w:val="none"/>
          <w:lang w:val="en-US" w:eastAsia="zh-CN"/>
        </w:rPr>
        <w:t>28.4</w:t>
      </w:r>
      <w:r>
        <w:rPr>
          <w:rFonts w:hint="eastAsia" w:ascii="仿宋" w:hAnsi="仿宋" w:eastAsia="仿宋" w:cs="仿宋"/>
          <w:b w:val="0"/>
          <w:bCs w:val="0"/>
          <w:color w:val="auto"/>
          <w:spacing w:val="0"/>
          <w:w w:val="100"/>
          <w:kern w:val="0"/>
          <w:position w:val="0"/>
          <w:sz w:val="24"/>
          <w:szCs w:val="24"/>
          <w:highlight w:val="none"/>
          <w:lang w:val="en-US" w:eastAsia="en-US"/>
        </w:rPr>
        <w:t>协商原则</w:t>
      </w:r>
    </w:p>
    <w:p w14:paraId="6FCBFE7B">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协商小组应根据采购项目的特点及实际情况，以专业理论与实际相结合，在保证采购项目质量的前提下可与供应商多轮次协商，直至商定出合理的成交价格。</w:t>
      </w:r>
    </w:p>
    <w:p w14:paraId="4CF6A74F">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zh-CN"/>
        </w:rPr>
        <w:t>28.5</w:t>
      </w:r>
      <w:r>
        <w:rPr>
          <w:rFonts w:hint="eastAsia" w:ascii="仿宋" w:hAnsi="仿宋" w:eastAsia="仿宋" w:cs="仿宋"/>
          <w:color w:val="auto"/>
          <w:spacing w:val="0"/>
          <w:w w:val="100"/>
          <w:kern w:val="0"/>
          <w:position w:val="0"/>
          <w:sz w:val="24"/>
          <w:szCs w:val="24"/>
          <w:highlight w:val="none"/>
          <w:lang w:val="en-US" w:eastAsia="en-US"/>
        </w:rPr>
        <w:t>采购终止</w:t>
      </w:r>
    </w:p>
    <w:p w14:paraId="40302438">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出现下列情形之一的，</w:t>
      </w:r>
      <w:r>
        <w:rPr>
          <w:rFonts w:hint="eastAsia" w:ascii="仿宋" w:hAnsi="仿宋" w:eastAsia="仿宋" w:cs="仿宋"/>
          <w:color w:val="auto"/>
          <w:spacing w:val="0"/>
          <w:w w:val="100"/>
          <w:kern w:val="0"/>
          <w:position w:val="0"/>
          <w:sz w:val="24"/>
          <w:szCs w:val="24"/>
          <w:highlight w:val="none"/>
          <w:lang w:val="en-US" w:eastAsia="zh-CN"/>
        </w:rPr>
        <w:t>代理机构</w:t>
      </w:r>
      <w:r>
        <w:rPr>
          <w:rFonts w:hint="eastAsia" w:ascii="仿宋" w:hAnsi="仿宋" w:eastAsia="仿宋" w:cs="仿宋"/>
          <w:color w:val="auto"/>
          <w:spacing w:val="0"/>
          <w:w w:val="100"/>
          <w:kern w:val="0"/>
          <w:position w:val="0"/>
          <w:sz w:val="24"/>
          <w:szCs w:val="24"/>
          <w:highlight w:val="none"/>
          <w:lang w:val="en-US" w:eastAsia="en-US"/>
        </w:rPr>
        <w:t>应当终止采购活动，发布项目终止公告并说明原因，重新开展采购活动：</w:t>
      </w:r>
    </w:p>
    <w:p w14:paraId="5AEA3614">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(1</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因情况变化，不再符合规定的单一来源采购方式适用情形的；</w:t>
      </w:r>
    </w:p>
    <w:p w14:paraId="4D29B844">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(2</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出现影响采购公正的违法、违规行为的；</w:t>
      </w:r>
    </w:p>
    <w:p w14:paraId="680894F6">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(3</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报价超过采购预算的。</w:t>
      </w:r>
    </w:p>
    <w:p w14:paraId="1A6BA371">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zh-CN"/>
        </w:rPr>
        <w:t>28.6</w:t>
      </w:r>
      <w:r>
        <w:rPr>
          <w:rFonts w:hint="eastAsia" w:ascii="仿宋" w:hAnsi="仿宋" w:eastAsia="仿宋" w:cs="仿宋"/>
          <w:color w:val="auto"/>
          <w:spacing w:val="0"/>
          <w:w w:val="100"/>
          <w:kern w:val="0"/>
          <w:position w:val="0"/>
          <w:sz w:val="24"/>
          <w:szCs w:val="24"/>
          <w:highlight w:val="none"/>
          <w:lang w:val="en-US" w:eastAsia="en-US"/>
        </w:rPr>
        <w:t>确定成交供应商</w:t>
      </w:r>
    </w:p>
    <w:p w14:paraId="74B3ECFC">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协商小组经过资格审查、初步评审以及与供应商的多轮次协商后</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对供应商的响应情况编写协商情况记录，并以最终商定的合理的成交价格确定成交。</w:t>
      </w:r>
    </w:p>
    <w:p w14:paraId="305400A5">
      <w:pPr>
        <w:keepNext w:val="0"/>
        <w:keepLines w:val="0"/>
        <w:pageBreakBefore w:val="0"/>
        <w:widowControl w:val="0"/>
        <w:kinsoku/>
        <w:wordWrap/>
        <w:overflowPunct/>
        <w:topLinePunct/>
        <w:autoSpaceDE/>
        <w:autoSpaceDN/>
        <w:bidi w:val="0"/>
        <w:adjustRightInd w:val="0"/>
        <w:snapToGrid w:val="0"/>
        <w:spacing w:line="520" w:lineRule="exact"/>
        <w:jc w:val="center"/>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t>六、成交通知书与成交公告</w:t>
      </w:r>
    </w:p>
    <w:p w14:paraId="5EE65333">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zh-CN"/>
        </w:rPr>
        <w:t>29.</w:t>
      </w:r>
      <w:r>
        <w:rPr>
          <w:rFonts w:hint="eastAsia" w:ascii="仿宋" w:hAnsi="仿宋" w:eastAsia="仿宋" w:cs="仿宋"/>
          <w:b/>
          <w:bCs/>
          <w:color w:val="auto"/>
          <w:spacing w:val="0"/>
          <w:w w:val="100"/>
          <w:kern w:val="0"/>
          <w:position w:val="0"/>
          <w:sz w:val="24"/>
          <w:szCs w:val="24"/>
          <w:highlight w:val="none"/>
          <w:lang w:val="en-US" w:eastAsia="en-US"/>
        </w:rPr>
        <w:t>成交通知书</w:t>
      </w:r>
    </w:p>
    <w:p w14:paraId="31625B6D">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确定成交供应商之日起2个工作日内，</w:t>
      </w:r>
      <w:r>
        <w:rPr>
          <w:rFonts w:hint="eastAsia" w:ascii="仿宋" w:hAnsi="仿宋" w:eastAsia="仿宋" w:cs="仿宋"/>
          <w:color w:val="auto"/>
          <w:spacing w:val="0"/>
          <w:w w:val="100"/>
          <w:kern w:val="0"/>
          <w:position w:val="0"/>
          <w:sz w:val="24"/>
          <w:szCs w:val="24"/>
          <w:highlight w:val="none"/>
          <w:lang w:val="en-US" w:eastAsia="zh-CN"/>
        </w:rPr>
        <w:t>采购人或者采购代理机构发布中标公告，同时以书面形式向中标人发出</w:t>
      </w:r>
      <w:r>
        <w:rPr>
          <w:rFonts w:hint="eastAsia" w:ascii="仿宋" w:hAnsi="仿宋" w:eastAsia="仿宋" w:cs="仿宋"/>
          <w:color w:val="auto"/>
          <w:spacing w:val="0"/>
          <w:w w:val="100"/>
          <w:kern w:val="0"/>
          <w:position w:val="0"/>
          <w:sz w:val="24"/>
          <w:szCs w:val="24"/>
          <w:highlight w:val="none"/>
          <w:lang w:val="en-US" w:eastAsia="en-US"/>
        </w:rPr>
        <w:t>《成交通知书》</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《成交通知书》对采购人和成交供应商具有同等法律效力，成交供应商无正当理由不得放弃成交资格。</w:t>
      </w:r>
    </w:p>
    <w:p w14:paraId="63702CF5">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zh-CN"/>
        </w:rPr>
        <w:t>30.</w:t>
      </w:r>
      <w:r>
        <w:rPr>
          <w:rFonts w:hint="eastAsia" w:ascii="仿宋" w:hAnsi="仿宋" w:eastAsia="仿宋" w:cs="仿宋"/>
          <w:b/>
          <w:bCs/>
          <w:color w:val="auto"/>
          <w:spacing w:val="0"/>
          <w:w w:val="100"/>
          <w:kern w:val="0"/>
          <w:position w:val="0"/>
          <w:sz w:val="24"/>
          <w:szCs w:val="24"/>
          <w:highlight w:val="none"/>
          <w:lang w:val="en-US" w:eastAsia="en-US"/>
        </w:rPr>
        <w:t>成交公告</w:t>
      </w:r>
    </w:p>
    <w:p w14:paraId="589E2175">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发出《成交通知书》之时，</w:t>
      </w:r>
      <w:r>
        <w:rPr>
          <w:rFonts w:hint="eastAsia" w:ascii="仿宋" w:hAnsi="仿宋" w:eastAsia="仿宋" w:cs="仿宋"/>
          <w:color w:val="auto"/>
          <w:spacing w:val="0"/>
          <w:w w:val="100"/>
          <w:kern w:val="0"/>
          <w:position w:val="0"/>
          <w:sz w:val="24"/>
          <w:szCs w:val="24"/>
          <w:highlight w:val="none"/>
          <w:lang w:val="en-US" w:eastAsia="zh-CN"/>
        </w:rPr>
        <w:t>代理机构</w:t>
      </w:r>
      <w:r>
        <w:rPr>
          <w:rFonts w:hint="eastAsia" w:ascii="仿宋" w:hAnsi="仿宋" w:eastAsia="仿宋" w:cs="仿宋"/>
          <w:color w:val="auto"/>
          <w:spacing w:val="0"/>
          <w:w w:val="100"/>
          <w:kern w:val="0"/>
          <w:position w:val="0"/>
          <w:sz w:val="24"/>
          <w:szCs w:val="24"/>
          <w:highlight w:val="none"/>
          <w:lang w:val="en-US" w:eastAsia="en-US"/>
        </w:rPr>
        <w:t>将在财政部门指定的媒体上发布成交结果公告。</w:t>
      </w:r>
    </w:p>
    <w:p w14:paraId="44F709EE">
      <w:pPr>
        <w:keepNext w:val="0"/>
        <w:keepLines w:val="0"/>
        <w:pageBreakBefore w:val="0"/>
        <w:widowControl w:val="0"/>
        <w:kinsoku/>
        <w:wordWrap/>
        <w:overflowPunct/>
        <w:topLinePunct/>
        <w:autoSpaceDE/>
        <w:autoSpaceDN/>
        <w:bidi w:val="0"/>
        <w:adjustRightInd w:val="0"/>
        <w:snapToGrid w:val="0"/>
        <w:spacing w:line="520" w:lineRule="exact"/>
        <w:jc w:val="center"/>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t>七、合同签订</w:t>
      </w:r>
    </w:p>
    <w:p w14:paraId="4CEC2AA9">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t>3</w:t>
      </w:r>
      <w:r>
        <w:rPr>
          <w:rFonts w:hint="eastAsia" w:ascii="仿宋" w:hAnsi="仿宋" w:eastAsia="仿宋" w:cs="仿宋"/>
          <w:b/>
          <w:bCs/>
          <w:color w:val="auto"/>
          <w:spacing w:val="0"/>
          <w:w w:val="100"/>
          <w:kern w:val="0"/>
          <w:position w:val="0"/>
          <w:sz w:val="24"/>
          <w:szCs w:val="24"/>
          <w:highlight w:val="none"/>
          <w:lang w:val="en-US" w:eastAsia="zh-CN"/>
        </w:rPr>
        <w:t>1.</w:t>
      </w:r>
      <w:r>
        <w:rPr>
          <w:rFonts w:hint="eastAsia" w:ascii="仿宋" w:hAnsi="仿宋" w:eastAsia="仿宋" w:cs="仿宋"/>
          <w:b/>
          <w:bCs/>
          <w:color w:val="auto"/>
          <w:spacing w:val="0"/>
          <w:w w:val="100"/>
          <w:kern w:val="0"/>
          <w:position w:val="0"/>
          <w:sz w:val="24"/>
          <w:szCs w:val="24"/>
          <w:highlight w:val="none"/>
          <w:lang w:val="en-US" w:eastAsia="en-US"/>
        </w:rPr>
        <w:t>签订合同</w:t>
      </w:r>
    </w:p>
    <w:p w14:paraId="72E27ABE">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3</w:t>
      </w:r>
      <w:r>
        <w:rPr>
          <w:rFonts w:hint="eastAsia" w:ascii="仿宋" w:hAnsi="仿宋" w:eastAsia="仿宋" w:cs="仿宋"/>
          <w:color w:val="auto"/>
          <w:spacing w:val="0"/>
          <w:w w:val="100"/>
          <w:kern w:val="0"/>
          <w:position w:val="0"/>
          <w:sz w:val="24"/>
          <w:szCs w:val="24"/>
          <w:highlight w:val="none"/>
          <w:lang w:val="en-US" w:eastAsia="zh-CN"/>
        </w:rPr>
        <w:t>1</w:t>
      </w:r>
      <w:r>
        <w:rPr>
          <w:rFonts w:hint="eastAsia" w:ascii="仿宋" w:hAnsi="仿宋" w:eastAsia="仿宋" w:cs="仿宋"/>
          <w:color w:val="auto"/>
          <w:spacing w:val="0"/>
          <w:w w:val="100"/>
          <w:kern w:val="0"/>
          <w:position w:val="0"/>
          <w:sz w:val="24"/>
          <w:szCs w:val="24"/>
          <w:highlight w:val="none"/>
          <w:lang w:val="en-US" w:eastAsia="en-US"/>
        </w:rPr>
        <w:t>.1采购人应当自《成交通知书》发出之日起30日内，依据采购文件和成交供应商的响应文件与成交供应商签订书面合同。所签订的合同不得对采购文件确定的事项和成交供应商的响应文件作实质性修改。</w:t>
      </w:r>
    </w:p>
    <w:p w14:paraId="1554AAF8">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3</w:t>
      </w:r>
      <w:r>
        <w:rPr>
          <w:rFonts w:hint="eastAsia" w:ascii="仿宋" w:hAnsi="仿宋" w:eastAsia="仿宋" w:cs="仿宋"/>
          <w:color w:val="auto"/>
          <w:spacing w:val="0"/>
          <w:w w:val="100"/>
          <w:kern w:val="0"/>
          <w:position w:val="0"/>
          <w:sz w:val="24"/>
          <w:szCs w:val="24"/>
          <w:highlight w:val="none"/>
          <w:lang w:val="en-US" w:eastAsia="zh-CN"/>
        </w:rPr>
        <w:t>1</w:t>
      </w:r>
      <w:r>
        <w:rPr>
          <w:rFonts w:hint="eastAsia" w:ascii="仿宋" w:hAnsi="仿宋" w:eastAsia="仿宋" w:cs="仿宋"/>
          <w:color w:val="auto"/>
          <w:spacing w:val="0"/>
          <w:w w:val="100"/>
          <w:kern w:val="0"/>
          <w:position w:val="0"/>
          <w:sz w:val="24"/>
          <w:szCs w:val="24"/>
          <w:highlight w:val="none"/>
          <w:lang w:val="en-US" w:eastAsia="en-US"/>
        </w:rPr>
        <w:t>.2合同签订时，采购人和成交供应商必须以协商小组确认的响应文件为依据，采购人不得与成交供应商私自协商变更响应文件</w:t>
      </w:r>
      <w:r>
        <w:rPr>
          <w:rFonts w:hint="eastAsia" w:ascii="仿宋" w:hAnsi="仿宋" w:eastAsia="仿宋" w:cs="仿宋"/>
          <w:color w:val="auto"/>
          <w:spacing w:val="0"/>
          <w:w w:val="100"/>
          <w:kern w:val="0"/>
          <w:position w:val="0"/>
          <w:sz w:val="24"/>
          <w:szCs w:val="24"/>
          <w:highlight w:val="none"/>
          <w:lang w:val="en-US" w:eastAsia="zh-CN"/>
        </w:rPr>
        <w:t>响应内容</w:t>
      </w:r>
      <w:r>
        <w:rPr>
          <w:rFonts w:hint="eastAsia" w:ascii="仿宋" w:hAnsi="仿宋" w:eastAsia="仿宋" w:cs="仿宋"/>
          <w:color w:val="auto"/>
          <w:spacing w:val="0"/>
          <w:w w:val="100"/>
          <w:kern w:val="0"/>
          <w:position w:val="0"/>
          <w:sz w:val="24"/>
          <w:szCs w:val="24"/>
          <w:highlight w:val="none"/>
          <w:lang w:val="en-US" w:eastAsia="en-US"/>
        </w:rPr>
        <w:t>，降低产品性能，骗取财政性资金。若因系统建设需要，不得不更改产品的品牌及配置，必须经相关部门审核同意后方可变更</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否则变更无效。</w:t>
      </w:r>
    </w:p>
    <w:p w14:paraId="43BB641F">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zh-CN"/>
        </w:rPr>
        <w:t>31.3</w:t>
      </w:r>
      <w:r>
        <w:rPr>
          <w:rFonts w:hint="eastAsia" w:ascii="仿宋" w:hAnsi="仿宋" w:eastAsia="仿宋" w:cs="仿宋"/>
          <w:color w:val="auto"/>
          <w:spacing w:val="0"/>
          <w:w w:val="100"/>
          <w:kern w:val="0"/>
          <w:position w:val="0"/>
          <w:sz w:val="24"/>
          <w:szCs w:val="24"/>
          <w:highlight w:val="none"/>
          <w:lang w:val="en-US" w:eastAsia="en-US"/>
        </w:rPr>
        <w:t>《成交通知书》和履约保证金收据</w:t>
      </w:r>
      <w:r>
        <w:rPr>
          <w:rFonts w:hint="eastAsia" w:ascii="仿宋" w:hAnsi="仿宋" w:eastAsia="仿宋" w:cs="仿宋"/>
          <w:color w:val="auto"/>
          <w:spacing w:val="0"/>
          <w:w w:val="100"/>
          <w:kern w:val="0"/>
          <w:position w:val="0"/>
          <w:sz w:val="24"/>
          <w:szCs w:val="24"/>
          <w:highlight w:val="none"/>
          <w:lang w:val="en-US" w:eastAsia="zh-CN"/>
        </w:rPr>
        <w:t>将</w:t>
      </w:r>
      <w:r>
        <w:rPr>
          <w:rFonts w:hint="eastAsia" w:ascii="仿宋" w:hAnsi="仿宋" w:eastAsia="仿宋" w:cs="仿宋"/>
          <w:color w:val="auto"/>
          <w:spacing w:val="0"/>
          <w:w w:val="100"/>
          <w:kern w:val="0"/>
          <w:position w:val="0"/>
          <w:sz w:val="24"/>
          <w:szCs w:val="24"/>
          <w:highlight w:val="none"/>
          <w:lang w:val="en-US" w:eastAsia="en-US"/>
        </w:rPr>
        <w:t>构成合同的一个组成部分。</w:t>
      </w:r>
    </w:p>
    <w:p w14:paraId="7A4B34A9">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pacing w:val="0"/>
          <w:w w:val="100"/>
          <w:kern w:val="0"/>
          <w:position w:val="0"/>
          <w:sz w:val="24"/>
          <w:szCs w:val="24"/>
          <w:highlight w:val="none"/>
          <w:lang w:val="en-US" w:eastAsia="en-US"/>
        </w:rPr>
      </w:pPr>
      <w:r>
        <w:rPr>
          <w:rFonts w:hint="eastAsia" w:ascii="仿宋" w:hAnsi="仿宋" w:eastAsia="仿宋" w:cs="仿宋"/>
          <w:color w:val="auto"/>
          <w:spacing w:val="0"/>
          <w:w w:val="100"/>
          <w:kern w:val="0"/>
          <w:position w:val="0"/>
          <w:sz w:val="24"/>
          <w:szCs w:val="24"/>
          <w:highlight w:val="none"/>
          <w:lang w:val="en-US" w:eastAsia="en-US"/>
        </w:rPr>
        <w:t>3</w:t>
      </w:r>
      <w:r>
        <w:rPr>
          <w:rFonts w:hint="eastAsia" w:ascii="仿宋" w:hAnsi="仿宋" w:eastAsia="仿宋" w:cs="仿宋"/>
          <w:color w:val="auto"/>
          <w:spacing w:val="0"/>
          <w:w w:val="100"/>
          <w:kern w:val="0"/>
          <w:position w:val="0"/>
          <w:sz w:val="24"/>
          <w:szCs w:val="24"/>
          <w:highlight w:val="none"/>
          <w:lang w:val="en-US" w:eastAsia="zh-CN"/>
        </w:rPr>
        <w:t>1.4</w:t>
      </w:r>
      <w:r>
        <w:rPr>
          <w:rFonts w:hint="eastAsia" w:ascii="仿宋" w:hAnsi="仿宋" w:eastAsia="仿宋" w:cs="仿宋"/>
          <w:color w:val="auto"/>
          <w:spacing w:val="0"/>
          <w:w w:val="100"/>
          <w:kern w:val="0"/>
          <w:position w:val="0"/>
          <w:sz w:val="24"/>
          <w:szCs w:val="24"/>
          <w:highlight w:val="none"/>
          <w:lang w:val="en-US" w:eastAsia="en-US"/>
        </w:rPr>
        <w:t>自签订之日起七个工作日内</w:t>
      </w:r>
      <w:r>
        <w:rPr>
          <w:rFonts w:hint="eastAsia" w:ascii="仿宋" w:hAnsi="仿宋" w:eastAsia="仿宋" w:cs="仿宋"/>
          <w:color w:val="auto"/>
          <w:spacing w:val="0"/>
          <w:w w:val="100"/>
          <w:kern w:val="0"/>
          <w:position w:val="0"/>
          <w:sz w:val="24"/>
          <w:szCs w:val="24"/>
          <w:highlight w:val="none"/>
          <w:lang w:val="en-US" w:eastAsia="zh-CN"/>
        </w:rPr>
        <w:t>，</w:t>
      </w:r>
      <w:r>
        <w:rPr>
          <w:rFonts w:hint="eastAsia" w:ascii="仿宋" w:hAnsi="仿宋" w:eastAsia="仿宋" w:cs="仿宋"/>
          <w:color w:val="auto"/>
          <w:spacing w:val="0"/>
          <w:w w:val="100"/>
          <w:kern w:val="0"/>
          <w:position w:val="0"/>
          <w:sz w:val="24"/>
          <w:szCs w:val="24"/>
          <w:highlight w:val="none"/>
          <w:lang w:val="en-US" w:eastAsia="en-US"/>
        </w:rPr>
        <w:t>由</w:t>
      </w:r>
      <w:r>
        <w:rPr>
          <w:rFonts w:hint="eastAsia" w:ascii="仿宋" w:hAnsi="仿宋" w:eastAsia="仿宋" w:cs="仿宋"/>
          <w:color w:val="auto"/>
          <w:spacing w:val="0"/>
          <w:w w:val="100"/>
          <w:kern w:val="0"/>
          <w:position w:val="0"/>
          <w:sz w:val="24"/>
          <w:szCs w:val="24"/>
          <w:highlight w:val="none"/>
          <w:lang w:val="en-US" w:eastAsia="zh-CN"/>
        </w:rPr>
        <w:t>代理机构</w:t>
      </w:r>
      <w:r>
        <w:rPr>
          <w:rFonts w:hint="eastAsia" w:ascii="仿宋" w:hAnsi="仿宋" w:eastAsia="仿宋" w:cs="仿宋"/>
          <w:color w:val="auto"/>
          <w:spacing w:val="0"/>
          <w:w w:val="100"/>
          <w:kern w:val="0"/>
          <w:position w:val="0"/>
          <w:sz w:val="24"/>
          <w:szCs w:val="24"/>
          <w:highlight w:val="none"/>
          <w:lang w:val="en-US" w:eastAsia="en-US"/>
        </w:rPr>
        <w:t>在</w:t>
      </w:r>
      <w:r>
        <w:rPr>
          <w:rFonts w:hint="eastAsia" w:ascii="仿宋" w:hAnsi="仿宋" w:eastAsia="仿宋" w:cs="仿宋"/>
          <w:color w:val="auto"/>
          <w:spacing w:val="0"/>
          <w:w w:val="100"/>
          <w:kern w:val="0"/>
          <w:position w:val="0"/>
          <w:sz w:val="24"/>
          <w:szCs w:val="24"/>
          <w:highlight w:val="none"/>
          <w:lang w:val="en-US" w:eastAsia="zh-CN"/>
        </w:rPr>
        <w:t>政采云平台</w:t>
      </w:r>
      <w:r>
        <w:rPr>
          <w:rFonts w:hint="eastAsia" w:ascii="仿宋" w:hAnsi="仿宋" w:eastAsia="仿宋" w:cs="仿宋"/>
          <w:color w:val="auto"/>
          <w:spacing w:val="0"/>
          <w:w w:val="100"/>
          <w:kern w:val="0"/>
          <w:position w:val="0"/>
          <w:sz w:val="24"/>
          <w:szCs w:val="24"/>
          <w:highlight w:val="none"/>
          <w:lang w:val="en-US" w:eastAsia="en-US"/>
        </w:rPr>
        <w:t>完成合同</w:t>
      </w:r>
      <w:r>
        <w:rPr>
          <w:rFonts w:hint="eastAsia" w:ascii="仿宋" w:hAnsi="仿宋" w:eastAsia="仿宋" w:cs="仿宋"/>
          <w:color w:val="auto"/>
          <w:spacing w:val="0"/>
          <w:w w:val="100"/>
          <w:kern w:val="0"/>
          <w:position w:val="0"/>
          <w:sz w:val="24"/>
          <w:szCs w:val="24"/>
          <w:highlight w:val="none"/>
          <w:lang w:val="en-US" w:eastAsia="zh-CN"/>
        </w:rPr>
        <w:t>备</w:t>
      </w:r>
      <w:r>
        <w:rPr>
          <w:rFonts w:hint="eastAsia" w:ascii="仿宋" w:hAnsi="仿宋" w:eastAsia="仿宋" w:cs="仿宋"/>
          <w:color w:val="auto"/>
          <w:spacing w:val="0"/>
          <w:w w:val="100"/>
          <w:kern w:val="0"/>
          <w:position w:val="0"/>
          <w:sz w:val="24"/>
          <w:szCs w:val="24"/>
          <w:highlight w:val="none"/>
          <w:lang w:val="en-US" w:eastAsia="en-US"/>
        </w:rPr>
        <w:t>案。</w:t>
      </w:r>
    </w:p>
    <w:p w14:paraId="59C711F5">
      <w:pPr>
        <w:keepNext w:val="0"/>
        <w:keepLines w:val="0"/>
        <w:pageBreakBefore w:val="0"/>
        <w:widowControl w:val="0"/>
        <w:kinsoku/>
        <w:wordWrap/>
        <w:overflowPunct/>
        <w:topLinePunct/>
        <w:autoSpaceDE/>
        <w:autoSpaceDN/>
        <w:bidi w:val="0"/>
        <w:adjustRightInd w:val="0"/>
        <w:snapToGrid w:val="0"/>
        <w:spacing w:line="520" w:lineRule="exact"/>
        <w:jc w:val="center"/>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t>八、其他规定</w:t>
      </w:r>
    </w:p>
    <w:p w14:paraId="0203E23E">
      <w:pPr>
        <w:keepNext w:val="0"/>
        <w:keepLines w:val="0"/>
        <w:pageBreakBefore w:val="0"/>
        <w:widowControl w:val="0"/>
        <w:kinsoku/>
        <w:wordWrap/>
        <w:overflowPunct/>
        <w:topLinePunct/>
        <w:autoSpaceDE/>
        <w:autoSpaceDN/>
        <w:bidi w:val="0"/>
        <w:adjustRightInd w:val="0"/>
        <w:snapToGrid w:val="0"/>
        <w:spacing w:line="460" w:lineRule="exact"/>
        <w:ind w:firstLine="482" w:firstLineChars="200"/>
        <w:textAlignment w:val="baseline"/>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zh-CN"/>
        </w:rPr>
        <w:t>32.</w:t>
      </w:r>
      <w:r>
        <w:rPr>
          <w:rFonts w:hint="eastAsia" w:ascii="仿宋" w:hAnsi="仿宋" w:eastAsia="仿宋" w:cs="仿宋"/>
          <w:b/>
          <w:bCs/>
          <w:color w:val="auto"/>
          <w:spacing w:val="0"/>
          <w:w w:val="100"/>
          <w:kern w:val="0"/>
          <w:position w:val="0"/>
          <w:sz w:val="24"/>
          <w:szCs w:val="24"/>
          <w:highlight w:val="none"/>
          <w:lang w:val="en-US" w:eastAsia="en-US"/>
        </w:rPr>
        <w:t>本采购文件的解释权归</w:t>
      </w:r>
      <w:r>
        <w:rPr>
          <w:rFonts w:hint="eastAsia" w:ascii="仿宋" w:hAnsi="仿宋" w:eastAsia="仿宋" w:cs="仿宋"/>
          <w:b/>
          <w:bCs/>
          <w:color w:val="auto"/>
          <w:spacing w:val="0"/>
          <w:w w:val="100"/>
          <w:kern w:val="0"/>
          <w:position w:val="0"/>
          <w:sz w:val="24"/>
          <w:szCs w:val="24"/>
          <w:highlight w:val="none"/>
          <w:lang w:val="en-US" w:eastAsia="zh-CN"/>
        </w:rPr>
        <w:t>新疆北方项目管理有限公司</w:t>
      </w:r>
      <w:r>
        <w:rPr>
          <w:rFonts w:hint="eastAsia" w:ascii="仿宋" w:hAnsi="仿宋" w:eastAsia="仿宋" w:cs="仿宋"/>
          <w:b/>
          <w:bCs/>
          <w:color w:val="auto"/>
          <w:spacing w:val="0"/>
          <w:w w:val="100"/>
          <w:kern w:val="0"/>
          <w:position w:val="0"/>
          <w:sz w:val="24"/>
          <w:szCs w:val="24"/>
          <w:highlight w:val="none"/>
          <w:lang w:val="en-US" w:eastAsia="en-US"/>
        </w:rPr>
        <w:t>所有。</w:t>
      </w:r>
    </w:p>
    <w:p w14:paraId="6B64C6F5">
      <w:pPr>
        <w:keepNext w:val="0"/>
        <w:keepLines w:val="0"/>
        <w:pageBreakBefore w:val="0"/>
        <w:widowControl w:val="0"/>
        <w:numPr>
          <w:ilvl w:val="0"/>
          <w:numId w:val="1"/>
        </w:numPr>
        <w:kinsoku/>
        <w:wordWrap/>
        <w:overflowPunct/>
        <w:topLinePunct/>
        <w:autoSpaceDE/>
        <w:autoSpaceDN/>
        <w:bidi w:val="0"/>
        <w:spacing w:before="326" w:line="226" w:lineRule="auto"/>
        <w:jc w:val="center"/>
        <w:outlineLvl w:val="0"/>
        <w:rPr>
          <w:rFonts w:hint="eastAsia" w:ascii="仿宋" w:hAnsi="仿宋" w:eastAsia="仿宋" w:cs="仿宋"/>
          <w:b/>
          <w:bCs/>
          <w:color w:val="auto"/>
          <w:spacing w:val="0"/>
          <w:w w:val="100"/>
          <w:kern w:val="0"/>
          <w:position w:val="0"/>
          <w:sz w:val="24"/>
          <w:szCs w:val="24"/>
          <w:highlight w:val="none"/>
          <w:lang w:val="en-US" w:eastAsia="zh-CN"/>
        </w:rPr>
      </w:pPr>
      <w:bookmarkStart w:id="3" w:name="_Toc16575"/>
      <w:bookmarkStart w:id="4" w:name="_Toc29508"/>
      <w:bookmarkStart w:id="5" w:name="_Toc13389"/>
      <w:bookmarkStart w:id="6" w:name="_Toc7172"/>
      <w:bookmarkStart w:id="7" w:name="_Toc7729"/>
      <w:bookmarkStart w:id="8" w:name="_Toc2116"/>
      <w:r>
        <w:rPr>
          <w:rFonts w:hint="eastAsia" w:ascii="仿宋" w:hAnsi="仿宋" w:eastAsia="仿宋" w:cs="仿宋"/>
          <w:b/>
          <w:bCs/>
          <w:color w:val="auto"/>
          <w:spacing w:val="0"/>
          <w:w w:val="100"/>
          <w:kern w:val="0"/>
          <w:position w:val="0"/>
          <w:sz w:val="24"/>
          <w:szCs w:val="24"/>
          <w:highlight w:val="none"/>
          <w:lang w:val="en-US" w:eastAsia="zh-CN"/>
        </w:rPr>
        <w:br w:type="page"/>
      </w:r>
      <w:bookmarkStart w:id="9" w:name="_Toc22123"/>
      <w:r>
        <w:rPr>
          <w:rFonts w:hint="eastAsia" w:ascii="仿宋" w:hAnsi="仿宋" w:eastAsia="仿宋" w:cs="仿宋"/>
          <w:b/>
          <w:bCs/>
          <w:color w:val="auto"/>
          <w:spacing w:val="0"/>
          <w:w w:val="100"/>
          <w:kern w:val="0"/>
          <w:position w:val="0"/>
          <w:sz w:val="24"/>
          <w:szCs w:val="24"/>
          <w:highlight w:val="none"/>
          <w:lang w:val="en-US" w:eastAsia="zh-CN"/>
        </w:rPr>
        <w:t>采购需求</w:t>
      </w:r>
      <w:bookmarkEnd w:id="9"/>
    </w:p>
    <w:p w14:paraId="54073309">
      <w:pPr>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outlineLvl w:val="2"/>
        <w:rPr>
          <w:rFonts w:hint="eastAsia" w:ascii="仿宋" w:hAnsi="仿宋" w:eastAsia="仿宋" w:cs="仿宋"/>
          <w:b/>
          <w:bCs/>
          <w:color w:val="auto"/>
          <w:spacing w:val="0"/>
          <w:w w:val="100"/>
          <w:kern w:val="0"/>
          <w:position w:val="0"/>
          <w:sz w:val="24"/>
          <w:szCs w:val="24"/>
          <w:highlight w:val="none"/>
          <w:lang w:eastAsia="zh-CN"/>
        </w:rPr>
      </w:pPr>
      <w:bookmarkStart w:id="10" w:name="_Toc19217"/>
      <w:r>
        <w:rPr>
          <w:rFonts w:hint="eastAsia" w:ascii="仿宋" w:hAnsi="仿宋" w:eastAsia="仿宋" w:cs="仿宋"/>
          <w:b/>
          <w:bCs/>
          <w:color w:val="auto"/>
          <w:spacing w:val="0"/>
          <w:w w:val="100"/>
          <w:kern w:val="0"/>
          <w:position w:val="0"/>
          <w:sz w:val="24"/>
          <w:szCs w:val="24"/>
          <w:highlight w:val="none"/>
          <w:lang w:val="en-US" w:eastAsia="zh-CN"/>
        </w:rPr>
        <w:t>标项一：</w:t>
      </w:r>
      <w:r>
        <w:rPr>
          <w:rFonts w:hint="eastAsia" w:ascii="仿宋" w:hAnsi="仿宋" w:eastAsia="仿宋" w:cs="仿宋"/>
          <w:b/>
          <w:bCs/>
          <w:color w:val="auto"/>
          <w:spacing w:val="0"/>
          <w:w w:val="100"/>
          <w:kern w:val="0"/>
          <w:position w:val="0"/>
          <w:sz w:val="24"/>
          <w:szCs w:val="24"/>
          <w:highlight w:val="none"/>
        </w:rPr>
        <w:t>新疆财经大学2026年图书馆资源数字化建设项目第一批</w:t>
      </w:r>
      <w:r>
        <w:rPr>
          <w:rFonts w:hint="eastAsia" w:ascii="仿宋" w:hAnsi="仿宋" w:eastAsia="仿宋" w:cs="仿宋"/>
          <w:b/>
          <w:bCs/>
          <w:color w:val="auto"/>
          <w:spacing w:val="0"/>
          <w:w w:val="100"/>
          <w:kern w:val="0"/>
          <w:position w:val="0"/>
          <w:sz w:val="24"/>
          <w:szCs w:val="24"/>
          <w:highlight w:val="none"/>
          <w:lang w:val="en-US" w:eastAsia="zh-CN"/>
        </w:rPr>
        <w:t>-</w:t>
      </w:r>
      <w:r>
        <w:rPr>
          <w:rFonts w:hint="eastAsia" w:ascii="仿宋" w:hAnsi="仿宋" w:eastAsia="仿宋" w:cs="仿宋"/>
          <w:b/>
          <w:bCs/>
          <w:i w:val="0"/>
          <w:iCs w:val="0"/>
          <w:caps w:val="0"/>
          <w:color w:val="auto"/>
          <w:spacing w:val="0"/>
          <w:w w:val="100"/>
          <w:kern w:val="0"/>
          <w:position w:val="0"/>
          <w:sz w:val="24"/>
          <w:szCs w:val="24"/>
          <w:highlight w:val="none"/>
          <w:shd w:val="clear" w:fill="FFFFFF"/>
        </w:rPr>
        <w:t>中国知网学术期刊全文数据库(含</w:t>
      </w:r>
      <w:r>
        <w:rPr>
          <w:rFonts w:hint="eastAsia" w:ascii="仿宋" w:hAnsi="仿宋" w:eastAsia="仿宋" w:cs="仿宋"/>
          <w:b/>
          <w:bCs/>
          <w:i w:val="0"/>
          <w:iCs w:val="0"/>
          <w:caps w:val="0"/>
          <w:color w:val="auto"/>
          <w:spacing w:val="0"/>
          <w:w w:val="100"/>
          <w:kern w:val="0"/>
          <w:position w:val="0"/>
          <w:sz w:val="24"/>
          <w:szCs w:val="24"/>
          <w:highlight w:val="none"/>
          <w:shd w:val="clear" w:fill="FFFFFF"/>
          <w:lang w:eastAsia="zh-CN"/>
        </w:rPr>
        <w:t>：</w:t>
      </w:r>
      <w:r>
        <w:rPr>
          <w:rFonts w:hint="eastAsia" w:ascii="仿宋" w:hAnsi="仿宋" w:eastAsia="仿宋" w:cs="仿宋"/>
          <w:b/>
          <w:bCs/>
          <w:i w:val="0"/>
          <w:iCs w:val="0"/>
          <w:caps w:val="0"/>
          <w:color w:val="auto"/>
          <w:spacing w:val="0"/>
          <w:w w:val="100"/>
          <w:kern w:val="0"/>
          <w:position w:val="0"/>
          <w:sz w:val="24"/>
          <w:szCs w:val="24"/>
          <w:highlight w:val="none"/>
          <w:shd w:val="clear" w:fill="FFFFFF"/>
        </w:rPr>
        <w:t>优秀博硕、会议全文</w:t>
      </w:r>
      <w:r>
        <w:rPr>
          <w:rFonts w:hint="eastAsia" w:ascii="仿宋" w:hAnsi="仿宋" w:eastAsia="仿宋" w:cs="仿宋"/>
          <w:b/>
          <w:bCs/>
          <w:color w:val="auto"/>
          <w:spacing w:val="0"/>
          <w:w w:val="100"/>
          <w:kern w:val="0"/>
          <w:position w:val="0"/>
          <w:sz w:val="24"/>
          <w:szCs w:val="24"/>
          <w:highlight w:val="none"/>
          <w:lang w:eastAsia="zh-CN"/>
        </w:rPr>
        <w:t>）</w:t>
      </w:r>
      <w:bookmarkEnd w:id="10"/>
    </w:p>
    <w:p w14:paraId="72584E3F">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知网系列数据库采购内容如下：</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5748"/>
        <w:gridCol w:w="3539"/>
      </w:tblGrid>
      <w:tr w14:paraId="04A5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89" w:type="pct"/>
            <w:noWrap w:val="0"/>
            <w:tcMar>
              <w:top w:w="-1" w:type="dxa"/>
              <w:left w:w="-1" w:type="dxa"/>
              <w:bottom w:w="-1" w:type="dxa"/>
              <w:right w:w="-1" w:type="dxa"/>
            </w:tcMar>
            <w:vAlign w:val="center"/>
          </w:tcPr>
          <w:p w14:paraId="6274FAEB">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2791" w:type="pct"/>
            <w:noWrap w:val="0"/>
            <w:tcMar>
              <w:top w:w="-1" w:type="dxa"/>
              <w:left w:w="-1" w:type="dxa"/>
              <w:bottom w:w="-1" w:type="dxa"/>
              <w:right w:w="-1" w:type="dxa"/>
            </w:tcMar>
            <w:vAlign w:val="center"/>
          </w:tcPr>
          <w:p w14:paraId="3AF3FF77">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数据库名称</w:t>
            </w:r>
          </w:p>
        </w:tc>
        <w:tc>
          <w:tcPr>
            <w:tcW w:w="1718" w:type="pct"/>
            <w:noWrap w:val="0"/>
            <w:tcMar>
              <w:top w:w="-1" w:type="dxa"/>
              <w:left w:w="-1" w:type="dxa"/>
              <w:bottom w:w="-1" w:type="dxa"/>
              <w:right w:w="-1" w:type="dxa"/>
            </w:tcMar>
            <w:vAlign w:val="center"/>
          </w:tcPr>
          <w:p w14:paraId="1E68962A">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包含专辑（五大专辑）</w:t>
            </w:r>
          </w:p>
        </w:tc>
      </w:tr>
      <w:tr w14:paraId="2A48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pct"/>
            <w:noWrap w:val="0"/>
            <w:tcMar>
              <w:top w:w="-1" w:type="dxa"/>
              <w:left w:w="-1" w:type="dxa"/>
              <w:bottom w:w="-1" w:type="dxa"/>
              <w:right w:w="-1" w:type="dxa"/>
            </w:tcMar>
            <w:vAlign w:val="center"/>
          </w:tcPr>
          <w:p w14:paraId="71A2962E">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2791" w:type="pct"/>
            <w:noWrap w:val="0"/>
            <w:tcMar>
              <w:top w:w="-1" w:type="dxa"/>
              <w:left w:w="-1" w:type="dxa"/>
              <w:bottom w:w="-1" w:type="dxa"/>
              <w:right w:w="-1" w:type="dxa"/>
            </w:tcMar>
            <w:vAlign w:val="center"/>
          </w:tcPr>
          <w:p w14:paraId="434DA3B3">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rPr>
              <w:t>【中国学术期刊（网络版）】</w:t>
            </w:r>
          </w:p>
        </w:tc>
        <w:tc>
          <w:tcPr>
            <w:tcW w:w="1718" w:type="pct"/>
            <w:noWrap w:val="0"/>
            <w:tcMar>
              <w:top w:w="-1" w:type="dxa"/>
              <w:left w:w="-1" w:type="dxa"/>
              <w:bottom w:w="-1" w:type="dxa"/>
              <w:right w:w="-1" w:type="dxa"/>
            </w:tcMar>
            <w:vAlign w:val="center"/>
          </w:tcPr>
          <w:p w14:paraId="42494B8F">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F哲学与人文科学</w:t>
            </w:r>
          </w:p>
          <w:p w14:paraId="58A2069E">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G社会科学Ⅰ辑</w:t>
            </w:r>
          </w:p>
          <w:p w14:paraId="6FA235E2">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H社会科学Ⅱ辑</w:t>
            </w:r>
          </w:p>
          <w:p w14:paraId="6894F9C0">
            <w:pPr>
              <w:pStyle w:val="2"/>
              <w:widowControl w:val="0"/>
              <w:ind w:firstLine="480" w:firstLineChars="200"/>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SA"/>
              </w:rPr>
              <w:t>I信息科技</w:t>
            </w:r>
          </w:p>
          <w:p w14:paraId="7228E75F">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SA"/>
              </w:rPr>
              <w:t>J经济与管理科学</w:t>
            </w:r>
          </w:p>
        </w:tc>
      </w:tr>
      <w:tr w14:paraId="1248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pct"/>
            <w:noWrap w:val="0"/>
            <w:tcMar>
              <w:top w:w="-1" w:type="dxa"/>
              <w:left w:w="-1" w:type="dxa"/>
              <w:bottom w:w="-1" w:type="dxa"/>
              <w:right w:w="-1" w:type="dxa"/>
            </w:tcMar>
            <w:vAlign w:val="center"/>
          </w:tcPr>
          <w:p w14:paraId="762D12D3">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2791" w:type="pct"/>
            <w:noWrap w:val="0"/>
            <w:tcMar>
              <w:top w:w="-1" w:type="dxa"/>
              <w:left w:w="-1" w:type="dxa"/>
              <w:bottom w:w="-1" w:type="dxa"/>
              <w:right w:w="-1" w:type="dxa"/>
            </w:tcMar>
            <w:vAlign w:val="center"/>
          </w:tcPr>
          <w:p w14:paraId="1B845D4E">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rPr>
              <w:t>【中国博士学位论文全文数据库】</w:t>
            </w:r>
          </w:p>
        </w:tc>
        <w:tc>
          <w:tcPr>
            <w:tcW w:w="1718" w:type="pct"/>
            <w:noWrap w:val="0"/>
            <w:tcMar>
              <w:top w:w="-1" w:type="dxa"/>
              <w:left w:w="-1" w:type="dxa"/>
              <w:bottom w:w="-1" w:type="dxa"/>
              <w:right w:w="-1" w:type="dxa"/>
            </w:tcMar>
            <w:vAlign w:val="center"/>
          </w:tcPr>
          <w:p w14:paraId="71820F78">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F哲学与人文科学</w:t>
            </w:r>
          </w:p>
          <w:p w14:paraId="60EA9F18">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G社会科学Ⅰ辑</w:t>
            </w:r>
          </w:p>
          <w:p w14:paraId="73C62930">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H社会科学Ⅱ辑</w:t>
            </w:r>
          </w:p>
          <w:p w14:paraId="5DEAF108">
            <w:pPr>
              <w:pStyle w:val="2"/>
              <w:widowControl w:val="0"/>
              <w:ind w:firstLine="480" w:firstLineChars="200"/>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SA"/>
              </w:rPr>
              <w:t>I信息科技</w:t>
            </w:r>
          </w:p>
          <w:p w14:paraId="6A85E64A">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kern w:val="2"/>
                <w:sz w:val="24"/>
                <w:szCs w:val="24"/>
                <w:highlight w:val="none"/>
                <w:lang w:val="en-US" w:eastAsia="zh-CN" w:bidi="ar-SA"/>
              </w:rPr>
              <w:t>J经济与管理科学</w:t>
            </w:r>
          </w:p>
        </w:tc>
      </w:tr>
      <w:tr w14:paraId="6733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pct"/>
            <w:noWrap w:val="0"/>
            <w:tcMar>
              <w:top w:w="-1" w:type="dxa"/>
              <w:left w:w="-1" w:type="dxa"/>
              <w:bottom w:w="-1" w:type="dxa"/>
              <w:right w:w="-1" w:type="dxa"/>
            </w:tcMar>
            <w:vAlign w:val="center"/>
          </w:tcPr>
          <w:p w14:paraId="578D6AD2">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p>
        </w:tc>
        <w:tc>
          <w:tcPr>
            <w:tcW w:w="2791" w:type="pct"/>
            <w:noWrap w:val="0"/>
            <w:tcMar>
              <w:top w:w="-1" w:type="dxa"/>
              <w:left w:w="-1" w:type="dxa"/>
              <w:bottom w:w="-1" w:type="dxa"/>
              <w:right w:w="-1" w:type="dxa"/>
            </w:tcMar>
            <w:vAlign w:val="center"/>
          </w:tcPr>
          <w:p w14:paraId="7A5D3C36">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rPr>
              <w:t>【中国优秀硕士学位论文全文数据库】</w:t>
            </w:r>
          </w:p>
        </w:tc>
        <w:tc>
          <w:tcPr>
            <w:tcW w:w="1718" w:type="pct"/>
            <w:noWrap w:val="0"/>
            <w:tcMar>
              <w:top w:w="-1" w:type="dxa"/>
              <w:left w:w="-1" w:type="dxa"/>
              <w:bottom w:w="-1" w:type="dxa"/>
              <w:right w:w="-1" w:type="dxa"/>
            </w:tcMar>
            <w:vAlign w:val="center"/>
          </w:tcPr>
          <w:p w14:paraId="5283208C">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F哲学与人文科学</w:t>
            </w:r>
          </w:p>
          <w:p w14:paraId="74B8D32C">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G社会科学Ⅰ辑</w:t>
            </w:r>
          </w:p>
          <w:p w14:paraId="035C9878">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H社会科学Ⅱ辑</w:t>
            </w:r>
          </w:p>
          <w:p w14:paraId="6EC03C26">
            <w:pPr>
              <w:pStyle w:val="2"/>
              <w:widowControl w:val="0"/>
              <w:ind w:firstLine="480" w:firstLineChars="200"/>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SA"/>
              </w:rPr>
              <w:t>I信息科技</w:t>
            </w:r>
          </w:p>
          <w:p w14:paraId="5799FE70">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kern w:val="2"/>
                <w:sz w:val="24"/>
                <w:szCs w:val="24"/>
                <w:highlight w:val="none"/>
                <w:lang w:val="en-US" w:eastAsia="zh-CN" w:bidi="ar-SA"/>
              </w:rPr>
              <w:t>J经济与管理科学</w:t>
            </w:r>
          </w:p>
        </w:tc>
      </w:tr>
      <w:tr w14:paraId="3713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9" w:type="pct"/>
            <w:noWrap w:val="0"/>
            <w:tcMar>
              <w:top w:w="-1" w:type="dxa"/>
              <w:left w:w="-1" w:type="dxa"/>
              <w:bottom w:w="-1" w:type="dxa"/>
              <w:right w:w="-1" w:type="dxa"/>
            </w:tcMar>
            <w:vAlign w:val="center"/>
          </w:tcPr>
          <w:p w14:paraId="34FD7BF5">
            <w:pPr>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w:t>
            </w:r>
          </w:p>
        </w:tc>
        <w:tc>
          <w:tcPr>
            <w:tcW w:w="2791" w:type="pct"/>
            <w:noWrap w:val="0"/>
            <w:tcMar>
              <w:top w:w="-1" w:type="dxa"/>
              <w:left w:w="-1" w:type="dxa"/>
              <w:bottom w:w="-1" w:type="dxa"/>
              <w:right w:w="-1" w:type="dxa"/>
            </w:tcMar>
            <w:vAlign w:val="center"/>
          </w:tcPr>
          <w:p w14:paraId="4E802001">
            <w:pPr>
              <w:keepNext/>
              <w:keepLines/>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rPr>
              <w:t>【中国重要会议论文全文数据库】</w:t>
            </w:r>
          </w:p>
        </w:tc>
        <w:tc>
          <w:tcPr>
            <w:tcW w:w="1718" w:type="pct"/>
            <w:noWrap w:val="0"/>
            <w:tcMar>
              <w:top w:w="-1" w:type="dxa"/>
              <w:left w:w="-1" w:type="dxa"/>
              <w:bottom w:w="-1" w:type="dxa"/>
              <w:right w:w="-1" w:type="dxa"/>
            </w:tcMar>
            <w:vAlign w:val="center"/>
          </w:tcPr>
          <w:p w14:paraId="2B9D65C3">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F哲学与人文科学</w:t>
            </w:r>
          </w:p>
          <w:p w14:paraId="1AEA66CA">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G社会科学Ⅰ辑</w:t>
            </w:r>
          </w:p>
          <w:p w14:paraId="44FE0EA5">
            <w:pPr>
              <w:widowControl w:val="0"/>
              <w:snapToGrid w:val="0"/>
              <w:spacing w:line="240" w:lineRule="auto"/>
              <w:ind w:left="0" w:leftChars="0" w:right="0" w:rightChars="0" w:firstLine="0" w:firstLineChars="0"/>
              <w:jc w:val="center"/>
              <w:outlineLvl w:val="9"/>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H社会科学Ⅱ辑</w:t>
            </w:r>
          </w:p>
          <w:p w14:paraId="3C4C67AB">
            <w:pPr>
              <w:pStyle w:val="2"/>
              <w:widowControl w:val="0"/>
              <w:ind w:firstLine="480" w:firstLineChars="200"/>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SA"/>
              </w:rPr>
              <w:t>I信息科技</w:t>
            </w:r>
          </w:p>
          <w:p w14:paraId="3936FA1C">
            <w:pPr>
              <w:keepNext/>
              <w:keepLines/>
              <w:widowControl w:val="0"/>
              <w:snapToGrid w:val="0"/>
              <w:spacing w:after="300" w:line="240" w:lineRule="auto"/>
              <w:ind w:left="0" w:leftChars="0" w:right="0" w:rightChars="0" w:firstLine="0" w:firstLineChars="0"/>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kern w:val="2"/>
                <w:sz w:val="24"/>
                <w:szCs w:val="24"/>
                <w:highlight w:val="none"/>
                <w:lang w:val="en-US" w:eastAsia="zh-CN" w:bidi="ar-SA"/>
              </w:rPr>
              <w:t>J经济与管理科学</w:t>
            </w:r>
          </w:p>
        </w:tc>
      </w:tr>
    </w:tbl>
    <w:p w14:paraId="6495DFD9">
      <w:pPr>
        <w:spacing w:after="300" w:line="700" w:lineRule="atLeast"/>
        <w:jc w:val="left"/>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二、相关产品参数如下：</w:t>
      </w:r>
    </w:p>
    <w:p w14:paraId="32DD046B">
      <w:pPr>
        <w:spacing w:after="300" w:line="700" w:lineRule="atLeast"/>
        <w:jc w:val="left"/>
        <w:outlineLvl w:val="9"/>
        <w:rPr>
          <w:rFonts w:hint="eastAsia" w:ascii="仿宋" w:hAnsi="仿宋" w:eastAsia="仿宋" w:cs="仿宋"/>
          <w:b w:val="0"/>
          <w:bCs/>
          <w:color w:val="auto"/>
          <w:sz w:val="24"/>
          <w:szCs w:val="24"/>
          <w:highlight w:val="none"/>
        </w:rPr>
      </w:pPr>
      <w:bookmarkStart w:id="11" w:name="_Toc20088"/>
      <w:bookmarkStart w:id="12" w:name="_Toc508005974"/>
      <w:bookmarkStart w:id="13" w:name="_Toc4657687"/>
      <w:bookmarkStart w:id="14" w:name="_Toc474769663"/>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、【中国学术期刊（网络版）】</w:t>
      </w:r>
      <w:bookmarkEnd w:id="11"/>
    </w:p>
    <w:p w14:paraId="32EA6154">
      <w:pPr>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《中国学术期刊（网络版）》网络连续型出版物于2015年8月获国家主管部门同意出版</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至此，停用“中国学术期刊网络出版总库”名称，启用《中国学术期刊（网络版）》刊名。《中国学术期刊（网络版）》是第一部以全文数据库形式大规模集成出版中国学术期刊文献的电子期刊，是国家学术期刊权威性文献检索工具和网络出版平台，基本完整收录了我国的全部学术期刊，覆盖所有学科的内容。该库为国家“十五”、“十一五”国家重大电子与网络出版工程项目，并于2008年获得国家最高出版荣誉奖——“首届中国出版政府奖—网络出版物奖”。</w:t>
      </w:r>
    </w:p>
    <w:p w14:paraId="09F57D46">
      <w:pPr>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该库共分十大专辑出版光盘版和网络版，均有正式出版物号。</w:t>
      </w:r>
    </w:p>
    <w:p w14:paraId="62D1B575">
      <w:pPr>
        <w:tabs>
          <w:tab w:val="left" w:pos="1755"/>
        </w:tabs>
        <w:spacing w:line="240" w:lineRule="atLeast"/>
        <w:outlineLvl w:val="9"/>
        <w:rPr>
          <w:rFonts w:hint="eastAsia" w:ascii="仿宋" w:hAnsi="仿宋" w:eastAsia="仿宋" w:cs="仿宋"/>
          <w:b w:val="0"/>
          <w:bCs/>
          <w:color w:val="auto"/>
          <w:sz w:val="24"/>
          <w:szCs w:val="24"/>
          <w:highlight w:val="none"/>
          <w:shd w:val="pct10" w:color="auto" w:fill="FFFFFF"/>
        </w:rPr>
      </w:pPr>
    </w:p>
    <w:p w14:paraId="0611C439">
      <w:pPr>
        <w:spacing w:line="360" w:lineRule="auto"/>
        <w:ind w:left="1680" w:hanging="1680" w:hangingChars="700"/>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shd w:val="pct10" w:color="auto" w:fill="FFFFFF"/>
        </w:rPr>
        <w:t>收录范围</w:t>
      </w:r>
      <w:r>
        <w:rPr>
          <w:rFonts w:hint="eastAsia" w:ascii="仿宋" w:hAnsi="仿宋" w:eastAsia="仿宋" w:cs="仿宋"/>
          <w:b w:val="0"/>
          <w:bCs/>
          <w:color w:val="auto"/>
          <w:sz w:val="24"/>
          <w:szCs w:val="24"/>
          <w:highlight w:val="none"/>
        </w:rPr>
        <w:t xml:space="preserve">      我国公开出版发行的学术期刊（含英文版）全文文献，</w:t>
      </w:r>
      <w:r>
        <w:rPr>
          <w:rFonts w:hint="eastAsia" w:ascii="仿宋" w:hAnsi="仿宋" w:eastAsia="仿宋" w:cs="仿宋"/>
          <w:b w:val="0"/>
          <w:bCs/>
          <w:color w:val="auto"/>
          <w:sz w:val="24"/>
          <w:szCs w:val="24"/>
          <w:highlight w:val="none"/>
          <w:lang w:val="en-US" w:eastAsia="zh-CN"/>
        </w:rPr>
        <w:t>我校订购内容（五大专辑）包括F哲学与人文科学，G社会科学Ⅰ辑，H社会科学Ⅱ辑，I信息科技，J经济与管理科学</w:t>
      </w:r>
      <w:r>
        <w:rPr>
          <w:rFonts w:hint="eastAsia" w:ascii="仿宋" w:hAnsi="仿宋" w:eastAsia="仿宋" w:cs="仿宋"/>
          <w:b w:val="0"/>
          <w:bCs/>
          <w:color w:val="auto"/>
          <w:sz w:val="24"/>
          <w:szCs w:val="24"/>
          <w:highlight w:val="none"/>
        </w:rPr>
        <w:t>类期刊</w:t>
      </w:r>
      <w:r>
        <w:rPr>
          <w:rFonts w:hint="eastAsia" w:ascii="仿宋" w:hAnsi="仿宋" w:eastAsia="仿宋" w:cs="仿宋"/>
          <w:b w:val="0"/>
          <w:bCs/>
          <w:color w:val="auto"/>
          <w:sz w:val="24"/>
          <w:szCs w:val="24"/>
          <w:highlight w:val="none"/>
          <w:lang w:eastAsia="zh-CN"/>
        </w:rPr>
        <w:t>。</w:t>
      </w:r>
    </w:p>
    <w:p w14:paraId="62361150">
      <w:pPr>
        <w:spacing w:line="360" w:lineRule="auto"/>
        <w:ind w:left="1680" w:hanging="1680" w:hanging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文献总量</w:t>
      </w:r>
      <w:r>
        <w:rPr>
          <w:rFonts w:hint="eastAsia" w:ascii="仿宋" w:hAnsi="仿宋" w:eastAsia="仿宋" w:cs="仿宋"/>
          <w:b w:val="0"/>
          <w:bCs/>
          <w:color w:val="auto"/>
          <w:sz w:val="24"/>
          <w:szCs w:val="24"/>
          <w:highlight w:val="none"/>
        </w:rPr>
        <w:t xml:space="preserve">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截至</w:t>
      </w:r>
      <w:r>
        <w:rPr>
          <w:rFonts w:hint="eastAsia" w:ascii="仿宋" w:hAnsi="仿宋" w:eastAsia="仿宋" w:cs="仿宋"/>
          <w:b w:val="0"/>
          <w:bCs/>
          <w:color w:val="auto"/>
          <w:sz w:val="24"/>
          <w:szCs w:val="24"/>
          <w:highlight w:val="none"/>
          <w:lang w:val="en-US" w:eastAsia="zh-CN"/>
        </w:rPr>
        <w:t>202</w:t>
      </w:r>
      <w:r>
        <w:rPr>
          <w:rFonts w:hint="eastAsia" w:ascii="仿宋" w:hAnsi="仿宋" w:eastAsia="仿宋" w:cs="仿宋"/>
          <w:b w:val="0"/>
          <w:bCs/>
          <w:color w:val="auto"/>
          <w:sz w:val="24"/>
          <w:szCs w:val="24"/>
          <w:highlight w:val="none"/>
          <w:lang w:val="en-US" w:eastAsia="zh"/>
        </w:rPr>
        <w:t>6</w:t>
      </w:r>
      <w:r>
        <w:rPr>
          <w:rFonts w:hint="eastAsia" w:ascii="仿宋" w:hAnsi="仿宋" w:eastAsia="仿宋" w:cs="仿宋"/>
          <w:b w:val="0"/>
          <w:bCs/>
          <w:color w:val="auto"/>
          <w:sz w:val="24"/>
          <w:szCs w:val="24"/>
          <w:highlight w:val="none"/>
        </w:rPr>
        <w:t>年</w:t>
      </w:r>
      <w:r>
        <w:rPr>
          <w:rFonts w:hint="eastAsia" w:ascii="仿宋" w:hAnsi="仿宋" w:eastAsia="仿宋" w:cs="仿宋"/>
          <w:b w:val="0"/>
          <w:bCs/>
          <w:color w:val="auto"/>
          <w:sz w:val="24"/>
          <w:szCs w:val="24"/>
          <w:highlight w:val="none"/>
          <w:lang w:eastAsia="zh"/>
        </w:rPr>
        <w:t>1</w:t>
      </w:r>
      <w:r>
        <w:rPr>
          <w:rFonts w:hint="eastAsia" w:ascii="仿宋" w:hAnsi="仿宋" w:eastAsia="仿宋" w:cs="仿宋"/>
          <w:b w:val="0"/>
          <w:bCs/>
          <w:color w:val="auto"/>
          <w:sz w:val="24"/>
          <w:szCs w:val="24"/>
          <w:highlight w:val="none"/>
        </w:rPr>
        <w:t>月，</w:t>
      </w:r>
      <w:r>
        <w:rPr>
          <w:rFonts w:hint="eastAsia" w:ascii="仿宋" w:hAnsi="仿宋" w:eastAsia="仿宋" w:cs="仿宋"/>
          <w:b w:val="0"/>
          <w:bCs/>
          <w:color w:val="auto"/>
          <w:sz w:val="24"/>
          <w:szCs w:val="24"/>
          <w:highlight w:val="none"/>
          <w:lang w:val="en-US" w:eastAsia="zh-CN"/>
        </w:rPr>
        <w:t>我校订购的五大专辑</w:t>
      </w:r>
      <w:r>
        <w:rPr>
          <w:rFonts w:hint="eastAsia" w:ascii="仿宋" w:hAnsi="仿宋" w:eastAsia="仿宋" w:cs="仿宋"/>
          <w:b w:val="0"/>
          <w:bCs/>
          <w:color w:val="auto"/>
          <w:sz w:val="24"/>
          <w:szCs w:val="24"/>
          <w:highlight w:val="none"/>
        </w:rPr>
        <w:t>累计收录</w:t>
      </w:r>
      <w:r>
        <w:rPr>
          <w:rFonts w:hint="eastAsia" w:ascii="仿宋" w:hAnsi="仿宋" w:eastAsia="仿宋" w:cs="仿宋"/>
          <w:b w:val="0"/>
          <w:bCs/>
          <w:color w:val="auto"/>
          <w:sz w:val="24"/>
          <w:szCs w:val="24"/>
          <w:highlight w:val="none"/>
          <w:lang w:val="en-US" w:eastAsia="zh-CN"/>
        </w:rPr>
        <w:t>7080</w:t>
      </w:r>
      <w:r>
        <w:rPr>
          <w:rFonts w:hint="eastAsia" w:ascii="仿宋" w:hAnsi="仿宋" w:eastAsia="仿宋" w:cs="仿宋"/>
          <w:b w:val="0"/>
          <w:bCs/>
          <w:color w:val="auto"/>
          <w:sz w:val="24"/>
          <w:szCs w:val="24"/>
          <w:highlight w:val="none"/>
        </w:rPr>
        <w:t>余种期刊，</w:t>
      </w:r>
      <w:r>
        <w:rPr>
          <w:rFonts w:hint="eastAsia" w:ascii="仿宋" w:hAnsi="仿宋" w:eastAsia="仿宋" w:cs="仿宋"/>
          <w:b w:val="0"/>
          <w:bCs/>
          <w:color w:val="auto"/>
          <w:sz w:val="24"/>
          <w:szCs w:val="24"/>
          <w:highlight w:val="none"/>
          <w:lang w:val="en-US" w:eastAsia="zh-CN"/>
        </w:rPr>
        <w:t>202</w:t>
      </w:r>
      <w:r>
        <w:rPr>
          <w:rFonts w:hint="eastAsia" w:ascii="仿宋" w:hAnsi="仿宋" w:eastAsia="仿宋" w:cs="仿宋"/>
          <w:b w:val="0"/>
          <w:bCs/>
          <w:color w:val="auto"/>
          <w:sz w:val="24"/>
          <w:szCs w:val="24"/>
          <w:highlight w:val="none"/>
          <w:lang w:val="en-US" w:eastAsia="zh"/>
        </w:rPr>
        <w:t>6</w:t>
      </w:r>
      <w:r>
        <w:rPr>
          <w:rFonts w:hint="eastAsia" w:ascii="仿宋" w:hAnsi="仿宋" w:eastAsia="仿宋" w:cs="仿宋"/>
          <w:b w:val="0"/>
          <w:bCs/>
          <w:color w:val="auto"/>
          <w:sz w:val="24"/>
          <w:szCs w:val="24"/>
          <w:highlight w:val="none"/>
        </w:rPr>
        <w:t>年计划出版期刊</w:t>
      </w:r>
      <w:r>
        <w:rPr>
          <w:rFonts w:hint="eastAsia" w:ascii="仿宋" w:hAnsi="仿宋" w:eastAsia="仿宋" w:cs="仿宋"/>
          <w:b w:val="0"/>
          <w:bCs/>
          <w:color w:val="auto"/>
          <w:sz w:val="24"/>
          <w:szCs w:val="24"/>
          <w:highlight w:val="none"/>
          <w:lang w:val="en-US" w:eastAsia="zh-CN"/>
        </w:rPr>
        <w:t>3367</w:t>
      </w:r>
      <w:r>
        <w:rPr>
          <w:rFonts w:hint="eastAsia" w:ascii="仿宋" w:hAnsi="仿宋" w:eastAsia="仿宋" w:cs="仿宋"/>
          <w:b w:val="0"/>
          <w:bCs/>
          <w:color w:val="auto"/>
          <w:sz w:val="24"/>
          <w:szCs w:val="24"/>
          <w:highlight w:val="none"/>
        </w:rPr>
        <w:t>种，预计出版总文献量</w:t>
      </w:r>
      <w:r>
        <w:rPr>
          <w:rFonts w:hint="eastAsia" w:ascii="仿宋" w:hAnsi="仿宋" w:eastAsia="仿宋" w:cs="仿宋"/>
          <w:b w:val="0"/>
          <w:bCs/>
          <w:color w:val="auto"/>
          <w:sz w:val="24"/>
          <w:szCs w:val="24"/>
          <w:highlight w:val="none"/>
          <w:lang w:val="en-US" w:eastAsia="zh-CN"/>
        </w:rPr>
        <w:t>88</w:t>
      </w:r>
      <w:r>
        <w:rPr>
          <w:rFonts w:hint="eastAsia" w:ascii="仿宋" w:hAnsi="仿宋" w:eastAsia="仿宋" w:cs="仿宋"/>
          <w:b w:val="0"/>
          <w:bCs/>
          <w:color w:val="auto"/>
          <w:sz w:val="24"/>
          <w:szCs w:val="24"/>
          <w:highlight w:val="none"/>
          <w:lang w:val="en-US" w:eastAsia="zh"/>
        </w:rPr>
        <w:t>万</w:t>
      </w:r>
      <w:r>
        <w:rPr>
          <w:rFonts w:hint="eastAsia" w:ascii="仿宋" w:hAnsi="仿宋" w:eastAsia="仿宋" w:cs="仿宋"/>
          <w:b w:val="0"/>
          <w:bCs/>
          <w:color w:val="auto"/>
          <w:sz w:val="24"/>
          <w:szCs w:val="24"/>
          <w:highlight w:val="none"/>
          <w:lang w:val="en-US" w:eastAsia="zh-CN"/>
        </w:rPr>
        <w:t>余</w:t>
      </w:r>
      <w:r>
        <w:rPr>
          <w:rFonts w:hint="eastAsia" w:ascii="仿宋" w:hAnsi="仿宋" w:eastAsia="仿宋" w:cs="仿宋"/>
          <w:b w:val="0"/>
          <w:bCs/>
          <w:color w:val="auto"/>
          <w:sz w:val="24"/>
          <w:szCs w:val="24"/>
          <w:highlight w:val="none"/>
        </w:rPr>
        <w:t>篇。</w:t>
      </w:r>
    </w:p>
    <w:p w14:paraId="0EF4CD9E">
      <w:pPr>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收录年限</w:t>
      </w:r>
      <w:r>
        <w:rPr>
          <w:rFonts w:hint="eastAsia" w:ascii="仿宋" w:hAnsi="仿宋" w:eastAsia="仿宋" w:cs="仿宋"/>
          <w:b w:val="0"/>
          <w:bCs/>
          <w:color w:val="auto"/>
          <w:sz w:val="24"/>
          <w:szCs w:val="24"/>
          <w:highlight w:val="none"/>
        </w:rPr>
        <w:t xml:space="preserve">      1915年至今</w:t>
      </w:r>
    </w:p>
    <w:p w14:paraId="6012C62D">
      <w:pPr>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期刊文献收录完整率</w:t>
      </w:r>
      <w:r>
        <w:rPr>
          <w:rFonts w:hint="eastAsia" w:ascii="仿宋" w:hAnsi="仿宋" w:eastAsia="仿宋" w:cs="仿宋"/>
          <w:b w:val="0"/>
          <w:bCs/>
          <w:color w:val="auto"/>
          <w:sz w:val="24"/>
          <w:szCs w:val="24"/>
          <w:highlight w:val="none"/>
        </w:rPr>
        <w:t xml:space="preserve"> 核心期刊、重要评价性数据库来源期刊完整率高于9</w:t>
      </w: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rPr>
        <w:t>%；</w:t>
      </w:r>
    </w:p>
    <w:p w14:paraId="2AA90591">
      <w:pPr>
        <w:spacing w:line="360" w:lineRule="auto"/>
        <w:ind w:left="2280" w:hanging="2280" w:hangingChars="95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文献期数收录完整率</w:t>
      </w:r>
      <w:r>
        <w:rPr>
          <w:rFonts w:hint="eastAsia" w:ascii="仿宋" w:hAnsi="仿宋" w:eastAsia="仿宋" w:cs="仿宋"/>
          <w:b w:val="0"/>
          <w:bCs/>
          <w:color w:val="auto"/>
          <w:sz w:val="24"/>
          <w:szCs w:val="24"/>
          <w:highlight w:val="none"/>
        </w:rPr>
        <w:t xml:space="preserve"> 文献收录期数完整率高于99％。</w:t>
      </w:r>
    </w:p>
    <w:p w14:paraId="77849793">
      <w:pPr>
        <w:spacing w:line="360" w:lineRule="auto"/>
        <w:ind w:left="2280" w:hanging="2280" w:hangingChars="95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文献篇数收录完整率</w:t>
      </w:r>
      <w:r>
        <w:rPr>
          <w:rFonts w:hint="eastAsia" w:ascii="仿宋" w:hAnsi="仿宋" w:eastAsia="仿宋" w:cs="仿宋"/>
          <w:b w:val="0"/>
          <w:bCs/>
          <w:color w:val="auto"/>
          <w:sz w:val="24"/>
          <w:szCs w:val="24"/>
          <w:highlight w:val="none"/>
        </w:rPr>
        <w:t xml:space="preserve"> 文献篇数收录完整率高于99％。</w:t>
      </w:r>
    </w:p>
    <w:p w14:paraId="18AE3D36">
      <w:pPr>
        <w:keepNext w:val="0"/>
        <w:keepLines w:val="0"/>
        <w:widowControl w:val="0"/>
        <w:suppressLineNumbers w:val="0"/>
        <w:spacing w:before="0" w:beforeAutospacing="0" w:after="0" w:afterAutospacing="0" w:line="360" w:lineRule="auto"/>
        <w:ind w:left="0" w:right="0" w:hanging="1680" w:hangingChars="700"/>
        <w:jc w:val="both"/>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出版时效</w:t>
      </w:r>
      <w:r>
        <w:rPr>
          <w:rFonts w:hint="eastAsia" w:ascii="仿宋" w:hAnsi="仿宋" w:eastAsia="仿宋" w:cs="仿宋"/>
          <w:b w:val="0"/>
          <w:bCs/>
          <w:color w:val="auto"/>
          <w:sz w:val="24"/>
          <w:szCs w:val="24"/>
          <w:highlight w:val="none"/>
        </w:rPr>
        <w:t xml:space="preserve">     网络数据实时更新。</w:t>
      </w:r>
      <w:r>
        <w:rPr>
          <w:rFonts w:hint="eastAsia" w:ascii="仿宋" w:hAnsi="仿宋" w:eastAsia="仿宋" w:cs="仿宋"/>
          <w:b w:val="0"/>
          <w:bCs/>
          <w:color w:val="auto"/>
          <w:sz w:val="24"/>
          <w:szCs w:val="24"/>
          <w:highlight w:val="none"/>
          <w:lang w:val="en-US" w:eastAsia="zh-CN"/>
        </w:rPr>
        <w:t>网络首发的数字出版模式</w:t>
      </w:r>
      <w:r>
        <w:rPr>
          <w:rFonts w:hint="eastAsia" w:ascii="仿宋" w:hAnsi="仿宋" w:eastAsia="仿宋" w:cs="仿宋"/>
          <w:b w:val="0"/>
          <w:bCs/>
          <w:color w:val="auto"/>
          <w:sz w:val="24"/>
          <w:szCs w:val="24"/>
          <w:highlight w:val="none"/>
        </w:rPr>
        <w:t>平均提前</w:t>
      </w:r>
      <w:r>
        <w:rPr>
          <w:rFonts w:hint="eastAsia" w:ascii="仿宋" w:hAnsi="仿宋" w:eastAsia="仿宋" w:cs="仿宋"/>
          <w:b w:val="0"/>
          <w:bCs/>
          <w:color w:val="auto"/>
          <w:sz w:val="24"/>
          <w:szCs w:val="24"/>
          <w:highlight w:val="none"/>
          <w:lang w:eastAsia="zh"/>
        </w:rPr>
        <w:t>11</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天与读者见面。</w:t>
      </w:r>
    </w:p>
    <w:p w14:paraId="451311AB">
      <w:pPr>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更新频率</w:t>
      </w:r>
      <w:r>
        <w:rPr>
          <w:rFonts w:hint="eastAsia" w:ascii="仿宋" w:hAnsi="仿宋" w:eastAsia="仿宋" w:cs="仿宋"/>
          <w:b w:val="0"/>
          <w:bCs/>
          <w:color w:val="auto"/>
          <w:sz w:val="24"/>
          <w:szCs w:val="24"/>
          <w:highlight w:val="none"/>
        </w:rPr>
        <w:t xml:space="preserve">     中心网站版实时发布，网络镜像版、光盘版每月更新。</w:t>
      </w:r>
    </w:p>
    <w:p w14:paraId="2BF468F8">
      <w:pPr>
        <w:spacing w:line="360" w:lineRule="auto"/>
        <w:ind w:left="1478" w:hanging="1478" w:hangingChars="616"/>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导航体系</w:t>
      </w:r>
      <w:r>
        <w:rPr>
          <w:rFonts w:hint="eastAsia" w:ascii="仿宋" w:hAnsi="仿宋" w:eastAsia="仿宋" w:cs="仿宋"/>
          <w:b w:val="0"/>
          <w:bCs/>
          <w:color w:val="auto"/>
          <w:sz w:val="24"/>
          <w:szCs w:val="24"/>
          <w:highlight w:val="none"/>
        </w:rPr>
        <w:t xml:space="preserve">     学科导航、卓越期刊导航、数据库刊源导航、主办单位导航、出版周期导航、出版地导航、核心期刊导航、社科基金资助期刊导航。</w:t>
      </w:r>
    </w:p>
    <w:p w14:paraId="4F9E2E2D">
      <w:pPr>
        <w:spacing w:line="360" w:lineRule="auto"/>
        <w:ind w:left="1680" w:hanging="1680" w:hanging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检索字段</w:t>
      </w:r>
      <w:r>
        <w:rPr>
          <w:rFonts w:hint="eastAsia" w:ascii="仿宋" w:hAnsi="仿宋" w:eastAsia="仿宋" w:cs="仿宋"/>
          <w:b w:val="0"/>
          <w:bCs/>
          <w:color w:val="auto"/>
          <w:sz w:val="24"/>
          <w:szCs w:val="24"/>
          <w:highlight w:val="none"/>
        </w:rPr>
        <w:t xml:space="preserve">     主题、篇关摘、篇名、关键词、摘要、小标题、全文、参考文献、中图分类号、DOI、栏目信息、基金、作者、第一作者、通讯作者、作者单位、第一单位、期刊名称、年、期、ISSN、CN、来源类别。</w:t>
      </w:r>
    </w:p>
    <w:p w14:paraId="48C64598">
      <w:pPr>
        <w:tabs>
          <w:tab w:val="left" w:pos="1830"/>
        </w:tabs>
        <w:spacing w:line="360" w:lineRule="auto"/>
        <w:ind w:left="1680" w:hanging="1680" w:hanging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知网节模块</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知网节”是以揭示不同文献或知识之间的关联关系为目标，以某篇文献或者某个知识点为中心的知识网络。它通过文献或知识的聚类功能，将不同文献或知识之间的内在关系进行有机整合，将CNKI数据库中期刊、学位论文、报纸、会议论文、图书等不同类型的文献进行关联，在此基础上，进一步形成了文献知网节、作者知网节、基金知网节、机构知网节等，从而构建系统的知识网络和内容解释体系。</w:t>
      </w:r>
    </w:p>
    <w:p w14:paraId="67890EC1">
      <w:pPr>
        <w:tabs>
          <w:tab w:val="left" w:pos="1830"/>
        </w:tabs>
        <w:spacing w:line="360" w:lineRule="auto"/>
        <w:ind w:left="1680" w:hanging="1680" w:hanging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检索结果处理</w:t>
      </w:r>
      <w:r>
        <w:rPr>
          <w:rFonts w:hint="eastAsia" w:ascii="仿宋" w:hAnsi="仿宋" w:eastAsia="仿宋" w:cs="仿宋"/>
          <w:b w:val="0"/>
          <w:bCs/>
          <w:color w:val="auto"/>
          <w:sz w:val="24"/>
          <w:szCs w:val="24"/>
          <w:highlight w:val="none"/>
        </w:rPr>
        <w:t xml:space="preserve">  支持通过分组排序检索结果进行进一步筛选，可按照主题（主要主题、次要主题）、年度、研究层次、期刊、来源类别、学科、基金、作者、机构</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OA出版</w:t>
      </w:r>
      <w:r>
        <w:rPr>
          <w:rFonts w:hint="eastAsia" w:ascii="仿宋" w:hAnsi="仿宋" w:eastAsia="仿宋" w:cs="仿宋"/>
          <w:b w:val="0"/>
          <w:bCs/>
          <w:color w:val="auto"/>
          <w:sz w:val="24"/>
          <w:szCs w:val="24"/>
          <w:highlight w:val="none"/>
        </w:rPr>
        <w:t>等条件进行分组聚类，并且对于检索结果还能够按照相关度、发表时间、被引频次、下载频次</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综合</w:t>
      </w:r>
      <w:r>
        <w:rPr>
          <w:rFonts w:hint="eastAsia" w:ascii="仿宋" w:hAnsi="仿宋" w:eastAsia="仿宋" w:cs="仿宋"/>
          <w:b w:val="0"/>
          <w:bCs/>
          <w:color w:val="auto"/>
          <w:sz w:val="24"/>
          <w:szCs w:val="24"/>
          <w:highlight w:val="none"/>
        </w:rPr>
        <w:t>进行排序。提供批量下载、按多种格式导出文献、可视化分析、在线阅读功能方便读者使用文献。</w:t>
      </w:r>
    </w:p>
    <w:p w14:paraId="58F751D1">
      <w:pPr>
        <w:spacing w:line="360" w:lineRule="auto"/>
        <w:ind w:left="1680" w:hanging="1680" w:hanging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网络首发：</w:t>
      </w:r>
      <w:r>
        <w:rPr>
          <w:rFonts w:hint="eastAsia" w:ascii="仿宋" w:hAnsi="仿宋" w:eastAsia="仿宋" w:cs="仿宋"/>
          <w:b w:val="0"/>
          <w:bCs/>
          <w:color w:val="auto"/>
          <w:sz w:val="24"/>
          <w:szCs w:val="24"/>
          <w:highlight w:val="none"/>
        </w:rPr>
        <w:t xml:space="preserve">    网络首发是指先将论文网络出版，按出版网址和发布时间确认论文首发权，之后将论文全部或其根文本在期刊印刷版出版的出版方式。按照首发时的编辑状态分为3种：录用定稿、排版定稿、整期定稿。</w:t>
      </w:r>
    </w:p>
    <w:p w14:paraId="7CAD62D4">
      <w:pPr>
        <w:spacing w:line="360" w:lineRule="auto"/>
        <w:ind w:left="1680" w:hanging="1680" w:hangingChars="700"/>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shd w:val="pct10" w:color="auto" w:fill="FFFFFF"/>
        </w:rPr>
        <w:t>增强出版：</w:t>
      </w:r>
      <w:r>
        <w:rPr>
          <w:rFonts w:hint="eastAsia" w:ascii="仿宋" w:hAnsi="仿宋" w:eastAsia="仿宋" w:cs="仿宋"/>
          <w:b w:val="0"/>
          <w:bCs/>
          <w:color w:val="auto"/>
          <w:sz w:val="24"/>
          <w:szCs w:val="24"/>
          <w:highlight w:val="none"/>
        </w:rPr>
        <w:t xml:space="preserve">   指将根文本以及与之关联的其他数字资源经过组织和封装，形成一个有内在联系的复合数字作品的数字出版方式。其作品称为增强出版论文。其中的根文本部分可以用印刷方式或数字方式刊出，但增强内容仅通过网络呈现</w:t>
      </w:r>
      <w:r>
        <w:rPr>
          <w:rFonts w:hint="eastAsia" w:ascii="仿宋" w:hAnsi="仿宋" w:eastAsia="仿宋" w:cs="仿宋"/>
          <w:b w:val="0"/>
          <w:bCs/>
          <w:color w:val="auto"/>
          <w:sz w:val="24"/>
          <w:szCs w:val="24"/>
          <w:highlight w:val="none"/>
          <w:lang w:eastAsia="zh-CN"/>
        </w:rPr>
        <w:t>。</w:t>
      </w:r>
    </w:p>
    <w:p w14:paraId="2EA886B2">
      <w:pPr>
        <w:spacing w:after="300" w:line="700" w:lineRule="atLeast"/>
        <w:jc w:val="left"/>
        <w:outlineLvl w:val="9"/>
        <w:rPr>
          <w:rFonts w:hint="eastAsia" w:ascii="仿宋" w:hAnsi="仿宋" w:eastAsia="仿宋" w:cs="仿宋"/>
          <w:b w:val="0"/>
          <w:bCs/>
          <w:color w:val="auto"/>
          <w:sz w:val="24"/>
          <w:szCs w:val="24"/>
          <w:highlight w:val="none"/>
        </w:rPr>
      </w:pPr>
      <w:bookmarkStart w:id="15" w:name="_Toc10146"/>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、【中国博士学位论文全文数据库（CDFD）】</w:t>
      </w:r>
      <w:bookmarkEnd w:id="15"/>
    </w:p>
    <w:p w14:paraId="1A2033B7">
      <w:pPr>
        <w:spacing w:line="360" w:lineRule="auto"/>
        <w:ind w:firstLine="470" w:firstLineChars="196"/>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《中国博士学位论文全文数据库》是目前国内资源完备、质量上乘、连续动态更新的中国博士学位论文全文数据库，覆盖基础科学、工程技术、农业、医学、哲学、人文、社会科学等各个领域。</w:t>
      </w:r>
    </w:p>
    <w:p w14:paraId="3D5A8082">
      <w:pPr>
        <w:spacing w:line="360" w:lineRule="auto"/>
        <w:ind w:left="2026" w:leftChars="22" w:hanging="1980" w:hangingChars="825"/>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收录范围</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具有博士学位授予权的研究生培养单位的博士学位论文（涉及国家保密的论文除外）</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按照专辑选择，我校订购内容（五大专辑）包括F哲学与人文科学，G社会科学Ⅰ辑，H社会科学Ⅱ辑，I信息科技，J经济与管理科学类博士论文</w:t>
      </w:r>
      <w:r>
        <w:rPr>
          <w:rFonts w:hint="eastAsia" w:ascii="仿宋" w:hAnsi="仿宋" w:eastAsia="仿宋" w:cs="仿宋"/>
          <w:b w:val="0"/>
          <w:bCs/>
          <w:color w:val="auto"/>
          <w:sz w:val="24"/>
          <w:szCs w:val="24"/>
          <w:highlight w:val="none"/>
        </w:rPr>
        <w:t>。</w:t>
      </w:r>
    </w:p>
    <w:p w14:paraId="1502B258">
      <w:pPr>
        <w:keepNext w:val="0"/>
        <w:keepLines w:val="0"/>
        <w:widowControl w:val="0"/>
        <w:suppressLineNumbers w:val="0"/>
        <w:spacing w:before="0" w:beforeAutospacing="0" w:after="0" w:afterAutospacing="0" w:line="360" w:lineRule="auto"/>
        <w:ind w:left="2026" w:leftChars="22" w:right="0" w:hanging="1980" w:hangingChars="825"/>
        <w:jc w:val="both"/>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文献总量</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截止</w:t>
      </w:r>
      <w:r>
        <w:rPr>
          <w:rFonts w:hint="eastAsia" w:ascii="仿宋" w:hAnsi="仿宋" w:eastAsia="仿宋" w:cs="仿宋"/>
          <w:b w:val="0"/>
          <w:bCs/>
          <w:color w:val="auto"/>
          <w:kern w:val="2"/>
          <w:sz w:val="24"/>
          <w:szCs w:val="24"/>
          <w:highlight w:val="none"/>
          <w:lang w:val="en-US" w:eastAsia="zh-CN" w:bidi="ar"/>
        </w:rPr>
        <w:t>2026年1月</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我校订购的五大专辑</w:t>
      </w:r>
      <w:r>
        <w:rPr>
          <w:rFonts w:hint="eastAsia" w:ascii="仿宋" w:hAnsi="仿宋" w:eastAsia="仿宋" w:cs="仿宋"/>
          <w:b w:val="0"/>
          <w:bCs/>
          <w:color w:val="auto"/>
          <w:sz w:val="24"/>
          <w:szCs w:val="24"/>
          <w:highlight w:val="none"/>
        </w:rPr>
        <w:t>收录博士学位论文</w:t>
      </w:r>
      <w:r>
        <w:rPr>
          <w:rFonts w:hint="eastAsia" w:ascii="仿宋" w:hAnsi="仿宋" w:eastAsia="仿宋" w:cs="仿宋"/>
          <w:b w:val="0"/>
          <w:bCs/>
          <w:color w:val="auto"/>
          <w:sz w:val="24"/>
          <w:szCs w:val="24"/>
          <w:highlight w:val="none"/>
          <w:lang w:val="en-US" w:eastAsia="zh-CN"/>
        </w:rPr>
        <w:t>21.9</w:t>
      </w:r>
      <w:r>
        <w:rPr>
          <w:rFonts w:hint="eastAsia" w:ascii="仿宋" w:hAnsi="仿宋" w:eastAsia="仿宋" w:cs="仿宋"/>
          <w:b w:val="0"/>
          <w:bCs/>
          <w:color w:val="auto"/>
          <w:sz w:val="24"/>
          <w:szCs w:val="24"/>
          <w:highlight w:val="none"/>
        </w:rPr>
        <w:t>万余篇。</w:t>
      </w:r>
      <w:r>
        <w:rPr>
          <w:rFonts w:hint="eastAsia" w:ascii="仿宋" w:hAnsi="仿宋" w:eastAsia="仿宋" w:cs="仿宋"/>
          <w:b w:val="0"/>
          <w:bCs/>
          <w:color w:val="auto"/>
          <w:kern w:val="2"/>
          <w:sz w:val="24"/>
          <w:szCs w:val="24"/>
          <w:highlight w:val="none"/>
          <w:lang w:val="en-US" w:eastAsia="zh-CN" w:bidi="ar"/>
        </w:rPr>
        <w:t>202</w:t>
      </w:r>
      <w:r>
        <w:rPr>
          <w:rFonts w:hint="eastAsia" w:ascii="仿宋" w:hAnsi="仿宋" w:eastAsia="仿宋" w:cs="仿宋"/>
          <w:b w:val="0"/>
          <w:bCs/>
          <w:color w:val="auto"/>
          <w:kern w:val="2"/>
          <w:sz w:val="24"/>
          <w:szCs w:val="24"/>
          <w:highlight w:val="none"/>
          <w:lang w:val="en-US" w:eastAsia="zh" w:bidi="ar"/>
        </w:rPr>
        <w:t>6</w:t>
      </w:r>
      <w:r>
        <w:rPr>
          <w:rFonts w:hint="eastAsia" w:ascii="仿宋" w:hAnsi="仿宋" w:eastAsia="仿宋" w:cs="仿宋"/>
          <w:b w:val="0"/>
          <w:bCs/>
          <w:color w:val="auto"/>
          <w:sz w:val="24"/>
          <w:szCs w:val="24"/>
          <w:highlight w:val="none"/>
        </w:rPr>
        <w:t>年计划出版</w:t>
      </w:r>
      <w:r>
        <w:rPr>
          <w:rFonts w:hint="eastAsia" w:ascii="仿宋" w:hAnsi="仿宋" w:eastAsia="仿宋" w:cs="仿宋"/>
          <w:b w:val="0"/>
          <w:bCs/>
          <w:color w:val="auto"/>
          <w:sz w:val="24"/>
          <w:szCs w:val="24"/>
          <w:highlight w:val="none"/>
          <w:lang w:val="en-US" w:eastAsia="zh-CN"/>
        </w:rPr>
        <w:t>1.19</w:t>
      </w:r>
      <w:r>
        <w:rPr>
          <w:rFonts w:hint="eastAsia" w:ascii="仿宋" w:hAnsi="仿宋" w:eastAsia="仿宋" w:cs="仿宋"/>
          <w:b w:val="0"/>
          <w:bCs/>
          <w:color w:val="auto"/>
          <w:sz w:val="24"/>
          <w:szCs w:val="24"/>
          <w:highlight w:val="none"/>
        </w:rPr>
        <w:t>万篇</w:t>
      </w:r>
    </w:p>
    <w:p w14:paraId="7F655471">
      <w:pPr>
        <w:spacing w:line="240" w:lineRule="atLeast"/>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收录年限</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从1984年至今的博士学位论文。</w:t>
      </w:r>
    </w:p>
    <w:p w14:paraId="400EC3BF">
      <w:pPr>
        <w:keepNext w:val="0"/>
        <w:keepLines w:val="0"/>
        <w:widowControl w:val="0"/>
        <w:suppressLineNumbers w:val="0"/>
        <w:spacing w:before="0" w:beforeAutospacing="0" w:after="0" w:afterAutospacing="0" w:line="360" w:lineRule="auto"/>
        <w:ind w:left="0" w:right="0" w:hanging="1920" w:hangingChars="800"/>
        <w:jc w:val="both"/>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文献来源完整率</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收录来自</w:t>
      </w:r>
      <w:r>
        <w:rPr>
          <w:rFonts w:hint="eastAsia" w:ascii="仿宋" w:hAnsi="仿宋" w:eastAsia="仿宋" w:cs="仿宋"/>
          <w:b w:val="0"/>
          <w:bCs/>
          <w:color w:val="auto"/>
          <w:kern w:val="2"/>
          <w:sz w:val="24"/>
          <w:szCs w:val="24"/>
          <w:highlight w:val="none"/>
          <w:lang w:val="en-US" w:eastAsia="zh-CN" w:bidi="ar"/>
        </w:rPr>
        <w:t>5</w:t>
      </w:r>
      <w:r>
        <w:rPr>
          <w:rFonts w:hint="eastAsia" w:ascii="仿宋" w:hAnsi="仿宋" w:eastAsia="仿宋" w:cs="仿宋"/>
          <w:b w:val="0"/>
          <w:bCs/>
          <w:color w:val="auto"/>
          <w:kern w:val="2"/>
          <w:sz w:val="24"/>
          <w:szCs w:val="24"/>
          <w:highlight w:val="none"/>
          <w:lang w:val="en-US" w:eastAsia="zh" w:bidi="ar"/>
        </w:rPr>
        <w:t>4</w:t>
      </w:r>
      <w:r>
        <w:rPr>
          <w:rFonts w:hint="eastAsia" w:ascii="仿宋" w:hAnsi="仿宋" w:eastAsia="仿宋" w:cs="仿宋"/>
          <w:b w:val="0"/>
          <w:bCs/>
          <w:color w:val="auto"/>
          <w:kern w:val="2"/>
          <w:sz w:val="24"/>
          <w:szCs w:val="24"/>
          <w:highlight w:val="none"/>
          <w:lang w:val="en-US" w:eastAsia="zh-CN" w:bidi="ar"/>
        </w:rPr>
        <w:t>0</w:t>
      </w:r>
      <w:r>
        <w:rPr>
          <w:rFonts w:hint="eastAsia" w:ascii="仿宋" w:hAnsi="仿宋" w:eastAsia="仿宋" w:cs="仿宋"/>
          <w:b w:val="0"/>
          <w:bCs/>
          <w:color w:val="auto"/>
          <w:sz w:val="24"/>
          <w:szCs w:val="24"/>
          <w:highlight w:val="none"/>
        </w:rPr>
        <w:t>余家博士培养单位（涉及国家保密的单位除外）的博士学位论文。“双一流”建设高校覆盖率达到100%。国家重点学科覆盖率达98%，收全率达9</w:t>
      </w:r>
      <w:r>
        <w:rPr>
          <w:rFonts w:hint="eastAsia" w:ascii="仿宋" w:hAnsi="仿宋" w:eastAsia="仿宋" w:cs="仿宋"/>
          <w:b w:val="0"/>
          <w:bCs/>
          <w:color w:val="auto"/>
          <w:sz w:val="24"/>
          <w:szCs w:val="24"/>
          <w:highlight w:val="none"/>
          <w:lang w:val="en-US" w:eastAsia="zh-CN"/>
        </w:rPr>
        <w:t>0</w:t>
      </w:r>
      <w:r>
        <w:rPr>
          <w:rFonts w:hint="eastAsia" w:ascii="仿宋" w:hAnsi="仿宋" w:eastAsia="仿宋" w:cs="仿宋"/>
          <w:b w:val="0"/>
          <w:bCs/>
          <w:color w:val="auto"/>
          <w:sz w:val="24"/>
          <w:szCs w:val="24"/>
          <w:highlight w:val="none"/>
        </w:rPr>
        <w:t>%。特色学科覆盖率达100%，收全率9</w:t>
      </w:r>
      <w:r>
        <w:rPr>
          <w:rFonts w:hint="eastAsia" w:ascii="仿宋" w:hAnsi="仿宋" w:eastAsia="仿宋" w:cs="仿宋"/>
          <w:b w:val="0"/>
          <w:bCs/>
          <w:color w:val="auto"/>
          <w:sz w:val="24"/>
          <w:szCs w:val="24"/>
          <w:highlight w:val="none"/>
          <w:lang w:val="en-US" w:eastAsia="zh-CN"/>
        </w:rPr>
        <w:t>0</w:t>
      </w:r>
      <w:r>
        <w:rPr>
          <w:rFonts w:hint="eastAsia" w:ascii="仿宋" w:hAnsi="仿宋" w:eastAsia="仿宋" w:cs="仿宋"/>
          <w:b w:val="0"/>
          <w:bCs/>
          <w:color w:val="auto"/>
          <w:sz w:val="24"/>
          <w:szCs w:val="24"/>
          <w:highlight w:val="none"/>
        </w:rPr>
        <w:t>%。</w:t>
      </w:r>
    </w:p>
    <w:p w14:paraId="17BED943">
      <w:pPr>
        <w:spacing w:line="360" w:lineRule="auto"/>
        <w:ind w:left="1680" w:hanging="1680" w:hanging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文献收录完整率</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201</w:t>
      </w:r>
      <w:r>
        <w:rPr>
          <w:rFonts w:hint="eastAsia" w:ascii="仿宋" w:hAnsi="仿宋" w:eastAsia="仿宋" w:cs="仿宋"/>
          <w:b w:val="0"/>
          <w:bCs/>
          <w:color w:val="auto"/>
          <w:sz w:val="24"/>
          <w:szCs w:val="24"/>
          <w:highlight w:val="none"/>
          <w:lang w:eastAsia="zh"/>
        </w:rPr>
        <w:t>8</w:t>
      </w:r>
      <w:r>
        <w:rPr>
          <w:rFonts w:hint="eastAsia" w:ascii="仿宋" w:hAnsi="仿宋" w:eastAsia="仿宋" w:cs="仿宋"/>
          <w:b w:val="0"/>
          <w:bCs/>
          <w:color w:val="auto"/>
          <w:sz w:val="24"/>
          <w:szCs w:val="24"/>
          <w:highlight w:val="none"/>
        </w:rPr>
        <w:t>年、201</w:t>
      </w:r>
      <w:r>
        <w:rPr>
          <w:rFonts w:hint="eastAsia" w:ascii="仿宋" w:hAnsi="仿宋" w:eastAsia="仿宋" w:cs="仿宋"/>
          <w:b w:val="0"/>
          <w:bCs/>
          <w:color w:val="auto"/>
          <w:sz w:val="24"/>
          <w:szCs w:val="24"/>
          <w:highlight w:val="none"/>
          <w:lang w:eastAsia="zh"/>
        </w:rPr>
        <w:t>9</w:t>
      </w:r>
      <w:r>
        <w:rPr>
          <w:rFonts w:hint="eastAsia" w:ascii="仿宋" w:hAnsi="仿宋" w:eastAsia="仿宋" w:cs="仿宋"/>
          <w:b w:val="0"/>
          <w:bCs/>
          <w:color w:val="auto"/>
          <w:sz w:val="24"/>
          <w:szCs w:val="24"/>
          <w:highlight w:val="none"/>
        </w:rPr>
        <w:t>年、20</w:t>
      </w:r>
      <w:r>
        <w:rPr>
          <w:rFonts w:hint="eastAsia" w:ascii="仿宋" w:hAnsi="仿宋" w:eastAsia="仿宋" w:cs="仿宋"/>
          <w:b w:val="0"/>
          <w:bCs/>
          <w:color w:val="auto"/>
          <w:sz w:val="24"/>
          <w:szCs w:val="24"/>
          <w:highlight w:val="none"/>
          <w:lang w:eastAsia="zh"/>
        </w:rPr>
        <w:t>20</w:t>
      </w:r>
      <w:r>
        <w:rPr>
          <w:rFonts w:hint="eastAsia" w:ascii="仿宋" w:hAnsi="仿宋" w:eastAsia="仿宋" w:cs="仿宋"/>
          <w:b w:val="0"/>
          <w:bCs/>
          <w:color w:val="auto"/>
          <w:sz w:val="24"/>
          <w:szCs w:val="24"/>
          <w:highlight w:val="none"/>
        </w:rPr>
        <w:t>年、20</w:t>
      </w:r>
      <w:r>
        <w:rPr>
          <w:rFonts w:hint="eastAsia" w:ascii="仿宋" w:hAnsi="仿宋" w:eastAsia="仿宋" w:cs="仿宋"/>
          <w:b w:val="0"/>
          <w:bCs/>
          <w:color w:val="auto"/>
          <w:sz w:val="24"/>
          <w:szCs w:val="24"/>
          <w:highlight w:val="none"/>
          <w:lang w:eastAsia="zh"/>
        </w:rPr>
        <w:t>21</w:t>
      </w:r>
      <w:r>
        <w:rPr>
          <w:rFonts w:hint="eastAsia" w:ascii="仿宋" w:hAnsi="仿宋" w:eastAsia="仿宋" w:cs="仿宋"/>
          <w:b w:val="0"/>
          <w:bCs/>
          <w:color w:val="auto"/>
          <w:sz w:val="24"/>
          <w:szCs w:val="24"/>
          <w:highlight w:val="none"/>
        </w:rPr>
        <w:t>年、20</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val="en-US" w:eastAsia="zh"/>
        </w:rPr>
        <w:t>1</w:t>
      </w:r>
      <w:r>
        <w:rPr>
          <w:rFonts w:hint="eastAsia" w:ascii="仿宋" w:hAnsi="仿宋" w:eastAsia="仿宋" w:cs="仿宋"/>
          <w:b w:val="0"/>
          <w:bCs/>
          <w:color w:val="auto"/>
          <w:sz w:val="24"/>
          <w:szCs w:val="24"/>
          <w:highlight w:val="none"/>
        </w:rPr>
        <w:t>年、202</w:t>
      </w:r>
      <w:r>
        <w:rPr>
          <w:rFonts w:hint="eastAsia" w:ascii="仿宋" w:hAnsi="仿宋" w:eastAsia="仿宋" w:cs="仿宋"/>
          <w:b w:val="0"/>
          <w:bCs/>
          <w:color w:val="auto"/>
          <w:sz w:val="24"/>
          <w:szCs w:val="24"/>
          <w:highlight w:val="none"/>
          <w:lang w:eastAsia="zh"/>
        </w:rPr>
        <w:t>2</w:t>
      </w:r>
      <w:r>
        <w:rPr>
          <w:rFonts w:hint="eastAsia" w:ascii="仿宋" w:hAnsi="仿宋" w:eastAsia="仿宋" w:cs="仿宋"/>
          <w:b w:val="0"/>
          <w:bCs/>
          <w:color w:val="auto"/>
          <w:sz w:val="24"/>
          <w:szCs w:val="24"/>
          <w:highlight w:val="none"/>
        </w:rPr>
        <w:t>年、202</w:t>
      </w:r>
      <w:r>
        <w:rPr>
          <w:rFonts w:hint="eastAsia" w:ascii="仿宋" w:hAnsi="仿宋" w:eastAsia="仿宋" w:cs="仿宋"/>
          <w:b w:val="0"/>
          <w:bCs/>
          <w:color w:val="auto"/>
          <w:sz w:val="24"/>
          <w:szCs w:val="24"/>
          <w:highlight w:val="none"/>
          <w:lang w:eastAsia="zh"/>
        </w:rPr>
        <w:t>4</w:t>
      </w:r>
      <w:r>
        <w:rPr>
          <w:rFonts w:hint="eastAsia" w:ascii="仿宋" w:hAnsi="仿宋" w:eastAsia="仿宋" w:cs="仿宋"/>
          <w:b w:val="0"/>
          <w:bCs/>
          <w:color w:val="auto"/>
          <w:sz w:val="24"/>
          <w:szCs w:val="24"/>
          <w:highlight w:val="none"/>
        </w:rPr>
        <w:t>年、202</w:t>
      </w:r>
      <w:r>
        <w:rPr>
          <w:rFonts w:hint="eastAsia" w:ascii="仿宋" w:hAnsi="仿宋" w:eastAsia="仿宋" w:cs="仿宋"/>
          <w:b w:val="0"/>
          <w:bCs/>
          <w:color w:val="auto"/>
          <w:sz w:val="24"/>
          <w:szCs w:val="24"/>
          <w:highlight w:val="none"/>
          <w:lang w:eastAsia="zh"/>
        </w:rPr>
        <w:t>5</w:t>
      </w:r>
      <w:r>
        <w:rPr>
          <w:rFonts w:hint="eastAsia" w:ascii="仿宋" w:hAnsi="仿宋" w:eastAsia="仿宋" w:cs="仿宋"/>
          <w:b w:val="0"/>
          <w:bCs/>
          <w:color w:val="auto"/>
          <w:sz w:val="24"/>
          <w:szCs w:val="24"/>
          <w:highlight w:val="none"/>
        </w:rPr>
        <w:t>年博士学位论文出版数量占全国当年可公开出版的博士学位论文总量的</w:t>
      </w:r>
      <w:r>
        <w:rPr>
          <w:rFonts w:hint="eastAsia" w:ascii="仿宋" w:hAnsi="仿宋" w:eastAsia="仿宋" w:cs="仿宋"/>
          <w:b w:val="0"/>
          <w:bCs/>
          <w:color w:val="auto"/>
          <w:sz w:val="24"/>
          <w:szCs w:val="24"/>
          <w:highlight w:val="none"/>
          <w:lang w:val="en-US" w:eastAsia="zh-CN"/>
        </w:rPr>
        <w:t>85</w:t>
      </w:r>
      <w:r>
        <w:rPr>
          <w:rFonts w:hint="eastAsia" w:ascii="仿宋" w:hAnsi="仿宋" w:eastAsia="仿宋" w:cs="仿宋"/>
          <w:b w:val="0"/>
          <w:bCs/>
          <w:color w:val="auto"/>
          <w:sz w:val="24"/>
          <w:szCs w:val="24"/>
          <w:highlight w:val="none"/>
        </w:rPr>
        <w:t>％以上。</w:t>
      </w:r>
    </w:p>
    <w:p w14:paraId="55F460BC">
      <w:pPr>
        <w:spacing w:line="360" w:lineRule="auto"/>
        <w:ind w:left="1058" w:hanging="1058" w:hangingChars="441"/>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出版时效</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论文按篇出版，平均不晚于授予学位之后2个月。</w:t>
      </w:r>
    </w:p>
    <w:p w14:paraId="35A51685">
      <w:pPr>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更新频率</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1、实时更新：云租用、云托管、云机构馆托管。</w:t>
      </w:r>
    </w:p>
    <w:p w14:paraId="6830A76C">
      <w:pPr>
        <w:spacing w:line="360" w:lineRule="auto"/>
        <w:ind w:left="1058" w:leftChars="504"/>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2、月出版：镜像版，每月10日出版。</w:t>
      </w:r>
    </w:p>
    <w:p w14:paraId="5A73D9A4">
      <w:pPr>
        <w:spacing w:line="360" w:lineRule="auto"/>
        <w:ind w:left="1680" w:hanging="1680" w:hanging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导航体系</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学位授予单位导航</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包括</w:t>
      </w:r>
      <w:r>
        <w:rPr>
          <w:rFonts w:hint="eastAsia" w:ascii="仿宋" w:hAnsi="仿宋" w:eastAsia="仿宋" w:cs="仿宋"/>
          <w:b w:val="0"/>
          <w:bCs/>
          <w:color w:val="auto"/>
          <w:sz w:val="24"/>
          <w:szCs w:val="24"/>
          <w:highlight w:val="none"/>
          <w:lang w:val="en-US" w:eastAsia="zh-CN"/>
        </w:rPr>
        <w:t>一流高校及学科导航、地域导航、学术型学科专业导航、专业型学科专业</w:t>
      </w:r>
      <w:r>
        <w:rPr>
          <w:rFonts w:hint="eastAsia" w:ascii="仿宋" w:hAnsi="仿宋" w:eastAsia="仿宋" w:cs="仿宋"/>
          <w:b w:val="0"/>
          <w:bCs/>
          <w:color w:val="auto"/>
          <w:sz w:val="24"/>
          <w:szCs w:val="24"/>
          <w:highlight w:val="none"/>
        </w:rPr>
        <w:t>导航</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、文献分类导航</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包括专辑专题</w:t>
      </w:r>
      <w:r>
        <w:rPr>
          <w:rFonts w:hint="eastAsia" w:ascii="仿宋" w:hAnsi="仿宋" w:eastAsia="仿宋" w:cs="仿宋"/>
          <w:b w:val="0"/>
          <w:bCs/>
          <w:color w:val="auto"/>
          <w:sz w:val="24"/>
          <w:szCs w:val="24"/>
          <w:highlight w:val="none"/>
        </w:rPr>
        <w:t>导航</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学科专业导航</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w:t>
      </w:r>
    </w:p>
    <w:p w14:paraId="5149BA7B">
      <w:pPr>
        <w:spacing w:line="360" w:lineRule="auto"/>
        <w:ind w:left="1776" w:hanging="1776" w:hangingChars="74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检索字段</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主题、篇关摘、关键词、题名、全文、作者、作者单位、导师、第一导师、学位授予单位、基金、摘要、目录、参考文献、中图分类号、学科专业名称、DOI。</w:t>
      </w:r>
    </w:p>
    <w:p w14:paraId="403BC940">
      <w:pPr>
        <w:keepNext w:val="0"/>
        <w:keepLines w:val="0"/>
        <w:widowControl w:val="0"/>
        <w:suppressLineNumbers w:val="0"/>
        <w:spacing w:before="0" w:beforeAutospacing="0" w:after="0" w:afterAutospacing="0" w:line="360" w:lineRule="auto"/>
        <w:ind w:left="0" w:right="0" w:hanging="1680" w:hangingChars="700"/>
        <w:jc w:val="both"/>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下载方式</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kern w:val="2"/>
          <w:sz w:val="24"/>
          <w:szCs w:val="24"/>
          <w:highlight w:val="none"/>
          <w:lang w:val="en-US" w:eastAsia="zh-CN" w:bidi="ar"/>
        </w:rPr>
        <w:t>原版阅读、</w:t>
      </w:r>
      <w:r>
        <w:rPr>
          <w:rFonts w:hint="eastAsia" w:ascii="仿宋" w:hAnsi="仿宋" w:eastAsia="仿宋" w:cs="仿宋"/>
          <w:b w:val="0"/>
          <w:bCs/>
          <w:color w:val="auto"/>
          <w:sz w:val="24"/>
          <w:szCs w:val="24"/>
          <w:highlight w:val="none"/>
        </w:rPr>
        <w:t>CAJ下载、</w:t>
      </w:r>
      <w:r>
        <w:rPr>
          <w:rFonts w:hint="eastAsia" w:ascii="仿宋" w:hAnsi="仿宋" w:eastAsia="仿宋" w:cs="仿宋"/>
          <w:b w:val="0"/>
          <w:bCs/>
          <w:color w:val="auto"/>
          <w:sz w:val="24"/>
          <w:szCs w:val="24"/>
          <w:highlight w:val="none"/>
          <w:lang w:val="en-US" w:eastAsia="zh-CN"/>
        </w:rPr>
        <w:t>PDF下载、章节下载（</w:t>
      </w:r>
      <w:r>
        <w:rPr>
          <w:rFonts w:hint="eastAsia" w:ascii="仿宋" w:hAnsi="仿宋" w:eastAsia="仿宋" w:cs="仿宋"/>
          <w:b w:val="0"/>
          <w:bCs/>
          <w:color w:val="auto"/>
          <w:sz w:val="24"/>
          <w:szCs w:val="24"/>
          <w:highlight w:val="none"/>
        </w:rPr>
        <w:t>分页下载、分章下载</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w:t>
      </w:r>
    </w:p>
    <w:p w14:paraId="0DBE5FE6">
      <w:pPr>
        <w:spacing w:line="360" w:lineRule="auto"/>
        <w:ind w:left="1740" w:hanging="1740" w:hangingChars="725"/>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知网节模块</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节点文献的二级参考文献、参考文献、共引文献、同被引文献、引证文献、二级引证文献、相似文献、读者推荐</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相关基金文献</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关联作者、攻读期成果、相关视频，可以链接到期刊、学位论文、会议、报纸、专利、标准、年鉴、国际期刊、科技成果、图书等数据库使用。</w:t>
      </w:r>
    </w:p>
    <w:p w14:paraId="6FA80D55">
      <w:pPr>
        <w:tabs>
          <w:tab w:val="left" w:pos="1480"/>
        </w:tabs>
        <w:spacing w:line="360" w:lineRule="auto"/>
        <w:ind w:left="1716" w:hanging="1716" w:hangingChars="715"/>
        <w:jc w:val="left"/>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检索结果处理</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支持通过分组排序检索结果进行进一步筛选，可按照主题（主要主题、次要主题）、学科、学位授予年度、研究层次、学位授予单位、基金、导师、学科专业等条件进行分组聚类，并且对于检索结果还能够按照相关度、出版时间、被引频次、下载频次、学位授予年度、综合等进行排序。还可以对结果进行批量</w:t>
      </w:r>
      <w:r>
        <w:rPr>
          <w:rFonts w:hint="eastAsia" w:ascii="仿宋" w:hAnsi="仿宋" w:eastAsia="仿宋" w:cs="仿宋"/>
          <w:b w:val="0"/>
          <w:bCs/>
          <w:color w:val="auto"/>
          <w:sz w:val="24"/>
          <w:szCs w:val="24"/>
          <w:highlight w:val="none"/>
          <w:lang w:eastAsia="zh"/>
        </w:rPr>
        <w:t>操作</w:t>
      </w:r>
      <w:r>
        <w:rPr>
          <w:rFonts w:hint="eastAsia" w:ascii="仿宋" w:hAnsi="仿宋" w:eastAsia="仿宋" w:cs="仿宋"/>
          <w:b w:val="0"/>
          <w:bCs/>
          <w:color w:val="auto"/>
          <w:sz w:val="24"/>
          <w:szCs w:val="24"/>
          <w:highlight w:val="none"/>
        </w:rPr>
        <w:t>、12种格式的文献导出。</w:t>
      </w:r>
    </w:p>
    <w:p w14:paraId="1C49012D">
      <w:pPr>
        <w:spacing w:after="300" w:line="700" w:lineRule="atLeast"/>
        <w:jc w:val="left"/>
        <w:outlineLvl w:val="9"/>
        <w:rPr>
          <w:rFonts w:hint="eastAsia" w:ascii="仿宋" w:hAnsi="仿宋" w:eastAsia="仿宋" w:cs="仿宋"/>
          <w:b w:val="0"/>
          <w:bCs/>
          <w:color w:val="auto"/>
          <w:sz w:val="24"/>
          <w:szCs w:val="24"/>
          <w:highlight w:val="none"/>
        </w:rPr>
      </w:pPr>
      <w:bookmarkStart w:id="16" w:name="_Toc9984"/>
      <w:bookmarkStart w:id="17" w:name="_Toc24098"/>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、【中国优秀硕士学位论文全文数据库（CMFD）】</w:t>
      </w:r>
      <w:bookmarkEnd w:id="16"/>
      <w:bookmarkEnd w:id="17"/>
    </w:p>
    <w:p w14:paraId="0428A353">
      <w:pPr>
        <w:spacing w:line="360" w:lineRule="auto"/>
        <w:ind w:firstLine="470" w:firstLineChars="196"/>
        <w:outlineLvl w:val="9"/>
        <w:rPr>
          <w:rFonts w:hint="eastAsia" w:ascii="仿宋" w:hAnsi="仿宋" w:eastAsia="仿宋" w:cs="仿宋"/>
          <w:b w:val="0"/>
          <w:bCs/>
          <w:color w:val="auto"/>
          <w:sz w:val="24"/>
          <w:szCs w:val="24"/>
          <w:highlight w:val="none"/>
          <w:shd w:val="pct10" w:color="auto" w:fill="FFFFFF"/>
        </w:rPr>
      </w:pPr>
      <w:r>
        <w:rPr>
          <w:rFonts w:hint="eastAsia" w:ascii="仿宋" w:hAnsi="仿宋" w:eastAsia="仿宋" w:cs="仿宋"/>
          <w:b w:val="0"/>
          <w:bCs/>
          <w:color w:val="auto"/>
          <w:sz w:val="24"/>
          <w:szCs w:val="24"/>
          <w:highlight w:val="none"/>
        </w:rPr>
        <w:t>《中国优秀硕士学位论文全文数据库》是目前国内资源完备、质量上乘、连续动态更新的中国硕士学位论文全文数据库，覆盖基础科学、工程技术、农业、医学、哲学、人文、社会科学等各个领域。</w:t>
      </w:r>
    </w:p>
    <w:p w14:paraId="00CB5B04">
      <w:pPr>
        <w:spacing w:line="360" w:lineRule="auto"/>
        <w:ind w:left="2013" w:hanging="2013" w:hangingChars="839"/>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收录范围</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具有硕士学位授予权的研究生培养单位的硕士学位论文。以优先保证文献质量为基本原则。</w:t>
      </w:r>
      <w:r>
        <w:rPr>
          <w:rFonts w:hint="eastAsia" w:ascii="仿宋" w:hAnsi="仿宋" w:eastAsia="仿宋" w:cs="仿宋"/>
          <w:b w:val="0"/>
          <w:bCs/>
          <w:color w:val="auto"/>
          <w:sz w:val="24"/>
          <w:szCs w:val="24"/>
          <w:highlight w:val="none"/>
          <w:lang w:val="en-US" w:eastAsia="zh-CN"/>
        </w:rPr>
        <w:t>我校订购内容（五大专辑）包括F哲学与人文科学，G社会科学Ⅰ辑，H社会科学Ⅱ辑，I信息科技，J经济与管理科学类硕士论文</w:t>
      </w:r>
      <w:r>
        <w:rPr>
          <w:rFonts w:hint="eastAsia" w:ascii="仿宋" w:hAnsi="仿宋" w:eastAsia="仿宋" w:cs="仿宋"/>
          <w:b w:val="0"/>
          <w:bCs/>
          <w:color w:val="auto"/>
          <w:sz w:val="24"/>
          <w:szCs w:val="24"/>
          <w:highlight w:val="none"/>
        </w:rPr>
        <w:t>。</w:t>
      </w:r>
    </w:p>
    <w:p w14:paraId="74A9A424">
      <w:pPr>
        <w:keepNext w:val="0"/>
        <w:keepLines w:val="0"/>
        <w:widowControl w:val="0"/>
        <w:suppressLineNumbers w:val="0"/>
        <w:spacing w:before="0" w:beforeAutospacing="0" w:after="0" w:afterAutospacing="0" w:line="360" w:lineRule="auto"/>
        <w:ind w:left="2026" w:leftChars="22" w:right="0" w:hanging="1980" w:hangingChars="825"/>
        <w:jc w:val="both"/>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文献总量</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截止</w:t>
      </w:r>
      <w:r>
        <w:rPr>
          <w:rFonts w:hint="eastAsia" w:ascii="仿宋" w:hAnsi="仿宋" w:eastAsia="仿宋" w:cs="仿宋"/>
          <w:b w:val="0"/>
          <w:bCs/>
          <w:color w:val="auto"/>
          <w:kern w:val="2"/>
          <w:sz w:val="24"/>
          <w:szCs w:val="24"/>
          <w:highlight w:val="none"/>
          <w:lang w:val="en-US" w:eastAsia="zh-CN" w:bidi="ar"/>
        </w:rPr>
        <w:t>2026年1月</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我校订购的五大专辑</w:t>
      </w:r>
      <w:r>
        <w:rPr>
          <w:rFonts w:hint="eastAsia" w:ascii="仿宋" w:hAnsi="仿宋" w:eastAsia="仿宋" w:cs="仿宋"/>
          <w:b w:val="0"/>
          <w:bCs/>
          <w:color w:val="auto"/>
          <w:sz w:val="24"/>
          <w:szCs w:val="24"/>
          <w:highlight w:val="none"/>
        </w:rPr>
        <w:t>收录硕士学位论文</w:t>
      </w:r>
      <w:r>
        <w:rPr>
          <w:rFonts w:hint="eastAsia" w:ascii="仿宋" w:hAnsi="仿宋" w:eastAsia="仿宋" w:cs="仿宋"/>
          <w:b w:val="0"/>
          <w:bCs/>
          <w:color w:val="auto"/>
          <w:sz w:val="24"/>
          <w:szCs w:val="24"/>
          <w:highlight w:val="none"/>
          <w:lang w:val="en-US" w:eastAsia="zh-CN"/>
        </w:rPr>
        <w:t>405</w:t>
      </w:r>
      <w:r>
        <w:rPr>
          <w:rFonts w:hint="eastAsia" w:ascii="仿宋" w:hAnsi="仿宋" w:eastAsia="仿宋" w:cs="仿宋"/>
          <w:b w:val="0"/>
          <w:bCs/>
          <w:color w:val="auto"/>
          <w:sz w:val="24"/>
          <w:szCs w:val="24"/>
          <w:highlight w:val="none"/>
        </w:rPr>
        <w:t>万余篇。</w:t>
      </w:r>
      <w:r>
        <w:rPr>
          <w:rFonts w:hint="eastAsia" w:ascii="仿宋" w:hAnsi="仿宋" w:eastAsia="仿宋" w:cs="仿宋"/>
          <w:b w:val="0"/>
          <w:bCs/>
          <w:color w:val="auto"/>
          <w:kern w:val="2"/>
          <w:sz w:val="24"/>
          <w:szCs w:val="24"/>
          <w:highlight w:val="none"/>
          <w:lang w:val="en-US" w:eastAsia="zh-CN" w:bidi="ar"/>
        </w:rPr>
        <w:t>202</w:t>
      </w:r>
      <w:r>
        <w:rPr>
          <w:rFonts w:hint="eastAsia" w:ascii="仿宋" w:hAnsi="仿宋" w:eastAsia="仿宋" w:cs="仿宋"/>
          <w:b w:val="0"/>
          <w:bCs/>
          <w:color w:val="auto"/>
          <w:kern w:val="2"/>
          <w:sz w:val="24"/>
          <w:szCs w:val="24"/>
          <w:highlight w:val="none"/>
          <w:lang w:val="en-US" w:eastAsia="zh" w:bidi="ar"/>
        </w:rPr>
        <w:t>6</w:t>
      </w:r>
      <w:r>
        <w:rPr>
          <w:rFonts w:hint="eastAsia" w:ascii="仿宋" w:hAnsi="仿宋" w:eastAsia="仿宋" w:cs="仿宋"/>
          <w:b w:val="0"/>
          <w:bCs/>
          <w:color w:val="auto"/>
          <w:sz w:val="24"/>
          <w:szCs w:val="24"/>
          <w:highlight w:val="none"/>
        </w:rPr>
        <w:t>年计划出版</w:t>
      </w:r>
      <w:r>
        <w:rPr>
          <w:rFonts w:hint="eastAsia" w:ascii="仿宋" w:hAnsi="仿宋" w:eastAsia="仿宋" w:cs="仿宋"/>
          <w:b w:val="0"/>
          <w:bCs/>
          <w:color w:val="auto"/>
          <w:kern w:val="2"/>
          <w:sz w:val="24"/>
          <w:szCs w:val="24"/>
          <w:highlight w:val="none"/>
          <w:lang w:val="en-US" w:eastAsia="zh-CN" w:bidi="ar"/>
        </w:rPr>
        <w:t>25.25</w:t>
      </w:r>
      <w:r>
        <w:rPr>
          <w:rFonts w:hint="eastAsia" w:ascii="仿宋" w:hAnsi="仿宋" w:eastAsia="仿宋" w:cs="仿宋"/>
          <w:b w:val="0"/>
          <w:bCs/>
          <w:color w:val="auto"/>
          <w:sz w:val="24"/>
          <w:szCs w:val="24"/>
          <w:highlight w:val="none"/>
        </w:rPr>
        <w:t>万篇。</w:t>
      </w:r>
    </w:p>
    <w:p w14:paraId="72F5CF86">
      <w:pPr>
        <w:keepNext w:val="0"/>
        <w:keepLines w:val="0"/>
        <w:widowControl w:val="0"/>
        <w:suppressLineNumbers w:val="0"/>
        <w:spacing w:before="0" w:beforeAutospacing="0" w:after="0" w:afterAutospacing="0" w:line="360" w:lineRule="auto"/>
        <w:ind w:left="0" w:right="0" w:hanging="1920" w:hangingChars="800"/>
        <w:jc w:val="both"/>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文献来源完整率</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收录来自</w:t>
      </w:r>
      <w:r>
        <w:rPr>
          <w:rFonts w:hint="eastAsia" w:ascii="仿宋" w:hAnsi="仿宋" w:eastAsia="仿宋" w:cs="仿宋"/>
          <w:b w:val="0"/>
          <w:bCs/>
          <w:color w:val="auto"/>
          <w:kern w:val="2"/>
          <w:sz w:val="24"/>
          <w:szCs w:val="24"/>
          <w:highlight w:val="none"/>
          <w:lang w:val="en-US" w:eastAsia="zh-CN" w:bidi="ar"/>
        </w:rPr>
        <w:t>810</w:t>
      </w:r>
      <w:r>
        <w:rPr>
          <w:rFonts w:hint="eastAsia" w:ascii="仿宋" w:hAnsi="仿宋" w:eastAsia="仿宋" w:cs="仿宋"/>
          <w:b w:val="0"/>
          <w:bCs/>
          <w:color w:val="auto"/>
          <w:sz w:val="24"/>
          <w:szCs w:val="24"/>
          <w:highlight w:val="none"/>
        </w:rPr>
        <w:t>余家硕士培养单位（涉及国家保密的单位除外）的硕士学位论文。“双一流”建设高校覆盖率达到100%。国家重点学科覆盖率达98%，收全率达9</w:t>
      </w:r>
      <w:r>
        <w:rPr>
          <w:rFonts w:hint="eastAsia" w:ascii="仿宋" w:hAnsi="仿宋" w:eastAsia="仿宋" w:cs="仿宋"/>
          <w:b w:val="0"/>
          <w:bCs/>
          <w:color w:val="auto"/>
          <w:sz w:val="24"/>
          <w:szCs w:val="24"/>
          <w:highlight w:val="none"/>
          <w:lang w:val="en-US" w:eastAsia="zh-CN"/>
        </w:rPr>
        <w:t>0</w:t>
      </w:r>
      <w:r>
        <w:rPr>
          <w:rFonts w:hint="eastAsia" w:ascii="仿宋" w:hAnsi="仿宋" w:eastAsia="仿宋" w:cs="仿宋"/>
          <w:b w:val="0"/>
          <w:bCs/>
          <w:color w:val="auto"/>
          <w:sz w:val="24"/>
          <w:szCs w:val="24"/>
          <w:highlight w:val="none"/>
        </w:rPr>
        <w:t>%。特色学科覆盖率达100%，收全率9</w:t>
      </w:r>
      <w:r>
        <w:rPr>
          <w:rFonts w:hint="eastAsia" w:ascii="仿宋" w:hAnsi="仿宋" w:eastAsia="仿宋" w:cs="仿宋"/>
          <w:b w:val="0"/>
          <w:bCs/>
          <w:color w:val="auto"/>
          <w:sz w:val="24"/>
          <w:szCs w:val="24"/>
          <w:highlight w:val="none"/>
          <w:lang w:val="en-US" w:eastAsia="zh-CN"/>
        </w:rPr>
        <w:t>0</w:t>
      </w:r>
      <w:r>
        <w:rPr>
          <w:rFonts w:hint="eastAsia" w:ascii="仿宋" w:hAnsi="仿宋" w:eastAsia="仿宋" w:cs="仿宋"/>
          <w:b w:val="0"/>
          <w:bCs/>
          <w:color w:val="auto"/>
          <w:sz w:val="24"/>
          <w:szCs w:val="24"/>
          <w:highlight w:val="none"/>
        </w:rPr>
        <w:t>%。</w:t>
      </w:r>
    </w:p>
    <w:p w14:paraId="2D76D6A6">
      <w:pPr>
        <w:spacing w:line="360" w:lineRule="auto"/>
        <w:ind w:left="1920" w:hanging="1920" w:hangingChars="8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文献收录完整率</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201</w:t>
      </w:r>
      <w:r>
        <w:rPr>
          <w:rFonts w:hint="eastAsia" w:ascii="仿宋" w:hAnsi="仿宋" w:eastAsia="仿宋" w:cs="仿宋"/>
          <w:b w:val="0"/>
          <w:bCs/>
          <w:color w:val="auto"/>
          <w:sz w:val="24"/>
          <w:szCs w:val="24"/>
          <w:highlight w:val="none"/>
          <w:lang w:eastAsia="zh"/>
        </w:rPr>
        <w:t>8</w:t>
      </w:r>
      <w:r>
        <w:rPr>
          <w:rFonts w:hint="eastAsia" w:ascii="仿宋" w:hAnsi="仿宋" w:eastAsia="仿宋" w:cs="仿宋"/>
          <w:b w:val="0"/>
          <w:bCs/>
          <w:color w:val="auto"/>
          <w:sz w:val="24"/>
          <w:szCs w:val="24"/>
          <w:highlight w:val="none"/>
        </w:rPr>
        <w:t>年、201</w:t>
      </w:r>
      <w:r>
        <w:rPr>
          <w:rFonts w:hint="eastAsia" w:ascii="仿宋" w:hAnsi="仿宋" w:eastAsia="仿宋" w:cs="仿宋"/>
          <w:b w:val="0"/>
          <w:bCs/>
          <w:color w:val="auto"/>
          <w:sz w:val="24"/>
          <w:szCs w:val="24"/>
          <w:highlight w:val="none"/>
          <w:lang w:eastAsia="zh"/>
        </w:rPr>
        <w:t>9</w:t>
      </w:r>
      <w:r>
        <w:rPr>
          <w:rFonts w:hint="eastAsia" w:ascii="仿宋" w:hAnsi="仿宋" w:eastAsia="仿宋" w:cs="仿宋"/>
          <w:b w:val="0"/>
          <w:bCs/>
          <w:color w:val="auto"/>
          <w:sz w:val="24"/>
          <w:szCs w:val="24"/>
          <w:highlight w:val="none"/>
        </w:rPr>
        <w:t>年、20</w:t>
      </w:r>
      <w:r>
        <w:rPr>
          <w:rFonts w:hint="eastAsia" w:ascii="仿宋" w:hAnsi="仿宋" w:eastAsia="仿宋" w:cs="仿宋"/>
          <w:b w:val="0"/>
          <w:bCs/>
          <w:color w:val="auto"/>
          <w:sz w:val="24"/>
          <w:szCs w:val="24"/>
          <w:highlight w:val="none"/>
          <w:lang w:eastAsia="zh"/>
        </w:rPr>
        <w:t>20</w:t>
      </w:r>
      <w:r>
        <w:rPr>
          <w:rFonts w:hint="eastAsia" w:ascii="仿宋" w:hAnsi="仿宋" w:eastAsia="仿宋" w:cs="仿宋"/>
          <w:b w:val="0"/>
          <w:bCs/>
          <w:color w:val="auto"/>
          <w:sz w:val="24"/>
          <w:szCs w:val="24"/>
          <w:highlight w:val="none"/>
        </w:rPr>
        <w:t>年、20</w:t>
      </w:r>
      <w:r>
        <w:rPr>
          <w:rFonts w:hint="eastAsia" w:ascii="仿宋" w:hAnsi="仿宋" w:eastAsia="仿宋" w:cs="仿宋"/>
          <w:b w:val="0"/>
          <w:bCs/>
          <w:color w:val="auto"/>
          <w:sz w:val="24"/>
          <w:szCs w:val="24"/>
          <w:highlight w:val="none"/>
          <w:lang w:eastAsia="zh"/>
        </w:rPr>
        <w:t>21</w:t>
      </w:r>
      <w:r>
        <w:rPr>
          <w:rFonts w:hint="eastAsia" w:ascii="仿宋" w:hAnsi="仿宋" w:eastAsia="仿宋" w:cs="仿宋"/>
          <w:b w:val="0"/>
          <w:bCs/>
          <w:color w:val="auto"/>
          <w:sz w:val="24"/>
          <w:szCs w:val="24"/>
          <w:highlight w:val="none"/>
        </w:rPr>
        <w:t>年、20</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val="en-US" w:eastAsia="zh"/>
        </w:rPr>
        <w:t>2</w:t>
      </w:r>
      <w:r>
        <w:rPr>
          <w:rFonts w:hint="eastAsia" w:ascii="仿宋" w:hAnsi="仿宋" w:eastAsia="仿宋" w:cs="仿宋"/>
          <w:b w:val="0"/>
          <w:bCs/>
          <w:color w:val="auto"/>
          <w:sz w:val="24"/>
          <w:szCs w:val="24"/>
          <w:highlight w:val="none"/>
        </w:rPr>
        <w:t>年、202</w:t>
      </w:r>
      <w:r>
        <w:rPr>
          <w:rFonts w:hint="eastAsia" w:ascii="仿宋" w:hAnsi="仿宋" w:eastAsia="仿宋" w:cs="仿宋"/>
          <w:b w:val="0"/>
          <w:bCs/>
          <w:color w:val="auto"/>
          <w:sz w:val="24"/>
          <w:szCs w:val="24"/>
          <w:highlight w:val="none"/>
          <w:lang w:eastAsia="zh"/>
        </w:rPr>
        <w:t>3</w:t>
      </w:r>
      <w:r>
        <w:rPr>
          <w:rFonts w:hint="eastAsia" w:ascii="仿宋" w:hAnsi="仿宋" w:eastAsia="仿宋" w:cs="仿宋"/>
          <w:b w:val="0"/>
          <w:bCs/>
          <w:color w:val="auto"/>
          <w:sz w:val="24"/>
          <w:szCs w:val="24"/>
          <w:highlight w:val="none"/>
        </w:rPr>
        <w:t>年、202</w:t>
      </w:r>
      <w:r>
        <w:rPr>
          <w:rFonts w:hint="eastAsia" w:ascii="仿宋" w:hAnsi="仿宋" w:eastAsia="仿宋" w:cs="仿宋"/>
          <w:b w:val="0"/>
          <w:bCs/>
          <w:color w:val="auto"/>
          <w:sz w:val="24"/>
          <w:szCs w:val="24"/>
          <w:highlight w:val="none"/>
          <w:lang w:eastAsia="zh"/>
        </w:rPr>
        <w:t>4</w:t>
      </w:r>
      <w:r>
        <w:rPr>
          <w:rFonts w:hint="eastAsia" w:ascii="仿宋" w:hAnsi="仿宋" w:eastAsia="仿宋" w:cs="仿宋"/>
          <w:b w:val="0"/>
          <w:bCs/>
          <w:color w:val="auto"/>
          <w:sz w:val="24"/>
          <w:szCs w:val="24"/>
          <w:highlight w:val="none"/>
        </w:rPr>
        <w:t>年、202</w:t>
      </w:r>
      <w:r>
        <w:rPr>
          <w:rFonts w:hint="eastAsia" w:ascii="仿宋" w:hAnsi="仿宋" w:eastAsia="仿宋" w:cs="仿宋"/>
          <w:b w:val="0"/>
          <w:bCs/>
          <w:color w:val="auto"/>
          <w:sz w:val="24"/>
          <w:szCs w:val="24"/>
          <w:highlight w:val="none"/>
          <w:lang w:eastAsia="zh"/>
        </w:rPr>
        <w:t>5</w:t>
      </w:r>
      <w:r>
        <w:rPr>
          <w:rFonts w:hint="eastAsia" w:ascii="仿宋" w:hAnsi="仿宋" w:eastAsia="仿宋" w:cs="仿宋"/>
          <w:b w:val="0"/>
          <w:bCs/>
          <w:color w:val="auto"/>
          <w:sz w:val="24"/>
          <w:szCs w:val="24"/>
          <w:highlight w:val="none"/>
        </w:rPr>
        <w:t>年硕士学位论文出版数量占全国当年可公开出版的硕士学位论文总量的</w:t>
      </w:r>
      <w:r>
        <w:rPr>
          <w:rFonts w:hint="eastAsia" w:ascii="仿宋" w:hAnsi="仿宋" w:eastAsia="仿宋" w:cs="仿宋"/>
          <w:b w:val="0"/>
          <w:bCs/>
          <w:color w:val="auto"/>
          <w:sz w:val="24"/>
          <w:szCs w:val="24"/>
          <w:highlight w:val="none"/>
          <w:lang w:val="en-US" w:eastAsia="zh-CN"/>
        </w:rPr>
        <w:t>85</w:t>
      </w:r>
      <w:r>
        <w:rPr>
          <w:rFonts w:hint="eastAsia" w:ascii="仿宋" w:hAnsi="仿宋" w:eastAsia="仿宋" w:cs="仿宋"/>
          <w:b w:val="0"/>
          <w:bCs/>
          <w:color w:val="auto"/>
          <w:sz w:val="24"/>
          <w:szCs w:val="24"/>
          <w:highlight w:val="none"/>
        </w:rPr>
        <w:t>％以上。</w:t>
      </w:r>
    </w:p>
    <w:p w14:paraId="2BB43EF4">
      <w:pPr>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收录年限</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从1984年至今的硕士学位论文。</w:t>
      </w:r>
    </w:p>
    <w:p w14:paraId="69C7A6DA">
      <w:pPr>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出版时效</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论文按篇出版，平均不晚于授予学位之后2个月。</w:t>
      </w:r>
    </w:p>
    <w:p w14:paraId="3A2E2F83">
      <w:pPr>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更新频率</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1、实时更新：云租用、云托管、云机构馆托管。</w:t>
      </w:r>
    </w:p>
    <w:p w14:paraId="2E38C716">
      <w:pPr>
        <w:spacing w:line="360" w:lineRule="auto"/>
        <w:ind w:firstLine="1920" w:firstLineChars="800"/>
        <w:outlineLvl w:val="9"/>
        <w:rPr>
          <w:rFonts w:hint="eastAsia" w:ascii="仿宋" w:hAnsi="仿宋" w:eastAsia="仿宋" w:cs="仿宋"/>
          <w:b w:val="0"/>
          <w:bCs/>
          <w:color w:val="auto"/>
          <w:sz w:val="24"/>
          <w:szCs w:val="24"/>
          <w:highlight w:val="none"/>
          <w:shd w:val="pct10" w:color="auto" w:fill="FFFFFF"/>
        </w:rPr>
      </w:pPr>
      <w:r>
        <w:rPr>
          <w:rFonts w:hint="eastAsia" w:ascii="仿宋" w:hAnsi="仿宋" w:eastAsia="仿宋" w:cs="仿宋"/>
          <w:b w:val="0"/>
          <w:bCs/>
          <w:color w:val="auto"/>
          <w:sz w:val="24"/>
          <w:szCs w:val="24"/>
          <w:highlight w:val="none"/>
        </w:rPr>
        <w:t>2、月出版：镜像版，每月10日出版。</w:t>
      </w:r>
    </w:p>
    <w:p w14:paraId="167D621D">
      <w:pPr>
        <w:spacing w:line="360" w:lineRule="auto"/>
        <w:ind w:left="2013" w:hanging="2013" w:hangingChars="839"/>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导航体系</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学位授予单位导航</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包括</w:t>
      </w:r>
      <w:r>
        <w:rPr>
          <w:rFonts w:hint="eastAsia" w:ascii="仿宋" w:hAnsi="仿宋" w:eastAsia="仿宋" w:cs="仿宋"/>
          <w:b w:val="0"/>
          <w:bCs/>
          <w:color w:val="auto"/>
          <w:sz w:val="24"/>
          <w:szCs w:val="24"/>
          <w:highlight w:val="none"/>
          <w:lang w:val="en-US" w:eastAsia="zh-CN"/>
        </w:rPr>
        <w:t>一流高校及学科导航、地域导航、学术型学科专业导航、专业型学科专业</w:t>
      </w:r>
      <w:r>
        <w:rPr>
          <w:rFonts w:hint="eastAsia" w:ascii="仿宋" w:hAnsi="仿宋" w:eastAsia="仿宋" w:cs="仿宋"/>
          <w:b w:val="0"/>
          <w:bCs/>
          <w:color w:val="auto"/>
          <w:sz w:val="24"/>
          <w:szCs w:val="24"/>
          <w:highlight w:val="none"/>
        </w:rPr>
        <w:t>导航</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、文献分类导航</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包括专辑专题</w:t>
      </w:r>
      <w:r>
        <w:rPr>
          <w:rFonts w:hint="eastAsia" w:ascii="仿宋" w:hAnsi="仿宋" w:eastAsia="仿宋" w:cs="仿宋"/>
          <w:b w:val="0"/>
          <w:bCs/>
          <w:color w:val="auto"/>
          <w:sz w:val="24"/>
          <w:szCs w:val="24"/>
          <w:highlight w:val="none"/>
        </w:rPr>
        <w:t>导航</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学科专业导航</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w:t>
      </w:r>
    </w:p>
    <w:p w14:paraId="4C214CA3">
      <w:pPr>
        <w:spacing w:line="360" w:lineRule="auto"/>
        <w:ind w:left="2013" w:hanging="2013" w:hangingChars="839"/>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检索字段</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主题、篇关摘、关键词、题名、全文、作者、作者单位、导师、第一导师、学位授予单位、基金、摘要、目录、参考文献、中图分类号、学科专业名称、DOI。</w:t>
      </w:r>
    </w:p>
    <w:p w14:paraId="78926566">
      <w:pPr>
        <w:keepNext w:val="0"/>
        <w:keepLines w:val="0"/>
        <w:widowControl w:val="0"/>
        <w:suppressLineNumbers w:val="0"/>
        <w:spacing w:before="0" w:beforeAutospacing="0" w:after="0" w:afterAutospacing="0" w:line="360" w:lineRule="auto"/>
        <w:ind w:left="1920" w:leftChars="0" w:right="0" w:hanging="1920" w:hangingChars="800"/>
        <w:jc w:val="both"/>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下载方式</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kern w:val="2"/>
          <w:sz w:val="24"/>
          <w:szCs w:val="24"/>
          <w:highlight w:val="none"/>
          <w:lang w:val="en-US" w:eastAsia="zh-CN" w:bidi="ar"/>
        </w:rPr>
        <w:t>原版</w:t>
      </w:r>
      <w:r>
        <w:rPr>
          <w:rFonts w:hint="eastAsia" w:ascii="仿宋" w:hAnsi="仿宋" w:eastAsia="仿宋" w:cs="仿宋"/>
          <w:b w:val="0"/>
          <w:bCs/>
          <w:color w:val="auto"/>
          <w:kern w:val="2"/>
          <w:sz w:val="24"/>
          <w:szCs w:val="24"/>
          <w:highlight w:val="none"/>
          <w:lang w:val="en-US" w:eastAsia="zh" w:bidi="ar"/>
        </w:rPr>
        <w:t>阅读</w:t>
      </w:r>
      <w:r>
        <w:rPr>
          <w:rFonts w:hint="eastAsia" w:ascii="仿宋" w:hAnsi="仿宋" w:eastAsia="仿宋" w:cs="仿宋"/>
          <w:b w:val="0"/>
          <w:bCs/>
          <w:color w:val="auto"/>
          <w:kern w:val="2"/>
          <w:sz w:val="24"/>
          <w:szCs w:val="24"/>
          <w:highlight w:val="none"/>
          <w:lang w:val="en-US" w:eastAsia="zh-CN" w:bidi="ar"/>
        </w:rPr>
        <w:t>、</w:t>
      </w:r>
      <w:r>
        <w:rPr>
          <w:rFonts w:hint="eastAsia" w:ascii="仿宋" w:hAnsi="仿宋" w:eastAsia="仿宋" w:cs="仿宋"/>
          <w:b w:val="0"/>
          <w:bCs/>
          <w:color w:val="auto"/>
          <w:sz w:val="24"/>
          <w:szCs w:val="24"/>
          <w:highlight w:val="none"/>
          <w:lang w:val="en-US" w:eastAsia="zh-CN"/>
        </w:rPr>
        <w:t>CAJ下载、PDF下载、章节下载（分页下载、分章下载）</w:t>
      </w:r>
      <w:r>
        <w:rPr>
          <w:rFonts w:hint="eastAsia" w:ascii="仿宋" w:hAnsi="仿宋" w:eastAsia="仿宋" w:cs="仿宋"/>
          <w:b w:val="0"/>
          <w:bCs/>
          <w:color w:val="auto"/>
          <w:sz w:val="24"/>
          <w:szCs w:val="24"/>
          <w:highlight w:val="none"/>
        </w:rPr>
        <w:t>。</w:t>
      </w:r>
    </w:p>
    <w:p w14:paraId="7CC173BB">
      <w:pPr>
        <w:tabs>
          <w:tab w:val="left" w:pos="1260"/>
        </w:tabs>
        <w:spacing w:line="360" w:lineRule="auto"/>
        <w:ind w:left="1980" w:hanging="1980" w:hangingChars="825"/>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知网节模块</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节点文献的二级参考文献、参考文献、共引文献、同被引文献、</w:t>
      </w:r>
    </w:p>
    <w:p w14:paraId="2CD0CFE2">
      <w:pPr>
        <w:tabs>
          <w:tab w:val="left" w:pos="1260"/>
        </w:tabs>
        <w:spacing w:line="360" w:lineRule="auto"/>
        <w:ind w:left="2017" w:leftChars="932" w:hanging="60" w:hangingChars="25"/>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引证文献、二级引证文献、相似文献、读者推荐</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相关基金文献</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关联作者、攻读期成果、相关视频，可以链接到期刊、学位论文、会议、报纸、专利、标准、年鉴、国际期刊、科技成果、图书等数据库使用。</w:t>
      </w:r>
    </w:p>
    <w:p w14:paraId="0E227BBB">
      <w:pPr>
        <w:tabs>
          <w:tab w:val="left" w:pos="1830"/>
        </w:tabs>
        <w:spacing w:line="360" w:lineRule="auto"/>
        <w:ind w:left="1953" w:hanging="1953" w:hangingChars="814"/>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检索结果处理</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支持通过分组排序检索结果进行进一步筛选，可按照主题（主要主题、次要主题）、学科、学位授予年度、研究层次、学位授予单位、导师、基金、学科专业等条件进行分组聚类，并且对于检索结果还能够按照相关度、出版时间、被引频次、下载频次、学位授予年度、综合等进行排序。还可以对结果进行</w:t>
      </w:r>
      <w:r>
        <w:rPr>
          <w:rFonts w:hint="eastAsia" w:ascii="仿宋" w:hAnsi="仿宋" w:eastAsia="仿宋" w:cs="仿宋"/>
          <w:b w:val="0"/>
          <w:bCs/>
          <w:color w:val="auto"/>
          <w:sz w:val="24"/>
          <w:szCs w:val="24"/>
          <w:highlight w:val="none"/>
          <w:lang w:val="en-US" w:eastAsia="zh-CN"/>
        </w:rPr>
        <w:t>批量操作</w:t>
      </w:r>
      <w:r>
        <w:rPr>
          <w:rFonts w:hint="eastAsia" w:ascii="仿宋" w:hAnsi="仿宋" w:eastAsia="仿宋" w:cs="仿宋"/>
          <w:b w:val="0"/>
          <w:bCs/>
          <w:color w:val="auto"/>
          <w:sz w:val="24"/>
          <w:szCs w:val="24"/>
          <w:highlight w:val="none"/>
        </w:rPr>
        <w:t>、12种格式的文献导出。</w:t>
      </w:r>
    </w:p>
    <w:p w14:paraId="6204729E">
      <w:pPr>
        <w:outlineLvl w:val="9"/>
        <w:rPr>
          <w:rFonts w:hint="eastAsia" w:ascii="仿宋" w:hAnsi="仿宋" w:eastAsia="仿宋" w:cs="仿宋"/>
          <w:b w:val="0"/>
          <w:bCs/>
          <w:color w:val="auto"/>
          <w:sz w:val="24"/>
          <w:szCs w:val="24"/>
          <w:highlight w:val="none"/>
        </w:rPr>
      </w:pPr>
    </w:p>
    <w:bookmarkEnd w:id="12"/>
    <w:bookmarkEnd w:id="13"/>
    <w:bookmarkEnd w:id="14"/>
    <w:p w14:paraId="5C56119A">
      <w:pPr>
        <w:keepNext/>
        <w:keepLines/>
        <w:spacing w:after="300" w:line="700" w:lineRule="atLeast"/>
        <w:jc w:val="left"/>
        <w:outlineLvl w:val="9"/>
        <w:rPr>
          <w:rFonts w:hint="eastAsia" w:ascii="仿宋" w:hAnsi="仿宋" w:eastAsia="仿宋" w:cs="仿宋"/>
          <w:b w:val="0"/>
          <w:bCs/>
          <w:color w:val="auto"/>
          <w:sz w:val="24"/>
          <w:szCs w:val="24"/>
          <w:highlight w:val="none"/>
        </w:rPr>
      </w:pPr>
      <w:bookmarkStart w:id="18" w:name="_Toc2128"/>
      <w:bookmarkStart w:id="19" w:name="_Toc23681"/>
      <w:bookmarkStart w:id="20" w:name="_Toc414457022"/>
      <w:bookmarkStart w:id="21" w:name="_Toc446061774"/>
      <w:bookmarkStart w:id="22" w:name="_Toc443740185"/>
      <w:bookmarkStart w:id="23" w:name="_Toc446315151"/>
      <w:bookmarkStart w:id="24" w:name="_Toc443740170"/>
      <w:bookmarkStart w:id="25" w:name="_Toc445110667"/>
      <w:bookmarkStart w:id="26" w:name="_Toc445800061"/>
      <w:bookmarkStart w:id="27" w:name="_Toc3192960"/>
      <w:bookmarkStart w:id="28" w:name="_Toc443740169"/>
      <w:bookmarkStart w:id="29" w:name="_Toc414457021"/>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、【中国重要会议论文全文数据库（CPFD）】</w:t>
      </w:r>
      <w:bookmarkEnd w:id="18"/>
      <w:bookmarkEnd w:id="19"/>
    </w:p>
    <w:p w14:paraId="7F612141">
      <w:pPr>
        <w:spacing w:line="360" w:lineRule="auto"/>
        <w:ind w:firstLine="480" w:firstLineChars="200"/>
        <w:outlineLvl w:val="9"/>
        <w:rPr>
          <w:rFonts w:hint="eastAsia" w:ascii="仿宋" w:hAnsi="仿宋" w:eastAsia="仿宋" w:cs="仿宋"/>
          <w:b w:val="0"/>
          <w:bCs/>
          <w:color w:val="auto"/>
          <w:sz w:val="24"/>
          <w:szCs w:val="24"/>
          <w:highlight w:val="none"/>
          <w:shd w:val="pct10" w:color="auto" w:fill="FFFFFF"/>
        </w:rPr>
      </w:pPr>
      <w:r>
        <w:rPr>
          <w:rFonts w:hint="eastAsia" w:ascii="仿宋" w:hAnsi="仿宋" w:eastAsia="仿宋" w:cs="仿宋"/>
          <w:b w:val="0"/>
          <w:bCs/>
          <w:color w:val="auto"/>
          <w:sz w:val="24"/>
          <w:szCs w:val="24"/>
          <w:highlight w:val="none"/>
        </w:rPr>
        <w:t>《中国重要会议论文全文数据库》遴选国内</w:t>
      </w:r>
      <w:r>
        <w:rPr>
          <w:rFonts w:hint="eastAsia" w:ascii="仿宋" w:hAnsi="仿宋" w:eastAsia="仿宋" w:cs="仿宋"/>
          <w:b w:val="0"/>
          <w:bCs/>
          <w:color w:val="auto"/>
          <w:sz w:val="24"/>
          <w:szCs w:val="24"/>
          <w:highlight w:val="none"/>
          <w:lang w:eastAsia="zh"/>
        </w:rPr>
        <w:t>一万余</w:t>
      </w:r>
      <w:r>
        <w:rPr>
          <w:rFonts w:hint="eastAsia" w:ascii="仿宋" w:hAnsi="仿宋" w:eastAsia="仿宋" w:cs="仿宋"/>
          <w:b w:val="0"/>
          <w:bCs/>
          <w:color w:val="auto"/>
          <w:sz w:val="24"/>
          <w:szCs w:val="24"/>
          <w:highlight w:val="none"/>
        </w:rPr>
        <w:t>家重要会议主办单位或论文汇编单位书面授权投稿的学术会议文献，基本囊括了我国各学科重要会议论文，是我国连续出版重要会议论文的全文数据库。</w:t>
      </w:r>
    </w:p>
    <w:p w14:paraId="715C3C79">
      <w:pPr>
        <w:tabs>
          <w:tab w:val="left" w:pos="1755"/>
        </w:tabs>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文献来源</w:t>
      </w:r>
      <w:r>
        <w:rPr>
          <w:rFonts w:hint="eastAsia" w:ascii="仿宋" w:hAnsi="仿宋" w:eastAsia="仿宋" w:cs="仿宋"/>
          <w:b w:val="0"/>
          <w:bCs/>
          <w:color w:val="auto"/>
          <w:sz w:val="24"/>
          <w:szCs w:val="24"/>
          <w:highlight w:val="none"/>
        </w:rPr>
        <w:t xml:space="preserve">     高校重点实验室、研究中心及院系主办的学术会议。</w:t>
      </w:r>
    </w:p>
    <w:p w14:paraId="3B246776">
      <w:pPr>
        <w:tabs>
          <w:tab w:val="left" w:pos="1755"/>
        </w:tabs>
        <w:spacing w:line="360" w:lineRule="auto"/>
        <w:ind w:firstLine="1560" w:firstLineChars="65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全国性学会及其分会、专业委员会主办的学术会议或论文评选。</w:t>
      </w:r>
    </w:p>
    <w:p w14:paraId="5B3F4D33">
      <w:pPr>
        <w:tabs>
          <w:tab w:val="left" w:pos="1755"/>
        </w:tabs>
        <w:spacing w:line="360" w:lineRule="auto"/>
        <w:ind w:firstLine="1560" w:firstLineChars="65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全国性行业协会及其分会主办的行业活动或发布的行业报告。</w:t>
      </w:r>
    </w:p>
    <w:p w14:paraId="6779E47E">
      <w:pPr>
        <w:tabs>
          <w:tab w:val="left" w:pos="1755"/>
        </w:tabs>
        <w:spacing w:line="360" w:lineRule="auto"/>
        <w:ind w:firstLine="1560" w:firstLineChars="65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地方性学会/协会主办的特色会议（选择性收录）。</w:t>
      </w:r>
    </w:p>
    <w:p w14:paraId="3DB3DCAA">
      <w:pPr>
        <w:spacing w:line="360" w:lineRule="auto"/>
        <w:ind w:left="1560" w:hanging="1560" w:hangingChars="65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出版特点</w:t>
      </w:r>
      <w:r>
        <w:rPr>
          <w:rFonts w:hint="eastAsia" w:ascii="仿宋" w:hAnsi="仿宋" w:eastAsia="仿宋" w:cs="仿宋"/>
          <w:b w:val="0"/>
          <w:bCs/>
          <w:color w:val="auto"/>
          <w:sz w:val="24"/>
          <w:szCs w:val="24"/>
          <w:highlight w:val="none"/>
        </w:rPr>
        <w:t xml:space="preserve">     系列化：学术组织举办的重要会议具有固定的周期且连续性召开的特点，系列化出版完整体现了该学科领域不同阶段的热点问题，同时便于读者进行追溯研究。到目前为止，60% 的重要会议文献已实现系列化收录，可以为读者提供完整的系列化调研资料。</w:t>
      </w:r>
    </w:p>
    <w:p w14:paraId="17C7FC4B">
      <w:pPr>
        <w:spacing w:line="360" w:lineRule="auto"/>
        <w:ind w:left="1520" w:leftChars="724"/>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系统化：通过跨库检索、知网节功能与其他文献结合，实现与不同类型文献重新整合。</w:t>
      </w:r>
    </w:p>
    <w:p w14:paraId="07627C11">
      <w:pPr>
        <w:spacing w:line="360" w:lineRule="auto"/>
        <w:ind w:left="1620" w:hanging="1620" w:hangingChars="675"/>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出版授权</w:t>
      </w:r>
      <w:r>
        <w:rPr>
          <w:rFonts w:hint="eastAsia" w:ascii="仿宋" w:hAnsi="仿宋" w:eastAsia="仿宋" w:cs="仿宋"/>
          <w:b w:val="0"/>
          <w:bCs/>
          <w:color w:val="auto"/>
          <w:sz w:val="24"/>
          <w:szCs w:val="24"/>
          <w:highlight w:val="none"/>
        </w:rPr>
        <w:t xml:space="preserve">     签定会议论文出版授权协议书，取得会议主办方或汇编方及论文作者出版授权。</w:t>
      </w:r>
    </w:p>
    <w:p w14:paraId="7D67C53F">
      <w:pPr>
        <w:spacing w:line="360" w:lineRule="auto"/>
        <w:ind w:left="1620" w:hanging="1620" w:hangingChars="675"/>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收录范围</w:t>
      </w:r>
      <w:r>
        <w:rPr>
          <w:rFonts w:hint="eastAsia" w:ascii="仿宋" w:hAnsi="仿宋" w:eastAsia="仿宋" w:cs="仿宋"/>
          <w:b w:val="0"/>
          <w:bCs/>
          <w:color w:val="auto"/>
          <w:sz w:val="24"/>
          <w:szCs w:val="24"/>
          <w:highlight w:val="none"/>
        </w:rPr>
        <w:t xml:space="preserve">     收录了由国内外近3500余家授权单位推荐的3万余次国内重要学术会议的论文</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我校订购内容（五大专辑）包括F哲学与人文科学，G社会科学Ⅰ辑，H社会科学Ⅱ辑，I信息科技，J经济与管理科学类中国会议论文</w:t>
      </w:r>
      <w:r>
        <w:rPr>
          <w:rFonts w:hint="eastAsia" w:ascii="仿宋" w:hAnsi="仿宋" w:eastAsia="仿宋" w:cs="仿宋"/>
          <w:b w:val="0"/>
          <w:bCs/>
          <w:color w:val="auto"/>
          <w:sz w:val="24"/>
          <w:szCs w:val="24"/>
          <w:highlight w:val="none"/>
        </w:rPr>
        <w:t>。。</w:t>
      </w:r>
    </w:p>
    <w:p w14:paraId="45CC4C4A">
      <w:pPr>
        <w:spacing w:line="360" w:lineRule="auto"/>
        <w:ind w:left="1680" w:hanging="1680" w:hangingChars="700"/>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sz w:val="24"/>
          <w:szCs w:val="24"/>
          <w:highlight w:val="none"/>
          <w:shd w:val="pct10" w:color="auto" w:fill="FFFFFF"/>
        </w:rPr>
        <w:t>文献总量</w:t>
      </w:r>
      <w:r>
        <w:rPr>
          <w:rFonts w:hint="eastAsia" w:ascii="仿宋" w:hAnsi="仿宋" w:eastAsia="仿宋" w:cs="仿宋"/>
          <w:b w:val="0"/>
          <w:bCs/>
          <w:color w:val="auto"/>
          <w:sz w:val="24"/>
          <w:szCs w:val="24"/>
          <w:highlight w:val="none"/>
        </w:rPr>
        <w:t xml:space="preserve">     截至202</w:t>
      </w:r>
      <w:r>
        <w:rPr>
          <w:rFonts w:hint="eastAsia" w:ascii="仿宋" w:hAnsi="仿宋" w:eastAsia="仿宋" w:cs="仿宋"/>
          <w:b w:val="0"/>
          <w:bCs/>
          <w:color w:val="auto"/>
          <w:sz w:val="24"/>
          <w:szCs w:val="24"/>
          <w:highlight w:val="none"/>
          <w:lang w:eastAsia="zh"/>
        </w:rPr>
        <w:t>6</w:t>
      </w:r>
      <w:r>
        <w:rPr>
          <w:rFonts w:hint="eastAsia" w:ascii="仿宋" w:hAnsi="仿宋" w:eastAsia="仿宋" w:cs="仿宋"/>
          <w:b w:val="0"/>
          <w:bCs/>
          <w:color w:val="auto"/>
          <w:sz w:val="24"/>
          <w:szCs w:val="24"/>
          <w:highlight w:val="none"/>
        </w:rPr>
        <w:t>年1月</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我校订购的五大专辑</w:t>
      </w:r>
      <w:r>
        <w:rPr>
          <w:rFonts w:hint="eastAsia" w:ascii="仿宋" w:hAnsi="仿宋" w:eastAsia="仿宋" w:cs="仿宋"/>
          <w:b w:val="0"/>
          <w:bCs/>
          <w:color w:val="auto"/>
          <w:sz w:val="24"/>
          <w:szCs w:val="24"/>
          <w:highlight w:val="none"/>
        </w:rPr>
        <w:t>收录</w:t>
      </w:r>
      <w:r>
        <w:rPr>
          <w:rFonts w:hint="eastAsia" w:ascii="仿宋" w:hAnsi="仿宋" w:eastAsia="仿宋" w:cs="仿宋"/>
          <w:b w:val="0"/>
          <w:bCs/>
          <w:color w:val="auto"/>
          <w:sz w:val="24"/>
          <w:szCs w:val="24"/>
          <w:highlight w:val="none"/>
          <w:lang w:val="en-US" w:eastAsia="zh-CN"/>
        </w:rPr>
        <w:t>中国会议</w:t>
      </w:r>
      <w:r>
        <w:rPr>
          <w:rFonts w:hint="eastAsia" w:ascii="仿宋" w:hAnsi="仿宋" w:eastAsia="仿宋" w:cs="仿宋"/>
          <w:b w:val="0"/>
          <w:bCs/>
          <w:color w:val="auto"/>
          <w:sz w:val="24"/>
          <w:szCs w:val="24"/>
          <w:highlight w:val="none"/>
        </w:rPr>
        <w:t>论文</w:t>
      </w:r>
      <w:r>
        <w:rPr>
          <w:rFonts w:hint="eastAsia" w:ascii="仿宋" w:hAnsi="仿宋" w:eastAsia="仿宋" w:cs="仿宋"/>
          <w:b w:val="0"/>
          <w:bCs/>
          <w:color w:val="auto"/>
          <w:sz w:val="24"/>
          <w:szCs w:val="24"/>
          <w:highlight w:val="none"/>
          <w:lang w:val="en-US" w:eastAsia="zh-CN"/>
        </w:rPr>
        <w:t>111.7</w:t>
      </w:r>
      <w:r>
        <w:rPr>
          <w:rFonts w:hint="eastAsia" w:ascii="仿宋" w:hAnsi="仿宋" w:eastAsia="仿宋" w:cs="仿宋"/>
          <w:b w:val="0"/>
          <w:bCs/>
          <w:color w:val="auto"/>
          <w:sz w:val="24"/>
          <w:szCs w:val="24"/>
          <w:highlight w:val="none"/>
        </w:rPr>
        <w:t>万余篇。202</w:t>
      </w:r>
      <w:r>
        <w:rPr>
          <w:rFonts w:hint="eastAsia" w:ascii="仿宋" w:hAnsi="仿宋" w:eastAsia="仿宋" w:cs="仿宋"/>
          <w:b w:val="0"/>
          <w:bCs/>
          <w:color w:val="auto"/>
          <w:sz w:val="24"/>
          <w:szCs w:val="24"/>
          <w:highlight w:val="none"/>
          <w:lang w:eastAsia="zh"/>
        </w:rPr>
        <w:t>6</w:t>
      </w:r>
      <w:r>
        <w:rPr>
          <w:rFonts w:hint="eastAsia" w:ascii="仿宋" w:hAnsi="仿宋" w:eastAsia="仿宋" w:cs="仿宋"/>
          <w:b w:val="0"/>
          <w:bCs/>
          <w:color w:val="auto"/>
          <w:sz w:val="24"/>
          <w:szCs w:val="24"/>
          <w:highlight w:val="none"/>
        </w:rPr>
        <w:t>年计划出版：</w:t>
      </w:r>
      <w:r>
        <w:rPr>
          <w:rFonts w:hint="eastAsia" w:ascii="仿宋" w:hAnsi="仿宋" w:eastAsia="仿宋" w:cs="仿宋"/>
          <w:b w:val="0"/>
          <w:bCs/>
          <w:color w:val="auto"/>
          <w:sz w:val="24"/>
          <w:szCs w:val="24"/>
          <w:highlight w:val="none"/>
          <w:lang w:val="en-US" w:eastAsia="zh-CN"/>
        </w:rPr>
        <w:t>38</w:t>
      </w:r>
      <w:r>
        <w:rPr>
          <w:rFonts w:hint="eastAsia" w:ascii="仿宋" w:hAnsi="仿宋" w:eastAsia="仿宋" w:cs="仿宋"/>
          <w:b w:val="0"/>
          <w:bCs/>
          <w:color w:val="auto"/>
          <w:sz w:val="24"/>
          <w:szCs w:val="24"/>
          <w:highlight w:val="none"/>
        </w:rPr>
        <w:t>000篇。</w:t>
      </w:r>
    </w:p>
    <w:p w14:paraId="752444CE">
      <w:pPr>
        <w:spacing w:line="360" w:lineRule="auto"/>
        <w:ind w:left="2196" w:hanging="2196" w:hangingChars="915"/>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收录年限</w:t>
      </w:r>
      <w:r>
        <w:rPr>
          <w:rFonts w:hint="eastAsia" w:ascii="仿宋" w:hAnsi="仿宋" w:eastAsia="仿宋" w:cs="仿宋"/>
          <w:b w:val="0"/>
          <w:bCs/>
          <w:color w:val="auto"/>
          <w:sz w:val="24"/>
          <w:szCs w:val="24"/>
          <w:highlight w:val="none"/>
        </w:rPr>
        <w:t xml:space="preserve">     1953年至今。</w:t>
      </w:r>
    </w:p>
    <w:p w14:paraId="5131A891">
      <w:pPr>
        <w:spacing w:line="360" w:lineRule="auto"/>
        <w:ind w:left="2196" w:hanging="2196" w:hangingChars="915"/>
        <w:outlineLvl w:val="9"/>
        <w:rPr>
          <w:rFonts w:hint="eastAsia" w:ascii="仿宋" w:hAnsi="仿宋" w:eastAsia="仿宋" w:cs="仿宋"/>
          <w:b w:val="0"/>
          <w:bCs/>
          <w:color w:val="auto"/>
          <w:sz w:val="24"/>
          <w:szCs w:val="24"/>
          <w:highlight w:val="none"/>
          <w:shd w:val="pct10" w:color="auto" w:fill="FFFFFF"/>
        </w:rPr>
      </w:pPr>
      <w:r>
        <w:rPr>
          <w:rFonts w:hint="eastAsia" w:ascii="仿宋" w:hAnsi="仿宋" w:eastAsia="仿宋" w:cs="仿宋"/>
          <w:b w:val="0"/>
          <w:bCs/>
          <w:color w:val="auto"/>
          <w:sz w:val="24"/>
          <w:szCs w:val="24"/>
          <w:highlight w:val="none"/>
          <w:shd w:val="pct10" w:color="auto" w:fill="FFFFFF"/>
        </w:rPr>
        <w:t>出版时效</w:t>
      </w:r>
      <w:r>
        <w:rPr>
          <w:rFonts w:hint="eastAsia" w:ascii="仿宋" w:hAnsi="仿宋" w:eastAsia="仿宋" w:cs="仿宋"/>
          <w:b w:val="0"/>
          <w:bCs/>
          <w:color w:val="auto"/>
          <w:sz w:val="24"/>
          <w:szCs w:val="24"/>
          <w:highlight w:val="none"/>
        </w:rPr>
        <w:t xml:space="preserve">     </w:t>
      </w:r>
      <w:r>
        <w:rPr>
          <w:rFonts w:hint="eastAsia" w:ascii="仿宋" w:hAnsi="仿宋" w:eastAsia="仿宋" w:cs="仿宋"/>
          <w:b w:val="0"/>
          <w:bCs/>
          <w:color w:val="auto"/>
          <w:sz w:val="24"/>
          <w:szCs w:val="24"/>
          <w:highlight w:val="none"/>
          <w:lang w:val="en-US" w:eastAsia="zh-CN"/>
        </w:rPr>
        <w:t>平均</w:t>
      </w:r>
      <w:r>
        <w:rPr>
          <w:rFonts w:hint="eastAsia" w:ascii="仿宋" w:hAnsi="仿宋" w:eastAsia="仿宋" w:cs="仿宋"/>
          <w:b w:val="0"/>
          <w:bCs/>
          <w:color w:val="auto"/>
          <w:sz w:val="24"/>
          <w:szCs w:val="24"/>
          <w:highlight w:val="none"/>
        </w:rPr>
        <w:t>当年</w:t>
      </w:r>
      <w:r>
        <w:rPr>
          <w:rFonts w:hint="eastAsia" w:ascii="仿宋" w:hAnsi="仿宋" w:eastAsia="仿宋" w:cs="仿宋"/>
          <w:b w:val="0"/>
          <w:bCs/>
          <w:color w:val="auto"/>
          <w:kern w:val="21"/>
          <w:sz w:val="24"/>
          <w:szCs w:val="24"/>
          <w:highlight w:val="none"/>
        </w:rPr>
        <w:t>会议结束之后</w:t>
      </w:r>
      <w:r>
        <w:rPr>
          <w:rFonts w:hint="eastAsia" w:ascii="仿宋" w:hAnsi="仿宋" w:eastAsia="仿宋" w:cs="仿宋"/>
          <w:b w:val="0"/>
          <w:bCs/>
          <w:color w:val="auto"/>
          <w:kern w:val="21"/>
          <w:sz w:val="24"/>
          <w:szCs w:val="24"/>
          <w:highlight w:val="none"/>
          <w:lang w:val="en-US" w:eastAsia="zh-CN"/>
        </w:rPr>
        <w:t>2</w:t>
      </w:r>
      <w:r>
        <w:rPr>
          <w:rFonts w:hint="eastAsia" w:ascii="仿宋" w:hAnsi="仿宋" w:eastAsia="仿宋" w:cs="仿宋"/>
          <w:b w:val="0"/>
          <w:bCs/>
          <w:color w:val="auto"/>
          <w:kern w:val="21"/>
          <w:sz w:val="24"/>
          <w:szCs w:val="24"/>
          <w:highlight w:val="none"/>
        </w:rPr>
        <w:t>个月内</w:t>
      </w:r>
      <w:r>
        <w:rPr>
          <w:rFonts w:hint="eastAsia" w:ascii="仿宋" w:hAnsi="仿宋" w:eastAsia="仿宋" w:cs="仿宋"/>
          <w:b w:val="0"/>
          <w:bCs/>
          <w:color w:val="auto"/>
          <w:sz w:val="24"/>
          <w:szCs w:val="24"/>
          <w:highlight w:val="none"/>
        </w:rPr>
        <w:t>出版</w:t>
      </w:r>
      <w:r>
        <w:rPr>
          <w:rFonts w:hint="eastAsia" w:ascii="仿宋" w:hAnsi="仿宋" w:eastAsia="仿宋" w:cs="仿宋"/>
          <w:b w:val="0"/>
          <w:bCs/>
          <w:color w:val="auto"/>
          <w:kern w:val="21"/>
          <w:sz w:val="24"/>
          <w:szCs w:val="24"/>
          <w:highlight w:val="none"/>
        </w:rPr>
        <w:t>会议论文</w:t>
      </w:r>
      <w:r>
        <w:rPr>
          <w:rFonts w:hint="eastAsia" w:ascii="仿宋" w:hAnsi="仿宋" w:eastAsia="仿宋" w:cs="仿宋"/>
          <w:b w:val="0"/>
          <w:bCs/>
          <w:color w:val="auto"/>
          <w:sz w:val="24"/>
          <w:szCs w:val="24"/>
          <w:highlight w:val="none"/>
        </w:rPr>
        <w:t>网络版</w:t>
      </w:r>
      <w:r>
        <w:rPr>
          <w:rFonts w:hint="eastAsia" w:ascii="仿宋" w:hAnsi="仿宋" w:eastAsia="仿宋" w:cs="仿宋"/>
          <w:b w:val="0"/>
          <w:bCs/>
          <w:color w:val="auto"/>
          <w:kern w:val="21"/>
          <w:sz w:val="24"/>
          <w:szCs w:val="24"/>
          <w:highlight w:val="none"/>
        </w:rPr>
        <w:t>。</w:t>
      </w:r>
    </w:p>
    <w:p w14:paraId="11A4700B">
      <w:pPr>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更新频率</w:t>
      </w:r>
      <w:r>
        <w:rPr>
          <w:rFonts w:hint="eastAsia" w:ascii="仿宋" w:hAnsi="仿宋" w:eastAsia="仿宋" w:cs="仿宋"/>
          <w:b w:val="0"/>
          <w:bCs/>
          <w:color w:val="auto"/>
          <w:sz w:val="24"/>
          <w:szCs w:val="24"/>
          <w:highlight w:val="none"/>
        </w:rPr>
        <w:t xml:space="preserve">      1、实时更新：云租用、云托管、云机构馆托管。</w:t>
      </w:r>
    </w:p>
    <w:p w14:paraId="405CDF94">
      <w:pPr>
        <w:spacing w:line="360" w:lineRule="auto"/>
        <w:ind w:firstLine="1680" w:firstLine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2、月出版：镜像版，</w:t>
      </w:r>
      <w:r>
        <w:rPr>
          <w:rFonts w:hint="eastAsia" w:ascii="仿宋" w:hAnsi="仿宋" w:eastAsia="仿宋" w:cs="仿宋"/>
          <w:b w:val="0"/>
          <w:bCs/>
          <w:strike w:val="0"/>
          <w:dstrike w:val="0"/>
          <w:color w:val="auto"/>
          <w:sz w:val="24"/>
          <w:szCs w:val="24"/>
          <w:highlight w:val="none"/>
        </w:rPr>
        <w:t>每月10日出版</w:t>
      </w:r>
      <w:r>
        <w:rPr>
          <w:rFonts w:hint="eastAsia" w:ascii="仿宋" w:hAnsi="仿宋" w:eastAsia="仿宋" w:cs="仿宋"/>
          <w:b w:val="0"/>
          <w:bCs/>
          <w:color w:val="auto"/>
          <w:sz w:val="24"/>
          <w:szCs w:val="24"/>
          <w:highlight w:val="none"/>
        </w:rPr>
        <w:t>。</w:t>
      </w:r>
    </w:p>
    <w:p w14:paraId="145D7155">
      <w:pPr>
        <w:spacing w:line="360" w:lineRule="auto"/>
        <w:ind w:left="2196" w:hanging="2196" w:hangingChars="915"/>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导航体系</w:t>
      </w:r>
      <w:r>
        <w:rPr>
          <w:rFonts w:hint="eastAsia" w:ascii="仿宋" w:hAnsi="仿宋" w:eastAsia="仿宋" w:cs="仿宋"/>
          <w:b w:val="0"/>
          <w:bCs/>
          <w:color w:val="auto"/>
          <w:sz w:val="24"/>
          <w:szCs w:val="24"/>
          <w:highlight w:val="none"/>
        </w:rPr>
        <w:t xml:space="preserve">     文献分类导航、会议导航、论文集导航、主办单位导航。</w:t>
      </w:r>
    </w:p>
    <w:p w14:paraId="4D1769EA">
      <w:pPr>
        <w:spacing w:line="360" w:lineRule="auto"/>
        <w:ind w:left="1740" w:hanging="1740" w:hangingChars="725"/>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检索字段</w:t>
      </w:r>
      <w:r>
        <w:rPr>
          <w:rFonts w:hint="eastAsia" w:ascii="仿宋" w:hAnsi="仿宋" w:eastAsia="仿宋" w:cs="仿宋"/>
          <w:b w:val="0"/>
          <w:bCs/>
          <w:color w:val="auto"/>
          <w:sz w:val="24"/>
          <w:szCs w:val="24"/>
          <w:highlight w:val="none"/>
        </w:rPr>
        <w:t xml:space="preserve">     主题、篇关摘、篇名、关键词、摘要、作者、第一作者、单位、论文集名称、会议名称、主办单位、全文、参考文献、基金、小标题、中图分类号、DOI、会议时间、更新时间、报告级别、论文集类型、语种。</w:t>
      </w:r>
    </w:p>
    <w:p w14:paraId="4BFED8B8">
      <w:pPr>
        <w:spacing w:line="360" w:lineRule="auto"/>
        <w:ind w:left="1680" w:hanging="1680" w:hanging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检索结果处理</w:t>
      </w:r>
      <w:r>
        <w:rPr>
          <w:rFonts w:hint="eastAsia" w:ascii="仿宋" w:hAnsi="仿宋" w:eastAsia="仿宋" w:cs="仿宋"/>
          <w:b w:val="0"/>
          <w:bCs/>
          <w:color w:val="auto"/>
          <w:sz w:val="24"/>
          <w:szCs w:val="24"/>
          <w:highlight w:val="none"/>
        </w:rPr>
        <w:t xml:space="preserve">  支持通过分组排序对检索结果进行进一步筛选，可以按照主题（主要主题、次要主题）、主办单位、学科、会议论文集、基金、作者、单位、发表年度等进行分组浏览，也可以按照会议召开时间、相关度、被引频次、下载频次等进行排序浏览。</w:t>
      </w:r>
    </w:p>
    <w:p w14:paraId="2288DB40">
      <w:pPr>
        <w:tabs>
          <w:tab w:val="left" w:pos="1830"/>
        </w:tabs>
        <w:spacing w:line="360" w:lineRule="auto"/>
        <w:ind w:left="1680" w:hanging="1680" w:hanging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shd w:val="pct10" w:color="auto" w:fill="FFFFFF"/>
        </w:rPr>
        <w:t>知网节模块</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会议论文的基本信息、会议论文集名称、摘要、关键词、会议名称、会议时间、会议地点、专辑、专题、DOI、分类号、作者知网节、机构知网节、关键词知网节、基金知网节、节点文献的二级参考文献、参考文献、共引文献、同被引文献、引证文献、二级引证文献、相似文献、关联作者、读者推荐文献、相关基金文献、相关视频，并图示节点文献的引文网络，可以链接到期刊、博硕、会议、报纸、专利、标准、年鉴、国际期刊、科技成果、图书等数据库使用。</w:t>
      </w:r>
    </w:p>
    <w:p w14:paraId="7B4E3EE1">
      <w:pPr>
        <w:tabs>
          <w:tab w:val="left" w:pos="1830"/>
        </w:tabs>
        <w:spacing w:line="360" w:lineRule="auto"/>
        <w:ind w:left="1680" w:hanging="1680" w:hangingChars="7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各专辑文献来源一级学会（部分）列表：</w:t>
      </w:r>
    </w:p>
    <w:tbl>
      <w:tblPr>
        <w:tblStyle w:val="26"/>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8287"/>
      </w:tblGrid>
      <w:tr w14:paraId="33B4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71" w:type="dxa"/>
            <w:noWrap w:val="0"/>
            <w:vAlign w:val="top"/>
          </w:tcPr>
          <w:p w14:paraId="74927578">
            <w:pPr>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专辑</w:t>
            </w:r>
          </w:p>
        </w:tc>
        <w:tc>
          <w:tcPr>
            <w:tcW w:w="8287" w:type="dxa"/>
            <w:noWrap w:val="0"/>
            <w:vAlign w:val="top"/>
          </w:tcPr>
          <w:p w14:paraId="4CE9B7B5">
            <w:pPr>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学会名称</w:t>
            </w:r>
          </w:p>
        </w:tc>
      </w:tr>
      <w:tr w14:paraId="3ABD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71" w:type="dxa"/>
            <w:noWrap w:val="0"/>
            <w:vAlign w:val="center"/>
          </w:tcPr>
          <w:p w14:paraId="2E620CD3">
            <w:pPr>
              <w:jc w:val="left"/>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信息科技</w:t>
            </w:r>
          </w:p>
        </w:tc>
        <w:tc>
          <w:tcPr>
            <w:tcW w:w="8287" w:type="dxa"/>
            <w:noWrap w:val="0"/>
            <w:vAlign w:val="top"/>
          </w:tcPr>
          <w:p w14:paraId="74434DB9">
            <w:pP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中国电子学会、中国通信学会、中国计算机学会、中国自动化学会</w:t>
            </w:r>
          </w:p>
        </w:tc>
      </w:tr>
      <w:tr w14:paraId="6A3C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71" w:type="dxa"/>
            <w:noWrap w:val="0"/>
            <w:vAlign w:val="center"/>
          </w:tcPr>
          <w:p w14:paraId="1FBEE4B3">
            <w:pPr>
              <w:widowControl/>
              <w:jc w:val="left"/>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哲学与人文科学</w:t>
            </w:r>
          </w:p>
        </w:tc>
        <w:tc>
          <w:tcPr>
            <w:tcW w:w="8287" w:type="dxa"/>
            <w:noWrap w:val="0"/>
            <w:vAlign w:val="top"/>
          </w:tcPr>
          <w:p w14:paraId="6D09FB8A">
            <w:pP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中国艺术研究院、中国社会主义文艺学会、中国国际共产主义运动史学会、中国科普研究所</w:t>
            </w:r>
          </w:p>
        </w:tc>
      </w:tr>
      <w:tr w14:paraId="2A55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71" w:type="dxa"/>
            <w:noWrap w:val="0"/>
            <w:vAlign w:val="center"/>
          </w:tcPr>
          <w:p w14:paraId="13EBCD7A">
            <w:pPr>
              <w:widowControl/>
              <w:jc w:val="left"/>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sz w:val="24"/>
                <w:szCs w:val="24"/>
                <w:highlight w:val="none"/>
              </w:rPr>
              <w:t>社会科学Ⅰ辑</w:t>
            </w:r>
          </w:p>
        </w:tc>
        <w:tc>
          <w:tcPr>
            <w:tcW w:w="8287" w:type="dxa"/>
            <w:noWrap w:val="0"/>
            <w:vAlign w:val="top"/>
          </w:tcPr>
          <w:p w14:paraId="3985F02C">
            <w:pP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中国领导科学研究会、中共中央党校哲学教研部、中国青少年研究中心、国家法官学院、上海市法学会</w:t>
            </w:r>
          </w:p>
        </w:tc>
      </w:tr>
      <w:tr w14:paraId="42F1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671" w:type="dxa"/>
            <w:noWrap w:val="0"/>
            <w:vAlign w:val="center"/>
          </w:tcPr>
          <w:p w14:paraId="0A889B73">
            <w:pPr>
              <w:widowControl/>
              <w:jc w:val="left"/>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sz w:val="24"/>
                <w:szCs w:val="24"/>
                <w:highlight w:val="none"/>
              </w:rPr>
              <w:t>社会科学Ⅱ辑</w:t>
            </w:r>
          </w:p>
        </w:tc>
        <w:tc>
          <w:tcPr>
            <w:tcW w:w="8287" w:type="dxa"/>
            <w:noWrap w:val="0"/>
            <w:vAlign w:val="top"/>
          </w:tcPr>
          <w:p w14:paraId="7C7BB767">
            <w:pP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中国高等教育学会、中国体育科学学会、中国统计教育学会、中文教学现代化学会</w:t>
            </w:r>
          </w:p>
        </w:tc>
      </w:tr>
      <w:tr w14:paraId="3956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71" w:type="dxa"/>
            <w:noWrap w:val="0"/>
            <w:vAlign w:val="center"/>
          </w:tcPr>
          <w:p w14:paraId="7B89B26B">
            <w:pPr>
              <w:widowControl/>
              <w:jc w:val="left"/>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经济与管理</w:t>
            </w:r>
          </w:p>
        </w:tc>
        <w:tc>
          <w:tcPr>
            <w:tcW w:w="8287" w:type="dxa"/>
            <w:noWrap w:val="0"/>
            <w:vAlign w:val="top"/>
          </w:tcPr>
          <w:p w14:paraId="7E90A9F3">
            <w:pP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中国国际经济交流中心、中国企业改革与发展研究会、中国财政学会、中国证券业协会</w:t>
            </w:r>
          </w:p>
        </w:tc>
      </w:tr>
      <w:bookmarkEnd w:id="20"/>
      <w:bookmarkEnd w:id="21"/>
      <w:bookmarkEnd w:id="22"/>
      <w:bookmarkEnd w:id="23"/>
      <w:bookmarkEnd w:id="24"/>
      <w:bookmarkEnd w:id="25"/>
      <w:bookmarkEnd w:id="26"/>
      <w:bookmarkEnd w:id="27"/>
      <w:bookmarkEnd w:id="28"/>
      <w:bookmarkEnd w:id="29"/>
    </w:tbl>
    <w:p w14:paraId="54D55E5F">
      <w:pPr>
        <w:rPr>
          <w:rFonts w:hint="eastAsia" w:ascii="仿宋" w:hAnsi="仿宋" w:eastAsia="仿宋" w:cs="仿宋"/>
          <w:color w:val="auto"/>
          <w:sz w:val="24"/>
          <w:szCs w:val="24"/>
          <w:highlight w:val="none"/>
        </w:rPr>
      </w:pPr>
    </w:p>
    <w:p w14:paraId="308121C5">
      <w:pPr>
        <w:pStyle w:val="2"/>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lang w:val="en-US" w:eastAsia="zh-CN"/>
        </w:rPr>
      </w:pPr>
    </w:p>
    <w:p w14:paraId="557995E1">
      <w:pPr>
        <w:rPr>
          <w:rFonts w:hint="eastAsia" w:ascii="仿宋" w:hAnsi="仿宋" w:eastAsia="仿宋" w:cs="仿宋"/>
          <w:b/>
          <w:bCs/>
          <w:color w:val="auto"/>
          <w:spacing w:val="0"/>
          <w:w w:val="100"/>
          <w:kern w:val="0"/>
          <w:position w:val="0"/>
          <w:sz w:val="24"/>
          <w:szCs w:val="24"/>
          <w:highlight w:val="none"/>
          <w:lang w:val="en-US" w:eastAsia="zh-CN"/>
        </w:rPr>
      </w:pPr>
      <w:bookmarkStart w:id="30" w:name="_Toc21474"/>
      <w:r>
        <w:rPr>
          <w:rFonts w:hint="eastAsia" w:ascii="仿宋" w:hAnsi="仿宋" w:eastAsia="仿宋" w:cs="仿宋"/>
          <w:b/>
          <w:bCs/>
          <w:color w:val="auto"/>
          <w:spacing w:val="0"/>
          <w:w w:val="100"/>
          <w:kern w:val="0"/>
          <w:position w:val="0"/>
          <w:sz w:val="24"/>
          <w:szCs w:val="24"/>
          <w:highlight w:val="none"/>
          <w:lang w:val="en-US" w:eastAsia="zh-CN"/>
        </w:rPr>
        <w:br w:type="page"/>
      </w:r>
    </w:p>
    <w:p w14:paraId="7E03DC80">
      <w:pPr>
        <w:pStyle w:val="2"/>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outlineLvl w:val="2"/>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t>标项二：</w:t>
      </w:r>
      <w:r>
        <w:rPr>
          <w:rFonts w:hint="eastAsia" w:ascii="仿宋" w:hAnsi="仿宋" w:eastAsia="仿宋" w:cs="仿宋"/>
          <w:b/>
          <w:bCs/>
          <w:color w:val="auto"/>
          <w:spacing w:val="0"/>
          <w:w w:val="100"/>
          <w:kern w:val="0"/>
          <w:position w:val="0"/>
          <w:sz w:val="24"/>
          <w:szCs w:val="24"/>
          <w:highlight w:val="none"/>
          <w:lang w:eastAsia="zh-CN"/>
        </w:rPr>
        <w:t>新疆财经大学2026年图书馆资源数字化建设项目第一批</w:t>
      </w:r>
      <w:r>
        <w:rPr>
          <w:rFonts w:hint="eastAsia" w:ascii="仿宋" w:hAnsi="仿宋" w:eastAsia="仿宋" w:cs="仿宋"/>
          <w:b/>
          <w:bCs/>
          <w:color w:val="auto"/>
          <w:spacing w:val="0"/>
          <w:w w:val="100"/>
          <w:kern w:val="0"/>
          <w:position w:val="0"/>
          <w:sz w:val="24"/>
          <w:szCs w:val="24"/>
          <w:highlight w:val="none"/>
          <w:lang w:val="en-US" w:eastAsia="zh-CN"/>
        </w:rPr>
        <w:t>-中国知网研学平台</w:t>
      </w:r>
      <w:bookmarkEnd w:id="30"/>
    </w:p>
    <w:p w14:paraId="6C6276E7">
      <w:pPr>
        <w:keepNext w:val="0"/>
        <w:keepLines w:val="0"/>
        <w:pageBreakBefore w:val="0"/>
        <w:widowControl w:val="0"/>
        <w:kinsoku/>
        <w:wordWrap/>
        <w:overflowPunct/>
        <w:topLinePunct/>
        <w:autoSpaceDE/>
        <w:autoSpaceDN/>
        <w:bidi w:val="0"/>
        <w:adjustRightInd w:val="0"/>
        <w:snapToGrid w:val="0"/>
        <w:spacing w:before="0"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rPr>
      </w:pPr>
      <w:bookmarkStart w:id="31" w:name="_Toc7860"/>
      <w:r>
        <w:rPr>
          <w:rFonts w:hint="eastAsia" w:ascii="仿宋" w:hAnsi="仿宋" w:eastAsia="仿宋" w:cs="仿宋"/>
          <w:b w:val="0"/>
          <w:bCs w:val="0"/>
          <w:color w:val="auto"/>
          <w:spacing w:val="0"/>
          <w:w w:val="100"/>
          <w:kern w:val="0"/>
          <w:position w:val="0"/>
          <w:sz w:val="24"/>
          <w:szCs w:val="24"/>
          <w:highlight w:val="none"/>
          <w:lang w:val="en-US" w:eastAsia="zh-CN"/>
        </w:rPr>
        <w:t>一</w:t>
      </w:r>
      <w:r>
        <w:rPr>
          <w:rFonts w:hint="eastAsia" w:ascii="仿宋" w:hAnsi="仿宋" w:eastAsia="仿宋" w:cs="仿宋"/>
          <w:b w:val="0"/>
          <w:bCs w:val="0"/>
          <w:color w:val="auto"/>
          <w:spacing w:val="0"/>
          <w:w w:val="100"/>
          <w:kern w:val="0"/>
          <w:position w:val="0"/>
          <w:sz w:val="24"/>
          <w:szCs w:val="24"/>
          <w:highlight w:val="none"/>
        </w:rPr>
        <w:t>、</w:t>
      </w:r>
      <w:r>
        <w:rPr>
          <w:rFonts w:hint="eastAsia" w:ascii="仿宋" w:hAnsi="仿宋" w:eastAsia="仿宋" w:cs="仿宋"/>
          <w:b w:val="0"/>
          <w:bCs w:val="0"/>
          <w:color w:val="auto"/>
          <w:spacing w:val="0"/>
          <w:w w:val="100"/>
          <w:kern w:val="0"/>
          <w:position w:val="0"/>
          <w:sz w:val="24"/>
          <w:szCs w:val="24"/>
          <w:highlight w:val="none"/>
          <w:lang w:val="en-US" w:eastAsia="zh-CN"/>
        </w:rPr>
        <w:t>知网研学平台采购内容如下：</w:t>
      </w:r>
    </w:p>
    <w:tbl>
      <w:tblPr>
        <w:tblStyle w:val="27"/>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8015"/>
      </w:tblGrid>
      <w:tr w14:paraId="6EB3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pct"/>
            <w:noWrap w:val="0"/>
            <w:vAlign w:val="top"/>
          </w:tcPr>
          <w:p w14:paraId="707B1435">
            <w:pPr>
              <w:keepNext w:val="0"/>
              <w:keepLines w:val="0"/>
              <w:pageBreakBefore w:val="0"/>
              <w:widowControl w:val="0"/>
              <w:kinsoku/>
              <w:wordWrap/>
              <w:overflowPunct/>
              <w:topLinePunct/>
              <w:autoSpaceDE/>
              <w:autoSpaceDN/>
              <w:bidi w:val="0"/>
              <w:adjustRightInd w:val="0"/>
              <w:snapToGrid w:val="0"/>
              <w:spacing w:before="0"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vertAlign w:val="baseline"/>
                <w:lang w:val="en-US" w:eastAsia="zh-CN"/>
              </w:rPr>
            </w:pPr>
            <w:r>
              <w:rPr>
                <w:rFonts w:hint="eastAsia" w:ascii="仿宋" w:hAnsi="仿宋" w:eastAsia="仿宋" w:cs="仿宋"/>
                <w:b w:val="0"/>
                <w:bCs w:val="0"/>
                <w:color w:val="auto"/>
                <w:spacing w:val="0"/>
                <w:w w:val="100"/>
                <w:kern w:val="0"/>
                <w:position w:val="0"/>
                <w:sz w:val="24"/>
                <w:szCs w:val="24"/>
                <w:highlight w:val="none"/>
                <w:vertAlign w:val="baseline"/>
                <w:lang w:val="en-US" w:eastAsia="zh-CN"/>
              </w:rPr>
              <w:t>序号</w:t>
            </w:r>
          </w:p>
        </w:tc>
        <w:tc>
          <w:tcPr>
            <w:tcW w:w="3961" w:type="pct"/>
            <w:noWrap w:val="0"/>
            <w:vAlign w:val="top"/>
          </w:tcPr>
          <w:p w14:paraId="3636C986">
            <w:pPr>
              <w:keepNext w:val="0"/>
              <w:keepLines w:val="0"/>
              <w:pageBreakBefore w:val="0"/>
              <w:widowControl w:val="0"/>
              <w:kinsoku/>
              <w:wordWrap/>
              <w:overflowPunct/>
              <w:topLinePunct/>
              <w:autoSpaceDE/>
              <w:autoSpaceDN/>
              <w:bidi w:val="0"/>
              <w:adjustRightInd w:val="0"/>
              <w:snapToGrid w:val="0"/>
              <w:spacing w:before="0"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vertAlign w:val="baseline"/>
                <w:lang w:val="en-US" w:eastAsia="zh-CN"/>
              </w:rPr>
            </w:pPr>
            <w:r>
              <w:rPr>
                <w:rFonts w:hint="eastAsia" w:ascii="仿宋" w:hAnsi="仿宋" w:eastAsia="仿宋" w:cs="仿宋"/>
                <w:b w:val="0"/>
                <w:bCs w:val="0"/>
                <w:color w:val="auto"/>
                <w:spacing w:val="0"/>
                <w:w w:val="100"/>
                <w:kern w:val="0"/>
                <w:position w:val="0"/>
                <w:sz w:val="24"/>
                <w:szCs w:val="24"/>
                <w:highlight w:val="none"/>
                <w:vertAlign w:val="baseline"/>
                <w:lang w:val="en-US" w:eastAsia="zh-CN"/>
              </w:rPr>
              <w:t>数据库名称</w:t>
            </w:r>
          </w:p>
        </w:tc>
      </w:tr>
      <w:tr w14:paraId="0188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pct"/>
            <w:noWrap w:val="0"/>
            <w:vAlign w:val="top"/>
          </w:tcPr>
          <w:p w14:paraId="09471ADF">
            <w:pPr>
              <w:keepNext w:val="0"/>
              <w:keepLines w:val="0"/>
              <w:pageBreakBefore w:val="0"/>
              <w:widowControl w:val="0"/>
              <w:kinsoku/>
              <w:wordWrap/>
              <w:overflowPunct/>
              <w:topLinePunct/>
              <w:autoSpaceDE/>
              <w:autoSpaceDN/>
              <w:bidi w:val="0"/>
              <w:adjustRightInd w:val="0"/>
              <w:snapToGrid w:val="0"/>
              <w:spacing w:before="0"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vertAlign w:val="baseline"/>
                <w:lang w:val="en-US" w:eastAsia="zh-CN"/>
              </w:rPr>
            </w:pPr>
            <w:r>
              <w:rPr>
                <w:rFonts w:hint="eastAsia" w:ascii="仿宋" w:hAnsi="仿宋" w:eastAsia="仿宋" w:cs="仿宋"/>
                <w:b w:val="0"/>
                <w:bCs w:val="0"/>
                <w:color w:val="auto"/>
                <w:spacing w:val="0"/>
                <w:w w:val="100"/>
                <w:kern w:val="0"/>
                <w:position w:val="0"/>
                <w:sz w:val="24"/>
                <w:szCs w:val="24"/>
                <w:highlight w:val="none"/>
                <w:vertAlign w:val="baseline"/>
                <w:lang w:val="en-US" w:eastAsia="zh-CN"/>
              </w:rPr>
              <w:t>1</w:t>
            </w:r>
          </w:p>
        </w:tc>
        <w:tc>
          <w:tcPr>
            <w:tcW w:w="3961" w:type="pct"/>
            <w:noWrap w:val="0"/>
            <w:vAlign w:val="top"/>
          </w:tcPr>
          <w:p w14:paraId="4AB7EB62">
            <w:pPr>
              <w:keepNext w:val="0"/>
              <w:keepLines w:val="0"/>
              <w:pageBreakBefore w:val="0"/>
              <w:widowControl w:val="0"/>
              <w:kinsoku/>
              <w:wordWrap/>
              <w:overflowPunct/>
              <w:topLinePunct/>
              <w:autoSpaceDE/>
              <w:autoSpaceDN/>
              <w:bidi w:val="0"/>
              <w:adjustRightInd w:val="0"/>
              <w:snapToGrid w:val="0"/>
              <w:spacing w:before="0"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vertAlign w:val="baseline"/>
                <w:lang w:val="en-US" w:eastAsia="zh-CN"/>
              </w:rPr>
            </w:pPr>
            <w:r>
              <w:rPr>
                <w:rFonts w:hint="eastAsia" w:ascii="仿宋" w:hAnsi="仿宋" w:eastAsia="仿宋" w:cs="仿宋"/>
                <w:b w:val="0"/>
                <w:bCs w:val="0"/>
                <w:color w:val="auto"/>
                <w:spacing w:val="0"/>
                <w:w w:val="100"/>
                <w:kern w:val="0"/>
                <w:position w:val="0"/>
                <w:sz w:val="24"/>
                <w:szCs w:val="24"/>
                <w:highlight w:val="none"/>
              </w:rPr>
              <w:t>【</w:t>
            </w:r>
            <w:r>
              <w:rPr>
                <w:rFonts w:hint="eastAsia" w:ascii="仿宋" w:hAnsi="仿宋" w:eastAsia="仿宋" w:cs="仿宋"/>
                <w:b w:val="0"/>
                <w:bCs w:val="0"/>
                <w:color w:val="auto"/>
                <w:spacing w:val="0"/>
                <w:w w:val="100"/>
                <w:kern w:val="0"/>
                <w:position w:val="0"/>
                <w:sz w:val="24"/>
                <w:szCs w:val="24"/>
                <w:highlight w:val="none"/>
                <w:lang w:val="en-US" w:eastAsia="zh-CN"/>
              </w:rPr>
              <w:t>知网研学平台</w:t>
            </w:r>
            <w:r>
              <w:rPr>
                <w:rFonts w:hint="eastAsia" w:ascii="仿宋" w:hAnsi="仿宋" w:eastAsia="仿宋" w:cs="仿宋"/>
                <w:b w:val="0"/>
                <w:bCs w:val="0"/>
                <w:color w:val="auto"/>
                <w:spacing w:val="0"/>
                <w:w w:val="100"/>
                <w:kern w:val="0"/>
                <w:position w:val="0"/>
                <w:sz w:val="24"/>
                <w:szCs w:val="24"/>
                <w:highlight w:val="none"/>
              </w:rPr>
              <w:t>】</w:t>
            </w:r>
          </w:p>
        </w:tc>
      </w:tr>
    </w:tbl>
    <w:p w14:paraId="1B54273B">
      <w:pPr>
        <w:keepNext w:val="0"/>
        <w:keepLines w:val="0"/>
        <w:pageBreakBefore w:val="0"/>
        <w:widowControl w:val="0"/>
        <w:kinsoku/>
        <w:wordWrap/>
        <w:overflowPunct/>
        <w:topLinePunct/>
        <w:autoSpaceDE/>
        <w:autoSpaceDN/>
        <w:bidi w:val="0"/>
        <w:adjustRightInd w:val="0"/>
        <w:snapToGrid w:val="0"/>
        <w:spacing w:before="0"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二</w:t>
      </w:r>
      <w:r>
        <w:rPr>
          <w:rFonts w:hint="eastAsia" w:ascii="仿宋" w:hAnsi="仿宋" w:eastAsia="仿宋" w:cs="仿宋"/>
          <w:b w:val="0"/>
          <w:bCs w:val="0"/>
          <w:color w:val="auto"/>
          <w:spacing w:val="0"/>
          <w:w w:val="100"/>
          <w:kern w:val="0"/>
          <w:position w:val="0"/>
          <w:sz w:val="24"/>
          <w:szCs w:val="24"/>
          <w:highlight w:val="none"/>
        </w:rPr>
        <w:t>、</w:t>
      </w:r>
      <w:r>
        <w:rPr>
          <w:rFonts w:hint="eastAsia" w:ascii="仿宋" w:hAnsi="仿宋" w:eastAsia="仿宋" w:cs="仿宋"/>
          <w:b w:val="0"/>
          <w:bCs w:val="0"/>
          <w:color w:val="auto"/>
          <w:spacing w:val="0"/>
          <w:w w:val="100"/>
          <w:kern w:val="0"/>
          <w:position w:val="0"/>
          <w:sz w:val="24"/>
          <w:szCs w:val="24"/>
          <w:highlight w:val="none"/>
          <w:lang w:val="en-US" w:eastAsia="zh-CN"/>
        </w:rPr>
        <w:t>相关产品参数如下：</w:t>
      </w:r>
    </w:p>
    <w:bookmarkEnd w:id="31"/>
    <w:p w14:paraId="1CA0F157">
      <w:pPr>
        <w:keepNext w:val="0"/>
        <w:keepLines w:val="0"/>
        <w:pageBreakBefore w:val="0"/>
        <w:widowControl w:val="0"/>
        <w:numPr>
          <w:ilvl w:val="0"/>
          <w:numId w:val="0"/>
        </w:numPr>
        <w:kinsoku/>
        <w:wordWrap/>
        <w:overflowPunct/>
        <w:topLinePunct/>
        <w:autoSpaceDE/>
        <w:autoSpaceDN/>
        <w:bidi w:val="0"/>
        <w:adjustRightInd w:val="0"/>
        <w:snapToGrid w:val="0"/>
        <w:spacing w:before="0" w:after="0"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1.</w:t>
      </w:r>
      <w:r>
        <w:rPr>
          <w:rFonts w:hint="eastAsia" w:ascii="仿宋" w:hAnsi="仿宋" w:eastAsia="仿宋" w:cs="仿宋"/>
          <w:b w:val="0"/>
          <w:bCs w:val="0"/>
          <w:color w:val="auto"/>
          <w:spacing w:val="0"/>
          <w:w w:val="100"/>
          <w:kern w:val="0"/>
          <w:position w:val="0"/>
          <w:sz w:val="24"/>
          <w:szCs w:val="24"/>
          <w:highlight w:val="none"/>
        </w:rPr>
        <w:t>技术参数</w:t>
      </w:r>
    </w:p>
    <w:p w14:paraId="661C7162">
      <w:pPr>
        <w:keepNext w:val="0"/>
        <w:keepLines w:val="0"/>
        <w:pageBreakBefore w:val="0"/>
        <w:widowControl w:val="0"/>
        <w:numPr>
          <w:ilvl w:val="0"/>
          <w:numId w:val="2"/>
        </w:numPr>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数据部分：</w:t>
      </w:r>
    </w:p>
    <w:p w14:paraId="5BDE01B8">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iCs/>
          <w:color w:val="auto"/>
          <w:spacing w:val="0"/>
          <w:w w:val="100"/>
          <w:kern w:val="0"/>
          <w:position w:val="0"/>
          <w:sz w:val="24"/>
          <w:szCs w:val="24"/>
          <w:highlight w:val="none"/>
          <w:u w:val="single"/>
        </w:rPr>
      </w:pPr>
      <w:r>
        <w:rPr>
          <w:rFonts w:hint="eastAsia" w:ascii="仿宋" w:hAnsi="仿宋" w:eastAsia="仿宋" w:cs="仿宋"/>
          <w:b w:val="0"/>
          <w:bCs w:val="0"/>
          <w:color w:val="auto"/>
          <w:spacing w:val="0"/>
          <w:w w:val="100"/>
          <w:kern w:val="0"/>
          <w:position w:val="0"/>
          <w:sz w:val="24"/>
          <w:szCs w:val="24"/>
          <w:highlight w:val="none"/>
        </w:rPr>
        <w:t>1.1可对接已购买知网总库的学术期刊、博硕、会议、报纸、年鉴数据库所有文献资源，包含XML碎片化资源和PDF资源，数据量与机构已购买的数据库资源保持一致；提供XML、PDF文献全文在线阅读；支持本地上传WORD、PDF、CAJ等多种类型资源，提供云租用服务模式；</w:t>
      </w:r>
    </w:p>
    <w:p w14:paraId="27AA8020">
      <w:pPr>
        <w:keepNext w:val="0"/>
        <w:keepLines w:val="0"/>
        <w:pageBreakBefore w:val="0"/>
        <w:widowControl w:val="0"/>
        <w:numPr>
          <w:ilvl w:val="0"/>
          <w:numId w:val="2"/>
        </w:numPr>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服务方式：</w:t>
      </w:r>
    </w:p>
    <w:p w14:paraId="074DD8D3">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2.1提供Web端、PC端（可兼容Windows/Mac系统）和移动端（可兼容Android/iOS系统，APP和PAD）三端应用服务。</w:t>
      </w:r>
    </w:p>
    <w:p w14:paraId="5C0368B5">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2.2同一账号，多端同步，单个用户可同步桌面端、移动端的</w:t>
      </w:r>
      <w:r>
        <w:rPr>
          <w:rFonts w:hint="eastAsia" w:ascii="仿宋" w:hAnsi="仿宋" w:eastAsia="仿宋" w:cs="仿宋"/>
          <w:b w:val="0"/>
          <w:bCs w:val="0"/>
          <w:color w:val="auto"/>
          <w:spacing w:val="0"/>
          <w:w w:val="100"/>
          <w:kern w:val="0"/>
          <w:position w:val="0"/>
          <w:sz w:val="24"/>
          <w:szCs w:val="24"/>
          <w:highlight w:val="none"/>
          <w:lang w:val="en-US" w:eastAsia="zh-CN"/>
        </w:rPr>
        <w:t>10</w:t>
      </w:r>
      <w:r>
        <w:rPr>
          <w:rFonts w:hint="eastAsia" w:ascii="仿宋" w:hAnsi="仿宋" w:eastAsia="仿宋" w:cs="仿宋"/>
          <w:b w:val="0"/>
          <w:bCs w:val="0"/>
          <w:color w:val="auto"/>
          <w:spacing w:val="0"/>
          <w:w w:val="100"/>
          <w:kern w:val="0"/>
          <w:position w:val="0"/>
          <w:sz w:val="24"/>
          <w:szCs w:val="24"/>
          <w:highlight w:val="none"/>
        </w:rPr>
        <w:t>台设备数据。</w:t>
      </w:r>
    </w:p>
    <w:p w14:paraId="0D914978">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2.3支持全部个人账号30篇/天漫游权限。</w:t>
      </w:r>
    </w:p>
    <w:p w14:paraId="54E80CBA">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3.</w:t>
      </w:r>
      <w:r>
        <w:rPr>
          <w:rFonts w:hint="eastAsia" w:ascii="仿宋" w:hAnsi="仿宋" w:eastAsia="仿宋" w:cs="仿宋"/>
          <w:b w:val="0"/>
          <w:bCs w:val="0"/>
          <w:color w:val="auto"/>
          <w:spacing w:val="0"/>
          <w:w w:val="100"/>
          <w:kern w:val="0"/>
          <w:position w:val="0"/>
          <w:sz w:val="24"/>
          <w:szCs w:val="24"/>
          <w:highlight w:val="none"/>
        </w:rPr>
        <w:t>功能部分：</w:t>
      </w:r>
    </w:p>
    <w:p w14:paraId="6806F5C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bookmarkStart w:id="32" w:name="_Hlk71638946"/>
      <w:r>
        <w:rPr>
          <w:rFonts w:hint="eastAsia" w:ascii="仿宋" w:hAnsi="仿宋" w:eastAsia="仿宋" w:cs="仿宋"/>
          <w:b w:val="0"/>
          <w:bCs w:val="0"/>
          <w:color w:val="auto"/>
          <w:spacing w:val="0"/>
          <w:w w:val="100"/>
          <w:kern w:val="0"/>
          <w:position w:val="0"/>
          <w:sz w:val="24"/>
          <w:szCs w:val="24"/>
          <w:highlight w:val="none"/>
        </w:rPr>
        <w:t>3.1提供一框式检索、高级检索、专业检索、作者发文检索、句子检索等多种检索方式，可对检索结果进一步进行筛选分析，检索文献结果一键收藏管理，支持导出引文参考文献题录，支持可视化分析。</w:t>
      </w:r>
    </w:p>
    <w:p w14:paraId="7DD51434">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bookmarkStart w:id="33" w:name="_Hlk71645439"/>
      <w:r>
        <w:rPr>
          <w:rFonts w:hint="eastAsia" w:ascii="仿宋" w:hAnsi="仿宋" w:eastAsia="仿宋" w:cs="仿宋"/>
          <w:b w:val="0"/>
          <w:bCs w:val="0"/>
          <w:color w:val="auto"/>
          <w:spacing w:val="0"/>
          <w:w w:val="100"/>
          <w:kern w:val="0"/>
          <w:position w:val="0"/>
          <w:sz w:val="24"/>
          <w:szCs w:val="24"/>
          <w:highlight w:val="none"/>
        </w:rPr>
        <w:t>3.2提供XML数据阅读，提供文献大纲阅读功能；提供笔记、划线、摘录以及相关标签和管理等操作；提供参考文献、引证文献一键链接，提供作者、关键词、机构等知网节链接功能；提供一键查询专业词汇释义功能；提供多项在线翻译功能；提供单篇、专题、引文文献三种类型的文献矩阵功能；提供手机扫码阅读，在线打印文献，查看PDF格式原文等功能。</w:t>
      </w:r>
      <w:r>
        <w:rPr>
          <w:rFonts w:hint="eastAsia" w:ascii="仿宋" w:hAnsi="仿宋" w:eastAsia="仿宋" w:cs="仿宋"/>
          <w:b w:val="0"/>
          <w:bCs w:val="0"/>
          <w:color w:val="auto"/>
          <w:spacing w:val="0"/>
          <w:w w:val="100"/>
          <w:kern w:val="0"/>
          <w:position w:val="0"/>
          <w:sz w:val="24"/>
          <w:szCs w:val="24"/>
          <w:highlight w:val="none"/>
          <w:lang w:val="en-US" w:eastAsia="zh-CN"/>
        </w:rPr>
        <w:t>支持英文文献全文翻译，支持单次200页文献内容的翻译，提供原版式对照和逐句对照的翻译结果呈现方式，且翻译结果可导出。</w:t>
      </w:r>
    </w:p>
    <w:p w14:paraId="063BD341">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bookmarkStart w:id="34" w:name="_Hlk71640210"/>
      <w:r>
        <w:rPr>
          <w:rFonts w:hint="eastAsia" w:ascii="仿宋" w:hAnsi="仿宋" w:eastAsia="仿宋" w:cs="仿宋"/>
          <w:b w:val="0"/>
          <w:bCs w:val="0"/>
          <w:color w:val="auto"/>
          <w:spacing w:val="0"/>
          <w:w w:val="100"/>
          <w:kern w:val="0"/>
          <w:position w:val="0"/>
          <w:sz w:val="24"/>
          <w:szCs w:val="24"/>
          <w:highlight w:val="none"/>
        </w:rPr>
        <w:t>3.3提供在线创作功能，提供思维导图功能，提供思维导图生成创作大纲功能；可一键添加摘录、笔记、个人素材、收藏文献、知网在线文献等，并可自动生成参考文献；支持创作内容以Word、PDF格式导出到本地；支持个人创作上传至创作模板库中；提供在线翻译功能。</w:t>
      </w:r>
    </w:p>
    <w:bookmarkEnd w:id="33"/>
    <w:bookmarkEnd w:id="34"/>
    <w:p w14:paraId="34277722">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bookmarkStart w:id="35" w:name="_Hlk71640303"/>
      <w:bookmarkStart w:id="36" w:name="_Hlk71645451"/>
      <w:r>
        <w:rPr>
          <w:rFonts w:hint="eastAsia" w:ascii="仿宋" w:hAnsi="仿宋" w:eastAsia="仿宋" w:cs="仿宋"/>
          <w:b w:val="0"/>
          <w:bCs w:val="0"/>
          <w:color w:val="auto"/>
          <w:spacing w:val="0"/>
          <w:w w:val="100"/>
          <w:kern w:val="0"/>
          <w:position w:val="0"/>
          <w:sz w:val="24"/>
          <w:szCs w:val="24"/>
          <w:highlight w:val="none"/>
        </w:rPr>
        <w:t>3.4提供多种期刊官方投稿网址；可根据学科导航筛选，根据核心期刊、官方期刊、CBPT筛选期刊；提供投稿分析功能；针对文章的题目、摘要、关键词等信息，查找适合文章发表的期刊，提供匹配度，具备CBPT投稿网址和官网投稿网址的刊物，提供直接的投稿入口。</w:t>
      </w:r>
    </w:p>
    <w:p w14:paraId="66888E92">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3.5提供学术规范知识库，用户可以查看学术规范方面的法律道德准则、格式规范指导、高校学术规范、期刊论文规范、视频课程等学术规范相关文件。</w:t>
      </w:r>
    </w:p>
    <w:bookmarkEnd w:id="35"/>
    <w:p w14:paraId="70D8B6E1">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3.6提供学科资源包，基于学术大数据，发挥网络协同、聚合效应，实现知识服务。学科专家、学科编辑、研学用户对学科文献进行汇编、点评、导读，经专家审核后，推荐给由大数据技术画像的学习者，优化学习路径与资源，提供知识服务。</w:t>
      </w:r>
    </w:p>
    <w:bookmarkEnd w:id="36"/>
    <w:p w14:paraId="19D0BF06">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bookmarkStart w:id="37" w:name="_Hlk71645462"/>
      <w:r>
        <w:rPr>
          <w:rFonts w:hint="eastAsia" w:ascii="仿宋" w:hAnsi="仿宋" w:eastAsia="仿宋" w:cs="仿宋"/>
          <w:b w:val="0"/>
          <w:bCs w:val="0"/>
          <w:color w:val="auto"/>
          <w:spacing w:val="0"/>
          <w:w w:val="100"/>
          <w:kern w:val="0"/>
          <w:position w:val="0"/>
          <w:sz w:val="24"/>
          <w:szCs w:val="24"/>
          <w:highlight w:val="none"/>
        </w:rPr>
        <w:t>3.7提供个人知识管理功能；支持文献多终端管理，多条件筛选文献，个人各类学习资料、研究成果的终身管理；提供多种订阅功能，包含期刊订阅、学科订阅、主题订阅、RSS订阅</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lang w:val="en-US" w:eastAsia="zh-CN"/>
        </w:rPr>
        <w:t>作者关注</w:t>
      </w:r>
      <w:r>
        <w:rPr>
          <w:rFonts w:hint="eastAsia" w:ascii="仿宋" w:hAnsi="仿宋" w:eastAsia="仿宋" w:cs="仿宋"/>
          <w:b w:val="0"/>
          <w:bCs w:val="0"/>
          <w:color w:val="auto"/>
          <w:spacing w:val="0"/>
          <w:w w:val="100"/>
          <w:kern w:val="0"/>
          <w:position w:val="0"/>
          <w:sz w:val="24"/>
          <w:szCs w:val="24"/>
          <w:highlight w:val="none"/>
        </w:rPr>
        <w:t>模式。</w:t>
      </w:r>
    </w:p>
    <w:bookmarkEnd w:id="37"/>
    <w:p w14:paraId="77945F36">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bookmarkStart w:id="38" w:name="_Hlk71640509"/>
      <w:r>
        <w:rPr>
          <w:rFonts w:hint="eastAsia" w:ascii="仿宋" w:hAnsi="仿宋" w:eastAsia="仿宋" w:cs="仿宋"/>
          <w:b w:val="0"/>
          <w:bCs w:val="0"/>
          <w:color w:val="auto"/>
          <w:spacing w:val="0"/>
          <w:w w:val="100"/>
          <w:kern w:val="0"/>
          <w:position w:val="0"/>
          <w:sz w:val="24"/>
          <w:szCs w:val="24"/>
          <w:highlight w:val="none"/>
        </w:rPr>
        <w:t>3.8具备管理员管理账号，并提供相关管理功能，实现账号的管理和权限设定；</w:t>
      </w:r>
      <w:bookmarkStart w:id="39" w:name="_Hlk71645532"/>
      <w:r>
        <w:rPr>
          <w:rFonts w:hint="eastAsia" w:ascii="仿宋" w:hAnsi="仿宋" w:eastAsia="仿宋" w:cs="仿宋"/>
          <w:b w:val="0"/>
          <w:bCs w:val="0"/>
          <w:color w:val="auto"/>
          <w:spacing w:val="0"/>
          <w:w w:val="100"/>
          <w:kern w:val="0"/>
          <w:position w:val="0"/>
          <w:sz w:val="24"/>
          <w:szCs w:val="24"/>
          <w:highlight w:val="none"/>
        </w:rPr>
        <w:t>提供后台统计分析功能，可统计用户的使用情况，包括登录、文献阅读、笔记摘录、创作文档数量等；提供群组统计、共享资料管理功能；提供用户管理功能。</w:t>
      </w:r>
      <w:bookmarkEnd w:id="39"/>
    </w:p>
    <w:bookmarkEnd w:id="38"/>
    <w:p w14:paraId="056F0EAE">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3.9提供个人</w:t>
      </w:r>
      <w:r>
        <w:rPr>
          <w:rFonts w:hint="eastAsia" w:ascii="仿宋" w:hAnsi="仿宋" w:eastAsia="仿宋" w:cs="仿宋"/>
          <w:b w:val="0"/>
          <w:bCs w:val="0"/>
          <w:color w:val="auto"/>
          <w:spacing w:val="0"/>
          <w:w w:val="100"/>
          <w:kern w:val="0"/>
          <w:position w:val="0"/>
          <w:sz w:val="24"/>
          <w:szCs w:val="24"/>
          <w:highlight w:val="none"/>
          <w:lang w:val="en-US" w:eastAsia="zh-CN"/>
        </w:rPr>
        <w:t>2</w:t>
      </w:r>
      <w:r>
        <w:rPr>
          <w:rFonts w:hint="eastAsia" w:ascii="仿宋" w:hAnsi="仿宋" w:eastAsia="仿宋" w:cs="仿宋"/>
          <w:b w:val="0"/>
          <w:bCs w:val="0"/>
          <w:color w:val="auto"/>
          <w:spacing w:val="0"/>
          <w:w w:val="100"/>
          <w:kern w:val="0"/>
          <w:position w:val="0"/>
          <w:sz w:val="24"/>
          <w:szCs w:val="24"/>
          <w:highlight w:val="none"/>
        </w:rPr>
        <w:t>0G存储空间，提供团队空间最大可绑定人数*2G。</w:t>
      </w:r>
    </w:p>
    <w:p w14:paraId="5E64F12F">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3.10提供团队功能，支持团队资料共享、交流、学习任务发放等；提供自建个性化主题资源包，可直接添加知网研学文献及本地文献资料。</w:t>
      </w:r>
    </w:p>
    <w:p w14:paraId="4B43EC05">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4.</w:t>
      </w:r>
      <w:r>
        <w:rPr>
          <w:rFonts w:hint="eastAsia" w:ascii="仿宋" w:hAnsi="仿宋" w:eastAsia="仿宋" w:cs="仿宋"/>
          <w:b w:val="0"/>
          <w:bCs w:val="0"/>
          <w:color w:val="auto"/>
          <w:spacing w:val="0"/>
          <w:w w:val="100"/>
          <w:kern w:val="0"/>
          <w:position w:val="0"/>
          <w:sz w:val="24"/>
          <w:szCs w:val="24"/>
          <w:highlight w:val="none"/>
        </w:rPr>
        <w:t>系统保障：</w:t>
      </w:r>
    </w:p>
    <w:p w14:paraId="7EA363D8">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4.1误删的数据在回收站保留</w:t>
      </w:r>
      <w:r>
        <w:rPr>
          <w:rFonts w:hint="eastAsia" w:ascii="仿宋" w:hAnsi="仿宋" w:eastAsia="仿宋" w:cs="仿宋"/>
          <w:b w:val="0"/>
          <w:bCs w:val="0"/>
          <w:color w:val="auto"/>
          <w:spacing w:val="0"/>
          <w:w w:val="100"/>
          <w:kern w:val="0"/>
          <w:position w:val="0"/>
          <w:sz w:val="24"/>
          <w:szCs w:val="24"/>
          <w:highlight w:val="none"/>
          <w:lang w:val="en-US" w:eastAsia="zh-CN"/>
        </w:rPr>
        <w:t>1年</w:t>
      </w:r>
      <w:r>
        <w:rPr>
          <w:rFonts w:hint="eastAsia" w:ascii="仿宋" w:hAnsi="仿宋" w:eastAsia="仿宋" w:cs="仿宋"/>
          <w:b w:val="0"/>
          <w:bCs w:val="0"/>
          <w:color w:val="auto"/>
          <w:spacing w:val="0"/>
          <w:w w:val="100"/>
          <w:kern w:val="0"/>
          <w:position w:val="0"/>
          <w:sz w:val="24"/>
          <w:szCs w:val="24"/>
          <w:highlight w:val="none"/>
        </w:rPr>
        <w:t>；</w:t>
      </w:r>
    </w:p>
    <w:p w14:paraId="4204A39A">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4.2要求系统采用B/S模式；系统提供云服务，无需提供服务器等硬件设备；支持</w:t>
      </w:r>
      <w:r>
        <w:rPr>
          <w:rFonts w:hint="eastAsia" w:ascii="仿宋" w:hAnsi="仿宋" w:eastAsia="仿宋" w:cs="仿宋"/>
          <w:b w:val="0"/>
          <w:bCs w:val="0"/>
          <w:color w:val="auto"/>
          <w:spacing w:val="0"/>
          <w:w w:val="100"/>
          <w:kern w:val="0"/>
          <w:position w:val="0"/>
          <w:sz w:val="24"/>
          <w:szCs w:val="24"/>
          <w:highlight w:val="none"/>
          <w:u w:val="single"/>
        </w:rPr>
        <w:t>谷歌、火狐</w:t>
      </w:r>
      <w:r>
        <w:rPr>
          <w:rFonts w:hint="eastAsia" w:ascii="仿宋" w:hAnsi="仿宋" w:eastAsia="仿宋" w:cs="仿宋"/>
          <w:b w:val="0"/>
          <w:bCs w:val="0"/>
          <w:color w:val="auto"/>
          <w:spacing w:val="0"/>
          <w:w w:val="100"/>
          <w:kern w:val="0"/>
          <w:position w:val="0"/>
          <w:sz w:val="24"/>
          <w:szCs w:val="24"/>
          <w:highlight w:val="none"/>
        </w:rPr>
        <w:t>等兼容性好的浏览器。</w:t>
      </w:r>
    </w:p>
    <w:bookmarkEnd w:id="32"/>
    <w:p w14:paraId="2823B639">
      <w:pPr>
        <w:keepNext w:val="0"/>
        <w:keepLines w:val="0"/>
        <w:pageBreakBefore w:val="0"/>
        <w:widowControl w:val="0"/>
        <w:numPr>
          <w:ilvl w:val="0"/>
          <w:numId w:val="0"/>
        </w:numPr>
        <w:kinsoku/>
        <w:wordWrap/>
        <w:overflowPunct/>
        <w:topLinePunct/>
        <w:autoSpaceDE/>
        <w:autoSpaceDN/>
        <w:bidi w:val="0"/>
        <w:adjustRightInd w:val="0"/>
        <w:snapToGrid w:val="0"/>
        <w:spacing w:before="0" w:after="0"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bookmarkStart w:id="40" w:name="_Toc25766"/>
      <w:bookmarkStart w:id="41" w:name="_Hlk71639329"/>
      <w:r>
        <w:rPr>
          <w:rFonts w:hint="eastAsia" w:ascii="仿宋" w:hAnsi="仿宋" w:eastAsia="仿宋" w:cs="仿宋"/>
          <w:b w:val="0"/>
          <w:bCs w:val="0"/>
          <w:color w:val="auto"/>
          <w:spacing w:val="0"/>
          <w:w w:val="100"/>
          <w:kern w:val="0"/>
          <w:position w:val="0"/>
          <w:sz w:val="24"/>
          <w:szCs w:val="24"/>
          <w:highlight w:val="none"/>
          <w:lang w:val="en-US" w:eastAsia="zh-CN"/>
        </w:rPr>
        <w:t>2.</w:t>
      </w:r>
      <w:r>
        <w:rPr>
          <w:rFonts w:hint="eastAsia" w:ascii="仿宋" w:hAnsi="仿宋" w:eastAsia="仿宋" w:cs="仿宋"/>
          <w:b w:val="0"/>
          <w:bCs w:val="0"/>
          <w:color w:val="auto"/>
          <w:spacing w:val="0"/>
          <w:w w:val="100"/>
          <w:kern w:val="0"/>
          <w:position w:val="0"/>
          <w:sz w:val="24"/>
          <w:szCs w:val="24"/>
          <w:highlight w:val="none"/>
        </w:rPr>
        <w:t>商务</w:t>
      </w:r>
      <w:bookmarkEnd w:id="40"/>
      <w:bookmarkStart w:id="42" w:name="_Toc27993"/>
      <w:r>
        <w:rPr>
          <w:rFonts w:hint="eastAsia" w:ascii="仿宋" w:hAnsi="仿宋" w:eastAsia="仿宋" w:cs="仿宋"/>
          <w:b w:val="0"/>
          <w:bCs w:val="0"/>
          <w:color w:val="auto"/>
          <w:spacing w:val="0"/>
          <w:w w:val="100"/>
          <w:kern w:val="0"/>
          <w:position w:val="0"/>
          <w:sz w:val="24"/>
          <w:szCs w:val="24"/>
          <w:highlight w:val="none"/>
        </w:rPr>
        <w:t>参数</w:t>
      </w:r>
    </w:p>
    <w:bookmarkEnd w:id="42"/>
    <w:p w14:paraId="3301F39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1.</w:t>
      </w:r>
      <w:r>
        <w:rPr>
          <w:rFonts w:hint="eastAsia" w:ascii="仿宋" w:hAnsi="仿宋" w:eastAsia="仿宋" w:cs="仿宋"/>
          <w:b w:val="0"/>
          <w:bCs w:val="0"/>
          <w:color w:val="auto"/>
          <w:spacing w:val="0"/>
          <w:w w:val="100"/>
          <w:kern w:val="0"/>
          <w:position w:val="0"/>
          <w:sz w:val="24"/>
          <w:szCs w:val="24"/>
          <w:highlight w:val="none"/>
        </w:rPr>
        <w:t>平台采购后提供一次现场培训，提供产品使用说明手册等资料。</w:t>
      </w:r>
    </w:p>
    <w:p w14:paraId="4B094F53">
      <w:pPr>
        <w:pStyle w:val="2"/>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2.</w:t>
      </w:r>
      <w:r>
        <w:rPr>
          <w:rFonts w:hint="eastAsia" w:ascii="仿宋" w:hAnsi="仿宋" w:eastAsia="仿宋" w:cs="仿宋"/>
          <w:b w:val="0"/>
          <w:bCs w:val="0"/>
          <w:color w:val="auto"/>
          <w:spacing w:val="0"/>
          <w:w w:val="100"/>
          <w:kern w:val="0"/>
          <w:position w:val="0"/>
          <w:sz w:val="24"/>
          <w:szCs w:val="24"/>
          <w:highlight w:val="none"/>
        </w:rPr>
        <w:t>提供在线客服和用户群答疑服务，相关问题及时回复。</w:t>
      </w:r>
      <w:bookmarkEnd w:id="41"/>
    </w:p>
    <w:p w14:paraId="6381229B">
      <w:pPr>
        <w:pStyle w:val="2"/>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p>
    <w:p w14:paraId="38E898E7">
      <w:pPr>
        <w:pStyle w:val="2"/>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outlineLvl w:val="2"/>
        <w:rPr>
          <w:rFonts w:hint="eastAsia" w:ascii="仿宋" w:hAnsi="仿宋" w:eastAsia="仿宋" w:cs="仿宋"/>
          <w:b w:val="0"/>
          <w:bCs w:val="0"/>
          <w:color w:val="auto"/>
          <w:spacing w:val="0"/>
          <w:w w:val="100"/>
          <w:kern w:val="0"/>
          <w:position w:val="0"/>
          <w:sz w:val="24"/>
          <w:szCs w:val="24"/>
          <w:highlight w:val="none"/>
          <w:lang w:val="en-US" w:eastAsia="zh-CN"/>
        </w:rPr>
      </w:pPr>
      <w:bookmarkStart w:id="43" w:name="_Toc27476"/>
      <w:r>
        <w:rPr>
          <w:rFonts w:hint="eastAsia" w:ascii="仿宋" w:hAnsi="仿宋" w:eastAsia="仿宋" w:cs="仿宋"/>
          <w:b/>
          <w:bCs/>
          <w:color w:val="auto"/>
          <w:spacing w:val="0"/>
          <w:w w:val="100"/>
          <w:kern w:val="0"/>
          <w:position w:val="0"/>
          <w:sz w:val="24"/>
          <w:szCs w:val="24"/>
          <w:highlight w:val="none"/>
          <w:lang w:val="en-US" w:eastAsia="zh-CN"/>
        </w:rPr>
        <w:t>标项三：</w:t>
      </w:r>
      <w:r>
        <w:rPr>
          <w:rFonts w:hint="eastAsia" w:ascii="仿宋" w:hAnsi="仿宋" w:eastAsia="仿宋" w:cs="仿宋"/>
          <w:b/>
          <w:bCs/>
          <w:color w:val="auto"/>
          <w:spacing w:val="0"/>
          <w:w w:val="100"/>
          <w:kern w:val="0"/>
          <w:position w:val="0"/>
          <w:sz w:val="24"/>
          <w:szCs w:val="24"/>
          <w:highlight w:val="none"/>
          <w:lang w:eastAsia="zh-CN"/>
        </w:rPr>
        <w:t>新疆财经大学2026年图书馆资源数字化建设项目第一批</w:t>
      </w:r>
      <w:r>
        <w:rPr>
          <w:rFonts w:hint="eastAsia" w:ascii="仿宋" w:hAnsi="仿宋" w:eastAsia="仿宋" w:cs="仿宋"/>
          <w:b/>
          <w:bCs/>
          <w:color w:val="auto"/>
          <w:spacing w:val="0"/>
          <w:w w:val="100"/>
          <w:kern w:val="0"/>
          <w:position w:val="0"/>
          <w:sz w:val="24"/>
          <w:szCs w:val="24"/>
          <w:highlight w:val="none"/>
          <w:lang w:val="en-US" w:eastAsia="zh-CN"/>
        </w:rPr>
        <w:t>-</w:t>
      </w:r>
      <w:r>
        <w:rPr>
          <w:rFonts w:hint="eastAsia" w:ascii="仿宋" w:hAnsi="仿宋" w:eastAsia="仿宋" w:cs="仿宋"/>
          <w:b/>
          <w:bCs/>
          <w:i w:val="0"/>
          <w:iCs w:val="0"/>
          <w:caps w:val="0"/>
          <w:color w:val="auto"/>
          <w:spacing w:val="0"/>
          <w:w w:val="100"/>
          <w:kern w:val="0"/>
          <w:position w:val="0"/>
          <w:sz w:val="24"/>
          <w:szCs w:val="24"/>
          <w:highlight w:val="none"/>
          <w:shd w:val="clear" w:fill="FFFFFF"/>
        </w:rPr>
        <w:t>Wind资讯数据终端</w:t>
      </w:r>
      <w:bookmarkEnd w:id="43"/>
    </w:p>
    <w:p w14:paraId="6552D0DB">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eastAsia="zh-CN"/>
        </w:rPr>
      </w:pPr>
      <w:r>
        <w:rPr>
          <w:rFonts w:hint="eastAsia" w:ascii="仿宋" w:hAnsi="仿宋" w:eastAsia="仿宋" w:cs="仿宋"/>
          <w:b w:val="0"/>
          <w:bCs w:val="0"/>
          <w:color w:val="auto"/>
          <w:spacing w:val="0"/>
          <w:w w:val="100"/>
          <w:kern w:val="0"/>
          <w:position w:val="0"/>
          <w:sz w:val="24"/>
          <w:szCs w:val="24"/>
          <w:highlight w:val="none"/>
          <w:lang w:val="en-US" w:eastAsia="zh-CN"/>
        </w:rPr>
        <w:t>一、</w:t>
      </w:r>
      <w:r>
        <w:rPr>
          <w:rFonts w:hint="eastAsia" w:ascii="仿宋" w:hAnsi="仿宋" w:eastAsia="仿宋" w:cs="仿宋"/>
          <w:b w:val="0"/>
          <w:bCs w:val="0"/>
          <w:color w:val="auto"/>
          <w:spacing w:val="0"/>
          <w:w w:val="100"/>
          <w:kern w:val="0"/>
          <w:position w:val="0"/>
          <w:sz w:val="24"/>
          <w:szCs w:val="24"/>
          <w:highlight w:val="none"/>
          <w:lang w:eastAsia="zh-CN"/>
        </w:rPr>
        <w:t>涵盖股票相关</w:t>
      </w:r>
      <w:r>
        <w:rPr>
          <w:rFonts w:hint="eastAsia" w:ascii="仿宋" w:hAnsi="仿宋" w:eastAsia="仿宋" w:cs="仿宋"/>
          <w:b w:val="0"/>
          <w:bCs w:val="0"/>
          <w:color w:val="auto"/>
          <w:spacing w:val="0"/>
          <w:w w:val="100"/>
          <w:kern w:val="0"/>
          <w:position w:val="0"/>
          <w:sz w:val="24"/>
          <w:szCs w:val="24"/>
          <w:highlight w:val="none"/>
          <w:lang w:val="en-US" w:eastAsia="zh-CN"/>
        </w:rPr>
        <w:t>数据</w:t>
      </w:r>
      <w:r>
        <w:rPr>
          <w:rFonts w:hint="eastAsia" w:ascii="仿宋" w:hAnsi="仿宋" w:eastAsia="仿宋" w:cs="仿宋"/>
          <w:b w:val="0"/>
          <w:bCs w:val="0"/>
          <w:color w:val="auto"/>
          <w:spacing w:val="0"/>
          <w:w w:val="100"/>
          <w:kern w:val="0"/>
          <w:position w:val="0"/>
          <w:sz w:val="24"/>
          <w:szCs w:val="24"/>
          <w:highlight w:val="none"/>
          <w:lang w:eastAsia="zh-CN"/>
        </w:rPr>
        <w:t>（数据</w:t>
      </w:r>
      <w:r>
        <w:rPr>
          <w:rFonts w:hint="eastAsia" w:ascii="仿宋" w:hAnsi="仿宋" w:eastAsia="仿宋" w:cs="仿宋"/>
          <w:b w:val="0"/>
          <w:bCs w:val="0"/>
          <w:color w:val="auto"/>
          <w:spacing w:val="0"/>
          <w:w w:val="100"/>
          <w:kern w:val="0"/>
          <w:position w:val="0"/>
          <w:sz w:val="24"/>
          <w:szCs w:val="24"/>
          <w:highlight w:val="none"/>
          <w:lang w:val="en-US" w:eastAsia="zh-CN"/>
        </w:rPr>
        <w:t>内容</w:t>
      </w:r>
      <w:r>
        <w:rPr>
          <w:rFonts w:hint="eastAsia" w:ascii="仿宋" w:hAnsi="仿宋" w:eastAsia="仿宋" w:cs="仿宋"/>
          <w:b w:val="0"/>
          <w:bCs w:val="0"/>
          <w:color w:val="auto"/>
          <w:spacing w:val="0"/>
          <w:w w:val="100"/>
          <w:kern w:val="0"/>
          <w:position w:val="0"/>
          <w:sz w:val="24"/>
          <w:szCs w:val="24"/>
          <w:highlight w:val="none"/>
          <w:lang w:eastAsia="zh-CN"/>
        </w:rPr>
        <w:t>：中国内地所有上市公司：含沪深京交易所、全国中小企业股份转让系统、四板等，港股所有上市公司等数据；</w:t>
      </w:r>
      <w:r>
        <w:rPr>
          <w:rFonts w:hint="eastAsia" w:ascii="仿宋" w:hAnsi="仿宋" w:eastAsia="仿宋" w:cs="仿宋"/>
          <w:b w:val="0"/>
          <w:bCs w:val="0"/>
          <w:color w:val="auto"/>
          <w:spacing w:val="0"/>
          <w:w w:val="100"/>
          <w:kern w:val="0"/>
          <w:position w:val="0"/>
          <w:sz w:val="24"/>
          <w:szCs w:val="24"/>
          <w:highlight w:val="none"/>
          <w:lang w:val="en-US" w:eastAsia="zh-CN"/>
        </w:rPr>
        <w:t>美国、英国、德国、新加坡、日本、韩国、法国、印度股票市场的上市及待上市企业的IPO、财务、公司行为及经营数据；境内及跨境并购数据库。</w:t>
      </w:r>
      <w:r>
        <w:rPr>
          <w:rFonts w:hint="eastAsia" w:ascii="仿宋" w:hAnsi="仿宋" w:eastAsia="仿宋" w:cs="仿宋"/>
          <w:b w:val="0"/>
          <w:bCs w:val="0"/>
          <w:color w:val="auto"/>
          <w:spacing w:val="0"/>
          <w:w w:val="100"/>
          <w:kern w:val="0"/>
          <w:position w:val="0"/>
          <w:sz w:val="24"/>
          <w:szCs w:val="24"/>
          <w:highlight w:val="none"/>
          <w:lang w:eastAsia="zh-CN"/>
        </w:rPr>
        <w:t>）</w:t>
      </w:r>
    </w:p>
    <w:p w14:paraId="0E52699E">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eastAsia="zh-CN"/>
        </w:rPr>
      </w:pPr>
      <w:r>
        <w:rPr>
          <w:rFonts w:hint="eastAsia" w:ascii="仿宋" w:hAnsi="仿宋" w:eastAsia="仿宋" w:cs="仿宋"/>
          <w:b w:val="0"/>
          <w:bCs w:val="0"/>
          <w:color w:val="auto"/>
          <w:spacing w:val="0"/>
          <w:w w:val="100"/>
          <w:kern w:val="0"/>
          <w:position w:val="0"/>
          <w:sz w:val="24"/>
          <w:szCs w:val="24"/>
          <w:highlight w:val="none"/>
          <w:lang w:eastAsia="zh-CN"/>
        </w:rPr>
        <w:t>二、涵盖基金相关</w:t>
      </w:r>
      <w:r>
        <w:rPr>
          <w:rFonts w:hint="eastAsia" w:ascii="仿宋" w:hAnsi="仿宋" w:eastAsia="仿宋" w:cs="仿宋"/>
          <w:b w:val="0"/>
          <w:bCs w:val="0"/>
          <w:color w:val="auto"/>
          <w:spacing w:val="0"/>
          <w:w w:val="100"/>
          <w:kern w:val="0"/>
          <w:position w:val="0"/>
          <w:sz w:val="24"/>
          <w:szCs w:val="24"/>
          <w:highlight w:val="none"/>
          <w:lang w:val="en-US" w:eastAsia="zh-CN"/>
        </w:rPr>
        <w:t>数据</w:t>
      </w:r>
      <w:r>
        <w:rPr>
          <w:rFonts w:hint="eastAsia" w:ascii="仿宋" w:hAnsi="仿宋" w:eastAsia="仿宋" w:cs="仿宋"/>
          <w:b w:val="0"/>
          <w:bCs w:val="0"/>
          <w:color w:val="auto"/>
          <w:spacing w:val="0"/>
          <w:w w:val="100"/>
          <w:kern w:val="0"/>
          <w:position w:val="0"/>
          <w:sz w:val="24"/>
          <w:szCs w:val="24"/>
          <w:highlight w:val="none"/>
          <w:lang w:eastAsia="zh-CN"/>
        </w:rPr>
        <w:t>（数据</w:t>
      </w:r>
      <w:r>
        <w:rPr>
          <w:rFonts w:hint="eastAsia" w:ascii="仿宋" w:hAnsi="仿宋" w:eastAsia="仿宋" w:cs="仿宋"/>
          <w:b w:val="0"/>
          <w:bCs w:val="0"/>
          <w:color w:val="auto"/>
          <w:spacing w:val="0"/>
          <w:w w:val="100"/>
          <w:kern w:val="0"/>
          <w:position w:val="0"/>
          <w:sz w:val="24"/>
          <w:szCs w:val="24"/>
          <w:highlight w:val="none"/>
          <w:lang w:val="en-US" w:eastAsia="zh-CN"/>
        </w:rPr>
        <w:t>内容</w:t>
      </w:r>
      <w:r>
        <w:rPr>
          <w:rFonts w:hint="eastAsia" w:ascii="仿宋" w:hAnsi="仿宋" w:eastAsia="仿宋" w:cs="仿宋"/>
          <w:b w:val="0"/>
          <w:bCs w:val="0"/>
          <w:color w:val="auto"/>
          <w:spacing w:val="0"/>
          <w:w w:val="100"/>
          <w:kern w:val="0"/>
          <w:position w:val="0"/>
          <w:sz w:val="24"/>
          <w:szCs w:val="24"/>
          <w:highlight w:val="none"/>
          <w:lang w:eastAsia="zh-CN"/>
        </w:rPr>
        <w:t>：须包括</w:t>
      </w:r>
      <w:r>
        <w:rPr>
          <w:rFonts w:hint="eastAsia" w:ascii="仿宋" w:hAnsi="仿宋" w:eastAsia="仿宋" w:cs="仿宋"/>
          <w:b w:val="0"/>
          <w:bCs w:val="0"/>
          <w:color w:val="auto"/>
          <w:spacing w:val="0"/>
          <w:w w:val="100"/>
          <w:kern w:val="0"/>
          <w:position w:val="0"/>
          <w:sz w:val="24"/>
          <w:szCs w:val="24"/>
          <w:highlight w:val="none"/>
          <w:lang w:val="en-US" w:eastAsia="zh-CN"/>
        </w:rPr>
        <w:t>全市场所有</w:t>
      </w:r>
      <w:r>
        <w:rPr>
          <w:rFonts w:hint="eastAsia" w:ascii="仿宋" w:hAnsi="仿宋" w:eastAsia="仿宋" w:cs="仿宋"/>
          <w:b w:val="0"/>
          <w:bCs w:val="0"/>
          <w:color w:val="auto"/>
          <w:spacing w:val="0"/>
          <w:w w:val="100"/>
          <w:kern w:val="0"/>
          <w:position w:val="0"/>
          <w:sz w:val="24"/>
          <w:szCs w:val="24"/>
          <w:highlight w:val="none"/>
          <w:lang w:eastAsia="zh-CN"/>
        </w:rPr>
        <w:t>公募</w:t>
      </w:r>
      <w:r>
        <w:rPr>
          <w:rFonts w:hint="eastAsia" w:ascii="仿宋" w:hAnsi="仿宋" w:eastAsia="仿宋" w:cs="仿宋"/>
          <w:b w:val="0"/>
          <w:bCs w:val="0"/>
          <w:color w:val="auto"/>
          <w:spacing w:val="0"/>
          <w:w w:val="100"/>
          <w:kern w:val="0"/>
          <w:position w:val="0"/>
          <w:sz w:val="24"/>
          <w:szCs w:val="24"/>
          <w:highlight w:val="none"/>
          <w:lang w:val="en-US" w:eastAsia="zh-CN"/>
        </w:rPr>
        <w:t>基金产品及香港基金产品</w:t>
      </w:r>
      <w:r>
        <w:rPr>
          <w:rFonts w:hint="eastAsia" w:ascii="仿宋" w:hAnsi="仿宋" w:eastAsia="仿宋" w:cs="仿宋"/>
          <w:b w:val="0"/>
          <w:bCs w:val="0"/>
          <w:color w:val="auto"/>
          <w:spacing w:val="0"/>
          <w:w w:val="100"/>
          <w:kern w:val="0"/>
          <w:position w:val="0"/>
          <w:sz w:val="24"/>
          <w:szCs w:val="24"/>
          <w:highlight w:val="none"/>
          <w:lang w:eastAsia="zh-CN"/>
        </w:rPr>
        <w:t>、私募、理财、保险、券商资管数据）</w:t>
      </w:r>
    </w:p>
    <w:p w14:paraId="2E2D93F0">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eastAsia="zh-CN"/>
        </w:rPr>
      </w:pPr>
      <w:r>
        <w:rPr>
          <w:rFonts w:hint="eastAsia" w:ascii="仿宋" w:hAnsi="仿宋" w:eastAsia="仿宋" w:cs="仿宋"/>
          <w:b w:val="0"/>
          <w:bCs w:val="0"/>
          <w:color w:val="auto"/>
          <w:spacing w:val="0"/>
          <w:w w:val="100"/>
          <w:kern w:val="0"/>
          <w:position w:val="0"/>
          <w:sz w:val="24"/>
          <w:szCs w:val="24"/>
          <w:highlight w:val="none"/>
          <w:lang w:eastAsia="zh-CN"/>
        </w:rPr>
        <w:t>三、涵盖债券相关</w:t>
      </w:r>
      <w:r>
        <w:rPr>
          <w:rFonts w:hint="eastAsia" w:ascii="仿宋" w:hAnsi="仿宋" w:eastAsia="仿宋" w:cs="仿宋"/>
          <w:b w:val="0"/>
          <w:bCs w:val="0"/>
          <w:color w:val="auto"/>
          <w:spacing w:val="0"/>
          <w:w w:val="100"/>
          <w:kern w:val="0"/>
          <w:position w:val="0"/>
          <w:sz w:val="24"/>
          <w:szCs w:val="24"/>
          <w:highlight w:val="none"/>
          <w:lang w:val="en-US" w:eastAsia="zh-CN"/>
        </w:rPr>
        <w:t>数据</w:t>
      </w:r>
      <w:r>
        <w:rPr>
          <w:rFonts w:hint="eastAsia" w:ascii="仿宋" w:hAnsi="仿宋" w:eastAsia="仿宋" w:cs="仿宋"/>
          <w:b w:val="0"/>
          <w:bCs w:val="0"/>
          <w:color w:val="auto"/>
          <w:spacing w:val="0"/>
          <w:w w:val="100"/>
          <w:kern w:val="0"/>
          <w:position w:val="0"/>
          <w:sz w:val="24"/>
          <w:szCs w:val="24"/>
          <w:highlight w:val="none"/>
          <w:lang w:eastAsia="zh-CN"/>
        </w:rPr>
        <w:t>（数据</w:t>
      </w:r>
      <w:r>
        <w:rPr>
          <w:rFonts w:hint="eastAsia" w:ascii="仿宋" w:hAnsi="仿宋" w:eastAsia="仿宋" w:cs="仿宋"/>
          <w:b w:val="0"/>
          <w:bCs w:val="0"/>
          <w:color w:val="auto"/>
          <w:spacing w:val="0"/>
          <w:w w:val="100"/>
          <w:kern w:val="0"/>
          <w:position w:val="0"/>
          <w:sz w:val="24"/>
          <w:szCs w:val="24"/>
          <w:highlight w:val="none"/>
          <w:lang w:val="en-US" w:eastAsia="zh-CN"/>
        </w:rPr>
        <w:t>内容</w:t>
      </w:r>
      <w:r>
        <w:rPr>
          <w:rFonts w:hint="eastAsia" w:ascii="仿宋" w:hAnsi="仿宋" w:eastAsia="仿宋" w:cs="仿宋"/>
          <w:b w:val="0"/>
          <w:bCs w:val="0"/>
          <w:color w:val="auto"/>
          <w:spacing w:val="0"/>
          <w:w w:val="100"/>
          <w:kern w:val="0"/>
          <w:position w:val="0"/>
          <w:sz w:val="24"/>
          <w:szCs w:val="24"/>
          <w:highlight w:val="none"/>
          <w:lang w:eastAsia="zh-CN"/>
        </w:rPr>
        <w:t>：公私募债券、ABS、资金、衍生品、票据、6家经纪商行情等数据）</w:t>
      </w:r>
    </w:p>
    <w:p w14:paraId="24CDD760">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eastAsia="zh-CN"/>
        </w:rPr>
      </w:pPr>
      <w:r>
        <w:rPr>
          <w:rFonts w:hint="eastAsia" w:ascii="仿宋" w:hAnsi="仿宋" w:eastAsia="仿宋" w:cs="仿宋"/>
          <w:b w:val="0"/>
          <w:bCs w:val="0"/>
          <w:color w:val="auto"/>
          <w:spacing w:val="0"/>
          <w:w w:val="100"/>
          <w:kern w:val="0"/>
          <w:position w:val="0"/>
          <w:sz w:val="24"/>
          <w:szCs w:val="24"/>
          <w:highlight w:val="none"/>
          <w:lang w:eastAsia="zh-CN"/>
        </w:rPr>
        <w:t>四、涵盖期权相关</w:t>
      </w:r>
      <w:r>
        <w:rPr>
          <w:rFonts w:hint="eastAsia" w:ascii="仿宋" w:hAnsi="仿宋" w:eastAsia="仿宋" w:cs="仿宋"/>
          <w:b w:val="0"/>
          <w:bCs w:val="0"/>
          <w:color w:val="auto"/>
          <w:spacing w:val="0"/>
          <w:w w:val="100"/>
          <w:kern w:val="0"/>
          <w:position w:val="0"/>
          <w:sz w:val="24"/>
          <w:szCs w:val="24"/>
          <w:highlight w:val="none"/>
          <w:lang w:val="en-US" w:eastAsia="zh-CN"/>
        </w:rPr>
        <w:t>数据</w:t>
      </w:r>
      <w:r>
        <w:rPr>
          <w:rFonts w:hint="eastAsia" w:ascii="仿宋" w:hAnsi="仿宋" w:eastAsia="仿宋" w:cs="仿宋"/>
          <w:b w:val="0"/>
          <w:bCs w:val="0"/>
          <w:color w:val="auto"/>
          <w:spacing w:val="0"/>
          <w:w w:val="100"/>
          <w:kern w:val="0"/>
          <w:position w:val="0"/>
          <w:sz w:val="24"/>
          <w:szCs w:val="24"/>
          <w:highlight w:val="none"/>
          <w:lang w:eastAsia="zh-CN"/>
        </w:rPr>
        <w:t>（数据</w:t>
      </w:r>
      <w:r>
        <w:rPr>
          <w:rFonts w:hint="eastAsia" w:ascii="仿宋" w:hAnsi="仿宋" w:eastAsia="仿宋" w:cs="仿宋"/>
          <w:b w:val="0"/>
          <w:bCs w:val="0"/>
          <w:color w:val="auto"/>
          <w:spacing w:val="0"/>
          <w:w w:val="100"/>
          <w:kern w:val="0"/>
          <w:position w:val="0"/>
          <w:sz w:val="24"/>
          <w:szCs w:val="24"/>
          <w:highlight w:val="none"/>
          <w:lang w:val="en-US" w:eastAsia="zh-CN"/>
        </w:rPr>
        <w:t>内容</w:t>
      </w:r>
      <w:r>
        <w:rPr>
          <w:rFonts w:hint="eastAsia" w:ascii="仿宋" w:hAnsi="仿宋" w:eastAsia="仿宋" w:cs="仿宋"/>
          <w:b w:val="0"/>
          <w:bCs w:val="0"/>
          <w:color w:val="auto"/>
          <w:spacing w:val="0"/>
          <w:w w:val="100"/>
          <w:kern w:val="0"/>
          <w:position w:val="0"/>
          <w:sz w:val="24"/>
          <w:szCs w:val="24"/>
          <w:highlight w:val="none"/>
          <w:lang w:eastAsia="zh-CN"/>
        </w:rPr>
        <w:t>：国内7家交易所和上期国际能源交易中心及香港交易所数据）</w:t>
      </w:r>
    </w:p>
    <w:p w14:paraId="469D6FC0">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eastAsia="zh-CN"/>
        </w:rPr>
      </w:pPr>
      <w:r>
        <w:rPr>
          <w:rFonts w:hint="eastAsia" w:ascii="仿宋" w:hAnsi="仿宋" w:eastAsia="仿宋" w:cs="仿宋"/>
          <w:b w:val="0"/>
          <w:bCs w:val="0"/>
          <w:color w:val="auto"/>
          <w:spacing w:val="0"/>
          <w:w w:val="100"/>
          <w:kern w:val="0"/>
          <w:position w:val="0"/>
          <w:sz w:val="24"/>
          <w:szCs w:val="24"/>
          <w:highlight w:val="none"/>
          <w:lang w:eastAsia="zh-CN"/>
        </w:rPr>
        <w:t>五、涵盖商品相关</w:t>
      </w:r>
      <w:r>
        <w:rPr>
          <w:rFonts w:hint="eastAsia" w:ascii="仿宋" w:hAnsi="仿宋" w:eastAsia="仿宋" w:cs="仿宋"/>
          <w:b w:val="0"/>
          <w:bCs w:val="0"/>
          <w:color w:val="auto"/>
          <w:spacing w:val="0"/>
          <w:w w:val="100"/>
          <w:kern w:val="0"/>
          <w:position w:val="0"/>
          <w:sz w:val="24"/>
          <w:szCs w:val="24"/>
          <w:highlight w:val="none"/>
          <w:lang w:val="en-US" w:eastAsia="zh-CN"/>
        </w:rPr>
        <w:t>数据</w:t>
      </w:r>
      <w:r>
        <w:rPr>
          <w:rFonts w:hint="eastAsia" w:ascii="仿宋" w:hAnsi="仿宋" w:eastAsia="仿宋" w:cs="仿宋"/>
          <w:b w:val="0"/>
          <w:bCs w:val="0"/>
          <w:color w:val="auto"/>
          <w:spacing w:val="0"/>
          <w:w w:val="100"/>
          <w:kern w:val="0"/>
          <w:position w:val="0"/>
          <w:sz w:val="24"/>
          <w:szCs w:val="24"/>
          <w:highlight w:val="none"/>
          <w:lang w:eastAsia="zh-CN"/>
        </w:rPr>
        <w:t>（数据</w:t>
      </w:r>
      <w:r>
        <w:rPr>
          <w:rFonts w:hint="eastAsia" w:ascii="仿宋" w:hAnsi="仿宋" w:eastAsia="仿宋" w:cs="仿宋"/>
          <w:b w:val="0"/>
          <w:bCs w:val="0"/>
          <w:color w:val="auto"/>
          <w:spacing w:val="0"/>
          <w:w w:val="100"/>
          <w:kern w:val="0"/>
          <w:position w:val="0"/>
          <w:sz w:val="24"/>
          <w:szCs w:val="24"/>
          <w:highlight w:val="none"/>
          <w:lang w:val="en-US" w:eastAsia="zh-CN"/>
        </w:rPr>
        <w:t>内容</w:t>
      </w:r>
      <w:r>
        <w:rPr>
          <w:rFonts w:hint="eastAsia" w:ascii="仿宋" w:hAnsi="仿宋" w:eastAsia="仿宋" w:cs="仿宋"/>
          <w:b w:val="0"/>
          <w:bCs w:val="0"/>
          <w:color w:val="auto"/>
          <w:spacing w:val="0"/>
          <w:w w:val="100"/>
          <w:kern w:val="0"/>
          <w:position w:val="0"/>
          <w:sz w:val="24"/>
          <w:szCs w:val="24"/>
          <w:highlight w:val="none"/>
          <w:lang w:eastAsia="zh-CN"/>
        </w:rPr>
        <w:t>：国内5家期货交易所和上期国际能源交易中心、海外22家期货交易所数据）</w:t>
      </w:r>
    </w:p>
    <w:p w14:paraId="3A56D4EA">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eastAsia="zh-CN"/>
        </w:rPr>
      </w:pPr>
      <w:r>
        <w:rPr>
          <w:rFonts w:hint="eastAsia" w:ascii="仿宋" w:hAnsi="仿宋" w:eastAsia="仿宋" w:cs="仿宋"/>
          <w:b w:val="0"/>
          <w:bCs w:val="0"/>
          <w:color w:val="auto"/>
          <w:spacing w:val="0"/>
          <w:w w:val="100"/>
          <w:kern w:val="0"/>
          <w:position w:val="0"/>
          <w:sz w:val="24"/>
          <w:szCs w:val="24"/>
          <w:highlight w:val="none"/>
          <w:lang w:eastAsia="zh-CN"/>
        </w:rPr>
        <w:t>六、涵盖外汇相关</w:t>
      </w:r>
      <w:r>
        <w:rPr>
          <w:rFonts w:hint="eastAsia" w:ascii="仿宋" w:hAnsi="仿宋" w:eastAsia="仿宋" w:cs="仿宋"/>
          <w:b w:val="0"/>
          <w:bCs w:val="0"/>
          <w:color w:val="auto"/>
          <w:spacing w:val="0"/>
          <w:w w:val="100"/>
          <w:kern w:val="0"/>
          <w:position w:val="0"/>
          <w:sz w:val="24"/>
          <w:szCs w:val="24"/>
          <w:highlight w:val="none"/>
          <w:lang w:val="en-US" w:eastAsia="zh-CN"/>
        </w:rPr>
        <w:t>数据</w:t>
      </w:r>
      <w:r>
        <w:rPr>
          <w:rFonts w:hint="eastAsia" w:ascii="仿宋" w:hAnsi="仿宋" w:eastAsia="仿宋" w:cs="仿宋"/>
          <w:b w:val="0"/>
          <w:bCs w:val="0"/>
          <w:color w:val="auto"/>
          <w:spacing w:val="0"/>
          <w:w w:val="100"/>
          <w:kern w:val="0"/>
          <w:position w:val="0"/>
          <w:sz w:val="24"/>
          <w:szCs w:val="24"/>
          <w:highlight w:val="none"/>
          <w:lang w:eastAsia="zh-CN"/>
        </w:rPr>
        <w:t>（数据内容：全球重要汇率品种的实时行情及历史走势）</w:t>
      </w:r>
    </w:p>
    <w:p w14:paraId="721A75D1">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七、涵盖指数相关数据（数据内容：国内需包含沪深京等交易所指数、中证指数、中债指数、万得指数、金融机构指数）</w:t>
      </w:r>
    </w:p>
    <w:p w14:paraId="089F4E00">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eastAsia="zh-CN"/>
        </w:rPr>
      </w:pPr>
      <w:r>
        <w:rPr>
          <w:rFonts w:hint="eastAsia" w:ascii="仿宋" w:hAnsi="仿宋" w:eastAsia="仿宋" w:cs="仿宋"/>
          <w:b w:val="0"/>
          <w:bCs w:val="0"/>
          <w:color w:val="auto"/>
          <w:spacing w:val="0"/>
          <w:w w:val="100"/>
          <w:kern w:val="0"/>
          <w:position w:val="0"/>
          <w:sz w:val="24"/>
          <w:szCs w:val="24"/>
          <w:highlight w:val="none"/>
          <w:lang w:val="en-US" w:eastAsia="zh-CN"/>
        </w:rPr>
        <w:t>八、</w:t>
      </w:r>
      <w:r>
        <w:rPr>
          <w:rFonts w:hint="eastAsia" w:ascii="仿宋" w:hAnsi="仿宋" w:eastAsia="仿宋" w:cs="仿宋"/>
          <w:b w:val="0"/>
          <w:bCs w:val="0"/>
          <w:color w:val="auto"/>
          <w:spacing w:val="0"/>
          <w:w w:val="100"/>
          <w:kern w:val="0"/>
          <w:position w:val="0"/>
          <w:sz w:val="24"/>
          <w:szCs w:val="24"/>
          <w:highlight w:val="none"/>
          <w:lang w:eastAsia="zh-CN"/>
        </w:rPr>
        <w:t>涵盖研究报告相关内容（实时更新主流券商、投资咨询机构以及政府机构撰写的公司、行业、宏观、策略等研究报告。获得主流券商（中金等）授权后能够在数据终端进行查阅，支持研究报告自定义查询和订阅功能。）</w:t>
      </w:r>
    </w:p>
    <w:p w14:paraId="464CBA63">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九、终端功能需具有前端产品数据分析功能、下载导出功能、内嵌EXCEL/WPS/API插件接口、指标自由组合功能、图形展示功能。</w:t>
      </w:r>
    </w:p>
    <w:p w14:paraId="6FA9098D">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eastAsia="zh-CN"/>
        </w:rPr>
      </w:pPr>
      <w:r>
        <w:rPr>
          <w:rFonts w:hint="eastAsia" w:ascii="仿宋" w:hAnsi="仿宋" w:eastAsia="仿宋" w:cs="仿宋"/>
          <w:b w:val="0"/>
          <w:bCs w:val="0"/>
          <w:color w:val="auto"/>
          <w:spacing w:val="0"/>
          <w:w w:val="100"/>
          <w:kern w:val="0"/>
          <w:position w:val="0"/>
          <w:sz w:val="24"/>
          <w:szCs w:val="24"/>
          <w:highlight w:val="none"/>
          <w:lang w:val="en-US" w:eastAsia="zh-CN"/>
        </w:rPr>
        <w:t>十、</w:t>
      </w:r>
      <w:r>
        <w:rPr>
          <w:rFonts w:hint="eastAsia" w:ascii="仿宋" w:hAnsi="仿宋" w:eastAsia="仿宋" w:cs="仿宋"/>
          <w:b w:val="0"/>
          <w:bCs w:val="0"/>
          <w:color w:val="auto"/>
          <w:spacing w:val="0"/>
          <w:w w:val="100"/>
          <w:kern w:val="0"/>
          <w:position w:val="0"/>
          <w:sz w:val="24"/>
          <w:szCs w:val="24"/>
          <w:highlight w:val="none"/>
          <w:lang w:eastAsia="zh-CN"/>
        </w:rPr>
        <w:t>具有资讯内容（7×24×365更新</w:t>
      </w:r>
      <w:r>
        <w:rPr>
          <w:rFonts w:hint="eastAsia" w:ascii="仿宋" w:hAnsi="仿宋" w:eastAsia="仿宋" w:cs="仿宋"/>
          <w:b w:val="0"/>
          <w:bCs w:val="0"/>
          <w:color w:val="auto"/>
          <w:spacing w:val="0"/>
          <w:w w:val="100"/>
          <w:kern w:val="0"/>
          <w:position w:val="0"/>
          <w:sz w:val="24"/>
          <w:szCs w:val="24"/>
          <w:highlight w:val="none"/>
          <w:lang w:val="en-US" w:eastAsia="zh-CN"/>
        </w:rPr>
        <w:t>资讯</w:t>
      </w:r>
      <w:r>
        <w:rPr>
          <w:rFonts w:hint="eastAsia" w:ascii="仿宋" w:hAnsi="仿宋" w:eastAsia="仿宋" w:cs="仿宋"/>
          <w:b w:val="0"/>
          <w:bCs w:val="0"/>
          <w:color w:val="auto"/>
          <w:spacing w:val="0"/>
          <w:w w:val="100"/>
          <w:kern w:val="0"/>
          <w:position w:val="0"/>
          <w:sz w:val="24"/>
          <w:szCs w:val="24"/>
          <w:highlight w:val="none"/>
          <w:lang w:eastAsia="zh-CN"/>
        </w:rPr>
        <w:t>。具有查询、订阅功能，对</w:t>
      </w:r>
      <w:r>
        <w:rPr>
          <w:rFonts w:hint="eastAsia" w:ascii="仿宋" w:hAnsi="仿宋" w:eastAsia="仿宋" w:cs="仿宋"/>
          <w:b w:val="0"/>
          <w:bCs w:val="0"/>
          <w:color w:val="auto"/>
          <w:spacing w:val="0"/>
          <w:w w:val="100"/>
          <w:kern w:val="0"/>
          <w:position w:val="0"/>
          <w:sz w:val="24"/>
          <w:szCs w:val="24"/>
          <w:highlight w:val="none"/>
          <w:lang w:val="en-US" w:eastAsia="zh-CN"/>
        </w:rPr>
        <w:t>资讯</w:t>
      </w:r>
      <w:r>
        <w:rPr>
          <w:rFonts w:hint="eastAsia" w:ascii="仿宋" w:hAnsi="仿宋" w:eastAsia="仿宋" w:cs="仿宋"/>
          <w:b w:val="0"/>
          <w:bCs w:val="0"/>
          <w:color w:val="auto"/>
          <w:spacing w:val="0"/>
          <w:w w:val="100"/>
          <w:kern w:val="0"/>
          <w:position w:val="0"/>
          <w:sz w:val="24"/>
          <w:szCs w:val="24"/>
          <w:highlight w:val="none"/>
          <w:lang w:eastAsia="zh-CN"/>
        </w:rPr>
        <w:t>加工并形成简报、要闻等。）</w:t>
      </w:r>
    </w:p>
    <w:p w14:paraId="236E192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eastAsia="zh-CN"/>
        </w:rPr>
      </w:pPr>
      <w:r>
        <w:rPr>
          <w:rFonts w:hint="eastAsia" w:ascii="仿宋" w:hAnsi="仿宋" w:eastAsia="仿宋" w:cs="仿宋"/>
          <w:b w:val="0"/>
          <w:bCs w:val="0"/>
          <w:color w:val="auto"/>
          <w:spacing w:val="0"/>
          <w:w w:val="100"/>
          <w:kern w:val="0"/>
          <w:position w:val="0"/>
          <w:sz w:val="24"/>
          <w:szCs w:val="24"/>
          <w:highlight w:val="none"/>
          <w:lang w:eastAsia="zh-CN"/>
        </w:rPr>
        <w:t>十一、有自主研发的会议平台（提供专家学者主办的行业前沿动态信息交流会的会议平台。非特殊会议能够免费实时收听，有历史音、视频会议回放及会议速记。）</w:t>
      </w:r>
    </w:p>
    <w:p w14:paraId="72AC163B">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eastAsia="zh-CN"/>
        </w:rPr>
        <w:t>十二、有在线交流平台（可以实时与在线客服咨询，具有专业群组。）</w:t>
      </w:r>
    </w:p>
    <w:p w14:paraId="6B295DBD">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十三</w:t>
      </w:r>
      <w:r>
        <w:rPr>
          <w:rFonts w:hint="eastAsia" w:ascii="仿宋" w:hAnsi="仿宋" w:eastAsia="仿宋" w:cs="仿宋"/>
          <w:b w:val="0"/>
          <w:bCs w:val="0"/>
          <w:color w:val="auto"/>
          <w:spacing w:val="0"/>
          <w:w w:val="100"/>
          <w:kern w:val="0"/>
          <w:position w:val="0"/>
          <w:sz w:val="24"/>
          <w:szCs w:val="24"/>
          <w:highlight w:val="none"/>
        </w:rPr>
        <w:t>、需要具有完备的AI功能，</w:t>
      </w:r>
      <w:r>
        <w:rPr>
          <w:rFonts w:hint="eastAsia" w:ascii="仿宋" w:hAnsi="仿宋" w:eastAsia="仿宋" w:cs="仿宋"/>
          <w:b w:val="0"/>
          <w:bCs w:val="0"/>
          <w:color w:val="auto"/>
          <w:spacing w:val="0"/>
          <w:w w:val="100"/>
          <w:kern w:val="0"/>
          <w:position w:val="0"/>
          <w:sz w:val="24"/>
          <w:szCs w:val="24"/>
          <w:highlight w:val="none"/>
          <w:lang w:val="en-US" w:eastAsia="zh-CN"/>
        </w:rPr>
        <w:t>包括对话、写作、辅助阅读、agent功能</w:t>
      </w:r>
      <w:r>
        <w:rPr>
          <w:rFonts w:hint="eastAsia" w:ascii="仿宋" w:hAnsi="仿宋" w:eastAsia="仿宋" w:cs="仿宋"/>
          <w:b w:val="0"/>
          <w:bCs w:val="0"/>
          <w:color w:val="auto"/>
          <w:spacing w:val="0"/>
          <w:w w:val="100"/>
          <w:kern w:val="0"/>
          <w:position w:val="0"/>
          <w:sz w:val="24"/>
          <w:szCs w:val="24"/>
          <w:highlight w:val="none"/>
        </w:rPr>
        <w:t>。</w:t>
      </w:r>
    </w:p>
    <w:p w14:paraId="435D8442">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十四</w:t>
      </w:r>
      <w:r>
        <w:rPr>
          <w:rFonts w:hint="eastAsia" w:ascii="仿宋" w:hAnsi="仿宋" w:eastAsia="仿宋" w:cs="仿宋"/>
          <w:b w:val="0"/>
          <w:bCs w:val="0"/>
          <w:color w:val="auto"/>
          <w:spacing w:val="0"/>
          <w:w w:val="100"/>
          <w:kern w:val="0"/>
          <w:position w:val="0"/>
          <w:sz w:val="24"/>
          <w:szCs w:val="24"/>
          <w:highlight w:val="none"/>
        </w:rPr>
        <w:t>、需要在乌鲁木齐当地设有售后中心及专属客户经理，24小时内可上门处理问题及需求协助</w:t>
      </w:r>
    </w:p>
    <w:p w14:paraId="78A2480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eastAsia="zh-CN"/>
        </w:rPr>
      </w:pPr>
      <w:r>
        <w:rPr>
          <w:rFonts w:hint="eastAsia" w:ascii="仿宋" w:hAnsi="仿宋" w:eastAsia="仿宋" w:cs="仿宋"/>
          <w:b w:val="0"/>
          <w:bCs w:val="0"/>
          <w:color w:val="auto"/>
          <w:spacing w:val="0"/>
          <w:w w:val="100"/>
          <w:kern w:val="0"/>
          <w:position w:val="0"/>
          <w:sz w:val="24"/>
          <w:szCs w:val="24"/>
          <w:highlight w:val="none"/>
          <w:lang w:val="en-US" w:eastAsia="zh-CN"/>
        </w:rPr>
        <w:t>十五、</w:t>
      </w:r>
      <w:r>
        <w:rPr>
          <w:rFonts w:hint="eastAsia" w:ascii="仿宋" w:hAnsi="仿宋" w:eastAsia="仿宋" w:cs="仿宋"/>
          <w:b w:val="0"/>
          <w:bCs w:val="0"/>
          <w:color w:val="auto"/>
          <w:spacing w:val="0"/>
          <w:w w:val="100"/>
          <w:kern w:val="0"/>
          <w:position w:val="0"/>
          <w:sz w:val="24"/>
          <w:szCs w:val="24"/>
          <w:highlight w:val="none"/>
        </w:rPr>
        <w:t>需要支持Windows、Mac、Linux、银河麒麟、统信UOS、手机端或Pad端</w:t>
      </w:r>
      <w:r>
        <w:rPr>
          <w:rFonts w:hint="eastAsia" w:ascii="仿宋" w:hAnsi="仿宋" w:eastAsia="仿宋" w:cs="仿宋"/>
          <w:b w:val="0"/>
          <w:bCs w:val="0"/>
          <w:color w:val="auto"/>
          <w:spacing w:val="0"/>
          <w:w w:val="100"/>
          <w:kern w:val="0"/>
          <w:position w:val="0"/>
          <w:sz w:val="24"/>
          <w:szCs w:val="24"/>
          <w:highlight w:val="none"/>
          <w:lang w:eastAsia="zh-CN"/>
        </w:rPr>
        <w:t>。</w:t>
      </w:r>
    </w:p>
    <w:p w14:paraId="61CBE3BF">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center"/>
        <w:outlineLvl w:val="9"/>
        <w:rPr>
          <w:rFonts w:hint="eastAsia" w:ascii="仿宋" w:hAnsi="仿宋" w:eastAsia="仿宋" w:cs="仿宋"/>
          <w:b w:val="0"/>
          <w:bCs w:val="0"/>
          <w:color w:val="auto"/>
          <w:spacing w:val="0"/>
          <w:w w:val="100"/>
          <w:kern w:val="0"/>
          <w:position w:val="0"/>
          <w:sz w:val="24"/>
          <w:szCs w:val="24"/>
          <w:highlight w:val="none"/>
          <w:lang w:eastAsia="zh-CN"/>
        </w:rPr>
      </w:pPr>
    </w:p>
    <w:p w14:paraId="67E2A89B">
      <w:pPr>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jc w:val="center"/>
        <w:outlineLvl w:val="2"/>
        <w:rPr>
          <w:rFonts w:hint="eastAsia" w:ascii="仿宋" w:hAnsi="仿宋" w:eastAsia="仿宋" w:cs="仿宋"/>
          <w:b w:val="0"/>
          <w:bCs w:val="0"/>
          <w:i w:val="0"/>
          <w:iCs w:val="0"/>
          <w:caps w:val="0"/>
          <w:color w:val="auto"/>
          <w:spacing w:val="0"/>
          <w:w w:val="100"/>
          <w:kern w:val="0"/>
          <w:position w:val="0"/>
          <w:sz w:val="24"/>
          <w:szCs w:val="24"/>
          <w:highlight w:val="none"/>
          <w:shd w:val="clear" w:fill="FFFFFF"/>
        </w:rPr>
      </w:pPr>
      <w:bookmarkStart w:id="44" w:name="_Toc7358"/>
      <w:r>
        <w:rPr>
          <w:rFonts w:hint="eastAsia" w:ascii="仿宋" w:hAnsi="仿宋" w:eastAsia="仿宋" w:cs="仿宋"/>
          <w:b/>
          <w:bCs/>
          <w:color w:val="auto"/>
          <w:spacing w:val="0"/>
          <w:w w:val="100"/>
          <w:kern w:val="0"/>
          <w:position w:val="0"/>
          <w:sz w:val="24"/>
          <w:szCs w:val="24"/>
          <w:highlight w:val="none"/>
          <w:lang w:val="en-US" w:eastAsia="zh-CN"/>
        </w:rPr>
        <w:t>标项四：</w:t>
      </w:r>
      <w:r>
        <w:rPr>
          <w:rFonts w:hint="eastAsia" w:ascii="仿宋" w:hAnsi="仿宋" w:eastAsia="仿宋" w:cs="仿宋"/>
          <w:b/>
          <w:bCs/>
          <w:color w:val="auto"/>
          <w:spacing w:val="0"/>
          <w:w w:val="100"/>
          <w:kern w:val="0"/>
          <w:position w:val="0"/>
          <w:sz w:val="24"/>
          <w:szCs w:val="24"/>
          <w:highlight w:val="none"/>
          <w:lang w:eastAsia="zh-CN"/>
        </w:rPr>
        <w:t>新疆财经大学2026年图书馆资源数字化建设项目第一批—</w:t>
      </w:r>
      <w:r>
        <w:rPr>
          <w:rFonts w:hint="eastAsia" w:ascii="仿宋" w:hAnsi="仿宋" w:eastAsia="仿宋" w:cs="仿宋"/>
          <w:b/>
          <w:bCs/>
          <w:i w:val="0"/>
          <w:iCs w:val="0"/>
          <w:caps w:val="0"/>
          <w:color w:val="auto"/>
          <w:spacing w:val="0"/>
          <w:w w:val="100"/>
          <w:kern w:val="0"/>
          <w:position w:val="0"/>
          <w:sz w:val="24"/>
          <w:szCs w:val="24"/>
          <w:highlight w:val="none"/>
          <w:shd w:val="clear" w:fill="FFFFFF"/>
        </w:rPr>
        <w:t>中国研究数据服务平台(CNRDS</w:t>
      </w:r>
      <w:r>
        <w:rPr>
          <w:rFonts w:hint="eastAsia" w:ascii="仿宋" w:hAnsi="仿宋" w:eastAsia="仿宋" w:cs="仿宋"/>
          <w:b/>
          <w:bCs/>
          <w:i w:val="0"/>
          <w:iCs w:val="0"/>
          <w:caps w:val="0"/>
          <w:color w:val="auto"/>
          <w:spacing w:val="0"/>
          <w:w w:val="100"/>
          <w:kern w:val="0"/>
          <w:position w:val="0"/>
          <w:sz w:val="24"/>
          <w:szCs w:val="24"/>
          <w:highlight w:val="none"/>
          <w:shd w:val="clear" w:fill="FFFFFF"/>
          <w:lang w:eastAsia="zh-CN"/>
        </w:rPr>
        <w:t>）</w:t>
      </w:r>
      <w:r>
        <w:rPr>
          <w:rFonts w:hint="eastAsia" w:ascii="仿宋" w:hAnsi="仿宋" w:eastAsia="仿宋" w:cs="仿宋"/>
          <w:b/>
          <w:bCs/>
          <w:i w:val="0"/>
          <w:iCs w:val="0"/>
          <w:caps w:val="0"/>
          <w:color w:val="auto"/>
          <w:spacing w:val="0"/>
          <w:w w:val="100"/>
          <w:kern w:val="0"/>
          <w:position w:val="0"/>
          <w:sz w:val="24"/>
          <w:szCs w:val="24"/>
          <w:highlight w:val="none"/>
          <w:shd w:val="clear" w:fill="FFFFFF"/>
        </w:rPr>
        <w:t>数据库</w:t>
      </w:r>
      <w:bookmarkEnd w:id="44"/>
    </w:p>
    <w:p w14:paraId="63C5B5AF">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一、产品内容</w:t>
      </w:r>
      <w:r>
        <w:rPr>
          <w:rFonts w:hint="eastAsia" w:ascii="仿宋" w:hAnsi="仿宋" w:eastAsia="仿宋" w:cs="仿宋"/>
          <w:b w:val="0"/>
          <w:bCs w:val="0"/>
          <w:color w:val="auto"/>
          <w:spacing w:val="0"/>
          <w:w w:val="100"/>
          <w:kern w:val="0"/>
          <w:position w:val="0"/>
          <w:sz w:val="24"/>
          <w:szCs w:val="24"/>
          <w:highlight w:val="none"/>
        </w:rPr>
        <w:t>：CNRDS中国研究数据服务平台</w:t>
      </w:r>
    </w:p>
    <w:p w14:paraId="327AB1D6">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1.公司特色库：</w:t>
      </w:r>
    </w:p>
    <w:p w14:paraId="6AFBDA51">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囊括①上市公司经营研究、②上市公司新闻舆情、③上市公司文本信息、④资本市场人物特征、⑤银行及金融研究、⑥公司债券信息研究、⑦社会经济组织研究等7大系列共计</w:t>
      </w:r>
      <w:r>
        <w:rPr>
          <w:rFonts w:hint="eastAsia" w:ascii="仿宋" w:hAnsi="仿宋" w:eastAsia="仿宋" w:cs="仿宋"/>
          <w:b w:val="0"/>
          <w:bCs w:val="0"/>
          <w:color w:val="auto"/>
          <w:spacing w:val="0"/>
          <w:w w:val="100"/>
          <w:kern w:val="0"/>
          <w:position w:val="0"/>
          <w:sz w:val="24"/>
          <w:szCs w:val="24"/>
          <w:highlight w:val="none"/>
          <w:lang w:val="en-US" w:eastAsia="zh-CN"/>
        </w:rPr>
        <w:t>61</w:t>
      </w:r>
      <w:r>
        <w:rPr>
          <w:rFonts w:hint="eastAsia" w:ascii="仿宋" w:hAnsi="仿宋" w:eastAsia="仿宋" w:cs="仿宋"/>
          <w:b w:val="0"/>
          <w:bCs w:val="0"/>
          <w:color w:val="auto"/>
          <w:spacing w:val="0"/>
          <w:w w:val="100"/>
          <w:kern w:val="0"/>
          <w:position w:val="0"/>
          <w:sz w:val="24"/>
          <w:szCs w:val="24"/>
          <w:highlight w:val="none"/>
        </w:rPr>
        <w:t>个公司特色库。</w:t>
      </w:r>
    </w:p>
    <w:p w14:paraId="75D247C7">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例如：专利数据：绿色专利、高校专利、公司上市前专利、分行业分地区专利、工业企业专利、专利转移等专题库。</w:t>
      </w:r>
    </w:p>
    <w:p w14:paraId="4E4CC72D">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能源、环境与绿色发展数据：ESG各项指标、ESG评级、环境</w:t>
      </w:r>
      <w:r>
        <w:rPr>
          <w:rFonts w:hint="eastAsia" w:ascii="仿宋" w:hAnsi="仿宋" w:eastAsia="仿宋" w:cs="仿宋"/>
          <w:b w:val="0"/>
          <w:bCs w:val="0"/>
          <w:color w:val="auto"/>
          <w:spacing w:val="0"/>
          <w:w w:val="100"/>
          <w:kern w:val="0"/>
          <w:position w:val="0"/>
          <w:sz w:val="24"/>
          <w:szCs w:val="24"/>
          <w:highlight w:val="none"/>
          <w:lang w:val="en-US" w:eastAsia="zh-CN"/>
        </w:rPr>
        <w:t>注意力</w:t>
      </w:r>
      <w:r>
        <w:rPr>
          <w:rFonts w:hint="eastAsia" w:ascii="仿宋" w:hAnsi="仿宋" w:eastAsia="仿宋" w:cs="仿宋"/>
          <w:b w:val="0"/>
          <w:bCs w:val="0"/>
          <w:color w:val="auto"/>
          <w:spacing w:val="0"/>
          <w:w w:val="100"/>
          <w:kern w:val="0"/>
          <w:position w:val="0"/>
          <w:sz w:val="24"/>
          <w:szCs w:val="24"/>
          <w:highlight w:val="none"/>
        </w:rPr>
        <w:t>、绿色并购、省市政府环境注意力</w:t>
      </w:r>
      <w:r>
        <w:rPr>
          <w:rFonts w:hint="eastAsia" w:ascii="仿宋" w:hAnsi="仿宋" w:eastAsia="仿宋" w:cs="仿宋"/>
          <w:b w:val="0"/>
          <w:bCs w:val="0"/>
          <w:color w:val="auto"/>
          <w:spacing w:val="0"/>
          <w:w w:val="100"/>
          <w:kern w:val="0"/>
          <w:position w:val="0"/>
          <w:sz w:val="24"/>
          <w:szCs w:val="24"/>
          <w:highlight w:val="none"/>
          <w:lang w:val="en-US" w:eastAsia="zh-CN"/>
        </w:rPr>
        <w:t>等</w:t>
      </w:r>
      <w:r>
        <w:rPr>
          <w:rFonts w:hint="eastAsia" w:ascii="仿宋" w:hAnsi="仿宋" w:eastAsia="仿宋" w:cs="仿宋"/>
          <w:b w:val="0"/>
          <w:bCs w:val="0"/>
          <w:color w:val="auto"/>
          <w:spacing w:val="0"/>
          <w:w w:val="100"/>
          <w:kern w:val="0"/>
          <w:position w:val="0"/>
          <w:sz w:val="24"/>
          <w:szCs w:val="24"/>
          <w:highlight w:val="none"/>
        </w:rPr>
        <w:t>专题库。</w:t>
      </w:r>
    </w:p>
    <w:p w14:paraId="3CC0F4F6">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eastAsia="zh-CN"/>
        </w:rPr>
      </w:pPr>
      <w:r>
        <w:rPr>
          <w:rFonts w:hint="eastAsia" w:ascii="仿宋" w:hAnsi="仿宋" w:eastAsia="仿宋" w:cs="仿宋"/>
          <w:b w:val="0"/>
          <w:bCs w:val="0"/>
          <w:color w:val="auto"/>
          <w:spacing w:val="0"/>
          <w:w w:val="100"/>
          <w:kern w:val="0"/>
          <w:position w:val="0"/>
          <w:sz w:val="24"/>
          <w:szCs w:val="24"/>
          <w:highlight w:val="none"/>
        </w:rPr>
        <w:t>2.经济特色库</w:t>
      </w:r>
      <w:r>
        <w:rPr>
          <w:rFonts w:hint="eastAsia" w:ascii="仿宋" w:hAnsi="仿宋" w:eastAsia="仿宋" w:cs="仿宋"/>
          <w:b w:val="0"/>
          <w:bCs w:val="0"/>
          <w:color w:val="auto"/>
          <w:spacing w:val="0"/>
          <w:w w:val="100"/>
          <w:kern w:val="0"/>
          <w:position w:val="0"/>
          <w:sz w:val="24"/>
          <w:szCs w:val="24"/>
          <w:highlight w:val="none"/>
          <w:lang w:eastAsia="zh-CN"/>
        </w:rPr>
        <w:t>：</w:t>
      </w:r>
    </w:p>
    <w:p w14:paraId="668451B7">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囊括宏观经济研究系列</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共计</w:t>
      </w:r>
      <w:r>
        <w:rPr>
          <w:rFonts w:hint="eastAsia" w:ascii="仿宋" w:hAnsi="仿宋" w:eastAsia="仿宋" w:cs="仿宋"/>
          <w:b w:val="0"/>
          <w:bCs w:val="0"/>
          <w:color w:val="auto"/>
          <w:spacing w:val="0"/>
          <w:w w:val="100"/>
          <w:kern w:val="0"/>
          <w:position w:val="0"/>
          <w:sz w:val="24"/>
          <w:szCs w:val="24"/>
          <w:highlight w:val="none"/>
          <w:lang w:val="en-US" w:eastAsia="zh-CN"/>
        </w:rPr>
        <w:t>19</w:t>
      </w:r>
      <w:r>
        <w:rPr>
          <w:rFonts w:hint="eastAsia" w:ascii="仿宋" w:hAnsi="仿宋" w:eastAsia="仿宋" w:cs="仿宋"/>
          <w:b w:val="0"/>
          <w:bCs w:val="0"/>
          <w:color w:val="auto"/>
          <w:spacing w:val="0"/>
          <w:w w:val="100"/>
          <w:kern w:val="0"/>
          <w:position w:val="0"/>
          <w:sz w:val="24"/>
          <w:szCs w:val="24"/>
          <w:highlight w:val="none"/>
        </w:rPr>
        <w:t>个经济特色库。</w:t>
      </w:r>
    </w:p>
    <w:p w14:paraId="518E0E3F">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例如：数字经济研究宏微观指标、上市公司数字化指标、中国所有银行数字化指标等专题库。</w:t>
      </w:r>
    </w:p>
    <w:p w14:paraId="37A9A34D">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还有：共同富裕、工业机器人、气候风险、新质生产力等各专题数据库。</w:t>
      </w:r>
    </w:p>
    <w:p w14:paraId="45A75829">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lang w:eastAsia="zh-CN"/>
        </w:rPr>
      </w:pPr>
      <w:r>
        <w:rPr>
          <w:rFonts w:hint="eastAsia" w:ascii="仿宋" w:hAnsi="仿宋" w:eastAsia="仿宋" w:cs="仿宋"/>
          <w:b w:val="0"/>
          <w:bCs w:val="0"/>
          <w:color w:val="auto"/>
          <w:spacing w:val="0"/>
          <w:w w:val="100"/>
          <w:kern w:val="0"/>
          <w:position w:val="0"/>
          <w:sz w:val="24"/>
          <w:szCs w:val="24"/>
          <w:highlight w:val="none"/>
        </w:rPr>
        <w:t>3.基础库</w:t>
      </w:r>
      <w:r>
        <w:rPr>
          <w:rFonts w:hint="eastAsia" w:ascii="仿宋" w:hAnsi="仿宋" w:eastAsia="仿宋" w:cs="仿宋"/>
          <w:b w:val="0"/>
          <w:bCs w:val="0"/>
          <w:color w:val="auto"/>
          <w:spacing w:val="0"/>
          <w:w w:val="100"/>
          <w:kern w:val="0"/>
          <w:position w:val="0"/>
          <w:sz w:val="24"/>
          <w:szCs w:val="24"/>
          <w:highlight w:val="none"/>
          <w:lang w:eastAsia="zh-CN"/>
        </w:rPr>
        <w:t>：</w:t>
      </w:r>
    </w:p>
    <w:p w14:paraId="0517ADB3">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囊括①上市公司股价基础数据、②财务基础数据、③公司治理基础数据、④经济研究基础数据共29个基础数据库。</w:t>
      </w:r>
    </w:p>
    <w:p w14:paraId="4BEF608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CNRDS累计1</w:t>
      </w:r>
      <w:r>
        <w:rPr>
          <w:rFonts w:hint="eastAsia" w:ascii="仿宋" w:hAnsi="仿宋" w:eastAsia="仿宋" w:cs="仿宋"/>
          <w:b w:val="0"/>
          <w:bCs w:val="0"/>
          <w:color w:val="auto"/>
          <w:spacing w:val="0"/>
          <w:w w:val="100"/>
          <w:kern w:val="0"/>
          <w:position w:val="0"/>
          <w:sz w:val="24"/>
          <w:szCs w:val="24"/>
          <w:highlight w:val="none"/>
          <w:lang w:val="en-US" w:eastAsia="zh-CN"/>
        </w:rPr>
        <w:t>0</w:t>
      </w:r>
      <w:r>
        <w:rPr>
          <w:rFonts w:hint="eastAsia" w:ascii="仿宋" w:hAnsi="仿宋" w:eastAsia="仿宋" w:cs="仿宋"/>
          <w:b w:val="0"/>
          <w:bCs w:val="0"/>
          <w:color w:val="auto"/>
          <w:spacing w:val="0"/>
          <w:w w:val="100"/>
          <w:kern w:val="0"/>
          <w:position w:val="0"/>
          <w:sz w:val="24"/>
          <w:szCs w:val="24"/>
          <w:highlight w:val="none"/>
        </w:rPr>
        <w:t>9个数据库。</w:t>
      </w:r>
    </w:p>
    <w:p w14:paraId="5ACD5F30">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二、招标参数</w:t>
      </w:r>
    </w:p>
    <w:p w14:paraId="4FA4858E">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textAlignment w:val="auto"/>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lang w:val="en-US" w:eastAsia="zh-CN"/>
        </w:rPr>
        <w:t>一</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技术要求：</w:t>
      </w:r>
      <w:r>
        <w:rPr>
          <w:rFonts w:hint="eastAsia" w:ascii="仿宋" w:hAnsi="仿宋" w:eastAsia="仿宋" w:cs="仿宋"/>
          <w:b w:val="0"/>
          <w:bCs w:val="0"/>
          <w:color w:val="auto"/>
          <w:spacing w:val="0"/>
          <w:w w:val="100"/>
          <w:kern w:val="0"/>
          <w:position w:val="0"/>
          <w:sz w:val="24"/>
          <w:szCs w:val="24"/>
          <w:highlight w:val="none"/>
        </w:rPr>
        <w:br w:type="textWrapping"/>
      </w:r>
      <w:r>
        <w:rPr>
          <w:rFonts w:hint="eastAsia" w:ascii="仿宋" w:hAnsi="仿宋" w:eastAsia="仿宋" w:cs="仿宋"/>
          <w:b w:val="0"/>
          <w:bCs w:val="0"/>
          <w:color w:val="auto"/>
          <w:spacing w:val="0"/>
          <w:w w:val="100"/>
          <w:kern w:val="0"/>
          <w:position w:val="0"/>
          <w:sz w:val="24"/>
          <w:szCs w:val="24"/>
          <w:highlight w:val="none"/>
          <w:lang w:val="en-US" w:eastAsia="zh-CN"/>
        </w:rPr>
        <w:t>1.主要技术：云计算技术；</w:t>
      </w:r>
      <w:r>
        <w:rPr>
          <w:rFonts w:hint="eastAsia" w:ascii="仿宋" w:hAnsi="仿宋" w:eastAsia="仿宋" w:cs="仿宋"/>
          <w:b w:val="0"/>
          <w:bCs w:val="0"/>
          <w:color w:val="auto"/>
          <w:spacing w:val="0"/>
          <w:w w:val="100"/>
          <w:kern w:val="0"/>
          <w:position w:val="0"/>
          <w:sz w:val="24"/>
          <w:szCs w:val="24"/>
          <w:highlight w:val="none"/>
          <w:lang w:val="en-US" w:eastAsia="zh-CN"/>
        </w:rPr>
        <w:br w:type="textWrapping"/>
      </w:r>
      <w:r>
        <w:rPr>
          <w:rFonts w:hint="eastAsia" w:ascii="仿宋" w:hAnsi="仿宋" w:eastAsia="仿宋" w:cs="仿宋"/>
          <w:b w:val="0"/>
          <w:bCs w:val="0"/>
          <w:color w:val="auto"/>
          <w:spacing w:val="0"/>
          <w:w w:val="100"/>
          <w:kern w:val="0"/>
          <w:position w:val="0"/>
          <w:sz w:val="24"/>
          <w:szCs w:val="24"/>
          <w:highlight w:val="none"/>
          <w:lang w:val="en-US" w:eastAsia="zh-CN"/>
        </w:rPr>
        <w:t>2.主要结构：B/S体系结构，WEB浏览器是客户端最主要的应用软件；</w:t>
      </w:r>
      <w:r>
        <w:rPr>
          <w:rFonts w:hint="eastAsia" w:ascii="仿宋" w:hAnsi="仿宋" w:eastAsia="仿宋" w:cs="仿宋"/>
          <w:b w:val="0"/>
          <w:bCs w:val="0"/>
          <w:color w:val="auto"/>
          <w:spacing w:val="0"/>
          <w:w w:val="100"/>
          <w:kern w:val="0"/>
          <w:position w:val="0"/>
          <w:sz w:val="24"/>
          <w:szCs w:val="24"/>
          <w:highlight w:val="none"/>
          <w:lang w:val="en-US" w:eastAsia="zh-CN"/>
        </w:rPr>
        <w:br w:type="textWrapping"/>
      </w:r>
      <w:r>
        <w:rPr>
          <w:rFonts w:hint="eastAsia" w:ascii="仿宋" w:hAnsi="仿宋" w:eastAsia="仿宋" w:cs="仿宋"/>
          <w:b w:val="0"/>
          <w:bCs w:val="0"/>
          <w:color w:val="auto"/>
          <w:spacing w:val="0"/>
          <w:w w:val="100"/>
          <w:kern w:val="0"/>
          <w:position w:val="0"/>
          <w:sz w:val="24"/>
          <w:szCs w:val="24"/>
          <w:highlight w:val="none"/>
          <w:lang w:val="en-US" w:eastAsia="zh-CN"/>
        </w:rPr>
        <w:t>3.主要功能：数据检索、数据下载、账号管理、文献查阅、账号注册等；</w:t>
      </w:r>
      <w:r>
        <w:rPr>
          <w:rFonts w:hint="eastAsia" w:ascii="仿宋" w:hAnsi="仿宋" w:eastAsia="仿宋" w:cs="仿宋"/>
          <w:b w:val="0"/>
          <w:bCs w:val="0"/>
          <w:color w:val="auto"/>
          <w:spacing w:val="0"/>
          <w:w w:val="100"/>
          <w:kern w:val="0"/>
          <w:position w:val="0"/>
          <w:sz w:val="24"/>
          <w:szCs w:val="24"/>
          <w:highlight w:val="none"/>
          <w:lang w:val="en-US" w:eastAsia="zh-CN"/>
        </w:rPr>
        <w:br w:type="textWrapping"/>
      </w:r>
      <w:r>
        <w:rPr>
          <w:rFonts w:hint="eastAsia" w:ascii="仿宋" w:hAnsi="仿宋" w:eastAsia="仿宋" w:cs="仿宋"/>
          <w:b w:val="0"/>
          <w:bCs w:val="0"/>
          <w:color w:val="auto"/>
          <w:spacing w:val="0"/>
          <w:w w:val="100"/>
          <w:kern w:val="0"/>
          <w:position w:val="0"/>
          <w:sz w:val="24"/>
          <w:szCs w:val="24"/>
          <w:highlight w:val="none"/>
          <w:lang w:val="en-US" w:eastAsia="zh-CN"/>
        </w:rPr>
        <w:t>4.下载上限：单次数据下载量上限为100万条。</w:t>
      </w:r>
    </w:p>
    <w:p w14:paraId="0987EE52">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textAlignment w:val="auto"/>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数据产品在使用期内可7*24小时连续正常使用，数据内容符合相关法律法</w:t>
      </w:r>
    </w:p>
    <w:p w14:paraId="731BC305">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textAlignment w:val="auto"/>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规及国家意识形态规定。</w:t>
      </w:r>
    </w:p>
    <w:p w14:paraId="02E749C4">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textAlignment w:val="auto"/>
        <w:outlineLvl w:val="9"/>
        <w:rPr>
          <w:rFonts w:hint="eastAsia" w:ascii="仿宋" w:hAnsi="仿宋" w:eastAsia="仿宋" w:cs="仿宋"/>
          <w:b w:val="0"/>
          <w:bCs w:val="0"/>
          <w:color w:val="auto"/>
          <w:spacing w:val="0"/>
          <w:w w:val="100"/>
          <w:kern w:val="0"/>
          <w:position w:val="0"/>
          <w:sz w:val="24"/>
          <w:szCs w:val="24"/>
          <w:highlight w:val="none"/>
          <w:lang w:eastAsia="zh-CN"/>
        </w:rPr>
      </w:pPr>
      <w:r>
        <w:rPr>
          <w:rFonts w:hint="eastAsia" w:ascii="仿宋" w:hAnsi="仿宋" w:eastAsia="仿宋" w:cs="仿宋"/>
          <w:b w:val="0"/>
          <w:bCs w:val="0"/>
          <w:color w:val="auto"/>
          <w:spacing w:val="0"/>
          <w:w w:val="100"/>
          <w:kern w:val="0"/>
          <w:position w:val="0"/>
          <w:sz w:val="24"/>
          <w:szCs w:val="24"/>
          <w:highlight w:val="none"/>
          <w:lang w:val="en-US" w:eastAsia="zh-CN"/>
        </w:rPr>
        <w:t>5.访问方式：绑定学校ip，用户个人正式账户交付</w:t>
      </w:r>
    </w:p>
    <w:p w14:paraId="296D8586">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（二）服务要求：</w:t>
      </w:r>
    </w:p>
    <w:p w14:paraId="753666DD">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w:t>
      </w:r>
      <w:r>
        <w:rPr>
          <w:rFonts w:hint="eastAsia" w:ascii="仿宋" w:hAnsi="仿宋" w:eastAsia="仿宋" w:cs="仿宋"/>
          <w:b w:val="0"/>
          <w:bCs w:val="0"/>
          <w:color w:val="auto"/>
          <w:spacing w:val="0"/>
          <w:w w:val="100"/>
          <w:kern w:val="0"/>
          <w:position w:val="0"/>
          <w:sz w:val="24"/>
          <w:szCs w:val="24"/>
          <w:highlight w:val="none"/>
          <w:lang w:val="en-US" w:eastAsia="zh-CN"/>
        </w:rPr>
        <w:t>.</w:t>
      </w:r>
      <w:r>
        <w:rPr>
          <w:rFonts w:hint="eastAsia" w:ascii="仿宋" w:hAnsi="仿宋" w:eastAsia="仿宋" w:cs="仿宋"/>
          <w:b w:val="0"/>
          <w:bCs w:val="0"/>
          <w:color w:val="auto"/>
          <w:spacing w:val="0"/>
          <w:w w:val="100"/>
          <w:kern w:val="0"/>
          <w:position w:val="0"/>
          <w:sz w:val="24"/>
          <w:szCs w:val="24"/>
          <w:highlight w:val="none"/>
        </w:rPr>
        <w:t>系统维护人员：为用户提供合同期内7*24小时不间断的系统服务，实时解决用户在使用系统时遇到的各种问题，确保最佳用户体验；</w:t>
      </w:r>
    </w:p>
    <w:p w14:paraId="135FB4F9">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w:t>
      </w:r>
      <w:r>
        <w:rPr>
          <w:rFonts w:hint="eastAsia" w:ascii="仿宋" w:hAnsi="仿宋" w:eastAsia="仿宋" w:cs="仿宋"/>
          <w:b w:val="0"/>
          <w:bCs w:val="0"/>
          <w:color w:val="auto"/>
          <w:spacing w:val="0"/>
          <w:w w:val="100"/>
          <w:kern w:val="0"/>
          <w:position w:val="0"/>
          <w:sz w:val="24"/>
          <w:szCs w:val="24"/>
          <w:highlight w:val="none"/>
          <w:lang w:val="en-US" w:eastAsia="zh-CN"/>
        </w:rPr>
        <w:t>.</w:t>
      </w:r>
      <w:r>
        <w:rPr>
          <w:rFonts w:hint="eastAsia" w:ascii="仿宋" w:hAnsi="仿宋" w:eastAsia="仿宋" w:cs="仿宋"/>
          <w:b w:val="0"/>
          <w:bCs w:val="0"/>
          <w:color w:val="auto"/>
          <w:spacing w:val="0"/>
          <w:w w:val="100"/>
          <w:kern w:val="0"/>
          <w:position w:val="0"/>
          <w:sz w:val="24"/>
          <w:szCs w:val="24"/>
          <w:highlight w:val="none"/>
        </w:rPr>
        <w:t>数据服务人员：定期更新、维护系统数据，严格把控数据质量，确保平台数据能够正常使用；</w:t>
      </w:r>
    </w:p>
    <w:p w14:paraId="11026446">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w:t>
      </w:r>
      <w:r>
        <w:rPr>
          <w:rFonts w:hint="eastAsia" w:ascii="仿宋" w:hAnsi="仿宋" w:eastAsia="仿宋" w:cs="仿宋"/>
          <w:b w:val="0"/>
          <w:bCs w:val="0"/>
          <w:color w:val="auto"/>
          <w:spacing w:val="0"/>
          <w:w w:val="100"/>
          <w:kern w:val="0"/>
          <w:position w:val="0"/>
          <w:sz w:val="24"/>
          <w:szCs w:val="24"/>
          <w:highlight w:val="none"/>
          <w:lang w:val="en-US" w:eastAsia="zh-CN"/>
        </w:rPr>
        <w:t>.</w:t>
      </w:r>
      <w:r>
        <w:rPr>
          <w:rFonts w:hint="eastAsia" w:ascii="仿宋" w:hAnsi="仿宋" w:eastAsia="仿宋" w:cs="仿宋"/>
          <w:b w:val="0"/>
          <w:bCs w:val="0"/>
          <w:color w:val="auto"/>
          <w:spacing w:val="0"/>
          <w:w w:val="100"/>
          <w:kern w:val="0"/>
          <w:position w:val="0"/>
          <w:sz w:val="24"/>
          <w:szCs w:val="24"/>
          <w:highlight w:val="none"/>
        </w:rPr>
        <w:t>售后服务人员：在线答疑，对用户各种疑问进行专业的解答。</w:t>
      </w:r>
    </w:p>
    <w:p w14:paraId="155AFE33">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w:t>
      </w:r>
      <w:r>
        <w:rPr>
          <w:rFonts w:hint="eastAsia" w:ascii="仿宋" w:hAnsi="仿宋" w:eastAsia="仿宋" w:cs="仿宋"/>
          <w:b w:val="0"/>
          <w:bCs w:val="0"/>
          <w:color w:val="auto"/>
          <w:spacing w:val="0"/>
          <w:w w:val="100"/>
          <w:kern w:val="0"/>
          <w:position w:val="0"/>
          <w:sz w:val="24"/>
          <w:szCs w:val="24"/>
          <w:highlight w:val="none"/>
          <w:lang w:val="en-US" w:eastAsia="zh-CN"/>
        </w:rPr>
        <w:t>.</w:t>
      </w:r>
      <w:r>
        <w:rPr>
          <w:rFonts w:hint="eastAsia" w:ascii="仿宋" w:hAnsi="仿宋" w:eastAsia="仿宋" w:cs="仿宋"/>
          <w:b w:val="0"/>
          <w:bCs w:val="0"/>
          <w:color w:val="auto"/>
          <w:spacing w:val="0"/>
          <w:w w:val="100"/>
          <w:kern w:val="0"/>
          <w:position w:val="0"/>
          <w:sz w:val="24"/>
          <w:szCs w:val="24"/>
          <w:highlight w:val="none"/>
        </w:rPr>
        <w:t>专人对接：安排专业售后人员专人对接服务。</w:t>
      </w:r>
    </w:p>
    <w:p w14:paraId="07751874">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w:t>
      </w:r>
      <w:r>
        <w:rPr>
          <w:rFonts w:hint="eastAsia" w:ascii="仿宋" w:hAnsi="仿宋" w:eastAsia="仿宋" w:cs="仿宋"/>
          <w:b w:val="0"/>
          <w:bCs w:val="0"/>
          <w:color w:val="auto"/>
          <w:spacing w:val="0"/>
          <w:w w:val="100"/>
          <w:kern w:val="0"/>
          <w:position w:val="0"/>
          <w:sz w:val="24"/>
          <w:szCs w:val="24"/>
          <w:highlight w:val="none"/>
          <w:lang w:val="en-US" w:eastAsia="zh-CN"/>
        </w:rPr>
        <w:t>.</w:t>
      </w:r>
      <w:r>
        <w:rPr>
          <w:rFonts w:hint="eastAsia" w:ascii="仿宋" w:hAnsi="仿宋" w:eastAsia="仿宋" w:cs="仿宋"/>
          <w:b w:val="0"/>
          <w:bCs w:val="0"/>
          <w:color w:val="auto"/>
          <w:spacing w:val="0"/>
          <w:w w:val="100"/>
          <w:kern w:val="0"/>
          <w:position w:val="0"/>
          <w:sz w:val="24"/>
          <w:szCs w:val="24"/>
          <w:highlight w:val="none"/>
        </w:rPr>
        <w:t>根据采购方需求，平台每年为采购方提供1次以上的数据库培训服务；</w:t>
      </w:r>
    </w:p>
    <w:p w14:paraId="546BD15E">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（三）培训要求：</w:t>
      </w:r>
    </w:p>
    <w:p w14:paraId="77477C59">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1.培训时间及次数：根据用户需求，每年提供2次免费培训活动。</w:t>
      </w:r>
    </w:p>
    <w:p w14:paraId="4ADDF424">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2.培训地点及方式：现场或线上培训或讲座。</w:t>
      </w:r>
    </w:p>
    <w:p w14:paraId="4B50EDD6">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lang w:val="en-US" w:eastAsia="zh-CN"/>
        </w:rPr>
      </w:pPr>
    </w:p>
    <w:p w14:paraId="679FC296">
      <w:pPr>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jc w:val="both"/>
        <w:outlineLvl w:val="2"/>
        <w:rPr>
          <w:rFonts w:hint="eastAsia" w:ascii="仿宋" w:hAnsi="仿宋" w:eastAsia="仿宋" w:cs="仿宋"/>
          <w:b w:val="0"/>
          <w:bCs w:val="0"/>
          <w:color w:val="auto"/>
          <w:spacing w:val="0"/>
          <w:w w:val="100"/>
          <w:kern w:val="0"/>
          <w:position w:val="0"/>
          <w:sz w:val="24"/>
          <w:szCs w:val="24"/>
          <w:highlight w:val="none"/>
        </w:rPr>
      </w:pPr>
      <w:bookmarkStart w:id="45" w:name="_Toc14571"/>
      <w:r>
        <w:rPr>
          <w:rFonts w:hint="eastAsia" w:ascii="仿宋" w:hAnsi="仿宋" w:eastAsia="仿宋" w:cs="仿宋"/>
          <w:b/>
          <w:bCs/>
          <w:color w:val="auto"/>
          <w:spacing w:val="0"/>
          <w:w w:val="100"/>
          <w:kern w:val="0"/>
          <w:position w:val="0"/>
          <w:sz w:val="24"/>
          <w:szCs w:val="24"/>
          <w:highlight w:val="none"/>
          <w:lang w:val="en-US" w:eastAsia="zh-CN"/>
        </w:rPr>
        <w:t>标项五：</w:t>
      </w:r>
      <w:r>
        <w:rPr>
          <w:rFonts w:hint="eastAsia" w:ascii="仿宋" w:hAnsi="仿宋" w:eastAsia="仿宋" w:cs="仿宋"/>
          <w:b/>
          <w:bCs/>
          <w:color w:val="auto"/>
          <w:spacing w:val="0"/>
          <w:w w:val="100"/>
          <w:kern w:val="0"/>
          <w:position w:val="0"/>
          <w:sz w:val="24"/>
          <w:szCs w:val="24"/>
          <w:highlight w:val="none"/>
          <w:lang w:eastAsia="zh-CN"/>
        </w:rPr>
        <w:t>新疆财经大学2026年图书馆资源数字化建设项目第一批</w:t>
      </w:r>
      <w:r>
        <w:rPr>
          <w:rFonts w:hint="eastAsia" w:ascii="仿宋" w:hAnsi="仿宋" w:eastAsia="仿宋" w:cs="仿宋"/>
          <w:b/>
          <w:bCs/>
          <w:color w:val="auto"/>
          <w:spacing w:val="0"/>
          <w:w w:val="100"/>
          <w:kern w:val="0"/>
          <w:position w:val="0"/>
          <w:sz w:val="24"/>
          <w:szCs w:val="24"/>
          <w:highlight w:val="none"/>
          <w:lang w:val="en-US" w:eastAsia="zh-CN"/>
        </w:rPr>
        <w:t>-</w:t>
      </w:r>
      <w:r>
        <w:rPr>
          <w:rFonts w:hint="eastAsia" w:ascii="仿宋" w:hAnsi="仿宋" w:eastAsia="仿宋" w:cs="仿宋"/>
          <w:b/>
          <w:bCs/>
          <w:color w:val="auto"/>
          <w:spacing w:val="0"/>
          <w:w w:val="100"/>
          <w:kern w:val="0"/>
          <w:position w:val="0"/>
          <w:sz w:val="24"/>
          <w:szCs w:val="24"/>
          <w:highlight w:val="none"/>
        </w:rPr>
        <w:t>超星发现系统</w:t>
      </w:r>
      <w:bookmarkEnd w:id="45"/>
    </w:p>
    <w:p w14:paraId="0A7ED4A7">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一、产品内容</w:t>
      </w:r>
    </w:p>
    <w:p w14:paraId="56B6504A">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1.产品简介描述</w:t>
      </w:r>
    </w:p>
    <w:p w14:paraId="2B32FFF9">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超星发现系统具备海量的元数据仓储、强大的词表库，保障读者文献检全和检准，不断优化搜索引擎体验，节省读者学术文献查找时间，快速完成知识发现；具备强大的资源整合能力，整合图书馆纸质资源和商业数据库资源，实现资源规范化、系统化、整体化描述，有效提高图书馆馆藏纸电资源利用率，完成本馆资源整合和统一搜索；超星发现系统除了具有一般搜索引擎的信息检索功能外，利用大数据技术，对文献进行个性化、精准化、深层次的数据挖掘和知识关联，为用户构建知识脉络拓展知识体系，提高系统本身精准搜索文献信息向知识层次转化的能力。超星发现系统定能为用户带来前所未有的知识发现。</w:t>
      </w:r>
    </w:p>
    <w:p w14:paraId="5E92CC2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2.核心功能</w:t>
      </w:r>
    </w:p>
    <w:p w14:paraId="40AF9039">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bookmarkStart w:id="46" w:name="_Toc341893354"/>
      <w:r>
        <w:rPr>
          <w:rFonts w:hint="eastAsia" w:ascii="仿宋" w:hAnsi="仿宋" w:eastAsia="仿宋" w:cs="仿宋"/>
          <w:b w:val="0"/>
          <w:bCs w:val="0"/>
          <w:color w:val="auto"/>
          <w:spacing w:val="0"/>
          <w:w w:val="100"/>
          <w:kern w:val="0"/>
          <w:position w:val="0"/>
          <w:sz w:val="24"/>
          <w:szCs w:val="24"/>
          <w:highlight w:val="none"/>
        </w:rPr>
        <w:t>多维分面聚类：搜索结果按各类文献的时间维度、文献类型维度、主题维度、学科维度、作者维度、机构维度、权威工具收录维度等进行任意维度的聚类。</w:t>
      </w:r>
    </w:p>
    <w:p w14:paraId="2A3CA530">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智能辅助检索：借助内置规范知识库与用户的历史检索发现行为习惯，自动判别并切换到与用户近期行为最贴切的领域，帮助实时把握所检索主题的内涵。</w:t>
      </w:r>
    </w:p>
    <w:p w14:paraId="7399EB0A">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立体引文分析：实现图书与图书之间、期刊与期刊之间、图书与期刊之间</w:t>
      </w:r>
      <w:r>
        <w:rPr>
          <w:rFonts w:hint="eastAsia" w:ascii="仿宋" w:hAnsi="仿宋" w:eastAsia="仿宋" w:cs="仿宋"/>
          <w:b w:val="0"/>
          <w:bCs w:val="0"/>
          <w:color w:val="auto"/>
          <w:spacing w:val="0"/>
          <w:w w:val="100"/>
          <w:kern w:val="0"/>
          <w:position w:val="0"/>
          <w:sz w:val="24"/>
          <w:szCs w:val="24"/>
          <w:highlight w:val="none"/>
          <w:lang w:eastAsia="zh-CN"/>
        </w:rPr>
        <w:t>，以及</w:t>
      </w:r>
      <w:r>
        <w:rPr>
          <w:rFonts w:hint="eastAsia" w:ascii="仿宋" w:hAnsi="仿宋" w:eastAsia="仿宋" w:cs="仿宋"/>
          <w:b w:val="0"/>
          <w:bCs w:val="0"/>
          <w:color w:val="auto"/>
          <w:spacing w:val="0"/>
          <w:w w:val="100"/>
          <w:kern w:val="0"/>
          <w:position w:val="0"/>
          <w:sz w:val="24"/>
          <w:szCs w:val="24"/>
          <w:highlight w:val="none"/>
        </w:rPr>
        <w:t>其他各类文献之间的相互参考、相互引证关系分析。</w:t>
      </w:r>
    </w:p>
    <w:p w14:paraId="72DADF35">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考镜学术源流：通过单向或双向线性知识关联构成的链状、网状结构，形成主题、学科、作者、机构、地区等关联图，从而反映出学术思想之间的相互影响和源流。</w:t>
      </w:r>
    </w:p>
    <w:p w14:paraId="51B1E8C4">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知识关联图谱：集知识挖掘、知识关联分析与可视化技术于一体，能够将发现数据及分析结果以图谱形式直观展示出来。</w:t>
      </w:r>
    </w:p>
    <w:p w14:paraId="313B926D">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揭示学术趋势：揭示出任一主题学术研究的时序变化趋势图，在大时间尺度和全面数据分析的高度洞察该领域研究的起点、成长、起伏与兴衰，从整体把握事物发展的完整过程和走向。</w:t>
      </w:r>
      <w:bookmarkEnd w:id="46"/>
    </w:p>
    <w:p w14:paraId="0E541ED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AI生成式检索：运用RAG技术（检索增强生成技术），根据检索规则从数据源中检索相关文献信息，依据提示词模板以完成增强环节，传送到大模型中来辅助其生成更准确的资料文本，帮助读者梳理出相关主题的文献综述。</w:t>
      </w:r>
    </w:p>
    <w:p w14:paraId="7B6A6FA2">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二、招标参数</w:t>
      </w:r>
    </w:p>
    <w:p w14:paraId="658DB81B">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1.支持简体字/繁体字检索，并且在检索时，支持简体字/繁体字的同义转换；</w:t>
      </w:r>
    </w:p>
    <w:p w14:paraId="08DCD089">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2.★支持空检索，并显示空检条件下整体数据量，以及各文献类型包括图书、期刊、学位等数据量，各年份收录量等；</w:t>
      </w:r>
    </w:p>
    <w:p w14:paraId="1A38BA64">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3.提供简单检索、并支持google like检索方式，如date、author、title等检索方式；</w:t>
      </w:r>
    </w:p>
    <w:p w14:paraId="0D533EA9">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4.提供二次检索，支持在当前检索结果下再次搜索；</w:t>
      </w:r>
    </w:p>
    <w:p w14:paraId="4D9792F0">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5.支持按照单独文献类型进行筛选，呈现该文献类型下对应的分面聚类，并显示每个分面聚类的文献数量，分面聚类可支持复选；</w:t>
      </w:r>
    </w:p>
    <w:p w14:paraId="4AECEE35">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6.★提供智能检索，如自动匹配检索词曾用名、学名、全称等；以及检索作者、作者机构，自动匹配作者或作者机构字段；</w:t>
      </w:r>
    </w:p>
    <w:p w14:paraId="7E7B4C1B">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7.提供高级检索，并支持精确/模糊两种匹配方式，支持多种字段与、或、非逻辑检索，且各类文献特殊字段检索；</w:t>
      </w:r>
    </w:p>
    <w:p w14:paraId="5B239461">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8.提供专业检索，支持多个字段布尔逻辑表达式检索；</w:t>
      </w:r>
    </w:p>
    <w:p w14:paraId="7F002EB7">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9.★支持部分分面聚类扩展到二级分类，如作者机构、学科分类等，同时二级分类同样支持复选；</w:t>
      </w:r>
    </w:p>
    <w:p w14:paraId="450D2EBF">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10.提供各种文献的丰富图形化信息展示，同时图书、期刊文献封面显示，且能放大显示；</w:t>
      </w:r>
    </w:p>
    <w:p w14:paraId="25C7306D">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11.★内置期刊导航，可显示该期刊按年代的完整导航，可限定期刊某一期的所有篇目文献；</w:t>
      </w:r>
    </w:p>
    <w:p w14:paraId="659993A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12.★内置报纸导航，可显示该报纸按年代的完整导航，可限定报纸某一月某一日的所有文献；</w:t>
      </w:r>
    </w:p>
    <w:p w14:paraId="4FC311AA">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13.提供期刊刊种导航，支持对期刊进行OA刊、语种、教育部学科、首字母、重要期刊、JCR分区、出版周期的聚类筛选，支持对刊名、主办单位、ISSN、CN号等检索字段进行检索，可按照年卷期的导航方式显示刊物篇目级数据；</w:t>
      </w:r>
    </w:p>
    <w:p w14:paraId="09897AFB">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14.提供机构导航，展示机构现行名称和曾用名/别名，可按照机构名称检索出对应的文献结果；</w:t>
      </w:r>
    </w:p>
    <w:p w14:paraId="7A3FA8F3">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15.提供会议导航，可按会议级别、首字母、会议时间、学科导航、主办单位等聚类方式对学术会议进行筛选，可展示具体会议下历年论文集，支持对会议论文进行作者、主题词、学科、作者单位等聚类筛选。</w:t>
      </w:r>
    </w:p>
    <w:p w14:paraId="77417433">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16.整合图书馆纸电资源，实现同一条数据在资源层面做去重，将纸质获取途径和电子获取途径进行联合揭示，实现图书馆纸电资源的统一检索和资源获取服务，打造图书馆纸电一体资源目录体系；</w:t>
      </w:r>
    </w:p>
    <w:p w14:paraId="2513C788">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17.★支持对不同资源混合排序，如支持学术性、相关性、馆藏优先、时间升降序等排序方式；</w:t>
      </w:r>
    </w:p>
    <w:p w14:paraId="02DA81C1">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18.提供对单篇文章收藏、分享、导出的功能；</w:t>
      </w:r>
    </w:p>
    <w:p w14:paraId="13B07852">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19.★提供全国馆藏揭示，展示此资源被图书馆收录的情况，支持按省份地区、单位类型、重点院校浏览；</w:t>
      </w:r>
    </w:p>
    <w:p w14:paraId="7404A5E6">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20.提供摘要和列表两种检索结果显示方式；</w:t>
      </w:r>
    </w:p>
    <w:p w14:paraId="715D5DAA">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21.★根据检索结果，提供知识点</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知识点、知识点</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人、人</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人（学位论文作者谱系图等）、机构</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机构动态的关联关系，并通过可视化方式展现；</w:t>
      </w:r>
    </w:p>
    <w:p w14:paraId="25DF3F5E">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22.根据检索结果，提供历年各文献类型学术文章发展分布趋势图、学科、刊物、重要收录、地区、基金等趋势图或分布图。并且和左侧分面聚类进行呼应呈现，支持Excel文件导出；</w:t>
      </w:r>
    </w:p>
    <w:p w14:paraId="008EAF53">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23.★支持图书、期刊、学位论文等文献类型多主题对比，分析其发展趋势；并支持Excel文件导出；</w:t>
      </w:r>
    </w:p>
    <w:p w14:paraId="7CE8C323">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24.★提供当前检索词同义词、上位词、兄弟词等多种关系图谱展示；</w:t>
      </w:r>
    </w:p>
    <w:p w14:paraId="08931A91">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25.★提供期刊历年影响因子趋势图谱分析；</w:t>
      </w:r>
    </w:p>
    <w:p w14:paraId="0E6EEDA4">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26.★提供知识关联图谱分析，通过输入中心词，可呈现相关的知识点关系图，支持按照不同属性、不同布局、不同节点数量等条件进行筛选，呈现渐进式多层图谱效果，同时提供该知识点相关文献的推荐；</w:t>
      </w:r>
    </w:p>
    <w:p w14:paraId="509F728F">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27.★提供图书</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图书、图书</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期刊、期刊</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图书、期刊</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期刊、期刊</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论文、期刊</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报纸等文献的引用分析，提供完整参考文献与引证文献的列表，列表中的文献具备引证关系二次拓展的功能；</w:t>
      </w:r>
    </w:p>
    <w:p w14:paraId="0FFACAD1">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28.★提供图书、期刊等文献被引用情况的年代分布曲线；</w:t>
      </w:r>
    </w:p>
    <w:p w14:paraId="234378DD">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29.★提供期刊</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期刊文献的引用分析功能，中文期刊的引用分析数量不低于8000万篇文献；</w:t>
      </w:r>
    </w:p>
    <w:p w14:paraId="6E806DF4">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30.元数据可支持多条保存电子题录信息，支持以邮箱、EndNote、NoteExpress、RefWorks、NoteFirst、BibTex等多种输出方式；且输出字段可选，同时支持选中结果直接打印；</w:t>
      </w:r>
    </w:p>
    <w:p w14:paraId="50072845">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31.</w:t>
      </w:r>
      <w:r>
        <w:rPr>
          <w:rFonts w:hint="eastAsia" w:ascii="仿宋" w:hAnsi="仿宋" w:eastAsia="仿宋" w:cs="仿宋"/>
          <w:b w:val="0"/>
          <w:bCs w:val="0"/>
          <w:color w:val="auto"/>
          <w:spacing w:val="0"/>
          <w:w w:val="100"/>
          <w:kern w:val="0"/>
          <w:position w:val="0"/>
          <w:sz w:val="24"/>
          <w:szCs w:val="24"/>
          <w:highlight w:val="none"/>
        </w:rPr>
        <w:tab/>
      </w:r>
      <w:r>
        <w:rPr>
          <w:rFonts w:hint="eastAsia" w:ascii="仿宋" w:hAnsi="仿宋" w:eastAsia="仿宋" w:cs="仿宋"/>
          <w:b w:val="0"/>
          <w:bCs w:val="0"/>
          <w:color w:val="auto"/>
          <w:spacing w:val="0"/>
          <w:w w:val="100"/>
          <w:kern w:val="0"/>
          <w:position w:val="0"/>
          <w:sz w:val="24"/>
          <w:szCs w:val="24"/>
          <w:highlight w:val="none"/>
        </w:rPr>
        <w:t>★提供检索式的保存，可定期按照已保存的检索式推送最新资源到读者邮箱；</w:t>
      </w:r>
    </w:p>
    <w:p w14:paraId="3DA0B802">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32.提供读者的个人学习空间；</w:t>
      </w:r>
    </w:p>
    <w:p w14:paraId="59BFEF81">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33.通过分析图书、期刊、学位论文、会议论文等不同文献的特点，对单篇文献提供多种相关文章推送；</w:t>
      </w:r>
    </w:p>
    <w:p w14:paraId="33540C58">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34.★支持与图书馆OPAC系统、各类商业数据库无缝对接；</w:t>
      </w:r>
    </w:p>
    <w:p w14:paraId="3A6A55B3">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35.★支持与本省、本地区资源共享服务平台无缝对接，同时支持与第三方文献资源保障平台对接如百链、calis等；</w:t>
      </w:r>
    </w:p>
    <w:p w14:paraId="1C6683AE">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36.支持与第三方系统的单点认证；</w:t>
      </w:r>
    </w:p>
    <w:p w14:paraId="5B70770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37.支持首页LOGO个性化定制服务；</w:t>
      </w:r>
    </w:p>
    <w:p w14:paraId="6957F95E">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textAlignment w:val="auto"/>
        <w:outlineLvl w:val="9"/>
        <w:rPr>
          <w:rFonts w:hint="eastAsia" w:ascii="仿宋" w:hAnsi="仿宋" w:eastAsia="仿宋" w:cs="仿宋"/>
          <w:b w:val="0"/>
          <w:bCs w:val="0"/>
          <w:color w:val="auto"/>
          <w:spacing w:val="0"/>
          <w:w w:val="100"/>
          <w:kern w:val="0"/>
          <w:position w:val="0"/>
          <w:sz w:val="24"/>
          <w:szCs w:val="24"/>
          <w:highlight w:val="none"/>
          <w:lang w:val="en-US" w:eastAsia="zh-CN"/>
        </w:rPr>
      </w:pPr>
    </w:p>
    <w:p w14:paraId="47EEFA43">
      <w:pPr>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jc w:val="left"/>
        <w:textAlignment w:val="auto"/>
        <w:outlineLvl w:val="2"/>
        <w:rPr>
          <w:rFonts w:hint="eastAsia" w:ascii="仿宋" w:hAnsi="仿宋" w:eastAsia="仿宋" w:cs="仿宋"/>
          <w:b/>
          <w:bCs/>
          <w:color w:val="auto"/>
          <w:spacing w:val="0"/>
          <w:w w:val="100"/>
          <w:kern w:val="0"/>
          <w:position w:val="0"/>
          <w:sz w:val="24"/>
          <w:szCs w:val="24"/>
          <w:highlight w:val="none"/>
          <w:lang w:eastAsia="zh-CN"/>
        </w:rPr>
      </w:pPr>
      <w:bookmarkStart w:id="47" w:name="_Toc19481"/>
      <w:r>
        <w:rPr>
          <w:rFonts w:hint="eastAsia" w:ascii="仿宋" w:hAnsi="仿宋" w:eastAsia="仿宋" w:cs="仿宋"/>
          <w:b/>
          <w:bCs/>
          <w:color w:val="auto"/>
          <w:spacing w:val="0"/>
          <w:w w:val="100"/>
          <w:kern w:val="0"/>
          <w:position w:val="0"/>
          <w:sz w:val="24"/>
          <w:szCs w:val="24"/>
          <w:highlight w:val="none"/>
          <w:lang w:val="en-US" w:eastAsia="zh-CN"/>
        </w:rPr>
        <w:t>标项六：</w:t>
      </w:r>
      <w:r>
        <w:rPr>
          <w:rFonts w:hint="eastAsia" w:ascii="仿宋" w:hAnsi="仿宋" w:eastAsia="仿宋" w:cs="仿宋"/>
          <w:b/>
          <w:bCs/>
          <w:color w:val="auto"/>
          <w:spacing w:val="0"/>
          <w:w w:val="100"/>
          <w:kern w:val="0"/>
          <w:position w:val="0"/>
          <w:sz w:val="24"/>
          <w:szCs w:val="24"/>
          <w:highlight w:val="none"/>
          <w:lang w:eastAsia="zh-CN"/>
        </w:rPr>
        <w:t>新疆财经大学2026年图书馆资源数字化建设项目第一批－</w:t>
      </w:r>
      <w:r>
        <w:rPr>
          <w:rFonts w:hint="eastAsia" w:ascii="仿宋" w:hAnsi="仿宋" w:eastAsia="仿宋" w:cs="仿宋"/>
          <w:b/>
          <w:bCs/>
          <w:i w:val="0"/>
          <w:iCs w:val="0"/>
          <w:caps w:val="0"/>
          <w:color w:val="auto"/>
          <w:spacing w:val="0"/>
          <w:w w:val="100"/>
          <w:kern w:val="0"/>
          <w:position w:val="0"/>
          <w:sz w:val="24"/>
          <w:szCs w:val="24"/>
          <w:highlight w:val="none"/>
          <w:shd w:val="clear" w:fill="FFFFFF"/>
        </w:rPr>
        <w:t>移动图书馆平台</w:t>
      </w:r>
      <w:bookmarkEnd w:id="47"/>
    </w:p>
    <w:p w14:paraId="3FC5DC89">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一、产品内容</w:t>
      </w:r>
    </w:p>
    <w:p w14:paraId="4CD44540">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超星移动图书馆是专门为读者打造的综合性服务平台，提供APP+公众号+小程序的一体化管理及全场景服务，读者可在移动设备上完成个人借阅查询、馆藏查阅、图书馆最新资讯浏览，支持发表读书笔记，记录阅读心得，同时平台基于活动引擎打造形式多样的线上活动，为读者提供方便快捷的图书馆移动化服务。</w:t>
      </w:r>
    </w:p>
    <w:p w14:paraId="3FC60639">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1.</w:t>
      </w:r>
      <w:r>
        <w:rPr>
          <w:rFonts w:hint="eastAsia" w:ascii="仿宋" w:hAnsi="仿宋" w:eastAsia="仿宋" w:cs="仿宋"/>
          <w:b w:val="0"/>
          <w:bCs w:val="0"/>
          <w:color w:val="auto"/>
          <w:spacing w:val="0"/>
          <w:w w:val="100"/>
          <w:kern w:val="0"/>
          <w:position w:val="0"/>
          <w:sz w:val="24"/>
          <w:szCs w:val="24"/>
          <w:highlight w:val="none"/>
        </w:rPr>
        <w:t>基于微服务架构的一站式解决方案</w:t>
      </w:r>
    </w:p>
    <w:p w14:paraId="2AE99ADE">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 xml:space="preserve">移动图书馆的整体架构分三层（数据层、应用层、平台层）实现，以APP、公众号和小程序为展现形式，针对读者、图书馆老师、社会人员等，提供全面的信息资源及服务。 </w:t>
      </w:r>
    </w:p>
    <w:p w14:paraId="32D497FA">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2.</w:t>
      </w:r>
      <w:r>
        <w:rPr>
          <w:rFonts w:hint="eastAsia" w:ascii="仿宋" w:hAnsi="仿宋" w:eastAsia="仿宋" w:cs="仿宋"/>
          <w:b w:val="0"/>
          <w:bCs w:val="0"/>
          <w:color w:val="auto"/>
          <w:spacing w:val="0"/>
          <w:w w:val="100"/>
          <w:kern w:val="0"/>
          <w:position w:val="0"/>
          <w:sz w:val="24"/>
          <w:szCs w:val="24"/>
          <w:highlight w:val="none"/>
        </w:rPr>
        <w:t>统一检索平台</w:t>
      </w:r>
    </w:p>
    <w:p w14:paraId="20D72AB0">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资源统一检索服务系统旨在通过与图书、期刊、学位论文等中文资源调度系统集成，针对各种异构数字资源进行应用检索整合。全文搜索引擎要实现文章题名、主题、作者等进行分析型检索，特别实现对文章内容的全文检索，使用户能够快捷地获得深入、合适的检索结果，为用户提供统一的检索界面和统一的检索语言，使用户能对本地和异地各种资源系统、各种资源元数据联合仓库的跨库检索。</w:t>
      </w:r>
    </w:p>
    <w:p w14:paraId="798D65BF">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3.</w:t>
      </w:r>
      <w:r>
        <w:rPr>
          <w:rFonts w:hint="eastAsia" w:ascii="仿宋" w:hAnsi="仿宋" w:eastAsia="仿宋" w:cs="仿宋"/>
          <w:b w:val="0"/>
          <w:bCs w:val="0"/>
          <w:color w:val="auto"/>
          <w:spacing w:val="0"/>
          <w:w w:val="100"/>
          <w:kern w:val="0"/>
          <w:position w:val="0"/>
          <w:sz w:val="24"/>
          <w:szCs w:val="24"/>
          <w:highlight w:val="none"/>
        </w:rPr>
        <w:t>移动阅读整合平台</w:t>
      </w:r>
    </w:p>
    <w:p w14:paraId="408538FD">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完成与OPAC系统集成，实现纸质馆藏文献的移动检索与自助服务，馆藏在线查询、借阅查询、预约、续借、到期催还等功能模块。</w:t>
      </w:r>
    </w:p>
    <w:p w14:paraId="51E80B44">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构建读者信息交流互动平台，实现公告信息发布与读者个性化服务定制。</w:t>
      </w:r>
    </w:p>
    <w:p w14:paraId="4E0502DF">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购置适合手机等移动终端阅读的专用电子资源。</w:t>
      </w:r>
    </w:p>
    <w:p w14:paraId="4F0ED9BE">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为图书馆及相关资源厂商提供统一资源对接与检索入口，结合专题活动等特色在线运营服务，实现活动线上、线下融合，增强图书馆宣传推广效益，开拓图书馆新型线上数字推广窗口。</w:t>
      </w:r>
    </w:p>
    <w:p w14:paraId="07C42146">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 xml:space="preserve"> </w:t>
      </w:r>
      <w:r>
        <w:rPr>
          <w:rFonts w:hint="eastAsia" w:ascii="仿宋" w:hAnsi="仿宋" w:eastAsia="仿宋" w:cs="仿宋"/>
          <w:b w:val="0"/>
          <w:bCs w:val="0"/>
          <w:color w:val="auto"/>
          <w:spacing w:val="0"/>
          <w:w w:val="100"/>
          <w:kern w:val="0"/>
          <w:position w:val="0"/>
          <w:sz w:val="24"/>
          <w:szCs w:val="24"/>
          <w:highlight w:val="none"/>
          <w:lang w:eastAsia="zh-CN"/>
        </w:rPr>
        <w:t>4.</w:t>
      </w:r>
      <w:r>
        <w:rPr>
          <w:rFonts w:hint="eastAsia" w:ascii="仿宋" w:hAnsi="仿宋" w:eastAsia="仿宋" w:cs="仿宋"/>
          <w:b w:val="0"/>
          <w:bCs w:val="0"/>
          <w:color w:val="auto"/>
          <w:spacing w:val="0"/>
          <w:w w:val="100"/>
          <w:kern w:val="0"/>
          <w:position w:val="0"/>
          <w:sz w:val="24"/>
          <w:szCs w:val="24"/>
          <w:highlight w:val="none"/>
        </w:rPr>
        <w:t>移动资源包</w:t>
      </w:r>
    </w:p>
    <w:p w14:paraId="66F49C03">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图书资源</w:t>
      </w:r>
    </w:p>
    <w:p w14:paraId="51121913">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提供3万册epub格式畅销经典电子书，每日更新。图书按照中图法分类，可以根据图书阅读量自动推出阅读排行榜。</w:t>
      </w:r>
    </w:p>
    <w:p w14:paraId="6D4A28D5">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期刊资源</w:t>
      </w:r>
    </w:p>
    <w:p w14:paraId="510D6F3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精选3000余种高频订阅的优质期刊，涵盖时政、财经、生活、时尚、文学、历史、艺术、军事科技、运动养生、影视旅游、女性、文化、科普、教育、法制、学术等分类。</w:t>
      </w:r>
    </w:p>
    <w:p w14:paraId="10F33014">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听书资源</w:t>
      </w:r>
    </w:p>
    <w:p w14:paraId="5C8823A4">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听书资源15000集，提供包含传奇史话、古代历史、人物传记、国学经典、中国文学、世界名著等分类，以及荣获各类奖项的名篇佳作。</w:t>
      </w:r>
    </w:p>
    <w:p w14:paraId="4B6D10BE">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讲座资源</w:t>
      </w:r>
    </w:p>
    <w:p w14:paraId="32281BD2">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提供适合学习的经典视频10000集，包含3分钟知识胶囊、30分钟讲座、名师汇等栏目，实现每日更新。</w:t>
      </w:r>
    </w:p>
    <w:p w14:paraId="2F1D33A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绘本资源</w:t>
      </w:r>
    </w:p>
    <w:p w14:paraId="6D5EA952">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提供1000部少儿绘本资源，每年更新100部；绘本由自我成长，健康习惯，社会人知，安全教育，科学探索，艺术启蒙，语言文化，国学经典等八个分类组成，适合2-6岁儿童观看，满足幼儿学习需求。</w:t>
      </w:r>
    </w:p>
    <w:p w14:paraId="464D9AE1">
      <w:pPr>
        <w:pStyle w:val="25"/>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二、招标参数</w:t>
      </w:r>
    </w:p>
    <w:p w14:paraId="3D498347">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 xml:space="preserve">1.移动OPAC系统 </w:t>
      </w:r>
    </w:p>
    <w:p w14:paraId="483E0426">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1.1 要求与图书馆OPAC系统完成统一认证，无需读者重复注册账号。</w:t>
      </w:r>
    </w:p>
    <w:p w14:paraId="0E31F8FA">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1.2 基于本馆opac系统功能，要求在手机终端具备馆图书馆公告浏览、热门图书预览、热门检索词展示、馆藏书目查询、馆藏复本情况、在架信息、在线预约、个人借阅信息查看、在线续借、预约取书提醒、催还信息告知、电子读者证等功能。</w:t>
      </w:r>
    </w:p>
    <w:p w14:paraId="2E295A20">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1.3 ★要求通过手机扫描图书馆纸质图书条形码，可实时查看对应该图书所在的馆藏架位信息和可预约、可借阅情况，并且要求直接可查看本书对应的电子版，并实现手机下载，文献传递等全文获取方式。</w:t>
      </w:r>
    </w:p>
    <w:p w14:paraId="03734629">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1.4 界面要求自适应手机终端尺寸大小，符合手机用户使用习惯。除提供基于安卓、苹果系统的客户端外，还需提供wap版，微信公众号版本实现全终端覆盖。</w:t>
      </w:r>
    </w:p>
    <w:p w14:paraId="78573FC6">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2.数字资源服务平台</w:t>
      </w:r>
    </w:p>
    <w:p w14:paraId="46368790">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 ★移动图书馆可在不同移动终端上阅读访问。提供适合手机使用的图书资源，需包含图书封面信息、目录及在手机中完成试读，并且通过移动图书馆，可以查询到全国的馆藏信息。支持图书馆已购买的电子图书、中外文期刊等学术资源全文阅读和全文检索。</w:t>
      </w:r>
    </w:p>
    <w:p w14:paraId="34FB8A3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2.2 ★提供适合手机使用的且具有完全自主知识产权的视频，支持有声读物播放，为满足读者视听需求，移动图书馆视频内嵌资源量要求不少于2万集。需提供视频目录，便于查验。</w:t>
      </w:r>
    </w:p>
    <w:p w14:paraId="30F3015B">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2.3 整合的期刊、论文等摘要页面要显示相关文献来源，且能提供适合移动设备的链接访问，并提供文献传递服务。</w:t>
      </w:r>
    </w:p>
    <w:p w14:paraId="7587C690">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2.4 提供图书与期刊导航，并集成在首页中显示。</w:t>
      </w:r>
    </w:p>
    <w:p w14:paraId="74D97F97">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2.5 实现热门图书、期刊、论文等文献的推荐。</w:t>
      </w:r>
    </w:p>
    <w:p w14:paraId="5700B8AB">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2.6 ★提供多种全文获取方式，本馆有全文可直接阅读，无全文的可通过与已有的文献传递系统对接，将文献发送到读者的邮箱。</w:t>
      </w:r>
    </w:p>
    <w:p w14:paraId="51B958DA">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2.7 通过该系统访问本馆购买的资源，将不受IP限制，而是通过认证，直接针对每一个读者进行权限控制，只要通过随身设备连接网络，就可在全球任何地点访问，无需单独分开的登录、认证等。</w:t>
      </w:r>
    </w:p>
    <w:p w14:paraId="4E929024">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2.8 支持各类型智能手机：图书馆的文献资源全文可以通过各种类型手持设备进行统一访问。自适应安卓(android</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、苹果（</w:t>
      </w:r>
      <w:r>
        <w:rPr>
          <w:rFonts w:hint="eastAsia" w:ascii="仿宋" w:hAnsi="仿宋" w:eastAsia="仿宋" w:cs="仿宋"/>
          <w:b w:val="0"/>
          <w:bCs w:val="0"/>
          <w:color w:val="auto"/>
          <w:spacing w:val="0"/>
          <w:w w:val="100"/>
          <w:kern w:val="0"/>
          <w:position w:val="0"/>
          <w:sz w:val="24"/>
          <w:szCs w:val="24"/>
          <w:highlight w:val="none"/>
          <w:lang w:eastAsia="zh-CN"/>
        </w:rPr>
        <w:t>iPhone</w:t>
      </w:r>
      <w:r>
        <w:rPr>
          <w:rFonts w:hint="eastAsia" w:ascii="仿宋" w:hAnsi="仿宋" w:eastAsia="仿宋" w:cs="仿宋"/>
          <w:b w:val="0"/>
          <w:bCs w:val="0"/>
          <w:color w:val="auto"/>
          <w:spacing w:val="0"/>
          <w:w w:val="100"/>
          <w:kern w:val="0"/>
          <w:position w:val="0"/>
          <w:sz w:val="24"/>
          <w:szCs w:val="24"/>
          <w:highlight w:val="none"/>
        </w:rPr>
        <w:t>）等各类可上网手机。在全文文字展示页面可以选择字体的大小和夜间模式。</w:t>
      </w:r>
    </w:p>
    <w:p w14:paraId="67B092F6">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2.9各类数据库的支持：在检索详细页面上，提示相关数据库来源，并且可以提供适合手机和平板电脑的阅读格式。</w:t>
      </w:r>
    </w:p>
    <w:p w14:paraId="7C02D80E">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2.10 ★用户在用手机查找文献时，可提出申请将检索结果直接发送到个人邮箱。</w:t>
      </w:r>
    </w:p>
    <w:p w14:paraId="1427987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2.11 ★数字阅读平台需实现移动图书馆同一平台上统一检索，形成在移动图书馆上一站式检索图书馆的电子资源。电子期刊检索、图书检索、论文检索等均在一个搜索框和属性页里面切换，一体化操作。</w:t>
      </w:r>
    </w:p>
    <w:p w14:paraId="4E118937">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2.12 ★输入外文单词，系统根据用户输入智能判断为外文资源，同时在得到结果后还可以查看相关的中文资源；支持按不同字段进行检索，支持二次检索；检索结果支持按照不同方式排序。</w:t>
      </w:r>
    </w:p>
    <w:p w14:paraId="11C9D75A">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2.13 ★必须支持语音搜索。</w:t>
      </w:r>
    </w:p>
    <w:p w14:paraId="07575F68">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2.14 ★支持检索结果筛选，支持多种筛选模式，如按中外文，时间，标题等。</w:t>
      </w:r>
    </w:p>
    <w:p w14:paraId="3DF3C5BD">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2.15 ★需支持全文检索服务，可定位到相关图书的具体页数，支持在线阅读相关页。</w:t>
      </w:r>
    </w:p>
    <w:p w14:paraId="4BF5BCE6">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2.16 ★支持横屏阅读，可进行批注，标示等操作。</w:t>
      </w:r>
    </w:p>
    <w:p w14:paraId="2D5CAA35">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2.17  ★可对相关文献进行收藏，分享等操作。</w:t>
      </w:r>
    </w:p>
    <w:p w14:paraId="56FA873F">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3.移动阅读资源</w:t>
      </w:r>
    </w:p>
    <w:p w14:paraId="64236D7A">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3.1 ★提供适合不同手机阅读的EPUB格式热门图书，不少于2万种。整合100万种以上原貌图书，所有图书支持全文下载，并保存在手机中。并提供相关搜索服务</w:t>
      </w:r>
    </w:p>
    <w:p w14:paraId="3E2BC93F">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3.2 ★提供300种以上适合移动阅读的报纸资源，并且实现报纸的当日更新。</w:t>
      </w:r>
    </w:p>
    <w:p w14:paraId="30D44D41">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3.3 提供不少于2万集适合手机使用的学术视频。并提供相关视频作者授权。</w:t>
      </w:r>
    </w:p>
    <w:p w14:paraId="5BA48882">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3.4 ★提供文献传递服务，并且接入全国图书馆参考咨询联盟建立的云传递共享平台。中文文献传递满足率达到95%以上，外文文献传递满足率达到90%以上。传递的文献必须能够随时随地打开阅读。</w:t>
      </w:r>
    </w:p>
    <w:p w14:paraId="5215D185">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 个性服务系统</w:t>
      </w:r>
    </w:p>
    <w:p w14:paraId="2A13C38B">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4.1 ★移动图书馆平台内所有功能应用要求结构灵活，支持用户根据喜好，常用度，使用习惯进行置顶操作。</w:t>
      </w:r>
    </w:p>
    <w:p w14:paraId="5341785F">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4.2 ★支持设置app护眼模式，清空app缓存信息，支持设置app中文英文语言设置</w:t>
      </w:r>
    </w:p>
    <w:p w14:paraId="11B3BC4A">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4.3 ★系统需具备分享功能，必须具备微信好友，微信朋友圈等社交分享平台。</w:t>
      </w:r>
    </w:p>
    <w:p w14:paraId="374B2C50">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 xml:space="preserve">5. 其他要求： </w:t>
      </w:r>
    </w:p>
    <w:p w14:paraId="59EFD333">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5.1★需要提供成熟的应用案例。</w:t>
      </w:r>
    </w:p>
    <w:p w14:paraId="60863912">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5.2★具备苹果客户端开发能力，具备苹果开发者账号。</w:t>
      </w:r>
    </w:p>
    <w:p w14:paraId="184856CF">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5.3★无用户数以及并发用户限制。</w:t>
      </w:r>
    </w:p>
    <w:p w14:paraId="2A3712ED">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5.4 提供iOS和android主流移动操作系统客户端，提供条码扫描、订阅等功能，设计要符合用户的操作习惯。</w:t>
      </w:r>
    </w:p>
    <w:p w14:paraId="1DDDCBC4">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5.5系统具备良好的开放性，可以支持二次开发。</w:t>
      </w:r>
    </w:p>
    <w:p w14:paraId="60DEE47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5.6提供已经完成典型最终用户域名和功能勘验，供评审用查看与技术要求和产品功能的满足情况。</w:t>
      </w:r>
    </w:p>
    <w:p w14:paraId="61F0516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 投标方需具备完善的产品方案，所有功能需在中标后3个工作日内搭建完成。</w:t>
      </w:r>
    </w:p>
    <w:p w14:paraId="5CC5C49F">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5.8★针对要求，可配套提供主流服务，如微信开发，并提供相关说明。</w:t>
      </w:r>
    </w:p>
    <w:p w14:paraId="30AB3343">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p>
    <w:p w14:paraId="692E6605">
      <w:pPr>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jc w:val="center"/>
        <w:outlineLvl w:val="2"/>
        <w:rPr>
          <w:rFonts w:hint="eastAsia" w:ascii="仿宋" w:hAnsi="仿宋" w:eastAsia="仿宋" w:cs="仿宋"/>
          <w:b/>
          <w:bCs/>
          <w:color w:val="auto"/>
          <w:spacing w:val="0"/>
          <w:w w:val="100"/>
          <w:kern w:val="0"/>
          <w:position w:val="0"/>
          <w:sz w:val="24"/>
          <w:szCs w:val="24"/>
          <w:highlight w:val="none"/>
          <w:lang w:val="en-US" w:eastAsia="zh-CN"/>
        </w:rPr>
      </w:pPr>
      <w:bookmarkStart w:id="48" w:name="_Toc12451"/>
      <w:r>
        <w:rPr>
          <w:rFonts w:hint="eastAsia" w:ascii="仿宋" w:hAnsi="仿宋" w:eastAsia="仿宋" w:cs="仿宋"/>
          <w:b/>
          <w:bCs/>
          <w:color w:val="auto"/>
          <w:spacing w:val="0"/>
          <w:w w:val="100"/>
          <w:kern w:val="0"/>
          <w:position w:val="0"/>
          <w:sz w:val="24"/>
          <w:szCs w:val="24"/>
          <w:highlight w:val="none"/>
          <w:lang w:val="en-US" w:eastAsia="zh-CN"/>
        </w:rPr>
        <w:t>标项七：</w:t>
      </w:r>
      <w:r>
        <w:rPr>
          <w:rFonts w:hint="eastAsia" w:ascii="仿宋" w:hAnsi="仿宋" w:eastAsia="仿宋" w:cs="仿宋"/>
          <w:b/>
          <w:bCs/>
          <w:color w:val="auto"/>
          <w:spacing w:val="0"/>
          <w:w w:val="100"/>
          <w:kern w:val="0"/>
          <w:position w:val="0"/>
          <w:sz w:val="24"/>
          <w:szCs w:val="24"/>
          <w:highlight w:val="none"/>
          <w:lang w:eastAsia="zh-CN"/>
        </w:rPr>
        <w:t>新疆财经大学2026年图书馆资源数字化建设项目第一批－</w:t>
      </w:r>
      <w:r>
        <w:rPr>
          <w:rFonts w:hint="eastAsia" w:ascii="仿宋" w:hAnsi="仿宋" w:eastAsia="仿宋" w:cs="仿宋"/>
          <w:b/>
          <w:bCs/>
          <w:i w:val="0"/>
          <w:iCs w:val="0"/>
          <w:caps w:val="0"/>
          <w:color w:val="auto"/>
          <w:spacing w:val="0"/>
          <w:w w:val="100"/>
          <w:kern w:val="0"/>
          <w:position w:val="0"/>
          <w:sz w:val="24"/>
          <w:szCs w:val="24"/>
          <w:highlight w:val="none"/>
          <w:shd w:val="clear" w:fill="FFFFFF"/>
        </w:rPr>
        <w:t>新东方多媒体学习库</w:t>
      </w:r>
      <w:bookmarkEnd w:id="48"/>
    </w:p>
    <w:p w14:paraId="2C4A11E6">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center"/>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一、产品内容</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4667"/>
        <w:gridCol w:w="1541"/>
        <w:gridCol w:w="2249"/>
      </w:tblGrid>
      <w:tr w14:paraId="097B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vAlign w:val="center"/>
          </w:tcPr>
          <w:p w14:paraId="56162B1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产品ID</w:t>
            </w:r>
          </w:p>
        </w:tc>
        <w:tc>
          <w:tcPr>
            <w:tcW w:w="2266" w:type="pct"/>
            <w:vAlign w:val="center"/>
          </w:tcPr>
          <w:p w14:paraId="0113B071">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名称</w:t>
            </w:r>
          </w:p>
        </w:tc>
        <w:tc>
          <w:tcPr>
            <w:tcW w:w="748" w:type="pct"/>
            <w:vAlign w:val="center"/>
          </w:tcPr>
          <w:p w14:paraId="6B647FF1">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课时数</w:t>
            </w:r>
          </w:p>
        </w:tc>
        <w:tc>
          <w:tcPr>
            <w:tcW w:w="1092" w:type="pct"/>
            <w:vAlign w:val="center"/>
          </w:tcPr>
          <w:p w14:paraId="098D36CB">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价格</w:t>
            </w:r>
          </w:p>
        </w:tc>
      </w:tr>
      <w:tr w14:paraId="0E58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6AAF8A08">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57926</w:t>
            </w:r>
          </w:p>
        </w:tc>
        <w:tc>
          <w:tcPr>
            <w:tcW w:w="2266" w:type="pct"/>
            <w:vAlign w:val="center"/>
          </w:tcPr>
          <w:p w14:paraId="5CAC2E6A">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大学英语四级大纲解析</w:t>
            </w:r>
          </w:p>
        </w:tc>
        <w:tc>
          <w:tcPr>
            <w:tcW w:w="748" w:type="pct"/>
            <w:vAlign w:val="center"/>
          </w:tcPr>
          <w:p w14:paraId="547D6FF3">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w:t>
            </w:r>
          </w:p>
        </w:tc>
        <w:tc>
          <w:tcPr>
            <w:tcW w:w="1092" w:type="pct"/>
            <w:vMerge w:val="restart"/>
            <w:noWrap/>
            <w:vAlign w:val="center"/>
          </w:tcPr>
          <w:p w14:paraId="6B3C9624">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150000.00</w:t>
            </w:r>
          </w:p>
        </w:tc>
      </w:tr>
      <w:tr w14:paraId="2E25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7FC6F8E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57629</w:t>
            </w:r>
          </w:p>
        </w:tc>
        <w:tc>
          <w:tcPr>
            <w:tcW w:w="2266" w:type="pct"/>
            <w:vAlign w:val="center"/>
          </w:tcPr>
          <w:p w14:paraId="68743A48">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大学英语四级备考导学</w:t>
            </w:r>
          </w:p>
        </w:tc>
        <w:tc>
          <w:tcPr>
            <w:tcW w:w="748" w:type="pct"/>
            <w:vAlign w:val="center"/>
          </w:tcPr>
          <w:p w14:paraId="4DECCE32">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2.6</w:t>
            </w:r>
          </w:p>
        </w:tc>
        <w:tc>
          <w:tcPr>
            <w:tcW w:w="1092" w:type="pct"/>
            <w:vMerge w:val="continue"/>
            <w:noWrap/>
            <w:vAlign w:val="center"/>
          </w:tcPr>
          <w:p w14:paraId="10AF3F8A">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0F7D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68723312">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60254</w:t>
            </w:r>
          </w:p>
        </w:tc>
        <w:tc>
          <w:tcPr>
            <w:tcW w:w="2266" w:type="pct"/>
            <w:vAlign w:val="center"/>
          </w:tcPr>
          <w:p w14:paraId="228020DD">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四级基础语法精讲</w:t>
            </w:r>
          </w:p>
        </w:tc>
        <w:tc>
          <w:tcPr>
            <w:tcW w:w="748" w:type="pct"/>
            <w:vAlign w:val="center"/>
          </w:tcPr>
          <w:p w14:paraId="2879700A">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15.6</w:t>
            </w:r>
          </w:p>
        </w:tc>
        <w:tc>
          <w:tcPr>
            <w:tcW w:w="1092" w:type="pct"/>
            <w:vMerge w:val="continue"/>
            <w:noWrap/>
            <w:vAlign w:val="center"/>
          </w:tcPr>
          <w:p w14:paraId="55CC08DF">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1F9B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521A02C0">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64707</w:t>
            </w:r>
          </w:p>
        </w:tc>
        <w:tc>
          <w:tcPr>
            <w:tcW w:w="2266" w:type="pct"/>
            <w:vAlign w:val="center"/>
          </w:tcPr>
          <w:p w14:paraId="5250FE88">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四级高频词汇考点精讲</w:t>
            </w:r>
          </w:p>
        </w:tc>
        <w:tc>
          <w:tcPr>
            <w:tcW w:w="748" w:type="pct"/>
            <w:vAlign w:val="center"/>
          </w:tcPr>
          <w:p w14:paraId="08417EC7">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24.5</w:t>
            </w:r>
          </w:p>
        </w:tc>
        <w:tc>
          <w:tcPr>
            <w:tcW w:w="1092" w:type="pct"/>
            <w:vMerge w:val="continue"/>
            <w:noWrap/>
            <w:vAlign w:val="center"/>
          </w:tcPr>
          <w:p w14:paraId="53A943D3">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5037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3A84A324">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57938</w:t>
            </w:r>
          </w:p>
        </w:tc>
        <w:tc>
          <w:tcPr>
            <w:tcW w:w="2266" w:type="pct"/>
            <w:vAlign w:val="center"/>
          </w:tcPr>
          <w:p w14:paraId="1F8E406B">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大学英语四级拓展词汇语法点睛</w:t>
            </w:r>
          </w:p>
        </w:tc>
        <w:tc>
          <w:tcPr>
            <w:tcW w:w="748" w:type="pct"/>
            <w:vAlign w:val="center"/>
          </w:tcPr>
          <w:p w14:paraId="2F4A124D">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12.6</w:t>
            </w:r>
          </w:p>
        </w:tc>
        <w:tc>
          <w:tcPr>
            <w:tcW w:w="1092" w:type="pct"/>
            <w:vMerge w:val="continue"/>
            <w:noWrap/>
            <w:vAlign w:val="center"/>
          </w:tcPr>
          <w:p w14:paraId="47ACEE1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7CC7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7F777CBF">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66264</w:t>
            </w:r>
          </w:p>
        </w:tc>
        <w:tc>
          <w:tcPr>
            <w:tcW w:w="2266" w:type="pct"/>
            <w:vAlign w:val="center"/>
          </w:tcPr>
          <w:p w14:paraId="74B482F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大学英语四级基础词汇</w:t>
            </w:r>
          </w:p>
        </w:tc>
        <w:tc>
          <w:tcPr>
            <w:tcW w:w="748" w:type="pct"/>
            <w:vAlign w:val="center"/>
          </w:tcPr>
          <w:p w14:paraId="4C11EA31">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23.4</w:t>
            </w:r>
          </w:p>
        </w:tc>
        <w:tc>
          <w:tcPr>
            <w:tcW w:w="1092" w:type="pct"/>
            <w:vMerge w:val="continue"/>
            <w:noWrap/>
            <w:vAlign w:val="center"/>
          </w:tcPr>
          <w:p w14:paraId="66524253">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3142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05C43F37">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45390</w:t>
            </w:r>
          </w:p>
        </w:tc>
        <w:tc>
          <w:tcPr>
            <w:tcW w:w="2266" w:type="pct"/>
            <w:vAlign w:val="center"/>
          </w:tcPr>
          <w:p w14:paraId="75DF37C8">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四级阅读强化</w:t>
            </w:r>
          </w:p>
        </w:tc>
        <w:tc>
          <w:tcPr>
            <w:tcW w:w="748" w:type="pct"/>
            <w:vAlign w:val="center"/>
          </w:tcPr>
          <w:p w14:paraId="0F6BD764">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16</w:t>
            </w:r>
          </w:p>
        </w:tc>
        <w:tc>
          <w:tcPr>
            <w:tcW w:w="1092" w:type="pct"/>
            <w:vMerge w:val="continue"/>
            <w:noWrap/>
            <w:vAlign w:val="center"/>
          </w:tcPr>
          <w:p w14:paraId="3732C1D0">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4357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51203BB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45391</w:t>
            </w:r>
          </w:p>
        </w:tc>
        <w:tc>
          <w:tcPr>
            <w:tcW w:w="2266" w:type="pct"/>
            <w:vAlign w:val="center"/>
          </w:tcPr>
          <w:p w14:paraId="15BFCE9A">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四级翻译强化</w:t>
            </w:r>
          </w:p>
        </w:tc>
        <w:tc>
          <w:tcPr>
            <w:tcW w:w="748" w:type="pct"/>
            <w:vAlign w:val="center"/>
          </w:tcPr>
          <w:p w14:paraId="7A65A0F0">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4.1</w:t>
            </w:r>
          </w:p>
        </w:tc>
        <w:tc>
          <w:tcPr>
            <w:tcW w:w="1092" w:type="pct"/>
            <w:vMerge w:val="continue"/>
            <w:noWrap/>
            <w:vAlign w:val="center"/>
          </w:tcPr>
          <w:p w14:paraId="27DC23D4">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6774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082F481D">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57945</w:t>
            </w:r>
          </w:p>
        </w:tc>
        <w:tc>
          <w:tcPr>
            <w:tcW w:w="2266" w:type="pct"/>
            <w:vAlign w:val="center"/>
          </w:tcPr>
          <w:p w14:paraId="06849AC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大学英语四级写作单项精讲</w:t>
            </w:r>
          </w:p>
        </w:tc>
        <w:tc>
          <w:tcPr>
            <w:tcW w:w="748" w:type="pct"/>
            <w:vAlign w:val="center"/>
          </w:tcPr>
          <w:p w14:paraId="2833466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9.7</w:t>
            </w:r>
          </w:p>
        </w:tc>
        <w:tc>
          <w:tcPr>
            <w:tcW w:w="1092" w:type="pct"/>
            <w:vMerge w:val="continue"/>
            <w:noWrap/>
            <w:vAlign w:val="center"/>
          </w:tcPr>
          <w:p w14:paraId="52216D8F">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4227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084289AE">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66205</w:t>
            </w:r>
          </w:p>
        </w:tc>
        <w:tc>
          <w:tcPr>
            <w:tcW w:w="2266" w:type="pct"/>
            <w:vAlign w:val="center"/>
          </w:tcPr>
          <w:p w14:paraId="0EA4525A">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大学英语四级应试技巧之写作</w:t>
            </w:r>
          </w:p>
        </w:tc>
        <w:tc>
          <w:tcPr>
            <w:tcW w:w="748" w:type="pct"/>
            <w:vAlign w:val="center"/>
          </w:tcPr>
          <w:p w14:paraId="50F7F47A">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16</w:t>
            </w:r>
          </w:p>
        </w:tc>
        <w:tc>
          <w:tcPr>
            <w:tcW w:w="1092" w:type="pct"/>
            <w:vMerge w:val="continue"/>
            <w:noWrap/>
            <w:vAlign w:val="center"/>
          </w:tcPr>
          <w:p w14:paraId="536AC57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2A18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6E13AF0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66539</w:t>
            </w:r>
          </w:p>
        </w:tc>
        <w:tc>
          <w:tcPr>
            <w:tcW w:w="2266" w:type="pct"/>
            <w:vAlign w:val="center"/>
          </w:tcPr>
          <w:p w14:paraId="263302ED">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大学英语四级应试技巧</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翻译</w:t>
            </w:r>
          </w:p>
        </w:tc>
        <w:tc>
          <w:tcPr>
            <w:tcW w:w="748" w:type="pct"/>
            <w:vAlign w:val="center"/>
          </w:tcPr>
          <w:p w14:paraId="0E040AAE">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7</w:t>
            </w:r>
          </w:p>
        </w:tc>
        <w:tc>
          <w:tcPr>
            <w:tcW w:w="1092" w:type="pct"/>
            <w:vMerge w:val="continue"/>
            <w:noWrap/>
            <w:vAlign w:val="center"/>
          </w:tcPr>
          <w:p w14:paraId="4C1A5AC0">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7B79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0201BF67">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66265</w:t>
            </w:r>
          </w:p>
        </w:tc>
        <w:tc>
          <w:tcPr>
            <w:tcW w:w="2266" w:type="pct"/>
            <w:vAlign w:val="center"/>
          </w:tcPr>
          <w:p w14:paraId="7F261BC0">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大学英语四级应试技巧</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听力</w:t>
            </w:r>
          </w:p>
        </w:tc>
        <w:tc>
          <w:tcPr>
            <w:tcW w:w="748" w:type="pct"/>
            <w:vAlign w:val="center"/>
          </w:tcPr>
          <w:p w14:paraId="74039A58">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17.8</w:t>
            </w:r>
          </w:p>
        </w:tc>
        <w:tc>
          <w:tcPr>
            <w:tcW w:w="1092" w:type="pct"/>
            <w:vMerge w:val="continue"/>
            <w:noWrap/>
            <w:vAlign w:val="center"/>
          </w:tcPr>
          <w:p w14:paraId="49451D13">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6FA6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77799CB9">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65160</w:t>
            </w:r>
          </w:p>
        </w:tc>
        <w:tc>
          <w:tcPr>
            <w:tcW w:w="2266" w:type="pct"/>
            <w:vAlign w:val="center"/>
          </w:tcPr>
          <w:p w14:paraId="7E9DC38B">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四级听力全攻略</w:t>
            </w:r>
          </w:p>
        </w:tc>
        <w:tc>
          <w:tcPr>
            <w:tcW w:w="748" w:type="pct"/>
            <w:vAlign w:val="center"/>
          </w:tcPr>
          <w:p w14:paraId="0563AD20">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33.9</w:t>
            </w:r>
          </w:p>
        </w:tc>
        <w:tc>
          <w:tcPr>
            <w:tcW w:w="1092" w:type="pct"/>
            <w:vMerge w:val="continue"/>
            <w:noWrap/>
            <w:vAlign w:val="center"/>
          </w:tcPr>
          <w:p w14:paraId="5BF56164">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3479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530335BB">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65155</w:t>
            </w:r>
          </w:p>
        </w:tc>
        <w:tc>
          <w:tcPr>
            <w:tcW w:w="2266" w:type="pct"/>
            <w:vAlign w:val="center"/>
          </w:tcPr>
          <w:p w14:paraId="203EE38E">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四级翻译全攻略</w:t>
            </w:r>
          </w:p>
        </w:tc>
        <w:tc>
          <w:tcPr>
            <w:tcW w:w="748" w:type="pct"/>
            <w:vAlign w:val="center"/>
          </w:tcPr>
          <w:p w14:paraId="27AC6F5E">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28.5</w:t>
            </w:r>
          </w:p>
        </w:tc>
        <w:tc>
          <w:tcPr>
            <w:tcW w:w="1092" w:type="pct"/>
            <w:vMerge w:val="continue"/>
            <w:noWrap/>
            <w:vAlign w:val="center"/>
          </w:tcPr>
          <w:p w14:paraId="1D392624">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0C3B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221CAE9D">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64946</w:t>
            </w:r>
          </w:p>
        </w:tc>
        <w:tc>
          <w:tcPr>
            <w:tcW w:w="2266" w:type="pct"/>
            <w:vAlign w:val="center"/>
          </w:tcPr>
          <w:p w14:paraId="2443E530">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四级阅读全攻略</w:t>
            </w:r>
          </w:p>
        </w:tc>
        <w:tc>
          <w:tcPr>
            <w:tcW w:w="748" w:type="pct"/>
            <w:vAlign w:val="center"/>
          </w:tcPr>
          <w:p w14:paraId="5BBC263F">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44.4</w:t>
            </w:r>
          </w:p>
        </w:tc>
        <w:tc>
          <w:tcPr>
            <w:tcW w:w="1092" w:type="pct"/>
            <w:vMerge w:val="continue"/>
            <w:noWrap/>
            <w:vAlign w:val="center"/>
          </w:tcPr>
          <w:p w14:paraId="5C14277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0547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68D2C55F">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64947</w:t>
            </w:r>
          </w:p>
        </w:tc>
        <w:tc>
          <w:tcPr>
            <w:tcW w:w="2266" w:type="pct"/>
            <w:vAlign w:val="center"/>
          </w:tcPr>
          <w:p w14:paraId="60B5103D">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四级写作全攻略</w:t>
            </w:r>
          </w:p>
        </w:tc>
        <w:tc>
          <w:tcPr>
            <w:tcW w:w="748" w:type="pct"/>
            <w:vAlign w:val="center"/>
          </w:tcPr>
          <w:p w14:paraId="1D3CEDC5">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36</w:t>
            </w:r>
          </w:p>
        </w:tc>
        <w:tc>
          <w:tcPr>
            <w:tcW w:w="1092" w:type="pct"/>
            <w:vMerge w:val="continue"/>
            <w:noWrap/>
            <w:vAlign w:val="center"/>
          </w:tcPr>
          <w:p w14:paraId="457A70D6">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16F5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29B21793">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66302</w:t>
            </w:r>
          </w:p>
        </w:tc>
        <w:tc>
          <w:tcPr>
            <w:tcW w:w="2266" w:type="pct"/>
            <w:vAlign w:val="center"/>
          </w:tcPr>
          <w:p w14:paraId="034D7B57">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大学英语四级应试技巧</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阅读</w:t>
            </w:r>
          </w:p>
        </w:tc>
        <w:tc>
          <w:tcPr>
            <w:tcW w:w="748" w:type="pct"/>
            <w:vAlign w:val="center"/>
          </w:tcPr>
          <w:p w14:paraId="4E8167B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19</w:t>
            </w:r>
          </w:p>
        </w:tc>
        <w:tc>
          <w:tcPr>
            <w:tcW w:w="1092" w:type="pct"/>
            <w:vMerge w:val="continue"/>
            <w:noWrap/>
            <w:vAlign w:val="center"/>
          </w:tcPr>
          <w:p w14:paraId="55757ACE">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33CA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509C0C8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66607</w:t>
            </w:r>
          </w:p>
        </w:tc>
        <w:tc>
          <w:tcPr>
            <w:tcW w:w="2266" w:type="pct"/>
            <w:vAlign w:val="center"/>
          </w:tcPr>
          <w:p w14:paraId="6F2B761F">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大学英语四级五年真题解析</w:t>
            </w:r>
          </w:p>
        </w:tc>
        <w:tc>
          <w:tcPr>
            <w:tcW w:w="748" w:type="pct"/>
            <w:vAlign w:val="center"/>
          </w:tcPr>
          <w:p w14:paraId="715F639E">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158.8</w:t>
            </w:r>
          </w:p>
        </w:tc>
        <w:tc>
          <w:tcPr>
            <w:tcW w:w="1092" w:type="pct"/>
            <w:vMerge w:val="continue"/>
            <w:noWrap/>
            <w:vAlign w:val="center"/>
          </w:tcPr>
          <w:p w14:paraId="737D9503">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5D61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7DB35279">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57939</w:t>
            </w:r>
          </w:p>
        </w:tc>
        <w:tc>
          <w:tcPr>
            <w:tcW w:w="2266" w:type="pct"/>
            <w:vAlign w:val="center"/>
          </w:tcPr>
          <w:p w14:paraId="564563EA">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大学英语四级全真模拟卷（5套装））</w:t>
            </w:r>
          </w:p>
        </w:tc>
        <w:tc>
          <w:tcPr>
            <w:tcW w:w="748" w:type="pct"/>
            <w:vAlign w:val="center"/>
          </w:tcPr>
          <w:p w14:paraId="3F16FA59">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5套题</w:t>
            </w:r>
          </w:p>
        </w:tc>
        <w:tc>
          <w:tcPr>
            <w:tcW w:w="1092" w:type="pct"/>
            <w:vMerge w:val="continue"/>
            <w:noWrap/>
            <w:vAlign w:val="center"/>
          </w:tcPr>
          <w:p w14:paraId="6F8F0936">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5AB1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7A669F24">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57940</w:t>
            </w:r>
          </w:p>
        </w:tc>
        <w:tc>
          <w:tcPr>
            <w:tcW w:w="2266" w:type="pct"/>
            <w:vAlign w:val="center"/>
          </w:tcPr>
          <w:p w14:paraId="2883DD75">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大学英语四级全真模拟卷（10套装）</w:t>
            </w:r>
          </w:p>
        </w:tc>
        <w:tc>
          <w:tcPr>
            <w:tcW w:w="748" w:type="pct"/>
            <w:vAlign w:val="center"/>
          </w:tcPr>
          <w:p w14:paraId="65D398AF">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10套题</w:t>
            </w:r>
          </w:p>
        </w:tc>
        <w:tc>
          <w:tcPr>
            <w:tcW w:w="1092" w:type="pct"/>
            <w:vMerge w:val="continue"/>
            <w:noWrap/>
            <w:vAlign w:val="center"/>
          </w:tcPr>
          <w:p w14:paraId="019560D9">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0E1B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557A51D5">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57927</w:t>
            </w:r>
          </w:p>
        </w:tc>
        <w:tc>
          <w:tcPr>
            <w:tcW w:w="2266" w:type="pct"/>
            <w:vAlign w:val="center"/>
          </w:tcPr>
          <w:p w14:paraId="7836EDFB">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大学英语六级大纲解析</w:t>
            </w:r>
          </w:p>
        </w:tc>
        <w:tc>
          <w:tcPr>
            <w:tcW w:w="748" w:type="pct"/>
            <w:vAlign w:val="center"/>
          </w:tcPr>
          <w:p w14:paraId="6E54A6A6">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1.3</w:t>
            </w:r>
          </w:p>
        </w:tc>
        <w:tc>
          <w:tcPr>
            <w:tcW w:w="1092" w:type="pct"/>
            <w:vMerge w:val="continue"/>
            <w:noWrap/>
            <w:vAlign w:val="center"/>
          </w:tcPr>
          <w:p w14:paraId="408A20DF">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7A92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5D9AA2B6">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57928</w:t>
            </w:r>
          </w:p>
        </w:tc>
        <w:tc>
          <w:tcPr>
            <w:tcW w:w="2266" w:type="pct"/>
            <w:vAlign w:val="center"/>
          </w:tcPr>
          <w:p w14:paraId="780DC7E0">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大学英语六级备考导学</w:t>
            </w:r>
          </w:p>
        </w:tc>
        <w:tc>
          <w:tcPr>
            <w:tcW w:w="748" w:type="pct"/>
            <w:vAlign w:val="center"/>
          </w:tcPr>
          <w:p w14:paraId="43B9C1C1">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2.6</w:t>
            </w:r>
          </w:p>
        </w:tc>
        <w:tc>
          <w:tcPr>
            <w:tcW w:w="1092" w:type="pct"/>
            <w:vMerge w:val="continue"/>
            <w:noWrap/>
            <w:vAlign w:val="center"/>
          </w:tcPr>
          <w:p w14:paraId="484AD9D0">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3692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6CAC6BCA">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64724</w:t>
            </w:r>
          </w:p>
        </w:tc>
        <w:tc>
          <w:tcPr>
            <w:tcW w:w="2266" w:type="pct"/>
            <w:vAlign w:val="center"/>
          </w:tcPr>
          <w:p w14:paraId="56A400D4">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六级高频词汇考点精讲</w:t>
            </w:r>
          </w:p>
        </w:tc>
        <w:tc>
          <w:tcPr>
            <w:tcW w:w="748" w:type="pct"/>
            <w:vAlign w:val="center"/>
          </w:tcPr>
          <w:p w14:paraId="6CC0A812">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w:t>
            </w:r>
          </w:p>
        </w:tc>
        <w:tc>
          <w:tcPr>
            <w:tcW w:w="1092" w:type="pct"/>
            <w:vMerge w:val="continue"/>
            <w:noWrap/>
            <w:vAlign w:val="center"/>
          </w:tcPr>
          <w:p w14:paraId="35FC9953">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4811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3A39D6B0">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66263</w:t>
            </w:r>
          </w:p>
        </w:tc>
        <w:tc>
          <w:tcPr>
            <w:tcW w:w="2266" w:type="pct"/>
            <w:vAlign w:val="center"/>
          </w:tcPr>
          <w:p w14:paraId="60A04F72">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大学英语六级核心词汇</w:t>
            </w:r>
          </w:p>
        </w:tc>
        <w:tc>
          <w:tcPr>
            <w:tcW w:w="748" w:type="pct"/>
            <w:vAlign w:val="center"/>
          </w:tcPr>
          <w:p w14:paraId="0114A601">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39.6</w:t>
            </w:r>
          </w:p>
        </w:tc>
        <w:tc>
          <w:tcPr>
            <w:tcW w:w="1092" w:type="pct"/>
            <w:vMerge w:val="continue"/>
            <w:noWrap/>
            <w:vAlign w:val="center"/>
          </w:tcPr>
          <w:p w14:paraId="103122D2">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74AA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66D1E482">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60373</w:t>
            </w:r>
          </w:p>
        </w:tc>
        <w:tc>
          <w:tcPr>
            <w:tcW w:w="2266" w:type="pct"/>
            <w:vAlign w:val="center"/>
          </w:tcPr>
          <w:p w14:paraId="10FC06C9">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六级基础语法精讲</w:t>
            </w:r>
          </w:p>
        </w:tc>
        <w:tc>
          <w:tcPr>
            <w:tcW w:w="748" w:type="pct"/>
            <w:vAlign w:val="center"/>
          </w:tcPr>
          <w:p w14:paraId="2F9D1A7F">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13.6</w:t>
            </w:r>
          </w:p>
        </w:tc>
        <w:tc>
          <w:tcPr>
            <w:tcW w:w="1092" w:type="pct"/>
            <w:vMerge w:val="continue"/>
            <w:noWrap/>
            <w:vAlign w:val="center"/>
          </w:tcPr>
          <w:p w14:paraId="390E4CEF">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71E9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41BF2C71">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58127</w:t>
            </w:r>
          </w:p>
        </w:tc>
        <w:tc>
          <w:tcPr>
            <w:tcW w:w="2266" w:type="pct"/>
            <w:vAlign w:val="center"/>
          </w:tcPr>
          <w:p w14:paraId="76043EFB">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六级阅读核心知识点强化精讲</w:t>
            </w:r>
          </w:p>
        </w:tc>
        <w:tc>
          <w:tcPr>
            <w:tcW w:w="748" w:type="pct"/>
            <w:vAlign w:val="center"/>
          </w:tcPr>
          <w:p w14:paraId="1BF12423">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14.9</w:t>
            </w:r>
          </w:p>
        </w:tc>
        <w:tc>
          <w:tcPr>
            <w:tcW w:w="1092" w:type="pct"/>
            <w:vMerge w:val="continue"/>
            <w:noWrap/>
            <w:vAlign w:val="center"/>
          </w:tcPr>
          <w:p w14:paraId="0D041D6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064A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2362D074">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45397</w:t>
            </w:r>
          </w:p>
        </w:tc>
        <w:tc>
          <w:tcPr>
            <w:tcW w:w="2266" w:type="pct"/>
            <w:vAlign w:val="center"/>
          </w:tcPr>
          <w:p w14:paraId="5C82BFF6">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六级翻译强化</w:t>
            </w:r>
          </w:p>
        </w:tc>
        <w:tc>
          <w:tcPr>
            <w:tcW w:w="748" w:type="pct"/>
            <w:vAlign w:val="center"/>
          </w:tcPr>
          <w:p w14:paraId="1F0B1B42">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3.5</w:t>
            </w:r>
          </w:p>
        </w:tc>
        <w:tc>
          <w:tcPr>
            <w:tcW w:w="1092" w:type="pct"/>
            <w:vMerge w:val="continue"/>
            <w:noWrap/>
            <w:vAlign w:val="center"/>
          </w:tcPr>
          <w:p w14:paraId="0821731E">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2EA7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61B98979">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45398</w:t>
            </w:r>
          </w:p>
        </w:tc>
        <w:tc>
          <w:tcPr>
            <w:tcW w:w="2266" w:type="pct"/>
            <w:vAlign w:val="center"/>
          </w:tcPr>
          <w:p w14:paraId="7C7FCCC2">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六级写作强化</w:t>
            </w:r>
          </w:p>
        </w:tc>
        <w:tc>
          <w:tcPr>
            <w:tcW w:w="748" w:type="pct"/>
            <w:vAlign w:val="center"/>
          </w:tcPr>
          <w:p w14:paraId="4DDF2995">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6.9</w:t>
            </w:r>
          </w:p>
        </w:tc>
        <w:tc>
          <w:tcPr>
            <w:tcW w:w="1092" w:type="pct"/>
            <w:vMerge w:val="continue"/>
            <w:noWrap/>
            <w:vAlign w:val="center"/>
          </w:tcPr>
          <w:p w14:paraId="054B23C1">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55AA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676C3119">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66220</w:t>
            </w:r>
          </w:p>
        </w:tc>
        <w:tc>
          <w:tcPr>
            <w:tcW w:w="2266" w:type="pct"/>
            <w:vAlign w:val="center"/>
          </w:tcPr>
          <w:p w14:paraId="0EFD05D3">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大学英语六级应试技巧</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写作</w:t>
            </w:r>
          </w:p>
        </w:tc>
        <w:tc>
          <w:tcPr>
            <w:tcW w:w="748" w:type="pct"/>
            <w:vAlign w:val="center"/>
          </w:tcPr>
          <w:p w14:paraId="1BD52FA5">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20</w:t>
            </w:r>
          </w:p>
        </w:tc>
        <w:tc>
          <w:tcPr>
            <w:tcW w:w="1092" w:type="pct"/>
            <w:vMerge w:val="continue"/>
            <w:noWrap/>
            <w:vAlign w:val="center"/>
          </w:tcPr>
          <w:p w14:paraId="5C918510">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4D13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0BC4051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66538</w:t>
            </w:r>
          </w:p>
        </w:tc>
        <w:tc>
          <w:tcPr>
            <w:tcW w:w="2266" w:type="pct"/>
            <w:vAlign w:val="center"/>
          </w:tcPr>
          <w:p w14:paraId="239D5BEF">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大学英语六级应试技巧</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翻译</w:t>
            </w:r>
          </w:p>
        </w:tc>
        <w:tc>
          <w:tcPr>
            <w:tcW w:w="748" w:type="pct"/>
            <w:vAlign w:val="center"/>
          </w:tcPr>
          <w:p w14:paraId="66DCA056">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9.2</w:t>
            </w:r>
          </w:p>
        </w:tc>
        <w:tc>
          <w:tcPr>
            <w:tcW w:w="1092" w:type="pct"/>
            <w:vMerge w:val="continue"/>
            <w:noWrap/>
            <w:vAlign w:val="center"/>
          </w:tcPr>
          <w:p w14:paraId="38FFEC24">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5641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6DE5C762">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66301</w:t>
            </w:r>
          </w:p>
        </w:tc>
        <w:tc>
          <w:tcPr>
            <w:tcW w:w="2266" w:type="pct"/>
            <w:vAlign w:val="center"/>
          </w:tcPr>
          <w:p w14:paraId="74945915">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大学英语六级应试技巧</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听力</w:t>
            </w:r>
          </w:p>
        </w:tc>
        <w:tc>
          <w:tcPr>
            <w:tcW w:w="748" w:type="pct"/>
            <w:vAlign w:val="center"/>
          </w:tcPr>
          <w:p w14:paraId="7A2A7582">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19.1</w:t>
            </w:r>
          </w:p>
        </w:tc>
        <w:tc>
          <w:tcPr>
            <w:tcW w:w="1092" w:type="pct"/>
            <w:vMerge w:val="continue"/>
            <w:noWrap/>
            <w:vAlign w:val="center"/>
          </w:tcPr>
          <w:p w14:paraId="49EAF83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52C3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385FAB3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66269</w:t>
            </w:r>
          </w:p>
        </w:tc>
        <w:tc>
          <w:tcPr>
            <w:tcW w:w="2266" w:type="pct"/>
            <w:vAlign w:val="center"/>
          </w:tcPr>
          <w:p w14:paraId="2999DA0B">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大学英语六级应试技巧</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rPr>
              <w:t>阅读</w:t>
            </w:r>
          </w:p>
        </w:tc>
        <w:tc>
          <w:tcPr>
            <w:tcW w:w="748" w:type="pct"/>
            <w:vAlign w:val="center"/>
          </w:tcPr>
          <w:p w14:paraId="0E4EA374">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21.4</w:t>
            </w:r>
          </w:p>
        </w:tc>
        <w:tc>
          <w:tcPr>
            <w:tcW w:w="1092" w:type="pct"/>
            <w:vMerge w:val="continue"/>
            <w:noWrap/>
            <w:vAlign w:val="center"/>
          </w:tcPr>
          <w:p w14:paraId="79E1493E">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13B5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3ACBBDED">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66609</w:t>
            </w:r>
          </w:p>
        </w:tc>
        <w:tc>
          <w:tcPr>
            <w:tcW w:w="2266" w:type="pct"/>
            <w:vAlign w:val="center"/>
          </w:tcPr>
          <w:p w14:paraId="3DD7FBFA">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大学英语六级五年真题解析</w:t>
            </w:r>
          </w:p>
        </w:tc>
        <w:tc>
          <w:tcPr>
            <w:tcW w:w="748" w:type="pct"/>
            <w:vAlign w:val="center"/>
          </w:tcPr>
          <w:p w14:paraId="21EA78B1">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168.8</w:t>
            </w:r>
          </w:p>
        </w:tc>
        <w:tc>
          <w:tcPr>
            <w:tcW w:w="1092" w:type="pct"/>
            <w:vMerge w:val="continue"/>
            <w:noWrap/>
            <w:vAlign w:val="center"/>
          </w:tcPr>
          <w:p w14:paraId="3B24F418">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1D3D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250F9F0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57941</w:t>
            </w:r>
          </w:p>
        </w:tc>
        <w:tc>
          <w:tcPr>
            <w:tcW w:w="2266" w:type="pct"/>
            <w:vAlign w:val="center"/>
          </w:tcPr>
          <w:p w14:paraId="59EBF229">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大学英语六级全真模拟卷（5套装））</w:t>
            </w:r>
          </w:p>
        </w:tc>
        <w:tc>
          <w:tcPr>
            <w:tcW w:w="748" w:type="pct"/>
            <w:vAlign w:val="center"/>
          </w:tcPr>
          <w:p w14:paraId="4BB60162">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5套题</w:t>
            </w:r>
          </w:p>
        </w:tc>
        <w:tc>
          <w:tcPr>
            <w:tcW w:w="1092" w:type="pct"/>
            <w:vMerge w:val="continue"/>
            <w:noWrap/>
            <w:vAlign w:val="center"/>
          </w:tcPr>
          <w:p w14:paraId="205FFB6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0490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4E94B9FB">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57942</w:t>
            </w:r>
          </w:p>
        </w:tc>
        <w:tc>
          <w:tcPr>
            <w:tcW w:w="2266" w:type="pct"/>
            <w:vAlign w:val="center"/>
          </w:tcPr>
          <w:p w14:paraId="02E27746">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大学英语六级全真模拟卷（10套装））</w:t>
            </w:r>
          </w:p>
        </w:tc>
        <w:tc>
          <w:tcPr>
            <w:tcW w:w="748" w:type="pct"/>
            <w:vAlign w:val="center"/>
          </w:tcPr>
          <w:p w14:paraId="4506756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10套题</w:t>
            </w:r>
          </w:p>
        </w:tc>
        <w:tc>
          <w:tcPr>
            <w:tcW w:w="1092" w:type="pct"/>
            <w:vMerge w:val="continue"/>
            <w:noWrap/>
            <w:vAlign w:val="center"/>
          </w:tcPr>
          <w:p w14:paraId="23D38488">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0DC0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2A20D92E">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66204</w:t>
            </w:r>
          </w:p>
        </w:tc>
        <w:tc>
          <w:tcPr>
            <w:tcW w:w="2266" w:type="pct"/>
            <w:vAlign w:val="center"/>
          </w:tcPr>
          <w:p w14:paraId="1A7B9A28">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考研英语大纲解析</w:t>
            </w:r>
          </w:p>
        </w:tc>
        <w:tc>
          <w:tcPr>
            <w:tcW w:w="748" w:type="pct"/>
            <w:vAlign w:val="center"/>
          </w:tcPr>
          <w:p w14:paraId="12D5ABCD">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2.6</w:t>
            </w:r>
          </w:p>
        </w:tc>
        <w:tc>
          <w:tcPr>
            <w:tcW w:w="1092" w:type="pct"/>
            <w:vMerge w:val="continue"/>
            <w:noWrap/>
            <w:vAlign w:val="center"/>
          </w:tcPr>
          <w:p w14:paraId="2A2CA4F3">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3137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392194BA">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66203</w:t>
            </w:r>
          </w:p>
        </w:tc>
        <w:tc>
          <w:tcPr>
            <w:tcW w:w="2266" w:type="pct"/>
            <w:vAlign w:val="center"/>
          </w:tcPr>
          <w:p w14:paraId="167D7121">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考研英语备考指导</w:t>
            </w:r>
          </w:p>
        </w:tc>
        <w:tc>
          <w:tcPr>
            <w:tcW w:w="748" w:type="pct"/>
            <w:vAlign w:val="center"/>
          </w:tcPr>
          <w:p w14:paraId="6569BC81">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2.4</w:t>
            </w:r>
          </w:p>
        </w:tc>
        <w:tc>
          <w:tcPr>
            <w:tcW w:w="1092" w:type="pct"/>
            <w:vMerge w:val="continue"/>
            <w:noWrap/>
            <w:vAlign w:val="center"/>
          </w:tcPr>
          <w:p w14:paraId="24717F93">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15F9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3D20E83A">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57962</w:t>
            </w:r>
          </w:p>
        </w:tc>
        <w:tc>
          <w:tcPr>
            <w:tcW w:w="2266" w:type="pct"/>
            <w:vAlign w:val="center"/>
          </w:tcPr>
          <w:p w14:paraId="0829B479">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考研词汇5500（恋恋有词）</w:t>
            </w:r>
          </w:p>
        </w:tc>
        <w:tc>
          <w:tcPr>
            <w:tcW w:w="748" w:type="pct"/>
            <w:vAlign w:val="center"/>
          </w:tcPr>
          <w:p w14:paraId="42FD3FBA">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33.4</w:t>
            </w:r>
          </w:p>
        </w:tc>
        <w:tc>
          <w:tcPr>
            <w:tcW w:w="1092" w:type="pct"/>
            <w:vMerge w:val="continue"/>
            <w:noWrap/>
            <w:vAlign w:val="center"/>
          </w:tcPr>
          <w:p w14:paraId="08829E23">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1ED3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198563CE">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66511</w:t>
            </w:r>
          </w:p>
        </w:tc>
        <w:tc>
          <w:tcPr>
            <w:tcW w:w="2266" w:type="pct"/>
            <w:vAlign w:val="center"/>
          </w:tcPr>
          <w:p w14:paraId="51F798E8">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考研英语阅读单项精讲</w:t>
            </w:r>
          </w:p>
        </w:tc>
        <w:tc>
          <w:tcPr>
            <w:tcW w:w="748" w:type="pct"/>
            <w:vAlign w:val="center"/>
          </w:tcPr>
          <w:p w14:paraId="22B1E110">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35.4</w:t>
            </w:r>
          </w:p>
        </w:tc>
        <w:tc>
          <w:tcPr>
            <w:tcW w:w="1092" w:type="pct"/>
            <w:vMerge w:val="continue"/>
            <w:noWrap/>
            <w:vAlign w:val="center"/>
          </w:tcPr>
          <w:p w14:paraId="1D13E20E">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634E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44015FCF">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66300</w:t>
            </w:r>
          </w:p>
        </w:tc>
        <w:tc>
          <w:tcPr>
            <w:tcW w:w="2266" w:type="pct"/>
            <w:vAlign w:val="center"/>
          </w:tcPr>
          <w:p w14:paraId="47A21C0B">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考研英语应试技巧之写作</w:t>
            </w:r>
          </w:p>
        </w:tc>
        <w:tc>
          <w:tcPr>
            <w:tcW w:w="748" w:type="pct"/>
            <w:vAlign w:val="center"/>
          </w:tcPr>
          <w:p w14:paraId="311AB7D3">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15.1</w:t>
            </w:r>
          </w:p>
        </w:tc>
        <w:tc>
          <w:tcPr>
            <w:tcW w:w="1092" w:type="pct"/>
            <w:vMerge w:val="continue"/>
            <w:noWrap/>
            <w:vAlign w:val="center"/>
          </w:tcPr>
          <w:p w14:paraId="690AEDB8">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3243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5B05E739">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66268</w:t>
            </w:r>
          </w:p>
        </w:tc>
        <w:tc>
          <w:tcPr>
            <w:tcW w:w="2266" w:type="pct"/>
            <w:vAlign w:val="center"/>
          </w:tcPr>
          <w:p w14:paraId="4A9C0327">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考研英语翻译单项精讲</w:t>
            </w:r>
          </w:p>
        </w:tc>
        <w:tc>
          <w:tcPr>
            <w:tcW w:w="748" w:type="pct"/>
            <w:vAlign w:val="center"/>
          </w:tcPr>
          <w:p w14:paraId="5E31C8DB">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21.4</w:t>
            </w:r>
          </w:p>
        </w:tc>
        <w:tc>
          <w:tcPr>
            <w:tcW w:w="1092" w:type="pct"/>
            <w:vMerge w:val="continue"/>
            <w:noWrap/>
            <w:vAlign w:val="center"/>
          </w:tcPr>
          <w:p w14:paraId="36F363A8">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1BEC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503D183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66266</w:t>
            </w:r>
          </w:p>
        </w:tc>
        <w:tc>
          <w:tcPr>
            <w:tcW w:w="2266" w:type="pct"/>
            <w:vAlign w:val="center"/>
          </w:tcPr>
          <w:p w14:paraId="319FFE0B">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考研英语新题型单项精讲</w:t>
            </w:r>
          </w:p>
        </w:tc>
        <w:tc>
          <w:tcPr>
            <w:tcW w:w="748" w:type="pct"/>
            <w:vAlign w:val="center"/>
          </w:tcPr>
          <w:p w14:paraId="61E1C921">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18.1</w:t>
            </w:r>
          </w:p>
        </w:tc>
        <w:tc>
          <w:tcPr>
            <w:tcW w:w="1092" w:type="pct"/>
            <w:vMerge w:val="continue"/>
            <w:noWrap/>
            <w:vAlign w:val="center"/>
          </w:tcPr>
          <w:p w14:paraId="2DEDEEBA">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5D52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4AA511B4">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66267</w:t>
            </w:r>
          </w:p>
        </w:tc>
        <w:tc>
          <w:tcPr>
            <w:tcW w:w="2266" w:type="pct"/>
            <w:vAlign w:val="center"/>
          </w:tcPr>
          <w:p w14:paraId="07B0C402">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考研英语完形单项精讲</w:t>
            </w:r>
          </w:p>
        </w:tc>
        <w:tc>
          <w:tcPr>
            <w:tcW w:w="748" w:type="pct"/>
            <w:vAlign w:val="center"/>
          </w:tcPr>
          <w:p w14:paraId="235C40F1">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11.8</w:t>
            </w:r>
          </w:p>
        </w:tc>
        <w:tc>
          <w:tcPr>
            <w:tcW w:w="1092" w:type="pct"/>
            <w:vMerge w:val="continue"/>
            <w:noWrap/>
            <w:vAlign w:val="center"/>
          </w:tcPr>
          <w:p w14:paraId="25342A94">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16D8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374C2316">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58772</w:t>
            </w:r>
          </w:p>
        </w:tc>
        <w:tc>
          <w:tcPr>
            <w:tcW w:w="2266" w:type="pct"/>
            <w:vAlign w:val="center"/>
          </w:tcPr>
          <w:p w14:paraId="134EE73E">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考研英语新题型考点精析</w:t>
            </w:r>
          </w:p>
        </w:tc>
        <w:tc>
          <w:tcPr>
            <w:tcW w:w="748" w:type="pct"/>
            <w:vAlign w:val="center"/>
          </w:tcPr>
          <w:p w14:paraId="5509FB95">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8.6</w:t>
            </w:r>
          </w:p>
        </w:tc>
        <w:tc>
          <w:tcPr>
            <w:tcW w:w="1092" w:type="pct"/>
            <w:vMerge w:val="continue"/>
            <w:noWrap/>
            <w:vAlign w:val="center"/>
          </w:tcPr>
          <w:p w14:paraId="7B055699">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2943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7A547AF5">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58771</w:t>
            </w:r>
          </w:p>
        </w:tc>
        <w:tc>
          <w:tcPr>
            <w:tcW w:w="2266" w:type="pct"/>
            <w:vAlign w:val="center"/>
          </w:tcPr>
          <w:p w14:paraId="4DFBE4B1">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考研英语完形填空考点精析</w:t>
            </w:r>
          </w:p>
        </w:tc>
        <w:tc>
          <w:tcPr>
            <w:tcW w:w="748" w:type="pct"/>
            <w:vAlign w:val="center"/>
          </w:tcPr>
          <w:p w14:paraId="53813FC1">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10.7</w:t>
            </w:r>
          </w:p>
        </w:tc>
        <w:tc>
          <w:tcPr>
            <w:tcW w:w="1092" w:type="pct"/>
            <w:vMerge w:val="continue"/>
            <w:noWrap/>
            <w:vAlign w:val="center"/>
          </w:tcPr>
          <w:p w14:paraId="2077A6B5">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330E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114FEFB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58228</w:t>
            </w:r>
          </w:p>
        </w:tc>
        <w:tc>
          <w:tcPr>
            <w:tcW w:w="2266" w:type="pct"/>
            <w:vAlign w:val="center"/>
          </w:tcPr>
          <w:p w14:paraId="78A62CD4">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考研英语阅读考点精析</w:t>
            </w:r>
          </w:p>
        </w:tc>
        <w:tc>
          <w:tcPr>
            <w:tcW w:w="748" w:type="pct"/>
            <w:vAlign w:val="center"/>
          </w:tcPr>
          <w:p w14:paraId="1A12B7B4">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18.4</w:t>
            </w:r>
          </w:p>
        </w:tc>
        <w:tc>
          <w:tcPr>
            <w:tcW w:w="1092" w:type="pct"/>
            <w:vMerge w:val="continue"/>
            <w:noWrap/>
            <w:vAlign w:val="center"/>
          </w:tcPr>
          <w:p w14:paraId="5B1E4370">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053F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3DCAF7F1">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58465</w:t>
            </w:r>
          </w:p>
        </w:tc>
        <w:tc>
          <w:tcPr>
            <w:tcW w:w="2266" w:type="pct"/>
            <w:vAlign w:val="center"/>
          </w:tcPr>
          <w:p w14:paraId="67F2C4BA">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考研英语写作考点精析</w:t>
            </w:r>
          </w:p>
        </w:tc>
        <w:tc>
          <w:tcPr>
            <w:tcW w:w="748" w:type="pct"/>
            <w:vAlign w:val="center"/>
          </w:tcPr>
          <w:p w14:paraId="67721319">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13.2</w:t>
            </w:r>
          </w:p>
        </w:tc>
        <w:tc>
          <w:tcPr>
            <w:tcW w:w="1092" w:type="pct"/>
            <w:vMerge w:val="continue"/>
            <w:noWrap/>
            <w:vAlign w:val="center"/>
          </w:tcPr>
          <w:p w14:paraId="1E5385C5">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42A2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715D7CA4">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64899</w:t>
            </w:r>
          </w:p>
        </w:tc>
        <w:tc>
          <w:tcPr>
            <w:tcW w:w="2266" w:type="pct"/>
            <w:vAlign w:val="center"/>
          </w:tcPr>
          <w:p w14:paraId="1379514E">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考研英语写作全攻略</w:t>
            </w:r>
          </w:p>
        </w:tc>
        <w:tc>
          <w:tcPr>
            <w:tcW w:w="748" w:type="pct"/>
            <w:vAlign w:val="center"/>
          </w:tcPr>
          <w:p w14:paraId="3030D4EF">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28.5</w:t>
            </w:r>
          </w:p>
        </w:tc>
        <w:tc>
          <w:tcPr>
            <w:tcW w:w="1092" w:type="pct"/>
            <w:vMerge w:val="continue"/>
            <w:noWrap/>
            <w:vAlign w:val="center"/>
          </w:tcPr>
          <w:p w14:paraId="5C65A61F">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77CB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7B190AD0">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64871</w:t>
            </w:r>
          </w:p>
        </w:tc>
        <w:tc>
          <w:tcPr>
            <w:tcW w:w="2266" w:type="pct"/>
            <w:vAlign w:val="center"/>
          </w:tcPr>
          <w:p w14:paraId="1F3E6593">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考研英语星级词汇</w:t>
            </w:r>
          </w:p>
        </w:tc>
        <w:tc>
          <w:tcPr>
            <w:tcW w:w="748" w:type="pct"/>
            <w:vAlign w:val="center"/>
          </w:tcPr>
          <w:p w14:paraId="37CB74C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33.4</w:t>
            </w:r>
          </w:p>
        </w:tc>
        <w:tc>
          <w:tcPr>
            <w:tcW w:w="1092" w:type="pct"/>
            <w:vMerge w:val="continue"/>
            <w:noWrap/>
            <w:vAlign w:val="center"/>
          </w:tcPr>
          <w:p w14:paraId="134C7906">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4208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585A671F">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65098</w:t>
            </w:r>
          </w:p>
        </w:tc>
        <w:tc>
          <w:tcPr>
            <w:tcW w:w="2266" w:type="pct"/>
            <w:vAlign w:val="center"/>
          </w:tcPr>
          <w:p w14:paraId="03620A0C">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考研英语阅读全攻略</w:t>
            </w:r>
          </w:p>
        </w:tc>
        <w:tc>
          <w:tcPr>
            <w:tcW w:w="748" w:type="pct"/>
            <w:vAlign w:val="center"/>
          </w:tcPr>
          <w:p w14:paraId="63281D7D">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39.4</w:t>
            </w:r>
          </w:p>
        </w:tc>
        <w:tc>
          <w:tcPr>
            <w:tcW w:w="1092" w:type="pct"/>
            <w:vMerge w:val="continue"/>
            <w:noWrap/>
            <w:vAlign w:val="center"/>
          </w:tcPr>
          <w:p w14:paraId="150027EB">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r w14:paraId="4F2E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92" w:type="pct"/>
            <w:noWrap/>
            <w:vAlign w:val="center"/>
          </w:tcPr>
          <w:p w14:paraId="4C7CE905">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59087</w:t>
            </w:r>
          </w:p>
        </w:tc>
        <w:tc>
          <w:tcPr>
            <w:tcW w:w="2266" w:type="pct"/>
            <w:vAlign w:val="center"/>
          </w:tcPr>
          <w:p w14:paraId="10A5478D">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考研英语翻译考点精析</w:t>
            </w:r>
          </w:p>
        </w:tc>
        <w:tc>
          <w:tcPr>
            <w:tcW w:w="748" w:type="pct"/>
            <w:vAlign w:val="center"/>
          </w:tcPr>
          <w:p w14:paraId="2FB6AD30">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11.5</w:t>
            </w:r>
          </w:p>
        </w:tc>
        <w:tc>
          <w:tcPr>
            <w:tcW w:w="1092" w:type="pct"/>
            <w:vMerge w:val="continue"/>
            <w:noWrap/>
            <w:vAlign w:val="center"/>
          </w:tcPr>
          <w:p w14:paraId="0E1ED06D">
            <w:pPr>
              <w:keepNext w:val="0"/>
              <w:keepLines w:val="0"/>
              <w:pageBreakBefore w:val="0"/>
              <w:widowControl w:val="0"/>
              <w:kinsoku/>
              <w:wordWrap/>
              <w:overflowPunct/>
              <w:topLinePunct/>
              <w:autoSpaceDE/>
              <w:autoSpaceDN/>
              <w:bidi w:val="0"/>
              <w:adjustRightInd w:val="0"/>
              <w:snapToGrid w:val="0"/>
              <w:spacing w:line="460" w:lineRule="exact"/>
              <w:ind w:left="0" w:lef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rPr>
            </w:pPr>
          </w:p>
        </w:tc>
      </w:tr>
    </w:tbl>
    <w:p w14:paraId="251FE66B">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center"/>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二、招标参数</w:t>
      </w:r>
    </w:p>
    <w:p w14:paraId="3B621E99">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1.</w:t>
      </w:r>
      <w:r>
        <w:rPr>
          <w:rFonts w:hint="eastAsia" w:ascii="仿宋" w:hAnsi="仿宋" w:eastAsia="仿宋" w:cs="仿宋"/>
          <w:b w:val="0"/>
          <w:bCs w:val="0"/>
          <w:color w:val="auto"/>
          <w:spacing w:val="0"/>
          <w:w w:val="100"/>
          <w:kern w:val="0"/>
          <w:position w:val="0"/>
          <w:sz w:val="24"/>
          <w:szCs w:val="24"/>
          <w:highlight w:val="none"/>
        </w:rPr>
        <w:t>产品功能</w:t>
      </w:r>
    </w:p>
    <w:p w14:paraId="3E3CA567">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新东方多媒体学习库提供基于iOS、Android平台的手机客户端；基于微信平台的wap站，以及基于电脑PC端的web访问，可为学习者提供便捷、舒适的学习体验。</w:t>
      </w:r>
    </w:p>
    <w:p w14:paraId="37A247BF">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bookmarkStart w:id="49" w:name="OLE_LINK1"/>
      <w:r>
        <w:rPr>
          <w:rFonts w:hint="eastAsia" w:ascii="仿宋" w:hAnsi="仿宋" w:eastAsia="仿宋" w:cs="仿宋"/>
          <w:b w:val="0"/>
          <w:bCs w:val="0"/>
          <w:color w:val="auto"/>
          <w:spacing w:val="0"/>
          <w:w w:val="100"/>
          <w:kern w:val="0"/>
          <w:position w:val="0"/>
          <w:sz w:val="24"/>
          <w:szCs w:val="24"/>
          <w:highlight w:val="none"/>
        </w:rPr>
        <w:t>学习库嵌入AI作文批改技术、AI口语、AI智能体，可实现作文的自动批改并人工进行校正，是目前同类数据库中唯一提供此项技术的产品。</w:t>
      </w:r>
      <w:bookmarkEnd w:id="49"/>
    </w:p>
    <w:p w14:paraId="67A7305E">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2.</w:t>
      </w:r>
      <w:r>
        <w:rPr>
          <w:rFonts w:hint="eastAsia" w:ascii="仿宋" w:hAnsi="仿宋" w:eastAsia="仿宋" w:cs="仿宋"/>
          <w:b w:val="0"/>
          <w:bCs w:val="0"/>
          <w:color w:val="auto"/>
          <w:spacing w:val="0"/>
          <w:w w:val="100"/>
          <w:kern w:val="0"/>
          <w:position w:val="0"/>
          <w:sz w:val="24"/>
          <w:szCs w:val="24"/>
          <w:highlight w:val="none"/>
        </w:rPr>
        <w:t>可实现目标</w:t>
      </w:r>
    </w:p>
    <w:p w14:paraId="13F77904">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新东方多媒体学习库设置了课程中心、考试中心、资讯中心、直播课四大板块。其中课程中心涵盖了国内考试、出国留学、多语种、应用外语、职业认证、求职指导、实用技能等7大类，400多门课程，且能够提供大学英语四级、六级、考研、小语种、出国考试等类别题库和AI作文批改、AI口语、AI智能体等功能。为广大读者提供具备互动性、引导性、灵活性和快捷性的学习资源，助力读者提升综合素质，开拓全球视野，储备职业技能。</w:t>
      </w:r>
    </w:p>
    <w:p w14:paraId="17EA5364">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3.</w:t>
      </w:r>
      <w:r>
        <w:rPr>
          <w:rFonts w:hint="eastAsia" w:ascii="仿宋" w:hAnsi="仿宋" w:eastAsia="仿宋" w:cs="仿宋"/>
          <w:b w:val="0"/>
          <w:bCs w:val="0"/>
          <w:color w:val="auto"/>
          <w:spacing w:val="0"/>
          <w:w w:val="100"/>
          <w:kern w:val="0"/>
          <w:position w:val="0"/>
          <w:sz w:val="24"/>
          <w:szCs w:val="24"/>
          <w:highlight w:val="none"/>
        </w:rPr>
        <w:t>技术参数</w:t>
      </w:r>
    </w:p>
    <w:p w14:paraId="138DDB01">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（1）</w:t>
      </w:r>
      <w:r>
        <w:rPr>
          <w:rFonts w:hint="eastAsia" w:ascii="仿宋" w:hAnsi="仿宋" w:eastAsia="仿宋" w:cs="仿宋"/>
          <w:b w:val="0"/>
          <w:bCs w:val="0"/>
          <w:color w:val="auto"/>
          <w:spacing w:val="0"/>
          <w:w w:val="100"/>
          <w:kern w:val="0"/>
          <w:position w:val="0"/>
          <w:sz w:val="24"/>
          <w:szCs w:val="24"/>
          <w:highlight w:val="none"/>
        </w:rPr>
        <w:t>课程内容为新东方原创资源，拥有自主知识产权、著作权。</w:t>
      </w:r>
    </w:p>
    <w:p w14:paraId="44176744">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（2）</w:t>
      </w:r>
      <w:r>
        <w:rPr>
          <w:rFonts w:hint="eastAsia" w:ascii="仿宋" w:hAnsi="仿宋" w:eastAsia="仿宋" w:cs="仿宋"/>
          <w:b w:val="0"/>
          <w:bCs w:val="0"/>
          <w:color w:val="auto"/>
          <w:spacing w:val="0"/>
          <w:w w:val="100"/>
          <w:kern w:val="0"/>
          <w:position w:val="0"/>
          <w:sz w:val="24"/>
          <w:szCs w:val="24"/>
          <w:highlight w:val="none"/>
        </w:rPr>
        <w:t>提供免费教材下载、在线练习、模拟考试、直播课功能</w:t>
      </w:r>
      <w:r>
        <w:rPr>
          <w:rFonts w:hint="eastAsia" w:ascii="仿宋" w:hAnsi="仿宋" w:eastAsia="仿宋" w:cs="仿宋"/>
          <w:b w:val="0"/>
          <w:bCs w:val="0"/>
          <w:color w:val="auto"/>
          <w:spacing w:val="0"/>
          <w:w w:val="100"/>
          <w:kern w:val="0"/>
          <w:position w:val="0"/>
          <w:sz w:val="24"/>
          <w:szCs w:val="24"/>
          <w:highlight w:val="none"/>
          <w:lang w:eastAsia="zh-CN"/>
        </w:rPr>
        <w:t>并</w:t>
      </w:r>
      <w:r>
        <w:rPr>
          <w:rFonts w:hint="eastAsia" w:ascii="仿宋" w:hAnsi="仿宋" w:eastAsia="仿宋" w:cs="仿宋"/>
          <w:b w:val="0"/>
          <w:bCs w:val="0"/>
          <w:color w:val="auto"/>
          <w:spacing w:val="0"/>
          <w:w w:val="100"/>
          <w:kern w:val="0"/>
          <w:position w:val="0"/>
          <w:sz w:val="24"/>
          <w:szCs w:val="24"/>
          <w:highlight w:val="none"/>
        </w:rPr>
        <w:t>提供远程访问，动态更新。</w:t>
      </w:r>
    </w:p>
    <w:p w14:paraId="50E1747E">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（3）</w:t>
      </w:r>
      <w:r>
        <w:rPr>
          <w:rFonts w:hint="eastAsia" w:ascii="仿宋" w:hAnsi="仿宋" w:eastAsia="仿宋" w:cs="仿宋"/>
          <w:b w:val="0"/>
          <w:bCs w:val="0"/>
          <w:color w:val="auto"/>
          <w:spacing w:val="0"/>
          <w:w w:val="100"/>
          <w:kern w:val="0"/>
          <w:position w:val="0"/>
          <w:sz w:val="24"/>
          <w:szCs w:val="24"/>
          <w:highlight w:val="none"/>
        </w:rPr>
        <w:t>视频内容使用MP4格式+Html5制作，MP4课件类型，视频编码为AVC（H264），屏幕大小分辨率不低于640x360，比特率300KB/秒，每秒25帧，音频采样率44100赫兹，声道为双声道立体声，可以提供1080p高清视频，听课进度可自行调节。</w:t>
      </w:r>
    </w:p>
    <w:p w14:paraId="743EE8FA">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（4）</w:t>
      </w:r>
      <w:r>
        <w:rPr>
          <w:rFonts w:hint="eastAsia" w:ascii="仿宋" w:hAnsi="仿宋" w:eastAsia="仿宋" w:cs="仿宋"/>
          <w:b w:val="0"/>
          <w:bCs w:val="0"/>
          <w:color w:val="auto"/>
          <w:spacing w:val="0"/>
          <w:w w:val="100"/>
          <w:kern w:val="0"/>
          <w:position w:val="0"/>
          <w:sz w:val="24"/>
          <w:szCs w:val="24"/>
          <w:highlight w:val="none"/>
        </w:rPr>
        <w:t>课件符合QA标准：课件中的文字错误率，要求在3/10000字以下，课件中声音和文字完全匹配。</w:t>
      </w:r>
    </w:p>
    <w:p w14:paraId="2C7CAB8B">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（5）</w:t>
      </w:r>
      <w:r>
        <w:rPr>
          <w:rFonts w:hint="eastAsia" w:ascii="仿宋" w:hAnsi="仿宋" w:eastAsia="仿宋" w:cs="仿宋"/>
          <w:b w:val="0"/>
          <w:bCs w:val="0"/>
          <w:color w:val="auto"/>
          <w:spacing w:val="0"/>
          <w:w w:val="100"/>
          <w:kern w:val="0"/>
          <w:position w:val="0"/>
          <w:sz w:val="24"/>
          <w:szCs w:val="24"/>
          <w:highlight w:val="none"/>
        </w:rPr>
        <w:t>课件的声音要求符合的标准为：+音频格式：MPEG1 Audio Layer-2+通道，立体声+音频比特率：384K，采样率：48000HZ。</w:t>
      </w:r>
    </w:p>
    <w:p w14:paraId="45CDBC8D">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（6）</w:t>
      </w:r>
      <w:r>
        <w:rPr>
          <w:rFonts w:hint="eastAsia" w:ascii="仿宋" w:hAnsi="仿宋" w:eastAsia="仿宋" w:cs="仿宋"/>
          <w:b w:val="0"/>
          <w:bCs w:val="0"/>
          <w:color w:val="auto"/>
          <w:spacing w:val="0"/>
          <w:w w:val="100"/>
          <w:kern w:val="0"/>
          <w:position w:val="0"/>
          <w:sz w:val="24"/>
          <w:szCs w:val="24"/>
          <w:highlight w:val="none"/>
        </w:rPr>
        <w:t>提供AI智能体、AI作文批改、AI口语一对一陪练服务。</w:t>
      </w:r>
    </w:p>
    <w:p w14:paraId="00C74AE3">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（7）</w:t>
      </w:r>
      <w:r>
        <w:rPr>
          <w:rFonts w:hint="eastAsia" w:ascii="仿宋" w:hAnsi="仿宋" w:eastAsia="仿宋" w:cs="仿宋"/>
          <w:b w:val="0"/>
          <w:bCs w:val="0"/>
          <w:color w:val="auto"/>
          <w:spacing w:val="0"/>
          <w:w w:val="100"/>
          <w:kern w:val="0"/>
          <w:position w:val="0"/>
          <w:sz w:val="24"/>
          <w:szCs w:val="24"/>
          <w:highlight w:val="none"/>
        </w:rPr>
        <w:t>提供课程AI文稿服务，可以对课程内容实现自动文稿生成并可以通过文稿精准定位到课程讲解位置。</w:t>
      </w:r>
    </w:p>
    <w:p w14:paraId="78909BE3">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（8）</w:t>
      </w:r>
      <w:r>
        <w:rPr>
          <w:rFonts w:hint="eastAsia" w:ascii="仿宋" w:hAnsi="仿宋" w:eastAsia="仿宋" w:cs="仿宋"/>
          <w:b w:val="0"/>
          <w:bCs w:val="0"/>
          <w:color w:val="auto"/>
          <w:spacing w:val="0"/>
          <w:w w:val="100"/>
          <w:kern w:val="0"/>
          <w:position w:val="0"/>
          <w:sz w:val="24"/>
          <w:szCs w:val="24"/>
          <w:highlight w:val="none"/>
        </w:rPr>
        <w:t>提供AI教师服务，对课程自动进行总结并可以进行AI智能问答服务。</w:t>
      </w:r>
    </w:p>
    <w:p w14:paraId="5EB940D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3.</w:t>
      </w:r>
      <w:r>
        <w:rPr>
          <w:rFonts w:hint="eastAsia" w:ascii="仿宋" w:hAnsi="仿宋" w:eastAsia="仿宋" w:cs="仿宋"/>
          <w:b w:val="0"/>
          <w:bCs w:val="0"/>
          <w:color w:val="auto"/>
          <w:spacing w:val="0"/>
          <w:w w:val="100"/>
          <w:kern w:val="0"/>
          <w:position w:val="0"/>
          <w:sz w:val="24"/>
          <w:szCs w:val="24"/>
          <w:highlight w:val="none"/>
        </w:rPr>
        <w:t>售后服务</w:t>
      </w:r>
    </w:p>
    <w:p w14:paraId="03FA24C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（1）</w:t>
      </w:r>
      <w:r>
        <w:rPr>
          <w:rFonts w:hint="eastAsia" w:ascii="仿宋" w:hAnsi="仿宋" w:eastAsia="仿宋" w:cs="仿宋"/>
          <w:b w:val="0"/>
          <w:bCs w:val="0"/>
          <w:color w:val="auto"/>
          <w:spacing w:val="0"/>
          <w:w w:val="100"/>
          <w:kern w:val="0"/>
          <w:position w:val="0"/>
          <w:sz w:val="24"/>
          <w:szCs w:val="24"/>
          <w:highlight w:val="none"/>
        </w:rPr>
        <w:t>读者可以利用除课件以外的其他增殖服务，新东方名师讲座，每年不定期直播课堂服务，名师讲堂，模拟考试中心，时时考试信息发布等。</w:t>
      </w:r>
    </w:p>
    <w:p w14:paraId="2E6256AA">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（2）</w:t>
      </w:r>
      <w:r>
        <w:rPr>
          <w:rFonts w:hint="eastAsia" w:ascii="仿宋" w:hAnsi="仿宋" w:eastAsia="仿宋" w:cs="仿宋"/>
          <w:b w:val="0"/>
          <w:bCs w:val="0"/>
          <w:color w:val="auto"/>
          <w:spacing w:val="0"/>
          <w:w w:val="100"/>
          <w:kern w:val="0"/>
          <w:position w:val="0"/>
          <w:sz w:val="24"/>
          <w:szCs w:val="24"/>
          <w:highlight w:val="none"/>
        </w:rPr>
        <w:t>免费的名师直播课讲座或学习培训保证每年至少四次。</w:t>
      </w:r>
    </w:p>
    <w:p w14:paraId="0DA38636">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（3）</w:t>
      </w:r>
      <w:r>
        <w:rPr>
          <w:rFonts w:hint="eastAsia" w:ascii="仿宋" w:hAnsi="仿宋" w:eastAsia="仿宋" w:cs="仿宋"/>
          <w:b w:val="0"/>
          <w:bCs w:val="0"/>
          <w:color w:val="auto"/>
          <w:spacing w:val="0"/>
          <w:w w:val="100"/>
          <w:kern w:val="0"/>
          <w:position w:val="0"/>
          <w:sz w:val="24"/>
          <w:szCs w:val="24"/>
          <w:highlight w:val="none"/>
        </w:rPr>
        <w:t>为学校提供的免费的校内宣传及推广或按照甲方需求配合做宣传推广工作。</w:t>
      </w:r>
    </w:p>
    <w:p w14:paraId="55607FE9">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（4）</w:t>
      </w:r>
      <w:r>
        <w:rPr>
          <w:rFonts w:hint="eastAsia" w:ascii="仿宋" w:hAnsi="仿宋" w:eastAsia="仿宋" w:cs="仿宋"/>
          <w:b w:val="0"/>
          <w:bCs w:val="0"/>
          <w:color w:val="auto"/>
          <w:spacing w:val="0"/>
          <w:w w:val="100"/>
          <w:kern w:val="0"/>
          <w:position w:val="0"/>
          <w:sz w:val="24"/>
          <w:szCs w:val="24"/>
          <w:highlight w:val="none"/>
        </w:rPr>
        <w:t>免费提供数据库介绍，使用指导，课程说明，易拉宝等宣传物品。</w:t>
      </w:r>
    </w:p>
    <w:p w14:paraId="7217F39F">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（5）</w:t>
      </w:r>
      <w:r>
        <w:rPr>
          <w:rFonts w:hint="eastAsia" w:ascii="仿宋" w:hAnsi="仿宋" w:eastAsia="仿宋" w:cs="仿宋"/>
          <w:b w:val="0"/>
          <w:bCs w:val="0"/>
          <w:color w:val="auto"/>
          <w:spacing w:val="0"/>
          <w:w w:val="100"/>
          <w:kern w:val="0"/>
          <w:position w:val="0"/>
          <w:sz w:val="24"/>
          <w:szCs w:val="24"/>
          <w:highlight w:val="none"/>
        </w:rPr>
        <w:t>其他服务承诺：按照使用方要求，配合提供其他宣传服务；服务期内免费进行数据的更新，</w:t>
      </w:r>
      <w:bookmarkStart w:id="50" w:name="OLE_LINK7"/>
      <w:r>
        <w:rPr>
          <w:rFonts w:hint="eastAsia" w:ascii="仿宋" w:hAnsi="仿宋" w:eastAsia="仿宋" w:cs="仿宋"/>
          <w:b w:val="0"/>
          <w:bCs w:val="0"/>
          <w:color w:val="auto"/>
          <w:spacing w:val="0"/>
          <w:w w:val="100"/>
          <w:kern w:val="0"/>
          <w:position w:val="0"/>
          <w:sz w:val="24"/>
          <w:szCs w:val="24"/>
          <w:highlight w:val="none"/>
        </w:rPr>
        <w:t>数据库使用中出现任何问题保证1小时内作出响应解决问题。提供电话及EMAIL支持服务，以保证数据库产品的正常使用，若远程支持无法解决，承诺48小时内上门服务。</w:t>
      </w:r>
      <w:bookmarkEnd w:id="50"/>
    </w:p>
    <w:p w14:paraId="53C270ED">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p>
    <w:p w14:paraId="19949B01">
      <w:pPr>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jc w:val="both"/>
        <w:outlineLvl w:val="2"/>
        <w:rPr>
          <w:rFonts w:hint="eastAsia" w:ascii="仿宋" w:hAnsi="仿宋" w:eastAsia="仿宋" w:cs="仿宋"/>
          <w:b/>
          <w:bCs/>
          <w:color w:val="auto"/>
          <w:spacing w:val="0"/>
          <w:w w:val="100"/>
          <w:kern w:val="0"/>
          <w:position w:val="0"/>
          <w:sz w:val="24"/>
          <w:szCs w:val="24"/>
          <w:highlight w:val="none"/>
          <w:lang w:val="en-US" w:eastAsia="zh-CN"/>
        </w:rPr>
      </w:pPr>
      <w:bookmarkStart w:id="51" w:name="_Toc26933"/>
      <w:r>
        <w:rPr>
          <w:rFonts w:hint="eastAsia" w:ascii="仿宋" w:hAnsi="仿宋" w:eastAsia="仿宋" w:cs="仿宋"/>
          <w:b/>
          <w:bCs/>
          <w:color w:val="auto"/>
          <w:spacing w:val="0"/>
          <w:w w:val="100"/>
          <w:kern w:val="0"/>
          <w:position w:val="0"/>
          <w:sz w:val="24"/>
          <w:szCs w:val="24"/>
          <w:highlight w:val="none"/>
          <w:lang w:val="en-US" w:eastAsia="zh-CN"/>
        </w:rPr>
        <w:t>标项八：</w:t>
      </w:r>
      <w:r>
        <w:rPr>
          <w:rFonts w:hint="eastAsia" w:ascii="仿宋" w:hAnsi="仿宋" w:eastAsia="仿宋" w:cs="仿宋"/>
          <w:b/>
          <w:bCs/>
          <w:color w:val="auto"/>
          <w:spacing w:val="0"/>
          <w:w w:val="100"/>
          <w:kern w:val="0"/>
          <w:position w:val="0"/>
          <w:sz w:val="24"/>
          <w:szCs w:val="24"/>
          <w:highlight w:val="none"/>
          <w:lang w:eastAsia="zh-CN"/>
        </w:rPr>
        <w:t>新疆财经大学2026年图书馆资源数字化建设项目第一批：</w:t>
      </w:r>
      <w:r>
        <w:rPr>
          <w:rFonts w:hint="eastAsia" w:ascii="仿宋" w:hAnsi="仿宋" w:eastAsia="仿宋" w:cs="仿宋"/>
          <w:b/>
          <w:bCs/>
          <w:color w:val="auto"/>
          <w:spacing w:val="0"/>
          <w:w w:val="100"/>
          <w:kern w:val="0"/>
          <w:position w:val="0"/>
          <w:sz w:val="24"/>
          <w:szCs w:val="24"/>
          <w:highlight w:val="none"/>
          <w:lang w:val="en-US" w:eastAsia="zh-CN"/>
        </w:rPr>
        <w:t>起点考研网</w:t>
      </w:r>
      <w:bookmarkEnd w:id="51"/>
    </w:p>
    <w:p w14:paraId="6D0692B6">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Hans"/>
        </w:rPr>
        <w:t>一</w:t>
      </w:r>
      <w:r>
        <w:rPr>
          <w:rFonts w:hint="eastAsia" w:ascii="仿宋" w:hAnsi="仿宋" w:eastAsia="仿宋" w:cs="仿宋"/>
          <w:b w:val="0"/>
          <w:bCs w:val="0"/>
          <w:color w:val="auto"/>
          <w:spacing w:val="0"/>
          <w:w w:val="100"/>
          <w:kern w:val="0"/>
          <w:position w:val="0"/>
          <w:sz w:val="24"/>
          <w:szCs w:val="24"/>
          <w:highlight w:val="none"/>
          <w:lang w:eastAsia="zh-Hans"/>
        </w:rPr>
        <w:t>、</w:t>
      </w:r>
      <w:r>
        <w:rPr>
          <w:rFonts w:hint="eastAsia" w:ascii="仿宋" w:hAnsi="仿宋" w:eastAsia="仿宋" w:cs="仿宋"/>
          <w:b w:val="0"/>
          <w:bCs w:val="0"/>
          <w:color w:val="auto"/>
          <w:spacing w:val="0"/>
          <w:w w:val="100"/>
          <w:kern w:val="0"/>
          <w:position w:val="0"/>
          <w:sz w:val="24"/>
          <w:szCs w:val="24"/>
          <w:highlight w:val="none"/>
          <w:lang w:val="en-US" w:eastAsia="zh-CN"/>
        </w:rPr>
        <w:t>产品内容</w:t>
      </w:r>
    </w:p>
    <w:p w14:paraId="0C154D81">
      <w:pPr>
        <w:pStyle w:val="17"/>
        <w:keepNext w:val="0"/>
        <w:keepLines w:val="0"/>
        <w:pageBreakBefore w:val="0"/>
        <w:widowControl w:val="0"/>
        <w:kinsoku/>
        <w:wordWrap/>
        <w:overflowPunct/>
        <w:topLinePunct/>
        <w:autoSpaceDE/>
        <w:autoSpaceDN/>
        <w:bidi w:val="0"/>
        <w:adjustRightInd w:val="0"/>
        <w:snapToGrid w:val="0"/>
        <w:spacing w:after="0"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起点考研网</w:t>
      </w:r>
      <w:r>
        <w:rPr>
          <w:rFonts w:hint="eastAsia" w:ascii="仿宋" w:hAnsi="仿宋" w:eastAsia="仿宋" w:cs="仿宋"/>
          <w:b w:val="0"/>
          <w:bCs w:val="0"/>
          <w:color w:val="auto"/>
          <w:spacing w:val="0"/>
          <w:w w:val="100"/>
          <w:kern w:val="0"/>
          <w:position w:val="0"/>
          <w:sz w:val="24"/>
          <w:szCs w:val="24"/>
          <w:highlight w:val="none"/>
          <w:lang w:val="en-US" w:eastAsia="zh-Hans" w:bidi="ar-SA"/>
        </w:rPr>
        <w:t>数据库</w:t>
      </w:r>
      <w:r>
        <w:rPr>
          <w:rFonts w:hint="eastAsia" w:ascii="仿宋" w:hAnsi="仿宋" w:eastAsia="仿宋" w:cs="仿宋"/>
          <w:b w:val="0"/>
          <w:bCs w:val="0"/>
          <w:color w:val="auto"/>
          <w:spacing w:val="0"/>
          <w:w w:val="100"/>
          <w:kern w:val="0"/>
          <w:position w:val="0"/>
          <w:sz w:val="24"/>
          <w:szCs w:val="24"/>
          <w:highlight w:val="none"/>
          <w:lang w:val="en-US" w:eastAsia="zh-CN" w:bidi="ar-SA"/>
        </w:rPr>
        <w:t>是专门面向在校大学生提供考研学习辅导的在线学习平台。课程内容由专业教研团队研发设计，由长期从事考研辅导的专业教师讲解，并配套了历年考研真题、模拟试卷和直播课</w:t>
      </w:r>
      <w:r>
        <w:rPr>
          <w:rFonts w:hint="eastAsia" w:ascii="仿宋" w:hAnsi="仿宋" w:eastAsia="仿宋" w:cs="仿宋"/>
          <w:b w:val="0"/>
          <w:bCs w:val="0"/>
          <w:color w:val="auto"/>
          <w:spacing w:val="0"/>
          <w:w w:val="100"/>
          <w:kern w:val="0"/>
          <w:position w:val="0"/>
          <w:sz w:val="24"/>
          <w:szCs w:val="24"/>
          <w:highlight w:val="none"/>
          <w:lang w:eastAsia="zh-CN" w:bidi="ar-SA"/>
        </w:rPr>
        <w:t>，</w:t>
      </w:r>
      <w:r>
        <w:rPr>
          <w:rFonts w:hint="eastAsia" w:ascii="仿宋" w:hAnsi="仿宋" w:eastAsia="仿宋" w:cs="仿宋"/>
          <w:b w:val="0"/>
          <w:bCs w:val="0"/>
          <w:color w:val="auto"/>
          <w:spacing w:val="0"/>
          <w:w w:val="100"/>
          <w:kern w:val="0"/>
          <w:position w:val="0"/>
          <w:sz w:val="24"/>
          <w:szCs w:val="24"/>
          <w:highlight w:val="none"/>
          <w:lang w:val="en-US" w:eastAsia="zh-CN" w:bidi="ar-SA"/>
        </w:rPr>
        <w:t>用户</w:t>
      </w:r>
      <w:r>
        <w:rPr>
          <w:rFonts w:hint="eastAsia" w:ascii="仿宋" w:hAnsi="仿宋" w:eastAsia="仿宋" w:cs="仿宋"/>
          <w:b w:val="0"/>
          <w:bCs w:val="0"/>
          <w:color w:val="auto"/>
          <w:spacing w:val="0"/>
          <w:w w:val="100"/>
          <w:kern w:val="0"/>
          <w:position w:val="0"/>
          <w:sz w:val="24"/>
          <w:szCs w:val="24"/>
          <w:highlight w:val="none"/>
          <w:lang w:val="en-US" w:eastAsia="zh-Hans" w:bidi="ar-SA"/>
        </w:rPr>
        <w:t>可</w:t>
      </w:r>
      <w:r>
        <w:rPr>
          <w:rFonts w:hint="eastAsia" w:ascii="仿宋" w:hAnsi="仿宋" w:eastAsia="仿宋" w:cs="仿宋"/>
          <w:b w:val="0"/>
          <w:bCs w:val="0"/>
          <w:color w:val="auto"/>
          <w:spacing w:val="0"/>
          <w:w w:val="100"/>
          <w:kern w:val="0"/>
          <w:position w:val="0"/>
          <w:sz w:val="24"/>
          <w:szCs w:val="24"/>
          <w:highlight w:val="none"/>
          <w:lang w:val="en-US" w:eastAsia="zh-CN" w:bidi="ar-SA"/>
        </w:rPr>
        <w:t>通过电脑端或手机进行在线点播和在线考试。</w:t>
      </w:r>
    </w:p>
    <w:p w14:paraId="5B8A486D">
      <w:pPr>
        <w:pStyle w:val="17"/>
        <w:keepNext w:val="0"/>
        <w:keepLines w:val="0"/>
        <w:pageBreakBefore w:val="0"/>
        <w:widowControl w:val="0"/>
        <w:kinsoku/>
        <w:wordWrap/>
        <w:overflowPunct/>
        <w:topLinePunct/>
        <w:autoSpaceDE/>
        <w:autoSpaceDN/>
        <w:bidi w:val="0"/>
        <w:adjustRightInd w:val="0"/>
        <w:snapToGrid w:val="0"/>
        <w:spacing w:after="0"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Hans" w:bidi="ar-SA"/>
        </w:rPr>
        <w:t>起点考研网视频</w:t>
      </w:r>
      <w:r>
        <w:rPr>
          <w:rFonts w:hint="eastAsia" w:ascii="仿宋" w:hAnsi="仿宋" w:eastAsia="仿宋" w:cs="仿宋"/>
          <w:b w:val="0"/>
          <w:bCs w:val="0"/>
          <w:color w:val="auto"/>
          <w:spacing w:val="0"/>
          <w:w w:val="100"/>
          <w:kern w:val="0"/>
          <w:position w:val="0"/>
          <w:sz w:val="24"/>
          <w:szCs w:val="24"/>
          <w:highlight w:val="none"/>
          <w:lang w:val="en-US" w:eastAsia="zh-CN" w:bidi="ar-SA"/>
        </w:rPr>
        <w:t>课程包括公共课、统考课、专业课、小语种等，课程围绕考研大纲和历年命题规律，依据独特的考研学习辅导体系，即基础知识学习、强化重点难点、应试能力与技巧、考前预测模拟等分阶段逐步</w:t>
      </w:r>
      <w:r>
        <w:rPr>
          <w:rFonts w:hint="eastAsia" w:ascii="仿宋" w:hAnsi="仿宋" w:eastAsia="仿宋" w:cs="仿宋"/>
          <w:b w:val="0"/>
          <w:bCs w:val="0"/>
          <w:color w:val="auto"/>
          <w:spacing w:val="0"/>
          <w:w w:val="100"/>
          <w:kern w:val="0"/>
          <w:position w:val="0"/>
          <w:sz w:val="24"/>
          <w:szCs w:val="24"/>
          <w:highlight w:val="none"/>
          <w:lang w:val="en-US" w:eastAsia="zh-Hans" w:bidi="ar-SA"/>
        </w:rPr>
        <w:t>更新</w:t>
      </w:r>
      <w:r>
        <w:rPr>
          <w:rFonts w:hint="eastAsia" w:ascii="仿宋" w:hAnsi="仿宋" w:eastAsia="仿宋" w:cs="仿宋"/>
          <w:b w:val="0"/>
          <w:bCs w:val="0"/>
          <w:color w:val="auto"/>
          <w:spacing w:val="0"/>
          <w:w w:val="100"/>
          <w:kern w:val="0"/>
          <w:position w:val="0"/>
          <w:sz w:val="24"/>
          <w:szCs w:val="24"/>
          <w:highlight w:val="none"/>
          <w:lang w:val="en-US" w:eastAsia="zh-CN" w:bidi="ar-SA"/>
        </w:rPr>
        <w:t>。平台除考研课程外还</w:t>
      </w:r>
      <w:r>
        <w:rPr>
          <w:rFonts w:hint="eastAsia" w:ascii="仿宋" w:hAnsi="仿宋" w:eastAsia="仿宋" w:cs="仿宋"/>
          <w:b w:val="0"/>
          <w:bCs w:val="0"/>
          <w:color w:val="auto"/>
          <w:spacing w:val="0"/>
          <w:w w:val="100"/>
          <w:kern w:val="0"/>
          <w:position w:val="0"/>
          <w:sz w:val="24"/>
          <w:szCs w:val="24"/>
          <w:highlight w:val="none"/>
          <w:lang w:val="zh-CN" w:eastAsia="zh-CN" w:bidi="ar-SA"/>
        </w:rPr>
        <w:t>包括</w:t>
      </w:r>
      <w:r>
        <w:rPr>
          <w:rFonts w:hint="eastAsia" w:ascii="仿宋" w:hAnsi="仿宋" w:eastAsia="仿宋" w:cs="仿宋"/>
          <w:b w:val="0"/>
          <w:bCs w:val="0"/>
          <w:color w:val="auto"/>
          <w:spacing w:val="0"/>
          <w:w w:val="100"/>
          <w:kern w:val="0"/>
          <w:position w:val="0"/>
          <w:sz w:val="24"/>
          <w:szCs w:val="24"/>
          <w:highlight w:val="none"/>
          <w:lang w:val="en-US" w:eastAsia="zh-Hans" w:bidi="ar-SA"/>
        </w:rPr>
        <w:t>直播课</w:t>
      </w:r>
      <w:r>
        <w:rPr>
          <w:rFonts w:hint="eastAsia" w:ascii="仿宋" w:hAnsi="仿宋" w:eastAsia="仿宋" w:cs="仿宋"/>
          <w:b w:val="0"/>
          <w:bCs w:val="0"/>
          <w:color w:val="auto"/>
          <w:spacing w:val="0"/>
          <w:w w:val="100"/>
          <w:kern w:val="0"/>
          <w:position w:val="0"/>
          <w:sz w:val="24"/>
          <w:szCs w:val="24"/>
          <w:highlight w:val="none"/>
          <w:lang w:eastAsia="zh-Hans" w:bidi="ar-SA"/>
        </w:rPr>
        <w:t>、</w:t>
      </w:r>
      <w:r>
        <w:rPr>
          <w:rFonts w:hint="eastAsia" w:ascii="仿宋" w:hAnsi="仿宋" w:eastAsia="仿宋" w:cs="仿宋"/>
          <w:b w:val="0"/>
          <w:bCs w:val="0"/>
          <w:color w:val="auto"/>
          <w:spacing w:val="0"/>
          <w:w w:val="100"/>
          <w:kern w:val="0"/>
          <w:position w:val="0"/>
          <w:sz w:val="24"/>
          <w:szCs w:val="24"/>
          <w:highlight w:val="none"/>
          <w:lang w:val="zh-CN" w:eastAsia="zh-CN" w:bidi="ar-SA"/>
        </w:rPr>
        <w:t>试题解读、章节练习、模拟试卷等</w:t>
      </w:r>
      <w:r>
        <w:rPr>
          <w:rFonts w:hint="eastAsia" w:ascii="仿宋" w:hAnsi="仿宋" w:eastAsia="仿宋" w:cs="仿宋"/>
          <w:b w:val="0"/>
          <w:bCs w:val="0"/>
          <w:color w:val="auto"/>
          <w:spacing w:val="0"/>
          <w:w w:val="100"/>
          <w:kern w:val="0"/>
          <w:position w:val="0"/>
          <w:sz w:val="24"/>
          <w:szCs w:val="24"/>
          <w:highlight w:val="none"/>
          <w:lang w:eastAsia="zh-CN" w:bidi="ar-SA"/>
        </w:rPr>
        <w:t>，</w:t>
      </w:r>
      <w:r>
        <w:rPr>
          <w:rFonts w:hint="eastAsia" w:ascii="仿宋" w:hAnsi="仿宋" w:eastAsia="仿宋" w:cs="仿宋"/>
          <w:b w:val="0"/>
          <w:bCs w:val="0"/>
          <w:color w:val="auto"/>
          <w:spacing w:val="0"/>
          <w:w w:val="100"/>
          <w:kern w:val="0"/>
          <w:position w:val="0"/>
          <w:sz w:val="24"/>
          <w:szCs w:val="24"/>
          <w:highlight w:val="none"/>
          <w:lang w:val="en-US" w:eastAsia="zh-Hans" w:bidi="ar-SA"/>
        </w:rPr>
        <w:t>用户</w:t>
      </w:r>
      <w:r>
        <w:rPr>
          <w:rFonts w:hint="eastAsia" w:ascii="仿宋" w:hAnsi="仿宋" w:eastAsia="仿宋" w:cs="仿宋"/>
          <w:b w:val="0"/>
          <w:bCs w:val="0"/>
          <w:color w:val="auto"/>
          <w:spacing w:val="0"/>
          <w:w w:val="100"/>
          <w:kern w:val="0"/>
          <w:position w:val="0"/>
          <w:sz w:val="24"/>
          <w:szCs w:val="24"/>
          <w:highlight w:val="none"/>
          <w:lang w:val="en-US" w:eastAsia="zh-CN" w:bidi="ar-SA"/>
        </w:rPr>
        <w:t>可根据个人</w:t>
      </w:r>
      <w:r>
        <w:rPr>
          <w:rFonts w:hint="eastAsia" w:ascii="仿宋" w:hAnsi="仿宋" w:eastAsia="仿宋" w:cs="仿宋"/>
          <w:b w:val="0"/>
          <w:bCs w:val="0"/>
          <w:color w:val="auto"/>
          <w:spacing w:val="0"/>
          <w:w w:val="100"/>
          <w:kern w:val="0"/>
          <w:position w:val="0"/>
          <w:sz w:val="24"/>
          <w:szCs w:val="24"/>
          <w:highlight w:val="none"/>
          <w:lang w:val="en-US" w:eastAsia="zh-Hans" w:bidi="ar-SA"/>
        </w:rPr>
        <w:t>学习</w:t>
      </w:r>
      <w:r>
        <w:rPr>
          <w:rFonts w:hint="eastAsia" w:ascii="仿宋" w:hAnsi="仿宋" w:eastAsia="仿宋" w:cs="仿宋"/>
          <w:b w:val="0"/>
          <w:bCs w:val="0"/>
          <w:color w:val="auto"/>
          <w:spacing w:val="0"/>
          <w:w w:val="100"/>
          <w:kern w:val="0"/>
          <w:position w:val="0"/>
          <w:sz w:val="24"/>
          <w:szCs w:val="24"/>
          <w:highlight w:val="none"/>
          <w:lang w:val="en-US" w:eastAsia="zh-CN" w:bidi="ar-SA"/>
        </w:rPr>
        <w:t>需求，选择科目、课程及试卷开展复习与考试训练。</w:t>
      </w:r>
    </w:p>
    <w:p w14:paraId="353C9A5A">
      <w:pPr>
        <w:keepNext w:val="0"/>
        <w:keepLines w:val="0"/>
        <w:pageBreakBefore w:val="0"/>
        <w:widowControl w:val="0"/>
        <w:numPr>
          <w:ilvl w:val="0"/>
          <w:numId w:val="3"/>
        </w:numPr>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招标参数</w:t>
      </w:r>
    </w:p>
    <w:p w14:paraId="49F69586">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（一）</w:t>
      </w:r>
      <w:r>
        <w:rPr>
          <w:rFonts w:hint="eastAsia" w:ascii="仿宋" w:hAnsi="仿宋" w:eastAsia="仿宋" w:cs="仿宋"/>
          <w:b w:val="0"/>
          <w:bCs w:val="0"/>
          <w:color w:val="auto"/>
          <w:spacing w:val="0"/>
          <w:w w:val="100"/>
          <w:kern w:val="0"/>
          <w:position w:val="0"/>
          <w:sz w:val="24"/>
          <w:szCs w:val="24"/>
          <w:highlight w:val="none"/>
        </w:rPr>
        <w:t>资源内容要求：</w:t>
      </w:r>
    </w:p>
    <w:p w14:paraId="2A30FCC4">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lang w:eastAsia="zh-Hans"/>
        </w:rPr>
      </w:pPr>
      <w:r>
        <w:rPr>
          <w:rFonts w:hint="eastAsia" w:ascii="仿宋" w:hAnsi="仿宋" w:eastAsia="仿宋" w:cs="仿宋"/>
          <w:b w:val="0"/>
          <w:bCs w:val="0"/>
          <w:color w:val="auto"/>
          <w:spacing w:val="0"/>
          <w:w w:val="100"/>
          <w:kern w:val="0"/>
          <w:position w:val="0"/>
          <w:sz w:val="24"/>
          <w:szCs w:val="24"/>
          <w:highlight w:val="none"/>
        </w:rPr>
        <w:t>1.考研课程包括公共课6</w:t>
      </w:r>
      <w:r>
        <w:rPr>
          <w:rFonts w:hint="eastAsia" w:ascii="仿宋" w:hAnsi="仿宋" w:eastAsia="仿宋" w:cs="仿宋"/>
          <w:b w:val="0"/>
          <w:bCs w:val="0"/>
          <w:color w:val="auto"/>
          <w:spacing w:val="0"/>
          <w:w w:val="100"/>
          <w:kern w:val="0"/>
          <w:position w:val="0"/>
          <w:sz w:val="24"/>
          <w:szCs w:val="24"/>
          <w:highlight w:val="none"/>
          <w:lang w:val="en-US" w:eastAsia="zh-Hans"/>
        </w:rPr>
        <w:t>大类</w:t>
      </w:r>
      <w:r>
        <w:rPr>
          <w:rFonts w:hint="eastAsia" w:ascii="仿宋" w:hAnsi="仿宋" w:eastAsia="仿宋" w:cs="仿宋"/>
          <w:b w:val="0"/>
          <w:bCs w:val="0"/>
          <w:color w:val="auto"/>
          <w:spacing w:val="0"/>
          <w:w w:val="100"/>
          <w:kern w:val="0"/>
          <w:position w:val="0"/>
          <w:sz w:val="24"/>
          <w:szCs w:val="24"/>
          <w:highlight w:val="none"/>
        </w:rPr>
        <w:t>：考研政治、考研英语</w:t>
      </w:r>
      <w:r>
        <w:rPr>
          <w:rFonts w:hint="eastAsia" w:ascii="仿宋" w:hAnsi="仿宋" w:eastAsia="仿宋" w:cs="仿宋"/>
          <w:b w:val="0"/>
          <w:bCs w:val="0"/>
          <w:color w:val="auto"/>
          <w:spacing w:val="0"/>
          <w:w w:val="100"/>
          <w:kern w:val="0"/>
          <w:position w:val="0"/>
          <w:sz w:val="24"/>
          <w:szCs w:val="24"/>
          <w:highlight w:val="none"/>
          <w:lang w:val="en-US" w:eastAsia="zh-Hans"/>
        </w:rPr>
        <w:t>一</w:t>
      </w:r>
      <w:r>
        <w:rPr>
          <w:rFonts w:hint="eastAsia" w:ascii="仿宋" w:hAnsi="仿宋" w:eastAsia="仿宋" w:cs="仿宋"/>
          <w:b w:val="0"/>
          <w:bCs w:val="0"/>
          <w:color w:val="auto"/>
          <w:spacing w:val="0"/>
          <w:w w:val="100"/>
          <w:kern w:val="0"/>
          <w:position w:val="0"/>
          <w:sz w:val="24"/>
          <w:szCs w:val="24"/>
          <w:highlight w:val="none"/>
          <w:lang w:eastAsia="zh-Hans"/>
        </w:rPr>
        <w:t>、</w:t>
      </w:r>
      <w:r>
        <w:rPr>
          <w:rFonts w:hint="eastAsia" w:ascii="仿宋" w:hAnsi="仿宋" w:eastAsia="仿宋" w:cs="仿宋"/>
          <w:b w:val="0"/>
          <w:bCs w:val="0"/>
          <w:color w:val="auto"/>
          <w:spacing w:val="0"/>
          <w:w w:val="100"/>
          <w:kern w:val="0"/>
          <w:position w:val="0"/>
          <w:sz w:val="24"/>
          <w:szCs w:val="24"/>
          <w:highlight w:val="none"/>
          <w:lang w:val="en-US" w:eastAsia="zh-Hans"/>
        </w:rPr>
        <w:t>考研英语二</w:t>
      </w:r>
      <w:r>
        <w:rPr>
          <w:rFonts w:hint="eastAsia" w:ascii="仿宋" w:hAnsi="仿宋" w:eastAsia="仿宋" w:cs="仿宋"/>
          <w:b w:val="0"/>
          <w:bCs w:val="0"/>
          <w:color w:val="auto"/>
          <w:spacing w:val="0"/>
          <w:w w:val="100"/>
          <w:kern w:val="0"/>
          <w:position w:val="0"/>
          <w:sz w:val="24"/>
          <w:szCs w:val="24"/>
          <w:highlight w:val="none"/>
        </w:rPr>
        <w:t>、考研数学、管理类综合、经济类综合；</w:t>
      </w:r>
    </w:p>
    <w:p w14:paraId="6140BC2A">
      <w:pPr>
        <w:pStyle w:val="23"/>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460" w:lineRule="exact"/>
        <w:ind w:left="0" w:leftChars="0" w:right="0" w:rightChars="0" w:firstLine="480" w:firstLineChars="200"/>
        <w:jc w:val="both"/>
        <w:outlineLvl w:val="9"/>
        <w:rPr>
          <w:rFonts w:hint="eastAsia" w:ascii="仿宋" w:hAnsi="仿宋" w:eastAsia="仿宋" w:cs="仿宋"/>
          <w:b w:val="0"/>
          <w:bCs w:val="0"/>
          <w:color w:val="auto"/>
          <w:spacing w:val="0"/>
          <w:w w:val="100"/>
          <w:kern w:val="0"/>
          <w:position w:val="0"/>
          <w:sz w:val="24"/>
          <w:szCs w:val="24"/>
          <w:highlight w:val="none"/>
          <w:lang w:eastAsia="zh-Hans" w:bidi="ar-SA"/>
        </w:rPr>
      </w:pPr>
      <w:r>
        <w:rPr>
          <w:rFonts w:hint="eastAsia" w:ascii="仿宋" w:hAnsi="仿宋" w:eastAsia="仿宋" w:cs="仿宋"/>
          <w:b w:val="0"/>
          <w:bCs w:val="0"/>
          <w:color w:val="auto"/>
          <w:spacing w:val="0"/>
          <w:w w:val="100"/>
          <w:kern w:val="0"/>
          <w:position w:val="0"/>
          <w:sz w:val="24"/>
          <w:szCs w:val="24"/>
          <w:highlight w:val="none"/>
          <w:lang w:eastAsia="zh-Hans" w:bidi="ar-SA"/>
        </w:rPr>
        <w:t>2.</w:t>
      </w:r>
      <w:r>
        <w:rPr>
          <w:rFonts w:hint="eastAsia" w:ascii="仿宋" w:hAnsi="仿宋" w:eastAsia="仿宋" w:cs="仿宋"/>
          <w:b w:val="0"/>
          <w:bCs w:val="0"/>
          <w:color w:val="auto"/>
          <w:spacing w:val="0"/>
          <w:w w:val="100"/>
          <w:kern w:val="0"/>
          <w:position w:val="0"/>
          <w:sz w:val="24"/>
          <w:szCs w:val="24"/>
          <w:highlight w:val="none"/>
          <w:lang w:val="en-US" w:eastAsia="zh-CN" w:bidi="ar-SA"/>
        </w:rPr>
        <w:t>服务平台应包含最新的视频课程、讲义、配套的历年真题、模拟题试卷、名师讲堂、考研资讯等内容，学、考、练在同一平台进行；</w:t>
      </w:r>
    </w:p>
    <w:p w14:paraId="5CEAE5F5">
      <w:pPr>
        <w:pStyle w:val="23"/>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460" w:lineRule="exact"/>
        <w:ind w:left="0" w:leftChars="0" w:right="0" w:rightChars="0" w:firstLine="480" w:firstLineChars="200"/>
        <w:jc w:val="both"/>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eastAsia="zh-CN" w:bidi="ar-SA"/>
        </w:rPr>
        <w:t>3</w:t>
      </w:r>
      <w:r>
        <w:rPr>
          <w:rFonts w:hint="eastAsia" w:ascii="仿宋" w:hAnsi="仿宋" w:eastAsia="仿宋" w:cs="仿宋"/>
          <w:b w:val="0"/>
          <w:bCs w:val="0"/>
          <w:color w:val="auto"/>
          <w:spacing w:val="0"/>
          <w:w w:val="100"/>
          <w:kern w:val="0"/>
          <w:position w:val="0"/>
          <w:sz w:val="24"/>
          <w:szCs w:val="24"/>
          <w:highlight w:val="none"/>
          <w:lang w:val="en-US" w:eastAsia="zh-Hans" w:bidi="ar-SA"/>
        </w:rPr>
        <w:t>.</w:t>
      </w:r>
      <w:r>
        <w:rPr>
          <w:rFonts w:hint="eastAsia" w:ascii="仿宋" w:hAnsi="仿宋" w:eastAsia="仿宋" w:cs="仿宋"/>
          <w:b w:val="0"/>
          <w:bCs w:val="0"/>
          <w:color w:val="auto"/>
          <w:spacing w:val="0"/>
          <w:w w:val="100"/>
          <w:kern w:val="0"/>
          <w:position w:val="0"/>
          <w:sz w:val="24"/>
          <w:szCs w:val="24"/>
          <w:highlight w:val="none"/>
          <w:lang w:val="en-US" w:eastAsia="zh-CN" w:bidi="ar-SA"/>
        </w:rPr>
        <w:t>视频课程收录时间要求</w:t>
      </w:r>
      <w:r>
        <w:rPr>
          <w:rFonts w:hint="eastAsia" w:ascii="仿宋" w:hAnsi="仿宋" w:eastAsia="仿宋" w:cs="仿宋"/>
          <w:b w:val="0"/>
          <w:bCs w:val="0"/>
          <w:color w:val="auto"/>
          <w:spacing w:val="0"/>
          <w:w w:val="100"/>
          <w:kern w:val="0"/>
          <w:position w:val="0"/>
          <w:sz w:val="24"/>
          <w:szCs w:val="24"/>
          <w:highlight w:val="none"/>
          <w:lang w:eastAsia="zh-CN" w:bidi="ar-SA"/>
        </w:rPr>
        <w:t>：</w:t>
      </w:r>
      <w:r>
        <w:rPr>
          <w:rFonts w:hint="eastAsia" w:ascii="仿宋" w:hAnsi="仿宋" w:eastAsia="仿宋" w:cs="仿宋"/>
          <w:b w:val="0"/>
          <w:bCs w:val="0"/>
          <w:color w:val="auto"/>
          <w:spacing w:val="0"/>
          <w:w w:val="100"/>
          <w:kern w:val="0"/>
          <w:position w:val="0"/>
          <w:sz w:val="24"/>
          <w:szCs w:val="24"/>
          <w:highlight w:val="none"/>
          <w:lang w:val="en-US" w:eastAsia="zh-CN" w:bidi="ar-SA"/>
        </w:rPr>
        <w:t>视频需包含2016年至2026年的考研</w:t>
      </w:r>
      <w:r>
        <w:rPr>
          <w:rFonts w:hint="eastAsia" w:ascii="仿宋" w:hAnsi="仿宋" w:eastAsia="仿宋" w:cs="仿宋"/>
          <w:b w:val="0"/>
          <w:bCs w:val="0"/>
          <w:color w:val="auto"/>
          <w:spacing w:val="0"/>
          <w:w w:val="100"/>
          <w:kern w:val="0"/>
          <w:position w:val="0"/>
          <w:sz w:val="24"/>
          <w:szCs w:val="24"/>
          <w:highlight w:val="none"/>
          <w:lang w:val="en-US" w:eastAsia="zh-Hans" w:bidi="ar-SA"/>
        </w:rPr>
        <w:t>公共课的</w:t>
      </w:r>
      <w:r>
        <w:rPr>
          <w:rFonts w:hint="eastAsia" w:ascii="仿宋" w:hAnsi="仿宋" w:eastAsia="仿宋" w:cs="仿宋"/>
          <w:b w:val="0"/>
          <w:bCs w:val="0"/>
          <w:color w:val="auto"/>
          <w:spacing w:val="0"/>
          <w:w w:val="100"/>
          <w:kern w:val="0"/>
          <w:position w:val="0"/>
          <w:sz w:val="24"/>
          <w:szCs w:val="24"/>
          <w:highlight w:val="none"/>
          <w:lang w:val="en-US" w:eastAsia="zh-CN" w:bidi="ar-SA"/>
        </w:rPr>
        <w:t>课程及历年真题</w:t>
      </w:r>
      <w:r>
        <w:rPr>
          <w:rFonts w:hint="eastAsia" w:ascii="仿宋" w:hAnsi="仿宋" w:eastAsia="仿宋" w:cs="仿宋"/>
          <w:b w:val="0"/>
          <w:bCs w:val="0"/>
          <w:color w:val="auto"/>
          <w:spacing w:val="0"/>
          <w:w w:val="100"/>
          <w:kern w:val="0"/>
          <w:position w:val="0"/>
          <w:sz w:val="24"/>
          <w:szCs w:val="24"/>
          <w:highlight w:val="none"/>
          <w:lang w:val="en-US" w:eastAsia="zh-Hans" w:bidi="ar-SA"/>
        </w:rPr>
        <w:t>和</w:t>
      </w:r>
      <w:r>
        <w:rPr>
          <w:rFonts w:hint="eastAsia" w:ascii="仿宋" w:hAnsi="仿宋" w:eastAsia="仿宋" w:cs="仿宋"/>
          <w:b w:val="0"/>
          <w:bCs w:val="0"/>
          <w:color w:val="auto"/>
          <w:spacing w:val="0"/>
          <w:w w:val="100"/>
          <w:kern w:val="0"/>
          <w:position w:val="0"/>
          <w:sz w:val="24"/>
          <w:szCs w:val="24"/>
          <w:highlight w:val="none"/>
          <w:lang w:val="en-US" w:eastAsia="zh-CN" w:bidi="ar-SA"/>
        </w:rPr>
        <w:t>模拟</w:t>
      </w:r>
      <w:r>
        <w:rPr>
          <w:rFonts w:hint="eastAsia" w:ascii="仿宋" w:hAnsi="仿宋" w:eastAsia="仿宋" w:cs="仿宋"/>
          <w:b w:val="0"/>
          <w:bCs w:val="0"/>
          <w:color w:val="auto"/>
          <w:spacing w:val="0"/>
          <w:w w:val="100"/>
          <w:kern w:val="0"/>
          <w:position w:val="0"/>
          <w:sz w:val="24"/>
          <w:szCs w:val="24"/>
          <w:highlight w:val="none"/>
          <w:lang w:val="en-US" w:eastAsia="zh-Hans" w:bidi="ar-SA"/>
        </w:rPr>
        <w:t>试</w:t>
      </w:r>
      <w:r>
        <w:rPr>
          <w:rFonts w:hint="eastAsia" w:ascii="仿宋" w:hAnsi="仿宋" w:eastAsia="仿宋" w:cs="仿宋"/>
          <w:b w:val="0"/>
          <w:bCs w:val="0"/>
          <w:color w:val="auto"/>
          <w:spacing w:val="0"/>
          <w:w w:val="100"/>
          <w:kern w:val="0"/>
          <w:position w:val="0"/>
          <w:sz w:val="24"/>
          <w:szCs w:val="24"/>
          <w:highlight w:val="none"/>
          <w:lang w:val="en-US" w:eastAsia="zh-CN" w:bidi="ar-SA"/>
        </w:rPr>
        <w:t>题近10年时间跨度；</w:t>
      </w:r>
    </w:p>
    <w:p w14:paraId="05525A7F">
      <w:pPr>
        <w:pStyle w:val="23"/>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460" w:lineRule="exact"/>
        <w:ind w:left="0" w:leftChars="0" w:right="0" w:rightChars="0" w:firstLine="480" w:firstLineChars="200"/>
        <w:jc w:val="both"/>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eastAsia="zh-CN" w:bidi="ar-SA"/>
        </w:rPr>
        <w:t>4</w:t>
      </w:r>
      <w:r>
        <w:rPr>
          <w:rFonts w:hint="eastAsia" w:ascii="仿宋" w:hAnsi="仿宋" w:eastAsia="仿宋" w:cs="仿宋"/>
          <w:b w:val="0"/>
          <w:bCs w:val="0"/>
          <w:color w:val="auto"/>
          <w:spacing w:val="0"/>
          <w:w w:val="100"/>
          <w:kern w:val="0"/>
          <w:position w:val="0"/>
          <w:sz w:val="24"/>
          <w:szCs w:val="24"/>
          <w:highlight w:val="none"/>
          <w:lang w:val="en-US" w:eastAsia="zh-Hans" w:bidi="ar-SA"/>
        </w:rPr>
        <w:t>.</w:t>
      </w:r>
      <w:r>
        <w:rPr>
          <w:rFonts w:hint="eastAsia" w:ascii="仿宋" w:hAnsi="仿宋" w:eastAsia="仿宋" w:cs="仿宋"/>
          <w:b w:val="0"/>
          <w:bCs w:val="0"/>
          <w:color w:val="auto"/>
          <w:spacing w:val="0"/>
          <w:w w:val="100"/>
          <w:kern w:val="0"/>
          <w:position w:val="0"/>
          <w:sz w:val="24"/>
          <w:szCs w:val="24"/>
          <w:highlight w:val="none"/>
          <w:lang w:val="en-US" w:eastAsia="zh-CN" w:bidi="ar-SA"/>
        </w:rPr>
        <w:t>视频更新模式要求：必须保障课程资源能够连续稳定更新</w:t>
      </w:r>
      <w:r>
        <w:rPr>
          <w:rFonts w:hint="eastAsia" w:ascii="仿宋" w:hAnsi="仿宋" w:eastAsia="仿宋" w:cs="仿宋"/>
          <w:b w:val="0"/>
          <w:bCs w:val="0"/>
          <w:color w:val="auto"/>
          <w:spacing w:val="0"/>
          <w:w w:val="100"/>
          <w:kern w:val="0"/>
          <w:position w:val="0"/>
          <w:sz w:val="24"/>
          <w:szCs w:val="24"/>
          <w:highlight w:val="none"/>
          <w:lang w:eastAsia="zh-CN" w:bidi="ar-SA"/>
        </w:rPr>
        <w:t>，</w:t>
      </w:r>
      <w:r>
        <w:rPr>
          <w:rFonts w:hint="eastAsia" w:ascii="仿宋" w:hAnsi="仿宋" w:eastAsia="仿宋" w:cs="仿宋"/>
          <w:b w:val="0"/>
          <w:bCs w:val="0"/>
          <w:color w:val="auto"/>
          <w:spacing w:val="0"/>
          <w:w w:val="100"/>
          <w:kern w:val="0"/>
          <w:position w:val="0"/>
          <w:sz w:val="24"/>
          <w:szCs w:val="24"/>
          <w:highlight w:val="none"/>
          <w:lang w:val="en-US" w:eastAsia="zh-CN" w:bidi="ar-SA"/>
        </w:rPr>
        <w:t>考研</w:t>
      </w:r>
      <w:r>
        <w:rPr>
          <w:rFonts w:hint="eastAsia" w:ascii="仿宋" w:hAnsi="仿宋" w:eastAsia="仿宋" w:cs="仿宋"/>
          <w:b w:val="0"/>
          <w:bCs w:val="0"/>
          <w:color w:val="auto"/>
          <w:spacing w:val="0"/>
          <w:w w:val="100"/>
          <w:kern w:val="0"/>
          <w:position w:val="0"/>
          <w:sz w:val="24"/>
          <w:szCs w:val="24"/>
          <w:highlight w:val="none"/>
          <w:lang w:val="en-US" w:eastAsia="zh-Hans" w:bidi="ar-SA"/>
        </w:rPr>
        <w:t>公共课</w:t>
      </w:r>
      <w:r>
        <w:rPr>
          <w:rFonts w:hint="eastAsia" w:ascii="仿宋" w:hAnsi="仿宋" w:eastAsia="仿宋" w:cs="仿宋"/>
          <w:b w:val="0"/>
          <w:bCs w:val="0"/>
          <w:color w:val="auto"/>
          <w:spacing w:val="0"/>
          <w:w w:val="100"/>
          <w:kern w:val="0"/>
          <w:position w:val="0"/>
          <w:sz w:val="24"/>
          <w:szCs w:val="24"/>
          <w:highlight w:val="none"/>
          <w:lang w:val="en-US" w:eastAsia="zh-CN" w:bidi="ar-SA"/>
        </w:rPr>
        <w:t>内容必须按照基础班、强化班、冲刺</w:t>
      </w:r>
      <w:r>
        <w:rPr>
          <w:rFonts w:hint="eastAsia" w:ascii="仿宋" w:hAnsi="仿宋" w:eastAsia="仿宋" w:cs="仿宋"/>
          <w:b w:val="0"/>
          <w:bCs w:val="0"/>
          <w:color w:val="auto"/>
          <w:spacing w:val="0"/>
          <w:w w:val="100"/>
          <w:kern w:val="0"/>
          <w:position w:val="0"/>
          <w:sz w:val="24"/>
          <w:szCs w:val="24"/>
          <w:highlight w:val="none"/>
          <w:lang w:val="en-US" w:eastAsia="zh-Hans" w:bidi="ar-SA"/>
        </w:rPr>
        <w:t>点睛</w:t>
      </w:r>
      <w:r>
        <w:rPr>
          <w:rFonts w:hint="eastAsia" w:ascii="仿宋" w:hAnsi="仿宋" w:eastAsia="仿宋" w:cs="仿宋"/>
          <w:b w:val="0"/>
          <w:bCs w:val="0"/>
          <w:color w:val="auto"/>
          <w:spacing w:val="0"/>
          <w:w w:val="100"/>
          <w:kern w:val="0"/>
          <w:position w:val="0"/>
          <w:sz w:val="24"/>
          <w:szCs w:val="24"/>
          <w:highlight w:val="none"/>
          <w:lang w:val="en-US" w:eastAsia="zh-CN" w:bidi="ar-SA"/>
        </w:rPr>
        <w:t>班设置，并按课程阶段分批次更新。课程都符合最新考研大纲要求</w:t>
      </w:r>
      <w:r>
        <w:rPr>
          <w:rFonts w:hint="eastAsia" w:ascii="仿宋" w:hAnsi="仿宋" w:eastAsia="仿宋" w:cs="仿宋"/>
          <w:b w:val="0"/>
          <w:bCs w:val="0"/>
          <w:color w:val="auto"/>
          <w:spacing w:val="0"/>
          <w:w w:val="100"/>
          <w:kern w:val="0"/>
          <w:position w:val="0"/>
          <w:sz w:val="24"/>
          <w:szCs w:val="24"/>
          <w:highlight w:val="none"/>
          <w:lang w:eastAsia="zh-CN" w:bidi="ar-SA"/>
        </w:rPr>
        <w:t>，</w:t>
      </w:r>
      <w:r>
        <w:rPr>
          <w:rFonts w:hint="eastAsia" w:ascii="仿宋" w:hAnsi="仿宋" w:eastAsia="仿宋" w:cs="仿宋"/>
          <w:b w:val="0"/>
          <w:bCs w:val="0"/>
          <w:color w:val="auto"/>
          <w:spacing w:val="0"/>
          <w:w w:val="100"/>
          <w:kern w:val="0"/>
          <w:position w:val="0"/>
          <w:sz w:val="24"/>
          <w:szCs w:val="24"/>
          <w:highlight w:val="none"/>
          <w:lang w:val="en-US" w:eastAsia="zh-CN" w:bidi="ar-SA"/>
        </w:rPr>
        <w:t>保障广大学生可以看到最新的课件资源。</w:t>
      </w:r>
    </w:p>
    <w:p w14:paraId="5CD749C9">
      <w:pPr>
        <w:pStyle w:val="23"/>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460" w:lineRule="exact"/>
        <w:ind w:left="0" w:leftChars="0" w:right="0" w:rightChars="0" w:firstLine="480" w:firstLineChars="200"/>
        <w:jc w:val="both"/>
        <w:outlineLvl w:val="9"/>
        <w:rPr>
          <w:rFonts w:hint="eastAsia" w:ascii="仿宋" w:hAnsi="仿宋" w:eastAsia="仿宋" w:cs="仿宋"/>
          <w:b w:val="0"/>
          <w:bCs w:val="0"/>
          <w:color w:val="auto"/>
          <w:spacing w:val="0"/>
          <w:w w:val="100"/>
          <w:kern w:val="0"/>
          <w:position w:val="0"/>
          <w:sz w:val="24"/>
          <w:szCs w:val="24"/>
          <w:highlight w:val="none"/>
          <w:lang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5</w:t>
      </w:r>
      <w:r>
        <w:rPr>
          <w:rFonts w:hint="eastAsia" w:ascii="仿宋" w:hAnsi="仿宋" w:eastAsia="仿宋" w:cs="仿宋"/>
          <w:b w:val="0"/>
          <w:bCs w:val="0"/>
          <w:color w:val="auto"/>
          <w:spacing w:val="0"/>
          <w:w w:val="100"/>
          <w:kern w:val="0"/>
          <w:position w:val="0"/>
          <w:sz w:val="24"/>
          <w:szCs w:val="24"/>
          <w:highlight w:val="none"/>
          <w:lang w:eastAsia="zh-CN" w:bidi="ar-SA"/>
        </w:rPr>
        <w:t>.视频课程具有记录学习笔记及进行视频资源收藏个性化功能，各大类视频资源配置专属的资源二维码，便于使用手机端获取针对性学习辅导内容；</w:t>
      </w:r>
    </w:p>
    <w:p w14:paraId="14472841">
      <w:pPr>
        <w:pStyle w:val="23"/>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460" w:lineRule="exact"/>
        <w:ind w:left="0" w:leftChars="0" w:right="0" w:rightChars="0" w:firstLine="480" w:firstLineChars="200"/>
        <w:jc w:val="both"/>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6.视频个人管理要求：可对每个视频课程记录随堂笔记，记录有笔记的视频会一同保存进个人中心，方便读者下次使用；</w:t>
      </w:r>
    </w:p>
    <w:p w14:paraId="58AB765E">
      <w:pPr>
        <w:pStyle w:val="23"/>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460" w:lineRule="exact"/>
        <w:ind w:left="0" w:leftChars="0" w:right="0" w:rightChars="0" w:firstLine="480" w:firstLineChars="200"/>
        <w:jc w:val="both"/>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7</w:t>
      </w:r>
      <w:r>
        <w:rPr>
          <w:rFonts w:hint="eastAsia" w:ascii="仿宋" w:hAnsi="仿宋" w:eastAsia="仿宋" w:cs="仿宋"/>
          <w:b w:val="0"/>
          <w:bCs w:val="0"/>
          <w:color w:val="auto"/>
          <w:spacing w:val="0"/>
          <w:w w:val="100"/>
          <w:kern w:val="0"/>
          <w:position w:val="0"/>
          <w:sz w:val="24"/>
          <w:szCs w:val="24"/>
          <w:highlight w:val="none"/>
          <w:lang w:eastAsia="zh-CN" w:bidi="ar-SA"/>
        </w:rPr>
        <w:t>.</w:t>
      </w:r>
      <w:r>
        <w:rPr>
          <w:rFonts w:hint="eastAsia" w:ascii="仿宋" w:hAnsi="仿宋" w:eastAsia="仿宋" w:cs="仿宋"/>
          <w:b w:val="0"/>
          <w:bCs w:val="0"/>
          <w:color w:val="auto"/>
          <w:spacing w:val="0"/>
          <w:w w:val="100"/>
          <w:kern w:val="0"/>
          <w:position w:val="0"/>
          <w:sz w:val="24"/>
          <w:szCs w:val="24"/>
          <w:highlight w:val="none"/>
          <w:lang w:val="en-US" w:eastAsia="zh-CN" w:bidi="ar-SA"/>
        </w:rPr>
        <w:t>支持PC版、微信移动版多种使用方式，满足不同读者对数据库不同的使用习惯，同时保证PC版和微信移动版的资源完成同步更新；</w:t>
      </w:r>
    </w:p>
    <w:p w14:paraId="7426463D">
      <w:pPr>
        <w:pStyle w:val="23"/>
        <w:keepNext w:val="0"/>
        <w:keepLines w:val="0"/>
        <w:pageBreakBefore w:val="0"/>
        <w:widowControl w:val="0"/>
        <w:numPr>
          <w:ilvl w:val="0"/>
          <w:numId w:val="0"/>
        </w:numPr>
        <w:kinsoku/>
        <w:wordWrap/>
        <w:overflowPunct/>
        <w:topLinePunct/>
        <w:autoSpaceDE/>
        <w:autoSpaceDN/>
        <w:bidi w:val="0"/>
        <w:adjustRightInd w:val="0"/>
        <w:snapToGrid w:val="0"/>
        <w:spacing w:beforeAutospacing="0" w:afterAutospacing="0" w:line="460" w:lineRule="exact"/>
        <w:ind w:left="0" w:leftChars="0" w:right="0" w:rightChars="0" w:firstLine="480" w:firstLineChars="200"/>
        <w:jc w:val="both"/>
        <w:outlineLvl w:val="9"/>
        <w:rPr>
          <w:rFonts w:hint="eastAsia" w:ascii="仿宋" w:hAnsi="仿宋" w:eastAsia="仿宋" w:cs="仿宋"/>
          <w:b w:val="0"/>
          <w:bCs w:val="0"/>
          <w:color w:val="auto"/>
          <w:spacing w:val="0"/>
          <w:w w:val="100"/>
          <w:kern w:val="0"/>
          <w:position w:val="0"/>
          <w:sz w:val="24"/>
          <w:szCs w:val="24"/>
          <w:highlight w:val="none"/>
          <w:lang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8</w:t>
      </w:r>
      <w:r>
        <w:rPr>
          <w:rFonts w:hint="eastAsia" w:ascii="仿宋" w:hAnsi="仿宋" w:eastAsia="仿宋" w:cs="仿宋"/>
          <w:b w:val="0"/>
          <w:bCs w:val="0"/>
          <w:color w:val="auto"/>
          <w:spacing w:val="0"/>
          <w:w w:val="100"/>
          <w:kern w:val="0"/>
          <w:position w:val="0"/>
          <w:sz w:val="24"/>
          <w:szCs w:val="24"/>
          <w:highlight w:val="none"/>
          <w:lang w:eastAsia="zh-CN" w:bidi="ar-SA"/>
        </w:rPr>
        <w:t>.</w:t>
      </w:r>
      <w:r>
        <w:rPr>
          <w:rFonts w:hint="eastAsia" w:ascii="仿宋" w:hAnsi="仿宋" w:eastAsia="仿宋" w:cs="仿宋"/>
          <w:b w:val="0"/>
          <w:bCs w:val="0"/>
          <w:color w:val="auto"/>
          <w:spacing w:val="0"/>
          <w:w w:val="100"/>
          <w:kern w:val="0"/>
          <w:position w:val="0"/>
          <w:sz w:val="24"/>
          <w:szCs w:val="24"/>
          <w:highlight w:val="none"/>
          <w:lang w:val="en-US" w:eastAsia="zh-CN" w:bidi="ar-SA"/>
        </w:rPr>
        <w:t>增值服务</w:t>
      </w:r>
      <w:r>
        <w:rPr>
          <w:rFonts w:hint="eastAsia" w:ascii="仿宋" w:hAnsi="仿宋" w:eastAsia="仿宋" w:cs="仿宋"/>
          <w:b w:val="0"/>
          <w:bCs w:val="0"/>
          <w:color w:val="auto"/>
          <w:spacing w:val="0"/>
          <w:w w:val="100"/>
          <w:kern w:val="0"/>
          <w:position w:val="0"/>
          <w:sz w:val="24"/>
          <w:szCs w:val="24"/>
          <w:highlight w:val="none"/>
          <w:lang w:eastAsia="zh-CN" w:bidi="ar-SA"/>
        </w:rPr>
        <w:t>：</w:t>
      </w:r>
      <w:r>
        <w:rPr>
          <w:rFonts w:hint="eastAsia" w:ascii="仿宋" w:hAnsi="仿宋" w:eastAsia="仿宋" w:cs="仿宋"/>
          <w:b w:val="0"/>
          <w:bCs w:val="0"/>
          <w:color w:val="auto"/>
          <w:spacing w:val="0"/>
          <w:w w:val="100"/>
          <w:kern w:val="0"/>
          <w:position w:val="0"/>
          <w:sz w:val="24"/>
          <w:szCs w:val="24"/>
          <w:highlight w:val="none"/>
          <w:lang w:val="en-US" w:eastAsia="zh-CN" w:bidi="ar-SA"/>
        </w:rPr>
        <w:t>提供网上考研直播课，与数据库内容进行互补。每次直播课结束后将及时更新至起点考研网数据库</w:t>
      </w:r>
      <w:r>
        <w:rPr>
          <w:rFonts w:hint="eastAsia" w:ascii="仿宋" w:hAnsi="仿宋" w:eastAsia="仿宋" w:cs="仿宋"/>
          <w:b w:val="0"/>
          <w:bCs w:val="0"/>
          <w:color w:val="auto"/>
          <w:spacing w:val="0"/>
          <w:w w:val="100"/>
          <w:kern w:val="0"/>
          <w:position w:val="0"/>
          <w:sz w:val="24"/>
          <w:szCs w:val="24"/>
          <w:highlight w:val="none"/>
          <w:lang w:eastAsia="zh-CN" w:bidi="ar-SA"/>
        </w:rPr>
        <w:t>。</w:t>
      </w:r>
    </w:p>
    <w:p w14:paraId="78FF006D">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eastAsia="zh-CN"/>
        </w:rPr>
        <w:t>（二）</w:t>
      </w:r>
      <w:r>
        <w:rPr>
          <w:rFonts w:hint="eastAsia" w:ascii="仿宋" w:hAnsi="仿宋" w:eastAsia="仿宋" w:cs="仿宋"/>
          <w:b w:val="0"/>
          <w:bCs w:val="0"/>
          <w:color w:val="auto"/>
          <w:spacing w:val="0"/>
          <w:w w:val="100"/>
          <w:kern w:val="0"/>
          <w:position w:val="0"/>
          <w:sz w:val="24"/>
          <w:szCs w:val="24"/>
          <w:highlight w:val="none"/>
        </w:rPr>
        <w:t>资源平台要求：</w:t>
      </w:r>
    </w:p>
    <w:p w14:paraId="6859AD34">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1</w:t>
      </w:r>
      <w:r>
        <w:rPr>
          <w:rFonts w:hint="eastAsia" w:ascii="仿宋" w:hAnsi="仿宋" w:eastAsia="仿宋" w:cs="仿宋"/>
          <w:b w:val="0"/>
          <w:bCs w:val="0"/>
          <w:color w:val="auto"/>
          <w:spacing w:val="0"/>
          <w:w w:val="100"/>
          <w:kern w:val="0"/>
          <w:position w:val="0"/>
          <w:sz w:val="24"/>
          <w:szCs w:val="24"/>
          <w:highlight w:val="none"/>
          <w:lang w:val="en-US" w:eastAsia="zh-Hans"/>
        </w:rPr>
        <w:t>.</w:t>
      </w:r>
      <w:r>
        <w:rPr>
          <w:rFonts w:hint="eastAsia" w:ascii="仿宋" w:hAnsi="仿宋" w:eastAsia="仿宋" w:cs="仿宋"/>
          <w:b w:val="0"/>
          <w:bCs w:val="0"/>
          <w:color w:val="auto"/>
          <w:spacing w:val="0"/>
          <w:w w:val="100"/>
          <w:kern w:val="0"/>
          <w:position w:val="0"/>
          <w:sz w:val="24"/>
          <w:szCs w:val="24"/>
          <w:highlight w:val="none"/>
        </w:rPr>
        <w:t>访问方式：采用IP地址控制访问权限，无并发用户数限制。</w:t>
      </w:r>
    </w:p>
    <w:p w14:paraId="46871E15">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textAlignment w:val="baseline"/>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PC端：学校IP范围内登陆平台。移动端：微信端（嵌入采购人微信公众号菜单）。在校内IP登录注册个人账号后，在校外也可以通过账号访问平台内容。</w:t>
      </w:r>
    </w:p>
    <w:p w14:paraId="10723B1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2.资源平台具有在线点播、分享、收藏、笔记等功能，按照课程阶段和年度对课程内容进行分类展示，按照课程知识点构建课程学习体系。</w:t>
      </w:r>
    </w:p>
    <w:p w14:paraId="4CDE1D91">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3.考试管理系统应具有模拟考场、试卷管理、续答功能、错题库、答题进度卡、个人中心、考试咨讯等功能模块。</w:t>
      </w:r>
    </w:p>
    <w:p w14:paraId="128A2E6A">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4.系统支持模糊检索、分类检索、结果排序、精确查询等功能，精确检索功能可精确定位到目标资源，也可再通过关键字搜索快速精准定位资源。</w:t>
      </w:r>
    </w:p>
    <w:p w14:paraId="01E8EFE7">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5.在有效的使用范围内应不受时间、空间的限制，无并发数限制，可通过网络终端电脑进行模拟练习或模拟考试</w:t>
      </w:r>
      <w:r>
        <w:rPr>
          <w:rFonts w:hint="eastAsia" w:ascii="仿宋" w:hAnsi="仿宋" w:eastAsia="仿宋" w:cs="仿宋"/>
          <w:b w:val="0"/>
          <w:bCs w:val="0"/>
          <w:color w:val="auto"/>
          <w:spacing w:val="0"/>
          <w:w w:val="100"/>
          <w:kern w:val="0"/>
          <w:position w:val="0"/>
          <w:sz w:val="24"/>
          <w:szCs w:val="24"/>
          <w:highlight w:val="none"/>
          <w:lang w:eastAsia="zh-CN"/>
        </w:rPr>
        <w:t>，</w:t>
      </w:r>
      <w:r>
        <w:rPr>
          <w:rFonts w:hint="eastAsia" w:ascii="仿宋" w:hAnsi="仿宋" w:eastAsia="仿宋" w:cs="仿宋"/>
          <w:b w:val="0"/>
          <w:bCs w:val="0"/>
          <w:color w:val="auto"/>
          <w:spacing w:val="0"/>
          <w:w w:val="100"/>
          <w:kern w:val="0"/>
          <w:position w:val="0"/>
          <w:sz w:val="24"/>
          <w:szCs w:val="24"/>
          <w:highlight w:val="none"/>
          <w:lang w:val="en-US" w:eastAsia="zh-Hans"/>
        </w:rPr>
        <w:t>也可</w:t>
      </w:r>
      <w:r>
        <w:rPr>
          <w:rFonts w:hint="eastAsia" w:ascii="仿宋" w:hAnsi="仿宋" w:eastAsia="仿宋" w:cs="仿宋"/>
          <w:b w:val="0"/>
          <w:bCs w:val="0"/>
          <w:color w:val="auto"/>
          <w:spacing w:val="0"/>
          <w:w w:val="100"/>
          <w:kern w:val="0"/>
          <w:position w:val="0"/>
          <w:sz w:val="24"/>
          <w:szCs w:val="24"/>
          <w:highlight w:val="none"/>
        </w:rPr>
        <w:t>通过微信</w:t>
      </w:r>
      <w:r>
        <w:rPr>
          <w:rFonts w:hint="eastAsia" w:ascii="仿宋" w:hAnsi="仿宋" w:eastAsia="仿宋" w:cs="仿宋"/>
          <w:b w:val="0"/>
          <w:bCs w:val="0"/>
          <w:color w:val="auto"/>
          <w:spacing w:val="0"/>
          <w:w w:val="100"/>
          <w:kern w:val="0"/>
          <w:position w:val="0"/>
          <w:sz w:val="24"/>
          <w:szCs w:val="24"/>
          <w:highlight w:val="none"/>
          <w:lang w:val="en-US" w:eastAsia="zh-CN"/>
        </w:rPr>
        <w:t>端</w:t>
      </w:r>
      <w:r>
        <w:rPr>
          <w:rFonts w:hint="eastAsia" w:ascii="仿宋" w:hAnsi="仿宋" w:eastAsia="仿宋" w:cs="仿宋"/>
          <w:b w:val="0"/>
          <w:bCs w:val="0"/>
          <w:color w:val="auto"/>
          <w:spacing w:val="0"/>
          <w:w w:val="100"/>
          <w:kern w:val="0"/>
          <w:position w:val="0"/>
          <w:sz w:val="24"/>
          <w:szCs w:val="24"/>
          <w:highlight w:val="none"/>
        </w:rPr>
        <w:t>在手机上观看视频学习。</w:t>
      </w:r>
    </w:p>
    <w:p w14:paraId="0D2DE573">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6.系统采用B/S架构，同时支持windows、Linux系统，</w:t>
      </w:r>
      <w:r>
        <w:rPr>
          <w:rFonts w:hint="eastAsia" w:ascii="仿宋" w:hAnsi="仿宋" w:eastAsia="仿宋" w:cs="仿宋"/>
          <w:b w:val="0"/>
          <w:bCs w:val="0"/>
          <w:color w:val="auto"/>
          <w:spacing w:val="0"/>
          <w:w w:val="100"/>
          <w:kern w:val="0"/>
          <w:position w:val="0"/>
          <w:sz w:val="24"/>
          <w:szCs w:val="24"/>
          <w:highlight w:val="none"/>
          <w:lang w:val="en-US" w:eastAsia="zh-CN"/>
        </w:rPr>
        <w:t>数据库</w:t>
      </w:r>
      <w:r>
        <w:rPr>
          <w:rFonts w:hint="eastAsia" w:ascii="仿宋" w:hAnsi="仿宋" w:eastAsia="仿宋" w:cs="仿宋"/>
          <w:b w:val="0"/>
          <w:bCs w:val="0"/>
          <w:color w:val="auto"/>
          <w:spacing w:val="0"/>
          <w:w w:val="100"/>
          <w:kern w:val="0"/>
          <w:position w:val="0"/>
          <w:sz w:val="24"/>
          <w:szCs w:val="24"/>
          <w:highlight w:val="none"/>
        </w:rPr>
        <w:t>网站能够兼容各类浏览器。</w:t>
      </w:r>
    </w:p>
    <w:p w14:paraId="5099D62A">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center"/>
        <w:outlineLvl w:val="9"/>
        <w:rPr>
          <w:rFonts w:hint="eastAsia" w:ascii="仿宋" w:hAnsi="仿宋" w:eastAsia="仿宋" w:cs="仿宋"/>
          <w:b w:val="0"/>
          <w:bCs w:val="0"/>
          <w:color w:val="auto"/>
          <w:spacing w:val="0"/>
          <w:w w:val="100"/>
          <w:kern w:val="0"/>
          <w:position w:val="0"/>
          <w:sz w:val="24"/>
          <w:szCs w:val="24"/>
          <w:highlight w:val="none"/>
          <w:lang w:val="en-US" w:eastAsia="zh-CN"/>
        </w:rPr>
      </w:pPr>
    </w:p>
    <w:p w14:paraId="061BB824">
      <w:pPr>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jc w:val="both"/>
        <w:outlineLvl w:val="2"/>
        <w:rPr>
          <w:rFonts w:hint="eastAsia" w:ascii="仿宋" w:hAnsi="仿宋" w:eastAsia="仿宋" w:cs="仿宋"/>
          <w:b/>
          <w:bCs/>
          <w:color w:val="auto"/>
          <w:spacing w:val="0"/>
          <w:w w:val="100"/>
          <w:kern w:val="0"/>
          <w:position w:val="0"/>
          <w:sz w:val="24"/>
          <w:szCs w:val="24"/>
          <w:highlight w:val="none"/>
        </w:rPr>
      </w:pPr>
      <w:bookmarkStart w:id="52" w:name="_Toc2976"/>
      <w:r>
        <w:rPr>
          <w:rFonts w:hint="eastAsia" w:ascii="仿宋" w:hAnsi="仿宋" w:eastAsia="仿宋" w:cs="仿宋"/>
          <w:b/>
          <w:bCs/>
          <w:color w:val="auto"/>
          <w:spacing w:val="0"/>
          <w:w w:val="100"/>
          <w:kern w:val="0"/>
          <w:position w:val="0"/>
          <w:sz w:val="24"/>
          <w:szCs w:val="24"/>
          <w:highlight w:val="none"/>
          <w:lang w:val="en-US" w:eastAsia="zh-CN"/>
        </w:rPr>
        <w:t>标项九：</w:t>
      </w:r>
      <w:r>
        <w:rPr>
          <w:rFonts w:hint="eastAsia" w:ascii="仿宋" w:hAnsi="仿宋" w:eastAsia="仿宋" w:cs="仿宋"/>
          <w:b/>
          <w:bCs/>
          <w:color w:val="auto"/>
          <w:spacing w:val="0"/>
          <w:w w:val="100"/>
          <w:kern w:val="0"/>
          <w:position w:val="0"/>
          <w:sz w:val="24"/>
          <w:szCs w:val="24"/>
          <w:highlight w:val="none"/>
          <w:lang w:eastAsia="zh-CN"/>
        </w:rPr>
        <w:t>新疆财经大学2026年图书馆资源数字化建设项目第一批：</w:t>
      </w:r>
      <w:r>
        <w:rPr>
          <w:rFonts w:hint="eastAsia" w:ascii="仿宋" w:hAnsi="仿宋" w:eastAsia="仿宋" w:cs="仿宋"/>
          <w:b/>
          <w:bCs/>
          <w:color w:val="auto"/>
          <w:spacing w:val="0"/>
          <w:w w:val="100"/>
          <w:kern w:val="0"/>
          <w:position w:val="0"/>
          <w:sz w:val="24"/>
          <w:szCs w:val="24"/>
          <w:highlight w:val="none"/>
        </w:rPr>
        <w:t>职业全能培训库</w:t>
      </w:r>
      <w:bookmarkEnd w:id="52"/>
    </w:p>
    <w:p w14:paraId="4F703E65">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bookmarkStart w:id="53" w:name="_Toc83837750"/>
      <w:r>
        <w:rPr>
          <w:rFonts w:hint="eastAsia" w:ascii="仿宋" w:hAnsi="仿宋" w:eastAsia="仿宋" w:cs="仿宋"/>
          <w:b w:val="0"/>
          <w:bCs w:val="0"/>
          <w:color w:val="auto"/>
          <w:spacing w:val="0"/>
          <w:w w:val="100"/>
          <w:kern w:val="0"/>
          <w:position w:val="0"/>
          <w:sz w:val="24"/>
          <w:szCs w:val="24"/>
          <w:highlight w:val="none"/>
          <w:lang w:val="en-US" w:eastAsia="zh-CN" w:bidi="ar-SA"/>
        </w:rPr>
        <w:t>信息覆盖面全</w:t>
      </w:r>
      <w:bookmarkEnd w:id="53"/>
    </w:p>
    <w:p w14:paraId="44536011">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覆盖全市场全业务线的内容，从股票、债券、商品、外汇、基金、指数、宏观、资讯，为师生提供全领域金融机构、投资机构、专业机构的数据并辅助特色的展示和删选功能。</w:t>
      </w:r>
    </w:p>
    <w:p w14:paraId="181440FA">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bookmarkStart w:id="54" w:name="_Toc32334"/>
      <w:bookmarkStart w:id="55" w:name="_Toc16604"/>
      <w:r>
        <w:rPr>
          <w:rFonts w:hint="eastAsia" w:ascii="仿宋" w:hAnsi="仿宋" w:eastAsia="仿宋" w:cs="仿宋"/>
          <w:b w:val="0"/>
          <w:bCs w:val="0"/>
          <w:color w:val="auto"/>
          <w:spacing w:val="0"/>
          <w:w w:val="100"/>
          <w:kern w:val="0"/>
          <w:position w:val="0"/>
          <w:sz w:val="24"/>
          <w:szCs w:val="24"/>
          <w:highlight w:val="none"/>
          <w:lang w:val="en-US" w:eastAsia="zh-CN" w:bidi="ar-SA"/>
        </w:rPr>
        <w:t>（数据表：Wind数据覆盖面）</w:t>
      </w:r>
      <w:bookmarkEnd w:id="54"/>
      <w:bookmarkEnd w:id="55"/>
    </w:p>
    <w:p w14:paraId="6F06BA4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p w14:paraId="4C99A9F9">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bl>
      <w:tblPr>
        <w:tblStyle w:val="26"/>
        <w:tblW w:w="10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8741"/>
      </w:tblGrid>
      <w:tr w14:paraId="3E3C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blHeader/>
          <w:jc w:val="center"/>
        </w:trPr>
        <w:tc>
          <w:tcPr>
            <w:tcW w:w="1378" w:type="dxa"/>
            <w:shd w:val="clear" w:color="auto" w:fill="F4E6E1"/>
            <w:noWrap w:val="0"/>
            <w:vAlign w:val="center"/>
          </w:tcPr>
          <w:p w14:paraId="31F2734B">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bCs w:val="0"/>
                <w:color w:val="auto"/>
                <w:spacing w:val="0"/>
                <w:w w:val="100"/>
                <w:kern w:val="0"/>
                <w:position w:val="0"/>
                <w:sz w:val="24"/>
                <w:szCs w:val="24"/>
                <w:highlight w:val="none"/>
                <w:lang w:val="en-US" w:eastAsia="zh-CN" w:bidi="ar-SA"/>
              </w:rPr>
            </w:pPr>
            <w:r>
              <w:rPr>
                <w:rFonts w:hint="eastAsia" w:ascii="仿宋" w:hAnsi="仿宋" w:eastAsia="仿宋" w:cs="仿宋"/>
                <w:b/>
                <w:bCs w:val="0"/>
                <w:color w:val="auto"/>
                <w:spacing w:val="0"/>
                <w:w w:val="100"/>
                <w:kern w:val="0"/>
                <w:position w:val="0"/>
                <w:sz w:val="24"/>
                <w:szCs w:val="24"/>
                <w:highlight w:val="none"/>
                <w:lang w:val="en-US" w:eastAsia="zh-CN" w:bidi="ar-SA"/>
              </w:rPr>
              <w:t>分类</w:t>
            </w:r>
          </w:p>
        </w:tc>
        <w:tc>
          <w:tcPr>
            <w:tcW w:w="8741" w:type="dxa"/>
            <w:shd w:val="clear" w:color="auto" w:fill="F4E6E1"/>
            <w:noWrap w:val="0"/>
            <w:vAlign w:val="center"/>
          </w:tcPr>
          <w:p w14:paraId="2857C3B9">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bCs w:val="0"/>
                <w:color w:val="auto"/>
                <w:spacing w:val="0"/>
                <w:w w:val="100"/>
                <w:kern w:val="0"/>
                <w:position w:val="0"/>
                <w:sz w:val="24"/>
                <w:szCs w:val="24"/>
                <w:highlight w:val="none"/>
                <w:lang w:val="en-US" w:eastAsia="zh-CN" w:bidi="ar-SA"/>
              </w:rPr>
            </w:pPr>
            <w:r>
              <w:rPr>
                <w:rFonts w:hint="eastAsia" w:ascii="仿宋" w:hAnsi="仿宋" w:eastAsia="仿宋" w:cs="仿宋"/>
                <w:b/>
                <w:bCs w:val="0"/>
                <w:color w:val="auto"/>
                <w:spacing w:val="0"/>
                <w:w w:val="100"/>
                <w:kern w:val="0"/>
                <w:position w:val="0"/>
                <w:sz w:val="24"/>
                <w:szCs w:val="24"/>
                <w:highlight w:val="none"/>
                <w:lang w:val="en-US" w:eastAsia="zh-CN" w:bidi="ar-SA"/>
              </w:rPr>
              <w:t>数据范围</w:t>
            </w:r>
          </w:p>
        </w:tc>
      </w:tr>
      <w:tr w14:paraId="777C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jc w:val="center"/>
        </w:trPr>
        <w:tc>
          <w:tcPr>
            <w:tcW w:w="1378" w:type="dxa"/>
            <w:noWrap w:val="0"/>
            <w:vAlign w:val="center"/>
          </w:tcPr>
          <w:p w14:paraId="0C4AEE33">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股票数据</w:t>
            </w:r>
          </w:p>
        </w:tc>
        <w:tc>
          <w:tcPr>
            <w:tcW w:w="8741" w:type="dxa"/>
            <w:noWrap w:val="0"/>
            <w:vAlign w:val="center"/>
          </w:tcPr>
          <w:p w14:paraId="7956A6FD">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中国内地所有上市公司：含沪深京交易所、全国中小企业股份转让系统、四板等，港股所有上市公司</w:t>
            </w:r>
          </w:p>
          <w:p w14:paraId="3DC8F57C">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美国、英国、德国、新加坡、日本、韩国、法国、印度股票市场的上市及待上市企业的IPO、财务、公司行为以及经营数据</w:t>
            </w:r>
          </w:p>
          <w:p w14:paraId="5862F009">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全球超过50个国家及地区31,000+家上市公司的行情及财务数据</w:t>
            </w:r>
          </w:p>
          <w:p w14:paraId="0F03A8E0">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境内以及跨境并购数据库</w:t>
            </w:r>
          </w:p>
          <w:p w14:paraId="747F9493">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全球金融机构(券商、银行、大买方）数据库</w:t>
            </w:r>
          </w:p>
        </w:tc>
      </w:tr>
      <w:tr w14:paraId="164C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7" w:hRule="atLeast"/>
          <w:jc w:val="center"/>
        </w:trPr>
        <w:tc>
          <w:tcPr>
            <w:tcW w:w="1378" w:type="dxa"/>
            <w:noWrap w:val="0"/>
            <w:vAlign w:val="center"/>
          </w:tcPr>
          <w:p w14:paraId="478911BC">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债券数据</w:t>
            </w:r>
          </w:p>
        </w:tc>
        <w:tc>
          <w:tcPr>
            <w:tcW w:w="8741" w:type="dxa"/>
            <w:noWrap w:val="0"/>
            <w:vAlign w:val="center"/>
          </w:tcPr>
          <w:p w14:paraId="59AF12E9">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涵盖中国400,000多只公私募债券、海外4,060,000多只债券(含已到期）</w:t>
            </w:r>
          </w:p>
          <w:p w14:paraId="116B8C73">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中国ABS数据库，涵盖全市场的35,000多只ABS产品，12,000多个项目（含已到期）， 覆盖欧美、亚太、中东等市场</w:t>
            </w:r>
          </w:p>
          <w:p w14:paraId="75C9D500">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债券行情：境内债涵盖中介行情、CFETS行情、交易所行情、各公开渠道行情，每天债券行情报价超200,000条；海外债有多家国际做市商报价，日均报价超1,000条</w:t>
            </w:r>
          </w:p>
          <w:p w14:paraId="7566CC1D">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资金：涵盖银行间，交易所等各类回购产品，资金产品超100种</w:t>
            </w:r>
          </w:p>
          <w:p w14:paraId="20D5C87C">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衍生品：涵盖利率互换，债券远期，国债期货产品30余种</w:t>
            </w:r>
          </w:p>
          <w:p w14:paraId="184F9B73">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票据：涵盖国股行，城商行等票据品种的市场报价</w:t>
            </w:r>
          </w:p>
          <w:p w14:paraId="08AD6D73">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同业存单：同业存单一级市场、二级市场、发行结果</w:t>
            </w:r>
          </w:p>
        </w:tc>
      </w:tr>
      <w:tr w14:paraId="61DB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jc w:val="center"/>
        </w:trPr>
        <w:tc>
          <w:tcPr>
            <w:tcW w:w="1378" w:type="dxa"/>
            <w:noWrap w:val="0"/>
            <w:vAlign w:val="center"/>
          </w:tcPr>
          <w:p w14:paraId="341DDE5D">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商品数据</w:t>
            </w:r>
          </w:p>
        </w:tc>
        <w:tc>
          <w:tcPr>
            <w:tcW w:w="8741" w:type="dxa"/>
            <w:noWrap w:val="0"/>
            <w:vAlign w:val="center"/>
          </w:tcPr>
          <w:p w14:paraId="29DBAACF">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内地6家期货交易所和上期国际能源交易中心，涵盖能源化工、煤焦钢矿、金属、非金属建材、农产品、金融等共计71个商品期货品种、8个金融期货品种</w:t>
            </w:r>
          </w:p>
          <w:p w14:paraId="5DF39F6B">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海外22家期货交易所，CME交易所集团下属4个交易所、纽约ICE和伦敦ICE、伦敦金属交易所、香港交易所、新加坡交易所、亚太交易所、马来西亚衍生品交易所等均可提供实时行情数据以及其他交易所日行情数据，涵盖能源、农产品、贵金属、有色金属、金融期货</w:t>
            </w:r>
          </w:p>
        </w:tc>
      </w:tr>
      <w:tr w14:paraId="138B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378" w:type="dxa"/>
            <w:noWrap w:val="0"/>
            <w:vAlign w:val="center"/>
          </w:tcPr>
          <w:p w14:paraId="4BCCF4A7">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期权数据</w:t>
            </w:r>
          </w:p>
        </w:tc>
        <w:tc>
          <w:tcPr>
            <w:tcW w:w="8741" w:type="dxa"/>
            <w:noWrap w:val="0"/>
            <w:vAlign w:val="center"/>
          </w:tcPr>
          <w:p w14:paraId="19E1D131">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内地7家交易所和上期国际能源交易中心，涵盖指数、ETF、商品，上市期权合约13000+个，含已到期达70000+个</w:t>
            </w:r>
          </w:p>
          <w:p w14:paraId="35A432E9">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香港交易所，涵盖指数、ETF、外汇、个股，上市期权合约70000+个，含已到期百万级；上市权证合约11000+个，含已到期40万</w:t>
            </w:r>
          </w:p>
        </w:tc>
      </w:tr>
      <w:tr w14:paraId="7DAF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378" w:type="dxa"/>
            <w:noWrap w:val="0"/>
            <w:vAlign w:val="center"/>
          </w:tcPr>
          <w:p w14:paraId="1F55426E">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外汇数据</w:t>
            </w:r>
          </w:p>
        </w:tc>
        <w:tc>
          <w:tcPr>
            <w:tcW w:w="8741" w:type="dxa"/>
            <w:noWrap w:val="0"/>
            <w:vAlign w:val="center"/>
          </w:tcPr>
          <w:p w14:paraId="007259EB">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CFETS人民币汇率、即期、掉期、远期、实时行情、收盘行情、外汇期权波动率矩阵、离岸人民币汇率、即期、掉期、远期、实时行情、收盘行情、无本金交割远期、外汇期货、期权、CNH HIBOR定盘价、国际交叉汇率</w:t>
            </w:r>
          </w:p>
        </w:tc>
      </w:tr>
      <w:tr w14:paraId="1E00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378" w:type="dxa"/>
            <w:noWrap w:val="0"/>
            <w:vAlign w:val="center"/>
          </w:tcPr>
          <w:p w14:paraId="067F1AB5">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指数数据</w:t>
            </w:r>
          </w:p>
        </w:tc>
        <w:tc>
          <w:tcPr>
            <w:tcW w:w="8741" w:type="dxa"/>
            <w:noWrap w:val="0"/>
            <w:vAlign w:val="center"/>
          </w:tcPr>
          <w:p w14:paraId="077EB055">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国内指数：沪深京等交易所指数、中证指数、中债指数、万得指数以及超百家金融机构指数，如中信指数、申万指数、中诚信指数等</w:t>
            </w:r>
          </w:p>
          <w:p w14:paraId="69F5B7FF">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国际指数：标普指数(900多只）、MSCI指数(3000多只）、FTSE指数(600多只）、恒生指数(900多只）等，资产类型覆盖股票、基金、债券、商品等</w:t>
            </w:r>
          </w:p>
        </w:tc>
      </w:tr>
      <w:tr w14:paraId="12A5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378" w:type="dxa"/>
            <w:noWrap w:val="0"/>
            <w:vAlign w:val="center"/>
          </w:tcPr>
          <w:p w14:paraId="66FA3C16">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公募基金</w:t>
            </w:r>
          </w:p>
        </w:tc>
        <w:tc>
          <w:tcPr>
            <w:tcW w:w="8741" w:type="dxa"/>
            <w:noWrap w:val="0"/>
            <w:vAlign w:val="center"/>
          </w:tcPr>
          <w:p w14:paraId="13305DF1">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内地：全市场所有基金产品</w:t>
            </w:r>
          </w:p>
          <w:p w14:paraId="7FEA5C59">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香港：15,000多只基金产品</w:t>
            </w:r>
          </w:p>
          <w:p w14:paraId="591A4E89">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海外：累计200,000多只基金产品，其中美国30,000多只存续产品</w:t>
            </w:r>
          </w:p>
        </w:tc>
      </w:tr>
      <w:tr w14:paraId="0400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378" w:type="dxa"/>
            <w:noWrap w:val="0"/>
            <w:vAlign w:val="center"/>
          </w:tcPr>
          <w:p w14:paraId="7080A07B">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私募基金</w:t>
            </w:r>
          </w:p>
        </w:tc>
        <w:tc>
          <w:tcPr>
            <w:tcW w:w="8741" w:type="dxa"/>
            <w:noWrap w:val="0"/>
            <w:vAlign w:val="center"/>
          </w:tcPr>
          <w:p w14:paraId="0FC9ADD7">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40.000多家私募基金管理人，260,000多只产品</w:t>
            </w:r>
          </w:p>
          <w:p w14:paraId="164185AE">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68家信托公司，170,000多只产品</w:t>
            </w:r>
          </w:p>
          <w:p w14:paraId="105DCE1E">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 基金专户及子公司管理人，56,000多只产品</w:t>
            </w:r>
          </w:p>
        </w:tc>
      </w:tr>
      <w:tr w14:paraId="0F56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378" w:type="dxa"/>
            <w:noWrap w:val="0"/>
            <w:vAlign w:val="center"/>
          </w:tcPr>
          <w:p w14:paraId="493F5BB6">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理财数据</w:t>
            </w:r>
          </w:p>
        </w:tc>
        <w:tc>
          <w:tcPr>
            <w:tcW w:w="8741" w:type="dxa"/>
            <w:noWrap w:val="0"/>
            <w:vAlign w:val="center"/>
          </w:tcPr>
          <w:p w14:paraId="0908D02D">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国内银行718家</w:t>
            </w:r>
          </w:p>
          <w:p w14:paraId="2AED67CE">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银行理财产品1,050,000多只</w:t>
            </w:r>
          </w:p>
        </w:tc>
      </w:tr>
      <w:tr w14:paraId="1CDC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78" w:type="dxa"/>
            <w:noWrap w:val="0"/>
            <w:vAlign w:val="center"/>
          </w:tcPr>
          <w:p w14:paraId="33706CA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保险数据</w:t>
            </w:r>
          </w:p>
        </w:tc>
        <w:tc>
          <w:tcPr>
            <w:tcW w:w="8741" w:type="dxa"/>
            <w:noWrap w:val="0"/>
            <w:vAlign w:val="center"/>
          </w:tcPr>
          <w:p w14:paraId="2DCD04D2">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国内保险公司保险产品53,000多只</w:t>
            </w:r>
          </w:p>
        </w:tc>
      </w:tr>
      <w:tr w14:paraId="749B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378" w:type="dxa"/>
            <w:noWrap w:val="0"/>
            <w:vAlign w:val="center"/>
          </w:tcPr>
          <w:p w14:paraId="36DC3D53">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券商资管</w:t>
            </w:r>
          </w:p>
        </w:tc>
        <w:tc>
          <w:tcPr>
            <w:tcW w:w="8741" w:type="dxa"/>
            <w:noWrap w:val="0"/>
            <w:vAlign w:val="center"/>
          </w:tcPr>
          <w:p w14:paraId="5307DB7E">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券商资管、保险资管、期货资管、企业年金养老金、券商收益凭证、养老保障产品、基础设施及不动产等153,000多只产品</w:t>
            </w:r>
          </w:p>
        </w:tc>
      </w:tr>
      <w:tr w14:paraId="630E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1378" w:type="dxa"/>
            <w:noWrap w:val="0"/>
            <w:vAlign w:val="center"/>
          </w:tcPr>
          <w:p w14:paraId="32CBEB93">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宏观行业</w:t>
            </w:r>
          </w:p>
        </w:tc>
        <w:tc>
          <w:tcPr>
            <w:tcW w:w="8741" w:type="dxa"/>
            <w:noWrap w:val="0"/>
            <w:vAlign w:val="center"/>
          </w:tcPr>
          <w:p w14:paraId="3B4A518E">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经济数据库囊括800余万个宏观行业地区指标、上千家上市公司市场数据和经营数据</w:t>
            </w:r>
          </w:p>
          <w:p w14:paraId="279497CE">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产业链数据库覆盖8级、5154个产业、超16万个上下游关系</w:t>
            </w:r>
          </w:p>
          <w:p w14:paraId="30A0A322">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供应链数据库全量收集沪深股票、发债企业、新三板等市场超20000家公司披露的客户和供应商数据</w:t>
            </w:r>
          </w:p>
        </w:tc>
      </w:tr>
      <w:tr w14:paraId="4583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378" w:type="dxa"/>
            <w:noWrap w:val="0"/>
            <w:vAlign w:val="center"/>
          </w:tcPr>
          <w:p w14:paraId="72555A31">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风控数据</w:t>
            </w:r>
          </w:p>
        </w:tc>
        <w:tc>
          <w:tcPr>
            <w:tcW w:w="8741" w:type="dxa"/>
            <w:noWrap w:val="0"/>
            <w:vAlign w:val="center"/>
          </w:tcPr>
          <w:p w14:paraId="647FDDA2">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舆情数据：风险资讯监控全网覆盖，近千台云服务器不间断跟踪上千万个数据源，涵盖资讯媒体、公司公告、政府网站和自媒体等信源，重要舆情秒速传递，精准匹配资讯实体，穿透提示周边风险，不遗漏周边重大风险</w:t>
            </w:r>
          </w:p>
          <w:p w14:paraId="2161E4AF">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风险事件：提供近200种风险事件因子，实现股票、债券、基金等金融品种和国内7000万工商企业的多维度风险监控</w:t>
            </w:r>
          </w:p>
          <w:p w14:paraId="38476F0D">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诚信数据：全面整合了交易所、金融监管机构、信用网站、行业协会以及国家各部委披露的诚信信息，并对处罚原因、处罚类型等做了精细的分类，符合机构用户的使用习惯，方便用户进行筛选</w:t>
            </w:r>
          </w:p>
          <w:p w14:paraId="61271005">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融资数据：整合了动产融资统一登记公示系统、公司公告、公司官网等来源的所有融资数据，包括全量二级市场融资(债券融资、股权融资）、一级市场融资、授信额度、应收账款融资、租赁融资、银行借款、信托融资以及其他融资</w:t>
            </w:r>
          </w:p>
          <w:p w14:paraId="0E8E3D72">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非标资产风险：从舆情、公司公告、裁判文书、信托公司官网、票交所公告等整合包括公司所在集团系内的非标资产的风险信息和违约信息</w:t>
            </w:r>
          </w:p>
          <w:p w14:paraId="4B2B4FC7">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财务模型评分：自主研发的一个支持全市场、多维度的专业的财务分析模型。该模型对企业财务报告进行专项能力拆解、健康评估打分、风险预警监测、同业对比查询，是一个融合型的专业财务分析模型</w:t>
            </w:r>
          </w:p>
          <w:p w14:paraId="13C8B384">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司法诉讼：运用大数据技术采集全国3000多个法院的裁判文书、立案信息、开庭公告、被执行人、失信被执行人、限制高消费、限制出境、财产悬赏公告、询价评估、司法拍卖、破产重整等信息，并进行深度清洗，关联到相应的企业和个人</w:t>
            </w:r>
          </w:p>
          <w:p w14:paraId="254403B3">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反洗钱名单：覆盖各大权威组织公布的制裁名单、PEPs名单、密切关注名单、敏感人物、失信被执行人、限制高消费、限制出境、金融监管机构和国家各部委等监管部门监管的处罚等百万级风险主体信息来源的反洗钱数据库</w:t>
            </w:r>
          </w:p>
        </w:tc>
      </w:tr>
      <w:tr w14:paraId="414E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1378" w:type="dxa"/>
            <w:noWrap w:val="0"/>
            <w:vAlign w:val="center"/>
          </w:tcPr>
          <w:p w14:paraId="2F92D476">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企业库</w:t>
            </w:r>
          </w:p>
        </w:tc>
        <w:tc>
          <w:tcPr>
            <w:tcW w:w="8741" w:type="dxa"/>
            <w:noWrap w:val="0"/>
            <w:vAlign w:val="center"/>
          </w:tcPr>
          <w:p w14:paraId="3C440895">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企业数量：2亿+</w:t>
            </w:r>
          </w:p>
          <w:p w14:paraId="642AD348">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人物数量：3亿+</w:t>
            </w:r>
          </w:p>
          <w:p w14:paraId="097F3C02">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知识产权数据：2亿+（商标、专利、软件/作品著作权等）</w:t>
            </w:r>
          </w:p>
          <w:p w14:paraId="7817B545">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招投标数据：1.2亿+</w:t>
            </w:r>
          </w:p>
          <w:p w14:paraId="50EAA914">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企业数据维度300+，标签6万+</w:t>
            </w:r>
          </w:p>
        </w:tc>
      </w:tr>
      <w:tr w14:paraId="7190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378" w:type="dxa"/>
            <w:noWrap w:val="0"/>
            <w:vAlign w:val="center"/>
          </w:tcPr>
          <w:p w14:paraId="2EEADC6C">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资讯</w:t>
            </w:r>
          </w:p>
        </w:tc>
        <w:tc>
          <w:tcPr>
            <w:tcW w:w="8741" w:type="dxa"/>
            <w:noWrap w:val="0"/>
            <w:vAlign w:val="center"/>
          </w:tcPr>
          <w:p w14:paraId="15A08024">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全天候提供及时的金融资讯，覆盖股票、债券、商品、外汇、宏观、行业等所有财经领域；</w:t>
            </w:r>
          </w:p>
          <w:p w14:paraId="2E69CFF0">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资讯日更量超过20,000篇，监控8,000个信息源，包含所有主流媒体、政府机构；</w:t>
            </w:r>
          </w:p>
          <w:p w14:paraId="3A517863">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热点资讯秒级发布；1,000个概念板块资讯，实时把握市场动向；</w:t>
            </w:r>
          </w:p>
          <w:p w14:paraId="3E342322">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风控预警，200类风控事件清单；</w:t>
            </w:r>
          </w:p>
        </w:tc>
      </w:tr>
    </w:tbl>
    <w:p w14:paraId="6FE17877">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bookmarkStart w:id="56" w:name="_Toc71376166"/>
      <w:bookmarkStart w:id="57" w:name="_Toc71377143"/>
      <w:bookmarkStart w:id="58" w:name="_Toc71376475"/>
      <w:bookmarkStart w:id="59" w:name="_Toc71790915"/>
      <w:bookmarkStart w:id="60" w:name="_Toc83837751"/>
      <w:r>
        <w:rPr>
          <w:rFonts w:hint="eastAsia" w:ascii="仿宋" w:hAnsi="仿宋" w:eastAsia="仿宋" w:cs="仿宋"/>
          <w:b w:val="0"/>
          <w:bCs w:val="0"/>
          <w:color w:val="auto"/>
          <w:spacing w:val="0"/>
          <w:w w:val="100"/>
          <w:kern w:val="0"/>
          <w:position w:val="0"/>
          <w:sz w:val="24"/>
          <w:szCs w:val="24"/>
          <w:highlight w:val="none"/>
          <w:lang w:val="en-US" w:eastAsia="zh-CN" w:bidi="ar-SA"/>
        </w:rPr>
        <w:t>信息更新及时</w:t>
      </w:r>
      <w:bookmarkEnd w:id="56"/>
      <w:bookmarkEnd w:id="57"/>
      <w:bookmarkEnd w:id="58"/>
      <w:bookmarkEnd w:id="59"/>
      <w:bookmarkEnd w:id="60"/>
    </w:p>
    <w:p w14:paraId="62612665">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为满足机构投资者投资决策和学术机构实证研究的需要，Wind一直视及时性为公司发展的基石，因此会根据数据本身公布规则及客户应用需求的不同，有针对性和有差异性的设置数据同步更新时间，并通过我们先进的数据提取界面呈现给最终用户。为保证数据及时，Wind开发了先进的数据处理平台，确保信息高效处理；采用三班制进行信息采集工作；采用多种通讯方式和数据传输系统，确保信息快速传递到用户处；用户只要打开Wind资讯数据终端，就能在第一时间获取所有的信息和数据。</w:t>
      </w:r>
    </w:p>
    <w:p w14:paraId="4CACBE95">
      <w:pPr>
        <w:keepNext w:val="0"/>
        <w:keepLines w:val="0"/>
        <w:pageBreakBefore w:val="0"/>
        <w:widowControl w:val="0"/>
        <w:kinsoku/>
        <w:wordWrap/>
        <w:overflowPunct/>
        <w:topLinePunct/>
        <w:autoSpaceDE/>
        <w:autoSpaceDN/>
        <w:bidi w:val="0"/>
        <w:adjustRightInd w:val="0"/>
        <w:snapToGrid w:val="0"/>
        <w:spacing w:line="240" w:lineRule="auto"/>
        <w:ind w:left="0" w:leftChars="0" w:firstLine="480" w:firstLineChars="20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drawing>
          <wp:inline distT="0" distB="0" distL="114300" distR="114300">
            <wp:extent cx="4434840" cy="1625600"/>
            <wp:effectExtent l="0" t="0" r="0"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4434840" cy="1625600"/>
                    </a:xfrm>
                    <a:prstGeom prst="rect">
                      <a:avLst/>
                    </a:prstGeom>
                    <a:noFill/>
                    <a:ln>
                      <a:noFill/>
                    </a:ln>
                  </pic:spPr>
                </pic:pic>
              </a:graphicData>
            </a:graphic>
          </wp:inline>
        </w:drawing>
      </w:r>
    </w:p>
    <w:p w14:paraId="311870F1">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核心宏观指标秒级发布，重要经济指标数据在统计局公布后5分钟内完成更新。</w:t>
      </w:r>
    </w:p>
    <w:p w14:paraId="040BC727">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A股/港股/指数日收盘行情一般于收盘后15分钟内完成更新。</w:t>
      </w:r>
    </w:p>
    <w:p w14:paraId="3B0E5A2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A股/港股IPO数据、债券发行数据一般在30分钟内完成代码更新，报告期财务数据在报告发布后30分钟内完成更新。</w:t>
      </w:r>
    </w:p>
    <w:p w14:paraId="4F73D46F">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股东数据、管理层资料一般在报告公布后1小时内完成更新。</w:t>
      </w:r>
    </w:p>
    <w:p w14:paraId="27125EAC">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其余统计类数据以及一般重要程度的经济指标类数据在半日内完成数据更新。</w:t>
      </w:r>
    </w:p>
    <w:p w14:paraId="59FFF66A">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bookmarkStart w:id="61" w:name="_Toc71790916"/>
      <w:bookmarkStart w:id="62" w:name="_Toc71376476"/>
      <w:bookmarkStart w:id="63" w:name="_Toc83837752"/>
      <w:bookmarkStart w:id="64" w:name="_Toc2724"/>
      <w:bookmarkStart w:id="65" w:name="_Toc5516"/>
      <w:bookmarkStart w:id="66" w:name="_Toc71377144"/>
      <w:bookmarkStart w:id="67" w:name="_Toc71376167"/>
      <w:r>
        <w:rPr>
          <w:rFonts w:hint="eastAsia" w:ascii="仿宋" w:hAnsi="仿宋" w:eastAsia="仿宋" w:cs="仿宋"/>
          <w:b w:val="0"/>
          <w:bCs w:val="0"/>
          <w:color w:val="auto"/>
          <w:spacing w:val="0"/>
          <w:w w:val="100"/>
          <w:kern w:val="0"/>
          <w:position w:val="0"/>
          <w:sz w:val="24"/>
          <w:szCs w:val="24"/>
          <w:highlight w:val="none"/>
          <w:lang w:val="en-US" w:eastAsia="zh-CN" w:bidi="ar-SA"/>
        </w:rPr>
        <w:t>全球行情覆盖</w:t>
      </w:r>
      <w:bookmarkEnd w:id="61"/>
      <w:bookmarkEnd w:id="62"/>
      <w:bookmarkEnd w:id="63"/>
      <w:bookmarkEnd w:id="64"/>
      <w:bookmarkEnd w:id="65"/>
      <w:bookmarkEnd w:id="66"/>
      <w:bookmarkEnd w:id="67"/>
    </w:p>
    <w:p w14:paraId="6562EA22">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全面覆盖全球股票、债券、期货、指数、现货、外汇、基金、加密货币、衍生品等品种，部分交易所实时行情需单独授权。</w:t>
      </w:r>
    </w:p>
    <w:tbl>
      <w:tblPr>
        <w:tblStyle w:val="26"/>
        <w:tblW w:w="10038" w:type="dxa"/>
        <w:jc w:val="center"/>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Layout w:type="autofit"/>
        <w:tblCellMar>
          <w:top w:w="0" w:type="dxa"/>
          <w:left w:w="108" w:type="dxa"/>
          <w:bottom w:w="0" w:type="dxa"/>
          <w:right w:w="108" w:type="dxa"/>
        </w:tblCellMar>
      </w:tblPr>
      <w:tblGrid>
        <w:gridCol w:w="1372"/>
        <w:gridCol w:w="2376"/>
        <w:gridCol w:w="6350"/>
      </w:tblGrid>
      <w:tr w14:paraId="24939725">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43" w:hRule="atLeast"/>
          <w:tblHeader/>
          <w:jc w:val="center"/>
        </w:trPr>
        <w:tc>
          <w:tcPr>
            <w:tcW w:w="1372" w:type="dxa"/>
            <w:tcBorders>
              <w:top w:val="single" w:color="DC3023" w:sz="18" w:space="0"/>
              <w:left w:val="nil"/>
              <w:bottom w:val="nil"/>
              <w:right w:val="nil"/>
            </w:tcBorders>
            <w:shd w:val="clear" w:color="auto" w:fill="F4E6E1"/>
            <w:noWrap/>
            <w:vAlign w:val="center"/>
          </w:tcPr>
          <w:p w14:paraId="7D4764B0">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bCs w:val="0"/>
                <w:color w:val="auto"/>
                <w:spacing w:val="0"/>
                <w:w w:val="100"/>
                <w:kern w:val="0"/>
                <w:position w:val="0"/>
                <w:sz w:val="24"/>
                <w:szCs w:val="24"/>
                <w:highlight w:val="none"/>
                <w:lang w:val="en-US" w:eastAsia="zh-CN" w:bidi="ar-SA"/>
              </w:rPr>
            </w:pPr>
            <w:r>
              <w:rPr>
                <w:rFonts w:hint="eastAsia" w:ascii="仿宋" w:hAnsi="仿宋" w:eastAsia="仿宋" w:cs="仿宋"/>
                <w:b/>
                <w:bCs w:val="0"/>
                <w:color w:val="auto"/>
                <w:spacing w:val="0"/>
                <w:w w:val="100"/>
                <w:kern w:val="0"/>
                <w:position w:val="0"/>
                <w:sz w:val="24"/>
                <w:szCs w:val="24"/>
                <w:highlight w:val="none"/>
                <w:lang w:val="en-US" w:eastAsia="zh-CN" w:bidi="ar-SA"/>
              </w:rPr>
              <w:t>类型</w:t>
            </w:r>
          </w:p>
        </w:tc>
        <w:tc>
          <w:tcPr>
            <w:tcW w:w="0" w:type="auto"/>
            <w:tcBorders>
              <w:top w:val="single" w:color="DC3023" w:sz="18" w:space="0"/>
              <w:left w:val="nil"/>
              <w:bottom w:val="nil"/>
              <w:right w:val="nil"/>
            </w:tcBorders>
            <w:shd w:val="clear" w:color="auto" w:fill="F4E6E1"/>
            <w:noWrap/>
            <w:vAlign w:val="center"/>
          </w:tcPr>
          <w:p w14:paraId="2F5AE87A">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bCs w:val="0"/>
                <w:color w:val="auto"/>
                <w:spacing w:val="0"/>
                <w:w w:val="100"/>
                <w:kern w:val="0"/>
                <w:position w:val="0"/>
                <w:sz w:val="24"/>
                <w:szCs w:val="24"/>
                <w:highlight w:val="none"/>
                <w:lang w:val="en-US" w:eastAsia="zh-CN" w:bidi="ar-SA"/>
              </w:rPr>
            </w:pPr>
            <w:r>
              <w:rPr>
                <w:rFonts w:hint="eastAsia" w:ascii="仿宋" w:hAnsi="仿宋" w:eastAsia="仿宋" w:cs="仿宋"/>
                <w:b/>
                <w:bCs w:val="0"/>
                <w:color w:val="auto"/>
                <w:spacing w:val="0"/>
                <w:w w:val="100"/>
                <w:kern w:val="0"/>
                <w:position w:val="0"/>
                <w:sz w:val="24"/>
                <w:szCs w:val="24"/>
                <w:highlight w:val="none"/>
                <w:lang w:val="en-US" w:eastAsia="zh-CN" w:bidi="ar-SA"/>
              </w:rPr>
              <w:t>交易所</w:t>
            </w:r>
          </w:p>
        </w:tc>
        <w:tc>
          <w:tcPr>
            <w:tcW w:w="6350" w:type="dxa"/>
            <w:tcBorders>
              <w:top w:val="single" w:color="DC3023" w:sz="18" w:space="0"/>
              <w:left w:val="nil"/>
              <w:bottom w:val="nil"/>
              <w:right w:val="nil"/>
            </w:tcBorders>
            <w:shd w:val="clear" w:color="auto" w:fill="F4E6E1"/>
            <w:noWrap/>
            <w:vAlign w:val="center"/>
          </w:tcPr>
          <w:p w14:paraId="7F4E46F6">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bCs w:val="0"/>
                <w:color w:val="auto"/>
                <w:spacing w:val="0"/>
                <w:w w:val="100"/>
                <w:kern w:val="0"/>
                <w:position w:val="0"/>
                <w:sz w:val="24"/>
                <w:szCs w:val="24"/>
                <w:highlight w:val="none"/>
                <w:lang w:val="en-US" w:eastAsia="zh-CN" w:bidi="ar-SA"/>
              </w:rPr>
            </w:pPr>
            <w:r>
              <w:rPr>
                <w:rFonts w:hint="eastAsia" w:ascii="仿宋" w:hAnsi="仿宋" w:eastAsia="仿宋" w:cs="仿宋"/>
                <w:b/>
                <w:bCs w:val="0"/>
                <w:color w:val="auto"/>
                <w:spacing w:val="0"/>
                <w:w w:val="100"/>
                <w:kern w:val="0"/>
                <w:position w:val="0"/>
                <w:sz w:val="24"/>
                <w:szCs w:val="24"/>
                <w:highlight w:val="none"/>
                <w:lang w:val="en-US" w:eastAsia="zh-CN" w:bidi="ar-SA"/>
              </w:rPr>
              <w:t>项目</w:t>
            </w:r>
          </w:p>
        </w:tc>
      </w:tr>
      <w:tr w14:paraId="18BE12DA">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restart"/>
            <w:noWrap/>
            <w:vAlign w:val="center"/>
          </w:tcPr>
          <w:p w14:paraId="67660579">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国内股票</w:t>
            </w:r>
          </w:p>
        </w:tc>
        <w:tc>
          <w:tcPr>
            <w:tcW w:w="0" w:type="auto"/>
            <w:noWrap/>
            <w:vAlign w:val="center"/>
          </w:tcPr>
          <w:p w14:paraId="633AF99B">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上交所</w:t>
            </w:r>
          </w:p>
        </w:tc>
        <w:tc>
          <w:tcPr>
            <w:tcW w:w="6350" w:type="dxa"/>
            <w:noWrap/>
            <w:vAlign w:val="center"/>
          </w:tcPr>
          <w:p w14:paraId="053ED535">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实时行情level1、level2</w:t>
            </w:r>
          </w:p>
        </w:tc>
      </w:tr>
      <w:tr w14:paraId="3C530872">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4FD8400C">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0ACC379A">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深交所</w:t>
            </w:r>
          </w:p>
        </w:tc>
        <w:tc>
          <w:tcPr>
            <w:tcW w:w="6350" w:type="dxa"/>
            <w:noWrap/>
            <w:vAlign w:val="center"/>
          </w:tcPr>
          <w:p w14:paraId="35514AEA">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实时行情level1、level2</w:t>
            </w:r>
          </w:p>
        </w:tc>
      </w:tr>
      <w:tr w14:paraId="6DFC7155">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1EDBF7A1">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13D3921B">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北交所</w:t>
            </w:r>
          </w:p>
        </w:tc>
        <w:tc>
          <w:tcPr>
            <w:tcW w:w="6350" w:type="dxa"/>
            <w:noWrap/>
            <w:vAlign w:val="center"/>
          </w:tcPr>
          <w:p w14:paraId="6F8FFEE7">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实时行情level1</w:t>
            </w:r>
          </w:p>
        </w:tc>
      </w:tr>
      <w:tr w14:paraId="608815C0">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7CFD3D00">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0DA16059">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HKEX</w:t>
            </w:r>
          </w:p>
        </w:tc>
        <w:tc>
          <w:tcPr>
            <w:tcW w:w="6350" w:type="dxa"/>
            <w:noWrap/>
            <w:vAlign w:val="center"/>
          </w:tcPr>
          <w:p w14:paraId="62A3BC04">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实时行情、Level2</w:t>
            </w:r>
          </w:p>
        </w:tc>
      </w:tr>
      <w:tr w14:paraId="4AB985D8">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196C79E7">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2EC9AA3E">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台交所</w:t>
            </w:r>
          </w:p>
        </w:tc>
        <w:tc>
          <w:tcPr>
            <w:tcW w:w="6350" w:type="dxa"/>
            <w:noWrap/>
            <w:vAlign w:val="center"/>
          </w:tcPr>
          <w:p w14:paraId="29852DB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延时行情</w:t>
            </w:r>
          </w:p>
        </w:tc>
      </w:tr>
      <w:tr w14:paraId="236DDEA9">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restart"/>
            <w:noWrap/>
            <w:vAlign w:val="center"/>
          </w:tcPr>
          <w:p w14:paraId="62FD6FC4">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国际股票</w:t>
            </w:r>
          </w:p>
        </w:tc>
        <w:tc>
          <w:tcPr>
            <w:tcW w:w="0" w:type="auto"/>
            <w:noWrap/>
            <w:vAlign w:val="center"/>
          </w:tcPr>
          <w:p w14:paraId="1D62CD53">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NYSE</w:t>
            </w:r>
          </w:p>
        </w:tc>
        <w:tc>
          <w:tcPr>
            <w:tcW w:w="6350" w:type="dxa"/>
            <w:noWrap/>
            <w:vAlign w:val="center"/>
          </w:tcPr>
          <w:p w14:paraId="5036A61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2CCDA89D">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37C44A8A">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1F3B5F63">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NASDAQ</w:t>
            </w:r>
          </w:p>
        </w:tc>
        <w:tc>
          <w:tcPr>
            <w:tcW w:w="6350" w:type="dxa"/>
            <w:noWrap/>
            <w:vAlign w:val="center"/>
          </w:tcPr>
          <w:p w14:paraId="7E1368CC">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676580F4">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6D29047C">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6A2C30E3">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AMEX</w:t>
            </w:r>
          </w:p>
        </w:tc>
        <w:tc>
          <w:tcPr>
            <w:tcW w:w="6350" w:type="dxa"/>
            <w:noWrap/>
            <w:vAlign w:val="center"/>
          </w:tcPr>
          <w:p w14:paraId="288B770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延时行情</w:t>
            </w:r>
          </w:p>
        </w:tc>
      </w:tr>
      <w:tr w14:paraId="1EB07805">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2BFB1EE5">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395E06FD">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ARCA</w:t>
            </w:r>
          </w:p>
        </w:tc>
        <w:tc>
          <w:tcPr>
            <w:tcW w:w="6350" w:type="dxa"/>
            <w:noWrap/>
            <w:vAlign w:val="center"/>
          </w:tcPr>
          <w:p w14:paraId="5F2218A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延时行情</w:t>
            </w:r>
          </w:p>
        </w:tc>
      </w:tr>
      <w:tr w14:paraId="4197B290">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3DAD927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654A255A">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东交所</w:t>
            </w:r>
          </w:p>
        </w:tc>
        <w:tc>
          <w:tcPr>
            <w:tcW w:w="6350" w:type="dxa"/>
            <w:noWrap/>
            <w:vAlign w:val="center"/>
          </w:tcPr>
          <w:p w14:paraId="3EB09FDA">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55B648C9">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5B994FB8">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640C14A7">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德交所</w:t>
            </w:r>
          </w:p>
        </w:tc>
        <w:tc>
          <w:tcPr>
            <w:tcW w:w="6350" w:type="dxa"/>
            <w:noWrap/>
            <w:vAlign w:val="center"/>
          </w:tcPr>
          <w:p w14:paraId="40C29FD6">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63EB0C04">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298CB916">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1A7AD053">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LSE</w:t>
            </w:r>
          </w:p>
        </w:tc>
        <w:tc>
          <w:tcPr>
            <w:tcW w:w="6350" w:type="dxa"/>
            <w:noWrap/>
            <w:vAlign w:val="center"/>
          </w:tcPr>
          <w:p w14:paraId="6914796E">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0D8D961D">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08A1A090">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10F880DB">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KRX</w:t>
            </w:r>
          </w:p>
        </w:tc>
        <w:tc>
          <w:tcPr>
            <w:tcW w:w="6350" w:type="dxa"/>
            <w:noWrap/>
            <w:vAlign w:val="center"/>
          </w:tcPr>
          <w:p w14:paraId="76C1671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58841AAB">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2456FEE1">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0BC46E4D">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Bursa Malaysia</w:t>
            </w:r>
          </w:p>
        </w:tc>
        <w:tc>
          <w:tcPr>
            <w:tcW w:w="6350" w:type="dxa"/>
            <w:noWrap/>
            <w:vAlign w:val="center"/>
          </w:tcPr>
          <w:p w14:paraId="140B54CC">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032175DF">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7C19173A">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1D9216F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BSE(India)</w:t>
            </w:r>
          </w:p>
        </w:tc>
        <w:tc>
          <w:tcPr>
            <w:tcW w:w="6350" w:type="dxa"/>
            <w:noWrap/>
            <w:vAlign w:val="center"/>
          </w:tcPr>
          <w:p w14:paraId="51543C28">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7A292548">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326426A0">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139A22EC">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SGX</w:t>
            </w:r>
          </w:p>
        </w:tc>
        <w:tc>
          <w:tcPr>
            <w:tcW w:w="6350" w:type="dxa"/>
            <w:noWrap/>
            <w:vAlign w:val="center"/>
          </w:tcPr>
          <w:p w14:paraId="759295E3">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延时行情</w:t>
            </w:r>
          </w:p>
        </w:tc>
      </w:tr>
      <w:tr w14:paraId="6C068C31">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restart"/>
            <w:noWrap w:val="0"/>
            <w:vAlign w:val="center"/>
          </w:tcPr>
          <w:p w14:paraId="1ABBB26B">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国内指数</w:t>
            </w:r>
          </w:p>
        </w:tc>
        <w:tc>
          <w:tcPr>
            <w:tcW w:w="0" w:type="auto"/>
            <w:noWrap/>
            <w:vAlign w:val="center"/>
          </w:tcPr>
          <w:p w14:paraId="603C0B07">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交易所指数</w:t>
            </w:r>
          </w:p>
        </w:tc>
        <w:tc>
          <w:tcPr>
            <w:tcW w:w="6350" w:type="dxa"/>
            <w:noWrap/>
            <w:vAlign w:val="center"/>
          </w:tcPr>
          <w:p w14:paraId="3C320C4D">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22C60175">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7A972851">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3EF9CE2E">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中证指数</w:t>
            </w:r>
          </w:p>
        </w:tc>
        <w:tc>
          <w:tcPr>
            <w:tcW w:w="6350" w:type="dxa"/>
            <w:noWrap/>
            <w:vAlign w:val="center"/>
          </w:tcPr>
          <w:p w14:paraId="51907AC5">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26220304">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212B8113">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17386039">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万得指数</w:t>
            </w:r>
          </w:p>
        </w:tc>
        <w:tc>
          <w:tcPr>
            <w:tcW w:w="6350" w:type="dxa"/>
            <w:noWrap/>
            <w:vAlign w:val="center"/>
          </w:tcPr>
          <w:p w14:paraId="05E45771">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3FFEEC24">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18442E84">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439A4335">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中信指数</w:t>
            </w:r>
          </w:p>
        </w:tc>
        <w:tc>
          <w:tcPr>
            <w:tcW w:w="6350" w:type="dxa"/>
            <w:noWrap/>
            <w:vAlign w:val="center"/>
          </w:tcPr>
          <w:p w14:paraId="1B4932D3">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00B6FB50">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3DD5274D">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167782DB">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申万指数</w:t>
            </w:r>
          </w:p>
        </w:tc>
        <w:tc>
          <w:tcPr>
            <w:tcW w:w="6350" w:type="dxa"/>
            <w:noWrap/>
            <w:vAlign w:val="center"/>
          </w:tcPr>
          <w:p w14:paraId="33A368EE">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2D75887E">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038B2093">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7A189C7C">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三方定制指数</w:t>
            </w:r>
          </w:p>
        </w:tc>
        <w:tc>
          <w:tcPr>
            <w:tcW w:w="6350" w:type="dxa"/>
            <w:noWrap/>
            <w:vAlign w:val="center"/>
          </w:tcPr>
          <w:p w14:paraId="30B3E990">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4397DC08">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restart"/>
            <w:noWrap/>
            <w:vAlign w:val="center"/>
          </w:tcPr>
          <w:p w14:paraId="7104ABA1">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国际指数</w:t>
            </w:r>
          </w:p>
        </w:tc>
        <w:tc>
          <w:tcPr>
            <w:tcW w:w="0" w:type="auto"/>
            <w:noWrap/>
            <w:vAlign w:val="center"/>
          </w:tcPr>
          <w:p w14:paraId="439A14DA">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MSCI</w:t>
            </w:r>
          </w:p>
        </w:tc>
        <w:tc>
          <w:tcPr>
            <w:tcW w:w="6350" w:type="dxa"/>
            <w:noWrap/>
            <w:vAlign w:val="center"/>
          </w:tcPr>
          <w:p w14:paraId="50BF59E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655030CD">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1235B04C">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40BCEE91">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恒生指数</w:t>
            </w:r>
          </w:p>
        </w:tc>
        <w:tc>
          <w:tcPr>
            <w:tcW w:w="6350" w:type="dxa"/>
            <w:noWrap/>
            <w:vAlign w:val="center"/>
          </w:tcPr>
          <w:p w14:paraId="4884D1FA">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7FD7BAF2">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30780162">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6C5F7B73">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NASDAQ</w:t>
            </w:r>
          </w:p>
        </w:tc>
        <w:tc>
          <w:tcPr>
            <w:tcW w:w="6350" w:type="dxa"/>
            <w:noWrap/>
            <w:vAlign w:val="center"/>
          </w:tcPr>
          <w:p w14:paraId="5F4D1904">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延时行情</w:t>
            </w:r>
          </w:p>
        </w:tc>
      </w:tr>
      <w:tr w14:paraId="5D7A5C76">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633FE080">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0957161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 xml:space="preserve">S&amp;P </w:t>
            </w:r>
          </w:p>
        </w:tc>
        <w:tc>
          <w:tcPr>
            <w:tcW w:w="6350" w:type="dxa"/>
            <w:noWrap/>
            <w:vAlign w:val="center"/>
          </w:tcPr>
          <w:p w14:paraId="40AF770D">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延时行情</w:t>
            </w:r>
          </w:p>
        </w:tc>
      </w:tr>
      <w:tr w14:paraId="4D33184B">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31B98ACC">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1E850780">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STOXX</w:t>
            </w:r>
          </w:p>
        </w:tc>
        <w:tc>
          <w:tcPr>
            <w:tcW w:w="6350" w:type="dxa"/>
            <w:noWrap/>
            <w:vAlign w:val="center"/>
          </w:tcPr>
          <w:p w14:paraId="3A41E4EE">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47693568">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0D952B43">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0"/>
            <w:vAlign w:val="center"/>
          </w:tcPr>
          <w:p w14:paraId="1B2B0283">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德国DAX</w:t>
            </w:r>
          </w:p>
        </w:tc>
        <w:tc>
          <w:tcPr>
            <w:tcW w:w="6350" w:type="dxa"/>
            <w:noWrap/>
            <w:vAlign w:val="center"/>
          </w:tcPr>
          <w:p w14:paraId="4AFAA519">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4C36EF8B">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05F87A26">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3C2D62FE">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法国CAC</w:t>
            </w:r>
          </w:p>
        </w:tc>
        <w:tc>
          <w:tcPr>
            <w:tcW w:w="6350" w:type="dxa"/>
            <w:noWrap/>
            <w:vAlign w:val="center"/>
          </w:tcPr>
          <w:p w14:paraId="0AAC34F2">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延时行情</w:t>
            </w:r>
          </w:p>
        </w:tc>
      </w:tr>
      <w:tr w14:paraId="19ACCC48">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4DC514D5">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3347AE4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NIKKEI</w:t>
            </w:r>
          </w:p>
        </w:tc>
        <w:tc>
          <w:tcPr>
            <w:tcW w:w="6350" w:type="dxa"/>
            <w:noWrap/>
            <w:vAlign w:val="center"/>
          </w:tcPr>
          <w:p w14:paraId="0A0742E2">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延时行情</w:t>
            </w:r>
          </w:p>
        </w:tc>
      </w:tr>
      <w:tr w14:paraId="650066EA">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757900BC">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27CCDB8E">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TOPIX</w:t>
            </w:r>
          </w:p>
        </w:tc>
        <w:tc>
          <w:tcPr>
            <w:tcW w:w="6350" w:type="dxa"/>
            <w:noWrap/>
            <w:vAlign w:val="center"/>
          </w:tcPr>
          <w:p w14:paraId="73189D91">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06D8E4D5">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783A5AB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5F208EC5">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FTSE 100</w:t>
            </w:r>
          </w:p>
        </w:tc>
        <w:tc>
          <w:tcPr>
            <w:tcW w:w="6350" w:type="dxa"/>
            <w:noWrap/>
            <w:vAlign w:val="center"/>
          </w:tcPr>
          <w:p w14:paraId="1310EFA9">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435A4E58">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441BDC14">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491064D0">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富时新加坡STI</w:t>
            </w:r>
          </w:p>
        </w:tc>
        <w:tc>
          <w:tcPr>
            <w:tcW w:w="6350" w:type="dxa"/>
            <w:noWrap/>
            <w:vAlign w:val="center"/>
          </w:tcPr>
          <w:p w14:paraId="10A6C01C">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延时行情</w:t>
            </w:r>
          </w:p>
        </w:tc>
      </w:tr>
      <w:tr w14:paraId="20B69FB5">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restart"/>
            <w:noWrap/>
            <w:vAlign w:val="center"/>
          </w:tcPr>
          <w:p w14:paraId="43DFCE37">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国内债券</w:t>
            </w:r>
          </w:p>
        </w:tc>
        <w:tc>
          <w:tcPr>
            <w:tcW w:w="0" w:type="auto"/>
            <w:noWrap/>
            <w:vAlign w:val="center"/>
          </w:tcPr>
          <w:p w14:paraId="03C60A09">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外汇交易中心</w:t>
            </w:r>
          </w:p>
        </w:tc>
        <w:tc>
          <w:tcPr>
            <w:tcW w:w="6350" w:type="dxa"/>
            <w:noWrap/>
            <w:vAlign w:val="center"/>
          </w:tcPr>
          <w:p w14:paraId="6F3B6B01">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外汇市场、本币市场、人民币市场</w:t>
            </w:r>
          </w:p>
        </w:tc>
      </w:tr>
      <w:tr w14:paraId="61FA91D8">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617" w:hRule="atLeast"/>
          <w:jc w:val="center"/>
        </w:trPr>
        <w:tc>
          <w:tcPr>
            <w:tcW w:w="1372" w:type="dxa"/>
            <w:vMerge w:val="continue"/>
            <w:noWrap w:val="0"/>
            <w:vAlign w:val="center"/>
          </w:tcPr>
          <w:p w14:paraId="4B1CC4D9">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69F0818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中债登</w:t>
            </w:r>
          </w:p>
        </w:tc>
        <w:tc>
          <w:tcPr>
            <w:tcW w:w="6350" w:type="dxa"/>
            <w:noWrap w:val="0"/>
            <w:vAlign w:val="center"/>
          </w:tcPr>
          <w:p w14:paraId="58B24C0A">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收益率曲线和估值、结算行情、债券资料统计报表、债券招标发行数据、柜台报价、中债指数</w:t>
            </w:r>
          </w:p>
        </w:tc>
      </w:tr>
      <w:tr w14:paraId="25CDB4A1">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0B9D7B67">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1C0DCEF6">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中证估值</w:t>
            </w:r>
          </w:p>
        </w:tc>
        <w:tc>
          <w:tcPr>
            <w:tcW w:w="6350" w:type="dxa"/>
            <w:noWrap/>
            <w:vAlign w:val="center"/>
          </w:tcPr>
          <w:p w14:paraId="7A77126D">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债券估值及中证收益率曲线+特殊品种估值</w:t>
            </w:r>
          </w:p>
        </w:tc>
      </w:tr>
      <w:tr w14:paraId="0DCEC427">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restart"/>
            <w:noWrap/>
            <w:vAlign w:val="center"/>
          </w:tcPr>
          <w:p w14:paraId="014C927D">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国内期货</w:t>
            </w:r>
          </w:p>
        </w:tc>
        <w:tc>
          <w:tcPr>
            <w:tcW w:w="0" w:type="auto"/>
            <w:noWrap/>
            <w:vAlign w:val="center"/>
          </w:tcPr>
          <w:p w14:paraId="4F257B4B">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中国金融期货交易所</w:t>
            </w:r>
          </w:p>
        </w:tc>
        <w:tc>
          <w:tcPr>
            <w:tcW w:w="6350" w:type="dxa"/>
            <w:noWrap/>
            <w:vAlign w:val="center"/>
          </w:tcPr>
          <w:p w14:paraId="013F634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L1实时行情</w:t>
            </w:r>
          </w:p>
        </w:tc>
      </w:tr>
      <w:tr w14:paraId="4A9DD998">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5935C139">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3B8742D8">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中国金融期货交易所</w:t>
            </w:r>
          </w:p>
        </w:tc>
        <w:tc>
          <w:tcPr>
            <w:tcW w:w="6350" w:type="dxa"/>
            <w:noWrap/>
            <w:vAlign w:val="center"/>
          </w:tcPr>
          <w:p w14:paraId="02C8274E">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L2实时行情</w:t>
            </w:r>
          </w:p>
        </w:tc>
      </w:tr>
      <w:tr w14:paraId="46B3D2F8">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0FCBE428">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2B804D43">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中国金融期货交易所</w:t>
            </w:r>
          </w:p>
        </w:tc>
        <w:tc>
          <w:tcPr>
            <w:tcW w:w="6350" w:type="dxa"/>
            <w:noWrap/>
            <w:vAlign w:val="center"/>
          </w:tcPr>
          <w:p w14:paraId="587B1361">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L1 海外授权</w:t>
            </w:r>
          </w:p>
        </w:tc>
      </w:tr>
      <w:tr w14:paraId="4FF4670F">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3716A3E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380B5C2E">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上海期货交易所</w:t>
            </w:r>
          </w:p>
        </w:tc>
        <w:tc>
          <w:tcPr>
            <w:tcW w:w="6350" w:type="dxa"/>
            <w:noWrap/>
            <w:vAlign w:val="center"/>
          </w:tcPr>
          <w:p w14:paraId="0D28134E">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6BC9D6BB">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7DC8126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11F9602C">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大连商品交易所</w:t>
            </w:r>
          </w:p>
        </w:tc>
        <w:tc>
          <w:tcPr>
            <w:tcW w:w="6350" w:type="dxa"/>
            <w:noWrap/>
            <w:vAlign w:val="center"/>
          </w:tcPr>
          <w:p w14:paraId="3B56447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00C9C06C">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10C98466">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03D731E1">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郑州商品交易所</w:t>
            </w:r>
          </w:p>
        </w:tc>
        <w:tc>
          <w:tcPr>
            <w:tcW w:w="6350" w:type="dxa"/>
            <w:noWrap/>
            <w:vAlign w:val="center"/>
          </w:tcPr>
          <w:p w14:paraId="511F36AD">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294BA7C3">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noWrap/>
            <w:vAlign w:val="center"/>
          </w:tcPr>
          <w:p w14:paraId="24C43FDC">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国内现货</w:t>
            </w:r>
          </w:p>
        </w:tc>
        <w:tc>
          <w:tcPr>
            <w:tcW w:w="0" w:type="auto"/>
            <w:noWrap/>
            <w:vAlign w:val="center"/>
          </w:tcPr>
          <w:p w14:paraId="71FFE216">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上海黄金交易所</w:t>
            </w:r>
          </w:p>
        </w:tc>
        <w:tc>
          <w:tcPr>
            <w:tcW w:w="6350" w:type="dxa"/>
            <w:noWrap/>
            <w:vAlign w:val="center"/>
          </w:tcPr>
          <w:p w14:paraId="55293EA1">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28AAD54C">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restart"/>
            <w:noWrap/>
            <w:vAlign w:val="center"/>
          </w:tcPr>
          <w:p w14:paraId="376B2DFD">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国际期货</w:t>
            </w:r>
          </w:p>
        </w:tc>
        <w:tc>
          <w:tcPr>
            <w:tcW w:w="0" w:type="auto"/>
            <w:noWrap/>
            <w:vAlign w:val="center"/>
          </w:tcPr>
          <w:p w14:paraId="4A9BCAC8">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LME</w:t>
            </w:r>
          </w:p>
        </w:tc>
        <w:tc>
          <w:tcPr>
            <w:tcW w:w="6350" w:type="dxa"/>
            <w:noWrap/>
            <w:vAlign w:val="center"/>
          </w:tcPr>
          <w:p w14:paraId="0CEAB5F5">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1E854F4D">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1C894B2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62D1C4CB">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ICE U.S.</w:t>
            </w:r>
          </w:p>
        </w:tc>
        <w:tc>
          <w:tcPr>
            <w:tcW w:w="6350" w:type="dxa"/>
            <w:noWrap/>
            <w:vAlign w:val="center"/>
          </w:tcPr>
          <w:p w14:paraId="69EC6803">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7D74F354">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2D53EC4A">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449A85FD">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ICE Europe</w:t>
            </w:r>
          </w:p>
        </w:tc>
        <w:tc>
          <w:tcPr>
            <w:tcW w:w="6350" w:type="dxa"/>
            <w:noWrap/>
            <w:vAlign w:val="center"/>
          </w:tcPr>
          <w:p w14:paraId="422E9C5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425807F7">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0C641119">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1464898B">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CME-NYMEX</w:t>
            </w:r>
          </w:p>
        </w:tc>
        <w:tc>
          <w:tcPr>
            <w:tcW w:w="6350" w:type="dxa"/>
            <w:noWrap/>
            <w:vAlign w:val="center"/>
          </w:tcPr>
          <w:p w14:paraId="6E942032">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31B7AE9D">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56882621">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1EC20174">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CME-CME</w:t>
            </w:r>
          </w:p>
        </w:tc>
        <w:tc>
          <w:tcPr>
            <w:tcW w:w="6350" w:type="dxa"/>
            <w:noWrap/>
            <w:vAlign w:val="center"/>
          </w:tcPr>
          <w:p w14:paraId="25412CED">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76EF9359">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54BE55F7">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7FFD87A0">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CME-CBOT</w:t>
            </w:r>
          </w:p>
        </w:tc>
        <w:tc>
          <w:tcPr>
            <w:tcW w:w="6350" w:type="dxa"/>
            <w:noWrap/>
            <w:vAlign w:val="center"/>
          </w:tcPr>
          <w:p w14:paraId="639A1D01">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28B65DA9">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5595F59C">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6EB11054">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CME-COMEX</w:t>
            </w:r>
          </w:p>
        </w:tc>
        <w:tc>
          <w:tcPr>
            <w:tcW w:w="6350" w:type="dxa"/>
            <w:noWrap/>
            <w:vAlign w:val="center"/>
          </w:tcPr>
          <w:p w14:paraId="60D7C85C">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0DBC60A6">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301AE773">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62278F2E">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SGX</w:t>
            </w:r>
          </w:p>
        </w:tc>
        <w:tc>
          <w:tcPr>
            <w:tcW w:w="6350" w:type="dxa"/>
            <w:noWrap/>
            <w:vAlign w:val="center"/>
          </w:tcPr>
          <w:p w14:paraId="0A96D19D">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29C09F49">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2DFBA0E6">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1DEF996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TOCOM</w:t>
            </w:r>
          </w:p>
        </w:tc>
        <w:tc>
          <w:tcPr>
            <w:tcW w:w="6350" w:type="dxa"/>
            <w:noWrap/>
            <w:vAlign w:val="center"/>
          </w:tcPr>
          <w:p w14:paraId="35E55E05">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27332437">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6CB10953">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32C16260">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HKEX</w:t>
            </w:r>
          </w:p>
        </w:tc>
        <w:tc>
          <w:tcPr>
            <w:tcW w:w="6350" w:type="dxa"/>
            <w:noWrap/>
            <w:vAlign w:val="center"/>
          </w:tcPr>
          <w:p w14:paraId="4DDB896C">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实时行情(期货期权）</w:t>
            </w:r>
          </w:p>
        </w:tc>
      </w:tr>
      <w:tr w14:paraId="69676494">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continue"/>
            <w:noWrap w:val="0"/>
            <w:vAlign w:val="center"/>
          </w:tcPr>
          <w:p w14:paraId="34F44659">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0" w:type="auto"/>
            <w:noWrap/>
            <w:vAlign w:val="center"/>
          </w:tcPr>
          <w:p w14:paraId="0A7697FC">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EUREX</w:t>
            </w:r>
          </w:p>
        </w:tc>
        <w:tc>
          <w:tcPr>
            <w:tcW w:w="6350" w:type="dxa"/>
            <w:noWrap/>
            <w:vAlign w:val="center"/>
          </w:tcPr>
          <w:p w14:paraId="753513DD">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2DD5D4DA">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19" w:hRule="atLeast"/>
          <w:jc w:val="center"/>
        </w:trPr>
        <w:tc>
          <w:tcPr>
            <w:tcW w:w="1372" w:type="dxa"/>
            <w:vMerge w:val="restart"/>
            <w:noWrap w:val="0"/>
            <w:vAlign w:val="center"/>
          </w:tcPr>
          <w:p w14:paraId="13C2620B">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外汇</w:t>
            </w:r>
          </w:p>
        </w:tc>
        <w:tc>
          <w:tcPr>
            <w:tcW w:w="0" w:type="auto"/>
            <w:noWrap/>
            <w:vAlign w:val="center"/>
          </w:tcPr>
          <w:p w14:paraId="2F38967D">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国际外汇</w:t>
            </w:r>
          </w:p>
        </w:tc>
        <w:tc>
          <w:tcPr>
            <w:tcW w:w="6350" w:type="dxa"/>
            <w:noWrap/>
            <w:vAlign w:val="center"/>
          </w:tcPr>
          <w:p w14:paraId="1BD0E4F2">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r w14:paraId="7F00DCA2">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62" w:hRule="atLeast"/>
          <w:jc w:val="center"/>
        </w:trPr>
        <w:tc>
          <w:tcPr>
            <w:tcW w:w="1372" w:type="dxa"/>
            <w:vMerge w:val="continue"/>
            <w:noWrap w:val="0"/>
            <w:vAlign w:val="center"/>
          </w:tcPr>
          <w:p w14:paraId="0FE91C19">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p>
        </w:tc>
        <w:tc>
          <w:tcPr>
            <w:tcW w:w="2316" w:type="dxa"/>
            <w:noWrap/>
            <w:vAlign w:val="center"/>
          </w:tcPr>
          <w:p w14:paraId="46894995">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银行间人民币外汇</w:t>
            </w:r>
          </w:p>
        </w:tc>
        <w:tc>
          <w:tcPr>
            <w:tcW w:w="6350" w:type="dxa"/>
            <w:noWrap/>
            <w:vAlign w:val="center"/>
          </w:tcPr>
          <w:p w14:paraId="1623484E">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实时行情</w:t>
            </w:r>
          </w:p>
        </w:tc>
      </w:tr>
    </w:tbl>
    <w:p w14:paraId="7C2EC244">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bookmarkStart w:id="68" w:name="_Toc71376477"/>
      <w:bookmarkStart w:id="69" w:name="_Toc71790917"/>
      <w:bookmarkStart w:id="70" w:name="_Toc71377145"/>
      <w:bookmarkStart w:id="71" w:name="_Toc71376168"/>
      <w:bookmarkStart w:id="72" w:name="_Toc83837753"/>
      <w:bookmarkStart w:id="73" w:name="_Toc32486"/>
      <w:bookmarkStart w:id="74" w:name="_Toc17260"/>
      <w:r>
        <w:rPr>
          <w:rFonts w:hint="eastAsia" w:ascii="仿宋" w:hAnsi="仿宋" w:eastAsia="仿宋" w:cs="仿宋"/>
          <w:b w:val="0"/>
          <w:bCs w:val="0"/>
          <w:color w:val="auto"/>
          <w:spacing w:val="0"/>
          <w:w w:val="100"/>
          <w:kern w:val="0"/>
          <w:position w:val="0"/>
          <w:sz w:val="24"/>
          <w:szCs w:val="24"/>
          <w:highlight w:val="none"/>
          <w:lang w:val="en-US" w:eastAsia="zh-CN" w:bidi="ar-SA"/>
        </w:rPr>
        <w:t>终端功能强大</w:t>
      </w:r>
      <w:bookmarkEnd w:id="68"/>
      <w:bookmarkEnd w:id="69"/>
      <w:bookmarkEnd w:id="70"/>
      <w:bookmarkEnd w:id="71"/>
      <w:bookmarkEnd w:id="72"/>
      <w:bookmarkEnd w:id="73"/>
      <w:bookmarkEnd w:id="74"/>
    </w:p>
    <w:tbl>
      <w:tblPr>
        <w:tblStyle w:val="26"/>
        <w:tblW w:w="9919" w:type="dxa"/>
        <w:jc w:val="center"/>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Layout w:type="autofit"/>
        <w:tblCellMar>
          <w:top w:w="0" w:type="dxa"/>
          <w:left w:w="108" w:type="dxa"/>
          <w:bottom w:w="0" w:type="dxa"/>
          <w:right w:w="108" w:type="dxa"/>
        </w:tblCellMar>
      </w:tblPr>
      <w:tblGrid>
        <w:gridCol w:w="1070"/>
        <w:gridCol w:w="6402"/>
        <w:gridCol w:w="2447"/>
      </w:tblGrid>
      <w:tr w14:paraId="715965D2">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341" w:hRule="atLeast"/>
          <w:tblHeader/>
          <w:jc w:val="center"/>
        </w:trPr>
        <w:tc>
          <w:tcPr>
            <w:tcW w:w="1070" w:type="dxa"/>
            <w:tcBorders>
              <w:top w:val="single" w:color="DC3023" w:sz="18" w:space="0"/>
              <w:left w:val="nil"/>
              <w:bottom w:val="nil"/>
              <w:right w:val="nil"/>
            </w:tcBorders>
            <w:shd w:val="clear" w:color="auto" w:fill="F4E6E1"/>
            <w:noWrap w:val="0"/>
            <w:vAlign w:val="center"/>
          </w:tcPr>
          <w:p w14:paraId="6565D874">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bCs w:val="0"/>
                <w:color w:val="auto"/>
                <w:spacing w:val="0"/>
                <w:w w:val="100"/>
                <w:kern w:val="0"/>
                <w:position w:val="0"/>
                <w:sz w:val="24"/>
                <w:szCs w:val="24"/>
                <w:highlight w:val="none"/>
                <w:lang w:val="en-US" w:eastAsia="zh-CN" w:bidi="ar-SA"/>
              </w:rPr>
            </w:pPr>
            <w:r>
              <w:rPr>
                <w:rFonts w:hint="eastAsia" w:ascii="仿宋" w:hAnsi="仿宋" w:eastAsia="仿宋" w:cs="仿宋"/>
                <w:b/>
                <w:bCs w:val="0"/>
                <w:color w:val="auto"/>
                <w:spacing w:val="0"/>
                <w:w w:val="100"/>
                <w:kern w:val="0"/>
                <w:position w:val="0"/>
                <w:sz w:val="24"/>
                <w:szCs w:val="24"/>
                <w:highlight w:val="none"/>
                <w:lang w:val="en-US" w:eastAsia="zh-CN" w:bidi="ar-SA"/>
              </w:rPr>
              <w:t>模块</w:t>
            </w:r>
          </w:p>
        </w:tc>
        <w:tc>
          <w:tcPr>
            <w:tcW w:w="6402" w:type="dxa"/>
            <w:tcBorders>
              <w:top w:val="single" w:color="DC3023" w:sz="18" w:space="0"/>
              <w:left w:val="nil"/>
              <w:bottom w:val="nil"/>
              <w:right w:val="nil"/>
            </w:tcBorders>
            <w:shd w:val="clear" w:color="auto" w:fill="F4E6E1"/>
            <w:noWrap w:val="0"/>
            <w:vAlign w:val="center"/>
          </w:tcPr>
          <w:p w14:paraId="40231D7D">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bCs w:val="0"/>
                <w:color w:val="auto"/>
                <w:spacing w:val="0"/>
                <w:w w:val="100"/>
                <w:kern w:val="0"/>
                <w:position w:val="0"/>
                <w:sz w:val="24"/>
                <w:szCs w:val="24"/>
                <w:highlight w:val="none"/>
                <w:lang w:val="en-US" w:eastAsia="zh-CN" w:bidi="ar-SA"/>
              </w:rPr>
            </w:pPr>
            <w:r>
              <w:rPr>
                <w:rFonts w:hint="eastAsia" w:ascii="仿宋" w:hAnsi="仿宋" w:eastAsia="仿宋" w:cs="仿宋"/>
                <w:b/>
                <w:bCs w:val="0"/>
                <w:color w:val="auto"/>
                <w:spacing w:val="0"/>
                <w:w w:val="100"/>
                <w:kern w:val="0"/>
                <w:position w:val="0"/>
                <w:sz w:val="24"/>
                <w:szCs w:val="24"/>
                <w:highlight w:val="none"/>
                <w:lang w:val="en-US" w:eastAsia="zh-CN" w:bidi="ar-SA"/>
              </w:rPr>
              <w:t>功能</w:t>
            </w:r>
          </w:p>
        </w:tc>
        <w:tc>
          <w:tcPr>
            <w:tcW w:w="2447" w:type="dxa"/>
            <w:tcBorders>
              <w:top w:val="single" w:color="DC3023" w:sz="18" w:space="0"/>
              <w:left w:val="nil"/>
              <w:bottom w:val="nil"/>
              <w:right w:val="nil"/>
            </w:tcBorders>
            <w:shd w:val="clear" w:color="auto" w:fill="F4E6E1"/>
            <w:noWrap w:val="0"/>
            <w:vAlign w:val="center"/>
          </w:tcPr>
          <w:p w14:paraId="7FDD3BEB">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bCs w:val="0"/>
                <w:color w:val="auto"/>
                <w:spacing w:val="0"/>
                <w:w w:val="100"/>
                <w:kern w:val="0"/>
                <w:position w:val="0"/>
                <w:sz w:val="24"/>
                <w:szCs w:val="24"/>
                <w:highlight w:val="none"/>
                <w:lang w:val="en-US" w:eastAsia="zh-CN" w:bidi="ar-SA"/>
              </w:rPr>
            </w:pPr>
          </w:p>
        </w:tc>
      </w:tr>
      <w:tr w14:paraId="2056298D">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1210" w:hRule="atLeast"/>
          <w:jc w:val="center"/>
        </w:trPr>
        <w:tc>
          <w:tcPr>
            <w:tcW w:w="1070" w:type="dxa"/>
            <w:noWrap w:val="0"/>
            <w:vAlign w:val="center"/>
          </w:tcPr>
          <w:p w14:paraId="3E84E382">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股票</w:t>
            </w:r>
          </w:p>
        </w:tc>
        <w:tc>
          <w:tcPr>
            <w:tcW w:w="8849" w:type="dxa"/>
            <w:gridSpan w:val="2"/>
            <w:noWrap w:val="0"/>
            <w:vAlign w:val="center"/>
          </w:tcPr>
          <w:p w14:paraId="509A137B">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覆盖上海、深圳、新三板、中国香港、中国台湾、NYSE、NASDAQ、SGX、LSE、德交所等交易所全部上市股票，内容包括实时行情、基本资料、财务数据、分红、公司事件、财经资讯、盈利预测等内容；强大的行情图表工具，单品种分析、多品种对比，各类专题统计应有尽有。</w:t>
            </w:r>
          </w:p>
        </w:tc>
      </w:tr>
      <w:tr w14:paraId="46BC9486">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912" w:hRule="atLeast"/>
          <w:jc w:val="center"/>
        </w:trPr>
        <w:tc>
          <w:tcPr>
            <w:tcW w:w="1070" w:type="dxa"/>
            <w:noWrap w:val="0"/>
            <w:vAlign w:val="center"/>
          </w:tcPr>
          <w:p w14:paraId="255843A8">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债券</w:t>
            </w:r>
          </w:p>
        </w:tc>
        <w:tc>
          <w:tcPr>
            <w:tcW w:w="8849" w:type="dxa"/>
            <w:gridSpan w:val="2"/>
            <w:noWrap w:val="0"/>
            <w:vAlign w:val="center"/>
          </w:tcPr>
          <w:p w14:paraId="0F2A61C5">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涵盖中国各类债券品种，包括多来源市场行情、基本条款、发债主体背景资料、财务数据、债券公告、信用评级、第三方债券估值等全方位资料；中国标准的债券计算器、收益率曲线及各类综合分析工具。</w:t>
            </w:r>
          </w:p>
        </w:tc>
      </w:tr>
      <w:tr w14:paraId="3556FA5F">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1210" w:hRule="atLeast"/>
          <w:jc w:val="center"/>
        </w:trPr>
        <w:tc>
          <w:tcPr>
            <w:tcW w:w="1070" w:type="dxa"/>
            <w:noWrap w:val="0"/>
            <w:vAlign w:val="center"/>
          </w:tcPr>
          <w:p w14:paraId="4E3A9CA1">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商品</w:t>
            </w:r>
          </w:p>
        </w:tc>
        <w:tc>
          <w:tcPr>
            <w:tcW w:w="8849" w:type="dxa"/>
            <w:gridSpan w:val="2"/>
            <w:noWrap w:val="0"/>
            <w:vAlign w:val="center"/>
          </w:tcPr>
          <w:p w14:paraId="6D72C25D">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提供全球20余个商品交易市场的实时行情，涵盖基本金属、农产品、能源、贵金属等众多品种；专业行情展示方式，包括期现价差、跨期价差、关联外盘、机构持仓，同屏联动；更有日盘、夜盘智能切换；提供强大的套利监控和套利分析工具以及场外期权报价平台。</w:t>
            </w:r>
          </w:p>
        </w:tc>
      </w:tr>
      <w:tr w14:paraId="7CA95ADB">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615" w:hRule="atLeast"/>
          <w:jc w:val="center"/>
        </w:trPr>
        <w:tc>
          <w:tcPr>
            <w:tcW w:w="1070" w:type="dxa"/>
            <w:noWrap w:val="0"/>
            <w:vAlign w:val="center"/>
          </w:tcPr>
          <w:p w14:paraId="2DC52E0B">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期权</w:t>
            </w:r>
          </w:p>
        </w:tc>
        <w:tc>
          <w:tcPr>
            <w:tcW w:w="8849" w:type="dxa"/>
            <w:gridSpan w:val="2"/>
            <w:noWrap w:val="0"/>
            <w:vAlign w:val="center"/>
          </w:tcPr>
          <w:p w14:paraId="7F673793">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涵盖场内和场外期权，提供国内含香港交易所上市期权实时行情及衍生指标，另有期权策略分析、平值分析、波动率曲面、定价计算器、深度资料等各种功能。</w:t>
            </w:r>
          </w:p>
        </w:tc>
      </w:tr>
      <w:tr w14:paraId="37827891">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615" w:hRule="atLeast"/>
          <w:jc w:val="center"/>
        </w:trPr>
        <w:tc>
          <w:tcPr>
            <w:tcW w:w="1070" w:type="dxa"/>
            <w:noWrap w:val="0"/>
            <w:vAlign w:val="center"/>
          </w:tcPr>
          <w:p w14:paraId="0ADBE96E">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外汇</w:t>
            </w:r>
          </w:p>
        </w:tc>
        <w:tc>
          <w:tcPr>
            <w:tcW w:w="8849" w:type="dxa"/>
            <w:gridSpan w:val="2"/>
            <w:noWrap w:val="0"/>
            <w:vAlign w:val="center"/>
          </w:tcPr>
          <w:p w14:paraId="49525E2E">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提供全球重要汇率品种的实时行情及历史走势；提供中国外汇交易中心人民币品种的即期、远期、交易的实时行情；提供全球市场的实时滚动资讯及评论信息。</w:t>
            </w:r>
          </w:p>
        </w:tc>
      </w:tr>
      <w:tr w14:paraId="7B206A1F">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912" w:hRule="atLeast"/>
          <w:jc w:val="center"/>
        </w:trPr>
        <w:tc>
          <w:tcPr>
            <w:tcW w:w="1070" w:type="dxa"/>
            <w:noWrap w:val="0"/>
            <w:vAlign w:val="center"/>
          </w:tcPr>
          <w:p w14:paraId="2C204A47">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基金</w:t>
            </w:r>
          </w:p>
        </w:tc>
        <w:tc>
          <w:tcPr>
            <w:tcW w:w="8849" w:type="dxa"/>
            <w:gridSpan w:val="2"/>
            <w:noWrap w:val="0"/>
            <w:vAlign w:val="center"/>
          </w:tcPr>
          <w:p w14:paraId="5231B7FE">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涵盖共同基金、私募基金、券商资管产品、信托等各类理财产品，数据包含净值、份额、分红、资产配置、投资组合等数据，多角度的基金业绩评价数据，涵盖收益排名、绝对收益、风险调整收益等众多评估指标。</w:t>
            </w:r>
          </w:p>
        </w:tc>
      </w:tr>
      <w:tr w14:paraId="206E73C2">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912" w:hRule="atLeast"/>
          <w:jc w:val="center"/>
        </w:trPr>
        <w:tc>
          <w:tcPr>
            <w:tcW w:w="1070" w:type="dxa"/>
            <w:noWrap w:val="0"/>
            <w:vAlign w:val="center"/>
          </w:tcPr>
          <w:p w14:paraId="4E78F6BD">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指数</w:t>
            </w:r>
          </w:p>
        </w:tc>
        <w:tc>
          <w:tcPr>
            <w:tcW w:w="8849" w:type="dxa"/>
            <w:gridSpan w:val="2"/>
            <w:noWrap w:val="0"/>
            <w:vAlign w:val="center"/>
          </w:tcPr>
          <w:p w14:paraId="2CB40D24">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中国重要的指数发布平台，超过50，000个中国及全球重要市场指数，包括标普指数、MSCI指数、FTSE指数、中证指数、沪深京交易所指数、中信指数、申万指数、中债指数、Wind指数等，资产类型包括股票、债券、商品、基金等。</w:t>
            </w:r>
          </w:p>
        </w:tc>
      </w:tr>
      <w:tr w14:paraId="3960FEEC">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912" w:hRule="atLeast"/>
          <w:jc w:val="center"/>
        </w:trPr>
        <w:tc>
          <w:tcPr>
            <w:tcW w:w="1070" w:type="dxa"/>
            <w:noWrap w:val="0"/>
            <w:vAlign w:val="center"/>
          </w:tcPr>
          <w:p w14:paraId="7F79C9F0">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资讯</w:t>
            </w:r>
          </w:p>
        </w:tc>
        <w:tc>
          <w:tcPr>
            <w:tcW w:w="8849" w:type="dxa"/>
            <w:gridSpan w:val="2"/>
            <w:noWrap w:val="0"/>
            <w:vAlign w:val="center"/>
          </w:tcPr>
          <w:p w14:paraId="096F947D">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Wind资讯数据终端资讯模块，提供实时资讯、每日简报、负面资讯、公司公告、法律法规等，并提供高度自定义化的资讯订阅功能。7×24×365滚动资讯，实时跟踪180个主流财经媒体、200个行业网站、12，000多家上市公司网站的资讯发布。</w:t>
            </w:r>
          </w:p>
        </w:tc>
      </w:tr>
      <w:tr w14:paraId="3E4B4F76">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912" w:hRule="atLeast"/>
          <w:jc w:val="center"/>
        </w:trPr>
        <w:tc>
          <w:tcPr>
            <w:tcW w:w="1070" w:type="dxa"/>
            <w:noWrap w:val="0"/>
            <w:vAlign w:val="center"/>
          </w:tcPr>
          <w:p w14:paraId="0CB837F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宏观</w:t>
            </w:r>
          </w:p>
        </w:tc>
        <w:tc>
          <w:tcPr>
            <w:tcW w:w="8849" w:type="dxa"/>
            <w:gridSpan w:val="2"/>
            <w:noWrap w:val="0"/>
            <w:vAlign w:val="center"/>
          </w:tcPr>
          <w:p w14:paraId="1C30A63E">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中国和全球各国的深度宏观数据，包括国民经济核算、工业、价格指数、贸易、投资、金融、财政、就业工资等各个领域；涵盖21个大类行业的价格、产量、进出口等深度行业指标；提供强大的时间序列分析工具和作图功能。</w:t>
            </w:r>
          </w:p>
        </w:tc>
      </w:tr>
      <w:tr w14:paraId="50D0F8A4">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615" w:hRule="atLeast"/>
          <w:jc w:val="center"/>
        </w:trPr>
        <w:tc>
          <w:tcPr>
            <w:tcW w:w="1070" w:type="dxa"/>
            <w:noWrap w:val="0"/>
            <w:vAlign w:val="center"/>
          </w:tcPr>
          <w:p w14:paraId="25805B0A">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资管</w:t>
            </w:r>
          </w:p>
        </w:tc>
        <w:tc>
          <w:tcPr>
            <w:tcW w:w="8849" w:type="dxa"/>
            <w:gridSpan w:val="2"/>
            <w:noWrap w:val="0"/>
            <w:vAlign w:val="center"/>
          </w:tcPr>
          <w:p w14:paraId="5C121339">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支持跨资产类型的多币种投资组合管理系统，包括组合的实时P/L，风险分析，绩效归因等分析，实时生成图文并茂的组合报告。</w:t>
            </w:r>
          </w:p>
        </w:tc>
      </w:tr>
      <w:tr w14:paraId="32517E66">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2401" w:hRule="atLeast"/>
          <w:jc w:val="center"/>
        </w:trPr>
        <w:tc>
          <w:tcPr>
            <w:tcW w:w="1070" w:type="dxa"/>
            <w:noWrap w:val="0"/>
            <w:vAlign w:val="center"/>
          </w:tcPr>
          <w:p w14:paraId="5956C8A9">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量化</w:t>
            </w:r>
          </w:p>
        </w:tc>
        <w:tc>
          <w:tcPr>
            <w:tcW w:w="8849" w:type="dxa"/>
            <w:gridSpan w:val="2"/>
            <w:noWrap w:val="0"/>
            <w:vAlign w:val="center"/>
          </w:tcPr>
          <w:p w14:paraId="70DC1697">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Wind量化接口是Wind自2013年以来倾力打磨的重量级产品，支持Matlab、Python、C# 、C++、R和VBA六种编程语言。接口包括数据接口、交易接口、资管接口和辅助接口四大模块，方便用户进行数据提取、数据挖掘、策略回测、模拟交易、实盘下单等一系列量化分析活动。接口数据丰富多样，囊括了股票、债券、基金、期货、期权、指数、外汇等所有金融市场品种， 不仅包括Wind资讯数据终端展示的各品种日数据、分钟数据、Tick数据和实时数据，还包括各品种统计报表数据、EDB宏观经济数据、股票板块数据以及量化因子数据等。Wind量化接口致力于让量化用户像用水用电一样，一连接Wind量化接口就可以获取金融数据，进行量化分析。</w:t>
            </w:r>
          </w:p>
        </w:tc>
      </w:tr>
      <w:tr w14:paraId="0F6D38CE">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1508" w:hRule="atLeast"/>
          <w:jc w:val="center"/>
        </w:trPr>
        <w:tc>
          <w:tcPr>
            <w:tcW w:w="1070" w:type="dxa"/>
            <w:noWrap w:val="0"/>
            <w:vAlign w:val="center"/>
          </w:tcPr>
          <w:p w14:paraId="0DAE7843">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风控</w:t>
            </w:r>
          </w:p>
        </w:tc>
        <w:tc>
          <w:tcPr>
            <w:tcW w:w="8849" w:type="dxa"/>
            <w:gridSpan w:val="2"/>
            <w:noWrap w:val="0"/>
            <w:vAlign w:val="center"/>
          </w:tcPr>
          <w:p w14:paraId="5EABEE72">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Wind利用自身专业化、智能化的数据生产工厂，使用人工智能、深度学习、企业图谱等技术力量来实现“全球风险事件”数据标准的产生。该标准为众多零散风险类关注指标提供了一个统一出口，保证了数据准确权威。风险指标信息涵盖全市场事件监控、负面资讯、股票风控、债券风控、基金风控、信贷风控六大板块，提供从宏观到微观，360度全视角、多维度风险信息，以期辅助机构投资者推进“数据驱动决策”的风控理念！</w:t>
            </w:r>
          </w:p>
        </w:tc>
      </w:tr>
      <w:tr w14:paraId="6EAA9B2F">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1508" w:hRule="atLeast"/>
          <w:jc w:val="center"/>
        </w:trPr>
        <w:tc>
          <w:tcPr>
            <w:tcW w:w="1070" w:type="dxa"/>
            <w:noWrap w:val="0"/>
            <w:vAlign w:val="center"/>
          </w:tcPr>
          <w:p w14:paraId="405A5F08">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企业库</w:t>
            </w:r>
          </w:p>
        </w:tc>
        <w:tc>
          <w:tcPr>
            <w:tcW w:w="8849" w:type="dxa"/>
            <w:gridSpan w:val="2"/>
            <w:noWrap w:val="0"/>
            <w:vAlign w:val="center"/>
          </w:tcPr>
          <w:p w14:paraId="7BA2B038">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稳定性强，7×24×365不间断运营，分钟级全网数据监控频率；更新快，监控企业1天更新，重点企业1周更新。</w:t>
            </w:r>
          </w:p>
          <w:p w14:paraId="21402A58">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反馈及时，用户在页面可以直接填写意见，Wind针对用户的反馈会及时跟进。</w:t>
            </w:r>
          </w:p>
          <w:p w14:paraId="6E66FEDE">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全网舆情监控，覆盖过滤100万+资讯数据源，专业提供金融从业人员看的资讯舆情。并通过自然语言技术，将各类资讯进行标签分类，使资讯详情更加直观。</w:t>
            </w:r>
          </w:p>
        </w:tc>
      </w:tr>
      <w:tr w14:paraId="3D7B4B37">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1551" w:hRule="atLeast"/>
          <w:jc w:val="center"/>
        </w:trPr>
        <w:tc>
          <w:tcPr>
            <w:tcW w:w="1070" w:type="dxa"/>
            <w:noWrap w:val="0"/>
            <w:vAlign w:val="center"/>
          </w:tcPr>
          <w:p w14:paraId="5ACC52F4">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3C会议</w:t>
            </w:r>
          </w:p>
        </w:tc>
        <w:tc>
          <w:tcPr>
            <w:tcW w:w="8849" w:type="dxa"/>
            <w:gridSpan w:val="2"/>
            <w:noWrap w:val="0"/>
            <w:vAlign w:val="center"/>
          </w:tcPr>
          <w:p w14:paraId="292C0E42">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left"/>
              <w:textAlignment w:val="baseline"/>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Wind 3C会议路演平台(简称3C会议）是Wind打造的专业金融电话会议服务系统，凭借优越的通话质量、极速的远程共享体验、便捷安全的参会流程、高端贴心的增值服务，为金融机构及企业提供IR 管理、项目推广、行业研讨等专业电话会议服务，感受全新的交流、交互体验。向数十万Wind资讯数据终端实名投资者传递最前沿观点，做金融市场最高效、便捷的纽带。</w:t>
            </w:r>
          </w:p>
        </w:tc>
      </w:tr>
    </w:tbl>
    <w:p w14:paraId="4B563EB2">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jc w:val="left"/>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bookmarkStart w:id="75" w:name="_Toc71377146"/>
      <w:bookmarkStart w:id="76" w:name="_Toc71376169"/>
      <w:bookmarkStart w:id="77" w:name="_Toc71376478"/>
      <w:bookmarkStart w:id="78" w:name="_Toc83837754"/>
      <w:bookmarkStart w:id="79" w:name="_Toc71790918"/>
      <w:r>
        <w:rPr>
          <w:rFonts w:hint="eastAsia" w:ascii="仿宋" w:hAnsi="仿宋" w:eastAsia="仿宋" w:cs="仿宋"/>
          <w:b w:val="0"/>
          <w:bCs w:val="0"/>
          <w:color w:val="auto"/>
          <w:spacing w:val="0"/>
          <w:w w:val="100"/>
          <w:kern w:val="0"/>
          <w:position w:val="0"/>
          <w:sz w:val="24"/>
          <w:szCs w:val="24"/>
          <w:highlight w:val="none"/>
          <w:lang w:val="en-US" w:eastAsia="zh-CN" w:bidi="ar-SA"/>
        </w:rPr>
        <w:t>界面交互友好</w:t>
      </w:r>
      <w:bookmarkEnd w:id="75"/>
      <w:bookmarkEnd w:id="76"/>
      <w:bookmarkEnd w:id="77"/>
      <w:bookmarkEnd w:id="78"/>
      <w:bookmarkEnd w:id="79"/>
    </w:p>
    <w:tbl>
      <w:tblPr>
        <w:tblStyle w:val="26"/>
        <w:tblW w:w="9844" w:type="dxa"/>
        <w:jc w:val="center"/>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Layout w:type="autofit"/>
        <w:tblCellMar>
          <w:top w:w="0" w:type="dxa"/>
          <w:left w:w="108" w:type="dxa"/>
          <w:bottom w:w="0" w:type="dxa"/>
          <w:right w:w="108" w:type="dxa"/>
        </w:tblCellMar>
      </w:tblPr>
      <w:tblGrid>
        <w:gridCol w:w="1656"/>
        <w:gridCol w:w="8188"/>
      </w:tblGrid>
      <w:tr w14:paraId="3167E9CB">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0" w:hRule="atLeast"/>
          <w:tblHeader/>
          <w:jc w:val="center"/>
        </w:trPr>
        <w:tc>
          <w:tcPr>
            <w:tcW w:w="1656" w:type="dxa"/>
            <w:tcBorders>
              <w:top w:val="single" w:color="DC3023" w:sz="18" w:space="0"/>
              <w:left w:val="nil"/>
              <w:bottom w:val="nil"/>
              <w:right w:val="nil"/>
            </w:tcBorders>
            <w:shd w:val="clear" w:color="auto" w:fill="F4E6E1"/>
            <w:noWrap w:val="0"/>
            <w:vAlign w:val="center"/>
          </w:tcPr>
          <w:p w14:paraId="19D7CA0B">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bCs w:val="0"/>
                <w:color w:val="auto"/>
                <w:spacing w:val="0"/>
                <w:w w:val="100"/>
                <w:kern w:val="0"/>
                <w:position w:val="0"/>
                <w:sz w:val="24"/>
                <w:szCs w:val="24"/>
                <w:highlight w:val="none"/>
                <w:lang w:val="en-US" w:eastAsia="zh-CN" w:bidi="ar-SA"/>
              </w:rPr>
            </w:pPr>
            <w:r>
              <w:rPr>
                <w:rFonts w:hint="eastAsia" w:ascii="仿宋" w:hAnsi="仿宋" w:eastAsia="仿宋" w:cs="仿宋"/>
                <w:b/>
                <w:bCs w:val="0"/>
                <w:color w:val="auto"/>
                <w:spacing w:val="0"/>
                <w:w w:val="100"/>
                <w:kern w:val="0"/>
                <w:position w:val="0"/>
                <w:sz w:val="24"/>
                <w:szCs w:val="24"/>
                <w:highlight w:val="none"/>
                <w:lang w:val="en-US" w:eastAsia="zh-CN" w:bidi="ar-SA"/>
              </w:rPr>
              <w:t>特点</w:t>
            </w:r>
          </w:p>
        </w:tc>
        <w:tc>
          <w:tcPr>
            <w:tcW w:w="8188" w:type="dxa"/>
            <w:tcBorders>
              <w:top w:val="single" w:color="DC3023" w:sz="18" w:space="0"/>
              <w:left w:val="nil"/>
              <w:bottom w:val="nil"/>
              <w:right w:val="nil"/>
            </w:tcBorders>
            <w:shd w:val="clear" w:color="auto" w:fill="F4E6E1"/>
            <w:noWrap w:val="0"/>
            <w:vAlign w:val="center"/>
          </w:tcPr>
          <w:p w14:paraId="73663351">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bCs w:val="0"/>
                <w:color w:val="auto"/>
                <w:spacing w:val="0"/>
                <w:w w:val="100"/>
                <w:kern w:val="0"/>
                <w:position w:val="0"/>
                <w:sz w:val="24"/>
                <w:szCs w:val="24"/>
                <w:highlight w:val="none"/>
                <w:lang w:val="en-US" w:eastAsia="zh-CN" w:bidi="ar-SA"/>
              </w:rPr>
            </w:pPr>
            <w:r>
              <w:rPr>
                <w:rFonts w:hint="eastAsia" w:ascii="仿宋" w:hAnsi="仿宋" w:eastAsia="仿宋" w:cs="仿宋"/>
                <w:b/>
                <w:bCs w:val="0"/>
                <w:color w:val="auto"/>
                <w:spacing w:val="0"/>
                <w:w w:val="100"/>
                <w:kern w:val="0"/>
                <w:position w:val="0"/>
                <w:sz w:val="24"/>
                <w:szCs w:val="24"/>
                <w:highlight w:val="none"/>
                <w:lang w:val="en-US" w:eastAsia="zh-CN" w:bidi="ar-SA"/>
              </w:rPr>
              <w:t>说明</w:t>
            </w:r>
          </w:p>
        </w:tc>
      </w:tr>
      <w:tr w14:paraId="347E183A">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0" w:hRule="atLeast"/>
          <w:jc w:val="center"/>
        </w:trPr>
        <w:tc>
          <w:tcPr>
            <w:tcW w:w="1656" w:type="dxa"/>
            <w:noWrap w:val="0"/>
            <w:vAlign w:val="center"/>
          </w:tcPr>
          <w:p w14:paraId="43859D6A">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直观易用</w:t>
            </w:r>
          </w:p>
        </w:tc>
        <w:tc>
          <w:tcPr>
            <w:tcW w:w="8188" w:type="dxa"/>
            <w:noWrap w:val="0"/>
            <w:vAlign w:val="center"/>
          </w:tcPr>
          <w:p w14:paraId="028299F4">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功能设计直观，可操作性强、速度快</w:t>
            </w:r>
          </w:p>
        </w:tc>
      </w:tr>
      <w:tr w14:paraId="46874757">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0" w:hRule="atLeast"/>
          <w:jc w:val="center"/>
        </w:trPr>
        <w:tc>
          <w:tcPr>
            <w:tcW w:w="1656" w:type="dxa"/>
            <w:noWrap w:val="0"/>
            <w:vAlign w:val="center"/>
          </w:tcPr>
          <w:p w14:paraId="6E0B459C">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可视化程度</w:t>
            </w:r>
          </w:p>
        </w:tc>
        <w:tc>
          <w:tcPr>
            <w:tcW w:w="8188" w:type="dxa"/>
            <w:noWrap w:val="0"/>
            <w:vAlign w:val="center"/>
          </w:tcPr>
          <w:p w14:paraId="5DD2D8E4">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整体功模块设计简洁，使用方便快捷，数据图形化呈现</w:t>
            </w:r>
          </w:p>
        </w:tc>
      </w:tr>
      <w:tr w14:paraId="1414A24D">
        <w:tblPrEx>
          <w:tblBorders>
            <w:top w:val="single" w:color="DC3023" w:sz="18" w:space="0"/>
            <w:left w:val="none" w:color="auto" w:sz="0" w:space="0"/>
            <w:bottom w:val="single" w:color="DC3023" w:sz="18" w:space="0"/>
            <w:right w:val="none" w:color="auto" w:sz="0" w:space="0"/>
            <w:insideH w:val="dashSmallGap" w:color="F77668" w:sz="8" w:space="0"/>
            <w:insideV w:val="none" w:color="auto" w:sz="0" w:space="0"/>
          </w:tblBorders>
          <w:tblCellMar>
            <w:top w:w="0" w:type="dxa"/>
            <w:left w:w="108" w:type="dxa"/>
            <w:bottom w:w="0" w:type="dxa"/>
            <w:right w:w="108" w:type="dxa"/>
          </w:tblCellMar>
        </w:tblPrEx>
        <w:trPr>
          <w:trHeight w:val="0" w:hRule="atLeast"/>
          <w:jc w:val="center"/>
        </w:trPr>
        <w:tc>
          <w:tcPr>
            <w:tcW w:w="1656" w:type="dxa"/>
            <w:noWrap w:val="0"/>
            <w:vAlign w:val="center"/>
          </w:tcPr>
          <w:p w14:paraId="7B5D9D06">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个性化定制</w:t>
            </w:r>
          </w:p>
        </w:tc>
        <w:tc>
          <w:tcPr>
            <w:tcW w:w="8188" w:type="dxa"/>
            <w:noWrap w:val="0"/>
            <w:vAlign w:val="center"/>
          </w:tcPr>
          <w:p w14:paraId="76D8B7DF">
            <w:pPr>
              <w:keepNext w:val="0"/>
              <w:keepLines w:val="0"/>
              <w:pageBreakBefore w:val="0"/>
              <w:widowControl w:val="0"/>
              <w:kinsoku/>
              <w:wordWrap/>
              <w:overflowPunct/>
              <w:topLinePunct/>
              <w:autoSpaceDE/>
              <w:autoSpaceDN/>
              <w:bidi w:val="0"/>
              <w:adjustRightInd w:val="0"/>
              <w:snapToGrid w:val="0"/>
              <w:spacing w:line="240" w:lineRule="auto"/>
              <w:ind w:left="0" w:leftChars="0" w:right="0" w:rightChars="0" w:firstLine="0" w:firstLineChars="0"/>
              <w:jc w:val="center"/>
              <w:outlineLvl w:val="9"/>
              <w:rPr>
                <w:rFonts w:hint="eastAsia" w:ascii="仿宋" w:hAnsi="仿宋" w:eastAsia="仿宋" w:cs="仿宋"/>
                <w:b w:val="0"/>
                <w:bCs w:val="0"/>
                <w:color w:val="auto"/>
                <w:spacing w:val="0"/>
                <w:w w:val="100"/>
                <w:kern w:val="0"/>
                <w:position w:val="0"/>
                <w:sz w:val="24"/>
                <w:szCs w:val="24"/>
                <w:highlight w:val="none"/>
                <w:lang w:val="en-US" w:eastAsia="zh-CN" w:bidi="ar-SA"/>
              </w:rPr>
            </w:pPr>
            <w:r>
              <w:rPr>
                <w:rFonts w:hint="eastAsia" w:ascii="仿宋" w:hAnsi="仿宋" w:eastAsia="仿宋" w:cs="仿宋"/>
                <w:b w:val="0"/>
                <w:bCs w:val="0"/>
                <w:color w:val="auto"/>
                <w:spacing w:val="0"/>
                <w:w w:val="100"/>
                <w:kern w:val="0"/>
                <w:position w:val="0"/>
                <w:sz w:val="24"/>
                <w:szCs w:val="24"/>
                <w:highlight w:val="none"/>
                <w:lang w:val="en-US" w:eastAsia="zh-CN" w:bidi="ar-SA"/>
              </w:rPr>
              <w:t>根据客户的日常需求进行个性化功能设定，给客户以特殊方便的体验</w:t>
            </w:r>
          </w:p>
        </w:tc>
      </w:tr>
    </w:tbl>
    <w:p w14:paraId="4D5C0102">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rPr>
      </w:pPr>
    </w:p>
    <w:p w14:paraId="00CB3532">
      <w:pPr>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outlineLvl w:val="2"/>
        <w:rPr>
          <w:rFonts w:hint="eastAsia" w:ascii="仿宋" w:hAnsi="仿宋" w:eastAsia="仿宋" w:cs="仿宋"/>
          <w:b w:val="0"/>
          <w:bCs w:val="0"/>
          <w:i w:val="0"/>
          <w:iCs w:val="0"/>
          <w:caps w:val="0"/>
          <w:color w:val="auto"/>
          <w:spacing w:val="0"/>
          <w:w w:val="100"/>
          <w:kern w:val="0"/>
          <w:position w:val="0"/>
          <w:sz w:val="24"/>
          <w:szCs w:val="24"/>
          <w:highlight w:val="none"/>
          <w:shd w:val="clear" w:fill="FFFFFF"/>
        </w:rPr>
      </w:pPr>
      <w:bookmarkStart w:id="80" w:name="_Toc1006"/>
      <w:r>
        <w:rPr>
          <w:rFonts w:hint="eastAsia" w:ascii="仿宋" w:hAnsi="仿宋" w:eastAsia="仿宋" w:cs="仿宋"/>
          <w:b/>
          <w:bCs/>
          <w:color w:val="auto"/>
          <w:spacing w:val="0"/>
          <w:w w:val="100"/>
          <w:kern w:val="0"/>
          <w:position w:val="0"/>
          <w:sz w:val="24"/>
          <w:szCs w:val="24"/>
          <w:highlight w:val="none"/>
          <w:lang w:val="en-US" w:eastAsia="zh-CN"/>
        </w:rPr>
        <w:t>标项十：</w:t>
      </w:r>
      <w:r>
        <w:rPr>
          <w:rFonts w:hint="eastAsia" w:ascii="仿宋" w:hAnsi="仿宋" w:eastAsia="仿宋" w:cs="仿宋"/>
          <w:b/>
          <w:bCs/>
          <w:color w:val="auto"/>
          <w:spacing w:val="0"/>
          <w:w w:val="100"/>
          <w:kern w:val="0"/>
          <w:position w:val="0"/>
          <w:sz w:val="24"/>
          <w:szCs w:val="24"/>
          <w:highlight w:val="none"/>
          <w:lang w:eastAsia="zh-CN"/>
        </w:rPr>
        <w:t>新疆财经大学2026年图书馆资源数字化建设项目第一批：</w:t>
      </w:r>
      <w:r>
        <w:rPr>
          <w:rFonts w:hint="eastAsia" w:ascii="仿宋" w:hAnsi="仿宋" w:eastAsia="仿宋" w:cs="仿宋"/>
          <w:b/>
          <w:bCs/>
          <w:i w:val="0"/>
          <w:iCs w:val="0"/>
          <w:caps w:val="0"/>
          <w:color w:val="auto"/>
          <w:spacing w:val="0"/>
          <w:w w:val="100"/>
          <w:kern w:val="0"/>
          <w:position w:val="0"/>
          <w:sz w:val="24"/>
          <w:szCs w:val="24"/>
          <w:highlight w:val="none"/>
          <w:shd w:val="clear" w:fill="FFFFFF"/>
        </w:rPr>
        <w:t>worldlib人工智能在线咨询平台</w:t>
      </w:r>
      <w:bookmarkEnd w:id="80"/>
    </w:p>
    <w:p w14:paraId="188C2EB9">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t>一、</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产品</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t>内容</w:t>
      </w:r>
    </w:p>
    <w:p w14:paraId="6F7B0398">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平台集成多个权威学术搜索引擎（包括百度学术、微软学术、PubMed、Aminer等），提供一站式中外文文献检索与发现服务。用户无需在多个平台间切换，即可在本平台完成所有文献检索工作。</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t>在学校IP范围内，</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平台</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t>的检索结果可</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自动关联匹配图书馆已购资源，有效提升其利用率。</w:t>
      </w:r>
    </w:p>
    <w:p w14:paraId="23591FE7">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平台提供系列学术增强工具，涵盖学术问答、学术翻译、学术润色、英语语法检查及工作总结撰写功能，旨在提升用户在教学、科研与学习中的效率。</w:t>
      </w:r>
    </w:p>
    <w:p w14:paraId="4E020A56">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平台整合集成超过 600 款 AI 工具，覆盖教学、科研、学习等多个领域，致力于为用户提供全方位的智能化支持。</w:t>
      </w:r>
    </w:p>
    <w:p w14:paraId="79FA7A95">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平台整合超过 800 个中外文数据库资源（包含数据库名称、简介及访问地址），帮助用户深入了解学科专业动态，拓宽科研文献获取渠道，同时有效提升图书馆已购资源的访问量。</w:t>
      </w:r>
    </w:p>
    <w:p w14:paraId="67FBA8C9">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shd w:val="clear" w:color="auto" w:fill="auto"/>
          <w:lang w:val="en-US" w:eastAsia="zh-CN"/>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t>二、技术参数</w:t>
      </w:r>
    </w:p>
    <w:p w14:paraId="69074E77">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t>1.</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平台</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t>接入</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多个中外学术搜索引擎（如百度学术、微软学术、PubMed、arXiv、Aminer、Consensus等），为用户提供一站式文献检索与发现服务，有效聚合互联网学术资源。平台</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t>检索出来的数据</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能够智能关联图书馆已购资源，显著提升资源获取效率。</w:t>
      </w:r>
    </w:p>
    <w:p w14:paraId="229FFEF5">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t>2.平台提供学术工具，包括学术问答、学术翻译、学术润色、英语语法检查、工作总结代写等。</w:t>
      </w:r>
    </w:p>
    <w:p w14:paraId="4149513A">
      <w:pPr>
        <w:pStyle w:val="11"/>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t>3、AI工具集整合不少于600个AI工具，涵盖教学、科研和学习等多个领域，为用户提供全方位的帮助和支持。</w:t>
      </w:r>
    </w:p>
    <w:p w14:paraId="1268038B">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bidi="ar-SA"/>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bidi="ar-SA"/>
        </w:rPr>
        <w:t>4.数据库集整合不少于800个中、外文数据库（包含数据库名称、数据库简介及数据库访问地址）。</w:t>
      </w:r>
    </w:p>
    <w:p w14:paraId="04697C28">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auto"/>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t>5.</w:t>
      </w:r>
      <w:r>
        <w:rPr>
          <w:rFonts w:hint="eastAsia" w:ascii="仿宋" w:hAnsi="仿宋" w:eastAsia="仿宋" w:cs="仿宋"/>
          <w:b w:val="0"/>
          <w:bCs w:val="0"/>
          <w:color w:val="auto"/>
          <w:spacing w:val="0"/>
          <w:w w:val="100"/>
          <w:kern w:val="0"/>
          <w:position w:val="0"/>
          <w:sz w:val="24"/>
          <w:szCs w:val="24"/>
          <w:highlight w:val="none"/>
          <w:shd w:val="clear" w:color="auto" w:fill="auto"/>
        </w:rPr>
        <w:t>平台具备不低于8000万的系统词表做支撑，且词表不得重复。</w:t>
      </w:r>
    </w:p>
    <w:p w14:paraId="207B354D">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auto"/>
        <w:outlineLvl w:val="9"/>
        <w:rPr>
          <w:rFonts w:hint="eastAsia" w:ascii="仿宋" w:hAnsi="仿宋" w:eastAsia="仿宋" w:cs="仿宋"/>
          <w:b w:val="0"/>
          <w:bCs w:val="0"/>
          <w:color w:val="auto"/>
          <w:spacing w:val="0"/>
          <w:w w:val="100"/>
          <w:kern w:val="0"/>
          <w:position w:val="0"/>
          <w:sz w:val="24"/>
          <w:szCs w:val="24"/>
          <w:highlight w:val="none"/>
          <w:shd w:val="clear" w:color="auto" w:fill="auto"/>
          <w:lang w:val="en-US" w:eastAsia="zh-CN"/>
        </w:rPr>
      </w:pPr>
      <w:r>
        <w:rPr>
          <w:rFonts w:hint="eastAsia" w:ascii="仿宋" w:hAnsi="仿宋" w:eastAsia="仿宋" w:cs="仿宋"/>
          <w:b w:val="0"/>
          <w:bCs w:val="0"/>
          <w:color w:val="auto"/>
          <w:spacing w:val="0"/>
          <w:w w:val="100"/>
          <w:kern w:val="0"/>
          <w:position w:val="0"/>
          <w:sz w:val="24"/>
          <w:szCs w:val="24"/>
          <w:highlight w:val="none"/>
          <w:shd w:val="clear" w:color="auto" w:fill="auto"/>
          <w:lang w:val="en-US" w:eastAsia="zh-CN"/>
        </w:rPr>
        <w:t>6.微信公众号关注量应达17万以上。</w:t>
      </w:r>
    </w:p>
    <w:p w14:paraId="605584B9">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t>7.做好安全加密工作，平台网站及数据库文件都应加密，确保网络数据安全。</w:t>
      </w:r>
    </w:p>
    <w:p w14:paraId="383E2157">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auto"/>
          <w:lang w:val="en-US" w:eastAsia="zh-CN"/>
        </w:rPr>
        <w:t>8.</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投标产品及其所属企业不存在任何知识产权侵权纠纷或潜在纠纷，也从未因知识产权侵权案件被法院强制执行。</w:t>
      </w:r>
    </w:p>
    <w:p w14:paraId="7B75977B">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textAlignment w:val="auto"/>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t>9.</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平台严禁出现任何未经数据商授权的商业数据（含元数据及全文），杜绝一切版权风险。</w:t>
      </w:r>
    </w:p>
    <w:p w14:paraId="38079660">
      <w:pPr>
        <w:pStyle w:val="11"/>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shd w:val="clear" w:color="auto" w:fill="auto"/>
          <w:lang w:val="en-US" w:eastAsia="zh-CN" w:bidi="ar-SA"/>
        </w:rPr>
      </w:pPr>
      <w:r>
        <w:rPr>
          <w:rFonts w:hint="eastAsia" w:ascii="仿宋" w:hAnsi="仿宋" w:eastAsia="仿宋" w:cs="仿宋"/>
          <w:b w:val="0"/>
          <w:bCs w:val="0"/>
          <w:color w:val="auto"/>
          <w:spacing w:val="0"/>
          <w:w w:val="100"/>
          <w:kern w:val="0"/>
          <w:position w:val="0"/>
          <w:sz w:val="24"/>
          <w:szCs w:val="24"/>
          <w:highlight w:val="none"/>
          <w:shd w:val="clear" w:color="auto" w:fill="auto"/>
          <w:lang w:val="en-US" w:eastAsia="zh-CN"/>
        </w:rPr>
        <w:t>10.</w:t>
      </w:r>
      <w:r>
        <w:rPr>
          <w:rFonts w:hint="eastAsia" w:ascii="仿宋" w:hAnsi="仿宋" w:eastAsia="仿宋" w:cs="仿宋"/>
          <w:b w:val="0"/>
          <w:bCs w:val="0"/>
          <w:color w:val="auto"/>
          <w:spacing w:val="0"/>
          <w:w w:val="100"/>
          <w:kern w:val="0"/>
          <w:position w:val="0"/>
          <w:sz w:val="24"/>
          <w:szCs w:val="24"/>
          <w:highlight w:val="none"/>
          <w:shd w:val="clear" w:color="auto" w:fill="auto"/>
          <w:lang w:val="en-US" w:eastAsia="zh-CN" w:bidi="ar-SA"/>
        </w:rPr>
        <w:t>投标产品及所属企业不存在版权及侵权风险，亦无任何商业数据库商针对其产品或企业行为提出侵权主张（如发送侵权告知函等）。</w:t>
      </w:r>
    </w:p>
    <w:p w14:paraId="20A8C413">
      <w:pPr>
        <w:keepNext w:val="0"/>
        <w:keepLines w:val="0"/>
        <w:pageBreakBefore w:val="0"/>
        <w:widowControl w:val="0"/>
        <w:kinsoku/>
        <w:wordWrap/>
        <w:overflowPunct/>
        <w:topLinePunct/>
        <w:autoSpaceDE/>
        <w:autoSpaceDN/>
        <w:bidi w:val="0"/>
        <w:adjustRightInd w:val="0"/>
        <w:snapToGrid w:val="0"/>
        <w:spacing w:line="460" w:lineRule="exact"/>
        <w:ind w:left="0" w:leftChars="0" w:firstLine="480" w:firstLineChars="200"/>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shd w:val="clear" w:color="auto" w:fill="auto"/>
          <w:lang w:val="en-US" w:eastAsia="zh-CN" w:bidi="ar-SA"/>
        </w:rPr>
        <w:t>11.</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平台提供专业的全文档翻译、便捷的划词翻译及通用文本翻译功能，覆盖多种翻译需求场景。</w:t>
      </w:r>
    </w:p>
    <w:p w14:paraId="5B33DAE2">
      <w:pPr>
        <w:keepNext w:val="0"/>
        <w:keepLines w:val="0"/>
        <w:pageBreakBefore w:val="0"/>
        <w:widowControl w:val="0"/>
        <w:numPr>
          <w:ilvl w:val="0"/>
          <w:numId w:val="0"/>
        </w:numPr>
        <w:kinsoku/>
        <w:wordWrap/>
        <w:overflowPunct/>
        <w:topLinePunct/>
        <w:autoSpaceDE/>
        <w:autoSpaceDN/>
        <w:bidi w:val="0"/>
        <w:adjustRightInd w:val="0"/>
        <w:snapToGrid w:val="0"/>
        <w:spacing w:line="460" w:lineRule="exact"/>
        <w:ind w:left="0" w:leftChars="0" w:firstLine="480" w:firstLineChars="200"/>
        <w:jc w:val="left"/>
        <w:textAlignment w:val="auto"/>
        <w:outlineLvl w:val="9"/>
        <w:rPr>
          <w:rFonts w:hint="eastAsia" w:ascii="仿宋" w:hAnsi="仿宋" w:eastAsia="仿宋" w:cs="仿宋"/>
          <w:b w:val="0"/>
          <w:bCs w:val="0"/>
          <w:color w:val="auto"/>
          <w:spacing w:val="0"/>
          <w:w w:val="100"/>
          <w:kern w:val="0"/>
          <w:position w:val="0"/>
          <w:sz w:val="24"/>
          <w:szCs w:val="24"/>
          <w:highlight w:val="none"/>
          <w:lang w:val="en-US" w:eastAsia="zh-CN"/>
        </w:rPr>
      </w:pPr>
      <w:r>
        <w:rPr>
          <w:rFonts w:hint="eastAsia" w:ascii="仿宋" w:hAnsi="仿宋" w:eastAsia="仿宋" w:cs="仿宋"/>
          <w:b w:val="0"/>
          <w:bCs w:val="0"/>
          <w:color w:val="auto"/>
          <w:spacing w:val="0"/>
          <w:w w:val="100"/>
          <w:kern w:val="0"/>
          <w:position w:val="0"/>
          <w:sz w:val="24"/>
          <w:szCs w:val="24"/>
          <w:highlight w:val="none"/>
          <w:lang w:val="en-US" w:eastAsia="zh-CN"/>
        </w:rPr>
        <w:t>12.</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平台</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t>提供</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AI阅读</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lang w:val="en-US" w:eastAsia="zh-CN"/>
        </w:rPr>
        <w:t>功能</w:t>
      </w:r>
      <w:r>
        <w:rPr>
          <w:rFonts w:hint="eastAsia" w:ascii="仿宋" w:hAnsi="仿宋" w:eastAsia="仿宋" w:cs="仿宋"/>
          <w:b w:val="0"/>
          <w:bCs w:val="0"/>
          <w:i w:val="0"/>
          <w:iCs w:val="0"/>
          <w:caps w:val="0"/>
          <w:color w:val="auto"/>
          <w:spacing w:val="0"/>
          <w:w w:val="100"/>
          <w:kern w:val="0"/>
          <w:position w:val="0"/>
          <w:sz w:val="24"/>
          <w:szCs w:val="24"/>
          <w:highlight w:val="none"/>
          <w:shd w:val="clear" w:color="auto" w:fill="FFFFFF"/>
        </w:rPr>
        <w:t>，能对文献内容进行智能翻译、核心解读，并支持用户随时提问互动。</w:t>
      </w:r>
    </w:p>
    <w:p w14:paraId="1B325EF2">
      <w:pPr>
        <w:keepNext w:val="0"/>
        <w:keepLines w:val="0"/>
        <w:pageBreakBefore w:val="0"/>
        <w:widowControl w:val="0"/>
        <w:kinsoku/>
        <w:wordWrap/>
        <w:overflowPunct/>
        <w:topLinePunct/>
        <w:autoSpaceDE/>
        <w:autoSpaceDN/>
        <w:bidi w:val="0"/>
        <w:adjustRightInd w:val="0"/>
        <w:snapToGrid w:val="0"/>
        <w:spacing w:line="460" w:lineRule="exact"/>
        <w:ind w:left="0" w:leftChars="0" w:firstLine="482" w:firstLineChars="200"/>
        <w:outlineLvl w:val="9"/>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t>注意：标记“</w:t>
      </w:r>
      <w:r>
        <w:rPr>
          <w:rFonts w:hint="eastAsia" w:ascii="仿宋" w:hAnsi="仿宋" w:eastAsia="仿宋" w:cs="仿宋"/>
          <w:b/>
          <w:bCs/>
          <w:color w:val="auto"/>
          <w:spacing w:val="0"/>
          <w:w w:val="100"/>
          <w:kern w:val="0"/>
          <w:position w:val="0"/>
          <w:sz w:val="24"/>
          <w:szCs w:val="24"/>
          <w:highlight w:val="none"/>
        </w:rPr>
        <w:t>★</w:t>
      </w:r>
      <w:r>
        <w:rPr>
          <w:rFonts w:hint="eastAsia" w:ascii="仿宋" w:hAnsi="仿宋" w:eastAsia="仿宋" w:cs="仿宋"/>
          <w:b/>
          <w:bCs/>
          <w:color w:val="auto"/>
          <w:spacing w:val="0"/>
          <w:w w:val="100"/>
          <w:kern w:val="0"/>
          <w:position w:val="0"/>
          <w:sz w:val="24"/>
          <w:szCs w:val="24"/>
          <w:highlight w:val="none"/>
          <w:lang w:val="en-US" w:eastAsia="zh-CN"/>
        </w:rPr>
        <w:t>”的参数为核心参数，不得负偏离。</w:t>
      </w:r>
    </w:p>
    <w:p w14:paraId="289CAE73">
      <w:pPr>
        <w:keepNext w:val="0"/>
        <w:keepLines w:val="0"/>
        <w:pageBreakBefore w:val="0"/>
        <w:widowControl w:val="0"/>
        <w:kinsoku/>
        <w:wordWrap/>
        <w:overflowPunct/>
        <w:topLinePunct/>
        <w:autoSpaceDE/>
        <w:autoSpaceDN/>
        <w:bidi w:val="0"/>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br w:type="page"/>
      </w:r>
    </w:p>
    <w:p w14:paraId="7D1E5C1F">
      <w:pPr>
        <w:pStyle w:val="11"/>
        <w:keepNext w:val="0"/>
        <w:keepLines w:val="0"/>
        <w:pageBreakBefore w:val="0"/>
        <w:widowControl w:val="0"/>
        <w:kinsoku/>
        <w:wordWrap/>
        <w:overflowPunct/>
        <w:topLinePunct/>
        <w:autoSpaceDE/>
        <w:autoSpaceDN/>
        <w:bidi w:val="0"/>
        <w:spacing w:before="101" w:line="225" w:lineRule="auto"/>
        <w:jc w:val="center"/>
        <w:outlineLvl w:val="2"/>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资格审查表</w:t>
      </w:r>
    </w:p>
    <w:tbl>
      <w:tblPr>
        <w:tblStyle w:val="26"/>
        <w:tblpPr w:leftFromText="180" w:rightFromText="180" w:vertAnchor="text" w:horzAnchor="page" w:tblpXSpec="center" w:tblpY="183"/>
        <w:tblOverlap w:val="never"/>
        <w:tblW w:w="49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8203"/>
        <w:gridCol w:w="1250"/>
      </w:tblGrid>
      <w:tr w14:paraId="515B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32" w:type="pct"/>
            <w:vMerge w:val="restart"/>
            <w:vAlign w:val="center"/>
          </w:tcPr>
          <w:p w14:paraId="3B20E11E">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right="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t>序号</w:t>
            </w:r>
          </w:p>
        </w:tc>
        <w:tc>
          <w:tcPr>
            <w:tcW w:w="4050" w:type="pct"/>
            <w:vMerge w:val="restart"/>
            <w:vAlign w:val="center"/>
          </w:tcPr>
          <w:p w14:paraId="1177F3A1">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right="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t>评审内容</w:t>
            </w:r>
          </w:p>
        </w:tc>
        <w:tc>
          <w:tcPr>
            <w:tcW w:w="617" w:type="pct"/>
            <w:vAlign w:val="top"/>
          </w:tcPr>
          <w:p w14:paraId="40DDF942">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jc w:val="center"/>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color w:val="auto"/>
                <w:spacing w:val="0"/>
                <w:w w:val="100"/>
                <w:kern w:val="0"/>
                <w:position w:val="0"/>
                <w:sz w:val="24"/>
                <w:szCs w:val="24"/>
                <w:highlight w:val="none"/>
              </w:rPr>
              <w:t>评审意见</w:t>
            </w:r>
          </w:p>
        </w:tc>
      </w:tr>
      <w:tr w14:paraId="6864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32" w:type="pct"/>
            <w:vMerge w:val="continue"/>
            <w:vAlign w:val="center"/>
          </w:tcPr>
          <w:p w14:paraId="65651913">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right="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p>
        </w:tc>
        <w:tc>
          <w:tcPr>
            <w:tcW w:w="4050" w:type="pct"/>
            <w:vMerge w:val="continue"/>
            <w:vAlign w:val="center"/>
          </w:tcPr>
          <w:p w14:paraId="1AD4A6FF">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right="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p>
        </w:tc>
        <w:tc>
          <w:tcPr>
            <w:tcW w:w="617" w:type="pct"/>
            <w:vAlign w:val="top"/>
          </w:tcPr>
          <w:p w14:paraId="5E6C5C35">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jc w:val="center"/>
              <w:textAlignment w:val="baseline"/>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color w:val="auto"/>
                <w:spacing w:val="0"/>
                <w:w w:val="100"/>
                <w:kern w:val="0"/>
                <w:position w:val="0"/>
                <w:sz w:val="24"/>
                <w:szCs w:val="24"/>
                <w:highlight w:val="none"/>
              </w:rPr>
              <w:t>是否合格</w:t>
            </w:r>
          </w:p>
        </w:tc>
      </w:tr>
      <w:tr w14:paraId="1527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32" w:type="pct"/>
            <w:vAlign w:val="center"/>
          </w:tcPr>
          <w:p w14:paraId="666BD6BE">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1</w:t>
            </w:r>
          </w:p>
        </w:tc>
        <w:tc>
          <w:tcPr>
            <w:tcW w:w="4050" w:type="pct"/>
            <w:vAlign w:val="center"/>
          </w:tcPr>
          <w:p w14:paraId="5D9A363D">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left"/>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有效的营业执照复印件；</w:t>
            </w:r>
          </w:p>
        </w:tc>
        <w:tc>
          <w:tcPr>
            <w:tcW w:w="617" w:type="pct"/>
            <w:vAlign w:val="center"/>
          </w:tcPr>
          <w:p w14:paraId="400C3E74">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rPr>
            </w:pPr>
          </w:p>
        </w:tc>
      </w:tr>
      <w:tr w14:paraId="3D6A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32" w:type="pct"/>
            <w:vAlign w:val="center"/>
          </w:tcPr>
          <w:p w14:paraId="7C6F91EC">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2</w:t>
            </w:r>
          </w:p>
        </w:tc>
        <w:tc>
          <w:tcPr>
            <w:tcW w:w="4050" w:type="pct"/>
            <w:vAlign w:val="center"/>
          </w:tcPr>
          <w:p w14:paraId="122CFFA6">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left"/>
              <w:textAlignment w:val="baseline"/>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法定代表人资格证明及授权书、被授权人身份证；</w:t>
            </w:r>
          </w:p>
        </w:tc>
        <w:tc>
          <w:tcPr>
            <w:tcW w:w="617" w:type="pct"/>
            <w:vAlign w:val="center"/>
          </w:tcPr>
          <w:p w14:paraId="7B3567D8">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rPr>
            </w:pPr>
          </w:p>
        </w:tc>
      </w:tr>
      <w:tr w14:paraId="184F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332" w:type="pct"/>
            <w:vAlign w:val="center"/>
          </w:tcPr>
          <w:p w14:paraId="3B33FEA0">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3</w:t>
            </w:r>
          </w:p>
        </w:tc>
        <w:tc>
          <w:tcPr>
            <w:tcW w:w="4050" w:type="pct"/>
            <w:vAlign w:val="center"/>
          </w:tcPr>
          <w:p w14:paraId="012B0C0B">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left"/>
              <w:textAlignment w:val="baseline"/>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u w:val="none"/>
                <w:lang w:val="en-US" w:eastAsia="zh-CN" w:bidi="ar-SA"/>
              </w:rPr>
              <w:t>提供2024年度经第三方审计的财务审计报告或采购文件发布近三个月内有效的银行资信证明；</w:t>
            </w:r>
          </w:p>
        </w:tc>
        <w:tc>
          <w:tcPr>
            <w:tcW w:w="617" w:type="pct"/>
            <w:vAlign w:val="center"/>
          </w:tcPr>
          <w:p w14:paraId="6124C36F">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rPr>
            </w:pPr>
          </w:p>
        </w:tc>
      </w:tr>
      <w:tr w14:paraId="7F78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32" w:type="pct"/>
            <w:vAlign w:val="center"/>
          </w:tcPr>
          <w:p w14:paraId="6C5978C6">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4</w:t>
            </w:r>
          </w:p>
        </w:tc>
        <w:tc>
          <w:tcPr>
            <w:tcW w:w="4050" w:type="pct"/>
            <w:vAlign w:val="center"/>
          </w:tcPr>
          <w:p w14:paraId="2ACBBEA9">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left"/>
              <w:textAlignment w:val="baseline"/>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提供税务部门出具的近三个月的完税证明或无欠税证明。“税种”为非养老保险、医疗保险、失业保险、工伤保险和生育保险；</w:t>
            </w:r>
          </w:p>
        </w:tc>
        <w:tc>
          <w:tcPr>
            <w:tcW w:w="617" w:type="pct"/>
            <w:vAlign w:val="center"/>
          </w:tcPr>
          <w:p w14:paraId="5D4DEA4F">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rPr>
            </w:pPr>
          </w:p>
        </w:tc>
      </w:tr>
      <w:tr w14:paraId="0886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332" w:type="pct"/>
            <w:vAlign w:val="center"/>
          </w:tcPr>
          <w:p w14:paraId="4BAB97C8">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5</w:t>
            </w:r>
          </w:p>
        </w:tc>
        <w:tc>
          <w:tcPr>
            <w:tcW w:w="4050" w:type="pct"/>
            <w:vAlign w:val="center"/>
          </w:tcPr>
          <w:p w14:paraId="60C77ED2">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left"/>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投标人在“信用中国”（www.creditchina.gov.cn）未被列入重大税收违法失信主体、“中国执行信息公开网”（http://zxgk.court.gov.cn/）未被列入失信被执行人、“中国政府采购网”（www.ccgp.gov.cn）网站上未被列入政府采购严重违法失信行为记录名单；</w:t>
            </w:r>
          </w:p>
        </w:tc>
        <w:tc>
          <w:tcPr>
            <w:tcW w:w="617" w:type="pct"/>
            <w:vAlign w:val="center"/>
          </w:tcPr>
          <w:p w14:paraId="19AE16FD">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rPr>
            </w:pPr>
          </w:p>
        </w:tc>
      </w:tr>
      <w:tr w14:paraId="5A76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32" w:type="pct"/>
            <w:vAlign w:val="center"/>
          </w:tcPr>
          <w:p w14:paraId="53E28822">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6</w:t>
            </w:r>
          </w:p>
        </w:tc>
        <w:tc>
          <w:tcPr>
            <w:tcW w:w="4050" w:type="pct"/>
            <w:vAlign w:val="center"/>
          </w:tcPr>
          <w:p w14:paraId="5E32D6F0">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right="0"/>
              <w:jc w:val="left"/>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zh-CN" w:eastAsia="zh-CN"/>
              </w:rPr>
              <w:t>在参加政府采购活动中前三年内无重大违法记录的承诺书；</w:t>
            </w:r>
          </w:p>
        </w:tc>
        <w:tc>
          <w:tcPr>
            <w:tcW w:w="617" w:type="pct"/>
            <w:vAlign w:val="center"/>
          </w:tcPr>
          <w:p w14:paraId="1748C8E1">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rPr>
            </w:pPr>
          </w:p>
        </w:tc>
      </w:tr>
      <w:tr w14:paraId="0859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32" w:type="pct"/>
            <w:vAlign w:val="center"/>
          </w:tcPr>
          <w:p w14:paraId="005BBC0F">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7</w:t>
            </w:r>
          </w:p>
        </w:tc>
        <w:tc>
          <w:tcPr>
            <w:tcW w:w="4050" w:type="pct"/>
            <w:vAlign w:val="center"/>
          </w:tcPr>
          <w:p w14:paraId="234E5DA6">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right="0"/>
              <w:jc w:val="left"/>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zh-CN" w:eastAsia="zh-CN"/>
              </w:rPr>
              <w:t>针对本次采购项目《反商业贿赂承诺书》的书面声明；</w:t>
            </w:r>
          </w:p>
        </w:tc>
        <w:tc>
          <w:tcPr>
            <w:tcW w:w="617" w:type="pct"/>
            <w:vAlign w:val="center"/>
          </w:tcPr>
          <w:p w14:paraId="017C9F54">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rPr>
            </w:pPr>
          </w:p>
        </w:tc>
      </w:tr>
      <w:tr w14:paraId="6DD7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32" w:type="pct"/>
            <w:vAlign w:val="center"/>
          </w:tcPr>
          <w:p w14:paraId="7B65B8A3">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8</w:t>
            </w:r>
          </w:p>
        </w:tc>
        <w:tc>
          <w:tcPr>
            <w:tcW w:w="4050" w:type="pct"/>
            <w:vAlign w:val="center"/>
          </w:tcPr>
          <w:p w14:paraId="3A1F09B1">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left"/>
              <w:textAlignment w:val="baseline"/>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中小企业声明函（标项四、五、六、七、八、九、十的供应商均需提供）。</w:t>
            </w:r>
          </w:p>
        </w:tc>
        <w:tc>
          <w:tcPr>
            <w:tcW w:w="617" w:type="pct"/>
            <w:vAlign w:val="center"/>
          </w:tcPr>
          <w:p w14:paraId="0F7A9444">
            <w:pPr>
              <w:keepNext w:val="0"/>
              <w:keepLines w:val="0"/>
              <w:pageBreakBefore w:val="0"/>
              <w:widowControl w:val="0"/>
              <w:suppressLineNumbers w:val="0"/>
              <w:kinsoku/>
              <w:wordWrap/>
              <w:overflowPunct/>
              <w:topLinePunct/>
              <w:autoSpaceDE/>
              <w:autoSpaceDN/>
              <w:bidi w:val="0"/>
              <w:adjustRightInd w:val="0"/>
              <w:snapToGrid w:val="0"/>
              <w:spacing w:beforeAutospacing="0" w:after="0" w:afterAutospacing="0" w:line="460" w:lineRule="exact"/>
              <w:ind w:left="0" w:leftChars="0" w:right="0" w:rightChars="0"/>
              <w:jc w:val="center"/>
              <w:textAlignment w:val="baseline"/>
              <w:rPr>
                <w:rFonts w:hint="eastAsia" w:ascii="仿宋" w:hAnsi="仿宋" w:eastAsia="仿宋" w:cs="仿宋"/>
                <w:b/>
                <w:bCs/>
                <w:color w:val="auto"/>
                <w:spacing w:val="0"/>
                <w:w w:val="100"/>
                <w:kern w:val="0"/>
                <w:position w:val="0"/>
                <w:sz w:val="24"/>
                <w:szCs w:val="24"/>
                <w:highlight w:val="none"/>
              </w:rPr>
            </w:pPr>
          </w:p>
        </w:tc>
      </w:tr>
    </w:tbl>
    <w:p w14:paraId="31110C62">
      <w:pPr>
        <w:pStyle w:val="11"/>
        <w:keepNext w:val="0"/>
        <w:keepLines w:val="0"/>
        <w:pageBreakBefore w:val="0"/>
        <w:widowControl w:val="0"/>
        <w:kinsoku/>
        <w:wordWrap/>
        <w:overflowPunct/>
        <w:topLinePunct/>
        <w:autoSpaceDE/>
        <w:autoSpaceDN/>
        <w:bidi w:val="0"/>
        <w:spacing w:before="101" w:line="225" w:lineRule="auto"/>
        <w:ind w:firstLine="2409" w:firstLineChars="1000"/>
        <w:jc w:val="both"/>
        <w:rPr>
          <w:rFonts w:hint="eastAsia" w:ascii="仿宋" w:hAnsi="仿宋" w:eastAsia="仿宋" w:cs="仿宋"/>
          <w:b/>
          <w:bCs/>
          <w:color w:val="auto"/>
          <w:spacing w:val="0"/>
          <w:w w:val="100"/>
          <w:kern w:val="0"/>
          <w:position w:val="0"/>
          <w:sz w:val="24"/>
          <w:szCs w:val="24"/>
          <w:highlight w:val="none"/>
        </w:rPr>
      </w:pPr>
    </w:p>
    <w:p w14:paraId="78274736">
      <w:pPr>
        <w:pStyle w:val="10"/>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p w14:paraId="7871AFCB">
      <w:pPr>
        <w:pStyle w:val="11"/>
        <w:keepNext w:val="0"/>
        <w:keepLines w:val="0"/>
        <w:pageBreakBefore w:val="0"/>
        <w:widowControl w:val="0"/>
        <w:kinsoku/>
        <w:wordWrap/>
        <w:overflowPunct/>
        <w:topLinePunct/>
        <w:autoSpaceDE/>
        <w:autoSpaceDN/>
        <w:bidi w:val="0"/>
        <w:spacing w:before="101" w:line="225" w:lineRule="auto"/>
        <w:jc w:val="center"/>
        <w:outlineLvl w:val="2"/>
        <w:rPr>
          <w:rFonts w:hint="eastAsia" w:ascii="仿宋" w:hAnsi="仿宋" w:eastAsia="仿宋" w:cs="仿宋"/>
          <w:b/>
          <w:bCs/>
          <w:color w:val="auto"/>
          <w:spacing w:val="0"/>
          <w:w w:val="100"/>
          <w:kern w:val="0"/>
          <w:position w:val="0"/>
          <w:sz w:val="24"/>
          <w:szCs w:val="24"/>
          <w:highlight w:val="none"/>
        </w:rPr>
      </w:pPr>
      <w:bookmarkStart w:id="86" w:name="_GoBack"/>
      <w:bookmarkEnd w:id="86"/>
      <w:r>
        <w:rPr>
          <w:rFonts w:hint="eastAsia" w:ascii="仿宋" w:hAnsi="仿宋" w:eastAsia="仿宋" w:cs="仿宋"/>
          <w:b/>
          <w:bCs/>
          <w:color w:val="auto"/>
          <w:spacing w:val="0"/>
          <w:w w:val="100"/>
          <w:kern w:val="0"/>
          <w:position w:val="0"/>
          <w:sz w:val="24"/>
          <w:szCs w:val="24"/>
          <w:highlight w:val="none"/>
        </w:rPr>
        <w:br w:type="page"/>
      </w:r>
      <w:r>
        <w:rPr>
          <w:rFonts w:hint="eastAsia" w:ascii="仿宋" w:hAnsi="仿宋" w:eastAsia="仿宋" w:cs="仿宋"/>
          <w:b/>
          <w:bCs/>
          <w:color w:val="auto"/>
          <w:spacing w:val="0"/>
          <w:w w:val="100"/>
          <w:kern w:val="0"/>
          <w:position w:val="0"/>
          <w:sz w:val="24"/>
          <w:szCs w:val="24"/>
          <w:highlight w:val="none"/>
        </w:rPr>
        <w:t>符合性审查表</w:t>
      </w:r>
    </w:p>
    <w:p w14:paraId="28CD47CE">
      <w:pPr>
        <w:keepNext w:val="0"/>
        <w:keepLines w:val="0"/>
        <w:pageBreakBefore w:val="0"/>
        <w:widowControl w:val="0"/>
        <w:kinsoku/>
        <w:wordWrap/>
        <w:overflowPunct/>
        <w:topLinePunct/>
        <w:autoSpaceDE/>
        <w:autoSpaceDN/>
        <w:bidi w:val="0"/>
        <w:spacing w:before="87"/>
        <w:rPr>
          <w:rFonts w:hint="eastAsia" w:ascii="仿宋" w:hAnsi="仿宋" w:eastAsia="仿宋" w:cs="仿宋"/>
          <w:color w:val="auto"/>
          <w:spacing w:val="0"/>
          <w:w w:val="100"/>
          <w:kern w:val="0"/>
          <w:position w:val="0"/>
          <w:sz w:val="24"/>
          <w:szCs w:val="24"/>
          <w:highlight w:val="none"/>
        </w:rPr>
      </w:pPr>
    </w:p>
    <w:tbl>
      <w:tblPr>
        <w:tblStyle w:val="31"/>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26"/>
        <w:gridCol w:w="7544"/>
        <w:gridCol w:w="1522"/>
      </w:tblGrid>
      <w:tr w14:paraId="339C4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08" w:type="pct"/>
            <w:vAlign w:val="center"/>
          </w:tcPr>
          <w:p w14:paraId="35911DB5">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jc w:val="center"/>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t>序号</w:t>
            </w:r>
          </w:p>
        </w:tc>
        <w:tc>
          <w:tcPr>
            <w:tcW w:w="3737" w:type="pct"/>
            <w:vAlign w:val="center"/>
          </w:tcPr>
          <w:p w14:paraId="0A31062C">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jc w:val="center"/>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t>评审内容</w:t>
            </w:r>
          </w:p>
        </w:tc>
        <w:tc>
          <w:tcPr>
            <w:tcW w:w="754" w:type="pct"/>
            <w:vAlign w:val="center"/>
          </w:tcPr>
          <w:p w14:paraId="00025725">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jc w:val="center"/>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t>评审意见</w:t>
            </w:r>
          </w:p>
          <w:p w14:paraId="3FD81F5C">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jc w:val="center"/>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t>是否合格</w:t>
            </w:r>
          </w:p>
        </w:tc>
      </w:tr>
      <w:tr w14:paraId="708FC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08" w:type="pct"/>
            <w:vAlign w:val="center"/>
          </w:tcPr>
          <w:p w14:paraId="51D87A58">
            <w:pPr>
              <w:keepNext w:val="0"/>
              <w:keepLines w:val="0"/>
              <w:pageBreakBefore w:val="0"/>
              <w:widowControl w:val="0"/>
              <w:kinsoku/>
              <w:wordWrap/>
              <w:overflowPunct/>
              <w:topLinePunct/>
              <w:autoSpaceDE/>
              <w:autoSpaceDN/>
              <w:bidi w:val="0"/>
              <w:spacing w:before="124" w:line="189" w:lineRule="auto"/>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1</w:t>
            </w:r>
          </w:p>
        </w:tc>
        <w:tc>
          <w:tcPr>
            <w:tcW w:w="3737" w:type="pct"/>
            <w:vAlign w:val="center"/>
          </w:tcPr>
          <w:p w14:paraId="3B8E4ADE">
            <w:pPr>
              <w:keepNext w:val="0"/>
              <w:keepLines w:val="0"/>
              <w:pageBreakBefore w:val="0"/>
              <w:widowControl w:val="0"/>
              <w:kinsoku/>
              <w:wordWrap/>
              <w:overflowPunct/>
              <w:topLinePunct/>
              <w:autoSpaceDE/>
              <w:autoSpaceDN/>
              <w:bidi w:val="0"/>
              <w:spacing w:before="151" w:line="226" w:lineRule="auto"/>
              <w:ind w:left="115"/>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各投标单位投标报价未高于预算金额；</w:t>
            </w:r>
          </w:p>
        </w:tc>
        <w:tc>
          <w:tcPr>
            <w:tcW w:w="754" w:type="pct"/>
            <w:vAlign w:val="center"/>
          </w:tcPr>
          <w:p w14:paraId="38FD748E">
            <w:pPr>
              <w:keepNext w:val="0"/>
              <w:keepLines w:val="0"/>
              <w:pageBreakBefore w:val="0"/>
              <w:widowControl w:val="0"/>
              <w:kinsoku/>
              <w:wordWrap/>
              <w:overflowPunct/>
              <w:topLinePunct/>
              <w:autoSpaceDE/>
              <w:autoSpaceDN/>
              <w:bidi w:val="0"/>
              <w:jc w:val="center"/>
              <w:rPr>
                <w:rFonts w:hint="eastAsia" w:ascii="仿宋" w:hAnsi="仿宋" w:eastAsia="仿宋" w:cs="仿宋"/>
                <w:color w:val="auto"/>
                <w:spacing w:val="0"/>
                <w:w w:val="100"/>
                <w:kern w:val="0"/>
                <w:position w:val="0"/>
                <w:sz w:val="24"/>
                <w:szCs w:val="24"/>
                <w:highlight w:val="none"/>
              </w:rPr>
            </w:pPr>
          </w:p>
        </w:tc>
      </w:tr>
      <w:tr w14:paraId="66532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508" w:type="pct"/>
            <w:vAlign w:val="center"/>
          </w:tcPr>
          <w:p w14:paraId="6E6B99FB">
            <w:pPr>
              <w:keepNext w:val="0"/>
              <w:keepLines w:val="0"/>
              <w:pageBreakBefore w:val="0"/>
              <w:widowControl w:val="0"/>
              <w:kinsoku/>
              <w:wordWrap/>
              <w:overflowPunct/>
              <w:topLinePunct/>
              <w:autoSpaceDE/>
              <w:autoSpaceDN/>
              <w:bidi w:val="0"/>
              <w:spacing w:before="65" w:line="189" w:lineRule="auto"/>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2</w:t>
            </w:r>
          </w:p>
        </w:tc>
        <w:tc>
          <w:tcPr>
            <w:tcW w:w="3737" w:type="pct"/>
            <w:vAlign w:val="center"/>
          </w:tcPr>
          <w:p w14:paraId="7EBD02DE">
            <w:pPr>
              <w:keepNext w:val="0"/>
              <w:keepLines w:val="0"/>
              <w:pageBreakBefore w:val="0"/>
              <w:widowControl w:val="0"/>
              <w:kinsoku/>
              <w:wordWrap/>
              <w:overflowPunct/>
              <w:topLinePunct/>
              <w:autoSpaceDE/>
              <w:autoSpaceDN/>
              <w:bidi w:val="0"/>
              <w:spacing w:before="33" w:line="286" w:lineRule="auto"/>
              <w:ind w:left="113" w:right="154" w:hanging="1"/>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投标文件是否实质上响应了</w:t>
            </w:r>
            <w:r>
              <w:rPr>
                <w:rFonts w:hint="eastAsia" w:ascii="仿宋" w:hAnsi="仿宋" w:eastAsia="仿宋" w:cs="仿宋"/>
                <w:color w:val="auto"/>
                <w:spacing w:val="0"/>
                <w:w w:val="100"/>
                <w:kern w:val="0"/>
                <w:position w:val="0"/>
                <w:sz w:val="24"/>
                <w:szCs w:val="24"/>
                <w:highlight w:val="none"/>
                <w:lang w:val="en-US" w:eastAsia="zh-CN"/>
              </w:rPr>
              <w:t>招标</w:t>
            </w:r>
            <w:r>
              <w:rPr>
                <w:rFonts w:hint="eastAsia" w:ascii="仿宋" w:hAnsi="仿宋" w:eastAsia="仿宋" w:cs="仿宋"/>
                <w:color w:val="auto"/>
                <w:spacing w:val="0"/>
                <w:w w:val="100"/>
                <w:kern w:val="0"/>
                <w:position w:val="0"/>
                <w:sz w:val="24"/>
                <w:szCs w:val="24"/>
                <w:highlight w:val="none"/>
              </w:rPr>
              <w:t>文件的要求。实质上响应的投标应该是与采购文件要求的全部条款、条件等相符，没有重大偏离或保留的投标；</w:t>
            </w:r>
          </w:p>
        </w:tc>
        <w:tc>
          <w:tcPr>
            <w:tcW w:w="754" w:type="pct"/>
            <w:vAlign w:val="center"/>
          </w:tcPr>
          <w:p w14:paraId="5F04E90D">
            <w:pPr>
              <w:keepNext w:val="0"/>
              <w:keepLines w:val="0"/>
              <w:pageBreakBefore w:val="0"/>
              <w:widowControl w:val="0"/>
              <w:kinsoku/>
              <w:wordWrap/>
              <w:overflowPunct/>
              <w:topLinePunct/>
              <w:autoSpaceDE/>
              <w:autoSpaceDN/>
              <w:bidi w:val="0"/>
              <w:jc w:val="center"/>
              <w:rPr>
                <w:rFonts w:hint="eastAsia" w:ascii="仿宋" w:hAnsi="仿宋" w:eastAsia="仿宋" w:cs="仿宋"/>
                <w:color w:val="auto"/>
                <w:spacing w:val="0"/>
                <w:w w:val="100"/>
                <w:kern w:val="0"/>
                <w:position w:val="0"/>
                <w:sz w:val="24"/>
                <w:szCs w:val="24"/>
                <w:highlight w:val="none"/>
              </w:rPr>
            </w:pPr>
          </w:p>
        </w:tc>
      </w:tr>
      <w:tr w14:paraId="3F0D2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08" w:type="pct"/>
            <w:vAlign w:val="center"/>
          </w:tcPr>
          <w:p w14:paraId="70188387">
            <w:pPr>
              <w:keepNext w:val="0"/>
              <w:keepLines w:val="0"/>
              <w:pageBreakBefore w:val="0"/>
              <w:widowControl w:val="0"/>
              <w:kinsoku/>
              <w:wordWrap/>
              <w:overflowPunct/>
              <w:topLinePunct/>
              <w:autoSpaceDE/>
              <w:autoSpaceDN/>
              <w:bidi w:val="0"/>
              <w:spacing w:before="236" w:line="189" w:lineRule="auto"/>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3</w:t>
            </w:r>
          </w:p>
        </w:tc>
        <w:tc>
          <w:tcPr>
            <w:tcW w:w="3737" w:type="pct"/>
            <w:vAlign w:val="center"/>
          </w:tcPr>
          <w:p w14:paraId="61CB9026">
            <w:pPr>
              <w:keepNext w:val="0"/>
              <w:keepLines w:val="0"/>
              <w:pageBreakBefore w:val="0"/>
              <w:widowControl w:val="0"/>
              <w:kinsoku/>
              <w:wordWrap/>
              <w:overflowPunct/>
              <w:topLinePunct/>
              <w:autoSpaceDE/>
              <w:autoSpaceDN/>
              <w:bidi w:val="0"/>
              <w:spacing w:before="32" w:line="271" w:lineRule="auto"/>
              <w:ind w:left="114" w:right="156"/>
              <w:jc w:val="left"/>
              <w:rPr>
                <w:rFonts w:hint="eastAsia" w:ascii="仿宋" w:hAnsi="仿宋" w:eastAsia="仿宋" w:cs="仿宋"/>
                <w:color w:val="auto"/>
                <w:spacing w:val="0"/>
                <w:w w:val="100"/>
                <w:kern w:val="0"/>
                <w:position w:val="0"/>
                <w:sz w:val="24"/>
                <w:szCs w:val="24"/>
                <w:highlight w:val="none"/>
                <w:lang w:eastAsia="zh-CN"/>
              </w:rPr>
            </w:pPr>
            <w:r>
              <w:rPr>
                <w:rFonts w:hint="eastAsia" w:ascii="仿宋" w:hAnsi="仿宋" w:eastAsia="仿宋" w:cs="仿宋"/>
                <w:color w:val="auto"/>
                <w:spacing w:val="0"/>
                <w:w w:val="100"/>
                <w:kern w:val="0"/>
                <w:position w:val="0"/>
                <w:sz w:val="24"/>
                <w:szCs w:val="24"/>
                <w:highlight w:val="none"/>
              </w:rPr>
              <w:t>投标文件按照招标文件的规定编制、标记及签署盖章的</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法定代表人或其授权代表签字（章）和加盖投标单位公章的</w:t>
            </w:r>
            <w:r>
              <w:rPr>
                <w:rFonts w:hint="eastAsia" w:ascii="仿宋" w:hAnsi="仿宋" w:eastAsia="仿宋" w:cs="仿宋"/>
                <w:color w:val="auto"/>
                <w:spacing w:val="0"/>
                <w:w w:val="100"/>
                <w:kern w:val="0"/>
                <w:position w:val="0"/>
                <w:sz w:val="24"/>
                <w:szCs w:val="24"/>
                <w:highlight w:val="none"/>
                <w:lang w:eastAsia="zh-CN"/>
              </w:rPr>
              <w:t>；</w:t>
            </w:r>
          </w:p>
        </w:tc>
        <w:tc>
          <w:tcPr>
            <w:tcW w:w="754" w:type="pct"/>
            <w:vAlign w:val="center"/>
          </w:tcPr>
          <w:p w14:paraId="2420422D">
            <w:pPr>
              <w:keepNext w:val="0"/>
              <w:keepLines w:val="0"/>
              <w:pageBreakBefore w:val="0"/>
              <w:widowControl w:val="0"/>
              <w:kinsoku/>
              <w:wordWrap/>
              <w:overflowPunct/>
              <w:topLinePunct/>
              <w:autoSpaceDE/>
              <w:autoSpaceDN/>
              <w:bidi w:val="0"/>
              <w:jc w:val="center"/>
              <w:rPr>
                <w:rFonts w:hint="eastAsia" w:ascii="仿宋" w:hAnsi="仿宋" w:eastAsia="仿宋" w:cs="仿宋"/>
                <w:color w:val="auto"/>
                <w:spacing w:val="0"/>
                <w:w w:val="100"/>
                <w:kern w:val="0"/>
                <w:position w:val="0"/>
                <w:sz w:val="24"/>
                <w:szCs w:val="24"/>
                <w:highlight w:val="none"/>
              </w:rPr>
            </w:pPr>
          </w:p>
        </w:tc>
      </w:tr>
      <w:tr w14:paraId="048A3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08" w:type="pct"/>
            <w:vAlign w:val="center"/>
          </w:tcPr>
          <w:p w14:paraId="226FA825">
            <w:pPr>
              <w:keepNext w:val="0"/>
              <w:keepLines w:val="0"/>
              <w:pageBreakBefore w:val="0"/>
              <w:widowControl w:val="0"/>
              <w:kinsoku/>
              <w:wordWrap/>
              <w:overflowPunct/>
              <w:topLinePunct/>
              <w:autoSpaceDE/>
              <w:autoSpaceDN/>
              <w:bidi w:val="0"/>
              <w:spacing w:before="115" w:line="187" w:lineRule="auto"/>
              <w:jc w:val="center"/>
              <w:rPr>
                <w:rFonts w:hint="eastAsia" w:ascii="仿宋" w:hAnsi="仿宋" w:eastAsia="仿宋" w:cs="仿宋"/>
                <w:color w:val="auto"/>
                <w:spacing w:val="0"/>
                <w:w w:val="100"/>
                <w:kern w:val="0"/>
                <w:position w:val="0"/>
                <w:sz w:val="24"/>
                <w:szCs w:val="24"/>
                <w:highlight w:val="none"/>
                <w:lang w:eastAsia="zh-CN"/>
              </w:rPr>
            </w:pPr>
            <w:r>
              <w:rPr>
                <w:rFonts w:hint="eastAsia" w:ascii="仿宋" w:hAnsi="仿宋" w:eastAsia="仿宋" w:cs="仿宋"/>
                <w:color w:val="auto"/>
                <w:spacing w:val="0"/>
                <w:w w:val="100"/>
                <w:kern w:val="0"/>
                <w:position w:val="0"/>
                <w:sz w:val="24"/>
                <w:szCs w:val="24"/>
                <w:highlight w:val="none"/>
                <w:lang w:val="en-US" w:eastAsia="zh-CN"/>
              </w:rPr>
              <w:t>4</w:t>
            </w:r>
          </w:p>
        </w:tc>
        <w:tc>
          <w:tcPr>
            <w:tcW w:w="3737" w:type="pct"/>
            <w:vAlign w:val="center"/>
          </w:tcPr>
          <w:p w14:paraId="460BE917">
            <w:pPr>
              <w:keepNext w:val="0"/>
              <w:keepLines w:val="0"/>
              <w:pageBreakBefore w:val="0"/>
              <w:widowControl w:val="0"/>
              <w:kinsoku/>
              <w:wordWrap/>
              <w:overflowPunct/>
              <w:topLinePunct/>
              <w:autoSpaceDE/>
              <w:autoSpaceDN/>
              <w:bidi w:val="0"/>
              <w:spacing w:before="123" w:line="227" w:lineRule="auto"/>
              <w:ind w:left="112"/>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rPr>
              <w:t>质保期</w:t>
            </w:r>
            <w:r>
              <w:rPr>
                <w:rFonts w:hint="eastAsia" w:ascii="仿宋" w:hAnsi="仿宋" w:eastAsia="仿宋" w:cs="仿宋"/>
                <w:color w:val="auto"/>
                <w:spacing w:val="0"/>
                <w:w w:val="100"/>
                <w:kern w:val="0"/>
                <w:position w:val="0"/>
                <w:sz w:val="24"/>
                <w:szCs w:val="24"/>
                <w:highlight w:val="none"/>
              </w:rPr>
              <w:t>满足招标文件规定的；</w:t>
            </w:r>
          </w:p>
        </w:tc>
        <w:tc>
          <w:tcPr>
            <w:tcW w:w="754" w:type="pct"/>
            <w:vAlign w:val="center"/>
          </w:tcPr>
          <w:p w14:paraId="049A1371">
            <w:pPr>
              <w:keepNext w:val="0"/>
              <w:keepLines w:val="0"/>
              <w:pageBreakBefore w:val="0"/>
              <w:widowControl w:val="0"/>
              <w:kinsoku/>
              <w:wordWrap/>
              <w:overflowPunct/>
              <w:topLinePunct/>
              <w:autoSpaceDE/>
              <w:autoSpaceDN/>
              <w:bidi w:val="0"/>
              <w:jc w:val="center"/>
              <w:rPr>
                <w:rFonts w:hint="eastAsia" w:ascii="仿宋" w:hAnsi="仿宋" w:eastAsia="仿宋" w:cs="仿宋"/>
                <w:color w:val="auto"/>
                <w:spacing w:val="0"/>
                <w:w w:val="100"/>
                <w:kern w:val="0"/>
                <w:position w:val="0"/>
                <w:sz w:val="24"/>
                <w:szCs w:val="24"/>
                <w:highlight w:val="none"/>
              </w:rPr>
            </w:pPr>
          </w:p>
        </w:tc>
      </w:tr>
      <w:tr w14:paraId="4E357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08" w:type="pct"/>
            <w:vAlign w:val="center"/>
          </w:tcPr>
          <w:p w14:paraId="59438914">
            <w:pPr>
              <w:keepNext w:val="0"/>
              <w:keepLines w:val="0"/>
              <w:pageBreakBefore w:val="0"/>
              <w:widowControl w:val="0"/>
              <w:kinsoku/>
              <w:wordWrap/>
              <w:overflowPunct/>
              <w:topLinePunct/>
              <w:autoSpaceDE/>
              <w:autoSpaceDN/>
              <w:bidi w:val="0"/>
              <w:spacing w:before="237" w:line="189" w:lineRule="auto"/>
              <w:jc w:val="center"/>
              <w:rPr>
                <w:rFonts w:hint="eastAsia" w:ascii="仿宋" w:hAnsi="仿宋" w:eastAsia="仿宋" w:cs="仿宋"/>
                <w:color w:val="auto"/>
                <w:spacing w:val="0"/>
                <w:w w:val="100"/>
                <w:kern w:val="0"/>
                <w:position w:val="0"/>
                <w:sz w:val="24"/>
                <w:szCs w:val="24"/>
                <w:highlight w:val="none"/>
                <w:lang w:eastAsia="zh-CN"/>
              </w:rPr>
            </w:pPr>
            <w:r>
              <w:rPr>
                <w:rFonts w:hint="eastAsia" w:ascii="仿宋" w:hAnsi="仿宋" w:eastAsia="仿宋" w:cs="仿宋"/>
                <w:color w:val="auto"/>
                <w:spacing w:val="0"/>
                <w:w w:val="100"/>
                <w:kern w:val="0"/>
                <w:position w:val="0"/>
                <w:sz w:val="24"/>
                <w:szCs w:val="24"/>
                <w:highlight w:val="none"/>
                <w:lang w:val="en-US" w:eastAsia="zh-CN"/>
              </w:rPr>
              <w:t>5</w:t>
            </w:r>
          </w:p>
        </w:tc>
        <w:tc>
          <w:tcPr>
            <w:tcW w:w="3737" w:type="pct"/>
            <w:vAlign w:val="center"/>
          </w:tcPr>
          <w:p w14:paraId="16DF8A19">
            <w:pPr>
              <w:keepNext w:val="0"/>
              <w:keepLines w:val="0"/>
              <w:pageBreakBefore w:val="0"/>
              <w:widowControl w:val="0"/>
              <w:kinsoku/>
              <w:wordWrap/>
              <w:overflowPunct/>
              <w:topLinePunct/>
              <w:autoSpaceDE/>
              <w:autoSpaceDN/>
              <w:bidi w:val="0"/>
              <w:spacing w:before="36" w:line="271" w:lineRule="auto"/>
              <w:ind w:left="129" w:right="154" w:hanging="15"/>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按招标文件规定的格式填写，内容全或关键字迹清晰、数量等齐全的；</w:t>
            </w:r>
          </w:p>
        </w:tc>
        <w:tc>
          <w:tcPr>
            <w:tcW w:w="754" w:type="pct"/>
            <w:vAlign w:val="center"/>
          </w:tcPr>
          <w:p w14:paraId="44C797AC">
            <w:pPr>
              <w:keepNext w:val="0"/>
              <w:keepLines w:val="0"/>
              <w:pageBreakBefore w:val="0"/>
              <w:widowControl w:val="0"/>
              <w:kinsoku/>
              <w:wordWrap/>
              <w:overflowPunct/>
              <w:topLinePunct/>
              <w:autoSpaceDE/>
              <w:autoSpaceDN/>
              <w:bidi w:val="0"/>
              <w:jc w:val="center"/>
              <w:rPr>
                <w:rFonts w:hint="eastAsia" w:ascii="仿宋" w:hAnsi="仿宋" w:eastAsia="仿宋" w:cs="仿宋"/>
                <w:color w:val="auto"/>
                <w:spacing w:val="0"/>
                <w:w w:val="100"/>
                <w:kern w:val="0"/>
                <w:position w:val="0"/>
                <w:sz w:val="24"/>
                <w:szCs w:val="24"/>
                <w:highlight w:val="none"/>
              </w:rPr>
            </w:pPr>
          </w:p>
        </w:tc>
      </w:tr>
      <w:tr w14:paraId="478DD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508" w:type="pct"/>
            <w:vAlign w:val="center"/>
          </w:tcPr>
          <w:p w14:paraId="7AF097F0">
            <w:pPr>
              <w:keepNext w:val="0"/>
              <w:keepLines w:val="0"/>
              <w:pageBreakBefore w:val="0"/>
              <w:widowControl w:val="0"/>
              <w:kinsoku/>
              <w:wordWrap/>
              <w:overflowPunct/>
              <w:topLinePunct/>
              <w:autoSpaceDE/>
              <w:autoSpaceDN/>
              <w:bidi w:val="0"/>
              <w:spacing w:before="77" w:line="187" w:lineRule="auto"/>
              <w:jc w:val="center"/>
              <w:rPr>
                <w:rFonts w:hint="eastAsia" w:ascii="仿宋" w:hAnsi="仿宋" w:eastAsia="仿宋" w:cs="仿宋"/>
                <w:color w:val="auto"/>
                <w:spacing w:val="0"/>
                <w:w w:val="100"/>
                <w:kern w:val="0"/>
                <w:position w:val="0"/>
                <w:sz w:val="24"/>
                <w:szCs w:val="24"/>
                <w:highlight w:val="none"/>
                <w:lang w:eastAsia="zh-CN"/>
              </w:rPr>
            </w:pPr>
            <w:r>
              <w:rPr>
                <w:rFonts w:hint="eastAsia" w:ascii="仿宋" w:hAnsi="仿宋" w:eastAsia="仿宋" w:cs="仿宋"/>
                <w:color w:val="auto"/>
                <w:spacing w:val="0"/>
                <w:w w:val="100"/>
                <w:kern w:val="0"/>
                <w:position w:val="0"/>
                <w:sz w:val="24"/>
                <w:szCs w:val="24"/>
                <w:highlight w:val="none"/>
                <w:lang w:val="en-US" w:eastAsia="zh-CN"/>
              </w:rPr>
              <w:t>6</w:t>
            </w:r>
          </w:p>
        </w:tc>
        <w:tc>
          <w:tcPr>
            <w:tcW w:w="3737" w:type="pct"/>
            <w:vAlign w:val="center"/>
          </w:tcPr>
          <w:p w14:paraId="4686A711">
            <w:pPr>
              <w:keepNext w:val="0"/>
              <w:keepLines w:val="0"/>
              <w:pageBreakBefore w:val="0"/>
              <w:widowControl w:val="0"/>
              <w:kinsoku/>
              <w:wordWrap/>
              <w:overflowPunct/>
              <w:topLinePunct/>
              <w:autoSpaceDE/>
              <w:autoSpaceDN/>
              <w:bidi w:val="0"/>
              <w:spacing w:before="46" w:line="227" w:lineRule="auto"/>
              <w:ind w:left="116"/>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投标文件未附有采购人不能接受的附加条件及</w:t>
            </w:r>
            <w:r>
              <w:rPr>
                <w:rFonts w:hint="eastAsia" w:ascii="仿宋" w:hAnsi="仿宋" w:eastAsia="仿宋" w:cs="仿宋"/>
                <w:color w:val="auto"/>
                <w:spacing w:val="0"/>
                <w:w w:val="100"/>
                <w:kern w:val="0"/>
                <w:position w:val="0"/>
                <w:sz w:val="24"/>
                <w:szCs w:val="24"/>
                <w:highlight w:val="none"/>
                <w:lang w:eastAsia="zh-CN"/>
              </w:rPr>
              <w:t>法律法规</w:t>
            </w:r>
            <w:r>
              <w:rPr>
                <w:rFonts w:hint="eastAsia" w:ascii="仿宋" w:hAnsi="仿宋" w:eastAsia="仿宋" w:cs="仿宋"/>
                <w:color w:val="auto"/>
                <w:spacing w:val="0"/>
                <w:w w:val="100"/>
                <w:kern w:val="0"/>
                <w:position w:val="0"/>
                <w:sz w:val="24"/>
                <w:szCs w:val="24"/>
                <w:highlight w:val="none"/>
              </w:rPr>
              <w:t>和招标文件规定的其他无效情形。</w:t>
            </w:r>
          </w:p>
        </w:tc>
        <w:tc>
          <w:tcPr>
            <w:tcW w:w="754" w:type="pct"/>
            <w:vAlign w:val="center"/>
          </w:tcPr>
          <w:p w14:paraId="3F08CF0C">
            <w:pPr>
              <w:keepNext w:val="0"/>
              <w:keepLines w:val="0"/>
              <w:pageBreakBefore w:val="0"/>
              <w:widowControl w:val="0"/>
              <w:kinsoku/>
              <w:wordWrap/>
              <w:overflowPunct/>
              <w:topLinePunct/>
              <w:autoSpaceDE/>
              <w:autoSpaceDN/>
              <w:bidi w:val="0"/>
              <w:jc w:val="center"/>
              <w:rPr>
                <w:rFonts w:hint="eastAsia" w:ascii="仿宋" w:hAnsi="仿宋" w:eastAsia="仿宋" w:cs="仿宋"/>
                <w:color w:val="auto"/>
                <w:spacing w:val="0"/>
                <w:w w:val="100"/>
                <w:kern w:val="0"/>
                <w:position w:val="0"/>
                <w:sz w:val="24"/>
                <w:szCs w:val="24"/>
                <w:highlight w:val="none"/>
              </w:rPr>
            </w:pPr>
          </w:p>
        </w:tc>
      </w:tr>
      <w:tr w14:paraId="189A9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08" w:type="pct"/>
            <w:vAlign w:val="center"/>
          </w:tcPr>
          <w:p w14:paraId="2CC3B3C6">
            <w:pPr>
              <w:keepNext w:val="0"/>
              <w:keepLines w:val="0"/>
              <w:pageBreakBefore w:val="0"/>
              <w:widowControl w:val="0"/>
              <w:kinsoku/>
              <w:wordWrap/>
              <w:overflowPunct/>
              <w:topLinePunct/>
              <w:autoSpaceDE/>
              <w:autoSpaceDN/>
              <w:bidi w:val="0"/>
              <w:spacing w:before="74" w:line="189" w:lineRule="auto"/>
              <w:jc w:val="center"/>
              <w:rPr>
                <w:rFonts w:hint="eastAsia" w:ascii="仿宋" w:hAnsi="仿宋" w:eastAsia="仿宋" w:cs="仿宋"/>
                <w:color w:val="auto"/>
                <w:spacing w:val="0"/>
                <w:w w:val="100"/>
                <w:kern w:val="0"/>
                <w:position w:val="0"/>
                <w:sz w:val="24"/>
                <w:szCs w:val="24"/>
                <w:highlight w:val="none"/>
                <w:lang w:eastAsia="zh-CN"/>
              </w:rPr>
            </w:pPr>
            <w:r>
              <w:rPr>
                <w:rFonts w:hint="eastAsia" w:ascii="仿宋" w:hAnsi="仿宋" w:eastAsia="仿宋" w:cs="仿宋"/>
                <w:color w:val="auto"/>
                <w:spacing w:val="0"/>
                <w:w w:val="100"/>
                <w:kern w:val="0"/>
                <w:position w:val="0"/>
                <w:sz w:val="24"/>
                <w:szCs w:val="24"/>
                <w:highlight w:val="none"/>
                <w:lang w:val="en-US" w:eastAsia="zh-CN"/>
              </w:rPr>
              <w:t>7</w:t>
            </w:r>
          </w:p>
        </w:tc>
        <w:tc>
          <w:tcPr>
            <w:tcW w:w="3737" w:type="pct"/>
            <w:vAlign w:val="center"/>
          </w:tcPr>
          <w:p w14:paraId="1DB1A3E1">
            <w:pPr>
              <w:keepNext w:val="0"/>
              <w:keepLines w:val="0"/>
              <w:pageBreakBefore w:val="0"/>
              <w:widowControl w:val="0"/>
              <w:kinsoku/>
              <w:wordWrap/>
              <w:overflowPunct/>
              <w:topLinePunct/>
              <w:autoSpaceDE/>
              <w:autoSpaceDN/>
              <w:bidi w:val="0"/>
              <w:spacing w:before="50" w:line="228" w:lineRule="auto"/>
              <w:ind w:left="114"/>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符合招标文件中规定的其他实质性要求；</w:t>
            </w:r>
          </w:p>
        </w:tc>
        <w:tc>
          <w:tcPr>
            <w:tcW w:w="754" w:type="pct"/>
            <w:vAlign w:val="center"/>
          </w:tcPr>
          <w:p w14:paraId="0B1099A5">
            <w:pPr>
              <w:keepNext w:val="0"/>
              <w:keepLines w:val="0"/>
              <w:pageBreakBefore w:val="0"/>
              <w:widowControl w:val="0"/>
              <w:kinsoku/>
              <w:wordWrap/>
              <w:overflowPunct/>
              <w:topLinePunct/>
              <w:autoSpaceDE/>
              <w:autoSpaceDN/>
              <w:bidi w:val="0"/>
              <w:jc w:val="center"/>
              <w:rPr>
                <w:rFonts w:hint="eastAsia" w:ascii="仿宋" w:hAnsi="仿宋" w:eastAsia="仿宋" w:cs="仿宋"/>
                <w:color w:val="auto"/>
                <w:spacing w:val="0"/>
                <w:w w:val="100"/>
                <w:kern w:val="0"/>
                <w:position w:val="0"/>
                <w:sz w:val="24"/>
                <w:szCs w:val="24"/>
                <w:highlight w:val="none"/>
              </w:rPr>
            </w:pPr>
          </w:p>
        </w:tc>
      </w:tr>
      <w:tr w14:paraId="36FE3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4245" w:type="pct"/>
            <w:gridSpan w:val="2"/>
            <w:vAlign w:val="center"/>
          </w:tcPr>
          <w:p w14:paraId="7193894E">
            <w:pPr>
              <w:keepNext w:val="0"/>
              <w:keepLines w:val="0"/>
              <w:pageBreakBefore w:val="0"/>
              <w:widowControl w:val="0"/>
              <w:kinsoku/>
              <w:wordWrap/>
              <w:overflowPunct/>
              <w:topLinePunct/>
              <w:autoSpaceDE/>
              <w:autoSpaceDN/>
              <w:bidi w:val="0"/>
              <w:spacing w:before="142" w:line="225" w:lineRule="auto"/>
              <w:ind w:left="534"/>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结论：是否通过审查，进入下一阶段。</w:t>
            </w:r>
          </w:p>
        </w:tc>
        <w:tc>
          <w:tcPr>
            <w:tcW w:w="754" w:type="pct"/>
            <w:vAlign w:val="center"/>
          </w:tcPr>
          <w:p w14:paraId="59C4B1CD">
            <w:pPr>
              <w:keepNext w:val="0"/>
              <w:keepLines w:val="0"/>
              <w:pageBreakBefore w:val="0"/>
              <w:widowControl w:val="0"/>
              <w:kinsoku/>
              <w:wordWrap/>
              <w:overflowPunct/>
              <w:topLinePunct/>
              <w:autoSpaceDE/>
              <w:autoSpaceDN/>
              <w:bidi w:val="0"/>
              <w:jc w:val="center"/>
              <w:rPr>
                <w:rFonts w:hint="eastAsia" w:ascii="仿宋" w:hAnsi="仿宋" w:eastAsia="仿宋" w:cs="仿宋"/>
                <w:color w:val="auto"/>
                <w:spacing w:val="0"/>
                <w:w w:val="100"/>
                <w:kern w:val="0"/>
                <w:position w:val="0"/>
                <w:sz w:val="24"/>
                <w:szCs w:val="24"/>
                <w:highlight w:val="none"/>
              </w:rPr>
            </w:pPr>
          </w:p>
        </w:tc>
      </w:tr>
    </w:tbl>
    <w:p w14:paraId="6F2277A1">
      <w:pPr>
        <w:keepNext w:val="0"/>
        <w:keepLines w:val="0"/>
        <w:pageBreakBefore w:val="0"/>
        <w:widowControl w:val="0"/>
        <w:kinsoku/>
        <w:wordWrap/>
        <w:overflowPunct/>
        <w:topLinePunct/>
        <w:autoSpaceDE/>
        <w:autoSpaceDN/>
        <w:bidi w:val="0"/>
        <w:adjustRightInd w:val="0"/>
        <w:snapToGrid w:val="0"/>
        <w:spacing w:line="360" w:lineRule="auto"/>
        <w:textAlignment w:val="baseline"/>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说明：</w:t>
      </w:r>
    </w:p>
    <w:p w14:paraId="6436DD8C">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baseline"/>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lang w:eastAsia="zh-CN"/>
        </w:rPr>
        <w:t>（</w:t>
      </w:r>
      <w:r>
        <w:rPr>
          <w:rFonts w:hint="eastAsia" w:ascii="仿宋" w:hAnsi="仿宋" w:eastAsia="仿宋" w:cs="仿宋"/>
          <w:b/>
          <w:bCs/>
          <w:color w:val="auto"/>
          <w:spacing w:val="0"/>
          <w:w w:val="100"/>
          <w:kern w:val="0"/>
          <w:position w:val="0"/>
          <w:sz w:val="24"/>
          <w:szCs w:val="24"/>
          <w:highlight w:val="none"/>
          <w:lang w:val="en-US" w:eastAsia="zh-CN"/>
        </w:rPr>
        <w:t>1</w:t>
      </w:r>
      <w:r>
        <w:rPr>
          <w:rFonts w:hint="eastAsia" w:ascii="仿宋" w:hAnsi="仿宋" w:eastAsia="仿宋" w:cs="仿宋"/>
          <w:b/>
          <w:bCs/>
          <w:color w:val="auto"/>
          <w:spacing w:val="0"/>
          <w:w w:val="100"/>
          <w:kern w:val="0"/>
          <w:position w:val="0"/>
          <w:sz w:val="24"/>
          <w:szCs w:val="24"/>
          <w:highlight w:val="none"/>
        </w:rPr>
        <w:t>）“是否通过并进入下一阶段评审”一栏应写“通过”或“不通过”</w:t>
      </w:r>
      <w:r>
        <w:rPr>
          <w:rFonts w:hint="eastAsia" w:ascii="仿宋" w:hAnsi="仿宋" w:eastAsia="仿宋" w:cs="仿宋"/>
          <w:b/>
          <w:bCs/>
          <w:color w:val="auto"/>
          <w:spacing w:val="0"/>
          <w:w w:val="100"/>
          <w:kern w:val="0"/>
          <w:position w:val="0"/>
          <w:sz w:val="24"/>
          <w:szCs w:val="24"/>
          <w:highlight w:val="none"/>
          <w:lang w:eastAsia="zh-CN"/>
        </w:rPr>
        <w:t>。</w:t>
      </w:r>
    </w:p>
    <w:p w14:paraId="153976F3">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baseline"/>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lang w:eastAsia="zh-CN"/>
        </w:rPr>
        <w:t>（</w:t>
      </w:r>
      <w:r>
        <w:rPr>
          <w:rFonts w:hint="eastAsia" w:ascii="仿宋" w:hAnsi="仿宋" w:eastAsia="仿宋" w:cs="仿宋"/>
          <w:b/>
          <w:bCs/>
          <w:color w:val="auto"/>
          <w:spacing w:val="0"/>
          <w:w w:val="100"/>
          <w:kern w:val="0"/>
          <w:position w:val="0"/>
          <w:sz w:val="24"/>
          <w:szCs w:val="24"/>
          <w:highlight w:val="none"/>
          <w:lang w:val="en-US" w:eastAsia="zh-CN"/>
        </w:rPr>
        <w:t>2</w:t>
      </w:r>
      <w:r>
        <w:rPr>
          <w:rFonts w:hint="eastAsia" w:ascii="仿宋" w:hAnsi="仿宋" w:eastAsia="仿宋" w:cs="仿宋"/>
          <w:b/>
          <w:bCs/>
          <w:color w:val="auto"/>
          <w:spacing w:val="0"/>
          <w:w w:val="100"/>
          <w:kern w:val="0"/>
          <w:position w:val="0"/>
          <w:sz w:val="24"/>
          <w:szCs w:val="24"/>
          <w:highlight w:val="none"/>
        </w:rPr>
        <w:t>）出现一个“×”的结论为“不通过”。表中全部为“√”</w:t>
      </w:r>
      <w:r>
        <w:rPr>
          <w:rFonts w:hint="eastAsia" w:ascii="仿宋" w:hAnsi="仿宋" w:eastAsia="仿宋" w:cs="仿宋"/>
          <w:b/>
          <w:bCs/>
          <w:color w:val="auto"/>
          <w:spacing w:val="0"/>
          <w:w w:val="100"/>
          <w:kern w:val="0"/>
          <w:position w:val="0"/>
          <w:sz w:val="24"/>
          <w:szCs w:val="24"/>
          <w:highlight w:val="none"/>
          <w:lang w:eastAsia="zh-CN"/>
        </w:rPr>
        <w:t>，</w:t>
      </w:r>
      <w:r>
        <w:rPr>
          <w:rFonts w:hint="eastAsia" w:ascii="仿宋" w:hAnsi="仿宋" w:eastAsia="仿宋" w:cs="仿宋"/>
          <w:b/>
          <w:bCs/>
          <w:color w:val="auto"/>
          <w:spacing w:val="0"/>
          <w:w w:val="100"/>
          <w:kern w:val="0"/>
          <w:position w:val="0"/>
          <w:sz w:val="24"/>
          <w:szCs w:val="24"/>
          <w:highlight w:val="none"/>
        </w:rPr>
        <w:t>同意进入下一阶段评审。</w:t>
      </w:r>
    </w:p>
    <w:p w14:paraId="06C1CAA6">
      <w:pPr>
        <w:keepNext w:val="0"/>
        <w:keepLines w:val="0"/>
        <w:pageBreakBefore w:val="0"/>
        <w:widowControl w:val="0"/>
        <w:kinsoku/>
        <w:wordWrap/>
        <w:overflowPunct/>
        <w:topLinePunct/>
        <w:autoSpaceDE/>
        <w:autoSpaceDN/>
        <w:bidi w:val="0"/>
        <w:adjustRightInd w:val="0"/>
        <w:snapToGrid w:val="0"/>
        <w:spacing w:line="360" w:lineRule="auto"/>
        <w:ind w:firstLine="482" w:firstLineChars="200"/>
        <w:textAlignment w:val="baseline"/>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lang w:eastAsia="zh-CN"/>
        </w:rPr>
        <w:t>（</w:t>
      </w:r>
      <w:r>
        <w:rPr>
          <w:rFonts w:hint="eastAsia" w:ascii="仿宋" w:hAnsi="仿宋" w:eastAsia="仿宋" w:cs="仿宋"/>
          <w:b/>
          <w:bCs/>
          <w:color w:val="auto"/>
          <w:spacing w:val="0"/>
          <w:w w:val="100"/>
          <w:kern w:val="0"/>
          <w:position w:val="0"/>
          <w:sz w:val="24"/>
          <w:szCs w:val="24"/>
          <w:highlight w:val="none"/>
          <w:lang w:val="en-US" w:eastAsia="zh-CN"/>
        </w:rPr>
        <w:t>3</w:t>
      </w:r>
      <w:r>
        <w:rPr>
          <w:rFonts w:hint="eastAsia" w:ascii="仿宋" w:hAnsi="仿宋" w:eastAsia="仿宋" w:cs="仿宋"/>
          <w:b/>
          <w:bCs/>
          <w:color w:val="auto"/>
          <w:spacing w:val="0"/>
          <w:w w:val="100"/>
          <w:kern w:val="0"/>
          <w:position w:val="0"/>
          <w:sz w:val="24"/>
          <w:szCs w:val="24"/>
          <w:highlight w:val="none"/>
        </w:rPr>
        <w:t>）若审查组成员意见不一致时，则按少数服从多数的原则，由全部成员投票决定该投标人是否通过审查，进入下一阶段评审。</w:t>
      </w:r>
    </w:p>
    <w:p w14:paraId="7350393F">
      <w:pPr>
        <w:keepNext w:val="0"/>
        <w:keepLines w:val="0"/>
        <w:pageBreakBefore w:val="0"/>
        <w:widowControl w:val="0"/>
        <w:numPr>
          <w:ilvl w:val="0"/>
          <w:numId w:val="1"/>
        </w:numPr>
        <w:kinsoku/>
        <w:wordWrap/>
        <w:overflowPunct/>
        <w:topLinePunct/>
        <w:autoSpaceDE/>
        <w:autoSpaceDN/>
        <w:bidi w:val="0"/>
        <w:spacing w:before="326" w:line="226" w:lineRule="auto"/>
        <w:jc w:val="center"/>
        <w:outlineLvl w:val="0"/>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en-US"/>
        </w:rPr>
        <w:br w:type="page"/>
      </w:r>
      <w:bookmarkStart w:id="81" w:name="_Toc28806"/>
      <w:r>
        <w:rPr>
          <w:rFonts w:hint="eastAsia" w:ascii="仿宋" w:hAnsi="仿宋" w:eastAsia="仿宋" w:cs="仿宋"/>
          <w:b/>
          <w:bCs/>
          <w:color w:val="auto"/>
          <w:spacing w:val="0"/>
          <w:w w:val="100"/>
          <w:kern w:val="0"/>
          <w:position w:val="0"/>
          <w:sz w:val="24"/>
          <w:szCs w:val="24"/>
          <w:highlight w:val="none"/>
          <w:lang w:val="en-US" w:eastAsia="en-US"/>
        </w:rPr>
        <w:t>政府采购合同</w:t>
      </w:r>
      <w:bookmarkEnd w:id="3"/>
      <w:bookmarkEnd w:id="4"/>
      <w:bookmarkEnd w:id="5"/>
      <w:bookmarkEnd w:id="6"/>
      <w:bookmarkEnd w:id="7"/>
      <w:bookmarkEnd w:id="8"/>
      <w:bookmarkStart w:id="82" w:name="_Hlt487972895"/>
      <w:bookmarkEnd w:id="82"/>
      <w:bookmarkStart w:id="83" w:name="_Toc216513788"/>
      <w:bookmarkStart w:id="84" w:name="_Toc487900382"/>
      <w:r>
        <w:rPr>
          <w:rFonts w:hint="eastAsia" w:ascii="仿宋" w:hAnsi="仿宋" w:eastAsia="仿宋" w:cs="仿宋"/>
          <w:b/>
          <w:bCs/>
          <w:color w:val="auto"/>
          <w:spacing w:val="0"/>
          <w:w w:val="100"/>
          <w:kern w:val="0"/>
          <w:position w:val="0"/>
          <w:sz w:val="24"/>
          <w:szCs w:val="24"/>
          <w:highlight w:val="none"/>
          <w:lang w:val="en-US" w:eastAsia="zh-CN"/>
        </w:rPr>
        <w:t>模版</w:t>
      </w:r>
      <w:bookmarkEnd w:id="81"/>
    </w:p>
    <w:bookmarkEnd w:id="83"/>
    <w:bookmarkEnd w:id="84"/>
    <w:p w14:paraId="790D6022">
      <w:pPr>
        <w:keepNext w:val="0"/>
        <w:keepLines w:val="0"/>
        <w:pageBreakBefore w:val="0"/>
        <w:widowControl w:val="0"/>
        <w:kinsoku/>
        <w:wordWrap/>
        <w:overflowPunct/>
        <w:topLinePunct/>
        <w:autoSpaceDE/>
        <w:autoSpaceDN/>
        <w:bidi w:val="0"/>
        <w:spacing w:line="440" w:lineRule="exact"/>
        <w:rPr>
          <w:rFonts w:hint="eastAsia" w:ascii="仿宋" w:hAnsi="仿宋" w:eastAsia="仿宋" w:cs="仿宋"/>
          <w:b/>
          <w:color w:val="auto"/>
          <w:spacing w:val="0"/>
          <w:w w:val="100"/>
          <w:kern w:val="0"/>
          <w:position w:val="0"/>
          <w:sz w:val="24"/>
          <w:szCs w:val="24"/>
          <w:highlight w:val="none"/>
        </w:rPr>
      </w:pPr>
    </w:p>
    <w:p w14:paraId="5A7D5BAF">
      <w:pPr>
        <w:pStyle w:val="11"/>
        <w:keepNext w:val="0"/>
        <w:keepLines w:val="0"/>
        <w:pageBreakBefore w:val="0"/>
        <w:widowControl w:val="0"/>
        <w:kinsoku/>
        <w:wordWrap/>
        <w:overflowPunct/>
        <w:topLinePunct/>
        <w:autoSpaceDE/>
        <w:autoSpaceDN/>
        <w:bidi w:val="0"/>
        <w:spacing w:before="105" w:line="226" w:lineRule="auto"/>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u w:val="single" w:color="auto"/>
        </w:rPr>
        <w:t>(此合同样本仅供参考</w:t>
      </w:r>
      <w:r>
        <w:rPr>
          <w:rFonts w:hint="eastAsia" w:ascii="仿宋" w:hAnsi="仿宋" w:eastAsia="仿宋" w:cs="仿宋"/>
          <w:b/>
          <w:bCs/>
          <w:color w:val="auto"/>
          <w:spacing w:val="0"/>
          <w:w w:val="100"/>
          <w:kern w:val="0"/>
          <w:position w:val="0"/>
          <w:sz w:val="24"/>
          <w:szCs w:val="24"/>
          <w:highlight w:val="none"/>
          <w:u w:val="single" w:color="auto"/>
          <w:lang w:eastAsia="zh-CN"/>
        </w:rPr>
        <w:t>，</w:t>
      </w:r>
      <w:r>
        <w:rPr>
          <w:rFonts w:hint="eastAsia" w:ascii="仿宋" w:hAnsi="仿宋" w:eastAsia="仿宋" w:cs="仿宋"/>
          <w:b/>
          <w:bCs/>
          <w:color w:val="auto"/>
          <w:spacing w:val="0"/>
          <w:w w:val="100"/>
          <w:kern w:val="0"/>
          <w:position w:val="0"/>
          <w:sz w:val="24"/>
          <w:szCs w:val="24"/>
          <w:highlight w:val="none"/>
          <w:u w:val="single" w:color="auto"/>
        </w:rPr>
        <w:t>合同具体条款以双方最终签订为准</w:t>
      </w:r>
      <w:r>
        <w:rPr>
          <w:rFonts w:hint="eastAsia" w:ascii="仿宋" w:hAnsi="仿宋" w:eastAsia="仿宋" w:cs="仿宋"/>
          <w:b/>
          <w:bCs/>
          <w:color w:val="auto"/>
          <w:spacing w:val="0"/>
          <w:w w:val="100"/>
          <w:kern w:val="0"/>
          <w:position w:val="0"/>
          <w:sz w:val="24"/>
          <w:szCs w:val="24"/>
          <w:highlight w:val="none"/>
          <w:u w:val="single" w:color="auto"/>
          <w:lang w:eastAsia="zh-CN"/>
        </w:rPr>
        <w:t>。）</w:t>
      </w:r>
    </w:p>
    <w:p w14:paraId="5DC06D56">
      <w:pPr>
        <w:pStyle w:val="11"/>
        <w:keepNext w:val="0"/>
        <w:keepLines w:val="0"/>
        <w:pageBreakBefore w:val="0"/>
        <w:widowControl w:val="0"/>
        <w:kinsoku/>
        <w:wordWrap/>
        <w:overflowPunct/>
        <w:topLinePunct/>
        <w:autoSpaceDE/>
        <w:autoSpaceDN/>
        <w:bidi w:val="0"/>
        <w:spacing w:before="54" w:line="355" w:lineRule="auto"/>
        <w:ind w:left="1" w:right="8" w:firstLine="44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合同条</w:t>
      </w:r>
      <w:r>
        <w:rPr>
          <w:rFonts w:hint="eastAsia" w:ascii="仿宋" w:hAnsi="仿宋" w:eastAsia="仿宋" w:cs="仿宋"/>
          <w:b/>
          <w:bCs/>
          <w:color w:val="auto"/>
          <w:spacing w:val="0"/>
          <w:w w:val="100"/>
          <w:kern w:val="0"/>
          <w:position w:val="0"/>
          <w:sz w:val="24"/>
          <w:szCs w:val="24"/>
          <w:highlight w:val="none"/>
          <w:lang w:eastAsia="zh-CN"/>
        </w:rPr>
        <w:t>款是</w:t>
      </w:r>
      <w:r>
        <w:rPr>
          <w:rFonts w:hint="eastAsia" w:ascii="仿宋" w:hAnsi="仿宋" w:eastAsia="仿宋" w:cs="仿宋"/>
          <w:b/>
          <w:bCs/>
          <w:color w:val="auto"/>
          <w:spacing w:val="0"/>
          <w:w w:val="100"/>
          <w:kern w:val="0"/>
          <w:position w:val="0"/>
          <w:sz w:val="24"/>
          <w:szCs w:val="24"/>
          <w:highlight w:val="none"/>
        </w:rPr>
        <w:t>甲乙双方根据实际情况进行签订 ，签订内容不得违反国家法规政策</w:t>
      </w:r>
      <w:r>
        <w:rPr>
          <w:rFonts w:hint="eastAsia" w:ascii="仿宋" w:hAnsi="仿宋" w:eastAsia="仿宋" w:cs="仿宋"/>
          <w:b/>
          <w:bCs/>
          <w:color w:val="auto"/>
          <w:spacing w:val="0"/>
          <w:w w:val="100"/>
          <w:kern w:val="0"/>
          <w:position w:val="0"/>
          <w:sz w:val="24"/>
          <w:szCs w:val="24"/>
          <w:highlight w:val="none"/>
          <w:lang w:eastAsia="zh-CN"/>
        </w:rPr>
        <w:t>，</w:t>
      </w:r>
      <w:r>
        <w:rPr>
          <w:rFonts w:hint="eastAsia" w:ascii="仿宋" w:hAnsi="仿宋" w:eastAsia="仿宋" w:cs="仿宋"/>
          <w:b/>
          <w:bCs/>
          <w:color w:val="auto"/>
          <w:spacing w:val="0"/>
          <w:w w:val="100"/>
          <w:kern w:val="0"/>
          <w:position w:val="0"/>
          <w:sz w:val="24"/>
          <w:szCs w:val="24"/>
          <w:highlight w:val="none"/>
        </w:rPr>
        <w:t xml:space="preserve"> 不得违反招标文件及投标文件的约定。(说明</w:t>
      </w:r>
      <w:r>
        <w:rPr>
          <w:rFonts w:hint="eastAsia" w:ascii="仿宋" w:hAnsi="仿宋" w:eastAsia="仿宋" w:cs="仿宋"/>
          <w:b/>
          <w:bCs/>
          <w:color w:val="auto"/>
          <w:spacing w:val="0"/>
          <w:w w:val="100"/>
          <w:kern w:val="0"/>
          <w:position w:val="0"/>
          <w:sz w:val="24"/>
          <w:szCs w:val="24"/>
          <w:highlight w:val="none"/>
          <w:lang w:eastAsia="zh-CN"/>
        </w:rPr>
        <w:t>：</w:t>
      </w:r>
      <w:r>
        <w:rPr>
          <w:rFonts w:hint="eastAsia" w:ascii="仿宋" w:hAnsi="仿宋" w:eastAsia="仿宋" w:cs="仿宋"/>
          <w:b/>
          <w:bCs/>
          <w:color w:val="auto"/>
          <w:spacing w:val="0"/>
          <w:w w:val="100"/>
          <w:kern w:val="0"/>
          <w:position w:val="0"/>
          <w:sz w:val="24"/>
          <w:szCs w:val="24"/>
          <w:highlight w:val="none"/>
        </w:rPr>
        <w:t>本合同作为合同的基本格式，不作为最终合同，甲方有权在签订合同时对合同的相关条款及内容作进一步的细化和修改。</w:t>
      </w:r>
      <w:r>
        <w:rPr>
          <w:rFonts w:hint="eastAsia" w:ascii="仿宋" w:hAnsi="仿宋" w:eastAsia="仿宋" w:cs="仿宋"/>
          <w:b/>
          <w:bCs/>
          <w:color w:val="auto"/>
          <w:spacing w:val="0"/>
          <w:w w:val="100"/>
          <w:kern w:val="0"/>
          <w:position w:val="0"/>
          <w:sz w:val="24"/>
          <w:szCs w:val="24"/>
          <w:highlight w:val="none"/>
          <w:lang w:eastAsia="zh-CN"/>
        </w:rPr>
        <w:t>）</w:t>
      </w:r>
    </w:p>
    <w:p w14:paraId="6313DFE8">
      <w:pPr>
        <w:keepNext w:val="0"/>
        <w:keepLines w:val="0"/>
        <w:pageBreakBefore w:val="0"/>
        <w:widowControl w:val="0"/>
        <w:kinsoku/>
        <w:wordWrap/>
        <w:overflowPunct/>
        <w:topLinePunct/>
        <w:autoSpaceDE/>
        <w:autoSpaceDN/>
        <w:bidi w:val="0"/>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br w:type="page"/>
      </w:r>
    </w:p>
    <w:p w14:paraId="7D4C639E">
      <w:pPr>
        <w:keepNext w:val="0"/>
        <w:keepLines w:val="0"/>
        <w:pageBreakBefore w:val="0"/>
        <w:widowControl w:val="0"/>
        <w:kinsoku/>
        <w:wordWrap/>
        <w:overflowPunct/>
        <w:topLinePunct/>
        <w:autoSpaceDE/>
        <w:autoSpaceDN/>
        <w:bidi w:val="0"/>
        <w:adjustRightInd w:val="0"/>
        <w:snapToGrid w:val="0"/>
        <w:spacing w:line="460" w:lineRule="exact"/>
        <w:jc w:val="center"/>
        <w:textAlignment w:val="baseline"/>
        <w:rPr>
          <w:rFonts w:hint="eastAsia" w:ascii="仿宋" w:hAnsi="仿宋" w:eastAsia="仿宋" w:cs="仿宋"/>
          <w:b/>
          <w:bCs/>
          <w:color w:val="auto"/>
          <w:sz w:val="44"/>
          <w:szCs w:val="44"/>
          <w:highlight w:val="none"/>
        </w:rPr>
      </w:pPr>
    </w:p>
    <w:p w14:paraId="6784E8A8">
      <w:pPr>
        <w:keepNext w:val="0"/>
        <w:keepLines w:val="0"/>
        <w:pageBreakBefore w:val="0"/>
        <w:widowControl w:val="0"/>
        <w:kinsoku/>
        <w:wordWrap/>
        <w:overflowPunct/>
        <w:topLinePunct/>
        <w:autoSpaceDE/>
        <w:autoSpaceDN/>
        <w:bidi w:val="0"/>
        <w:adjustRightInd w:val="0"/>
        <w:snapToGrid w:val="0"/>
        <w:spacing w:line="460" w:lineRule="exact"/>
        <w:jc w:val="center"/>
        <w:textAlignment w:val="baseline"/>
        <w:rPr>
          <w:rFonts w:hint="eastAsia" w:ascii="仿宋" w:hAnsi="仿宋" w:eastAsia="仿宋" w:cs="仿宋"/>
          <w:b/>
          <w:bCs/>
          <w:color w:val="auto"/>
          <w:sz w:val="44"/>
          <w:szCs w:val="44"/>
          <w:highlight w:val="none"/>
        </w:rPr>
      </w:pPr>
    </w:p>
    <w:p w14:paraId="7616E97C">
      <w:pPr>
        <w:keepNext w:val="0"/>
        <w:keepLines w:val="0"/>
        <w:pageBreakBefore w:val="0"/>
        <w:widowControl w:val="0"/>
        <w:kinsoku/>
        <w:wordWrap/>
        <w:overflowPunct/>
        <w:topLinePunct/>
        <w:autoSpaceDE/>
        <w:autoSpaceDN/>
        <w:bidi w:val="0"/>
        <w:adjustRightInd w:val="0"/>
        <w:snapToGrid w:val="0"/>
        <w:spacing w:line="460" w:lineRule="exact"/>
        <w:jc w:val="center"/>
        <w:textAlignment w:val="baseline"/>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政府采购合同（服务类）</w:t>
      </w:r>
    </w:p>
    <w:p w14:paraId="042C111B">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14:paraId="35E5E09A">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14:paraId="0F0563F4">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14:paraId="54CFAAAA">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14:paraId="710B4C0A">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14:paraId="2BD02263">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14:paraId="1FB73E15">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14:paraId="623BE1FF">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14:paraId="0EB26303">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14:paraId="5625028F">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14:paraId="3ADCF7C0">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合同编号：_______________</w:t>
      </w:r>
    </w:p>
    <w:p w14:paraId="51C153A1">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14:paraId="3B385F56">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签订地点：_______________</w:t>
      </w:r>
    </w:p>
    <w:p w14:paraId="7A1D9A34">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14:paraId="4C62E220">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签订时间：______年____月____日</w:t>
      </w:r>
    </w:p>
    <w:p w14:paraId="48056720">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14:paraId="6E99FAAD">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14:paraId="508CB967">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14:paraId="6393F03E">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14:paraId="3501A123">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14:paraId="275A6DDB">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采购人（甲方）：________________________________</w:t>
      </w:r>
    </w:p>
    <w:p w14:paraId="1869BB54">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p>
    <w:p w14:paraId="753A61F1">
      <w:pPr>
        <w:keepNext w:val="0"/>
        <w:keepLines w:val="0"/>
        <w:pageBreakBefore w:val="0"/>
        <w:widowControl w:val="0"/>
        <w:kinsoku/>
        <w:wordWrap/>
        <w:overflowPunct/>
        <w:topLinePunct/>
        <w:autoSpaceDE/>
        <w:autoSpaceDN/>
        <w:bidi w:val="0"/>
        <w:adjustRightInd w:val="0"/>
        <w:snapToGrid w:val="0"/>
        <w:spacing w:line="460" w:lineRule="exact"/>
        <w:ind w:firstLine="643" w:firstLineChars="200"/>
        <w:textAlignment w:val="baseline"/>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供应商（乙方）：________________________________</w:t>
      </w:r>
    </w:p>
    <w:p w14:paraId="7A1C0D0A">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p>
    <w:p w14:paraId="36148363">
      <w:pPr>
        <w:keepNext w:val="0"/>
        <w:keepLines w:val="0"/>
        <w:pageBreakBefore w:val="0"/>
        <w:widowControl w:val="0"/>
        <w:kinsoku/>
        <w:wordWrap/>
        <w:overflowPunct/>
        <w:topLinePunct/>
        <w:autoSpaceDE/>
        <w:autoSpaceDN/>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5555934">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依据《中华人民共和国政府采购法》《中华人民共和国民法典》等相关法律法规，以及项目（项目编号：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）的《招标文件》，乙方的《投标文件》及《</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成交通知书》，甲、乙双方同意签订本合同。详细技术说明及其他有关合同项目的特定信息由合同附件予以说明，合同附件及本项目的《招标文件》《投标文件》《成交通知书》等均为本合同的组成部分。</w:t>
      </w:r>
    </w:p>
    <w:p w14:paraId="557F7855">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6407B8E9">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single"/>
          <w:lang w:val="en-US" w:eastAsia="zh-CN"/>
        </w:rPr>
        <w:t xml:space="preserve">                                                              </w:t>
      </w:r>
    </w:p>
    <w:p w14:paraId="33522967">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二、合同期限</w:t>
      </w:r>
    </w:p>
    <w:p w14:paraId="668D56D8">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服务期限为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个月。自</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日止。</w:t>
      </w:r>
    </w:p>
    <w:p w14:paraId="4A77BBB9">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三、服务内容与质量标准</w:t>
      </w:r>
    </w:p>
    <w:p w14:paraId="364BD52D">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lang w:val="en-US" w:eastAsia="zh-CN"/>
        </w:rPr>
        <w:t xml:space="preserve">                                               </w:t>
      </w:r>
    </w:p>
    <w:p w14:paraId="61DA14AC">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lang w:val="en-US" w:eastAsia="zh-CN"/>
        </w:rPr>
        <w:t xml:space="preserve">                                               </w:t>
      </w:r>
    </w:p>
    <w:p w14:paraId="1CD0BA8A">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lang w:val="en-US" w:eastAsia="zh-CN"/>
        </w:rPr>
        <w:t xml:space="preserve">                                               </w:t>
      </w:r>
    </w:p>
    <w:p w14:paraId="60A5ABB1">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四、服务费用及支付方式</w:t>
      </w:r>
    </w:p>
    <w:p w14:paraId="1BE24999">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p>
    <w:p w14:paraId="64C3EC95">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本项目服务费用由以下项组成：</w:t>
      </w:r>
    </w:p>
    <w:p w14:paraId="0CCD1F5C">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 xml:space="preserve">                                               </w:t>
      </w:r>
    </w:p>
    <w:p w14:paraId="5545C8AC">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服务费支付方式：</w:t>
      </w:r>
    </w:p>
    <w:p w14:paraId="50788921">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1.本合同签订生效后，乙方在规定时间内按要求完成项目所有内容。</w:t>
      </w:r>
    </w:p>
    <w:p w14:paraId="530DE8DD">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2.工作完成后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日内，甲方支付乙方合同金额的百分之</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，￥______元（人民币大写______元整）；后______日内，甲方支付乙方合同金额的百分之，￥______元（人民币大写______元整）。</w:t>
      </w:r>
    </w:p>
    <w:p w14:paraId="63694158">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3.合同履约保证金：在项目验收合格后，乙方凭相关资料到履约保证金收取单位办理退付手续。</w:t>
      </w:r>
    </w:p>
    <w:p w14:paraId="1FF11711">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4.乙方须向甲方出具合法有效完整的完税发票及凭证资料进行支付结算。</w:t>
      </w:r>
    </w:p>
    <w:p w14:paraId="6F7C8EDF">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五、知识产权</w:t>
      </w:r>
    </w:p>
    <w:p w14:paraId="4BD85371">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乙方应保证所提供的服务或其任何一部分均不会侵犯任何第三方的知识产权。</w:t>
      </w:r>
    </w:p>
    <w:p w14:paraId="5396D59F">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六、无权利瑕疵担保条款</w:t>
      </w:r>
    </w:p>
    <w:p w14:paraId="668B5986">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乙方保证所提供的服务的所有权完全属于乙方且无任何抵押、查封等权利瑕疵。如有权利瑕疵的，视为乙方违约。乙方应负担由此而产生的一切损失。</w:t>
      </w:r>
    </w:p>
    <w:p w14:paraId="0F7C5704">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七、履约保证金</w:t>
      </w:r>
    </w:p>
    <w:p w14:paraId="5D8D6766">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1.乙方交纳￥______元（人民币大写______元）作为本合同的履约保证金。</w:t>
      </w:r>
    </w:p>
    <w:p w14:paraId="24E615EF">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2.履约保证金作为违约金的</w:t>
      </w:r>
      <w:r>
        <w:rPr>
          <w:rFonts w:hint="eastAsia" w:ascii="仿宋" w:hAnsi="仿宋" w:eastAsia="仿宋" w:cs="仿宋"/>
          <w:color w:val="auto"/>
          <w:sz w:val="24"/>
          <w:szCs w:val="24"/>
          <w:highlight w:val="none"/>
          <w:lang w:eastAsia="zh-CN"/>
        </w:rPr>
        <w:t>一部分</w:t>
      </w:r>
      <w:r>
        <w:rPr>
          <w:rFonts w:hint="eastAsia" w:ascii="仿宋" w:hAnsi="仿宋" w:eastAsia="仿宋" w:cs="仿宋"/>
          <w:color w:val="auto"/>
          <w:sz w:val="24"/>
          <w:szCs w:val="24"/>
          <w:highlight w:val="none"/>
        </w:rPr>
        <w:t>用于补偿甲方因乙方不能履行合同义务而蒙受的损失。</w:t>
      </w:r>
    </w:p>
    <w:p w14:paraId="5E0F9140">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八、甲方的权利和义务</w:t>
      </w:r>
    </w:p>
    <w:p w14:paraId="06470217">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1.甲方有权对合同规定范围内乙方的服务行为进行监督和检查，拥有监管权。有权定期核对乙方提供服务所配备的人员数量等。对甲方认为不合理的部分有权下达整改通知书，并要求乙方限期整改。</w:t>
      </w:r>
    </w:p>
    <w:p w14:paraId="70D0BC33">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2.甲方有权依据双方签订的考评办法对乙方提供的服务进行定期考评。当考评结果未达到标准时，有权依据考评办法约定的数额扣除履约保证金。</w:t>
      </w:r>
    </w:p>
    <w:p w14:paraId="2485C2E9">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3.负责检查监督乙方管理工作的实施及制度的执行情况。</w:t>
      </w:r>
    </w:p>
    <w:p w14:paraId="38CBE44B">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4.根据本合同规定，按时向乙方支付应付服务费用。</w:t>
      </w:r>
    </w:p>
    <w:p w14:paraId="0C1EADCA">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5.国家</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所规定由甲方承担的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责任。</w:t>
      </w:r>
    </w:p>
    <w:p w14:paraId="70AA8CA0">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九、乙方的权利和义务</w:t>
      </w:r>
    </w:p>
    <w:p w14:paraId="6CA95B23">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1.对本合同规定的委托服务范围内的项目享有管理权及服务义务。</w:t>
      </w:r>
    </w:p>
    <w:p w14:paraId="5E42AF61">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2.根据本合同的规定向甲方收取相关服务费用，并有权在本项目管理范围内管理及合理使用。</w:t>
      </w:r>
    </w:p>
    <w:p w14:paraId="27080A02">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3.及时向甲方通告本项目服务范围内有关服务的重大事项，及时配合处理投诉。</w:t>
      </w:r>
    </w:p>
    <w:p w14:paraId="52B2D1A8">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4.接受项目行业管理部门及政府有关部门的指导，接受甲方的监督。</w:t>
      </w:r>
    </w:p>
    <w:p w14:paraId="2AD38CE8">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5.国家</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所规定由乙方承担的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责任。</w:t>
      </w:r>
    </w:p>
    <w:p w14:paraId="749ED81A">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十、违约责任</w:t>
      </w:r>
    </w:p>
    <w:p w14:paraId="7F19126C">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1.甲乙双方必须遵守本合同并执行合同中的各项规定，保证本合同的正常履行。</w:t>
      </w:r>
    </w:p>
    <w:p w14:paraId="3A1A8060">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769A645">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3.因一方违约导致纠纷的，违约方除承担赔偿损失的违约责任外，还需负担守约方为维护合同权益所支出的包括但不限于诉讼费、律师费、交通费、鉴定费等维权费用。</w:t>
      </w:r>
    </w:p>
    <w:p w14:paraId="703A1A78">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十一、不可抗力事件处理</w:t>
      </w:r>
    </w:p>
    <w:p w14:paraId="7877AD35">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1.在合同有效期内，任何一方因不可抗力事件导致不能履行合同，则合同履行期可延长，其延长期与不可抗力影响期相同。</w:t>
      </w:r>
    </w:p>
    <w:p w14:paraId="60697218">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2.不可抗力事件发生后，应立即通知对方，并寄送有关权威机构出具的证明。</w:t>
      </w:r>
    </w:p>
    <w:p w14:paraId="1ECE6E89">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3.不可抗力事件延续______天以上，双方应通过友好协商，确定是否继续履行合同。</w:t>
      </w:r>
    </w:p>
    <w:p w14:paraId="4C23BF10">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十二、争议解决方式</w:t>
      </w:r>
    </w:p>
    <w:p w14:paraId="6AA55E80">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本合同在履行过程中发生的争议，由双方当事人协商解决；协商不成的，按下列第</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___</w:t>
      </w:r>
      <w:r>
        <w:rPr>
          <w:rFonts w:hint="eastAsia" w:ascii="仿宋" w:hAnsi="仿宋" w:eastAsia="仿宋" w:cs="仿宋"/>
          <w:color w:val="auto"/>
          <w:sz w:val="24"/>
          <w:szCs w:val="24"/>
          <w:highlight w:val="none"/>
        </w:rPr>
        <w:t>种方式解决：</w:t>
      </w:r>
    </w:p>
    <w:p w14:paraId="1BABB128">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1.提交______仲裁委员会仲裁；</w:t>
      </w:r>
    </w:p>
    <w:p w14:paraId="3E71554C">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2.依法向</w:t>
      </w:r>
      <w:r>
        <w:rPr>
          <w:rFonts w:hint="eastAsia" w:ascii="仿宋" w:hAnsi="仿宋" w:eastAsia="仿宋" w:cs="仿宋"/>
          <w:color w:val="auto"/>
          <w:sz w:val="24"/>
          <w:szCs w:val="24"/>
          <w:highlight w:val="none"/>
          <w:u w:val="single"/>
          <w:lang w:val="en-US" w:eastAsia="zh-CN"/>
        </w:rPr>
        <w:t>项目所在地</w:t>
      </w:r>
      <w:r>
        <w:rPr>
          <w:rFonts w:hint="eastAsia" w:ascii="仿宋" w:hAnsi="仿宋" w:eastAsia="仿宋" w:cs="仿宋"/>
          <w:color w:val="auto"/>
          <w:sz w:val="24"/>
          <w:szCs w:val="24"/>
          <w:highlight w:val="none"/>
        </w:rPr>
        <w:t>人民法院起诉。</w:t>
      </w:r>
    </w:p>
    <w:p w14:paraId="2BD139E0">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十三、其他约定</w:t>
      </w:r>
    </w:p>
    <w:p w14:paraId="64DA0BC6">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1.本合同未尽事宜，双方可签订补充协议，补充协议与本合同具有同等法律效力。</w:t>
      </w:r>
    </w:p>
    <w:p w14:paraId="7B8A8A20">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2.本合同一式______份，甲方执______份，乙方执______份，均具有同等法律效力。</w:t>
      </w:r>
    </w:p>
    <w:p w14:paraId="2F4FABB1">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3.本合同自双方法定代表人或授权代表签字并加盖公章之日起生效。</w:t>
      </w:r>
    </w:p>
    <w:p w14:paraId="4674A92A">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p>
    <w:p w14:paraId="315B48E9">
      <w:pPr>
        <w:keepNext w:val="0"/>
        <w:keepLines w:val="0"/>
        <w:pageBreakBefore w:val="0"/>
        <w:widowControl w:val="0"/>
        <w:tabs>
          <w:tab w:val="left" w:pos="5040"/>
          <w:tab w:val="left" w:pos="5250"/>
        </w:tabs>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甲方（盖章）：</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rPr>
        <w:t>乙方（盖章）：</w:t>
      </w:r>
    </w:p>
    <w:p w14:paraId="5441F575">
      <w:pPr>
        <w:keepNext w:val="0"/>
        <w:keepLines w:val="0"/>
        <w:pageBreakBefore w:val="0"/>
        <w:widowControl w:val="0"/>
        <w:tabs>
          <w:tab w:val="left" w:pos="5250"/>
        </w:tabs>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lang w:eastAsia="zh-CN"/>
        </w:rPr>
        <w:t>：</w:t>
      </w:r>
    </w:p>
    <w:p w14:paraId="2B6E69A3">
      <w:pPr>
        <w:keepNext w:val="0"/>
        <w:keepLines w:val="0"/>
        <w:pageBreakBefore w:val="0"/>
        <w:widowControl w:val="0"/>
        <w:tabs>
          <w:tab w:val="left" w:pos="5250"/>
        </w:tabs>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rPr>
        <w:t>授权代表（签字）：</w:t>
      </w:r>
    </w:p>
    <w:p w14:paraId="634F236F">
      <w:pPr>
        <w:keepNext w:val="0"/>
        <w:keepLines w:val="0"/>
        <w:pageBreakBefore w:val="0"/>
        <w:widowControl w:val="0"/>
        <w:tabs>
          <w:tab w:val="left" w:pos="5250"/>
        </w:tabs>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rPr>
        <w:t>地址：</w:t>
      </w:r>
    </w:p>
    <w:p w14:paraId="3D20D6F8">
      <w:pPr>
        <w:keepNext w:val="0"/>
        <w:keepLines w:val="0"/>
        <w:pageBreakBefore w:val="0"/>
        <w:widowControl w:val="0"/>
        <w:tabs>
          <w:tab w:val="left" w:pos="5250"/>
        </w:tabs>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rPr>
        <w:t>电话：</w:t>
      </w:r>
    </w:p>
    <w:p w14:paraId="0F4808BC">
      <w:pPr>
        <w:keepNext w:val="0"/>
        <w:keepLines w:val="0"/>
        <w:pageBreakBefore w:val="0"/>
        <w:widowControl w:val="0"/>
        <w:tabs>
          <w:tab w:val="left" w:pos="5250"/>
        </w:tabs>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rPr>
        <w:t>开户银行：</w:t>
      </w:r>
    </w:p>
    <w:p w14:paraId="7ECDAA75">
      <w:pPr>
        <w:keepNext w:val="0"/>
        <w:keepLines w:val="0"/>
        <w:pageBreakBefore w:val="0"/>
        <w:widowControl w:val="0"/>
        <w:tabs>
          <w:tab w:val="left" w:pos="5250"/>
        </w:tabs>
        <w:kinsoku/>
        <w:wordWrap/>
        <w:overflowPunct/>
        <w:topLinePunct/>
        <w:autoSpaceDE/>
        <w:autoSpaceDN/>
        <w:bidi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rPr>
        <w:t>账号：</w:t>
      </w:r>
    </w:p>
    <w:p w14:paraId="09EBACB0">
      <w:pPr>
        <w:keepNext w:val="0"/>
        <w:keepLines w:val="0"/>
        <w:pageBreakBefore w:val="0"/>
        <w:widowControl w:val="0"/>
        <w:kinsoku/>
        <w:wordWrap/>
        <w:overflowPunct/>
        <w:topLinePunct/>
        <w:autoSpaceDE/>
        <w:autoSpaceDN/>
        <w:bidi w:val="0"/>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br w:type="page"/>
      </w:r>
    </w:p>
    <w:p w14:paraId="1A9B5F21">
      <w:pPr>
        <w:pStyle w:val="11"/>
        <w:keepNext w:val="0"/>
        <w:keepLines w:val="0"/>
        <w:pageBreakBefore w:val="0"/>
        <w:widowControl w:val="0"/>
        <w:kinsoku/>
        <w:wordWrap/>
        <w:overflowPunct/>
        <w:topLinePunct/>
        <w:autoSpaceDE/>
        <w:autoSpaceDN/>
        <w:bidi w:val="0"/>
        <w:adjustRightInd w:val="0"/>
        <w:snapToGrid w:val="0"/>
        <w:spacing w:before="172" w:line="520" w:lineRule="exact"/>
        <w:jc w:val="center"/>
        <w:textAlignment w:val="baseline"/>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采购廉政责任书</w:t>
      </w:r>
    </w:p>
    <w:p w14:paraId="49F41E8C">
      <w:pPr>
        <w:pStyle w:val="11"/>
        <w:keepNext w:val="0"/>
        <w:keepLines w:val="0"/>
        <w:pageBreakBefore w:val="0"/>
        <w:widowControl w:val="0"/>
        <w:kinsoku/>
        <w:wordWrap/>
        <w:overflowPunct/>
        <w:topLinePunct/>
        <w:autoSpaceDE/>
        <w:autoSpaceDN/>
        <w:bidi w:val="0"/>
        <w:adjustRightInd w:val="0"/>
        <w:snapToGrid w:val="0"/>
        <w:spacing w:before="213" w:line="520" w:lineRule="exact"/>
        <w:jc w:val="both"/>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采购方（以下简称甲方）：</w:t>
      </w:r>
    </w:p>
    <w:p w14:paraId="7D521A93">
      <w:pPr>
        <w:pStyle w:val="11"/>
        <w:keepNext w:val="0"/>
        <w:keepLines w:val="0"/>
        <w:pageBreakBefore w:val="0"/>
        <w:widowControl w:val="0"/>
        <w:kinsoku/>
        <w:wordWrap/>
        <w:overflowPunct/>
        <w:topLinePunct/>
        <w:autoSpaceDE/>
        <w:autoSpaceDN/>
        <w:bidi w:val="0"/>
        <w:adjustRightInd w:val="0"/>
        <w:snapToGrid w:val="0"/>
        <w:spacing w:before="213" w:line="520" w:lineRule="exact"/>
        <w:jc w:val="both"/>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地址：</w:t>
      </w:r>
    </w:p>
    <w:p w14:paraId="6A779407">
      <w:pPr>
        <w:pStyle w:val="11"/>
        <w:keepNext w:val="0"/>
        <w:keepLines w:val="0"/>
        <w:pageBreakBefore w:val="0"/>
        <w:widowControl w:val="0"/>
        <w:kinsoku/>
        <w:wordWrap/>
        <w:overflowPunct/>
        <w:topLinePunct/>
        <w:autoSpaceDE/>
        <w:autoSpaceDN/>
        <w:bidi w:val="0"/>
        <w:adjustRightInd w:val="0"/>
        <w:snapToGrid w:val="0"/>
        <w:spacing w:before="41" w:line="520" w:lineRule="exact"/>
        <w:ind w:left="1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电话 ：</w:t>
      </w:r>
    </w:p>
    <w:p w14:paraId="3ABCCB7D">
      <w:pPr>
        <w:pStyle w:val="11"/>
        <w:keepNext w:val="0"/>
        <w:keepLines w:val="0"/>
        <w:pageBreakBefore w:val="0"/>
        <w:widowControl w:val="0"/>
        <w:kinsoku/>
        <w:wordWrap/>
        <w:overflowPunct/>
        <w:topLinePunct/>
        <w:autoSpaceDE/>
        <w:autoSpaceDN/>
        <w:bidi w:val="0"/>
        <w:adjustRightInd w:val="0"/>
        <w:snapToGrid w:val="0"/>
        <w:spacing w:before="41" w:line="520" w:lineRule="exact"/>
        <w:ind w:left="1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邮编 ：</w:t>
      </w:r>
    </w:p>
    <w:p w14:paraId="1EF4CA28">
      <w:pPr>
        <w:pStyle w:val="11"/>
        <w:keepNext w:val="0"/>
        <w:keepLines w:val="0"/>
        <w:pageBreakBefore w:val="0"/>
        <w:widowControl w:val="0"/>
        <w:kinsoku/>
        <w:wordWrap/>
        <w:overflowPunct/>
        <w:topLinePunct/>
        <w:autoSpaceDE/>
        <w:autoSpaceDN/>
        <w:bidi w:val="0"/>
        <w:adjustRightInd w:val="0"/>
        <w:snapToGrid w:val="0"/>
        <w:spacing w:before="213" w:line="520" w:lineRule="exact"/>
        <w:jc w:val="both"/>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 xml:space="preserve">供货方（以下简称乙方）： </w:t>
      </w:r>
    </w:p>
    <w:p w14:paraId="1ED70BDD">
      <w:pPr>
        <w:pStyle w:val="11"/>
        <w:keepNext w:val="0"/>
        <w:keepLines w:val="0"/>
        <w:pageBreakBefore w:val="0"/>
        <w:widowControl w:val="0"/>
        <w:kinsoku/>
        <w:wordWrap/>
        <w:overflowPunct/>
        <w:topLinePunct/>
        <w:autoSpaceDE/>
        <w:autoSpaceDN/>
        <w:bidi w:val="0"/>
        <w:adjustRightInd w:val="0"/>
        <w:snapToGrid w:val="0"/>
        <w:spacing w:before="213" w:line="520" w:lineRule="exact"/>
        <w:jc w:val="both"/>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地址：</w:t>
      </w:r>
    </w:p>
    <w:p w14:paraId="058D14FA">
      <w:pPr>
        <w:pStyle w:val="11"/>
        <w:keepNext w:val="0"/>
        <w:keepLines w:val="0"/>
        <w:pageBreakBefore w:val="0"/>
        <w:widowControl w:val="0"/>
        <w:kinsoku/>
        <w:wordWrap/>
        <w:overflowPunct/>
        <w:topLinePunct/>
        <w:autoSpaceDE/>
        <w:autoSpaceDN/>
        <w:bidi w:val="0"/>
        <w:adjustRightInd w:val="0"/>
        <w:snapToGrid w:val="0"/>
        <w:spacing w:before="68" w:line="520" w:lineRule="exact"/>
        <w:ind w:left="1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 xml:space="preserve">电话：                                   </w:t>
      </w:r>
    </w:p>
    <w:p w14:paraId="545454D0">
      <w:pPr>
        <w:pStyle w:val="11"/>
        <w:keepNext w:val="0"/>
        <w:keepLines w:val="0"/>
        <w:pageBreakBefore w:val="0"/>
        <w:widowControl w:val="0"/>
        <w:kinsoku/>
        <w:wordWrap/>
        <w:overflowPunct/>
        <w:topLinePunct/>
        <w:autoSpaceDE/>
        <w:autoSpaceDN/>
        <w:bidi w:val="0"/>
        <w:adjustRightInd w:val="0"/>
        <w:snapToGrid w:val="0"/>
        <w:spacing w:before="68" w:line="520" w:lineRule="exact"/>
        <w:ind w:left="1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邮编</w:t>
      </w:r>
      <w:r>
        <w:rPr>
          <w:rFonts w:hint="eastAsia" w:ascii="仿宋" w:hAnsi="仿宋" w:eastAsia="仿宋" w:cs="仿宋"/>
          <w:color w:val="auto"/>
          <w:spacing w:val="0"/>
          <w:w w:val="100"/>
          <w:kern w:val="0"/>
          <w:position w:val="0"/>
          <w:sz w:val="24"/>
          <w:szCs w:val="24"/>
          <w:highlight w:val="none"/>
          <w:lang w:eastAsia="zh-CN"/>
        </w:rPr>
        <w:t>：</w:t>
      </w:r>
    </w:p>
    <w:p w14:paraId="14E610A4">
      <w:pPr>
        <w:pStyle w:val="11"/>
        <w:keepNext w:val="0"/>
        <w:keepLines w:val="0"/>
        <w:pageBreakBefore w:val="0"/>
        <w:widowControl w:val="0"/>
        <w:kinsoku/>
        <w:wordWrap/>
        <w:overflowPunct/>
        <w:topLinePunct/>
        <w:autoSpaceDE/>
        <w:autoSpaceDN/>
        <w:bidi w:val="0"/>
        <w:adjustRightInd w:val="0"/>
        <w:snapToGrid w:val="0"/>
        <w:spacing w:before="213" w:line="520" w:lineRule="exact"/>
        <w:ind w:left="2" w:firstLine="566"/>
        <w:jc w:val="both"/>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为规范采购行为，保证采购活动的公开、公正、公平，防止采购中的不正之风，保护采供双方当事人的合法权益，经双方约定，特签订此合同。</w:t>
      </w:r>
    </w:p>
    <w:p w14:paraId="698D935A">
      <w:pPr>
        <w:pStyle w:val="11"/>
        <w:keepNext w:val="0"/>
        <w:keepLines w:val="0"/>
        <w:pageBreakBefore w:val="0"/>
        <w:widowControl w:val="0"/>
        <w:kinsoku/>
        <w:wordWrap/>
        <w:overflowPunct/>
        <w:topLinePunct/>
        <w:autoSpaceDE/>
        <w:autoSpaceDN/>
        <w:bidi w:val="0"/>
        <w:adjustRightInd w:val="0"/>
        <w:snapToGrid w:val="0"/>
        <w:spacing w:before="4" w:line="520" w:lineRule="exact"/>
        <w:ind w:left="56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一、甲方廉政责任</w:t>
      </w:r>
    </w:p>
    <w:p w14:paraId="22171EA6">
      <w:pPr>
        <w:pStyle w:val="11"/>
        <w:keepNext w:val="0"/>
        <w:keepLines w:val="0"/>
        <w:pageBreakBefore w:val="0"/>
        <w:widowControl w:val="0"/>
        <w:kinsoku/>
        <w:wordWrap/>
        <w:overflowPunct/>
        <w:topLinePunct/>
        <w:autoSpaceDE/>
        <w:autoSpaceDN/>
        <w:bidi w:val="0"/>
        <w:adjustRightInd w:val="0"/>
        <w:snapToGrid w:val="0"/>
        <w:spacing w:before="231" w:line="520" w:lineRule="exact"/>
        <w:ind w:left="5" w:right="59" w:firstLine="583"/>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1.</w:t>
      </w:r>
      <w:r>
        <w:rPr>
          <w:rFonts w:hint="eastAsia" w:ascii="仿宋" w:hAnsi="仿宋" w:eastAsia="仿宋" w:cs="仿宋"/>
          <w:color w:val="auto"/>
          <w:spacing w:val="0"/>
          <w:w w:val="100"/>
          <w:kern w:val="0"/>
          <w:position w:val="0"/>
          <w:sz w:val="24"/>
          <w:szCs w:val="24"/>
          <w:highlight w:val="none"/>
        </w:rPr>
        <w:t>严格遵守国家</w:t>
      </w:r>
      <w:r>
        <w:rPr>
          <w:rFonts w:hint="eastAsia" w:ascii="仿宋" w:hAnsi="仿宋" w:eastAsia="仿宋" w:cs="仿宋"/>
          <w:color w:val="auto"/>
          <w:spacing w:val="0"/>
          <w:w w:val="100"/>
          <w:kern w:val="0"/>
          <w:position w:val="0"/>
          <w:sz w:val="24"/>
          <w:szCs w:val="24"/>
          <w:highlight w:val="none"/>
          <w:lang w:eastAsia="zh-CN"/>
        </w:rPr>
        <w:t>法律法规</w:t>
      </w:r>
      <w:r>
        <w:rPr>
          <w:rFonts w:hint="eastAsia" w:ascii="仿宋" w:hAnsi="仿宋" w:eastAsia="仿宋" w:cs="仿宋"/>
          <w:color w:val="auto"/>
          <w:spacing w:val="0"/>
          <w:w w:val="100"/>
          <w:kern w:val="0"/>
          <w:position w:val="0"/>
          <w:sz w:val="24"/>
          <w:szCs w:val="24"/>
          <w:highlight w:val="none"/>
        </w:rPr>
        <w:t>、政策、廉政规定和国家公务员八不准规定，恪守职 业道德规范。</w:t>
      </w:r>
    </w:p>
    <w:p w14:paraId="67AACEE1">
      <w:pPr>
        <w:pStyle w:val="11"/>
        <w:keepNext w:val="0"/>
        <w:keepLines w:val="0"/>
        <w:pageBreakBefore w:val="0"/>
        <w:widowControl w:val="0"/>
        <w:kinsoku/>
        <w:wordWrap/>
        <w:overflowPunct/>
        <w:topLinePunct/>
        <w:autoSpaceDE/>
        <w:autoSpaceDN/>
        <w:bidi w:val="0"/>
        <w:adjustRightInd w:val="0"/>
        <w:snapToGrid w:val="0"/>
        <w:spacing w:before="231" w:line="520" w:lineRule="exact"/>
        <w:ind w:left="15" w:right="83" w:firstLine="559"/>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2.</w:t>
      </w:r>
      <w:r>
        <w:rPr>
          <w:rFonts w:hint="eastAsia" w:ascii="仿宋" w:hAnsi="仿宋" w:eastAsia="仿宋" w:cs="仿宋"/>
          <w:color w:val="auto"/>
          <w:spacing w:val="0"/>
          <w:w w:val="100"/>
          <w:kern w:val="0"/>
          <w:position w:val="0"/>
          <w:sz w:val="24"/>
          <w:szCs w:val="24"/>
          <w:highlight w:val="none"/>
        </w:rPr>
        <w:t xml:space="preserve"> 甲方不得与乙方相互串通 ，损害国家利益、社会公共利益及其他当事人 的合法权益。</w:t>
      </w:r>
    </w:p>
    <w:p w14:paraId="19F76C04">
      <w:pPr>
        <w:pStyle w:val="11"/>
        <w:keepNext w:val="0"/>
        <w:keepLines w:val="0"/>
        <w:pageBreakBefore w:val="0"/>
        <w:widowControl w:val="0"/>
        <w:kinsoku/>
        <w:wordWrap/>
        <w:overflowPunct/>
        <w:topLinePunct/>
        <w:autoSpaceDE/>
        <w:autoSpaceDN/>
        <w:bidi w:val="0"/>
        <w:adjustRightInd w:val="0"/>
        <w:snapToGrid w:val="0"/>
        <w:spacing w:before="179" w:line="520" w:lineRule="exact"/>
        <w:ind w:left="7" w:right="83" w:firstLine="570"/>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3.</w:t>
      </w:r>
      <w:r>
        <w:rPr>
          <w:rFonts w:hint="eastAsia" w:ascii="仿宋" w:hAnsi="仿宋" w:eastAsia="仿宋" w:cs="仿宋"/>
          <w:color w:val="auto"/>
          <w:spacing w:val="0"/>
          <w:w w:val="100"/>
          <w:kern w:val="0"/>
          <w:position w:val="0"/>
          <w:sz w:val="24"/>
          <w:szCs w:val="24"/>
          <w:highlight w:val="none"/>
        </w:rPr>
        <w:t xml:space="preserve"> 甲方在</w:t>
      </w:r>
      <w:r>
        <w:rPr>
          <w:rFonts w:hint="eastAsia" w:ascii="仿宋" w:hAnsi="仿宋" w:eastAsia="仿宋" w:cs="仿宋"/>
          <w:color w:val="auto"/>
          <w:spacing w:val="0"/>
          <w:w w:val="100"/>
          <w:kern w:val="0"/>
          <w:position w:val="0"/>
          <w:sz w:val="24"/>
          <w:szCs w:val="24"/>
          <w:highlight w:val="none"/>
          <w:lang w:eastAsia="zh-CN"/>
        </w:rPr>
        <w:t>采购</w:t>
      </w:r>
      <w:r>
        <w:rPr>
          <w:rFonts w:hint="eastAsia" w:ascii="仿宋" w:hAnsi="仿宋" w:eastAsia="仿宋" w:cs="仿宋"/>
          <w:color w:val="auto"/>
          <w:spacing w:val="0"/>
          <w:w w:val="100"/>
          <w:kern w:val="0"/>
          <w:position w:val="0"/>
          <w:sz w:val="24"/>
          <w:szCs w:val="24"/>
          <w:highlight w:val="none"/>
        </w:rPr>
        <w:t>行为中 ，必须严格遵守《</w:t>
      </w:r>
      <w:r>
        <w:rPr>
          <w:rFonts w:hint="eastAsia" w:ascii="仿宋" w:hAnsi="仿宋" w:eastAsia="仿宋" w:cs="仿宋"/>
          <w:color w:val="auto"/>
          <w:spacing w:val="0"/>
          <w:w w:val="100"/>
          <w:kern w:val="0"/>
          <w:position w:val="0"/>
          <w:sz w:val="24"/>
          <w:szCs w:val="24"/>
          <w:highlight w:val="none"/>
          <w:lang w:eastAsia="zh-CN"/>
        </w:rPr>
        <w:t>中华人民共和国招标投标法</w:t>
      </w:r>
      <w:r>
        <w:rPr>
          <w:rFonts w:hint="eastAsia" w:ascii="仿宋" w:hAnsi="仿宋" w:eastAsia="仿宋" w:cs="仿宋"/>
          <w:color w:val="auto"/>
          <w:spacing w:val="0"/>
          <w:w w:val="100"/>
          <w:kern w:val="0"/>
          <w:position w:val="0"/>
          <w:sz w:val="24"/>
          <w:szCs w:val="24"/>
          <w:highlight w:val="none"/>
        </w:rPr>
        <w:t>》及</w:t>
      </w:r>
      <w:r>
        <w:rPr>
          <w:rFonts w:hint="eastAsia" w:ascii="仿宋" w:hAnsi="仿宋" w:eastAsia="仿宋" w:cs="仿宋"/>
          <w:color w:val="auto"/>
          <w:spacing w:val="0"/>
          <w:w w:val="100"/>
          <w:kern w:val="0"/>
          <w:position w:val="0"/>
          <w:sz w:val="24"/>
          <w:szCs w:val="24"/>
          <w:highlight w:val="none"/>
          <w:lang w:val="en-US" w:eastAsia="zh-CN"/>
        </w:rPr>
        <w:t>相关</w:t>
      </w:r>
      <w:r>
        <w:rPr>
          <w:rFonts w:hint="eastAsia" w:ascii="仿宋" w:hAnsi="仿宋" w:eastAsia="仿宋" w:cs="仿宋"/>
          <w:color w:val="auto"/>
          <w:spacing w:val="0"/>
          <w:w w:val="100"/>
          <w:kern w:val="0"/>
          <w:position w:val="0"/>
          <w:sz w:val="24"/>
          <w:szCs w:val="24"/>
          <w:highlight w:val="none"/>
        </w:rPr>
        <w:t>部门的规定 ，保证</w:t>
      </w:r>
      <w:r>
        <w:rPr>
          <w:rFonts w:hint="eastAsia" w:ascii="仿宋" w:hAnsi="仿宋" w:eastAsia="仿宋" w:cs="仿宋"/>
          <w:color w:val="auto"/>
          <w:spacing w:val="0"/>
          <w:w w:val="100"/>
          <w:kern w:val="0"/>
          <w:position w:val="0"/>
          <w:sz w:val="24"/>
          <w:szCs w:val="24"/>
          <w:highlight w:val="none"/>
          <w:lang w:eastAsia="zh-CN"/>
        </w:rPr>
        <w:t>采购</w:t>
      </w:r>
      <w:r>
        <w:rPr>
          <w:rFonts w:hint="eastAsia" w:ascii="仿宋" w:hAnsi="仿宋" w:eastAsia="仿宋" w:cs="仿宋"/>
          <w:color w:val="auto"/>
          <w:spacing w:val="0"/>
          <w:w w:val="100"/>
          <w:kern w:val="0"/>
          <w:position w:val="0"/>
          <w:sz w:val="24"/>
          <w:szCs w:val="24"/>
          <w:highlight w:val="none"/>
        </w:rPr>
        <w:t>活动的公开、公正、公平。</w:t>
      </w:r>
    </w:p>
    <w:p w14:paraId="69474460">
      <w:pPr>
        <w:pStyle w:val="11"/>
        <w:keepNext w:val="0"/>
        <w:keepLines w:val="0"/>
        <w:pageBreakBefore w:val="0"/>
        <w:widowControl w:val="0"/>
        <w:kinsoku/>
        <w:wordWrap/>
        <w:overflowPunct/>
        <w:topLinePunct/>
        <w:autoSpaceDE/>
        <w:autoSpaceDN/>
        <w:bidi w:val="0"/>
        <w:adjustRightInd w:val="0"/>
        <w:snapToGrid w:val="0"/>
        <w:spacing w:before="231" w:line="520" w:lineRule="exact"/>
        <w:ind w:left="4" w:right="83" w:firstLine="55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4.</w:t>
      </w:r>
      <w:r>
        <w:rPr>
          <w:rFonts w:hint="eastAsia" w:ascii="仿宋" w:hAnsi="仿宋" w:eastAsia="仿宋" w:cs="仿宋"/>
          <w:color w:val="auto"/>
          <w:spacing w:val="0"/>
          <w:w w:val="100"/>
          <w:kern w:val="0"/>
          <w:position w:val="0"/>
          <w:sz w:val="24"/>
          <w:szCs w:val="24"/>
          <w:highlight w:val="none"/>
        </w:rPr>
        <w:t xml:space="preserve"> 甲方单位领导、负责采购工作的人员及其家属不得以任何形式或名义索 要、接受乙方的红包、礼金、礼品、有价证券和其他馈赠。</w:t>
      </w:r>
    </w:p>
    <w:p w14:paraId="7C417F94">
      <w:pPr>
        <w:pStyle w:val="11"/>
        <w:keepNext w:val="0"/>
        <w:keepLines w:val="0"/>
        <w:pageBreakBefore w:val="0"/>
        <w:widowControl w:val="0"/>
        <w:kinsoku/>
        <w:wordWrap/>
        <w:overflowPunct/>
        <w:topLinePunct/>
        <w:autoSpaceDE/>
        <w:autoSpaceDN/>
        <w:bidi w:val="0"/>
        <w:adjustRightInd w:val="0"/>
        <w:snapToGrid w:val="0"/>
        <w:spacing w:before="231" w:line="520" w:lineRule="exact"/>
        <w:ind w:left="4" w:right="83" w:firstLine="578"/>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5.</w:t>
      </w:r>
      <w:r>
        <w:rPr>
          <w:rFonts w:hint="eastAsia" w:ascii="仿宋" w:hAnsi="仿宋" w:eastAsia="仿宋" w:cs="仿宋"/>
          <w:color w:val="auto"/>
          <w:spacing w:val="0"/>
          <w:w w:val="100"/>
          <w:kern w:val="0"/>
          <w:position w:val="0"/>
          <w:sz w:val="24"/>
          <w:szCs w:val="24"/>
          <w:highlight w:val="none"/>
        </w:rPr>
        <w:t xml:space="preserve"> 甲方单位领导、负责采购工作的人员及其家属不得以任何形式或名义接 受乙方的宴请和各类消费活动。</w:t>
      </w:r>
    </w:p>
    <w:p w14:paraId="147AF9C2">
      <w:pPr>
        <w:pStyle w:val="11"/>
        <w:keepNext w:val="0"/>
        <w:keepLines w:val="0"/>
        <w:pageBreakBefore w:val="0"/>
        <w:widowControl w:val="0"/>
        <w:kinsoku/>
        <w:wordWrap/>
        <w:overflowPunct/>
        <w:topLinePunct/>
        <w:autoSpaceDE/>
        <w:autoSpaceDN/>
        <w:bidi w:val="0"/>
        <w:adjustRightInd w:val="0"/>
        <w:snapToGrid w:val="0"/>
        <w:spacing w:before="231" w:line="520" w:lineRule="exact"/>
        <w:ind w:left="4" w:right="83" w:firstLine="578"/>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6.</w:t>
      </w:r>
      <w:r>
        <w:rPr>
          <w:rFonts w:hint="eastAsia" w:ascii="仿宋" w:hAnsi="仿宋" w:eastAsia="仿宋" w:cs="仿宋"/>
          <w:color w:val="auto"/>
          <w:spacing w:val="0"/>
          <w:w w:val="100"/>
          <w:kern w:val="0"/>
          <w:position w:val="0"/>
          <w:sz w:val="24"/>
          <w:szCs w:val="24"/>
          <w:highlight w:val="none"/>
        </w:rPr>
        <w:t xml:space="preserve"> 甲方单位领导及其家属、负责采购工作的人员及其家属不得以任何形式变相接受乙方的钱物。</w:t>
      </w:r>
    </w:p>
    <w:p w14:paraId="36110876">
      <w:pPr>
        <w:pStyle w:val="11"/>
        <w:keepNext w:val="0"/>
        <w:keepLines w:val="0"/>
        <w:pageBreakBefore w:val="0"/>
        <w:widowControl w:val="0"/>
        <w:kinsoku/>
        <w:wordWrap/>
        <w:overflowPunct/>
        <w:topLinePunct/>
        <w:autoSpaceDE/>
        <w:autoSpaceDN/>
        <w:bidi w:val="0"/>
        <w:adjustRightInd w:val="0"/>
        <w:snapToGrid w:val="0"/>
        <w:spacing w:before="231" w:line="520" w:lineRule="exact"/>
        <w:ind w:left="3" w:right="91" w:firstLine="570"/>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7.</w:t>
      </w:r>
      <w:r>
        <w:rPr>
          <w:rFonts w:hint="eastAsia" w:ascii="仿宋" w:hAnsi="仿宋" w:eastAsia="仿宋" w:cs="仿宋"/>
          <w:color w:val="auto"/>
          <w:spacing w:val="0"/>
          <w:w w:val="100"/>
          <w:kern w:val="0"/>
          <w:position w:val="0"/>
          <w:sz w:val="24"/>
          <w:szCs w:val="24"/>
          <w:highlight w:val="none"/>
        </w:rPr>
        <w:t xml:space="preserve"> 甲方单位领导及其家属、负责采购工作的人员及其家属不得在乙方报销 发票、开支费用和领取报酬。</w:t>
      </w:r>
    </w:p>
    <w:p w14:paraId="54F349D5">
      <w:pPr>
        <w:pStyle w:val="11"/>
        <w:keepNext w:val="0"/>
        <w:keepLines w:val="0"/>
        <w:pageBreakBefore w:val="0"/>
        <w:widowControl w:val="0"/>
        <w:kinsoku/>
        <w:wordWrap/>
        <w:overflowPunct/>
        <w:topLinePunct/>
        <w:autoSpaceDE/>
        <w:autoSpaceDN/>
        <w:bidi w:val="0"/>
        <w:adjustRightInd w:val="0"/>
        <w:snapToGrid w:val="0"/>
        <w:spacing w:before="231" w:line="520" w:lineRule="exact"/>
        <w:ind w:left="1" w:right="91" w:firstLine="570"/>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8.</w:t>
      </w:r>
      <w:r>
        <w:rPr>
          <w:rFonts w:hint="eastAsia" w:ascii="仿宋" w:hAnsi="仿宋" w:eastAsia="仿宋" w:cs="仿宋"/>
          <w:color w:val="auto"/>
          <w:spacing w:val="0"/>
          <w:w w:val="100"/>
          <w:kern w:val="0"/>
          <w:position w:val="0"/>
          <w:sz w:val="24"/>
          <w:szCs w:val="24"/>
          <w:highlight w:val="none"/>
        </w:rPr>
        <w:t xml:space="preserve"> 甲方需明令禁止乙方做临床促销 ，对做临床促销的供应商和配合供应商做临床促销的工作人员要严肃查处。</w:t>
      </w:r>
    </w:p>
    <w:p w14:paraId="01A7FD4C">
      <w:pPr>
        <w:pStyle w:val="11"/>
        <w:keepNext w:val="0"/>
        <w:keepLines w:val="0"/>
        <w:pageBreakBefore w:val="0"/>
        <w:widowControl w:val="0"/>
        <w:kinsoku/>
        <w:wordWrap/>
        <w:overflowPunct/>
        <w:topLinePunct/>
        <w:autoSpaceDE/>
        <w:autoSpaceDN/>
        <w:bidi w:val="0"/>
        <w:adjustRightInd w:val="0"/>
        <w:snapToGrid w:val="0"/>
        <w:spacing w:before="231" w:line="520" w:lineRule="exact"/>
        <w:ind w:left="56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二、乙方廉政责任</w:t>
      </w:r>
    </w:p>
    <w:p w14:paraId="22375E82">
      <w:pPr>
        <w:pStyle w:val="11"/>
        <w:keepNext w:val="0"/>
        <w:keepLines w:val="0"/>
        <w:pageBreakBefore w:val="0"/>
        <w:widowControl w:val="0"/>
        <w:kinsoku/>
        <w:wordWrap/>
        <w:overflowPunct/>
        <w:topLinePunct/>
        <w:autoSpaceDE/>
        <w:autoSpaceDN/>
        <w:bidi w:val="0"/>
        <w:adjustRightInd w:val="0"/>
        <w:snapToGrid w:val="0"/>
        <w:spacing w:before="229" w:line="520" w:lineRule="exact"/>
        <w:ind w:left="588"/>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1.</w:t>
      </w:r>
      <w:r>
        <w:rPr>
          <w:rFonts w:hint="eastAsia" w:ascii="仿宋" w:hAnsi="仿宋" w:eastAsia="仿宋" w:cs="仿宋"/>
          <w:color w:val="auto"/>
          <w:spacing w:val="0"/>
          <w:w w:val="100"/>
          <w:kern w:val="0"/>
          <w:position w:val="0"/>
          <w:sz w:val="24"/>
          <w:szCs w:val="24"/>
          <w:highlight w:val="none"/>
        </w:rPr>
        <w:t>严格遵守国家</w:t>
      </w:r>
      <w:r>
        <w:rPr>
          <w:rFonts w:hint="eastAsia" w:ascii="仿宋" w:hAnsi="仿宋" w:eastAsia="仿宋" w:cs="仿宋"/>
          <w:color w:val="auto"/>
          <w:spacing w:val="0"/>
          <w:w w:val="100"/>
          <w:kern w:val="0"/>
          <w:position w:val="0"/>
          <w:sz w:val="24"/>
          <w:szCs w:val="24"/>
          <w:highlight w:val="none"/>
          <w:lang w:eastAsia="zh-CN"/>
        </w:rPr>
        <w:t>法律法规</w:t>
      </w:r>
      <w:r>
        <w:rPr>
          <w:rFonts w:hint="eastAsia" w:ascii="仿宋" w:hAnsi="仿宋" w:eastAsia="仿宋" w:cs="仿宋"/>
          <w:color w:val="auto"/>
          <w:spacing w:val="0"/>
          <w:w w:val="100"/>
          <w:kern w:val="0"/>
          <w:position w:val="0"/>
          <w:sz w:val="24"/>
          <w:szCs w:val="24"/>
          <w:highlight w:val="none"/>
        </w:rPr>
        <w:t>、政策和各项廉政规定，恪守职业道德规范。</w:t>
      </w:r>
    </w:p>
    <w:p w14:paraId="44A23827">
      <w:pPr>
        <w:pStyle w:val="11"/>
        <w:keepNext w:val="0"/>
        <w:keepLines w:val="0"/>
        <w:pageBreakBefore w:val="0"/>
        <w:widowControl w:val="0"/>
        <w:kinsoku/>
        <w:wordWrap/>
        <w:overflowPunct/>
        <w:topLinePunct/>
        <w:autoSpaceDE/>
        <w:autoSpaceDN/>
        <w:bidi w:val="0"/>
        <w:adjustRightInd w:val="0"/>
        <w:snapToGrid w:val="0"/>
        <w:spacing w:before="231" w:line="520" w:lineRule="exact"/>
        <w:ind w:left="2" w:right="91" w:firstLine="573"/>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2.</w:t>
      </w:r>
      <w:r>
        <w:rPr>
          <w:rFonts w:hint="eastAsia" w:ascii="仿宋" w:hAnsi="仿宋" w:eastAsia="仿宋" w:cs="仿宋"/>
          <w:color w:val="auto"/>
          <w:spacing w:val="0"/>
          <w:w w:val="100"/>
          <w:kern w:val="0"/>
          <w:position w:val="0"/>
          <w:sz w:val="24"/>
          <w:szCs w:val="24"/>
          <w:highlight w:val="none"/>
        </w:rPr>
        <w:t>乙方不得以任何形式或名义向甲方领导及家属、评标人员行贿或采取其 他不正当手段达到中标目的。</w:t>
      </w:r>
    </w:p>
    <w:p w14:paraId="1128FA28">
      <w:pPr>
        <w:pStyle w:val="11"/>
        <w:keepNext w:val="0"/>
        <w:keepLines w:val="0"/>
        <w:pageBreakBefore w:val="0"/>
        <w:widowControl w:val="0"/>
        <w:kinsoku/>
        <w:wordWrap/>
        <w:overflowPunct/>
        <w:topLinePunct/>
        <w:autoSpaceDE/>
        <w:autoSpaceDN/>
        <w:bidi w:val="0"/>
        <w:adjustRightInd w:val="0"/>
        <w:snapToGrid w:val="0"/>
        <w:spacing w:before="235" w:line="520" w:lineRule="exact"/>
        <w:ind w:left="7" w:right="91" w:firstLine="571"/>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3.</w:t>
      </w:r>
      <w:r>
        <w:rPr>
          <w:rFonts w:hint="eastAsia" w:ascii="仿宋" w:hAnsi="仿宋" w:eastAsia="仿宋" w:cs="仿宋"/>
          <w:color w:val="auto"/>
          <w:spacing w:val="0"/>
          <w:w w:val="100"/>
          <w:kern w:val="0"/>
          <w:position w:val="0"/>
          <w:sz w:val="24"/>
          <w:szCs w:val="24"/>
          <w:highlight w:val="none"/>
        </w:rPr>
        <w:t>乙方不得以任何形式或名义向甲方领导、负责</w:t>
      </w:r>
      <w:r>
        <w:rPr>
          <w:rFonts w:hint="eastAsia" w:ascii="仿宋" w:hAnsi="仿宋" w:eastAsia="仿宋" w:cs="仿宋"/>
          <w:color w:val="auto"/>
          <w:spacing w:val="0"/>
          <w:w w:val="100"/>
          <w:kern w:val="0"/>
          <w:position w:val="0"/>
          <w:sz w:val="24"/>
          <w:szCs w:val="24"/>
          <w:highlight w:val="none"/>
          <w:lang w:eastAsia="zh-CN"/>
        </w:rPr>
        <w:t>采购</w:t>
      </w:r>
      <w:r>
        <w:rPr>
          <w:rFonts w:hint="eastAsia" w:ascii="仿宋" w:hAnsi="仿宋" w:eastAsia="仿宋" w:cs="仿宋"/>
          <w:color w:val="auto"/>
          <w:spacing w:val="0"/>
          <w:w w:val="100"/>
          <w:kern w:val="0"/>
          <w:position w:val="0"/>
          <w:sz w:val="24"/>
          <w:szCs w:val="24"/>
          <w:highlight w:val="none"/>
        </w:rPr>
        <w:t>工作的人员及其 家属赠送红包、礼金、礼品、有价证券。</w:t>
      </w:r>
    </w:p>
    <w:p w14:paraId="175DBD50">
      <w:pPr>
        <w:pStyle w:val="11"/>
        <w:keepNext w:val="0"/>
        <w:keepLines w:val="0"/>
        <w:pageBreakBefore w:val="0"/>
        <w:widowControl w:val="0"/>
        <w:kinsoku/>
        <w:wordWrap/>
        <w:overflowPunct/>
        <w:topLinePunct/>
        <w:autoSpaceDE/>
        <w:autoSpaceDN/>
        <w:bidi w:val="0"/>
        <w:adjustRightInd w:val="0"/>
        <w:snapToGrid w:val="0"/>
        <w:spacing w:before="231" w:line="520" w:lineRule="exact"/>
        <w:ind w:left="4" w:right="91" w:firstLine="55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4.</w:t>
      </w:r>
      <w:r>
        <w:rPr>
          <w:rFonts w:hint="eastAsia" w:ascii="仿宋" w:hAnsi="仿宋" w:eastAsia="仿宋" w:cs="仿宋"/>
          <w:color w:val="auto"/>
          <w:spacing w:val="0"/>
          <w:w w:val="100"/>
          <w:kern w:val="0"/>
          <w:position w:val="0"/>
          <w:sz w:val="24"/>
          <w:szCs w:val="24"/>
          <w:highlight w:val="none"/>
        </w:rPr>
        <w:t>乙方不得以任何形式或名义宴请甲方领导、负责</w:t>
      </w:r>
      <w:r>
        <w:rPr>
          <w:rFonts w:hint="eastAsia" w:ascii="仿宋" w:hAnsi="仿宋" w:eastAsia="仿宋" w:cs="仿宋"/>
          <w:color w:val="auto"/>
          <w:spacing w:val="0"/>
          <w:w w:val="100"/>
          <w:kern w:val="0"/>
          <w:position w:val="0"/>
          <w:sz w:val="24"/>
          <w:szCs w:val="24"/>
          <w:highlight w:val="none"/>
          <w:lang w:eastAsia="zh-CN"/>
        </w:rPr>
        <w:t>采购</w:t>
      </w:r>
      <w:r>
        <w:rPr>
          <w:rFonts w:hint="eastAsia" w:ascii="仿宋" w:hAnsi="仿宋" w:eastAsia="仿宋" w:cs="仿宋"/>
          <w:color w:val="auto"/>
          <w:spacing w:val="0"/>
          <w:w w:val="100"/>
          <w:kern w:val="0"/>
          <w:position w:val="0"/>
          <w:sz w:val="24"/>
          <w:szCs w:val="24"/>
          <w:highlight w:val="none"/>
        </w:rPr>
        <w:t>工作的人员及 其家属和各类消费活动。</w:t>
      </w:r>
    </w:p>
    <w:p w14:paraId="6FBCA8C8">
      <w:pPr>
        <w:pStyle w:val="11"/>
        <w:keepNext w:val="0"/>
        <w:keepLines w:val="0"/>
        <w:pageBreakBefore w:val="0"/>
        <w:widowControl w:val="0"/>
        <w:kinsoku/>
        <w:wordWrap/>
        <w:overflowPunct/>
        <w:topLinePunct/>
        <w:autoSpaceDE/>
        <w:autoSpaceDN/>
        <w:bidi w:val="0"/>
        <w:adjustRightInd w:val="0"/>
        <w:snapToGrid w:val="0"/>
        <w:spacing w:before="231" w:line="520" w:lineRule="exact"/>
        <w:ind w:left="4" w:right="91" w:firstLine="578"/>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5.</w:t>
      </w:r>
      <w:r>
        <w:rPr>
          <w:rFonts w:hint="eastAsia" w:ascii="仿宋" w:hAnsi="仿宋" w:eastAsia="仿宋" w:cs="仿宋"/>
          <w:color w:val="auto"/>
          <w:spacing w:val="0"/>
          <w:w w:val="100"/>
          <w:kern w:val="0"/>
          <w:position w:val="0"/>
          <w:sz w:val="24"/>
          <w:szCs w:val="24"/>
          <w:highlight w:val="none"/>
        </w:rPr>
        <w:t>乙方不得以任何形式变相向甲方单位领导及家属、负责</w:t>
      </w:r>
      <w:r>
        <w:rPr>
          <w:rFonts w:hint="eastAsia" w:ascii="仿宋" w:hAnsi="仿宋" w:eastAsia="仿宋" w:cs="仿宋"/>
          <w:color w:val="auto"/>
          <w:spacing w:val="0"/>
          <w:w w:val="100"/>
          <w:kern w:val="0"/>
          <w:position w:val="0"/>
          <w:sz w:val="24"/>
          <w:szCs w:val="24"/>
          <w:highlight w:val="none"/>
          <w:lang w:eastAsia="zh-CN"/>
        </w:rPr>
        <w:t>采购</w:t>
      </w:r>
      <w:r>
        <w:rPr>
          <w:rFonts w:hint="eastAsia" w:ascii="仿宋" w:hAnsi="仿宋" w:eastAsia="仿宋" w:cs="仿宋"/>
          <w:color w:val="auto"/>
          <w:spacing w:val="0"/>
          <w:w w:val="100"/>
          <w:kern w:val="0"/>
          <w:position w:val="0"/>
          <w:sz w:val="24"/>
          <w:szCs w:val="24"/>
          <w:highlight w:val="none"/>
        </w:rPr>
        <w:t>工作的 人员赠送钱物。</w:t>
      </w:r>
    </w:p>
    <w:p w14:paraId="1BE6B355">
      <w:pPr>
        <w:pStyle w:val="11"/>
        <w:keepNext w:val="0"/>
        <w:keepLines w:val="0"/>
        <w:pageBreakBefore w:val="0"/>
        <w:widowControl w:val="0"/>
        <w:kinsoku/>
        <w:wordWrap/>
        <w:overflowPunct/>
        <w:topLinePunct/>
        <w:autoSpaceDE/>
        <w:autoSpaceDN/>
        <w:bidi w:val="0"/>
        <w:adjustRightInd w:val="0"/>
        <w:snapToGrid w:val="0"/>
        <w:spacing w:before="232" w:line="520" w:lineRule="exact"/>
        <w:ind w:left="575"/>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6.</w:t>
      </w:r>
      <w:r>
        <w:rPr>
          <w:rFonts w:hint="eastAsia" w:ascii="仿宋" w:hAnsi="仿宋" w:eastAsia="仿宋" w:cs="仿宋"/>
          <w:color w:val="auto"/>
          <w:spacing w:val="0"/>
          <w:w w:val="100"/>
          <w:kern w:val="0"/>
          <w:position w:val="0"/>
          <w:sz w:val="24"/>
          <w:szCs w:val="24"/>
          <w:highlight w:val="none"/>
        </w:rPr>
        <w:t>乙方不得为甲方有关人员报销发票、开支费用和发放报酬。</w:t>
      </w:r>
    </w:p>
    <w:p w14:paraId="015AD153">
      <w:pPr>
        <w:pStyle w:val="11"/>
        <w:keepNext w:val="0"/>
        <w:keepLines w:val="0"/>
        <w:pageBreakBefore w:val="0"/>
        <w:widowControl w:val="0"/>
        <w:kinsoku/>
        <w:wordWrap/>
        <w:overflowPunct/>
        <w:topLinePunct/>
        <w:autoSpaceDE/>
        <w:autoSpaceDN/>
        <w:bidi w:val="0"/>
        <w:adjustRightInd w:val="0"/>
        <w:snapToGrid w:val="0"/>
        <w:spacing w:before="231" w:line="520" w:lineRule="exact"/>
        <w:ind w:left="574"/>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7.</w:t>
      </w:r>
      <w:r>
        <w:rPr>
          <w:rFonts w:hint="eastAsia" w:ascii="仿宋" w:hAnsi="仿宋" w:eastAsia="仿宋" w:cs="仿宋"/>
          <w:color w:val="auto"/>
          <w:spacing w:val="0"/>
          <w:w w:val="100"/>
          <w:kern w:val="0"/>
          <w:position w:val="0"/>
          <w:sz w:val="24"/>
          <w:szCs w:val="24"/>
          <w:highlight w:val="none"/>
        </w:rPr>
        <w:t>乙方不得在甲方做临床促销工作 ，不得向甲方工作人员发放临床促销费用。</w:t>
      </w:r>
    </w:p>
    <w:p w14:paraId="7DAD132B">
      <w:pPr>
        <w:pStyle w:val="11"/>
        <w:keepNext w:val="0"/>
        <w:keepLines w:val="0"/>
        <w:pageBreakBefore w:val="0"/>
        <w:widowControl w:val="0"/>
        <w:kinsoku/>
        <w:wordWrap/>
        <w:overflowPunct/>
        <w:topLinePunct/>
        <w:autoSpaceDE/>
        <w:autoSpaceDN/>
        <w:bidi w:val="0"/>
        <w:adjustRightInd w:val="0"/>
        <w:snapToGrid w:val="0"/>
        <w:spacing w:before="232" w:line="520" w:lineRule="exact"/>
        <w:ind w:left="56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三、违约责任</w:t>
      </w:r>
    </w:p>
    <w:p w14:paraId="1DE0B004">
      <w:pPr>
        <w:pStyle w:val="11"/>
        <w:keepNext w:val="0"/>
        <w:keepLines w:val="0"/>
        <w:pageBreakBefore w:val="0"/>
        <w:widowControl w:val="0"/>
        <w:kinsoku/>
        <w:wordWrap/>
        <w:overflowPunct/>
        <w:topLinePunct/>
        <w:autoSpaceDE/>
        <w:autoSpaceDN/>
        <w:bidi w:val="0"/>
        <w:adjustRightInd w:val="0"/>
        <w:snapToGrid w:val="0"/>
        <w:spacing w:before="233" w:line="520" w:lineRule="exact"/>
        <w:ind w:left="3" w:firstLine="584"/>
        <w:jc w:val="both"/>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1.</w:t>
      </w:r>
      <w:r>
        <w:rPr>
          <w:rFonts w:hint="eastAsia" w:ascii="仿宋" w:hAnsi="仿宋" w:eastAsia="仿宋" w:cs="仿宋"/>
          <w:color w:val="auto"/>
          <w:spacing w:val="0"/>
          <w:w w:val="100"/>
          <w:kern w:val="0"/>
          <w:position w:val="0"/>
          <w:sz w:val="24"/>
          <w:szCs w:val="24"/>
          <w:highlight w:val="none"/>
        </w:rPr>
        <w:t>甲方发生违约行为一经查实，将依照党纪政纪对直接责任人进行严肃处理； 对其主管人员按干部管理权限，依据党风廉政建设责任制的规定，由其行政主管部  门或纪检监察机关追究责任；构成犯罪的，移交司法机关处理。</w:t>
      </w:r>
    </w:p>
    <w:p w14:paraId="2B057CE6">
      <w:pPr>
        <w:pStyle w:val="11"/>
        <w:keepNext w:val="0"/>
        <w:keepLines w:val="0"/>
        <w:pageBreakBefore w:val="0"/>
        <w:widowControl w:val="0"/>
        <w:kinsoku/>
        <w:wordWrap/>
        <w:overflowPunct/>
        <w:topLinePunct/>
        <w:autoSpaceDE/>
        <w:autoSpaceDN/>
        <w:bidi w:val="0"/>
        <w:adjustRightInd w:val="0"/>
        <w:snapToGrid w:val="0"/>
        <w:spacing w:before="121" w:line="520" w:lineRule="exact"/>
        <w:ind w:left="155" w:right="149" w:firstLine="574"/>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2.</w:t>
      </w:r>
      <w:r>
        <w:rPr>
          <w:rFonts w:hint="eastAsia" w:ascii="仿宋" w:hAnsi="仿宋" w:eastAsia="仿宋" w:cs="仿宋"/>
          <w:color w:val="auto"/>
          <w:spacing w:val="0"/>
          <w:w w:val="100"/>
          <w:kern w:val="0"/>
          <w:position w:val="0"/>
          <w:sz w:val="24"/>
          <w:szCs w:val="24"/>
          <w:highlight w:val="none"/>
        </w:rPr>
        <w:t>乙方发生违约行为，甲方有权按合同扣除其履约保证金并解除合同，同时</w:t>
      </w:r>
      <w:r>
        <w:rPr>
          <w:rFonts w:hint="eastAsia" w:ascii="仿宋" w:hAnsi="仿宋" w:eastAsia="仿宋" w:cs="仿宋"/>
          <w:color w:val="auto"/>
          <w:spacing w:val="0"/>
          <w:w w:val="100"/>
          <w:kern w:val="0"/>
          <w:position w:val="0"/>
          <w:sz w:val="24"/>
          <w:szCs w:val="24"/>
          <w:highlight w:val="none"/>
          <w:lang w:val="en-US" w:eastAsia="zh-CN"/>
        </w:rPr>
        <w:t>上报监管部门</w:t>
      </w:r>
      <w:r>
        <w:rPr>
          <w:rFonts w:hint="eastAsia" w:ascii="仿宋" w:hAnsi="仿宋" w:eastAsia="仿宋" w:cs="仿宋"/>
          <w:color w:val="auto"/>
          <w:spacing w:val="0"/>
          <w:w w:val="100"/>
          <w:kern w:val="0"/>
          <w:position w:val="0"/>
          <w:sz w:val="24"/>
          <w:szCs w:val="24"/>
          <w:highlight w:val="none"/>
        </w:rPr>
        <w:t>。</w:t>
      </w:r>
    </w:p>
    <w:p w14:paraId="6894DDAF">
      <w:pPr>
        <w:pStyle w:val="11"/>
        <w:keepNext w:val="0"/>
        <w:keepLines w:val="0"/>
        <w:pageBreakBefore w:val="0"/>
        <w:widowControl w:val="0"/>
        <w:kinsoku/>
        <w:wordWrap/>
        <w:overflowPunct/>
        <w:topLinePunct/>
        <w:autoSpaceDE/>
        <w:autoSpaceDN/>
        <w:bidi w:val="0"/>
        <w:adjustRightInd w:val="0"/>
        <w:snapToGrid w:val="0"/>
        <w:spacing w:before="231" w:line="520" w:lineRule="exact"/>
        <w:ind w:left="731"/>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四、</w:t>
      </w:r>
      <w:r>
        <w:rPr>
          <w:rFonts w:hint="eastAsia" w:ascii="仿宋" w:hAnsi="仿宋" w:eastAsia="仿宋" w:cs="仿宋"/>
          <w:color w:val="auto"/>
          <w:spacing w:val="0"/>
          <w:w w:val="100"/>
          <w:kern w:val="0"/>
          <w:position w:val="0"/>
          <w:sz w:val="24"/>
          <w:szCs w:val="24"/>
          <w:highlight w:val="none"/>
        </w:rPr>
        <w:t>本责任书在甲乙双方签订购销合同时一并签订，并具有同等法律效力。</w:t>
      </w:r>
    </w:p>
    <w:p w14:paraId="1B7AFCEC">
      <w:pPr>
        <w:pStyle w:val="11"/>
        <w:keepNext w:val="0"/>
        <w:keepLines w:val="0"/>
        <w:pageBreakBefore w:val="0"/>
        <w:widowControl w:val="0"/>
        <w:kinsoku/>
        <w:wordWrap/>
        <w:overflowPunct/>
        <w:topLinePunct/>
        <w:autoSpaceDE/>
        <w:autoSpaceDN/>
        <w:bidi w:val="0"/>
        <w:adjustRightInd w:val="0"/>
        <w:snapToGrid w:val="0"/>
        <w:spacing w:before="229" w:line="520" w:lineRule="exact"/>
        <w:ind w:left="719"/>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五、</w:t>
      </w:r>
      <w:r>
        <w:rPr>
          <w:rFonts w:hint="eastAsia" w:ascii="仿宋" w:hAnsi="仿宋" w:eastAsia="仿宋" w:cs="仿宋"/>
          <w:color w:val="auto"/>
          <w:spacing w:val="0"/>
          <w:w w:val="100"/>
          <w:kern w:val="0"/>
          <w:position w:val="0"/>
          <w:sz w:val="24"/>
          <w:szCs w:val="24"/>
          <w:highlight w:val="none"/>
        </w:rPr>
        <w:t>本责任书一式陆份</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甲方肆份</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乙方贰份</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rPr>
        <w:t>具有同等效力。经双方签字盖章后生效。</w:t>
      </w:r>
    </w:p>
    <w:p w14:paraId="0524EC3D">
      <w:pPr>
        <w:pStyle w:val="11"/>
        <w:keepNext w:val="0"/>
        <w:keepLines w:val="0"/>
        <w:pageBreakBefore w:val="0"/>
        <w:widowControl w:val="0"/>
        <w:kinsoku/>
        <w:wordWrap/>
        <w:overflowPunct/>
        <w:topLinePunct/>
        <w:autoSpaceDE/>
        <w:autoSpaceDN/>
        <w:bidi w:val="0"/>
        <w:adjustRightInd w:val="0"/>
        <w:snapToGrid w:val="0"/>
        <w:spacing w:before="123" w:line="520" w:lineRule="exact"/>
        <w:ind w:left="198"/>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（本页无正文 ，为签章页）</w:t>
      </w:r>
    </w:p>
    <w:tbl>
      <w:tblPr>
        <w:tblStyle w:val="31"/>
        <w:tblpPr w:leftFromText="180" w:rightFromText="180" w:vertAnchor="text" w:horzAnchor="page" w:tblpX="1041" w:tblpY="87"/>
        <w:tblOverlap w:val="never"/>
        <w:tblW w:w="100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25"/>
        <w:gridCol w:w="5025"/>
      </w:tblGrid>
      <w:tr w14:paraId="16663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025" w:type="dxa"/>
            <w:vAlign w:val="top"/>
          </w:tcPr>
          <w:p w14:paraId="32B50D26">
            <w:pPr>
              <w:pStyle w:val="32"/>
              <w:keepNext w:val="0"/>
              <w:keepLines w:val="0"/>
              <w:pageBreakBefore w:val="0"/>
              <w:widowControl w:val="0"/>
              <w:kinsoku/>
              <w:wordWrap/>
              <w:overflowPunct/>
              <w:topLinePunct/>
              <w:autoSpaceDE/>
              <w:autoSpaceDN/>
              <w:bidi w:val="0"/>
              <w:spacing w:before="288" w:line="300" w:lineRule="auto"/>
              <w:ind w:left="2114" w:right="866" w:hanging="1852"/>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 xml:space="preserve">甲方（公章）： </w:t>
            </w:r>
          </w:p>
        </w:tc>
        <w:tc>
          <w:tcPr>
            <w:tcW w:w="5025" w:type="dxa"/>
            <w:vAlign w:val="top"/>
          </w:tcPr>
          <w:p w14:paraId="0B47D319">
            <w:pPr>
              <w:pStyle w:val="32"/>
              <w:keepNext w:val="0"/>
              <w:keepLines w:val="0"/>
              <w:pageBreakBefore w:val="0"/>
              <w:widowControl w:val="0"/>
              <w:kinsoku/>
              <w:wordWrap/>
              <w:overflowPunct/>
              <w:topLinePunct/>
              <w:autoSpaceDE/>
              <w:autoSpaceDN/>
              <w:bidi w:val="0"/>
              <w:spacing w:before="289" w:line="221" w:lineRule="auto"/>
              <w:ind w:left="167"/>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乙方（公章）：</w:t>
            </w:r>
          </w:p>
        </w:tc>
      </w:tr>
      <w:tr w14:paraId="4EA73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8" w:hRule="atLeast"/>
        </w:trPr>
        <w:tc>
          <w:tcPr>
            <w:tcW w:w="5025" w:type="dxa"/>
            <w:vAlign w:val="top"/>
          </w:tcPr>
          <w:p w14:paraId="06D8FA93">
            <w:pPr>
              <w:pStyle w:val="32"/>
              <w:keepNext w:val="0"/>
              <w:keepLines w:val="0"/>
              <w:pageBreakBefore w:val="0"/>
              <w:widowControl w:val="0"/>
              <w:kinsoku/>
              <w:wordWrap/>
              <w:overflowPunct/>
              <w:topLinePunct/>
              <w:autoSpaceDE/>
              <w:autoSpaceDN/>
              <w:bidi w:val="0"/>
              <w:spacing w:before="284" w:line="221" w:lineRule="auto"/>
              <w:ind w:left="153"/>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法定代表人（签字）：</w:t>
            </w:r>
          </w:p>
          <w:p w14:paraId="745CD9A1">
            <w:pPr>
              <w:keepNext w:val="0"/>
              <w:keepLines w:val="0"/>
              <w:pageBreakBefore w:val="0"/>
              <w:widowControl w:val="0"/>
              <w:kinsoku/>
              <w:wordWrap/>
              <w:overflowPunct/>
              <w:topLinePunct/>
              <w:autoSpaceDE/>
              <w:autoSpaceDN/>
              <w:bidi w:val="0"/>
              <w:spacing w:line="244" w:lineRule="auto"/>
              <w:rPr>
                <w:rFonts w:hint="eastAsia" w:ascii="仿宋" w:hAnsi="仿宋" w:eastAsia="仿宋" w:cs="仿宋"/>
                <w:color w:val="auto"/>
                <w:spacing w:val="0"/>
                <w:w w:val="100"/>
                <w:kern w:val="0"/>
                <w:position w:val="0"/>
                <w:sz w:val="24"/>
                <w:szCs w:val="24"/>
                <w:highlight w:val="none"/>
              </w:rPr>
            </w:pPr>
          </w:p>
          <w:p w14:paraId="2659E554">
            <w:pPr>
              <w:pStyle w:val="32"/>
              <w:keepNext w:val="0"/>
              <w:keepLines w:val="0"/>
              <w:pageBreakBefore w:val="0"/>
              <w:widowControl w:val="0"/>
              <w:kinsoku/>
              <w:wordWrap/>
              <w:overflowPunct/>
              <w:topLinePunct/>
              <w:autoSpaceDE/>
              <w:autoSpaceDN/>
              <w:bidi w:val="0"/>
              <w:spacing w:before="120" w:line="184" w:lineRule="auto"/>
              <w:ind w:left="152"/>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签约代表：</w:t>
            </w:r>
          </w:p>
        </w:tc>
        <w:tc>
          <w:tcPr>
            <w:tcW w:w="5025" w:type="dxa"/>
            <w:vAlign w:val="top"/>
          </w:tcPr>
          <w:p w14:paraId="5C6BCA2E">
            <w:pPr>
              <w:pStyle w:val="32"/>
              <w:keepNext w:val="0"/>
              <w:keepLines w:val="0"/>
              <w:pageBreakBefore w:val="0"/>
              <w:widowControl w:val="0"/>
              <w:kinsoku/>
              <w:wordWrap/>
              <w:overflowPunct/>
              <w:topLinePunct/>
              <w:autoSpaceDE/>
              <w:autoSpaceDN/>
              <w:bidi w:val="0"/>
              <w:spacing w:before="284" w:line="221" w:lineRule="auto"/>
              <w:ind w:left="151"/>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法定代表人（签字）：</w:t>
            </w:r>
          </w:p>
          <w:p w14:paraId="0D129926">
            <w:pPr>
              <w:keepNext w:val="0"/>
              <w:keepLines w:val="0"/>
              <w:pageBreakBefore w:val="0"/>
              <w:widowControl w:val="0"/>
              <w:kinsoku/>
              <w:wordWrap/>
              <w:overflowPunct/>
              <w:topLinePunct/>
              <w:autoSpaceDE/>
              <w:autoSpaceDN/>
              <w:bidi w:val="0"/>
              <w:spacing w:line="244" w:lineRule="auto"/>
              <w:rPr>
                <w:rFonts w:hint="eastAsia" w:ascii="仿宋" w:hAnsi="仿宋" w:eastAsia="仿宋" w:cs="仿宋"/>
                <w:color w:val="auto"/>
                <w:spacing w:val="0"/>
                <w:w w:val="100"/>
                <w:kern w:val="0"/>
                <w:position w:val="0"/>
                <w:sz w:val="24"/>
                <w:szCs w:val="24"/>
                <w:highlight w:val="none"/>
              </w:rPr>
            </w:pPr>
          </w:p>
          <w:p w14:paraId="2D928824">
            <w:pPr>
              <w:pStyle w:val="32"/>
              <w:keepNext w:val="0"/>
              <w:keepLines w:val="0"/>
              <w:pageBreakBefore w:val="0"/>
              <w:widowControl w:val="0"/>
              <w:kinsoku/>
              <w:wordWrap/>
              <w:overflowPunct/>
              <w:topLinePunct/>
              <w:autoSpaceDE/>
              <w:autoSpaceDN/>
              <w:bidi w:val="0"/>
              <w:spacing w:before="120" w:line="184" w:lineRule="auto"/>
              <w:ind w:left="150"/>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签约代表：</w:t>
            </w:r>
          </w:p>
        </w:tc>
      </w:tr>
      <w:tr w14:paraId="7C872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5025" w:type="dxa"/>
            <w:vAlign w:val="top"/>
          </w:tcPr>
          <w:p w14:paraId="6DFB6C9D">
            <w:pPr>
              <w:pStyle w:val="32"/>
              <w:keepNext w:val="0"/>
              <w:keepLines w:val="0"/>
              <w:pageBreakBefore w:val="0"/>
              <w:widowControl w:val="0"/>
              <w:kinsoku/>
              <w:wordWrap/>
              <w:overflowPunct/>
              <w:topLinePunct/>
              <w:autoSpaceDE/>
              <w:autoSpaceDN/>
              <w:bidi w:val="0"/>
              <w:spacing w:before="335" w:line="184" w:lineRule="auto"/>
              <w:ind w:left="233"/>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地址：</w:t>
            </w:r>
          </w:p>
        </w:tc>
        <w:tc>
          <w:tcPr>
            <w:tcW w:w="5025" w:type="dxa"/>
            <w:vAlign w:val="top"/>
          </w:tcPr>
          <w:p w14:paraId="768621AC">
            <w:pPr>
              <w:pStyle w:val="32"/>
              <w:keepNext w:val="0"/>
              <w:keepLines w:val="0"/>
              <w:pageBreakBefore w:val="0"/>
              <w:widowControl w:val="0"/>
              <w:kinsoku/>
              <w:wordWrap/>
              <w:overflowPunct/>
              <w:topLinePunct/>
              <w:autoSpaceDE/>
              <w:autoSpaceDN/>
              <w:bidi w:val="0"/>
              <w:spacing w:before="339" w:line="182" w:lineRule="auto"/>
              <w:ind w:left="149"/>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地址：</w:t>
            </w:r>
          </w:p>
        </w:tc>
      </w:tr>
      <w:tr w14:paraId="11E8A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5025" w:type="dxa"/>
            <w:vAlign w:val="top"/>
          </w:tcPr>
          <w:p w14:paraId="7AE9F7BF">
            <w:pPr>
              <w:pStyle w:val="32"/>
              <w:keepNext w:val="0"/>
              <w:keepLines w:val="0"/>
              <w:pageBreakBefore w:val="0"/>
              <w:widowControl w:val="0"/>
              <w:kinsoku/>
              <w:wordWrap/>
              <w:overflowPunct/>
              <w:topLinePunct/>
              <w:autoSpaceDE/>
              <w:autoSpaceDN/>
              <w:bidi w:val="0"/>
              <w:spacing w:before="340" w:line="182" w:lineRule="auto"/>
              <w:ind w:left="249"/>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电话 ：</w:t>
            </w:r>
          </w:p>
        </w:tc>
        <w:tc>
          <w:tcPr>
            <w:tcW w:w="5025" w:type="dxa"/>
            <w:vAlign w:val="top"/>
          </w:tcPr>
          <w:p w14:paraId="3E3EF719">
            <w:pPr>
              <w:pStyle w:val="32"/>
              <w:keepNext w:val="0"/>
              <w:keepLines w:val="0"/>
              <w:pageBreakBefore w:val="0"/>
              <w:widowControl w:val="0"/>
              <w:kinsoku/>
              <w:wordWrap/>
              <w:overflowPunct/>
              <w:topLinePunct/>
              <w:autoSpaceDE/>
              <w:autoSpaceDN/>
              <w:bidi w:val="0"/>
              <w:spacing w:before="340" w:line="182" w:lineRule="auto"/>
              <w:ind w:left="165"/>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电话：</w:t>
            </w:r>
          </w:p>
        </w:tc>
      </w:tr>
      <w:tr w14:paraId="4E135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5025" w:type="dxa"/>
            <w:vAlign w:val="top"/>
          </w:tcPr>
          <w:p w14:paraId="12C535ED">
            <w:pPr>
              <w:pStyle w:val="32"/>
              <w:keepNext w:val="0"/>
              <w:keepLines w:val="0"/>
              <w:pageBreakBefore w:val="0"/>
              <w:widowControl w:val="0"/>
              <w:kinsoku/>
              <w:wordWrap/>
              <w:overflowPunct/>
              <w:topLinePunct/>
              <w:autoSpaceDE/>
              <w:autoSpaceDN/>
              <w:bidi w:val="0"/>
              <w:spacing w:before="339" w:line="184" w:lineRule="auto"/>
              <w:ind w:left="237"/>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开户银行：</w:t>
            </w:r>
          </w:p>
        </w:tc>
        <w:tc>
          <w:tcPr>
            <w:tcW w:w="5025" w:type="dxa"/>
            <w:vAlign w:val="top"/>
          </w:tcPr>
          <w:p w14:paraId="1D550AD7">
            <w:pPr>
              <w:pStyle w:val="32"/>
              <w:keepNext w:val="0"/>
              <w:keepLines w:val="0"/>
              <w:pageBreakBefore w:val="0"/>
              <w:widowControl w:val="0"/>
              <w:kinsoku/>
              <w:wordWrap/>
              <w:overflowPunct/>
              <w:topLinePunct/>
              <w:autoSpaceDE/>
              <w:autoSpaceDN/>
              <w:bidi w:val="0"/>
              <w:spacing w:before="339" w:line="184" w:lineRule="auto"/>
              <w:ind w:left="153"/>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开户银行：</w:t>
            </w:r>
          </w:p>
        </w:tc>
      </w:tr>
      <w:tr w14:paraId="54859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5025" w:type="dxa"/>
            <w:vAlign w:val="top"/>
          </w:tcPr>
          <w:p w14:paraId="0C733396">
            <w:pPr>
              <w:pStyle w:val="32"/>
              <w:keepNext w:val="0"/>
              <w:keepLines w:val="0"/>
              <w:pageBreakBefore w:val="0"/>
              <w:widowControl w:val="0"/>
              <w:kinsoku/>
              <w:wordWrap/>
              <w:overflowPunct/>
              <w:topLinePunct/>
              <w:autoSpaceDE/>
              <w:autoSpaceDN/>
              <w:bidi w:val="0"/>
              <w:spacing w:before="345" w:line="181" w:lineRule="auto"/>
              <w:ind w:left="236"/>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账号：</w:t>
            </w:r>
          </w:p>
        </w:tc>
        <w:tc>
          <w:tcPr>
            <w:tcW w:w="5025" w:type="dxa"/>
            <w:vAlign w:val="top"/>
          </w:tcPr>
          <w:p w14:paraId="55A7F219">
            <w:pPr>
              <w:pStyle w:val="32"/>
              <w:keepNext w:val="0"/>
              <w:keepLines w:val="0"/>
              <w:pageBreakBefore w:val="0"/>
              <w:widowControl w:val="0"/>
              <w:kinsoku/>
              <w:wordWrap/>
              <w:overflowPunct/>
              <w:topLinePunct/>
              <w:autoSpaceDE/>
              <w:autoSpaceDN/>
              <w:bidi w:val="0"/>
              <w:spacing w:before="345" w:line="181" w:lineRule="auto"/>
              <w:ind w:left="153"/>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账号：</w:t>
            </w:r>
          </w:p>
        </w:tc>
      </w:tr>
      <w:tr w14:paraId="00408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025" w:type="dxa"/>
            <w:vAlign w:val="top"/>
          </w:tcPr>
          <w:p w14:paraId="76F0314C">
            <w:pPr>
              <w:pStyle w:val="32"/>
              <w:keepNext w:val="0"/>
              <w:keepLines w:val="0"/>
              <w:pageBreakBefore w:val="0"/>
              <w:widowControl w:val="0"/>
              <w:kinsoku/>
              <w:wordWrap/>
              <w:overflowPunct/>
              <w:topLinePunct/>
              <w:autoSpaceDE/>
              <w:autoSpaceDN/>
              <w:bidi w:val="0"/>
              <w:spacing w:before="339" w:line="184" w:lineRule="auto"/>
              <w:ind w:left="234"/>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签订日期：     年      月      日</w:t>
            </w:r>
          </w:p>
        </w:tc>
        <w:tc>
          <w:tcPr>
            <w:tcW w:w="5025" w:type="dxa"/>
            <w:vAlign w:val="top"/>
          </w:tcPr>
          <w:p w14:paraId="055CE90A">
            <w:pPr>
              <w:pStyle w:val="32"/>
              <w:keepNext w:val="0"/>
              <w:keepLines w:val="0"/>
              <w:pageBreakBefore w:val="0"/>
              <w:widowControl w:val="0"/>
              <w:kinsoku/>
              <w:wordWrap/>
              <w:overflowPunct/>
              <w:topLinePunct/>
              <w:autoSpaceDE/>
              <w:autoSpaceDN/>
              <w:bidi w:val="0"/>
              <w:spacing w:before="339" w:line="184" w:lineRule="auto"/>
              <w:ind w:left="150"/>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签订日期：    年      月      日</w:t>
            </w:r>
          </w:p>
        </w:tc>
      </w:tr>
    </w:tbl>
    <w:p w14:paraId="554640C6">
      <w:pPr>
        <w:pStyle w:val="11"/>
        <w:keepNext w:val="0"/>
        <w:keepLines w:val="0"/>
        <w:pageBreakBefore w:val="0"/>
        <w:widowControl w:val="0"/>
        <w:kinsoku/>
        <w:wordWrap/>
        <w:overflowPunct/>
        <w:topLinePunct/>
        <w:autoSpaceDE/>
        <w:autoSpaceDN/>
        <w:bidi w:val="0"/>
        <w:spacing w:before="129" w:line="182" w:lineRule="auto"/>
        <w:ind w:left="17"/>
        <w:rPr>
          <w:rFonts w:hint="eastAsia" w:ascii="仿宋" w:hAnsi="仿宋" w:eastAsia="仿宋" w:cs="仿宋"/>
          <w:b/>
          <w:bCs/>
          <w:color w:val="auto"/>
          <w:spacing w:val="0"/>
          <w:w w:val="100"/>
          <w:kern w:val="0"/>
          <w:position w:val="0"/>
          <w:sz w:val="24"/>
          <w:szCs w:val="24"/>
          <w:highlight w:val="none"/>
        </w:rPr>
      </w:pPr>
    </w:p>
    <w:p w14:paraId="3E11DC03">
      <w:pPr>
        <w:pStyle w:val="11"/>
        <w:keepNext w:val="0"/>
        <w:keepLines w:val="0"/>
        <w:pageBreakBefore w:val="0"/>
        <w:widowControl w:val="0"/>
        <w:kinsoku/>
        <w:wordWrap/>
        <w:overflowPunct/>
        <w:topLinePunct/>
        <w:autoSpaceDE/>
        <w:autoSpaceDN/>
        <w:bidi w:val="0"/>
        <w:spacing w:before="129" w:line="182" w:lineRule="auto"/>
        <w:ind w:left="17"/>
        <w:rPr>
          <w:rFonts w:hint="eastAsia" w:ascii="仿宋" w:hAnsi="仿宋" w:eastAsia="仿宋" w:cs="仿宋"/>
          <w:b/>
          <w:bCs/>
          <w:color w:val="auto"/>
          <w:spacing w:val="0"/>
          <w:w w:val="100"/>
          <w:kern w:val="0"/>
          <w:position w:val="0"/>
          <w:sz w:val="24"/>
          <w:szCs w:val="24"/>
          <w:highlight w:val="none"/>
        </w:rPr>
      </w:pPr>
    </w:p>
    <w:p w14:paraId="33A2BB17">
      <w:pPr>
        <w:pStyle w:val="11"/>
        <w:keepNext w:val="0"/>
        <w:keepLines w:val="0"/>
        <w:pageBreakBefore w:val="0"/>
        <w:widowControl w:val="0"/>
        <w:kinsoku/>
        <w:wordWrap/>
        <w:overflowPunct/>
        <w:topLinePunct/>
        <w:autoSpaceDE/>
        <w:autoSpaceDN/>
        <w:bidi w:val="0"/>
        <w:spacing w:before="129" w:line="182" w:lineRule="auto"/>
        <w:ind w:left="17"/>
        <w:rPr>
          <w:rFonts w:hint="eastAsia" w:ascii="仿宋" w:hAnsi="仿宋" w:eastAsia="仿宋" w:cs="仿宋"/>
          <w:b/>
          <w:bCs/>
          <w:color w:val="auto"/>
          <w:spacing w:val="0"/>
          <w:w w:val="100"/>
          <w:kern w:val="0"/>
          <w:position w:val="0"/>
          <w:sz w:val="24"/>
          <w:szCs w:val="24"/>
          <w:highlight w:val="none"/>
        </w:rPr>
      </w:pPr>
    </w:p>
    <w:p w14:paraId="4257BAEF">
      <w:pPr>
        <w:keepNext w:val="0"/>
        <w:keepLines w:val="0"/>
        <w:pageBreakBefore w:val="0"/>
        <w:widowControl w:val="0"/>
        <w:kinsoku/>
        <w:wordWrap/>
        <w:overflowPunct/>
        <w:topLinePunct/>
        <w:autoSpaceDE/>
        <w:autoSpaceDN/>
        <w:bidi w:val="0"/>
        <w:spacing w:line="58" w:lineRule="exact"/>
        <w:rPr>
          <w:rFonts w:hint="eastAsia" w:ascii="仿宋" w:hAnsi="仿宋" w:eastAsia="仿宋" w:cs="仿宋"/>
          <w:color w:val="auto"/>
          <w:spacing w:val="0"/>
          <w:w w:val="100"/>
          <w:kern w:val="0"/>
          <w:position w:val="0"/>
          <w:sz w:val="24"/>
          <w:szCs w:val="24"/>
          <w:highlight w:val="none"/>
        </w:rPr>
      </w:pPr>
    </w:p>
    <w:p w14:paraId="1E5FBFC9">
      <w:pPr>
        <w:keepNext w:val="0"/>
        <w:keepLines w:val="0"/>
        <w:pageBreakBefore w:val="0"/>
        <w:widowControl w:val="0"/>
        <w:kinsoku/>
        <w:wordWrap/>
        <w:overflowPunct/>
        <w:topLinePunct/>
        <w:autoSpaceDE/>
        <w:autoSpaceDN/>
        <w:bidi w:val="0"/>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br w:type="page"/>
      </w:r>
    </w:p>
    <w:p w14:paraId="23765CBB">
      <w:pPr>
        <w:pStyle w:val="11"/>
        <w:keepNext w:val="0"/>
        <w:keepLines w:val="0"/>
        <w:pageBreakBefore w:val="0"/>
        <w:widowControl w:val="0"/>
        <w:kinsoku/>
        <w:wordWrap/>
        <w:overflowPunct/>
        <w:topLinePunct/>
        <w:autoSpaceDE/>
        <w:autoSpaceDN/>
        <w:bidi w:val="0"/>
        <w:spacing w:before="128" w:line="184" w:lineRule="auto"/>
        <w:ind w:left="17"/>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附件</w:t>
      </w:r>
      <w:r>
        <w:rPr>
          <w:rFonts w:hint="eastAsia" w:ascii="仿宋" w:hAnsi="仿宋" w:eastAsia="仿宋" w:cs="仿宋"/>
          <w:b/>
          <w:bCs/>
          <w:color w:val="auto"/>
          <w:spacing w:val="0"/>
          <w:w w:val="100"/>
          <w:kern w:val="0"/>
          <w:position w:val="0"/>
          <w:sz w:val="24"/>
          <w:szCs w:val="24"/>
          <w:highlight w:val="none"/>
          <w:lang w:val="en-US" w:eastAsia="zh-CN"/>
        </w:rPr>
        <w:t>1</w:t>
      </w:r>
      <w:r>
        <w:rPr>
          <w:rFonts w:hint="eastAsia" w:ascii="仿宋" w:hAnsi="仿宋" w:eastAsia="仿宋" w:cs="仿宋"/>
          <w:b/>
          <w:bCs/>
          <w:color w:val="auto"/>
          <w:spacing w:val="0"/>
          <w:w w:val="100"/>
          <w:kern w:val="0"/>
          <w:position w:val="0"/>
          <w:sz w:val="24"/>
          <w:szCs w:val="24"/>
          <w:highlight w:val="none"/>
        </w:rPr>
        <w:t>：</w:t>
      </w:r>
    </w:p>
    <w:p w14:paraId="1EBAB62E">
      <w:pPr>
        <w:pStyle w:val="11"/>
        <w:keepNext w:val="0"/>
        <w:keepLines w:val="0"/>
        <w:pageBreakBefore w:val="0"/>
        <w:widowControl w:val="0"/>
        <w:kinsoku/>
        <w:wordWrap/>
        <w:overflowPunct/>
        <w:topLinePunct/>
        <w:autoSpaceDE/>
        <w:autoSpaceDN/>
        <w:bidi w:val="0"/>
        <w:spacing w:before="128" w:line="184" w:lineRule="auto"/>
        <w:ind w:left="17"/>
        <w:jc w:val="center"/>
        <w:rPr>
          <w:rFonts w:hint="eastAsia" w:ascii="仿宋" w:hAnsi="仿宋" w:eastAsia="仿宋" w:cs="仿宋"/>
          <w:color w:val="auto"/>
          <w:spacing w:val="0"/>
          <w:w w:val="100"/>
          <w:kern w:val="0"/>
          <w:position w:val="0"/>
          <w:sz w:val="24"/>
          <w:szCs w:val="24"/>
          <w:highlight w:val="none"/>
          <w:lang w:eastAsia="zh-CN"/>
        </w:rPr>
      </w:pPr>
      <w:r>
        <w:rPr>
          <w:rFonts w:hint="eastAsia" w:ascii="仿宋" w:hAnsi="仿宋" w:eastAsia="仿宋" w:cs="仿宋"/>
          <w:color w:val="auto"/>
          <w:spacing w:val="0"/>
          <w:w w:val="100"/>
          <w:kern w:val="0"/>
          <w:position w:val="0"/>
          <w:sz w:val="24"/>
          <w:szCs w:val="24"/>
          <w:highlight w:val="none"/>
        </w:rPr>
        <w:t>招投标参数正负偏离</w:t>
      </w:r>
      <w:r>
        <w:rPr>
          <w:rFonts w:hint="eastAsia" w:ascii="仿宋" w:hAnsi="仿宋" w:eastAsia="仿宋" w:cs="仿宋"/>
          <w:color w:val="auto"/>
          <w:spacing w:val="0"/>
          <w:w w:val="100"/>
          <w:kern w:val="0"/>
          <w:position w:val="0"/>
          <w:sz w:val="24"/>
          <w:szCs w:val="24"/>
          <w:highlight w:val="none"/>
          <w:lang w:eastAsia="zh-CN"/>
        </w:rPr>
        <w:t>表加</w:t>
      </w:r>
      <w:r>
        <w:rPr>
          <w:rFonts w:hint="eastAsia" w:ascii="仿宋" w:hAnsi="仿宋" w:eastAsia="仿宋" w:cs="仿宋"/>
          <w:color w:val="auto"/>
          <w:spacing w:val="0"/>
          <w:w w:val="100"/>
          <w:kern w:val="0"/>
          <w:position w:val="0"/>
          <w:sz w:val="24"/>
          <w:szCs w:val="24"/>
          <w:highlight w:val="none"/>
        </w:rPr>
        <w:t>盖公章</w:t>
      </w:r>
      <w:r>
        <w:rPr>
          <w:rFonts w:hint="eastAsia" w:ascii="仿宋" w:hAnsi="仿宋" w:eastAsia="仿宋" w:cs="仿宋"/>
          <w:color w:val="auto"/>
          <w:spacing w:val="0"/>
          <w:w w:val="100"/>
          <w:kern w:val="0"/>
          <w:position w:val="0"/>
          <w:sz w:val="24"/>
          <w:szCs w:val="24"/>
          <w:highlight w:val="none"/>
          <w:lang w:eastAsia="zh-CN"/>
        </w:rPr>
        <w:t>（</w:t>
      </w:r>
      <w:r>
        <w:rPr>
          <w:rFonts w:hint="eastAsia" w:ascii="仿宋" w:hAnsi="仿宋" w:eastAsia="仿宋" w:cs="仿宋"/>
          <w:color w:val="auto"/>
          <w:spacing w:val="0"/>
          <w:w w:val="100"/>
          <w:kern w:val="0"/>
          <w:position w:val="0"/>
          <w:sz w:val="24"/>
          <w:szCs w:val="24"/>
          <w:highlight w:val="none"/>
          <w:lang w:val="en-US" w:eastAsia="zh-CN"/>
        </w:rPr>
        <w:t>格式自拟</w:t>
      </w:r>
      <w:r>
        <w:rPr>
          <w:rFonts w:hint="eastAsia" w:ascii="仿宋" w:hAnsi="仿宋" w:eastAsia="仿宋" w:cs="仿宋"/>
          <w:color w:val="auto"/>
          <w:spacing w:val="0"/>
          <w:w w:val="100"/>
          <w:kern w:val="0"/>
          <w:position w:val="0"/>
          <w:sz w:val="24"/>
          <w:szCs w:val="24"/>
          <w:highlight w:val="none"/>
          <w:lang w:eastAsia="zh-CN"/>
        </w:rPr>
        <w:t>）</w:t>
      </w:r>
    </w:p>
    <w:p w14:paraId="7B2E113E">
      <w:pPr>
        <w:keepNext w:val="0"/>
        <w:keepLines w:val="0"/>
        <w:pageBreakBefore w:val="0"/>
        <w:widowControl w:val="0"/>
        <w:kinsoku/>
        <w:wordWrap/>
        <w:overflowPunct/>
        <w:topLinePunct/>
        <w:autoSpaceDE/>
        <w:autoSpaceDN/>
        <w:bidi w:val="0"/>
        <w:spacing w:line="241" w:lineRule="auto"/>
        <w:rPr>
          <w:rFonts w:hint="eastAsia" w:ascii="仿宋" w:hAnsi="仿宋" w:eastAsia="仿宋" w:cs="仿宋"/>
          <w:color w:val="auto"/>
          <w:spacing w:val="0"/>
          <w:w w:val="100"/>
          <w:kern w:val="0"/>
          <w:position w:val="0"/>
          <w:sz w:val="24"/>
          <w:szCs w:val="24"/>
          <w:highlight w:val="none"/>
        </w:rPr>
      </w:pPr>
    </w:p>
    <w:p w14:paraId="4F7A5E08">
      <w:pPr>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p w14:paraId="216DAAEA">
      <w:pPr>
        <w:keepNext w:val="0"/>
        <w:keepLines w:val="0"/>
        <w:pageBreakBefore w:val="0"/>
        <w:widowControl w:val="0"/>
        <w:kinsoku/>
        <w:wordWrap/>
        <w:overflowPunct/>
        <w:topLinePunct/>
        <w:autoSpaceDE/>
        <w:autoSpaceDN/>
        <w:bidi w:val="0"/>
        <w:spacing w:line="241" w:lineRule="auto"/>
        <w:rPr>
          <w:rFonts w:hint="eastAsia" w:ascii="仿宋" w:hAnsi="仿宋" w:eastAsia="仿宋" w:cs="仿宋"/>
          <w:color w:val="auto"/>
          <w:spacing w:val="0"/>
          <w:w w:val="100"/>
          <w:kern w:val="0"/>
          <w:position w:val="0"/>
          <w:sz w:val="24"/>
          <w:szCs w:val="24"/>
          <w:highlight w:val="none"/>
        </w:rPr>
      </w:pPr>
    </w:p>
    <w:p w14:paraId="277E07BE">
      <w:pPr>
        <w:keepNext w:val="0"/>
        <w:keepLines w:val="0"/>
        <w:pageBreakBefore w:val="0"/>
        <w:widowControl w:val="0"/>
        <w:kinsoku/>
        <w:wordWrap/>
        <w:overflowPunct/>
        <w:topLinePunct/>
        <w:autoSpaceDE/>
        <w:autoSpaceDN/>
        <w:bidi w:val="0"/>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br w:type="page"/>
      </w:r>
    </w:p>
    <w:p w14:paraId="33017234">
      <w:pPr>
        <w:pStyle w:val="11"/>
        <w:keepNext w:val="0"/>
        <w:keepLines w:val="0"/>
        <w:pageBreakBefore w:val="0"/>
        <w:widowControl w:val="0"/>
        <w:kinsoku/>
        <w:wordWrap/>
        <w:overflowPunct/>
        <w:topLinePunct/>
        <w:autoSpaceDE/>
        <w:autoSpaceDN/>
        <w:bidi w:val="0"/>
        <w:spacing w:before="128" w:line="184" w:lineRule="auto"/>
        <w:ind w:left="17"/>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附件</w:t>
      </w:r>
      <w:r>
        <w:rPr>
          <w:rFonts w:hint="eastAsia" w:ascii="仿宋" w:hAnsi="仿宋" w:eastAsia="仿宋" w:cs="仿宋"/>
          <w:b/>
          <w:bCs/>
          <w:color w:val="auto"/>
          <w:spacing w:val="0"/>
          <w:w w:val="100"/>
          <w:kern w:val="0"/>
          <w:position w:val="0"/>
          <w:sz w:val="24"/>
          <w:szCs w:val="24"/>
          <w:highlight w:val="none"/>
          <w:lang w:val="en-US" w:eastAsia="zh-CN"/>
        </w:rPr>
        <w:t>2</w:t>
      </w:r>
      <w:r>
        <w:rPr>
          <w:rFonts w:hint="eastAsia" w:ascii="仿宋" w:hAnsi="仿宋" w:eastAsia="仿宋" w:cs="仿宋"/>
          <w:b/>
          <w:bCs/>
          <w:color w:val="auto"/>
          <w:spacing w:val="0"/>
          <w:w w:val="100"/>
          <w:kern w:val="0"/>
          <w:position w:val="0"/>
          <w:sz w:val="24"/>
          <w:szCs w:val="24"/>
          <w:highlight w:val="none"/>
        </w:rPr>
        <w:t>：</w:t>
      </w:r>
    </w:p>
    <w:p w14:paraId="60507504">
      <w:pPr>
        <w:keepNext w:val="0"/>
        <w:keepLines w:val="0"/>
        <w:pageBreakBefore w:val="0"/>
        <w:widowControl w:val="0"/>
        <w:kinsoku/>
        <w:wordWrap/>
        <w:overflowPunct/>
        <w:topLinePunct/>
        <w:autoSpaceDE/>
        <w:autoSpaceDN/>
        <w:bidi w:val="0"/>
        <w:spacing w:line="319" w:lineRule="auto"/>
        <w:rPr>
          <w:rFonts w:hint="eastAsia" w:ascii="仿宋" w:hAnsi="仿宋" w:eastAsia="仿宋" w:cs="仿宋"/>
          <w:color w:val="auto"/>
          <w:spacing w:val="0"/>
          <w:w w:val="100"/>
          <w:kern w:val="0"/>
          <w:position w:val="0"/>
          <w:sz w:val="24"/>
          <w:szCs w:val="24"/>
          <w:highlight w:val="none"/>
        </w:rPr>
      </w:pPr>
    </w:p>
    <w:p w14:paraId="78C60BD0">
      <w:pPr>
        <w:keepNext w:val="0"/>
        <w:keepLines w:val="0"/>
        <w:pageBreakBefore w:val="0"/>
        <w:widowControl w:val="0"/>
        <w:kinsoku/>
        <w:wordWrap/>
        <w:overflowPunct/>
        <w:topLinePunct/>
        <w:autoSpaceDE/>
        <w:autoSpaceDN/>
        <w:bidi w:val="0"/>
        <w:spacing w:line="319" w:lineRule="auto"/>
        <w:rPr>
          <w:rFonts w:hint="eastAsia" w:ascii="仿宋" w:hAnsi="仿宋" w:eastAsia="仿宋" w:cs="仿宋"/>
          <w:color w:val="auto"/>
          <w:spacing w:val="0"/>
          <w:w w:val="100"/>
          <w:kern w:val="0"/>
          <w:position w:val="0"/>
          <w:sz w:val="24"/>
          <w:szCs w:val="24"/>
          <w:highlight w:val="none"/>
        </w:rPr>
      </w:pPr>
    </w:p>
    <w:p w14:paraId="0A00F5F5">
      <w:pPr>
        <w:pStyle w:val="11"/>
        <w:keepNext w:val="0"/>
        <w:keepLines w:val="0"/>
        <w:pageBreakBefore w:val="0"/>
        <w:widowControl w:val="0"/>
        <w:kinsoku/>
        <w:wordWrap/>
        <w:overflowPunct/>
        <w:topLinePunct/>
        <w:autoSpaceDE/>
        <w:autoSpaceDN/>
        <w:bidi w:val="0"/>
        <w:spacing w:before="120" w:line="183" w:lineRule="auto"/>
        <w:ind w:left="3896"/>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法人代表授权书</w:t>
      </w:r>
    </w:p>
    <w:p w14:paraId="30205E1A">
      <w:pPr>
        <w:keepNext w:val="0"/>
        <w:keepLines w:val="0"/>
        <w:pageBreakBefore w:val="0"/>
        <w:widowControl w:val="0"/>
        <w:kinsoku/>
        <w:wordWrap/>
        <w:overflowPunct/>
        <w:topLinePunct/>
        <w:autoSpaceDE/>
        <w:autoSpaceDN/>
        <w:bidi w:val="0"/>
        <w:spacing w:line="273" w:lineRule="auto"/>
        <w:rPr>
          <w:rFonts w:hint="eastAsia" w:ascii="仿宋" w:hAnsi="仿宋" w:eastAsia="仿宋" w:cs="仿宋"/>
          <w:color w:val="auto"/>
          <w:spacing w:val="0"/>
          <w:w w:val="100"/>
          <w:kern w:val="0"/>
          <w:position w:val="0"/>
          <w:sz w:val="24"/>
          <w:szCs w:val="24"/>
          <w:highlight w:val="none"/>
        </w:rPr>
      </w:pPr>
    </w:p>
    <w:p w14:paraId="4379586A">
      <w:pPr>
        <w:pStyle w:val="11"/>
        <w:keepNext w:val="0"/>
        <w:keepLines w:val="0"/>
        <w:pageBreakBefore w:val="0"/>
        <w:widowControl w:val="0"/>
        <w:kinsoku/>
        <w:wordWrap/>
        <w:overflowPunct/>
        <w:topLinePunct/>
        <w:autoSpaceDE/>
        <w:autoSpaceDN/>
        <w:bidi w:val="0"/>
        <w:spacing w:before="120" w:line="302" w:lineRule="auto"/>
        <w:ind w:left="5" w:firstLine="558"/>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u w:val="none" w:color="auto"/>
        </w:rPr>
        <w:t>本授权书声明：注册于（XXXX）的（XXX 有限公司），法人代表（XX、总经理），代表本公司授权的（XXX、销售经理）为本公司的合法代理人 ，就（</w:t>
      </w:r>
      <w:r>
        <w:rPr>
          <w:rFonts w:hint="eastAsia" w:ascii="仿宋" w:hAnsi="仿宋" w:eastAsia="仿宋" w:cs="仿宋"/>
          <w:color w:val="auto"/>
          <w:spacing w:val="0"/>
          <w:w w:val="100"/>
          <w:kern w:val="0"/>
          <w:position w:val="0"/>
          <w:sz w:val="24"/>
          <w:szCs w:val="24"/>
          <w:highlight w:val="none"/>
          <w:u w:val="single" w:color="auto"/>
          <w:lang w:val="en-US" w:eastAsia="zh-CN"/>
        </w:rPr>
        <w:t>项目名称</w:t>
      </w:r>
      <w:r>
        <w:rPr>
          <w:rFonts w:hint="eastAsia" w:ascii="仿宋" w:hAnsi="仿宋" w:eastAsia="仿宋" w:cs="仿宋"/>
          <w:color w:val="auto"/>
          <w:spacing w:val="0"/>
          <w:w w:val="100"/>
          <w:kern w:val="0"/>
          <w:position w:val="0"/>
          <w:sz w:val="24"/>
          <w:szCs w:val="24"/>
          <w:highlight w:val="none"/>
          <w:u w:val="none" w:color="auto"/>
          <w:lang w:val="en-US" w:eastAsia="zh-CN"/>
        </w:rPr>
        <w:t>）</w:t>
      </w:r>
      <w:r>
        <w:rPr>
          <w:rFonts w:hint="eastAsia" w:ascii="仿宋" w:hAnsi="仿宋" w:eastAsia="仿宋" w:cs="仿宋"/>
          <w:color w:val="auto"/>
          <w:spacing w:val="0"/>
          <w:w w:val="100"/>
          <w:kern w:val="0"/>
          <w:position w:val="0"/>
          <w:sz w:val="24"/>
          <w:szCs w:val="24"/>
          <w:highlight w:val="none"/>
        </w:rPr>
        <w:t>的投标，以 本公司的名义处理一切与之有关的事务。</w:t>
      </w:r>
    </w:p>
    <w:p w14:paraId="7CE44EEA">
      <w:pPr>
        <w:pStyle w:val="11"/>
        <w:keepNext w:val="0"/>
        <w:keepLines w:val="0"/>
        <w:pageBreakBefore w:val="0"/>
        <w:widowControl w:val="0"/>
        <w:kinsoku/>
        <w:wordWrap/>
        <w:overflowPunct/>
        <w:topLinePunct/>
        <w:autoSpaceDE/>
        <w:autoSpaceDN/>
        <w:bidi w:val="0"/>
        <w:spacing w:before="96" w:line="315" w:lineRule="auto"/>
        <w:ind w:left="562" w:right="2514"/>
        <w:rPr>
          <w:rFonts w:hint="eastAsia" w:ascii="仿宋" w:hAnsi="仿宋" w:eastAsia="仿宋" w:cs="仿宋"/>
          <w:color w:val="auto"/>
          <w:spacing w:val="0"/>
          <w:w w:val="100"/>
          <w:kern w:val="0"/>
          <w:position w:val="0"/>
          <w:sz w:val="24"/>
          <w:szCs w:val="24"/>
          <w:highlight w:val="none"/>
          <w:u w:val="none" w:color="auto"/>
          <w:lang w:eastAsia="zh-CN"/>
        </w:rPr>
      </w:pPr>
      <w:r>
        <w:rPr>
          <w:rFonts w:hint="eastAsia" w:ascii="仿宋" w:hAnsi="仿宋" w:eastAsia="仿宋" w:cs="仿宋"/>
          <w:color w:val="auto"/>
          <w:spacing w:val="0"/>
          <w:w w:val="100"/>
          <w:kern w:val="0"/>
          <w:position w:val="0"/>
          <w:sz w:val="24"/>
          <w:szCs w:val="24"/>
          <w:highlight w:val="none"/>
        </w:rPr>
        <w:t>本授权书于 XXX 年 XX 月 XX 日签字生效 ，特此声明。 注：被授权人与法人身份</w:t>
      </w:r>
      <w:r>
        <w:rPr>
          <w:rFonts w:hint="eastAsia" w:ascii="仿宋" w:hAnsi="仿宋" w:eastAsia="仿宋" w:cs="仿宋"/>
          <w:color w:val="auto"/>
          <w:spacing w:val="0"/>
          <w:w w:val="100"/>
          <w:kern w:val="0"/>
          <w:position w:val="0"/>
          <w:sz w:val="24"/>
          <w:szCs w:val="24"/>
          <w:highlight w:val="none"/>
          <w:u w:val="none" w:color="auto"/>
        </w:rPr>
        <w:t>证（正反面</w:t>
      </w:r>
      <w:r>
        <w:rPr>
          <w:rFonts w:hint="eastAsia" w:ascii="仿宋" w:hAnsi="仿宋" w:eastAsia="仿宋" w:cs="仿宋"/>
          <w:color w:val="auto"/>
          <w:spacing w:val="0"/>
          <w:w w:val="100"/>
          <w:kern w:val="0"/>
          <w:position w:val="0"/>
          <w:sz w:val="24"/>
          <w:szCs w:val="24"/>
          <w:highlight w:val="none"/>
          <w:u w:val="none" w:color="auto"/>
          <w:lang w:eastAsia="zh-CN"/>
        </w:rPr>
        <w:t>）</w:t>
      </w:r>
    </w:p>
    <w:p w14:paraId="0EE7DBCF">
      <w:pPr>
        <w:pStyle w:val="11"/>
        <w:keepNext w:val="0"/>
        <w:keepLines w:val="0"/>
        <w:pageBreakBefore w:val="0"/>
        <w:widowControl w:val="0"/>
        <w:kinsoku/>
        <w:wordWrap/>
        <w:overflowPunct/>
        <w:topLinePunct/>
        <w:autoSpaceDE/>
        <w:autoSpaceDN/>
        <w:bidi w:val="0"/>
        <w:spacing w:before="96" w:line="315" w:lineRule="auto"/>
        <w:ind w:left="562" w:right="2514"/>
        <w:rPr>
          <w:rFonts w:hint="eastAsia" w:ascii="仿宋" w:hAnsi="仿宋" w:eastAsia="仿宋" w:cs="仿宋"/>
          <w:color w:val="auto"/>
          <w:spacing w:val="0"/>
          <w:w w:val="100"/>
          <w:kern w:val="0"/>
          <w:position w:val="0"/>
          <w:sz w:val="24"/>
          <w:szCs w:val="24"/>
          <w:highlight w:val="none"/>
          <w:u w:val="none" w:color="auto"/>
          <w:lang w:eastAsia="zh-CN"/>
        </w:rPr>
      </w:pPr>
    </w:p>
    <w:p w14:paraId="5F5F2F7B">
      <w:pPr>
        <w:pStyle w:val="11"/>
        <w:keepNext w:val="0"/>
        <w:keepLines w:val="0"/>
        <w:pageBreakBefore w:val="0"/>
        <w:widowControl w:val="0"/>
        <w:kinsoku/>
        <w:wordWrap/>
        <w:overflowPunct/>
        <w:topLinePunct/>
        <w:autoSpaceDE/>
        <w:autoSpaceDN/>
        <w:bidi w:val="0"/>
        <w:spacing w:before="96" w:line="315" w:lineRule="auto"/>
        <w:ind w:right="2514"/>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u w:val="none" w:color="auto"/>
          <w:lang w:val="en-US" w:eastAsia="zh-CN"/>
        </w:rPr>
        <w:t>扫描件</w:t>
      </w:r>
    </w:p>
    <w:p w14:paraId="05488764">
      <w:pPr>
        <w:keepNext w:val="0"/>
        <w:keepLines w:val="0"/>
        <w:pageBreakBefore w:val="0"/>
        <w:widowControl w:val="0"/>
        <w:kinsoku/>
        <w:wordWrap/>
        <w:overflowPunct/>
        <w:topLinePunct/>
        <w:autoSpaceDE/>
        <w:autoSpaceDN/>
        <w:bidi w:val="0"/>
        <w:spacing w:line="247" w:lineRule="auto"/>
        <w:rPr>
          <w:rFonts w:hint="eastAsia" w:ascii="仿宋" w:hAnsi="仿宋" w:eastAsia="仿宋" w:cs="仿宋"/>
          <w:color w:val="auto"/>
          <w:spacing w:val="0"/>
          <w:w w:val="100"/>
          <w:kern w:val="0"/>
          <w:position w:val="0"/>
          <w:sz w:val="24"/>
          <w:szCs w:val="24"/>
          <w:highlight w:val="none"/>
        </w:rPr>
      </w:pPr>
    </w:p>
    <w:p w14:paraId="7C71B51F">
      <w:pPr>
        <w:keepNext w:val="0"/>
        <w:keepLines w:val="0"/>
        <w:pageBreakBefore w:val="0"/>
        <w:widowControl w:val="0"/>
        <w:kinsoku/>
        <w:wordWrap/>
        <w:overflowPunct/>
        <w:topLinePunct/>
        <w:autoSpaceDE/>
        <w:autoSpaceDN/>
        <w:bidi w:val="0"/>
        <w:spacing w:line="247" w:lineRule="auto"/>
        <w:rPr>
          <w:rFonts w:hint="eastAsia" w:ascii="仿宋" w:hAnsi="仿宋" w:eastAsia="仿宋" w:cs="仿宋"/>
          <w:color w:val="auto"/>
          <w:spacing w:val="0"/>
          <w:w w:val="100"/>
          <w:kern w:val="0"/>
          <w:position w:val="0"/>
          <w:sz w:val="24"/>
          <w:szCs w:val="24"/>
          <w:highlight w:val="none"/>
        </w:rPr>
      </w:pPr>
    </w:p>
    <w:p w14:paraId="2C28567A">
      <w:pPr>
        <w:keepNext w:val="0"/>
        <w:keepLines w:val="0"/>
        <w:pageBreakBefore w:val="0"/>
        <w:widowControl w:val="0"/>
        <w:kinsoku/>
        <w:wordWrap/>
        <w:overflowPunct/>
        <w:topLinePunct/>
        <w:autoSpaceDE/>
        <w:autoSpaceDN/>
        <w:bidi w:val="0"/>
        <w:spacing w:line="247" w:lineRule="auto"/>
        <w:rPr>
          <w:rFonts w:hint="eastAsia" w:ascii="仿宋" w:hAnsi="仿宋" w:eastAsia="仿宋" w:cs="仿宋"/>
          <w:color w:val="auto"/>
          <w:spacing w:val="0"/>
          <w:w w:val="100"/>
          <w:kern w:val="0"/>
          <w:position w:val="0"/>
          <w:sz w:val="24"/>
          <w:szCs w:val="24"/>
          <w:highlight w:val="none"/>
        </w:rPr>
      </w:pPr>
    </w:p>
    <w:p w14:paraId="29F8EA80">
      <w:pPr>
        <w:keepNext w:val="0"/>
        <w:keepLines w:val="0"/>
        <w:pageBreakBefore w:val="0"/>
        <w:widowControl w:val="0"/>
        <w:kinsoku/>
        <w:wordWrap/>
        <w:overflowPunct/>
        <w:topLinePunct/>
        <w:autoSpaceDE/>
        <w:autoSpaceDN/>
        <w:bidi w:val="0"/>
        <w:spacing w:line="247" w:lineRule="auto"/>
        <w:rPr>
          <w:rFonts w:hint="eastAsia" w:ascii="仿宋" w:hAnsi="仿宋" w:eastAsia="仿宋" w:cs="仿宋"/>
          <w:color w:val="auto"/>
          <w:spacing w:val="0"/>
          <w:w w:val="100"/>
          <w:kern w:val="0"/>
          <w:position w:val="0"/>
          <w:sz w:val="24"/>
          <w:szCs w:val="24"/>
          <w:highlight w:val="none"/>
        </w:rPr>
      </w:pPr>
    </w:p>
    <w:p w14:paraId="17BB63DB">
      <w:pPr>
        <w:keepNext w:val="0"/>
        <w:keepLines w:val="0"/>
        <w:pageBreakBefore w:val="0"/>
        <w:widowControl w:val="0"/>
        <w:kinsoku/>
        <w:wordWrap/>
        <w:overflowPunct/>
        <w:topLinePunct/>
        <w:autoSpaceDE/>
        <w:autoSpaceDN/>
        <w:bidi w:val="0"/>
        <w:spacing w:line="247" w:lineRule="auto"/>
        <w:rPr>
          <w:rFonts w:hint="eastAsia" w:ascii="仿宋" w:hAnsi="仿宋" w:eastAsia="仿宋" w:cs="仿宋"/>
          <w:color w:val="auto"/>
          <w:spacing w:val="0"/>
          <w:w w:val="100"/>
          <w:kern w:val="0"/>
          <w:position w:val="0"/>
          <w:sz w:val="24"/>
          <w:szCs w:val="24"/>
          <w:highlight w:val="none"/>
        </w:rPr>
      </w:pPr>
    </w:p>
    <w:p w14:paraId="6ADC7147">
      <w:pPr>
        <w:keepNext w:val="0"/>
        <w:keepLines w:val="0"/>
        <w:pageBreakBefore w:val="0"/>
        <w:widowControl w:val="0"/>
        <w:kinsoku/>
        <w:wordWrap/>
        <w:overflowPunct/>
        <w:topLinePunct/>
        <w:autoSpaceDE/>
        <w:autoSpaceDN/>
        <w:bidi w:val="0"/>
        <w:spacing w:line="248" w:lineRule="auto"/>
        <w:rPr>
          <w:rFonts w:hint="eastAsia" w:ascii="仿宋" w:hAnsi="仿宋" w:eastAsia="仿宋" w:cs="仿宋"/>
          <w:color w:val="auto"/>
          <w:spacing w:val="0"/>
          <w:w w:val="100"/>
          <w:kern w:val="0"/>
          <w:position w:val="0"/>
          <w:sz w:val="24"/>
          <w:szCs w:val="24"/>
          <w:highlight w:val="none"/>
        </w:rPr>
      </w:pPr>
    </w:p>
    <w:p w14:paraId="685C5FE6">
      <w:pPr>
        <w:pStyle w:val="11"/>
        <w:keepNext w:val="0"/>
        <w:keepLines w:val="0"/>
        <w:pageBreakBefore w:val="0"/>
        <w:widowControl w:val="0"/>
        <w:kinsoku/>
        <w:wordWrap/>
        <w:overflowPunct/>
        <w:topLinePunct/>
        <w:autoSpaceDE/>
        <w:autoSpaceDN/>
        <w:bidi w:val="0"/>
        <w:spacing w:before="120" w:line="192" w:lineRule="auto"/>
        <w:ind w:left="4177"/>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法定代表人签字：</w:t>
      </w:r>
      <w:r>
        <w:rPr>
          <w:rFonts w:hint="eastAsia" w:ascii="仿宋" w:hAnsi="仿宋" w:eastAsia="仿宋" w:cs="仿宋"/>
          <w:b/>
          <w:bCs/>
          <w:color w:val="auto"/>
          <w:spacing w:val="0"/>
          <w:w w:val="100"/>
          <w:kern w:val="0"/>
          <w:position w:val="0"/>
          <w:sz w:val="24"/>
          <w:szCs w:val="24"/>
          <w:highlight w:val="none"/>
        </w:rPr>
        <w:t>（加盖私章无效）</w:t>
      </w:r>
    </w:p>
    <w:p w14:paraId="32A965C9">
      <w:pPr>
        <w:keepNext w:val="0"/>
        <w:keepLines w:val="0"/>
        <w:pageBreakBefore w:val="0"/>
        <w:widowControl w:val="0"/>
        <w:kinsoku/>
        <w:wordWrap/>
        <w:overflowPunct/>
        <w:topLinePunct/>
        <w:autoSpaceDE/>
        <w:autoSpaceDN/>
        <w:bidi w:val="0"/>
        <w:spacing w:line="273" w:lineRule="auto"/>
        <w:rPr>
          <w:rFonts w:hint="eastAsia" w:ascii="仿宋" w:hAnsi="仿宋" w:eastAsia="仿宋" w:cs="仿宋"/>
          <w:color w:val="auto"/>
          <w:spacing w:val="0"/>
          <w:w w:val="100"/>
          <w:kern w:val="0"/>
          <w:position w:val="0"/>
          <w:sz w:val="24"/>
          <w:szCs w:val="24"/>
          <w:highlight w:val="none"/>
        </w:rPr>
      </w:pPr>
    </w:p>
    <w:p w14:paraId="06737164">
      <w:pPr>
        <w:pStyle w:val="11"/>
        <w:keepNext w:val="0"/>
        <w:keepLines w:val="0"/>
        <w:pageBreakBefore w:val="0"/>
        <w:widowControl w:val="0"/>
        <w:kinsoku/>
        <w:wordWrap/>
        <w:overflowPunct/>
        <w:topLinePunct/>
        <w:autoSpaceDE/>
        <w:autoSpaceDN/>
        <w:bidi w:val="0"/>
        <w:spacing w:before="121" w:line="192" w:lineRule="auto"/>
        <w:ind w:left="4203"/>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 xml:space="preserve">被授权人签字： </w:t>
      </w:r>
      <w:r>
        <w:rPr>
          <w:rFonts w:hint="eastAsia" w:ascii="仿宋" w:hAnsi="仿宋" w:eastAsia="仿宋" w:cs="仿宋"/>
          <w:b/>
          <w:bCs/>
          <w:color w:val="auto"/>
          <w:spacing w:val="0"/>
          <w:w w:val="100"/>
          <w:kern w:val="0"/>
          <w:position w:val="0"/>
          <w:sz w:val="24"/>
          <w:szCs w:val="24"/>
          <w:highlight w:val="none"/>
        </w:rPr>
        <w:t>（加盖私章无效）</w:t>
      </w:r>
    </w:p>
    <w:p w14:paraId="6B8F76BA">
      <w:pPr>
        <w:pStyle w:val="11"/>
        <w:keepNext w:val="0"/>
        <w:keepLines w:val="0"/>
        <w:pageBreakBefore w:val="0"/>
        <w:widowControl w:val="0"/>
        <w:kinsoku/>
        <w:wordWrap/>
        <w:overflowPunct/>
        <w:topLinePunct/>
        <w:autoSpaceDE/>
        <w:autoSpaceDN/>
        <w:bidi w:val="0"/>
        <w:spacing w:before="239" w:line="184" w:lineRule="auto"/>
        <w:ind w:left="4204"/>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投标单位公章：</w:t>
      </w:r>
    </w:p>
    <w:p w14:paraId="02F8C700">
      <w:pPr>
        <w:keepNext w:val="0"/>
        <w:keepLines w:val="0"/>
        <w:pageBreakBefore w:val="0"/>
        <w:widowControl w:val="0"/>
        <w:kinsoku/>
        <w:wordWrap/>
        <w:overflowPunct/>
        <w:topLinePunct/>
        <w:autoSpaceDE/>
        <w:autoSpaceDN/>
        <w:bidi w:val="0"/>
        <w:spacing w:line="251" w:lineRule="auto"/>
        <w:rPr>
          <w:rFonts w:hint="eastAsia" w:ascii="仿宋" w:hAnsi="仿宋" w:eastAsia="仿宋" w:cs="仿宋"/>
          <w:color w:val="auto"/>
          <w:spacing w:val="0"/>
          <w:w w:val="100"/>
          <w:kern w:val="0"/>
          <w:position w:val="0"/>
          <w:sz w:val="24"/>
          <w:szCs w:val="24"/>
          <w:highlight w:val="none"/>
        </w:rPr>
      </w:pPr>
    </w:p>
    <w:p w14:paraId="20F8AF95">
      <w:pPr>
        <w:keepNext w:val="0"/>
        <w:keepLines w:val="0"/>
        <w:pageBreakBefore w:val="0"/>
        <w:widowControl w:val="0"/>
        <w:kinsoku/>
        <w:wordWrap/>
        <w:overflowPunct/>
        <w:topLinePunct/>
        <w:autoSpaceDE/>
        <w:autoSpaceDN/>
        <w:bidi w:val="0"/>
        <w:spacing w:line="252" w:lineRule="auto"/>
        <w:rPr>
          <w:rFonts w:hint="eastAsia" w:ascii="仿宋" w:hAnsi="仿宋" w:eastAsia="仿宋" w:cs="仿宋"/>
          <w:color w:val="auto"/>
          <w:spacing w:val="0"/>
          <w:w w:val="100"/>
          <w:kern w:val="0"/>
          <w:position w:val="0"/>
          <w:sz w:val="24"/>
          <w:szCs w:val="24"/>
          <w:highlight w:val="none"/>
        </w:rPr>
      </w:pPr>
    </w:p>
    <w:p w14:paraId="1BFB5D73">
      <w:pPr>
        <w:pStyle w:val="11"/>
        <w:keepNext w:val="0"/>
        <w:keepLines w:val="0"/>
        <w:pageBreakBefore w:val="0"/>
        <w:widowControl w:val="0"/>
        <w:kinsoku/>
        <w:wordWrap/>
        <w:overflowPunct/>
        <w:topLinePunct/>
        <w:autoSpaceDE/>
        <w:autoSpaceDN/>
        <w:bidi w:val="0"/>
        <w:spacing w:before="121" w:line="184" w:lineRule="auto"/>
        <w:jc w:val="righ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授权日期：XXX 年 XX 月 XX 日</w:t>
      </w:r>
    </w:p>
    <w:p w14:paraId="6FA0F40A">
      <w:pPr>
        <w:pStyle w:val="11"/>
        <w:keepNext w:val="0"/>
        <w:keepLines w:val="0"/>
        <w:pageBreakBefore w:val="0"/>
        <w:widowControl w:val="0"/>
        <w:kinsoku/>
        <w:wordWrap/>
        <w:overflowPunct/>
        <w:topLinePunct/>
        <w:autoSpaceDE/>
        <w:autoSpaceDN/>
        <w:bidi w:val="0"/>
        <w:spacing w:before="128" w:line="314" w:lineRule="auto"/>
        <w:ind w:left="4087" w:right="2040" w:hanging="4070"/>
        <w:jc w:val="both"/>
        <w:rPr>
          <w:rFonts w:hint="eastAsia" w:ascii="仿宋" w:hAnsi="仿宋" w:eastAsia="仿宋" w:cs="仿宋"/>
          <w:b/>
          <w:bCs/>
          <w:color w:val="auto"/>
          <w:spacing w:val="0"/>
          <w:w w:val="100"/>
          <w:kern w:val="0"/>
          <w:position w:val="0"/>
          <w:sz w:val="24"/>
          <w:szCs w:val="24"/>
          <w:highlight w:val="none"/>
        </w:rPr>
      </w:pPr>
    </w:p>
    <w:p w14:paraId="452B2CF0">
      <w:pPr>
        <w:keepNext w:val="0"/>
        <w:keepLines w:val="0"/>
        <w:pageBreakBefore w:val="0"/>
        <w:widowControl w:val="0"/>
        <w:kinsoku/>
        <w:wordWrap/>
        <w:overflowPunct/>
        <w:topLinePunct/>
        <w:autoSpaceDE/>
        <w:autoSpaceDN/>
        <w:bidi w:val="0"/>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br w:type="page"/>
      </w:r>
    </w:p>
    <w:p w14:paraId="2AAE96C3">
      <w:pPr>
        <w:pStyle w:val="11"/>
        <w:keepNext w:val="0"/>
        <w:keepLines w:val="0"/>
        <w:pageBreakBefore w:val="0"/>
        <w:widowControl w:val="0"/>
        <w:kinsoku/>
        <w:wordWrap/>
        <w:overflowPunct/>
        <w:topLinePunct/>
        <w:autoSpaceDE/>
        <w:autoSpaceDN/>
        <w:bidi w:val="0"/>
        <w:spacing w:before="129" w:line="184" w:lineRule="auto"/>
        <w:ind w:left="17"/>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附件</w:t>
      </w:r>
      <w:r>
        <w:rPr>
          <w:rFonts w:hint="eastAsia" w:ascii="仿宋" w:hAnsi="仿宋" w:eastAsia="仿宋" w:cs="仿宋"/>
          <w:b/>
          <w:bCs/>
          <w:color w:val="auto"/>
          <w:spacing w:val="0"/>
          <w:w w:val="100"/>
          <w:kern w:val="0"/>
          <w:position w:val="0"/>
          <w:sz w:val="24"/>
          <w:szCs w:val="24"/>
          <w:highlight w:val="none"/>
          <w:lang w:val="en-US" w:eastAsia="zh-CN"/>
        </w:rPr>
        <w:t>3</w:t>
      </w:r>
      <w:r>
        <w:rPr>
          <w:rFonts w:hint="eastAsia" w:ascii="仿宋" w:hAnsi="仿宋" w:eastAsia="仿宋" w:cs="仿宋"/>
          <w:b/>
          <w:bCs/>
          <w:color w:val="auto"/>
          <w:spacing w:val="0"/>
          <w:w w:val="100"/>
          <w:kern w:val="0"/>
          <w:position w:val="0"/>
          <w:sz w:val="24"/>
          <w:szCs w:val="24"/>
          <w:highlight w:val="none"/>
        </w:rPr>
        <w:t>：</w:t>
      </w:r>
    </w:p>
    <w:p w14:paraId="4B4250DD">
      <w:pPr>
        <w:pStyle w:val="11"/>
        <w:keepNext w:val="0"/>
        <w:keepLines w:val="0"/>
        <w:pageBreakBefore w:val="0"/>
        <w:widowControl w:val="0"/>
        <w:kinsoku/>
        <w:wordWrap/>
        <w:overflowPunct/>
        <w:topLinePunct/>
        <w:autoSpaceDE/>
        <w:autoSpaceDN/>
        <w:bidi w:val="0"/>
        <w:spacing w:before="176" w:line="183" w:lineRule="auto"/>
        <w:ind w:left="3675"/>
        <w:rPr>
          <w:rFonts w:hint="eastAsia" w:ascii="仿宋" w:hAnsi="仿宋" w:eastAsia="仿宋" w:cs="仿宋"/>
          <w:b/>
          <w:bCs/>
          <w:color w:val="auto"/>
          <w:spacing w:val="0"/>
          <w:w w:val="100"/>
          <w:kern w:val="0"/>
          <w:position w:val="0"/>
          <w:sz w:val="24"/>
          <w:szCs w:val="24"/>
          <w:highlight w:val="none"/>
        </w:rPr>
      </w:pPr>
    </w:p>
    <w:p w14:paraId="5C0FA7AA">
      <w:pPr>
        <w:pStyle w:val="11"/>
        <w:keepNext w:val="0"/>
        <w:keepLines w:val="0"/>
        <w:pageBreakBefore w:val="0"/>
        <w:widowControl w:val="0"/>
        <w:kinsoku/>
        <w:wordWrap/>
        <w:overflowPunct/>
        <w:topLinePunct/>
        <w:autoSpaceDE/>
        <w:autoSpaceDN/>
        <w:bidi w:val="0"/>
        <w:spacing w:before="176" w:line="183" w:lineRule="auto"/>
        <w:ind w:left="3675"/>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反商业贿赂承诺书</w:t>
      </w:r>
    </w:p>
    <w:p w14:paraId="7A9CF966">
      <w:pPr>
        <w:pStyle w:val="11"/>
        <w:keepNext w:val="0"/>
        <w:keepLines w:val="0"/>
        <w:pageBreakBefore w:val="0"/>
        <w:widowControl w:val="0"/>
        <w:kinsoku/>
        <w:wordWrap/>
        <w:overflowPunct/>
        <w:topLinePunct/>
        <w:autoSpaceDE/>
        <w:autoSpaceDN/>
        <w:bidi w:val="0"/>
        <w:spacing w:before="185" w:line="314" w:lineRule="auto"/>
        <w:ind w:left="1" w:firstLine="560"/>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我单位办理了编号为：</w:t>
      </w:r>
      <w:r>
        <w:rPr>
          <w:rFonts w:hint="eastAsia" w:ascii="仿宋" w:hAnsi="仿宋" w:eastAsia="仿宋" w:cs="仿宋"/>
          <w:color w:val="auto"/>
          <w:spacing w:val="0"/>
          <w:w w:val="100"/>
          <w:kern w:val="0"/>
          <w:position w:val="0"/>
          <w:sz w:val="24"/>
          <w:szCs w:val="24"/>
          <w:highlight w:val="none"/>
          <w:u w:val="single" w:color="auto"/>
        </w:rPr>
        <w:t xml:space="preserve">                 </w:t>
      </w:r>
      <w:r>
        <w:rPr>
          <w:rFonts w:hint="eastAsia" w:ascii="仿宋" w:hAnsi="仿宋" w:eastAsia="仿宋" w:cs="仿宋"/>
          <w:color w:val="auto"/>
          <w:spacing w:val="0"/>
          <w:w w:val="100"/>
          <w:kern w:val="0"/>
          <w:position w:val="0"/>
          <w:sz w:val="24"/>
          <w:szCs w:val="24"/>
          <w:highlight w:val="none"/>
        </w:rPr>
        <w:t xml:space="preserve"> 的招标文件（项目编号：XXXXX）。为确保质量，促进政府采购工作的规范运行和公平竞争，有效制止政府采购活动中的不正之风和腐败现象，预防和遏制政府采购中的行贿受贿等违法犯罪活动，我单位特作以下承诺：</w:t>
      </w:r>
    </w:p>
    <w:p w14:paraId="247155FE">
      <w:pPr>
        <w:pStyle w:val="11"/>
        <w:keepNext w:val="0"/>
        <w:keepLines w:val="0"/>
        <w:pageBreakBefore w:val="0"/>
        <w:widowControl w:val="0"/>
        <w:kinsoku/>
        <w:wordWrap/>
        <w:overflowPunct/>
        <w:topLinePunct/>
        <w:autoSpaceDE/>
        <w:autoSpaceDN/>
        <w:bidi w:val="0"/>
        <w:spacing w:before="38" w:line="311" w:lineRule="auto"/>
        <w:ind w:left="2" w:firstLine="559"/>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杜绝任何形式的商业贿赂行为。在设备招采、合同签订及设备验收环节不给医院有关工作人员、代理机构工作人员、评审专家及其亲属提供礼品礼金、有价证券、购物券、回扣、佣金、咨询费、劳务费、赞助费、宣传费、宴请；不为其报销各种消费凭证，不支付其旅游、娱乐等费用。严格按投标承诺履行合同，如有违反，用户有权依照相关法律追究相应责任。</w:t>
      </w:r>
    </w:p>
    <w:p w14:paraId="337C6664">
      <w:pPr>
        <w:pStyle w:val="11"/>
        <w:keepNext w:val="0"/>
        <w:keepLines w:val="0"/>
        <w:pageBreakBefore w:val="0"/>
        <w:widowControl w:val="0"/>
        <w:kinsoku/>
        <w:wordWrap/>
        <w:overflowPunct/>
        <w:topLinePunct/>
        <w:autoSpaceDE/>
        <w:autoSpaceDN/>
        <w:bidi w:val="0"/>
        <w:spacing w:before="5" w:line="311" w:lineRule="auto"/>
        <w:ind w:left="4" w:firstLine="558"/>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我们将认真履行以上承诺，并接受监察部门的监督检查，若有违反，将承担相应的行政责任和刑事责任。</w:t>
      </w:r>
    </w:p>
    <w:p w14:paraId="028B6DE7">
      <w:pPr>
        <w:keepNext w:val="0"/>
        <w:keepLines w:val="0"/>
        <w:pageBreakBefore w:val="0"/>
        <w:widowControl w:val="0"/>
        <w:kinsoku/>
        <w:wordWrap/>
        <w:overflowPunct/>
        <w:topLinePunct/>
        <w:autoSpaceDE/>
        <w:autoSpaceDN/>
        <w:bidi w:val="0"/>
        <w:spacing w:line="249" w:lineRule="auto"/>
        <w:rPr>
          <w:rFonts w:hint="eastAsia" w:ascii="仿宋" w:hAnsi="仿宋" w:eastAsia="仿宋" w:cs="仿宋"/>
          <w:color w:val="auto"/>
          <w:spacing w:val="0"/>
          <w:w w:val="100"/>
          <w:kern w:val="0"/>
          <w:position w:val="0"/>
          <w:sz w:val="24"/>
          <w:szCs w:val="24"/>
          <w:highlight w:val="none"/>
        </w:rPr>
      </w:pPr>
    </w:p>
    <w:p w14:paraId="359C69FB">
      <w:pPr>
        <w:keepNext w:val="0"/>
        <w:keepLines w:val="0"/>
        <w:pageBreakBefore w:val="0"/>
        <w:widowControl w:val="0"/>
        <w:kinsoku/>
        <w:wordWrap/>
        <w:overflowPunct/>
        <w:topLinePunct/>
        <w:autoSpaceDE/>
        <w:autoSpaceDN/>
        <w:bidi w:val="0"/>
        <w:spacing w:line="249" w:lineRule="auto"/>
        <w:rPr>
          <w:rFonts w:hint="eastAsia" w:ascii="仿宋" w:hAnsi="仿宋" w:eastAsia="仿宋" w:cs="仿宋"/>
          <w:color w:val="auto"/>
          <w:spacing w:val="0"/>
          <w:w w:val="100"/>
          <w:kern w:val="0"/>
          <w:position w:val="0"/>
          <w:sz w:val="24"/>
          <w:szCs w:val="24"/>
          <w:highlight w:val="none"/>
        </w:rPr>
      </w:pPr>
    </w:p>
    <w:p w14:paraId="4F9CE9E7">
      <w:pPr>
        <w:pStyle w:val="11"/>
        <w:keepNext w:val="0"/>
        <w:keepLines w:val="0"/>
        <w:pageBreakBefore w:val="0"/>
        <w:widowControl w:val="0"/>
        <w:kinsoku/>
        <w:wordWrap/>
        <w:overflowPunct/>
        <w:topLinePunct/>
        <w:autoSpaceDE/>
        <w:autoSpaceDN/>
        <w:bidi w:val="0"/>
        <w:spacing w:before="121" w:line="221" w:lineRule="auto"/>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 xml:space="preserve">承诺单位法定代表人（签字）：     </w:t>
      </w:r>
      <w:r>
        <w:rPr>
          <w:rFonts w:hint="eastAsia" w:ascii="仿宋" w:hAnsi="仿宋" w:eastAsia="仿宋" w:cs="仿宋"/>
          <w:b/>
          <w:bCs/>
          <w:color w:val="auto"/>
          <w:spacing w:val="0"/>
          <w:w w:val="100"/>
          <w:kern w:val="0"/>
          <w:position w:val="0"/>
          <w:sz w:val="24"/>
          <w:szCs w:val="24"/>
          <w:highlight w:val="none"/>
        </w:rPr>
        <w:t>（加盖私章无效）</w:t>
      </w:r>
    </w:p>
    <w:p w14:paraId="2CDD6E22">
      <w:pPr>
        <w:keepNext w:val="0"/>
        <w:keepLines w:val="0"/>
        <w:pageBreakBefore w:val="0"/>
        <w:widowControl w:val="0"/>
        <w:kinsoku/>
        <w:wordWrap/>
        <w:overflowPunct/>
        <w:topLinePunct/>
        <w:autoSpaceDE/>
        <w:autoSpaceDN/>
        <w:bidi w:val="0"/>
        <w:spacing w:line="351" w:lineRule="auto"/>
        <w:rPr>
          <w:rFonts w:hint="eastAsia" w:ascii="仿宋" w:hAnsi="仿宋" w:eastAsia="仿宋" w:cs="仿宋"/>
          <w:color w:val="auto"/>
          <w:spacing w:val="0"/>
          <w:w w:val="100"/>
          <w:kern w:val="0"/>
          <w:position w:val="0"/>
          <w:sz w:val="24"/>
          <w:szCs w:val="24"/>
          <w:highlight w:val="none"/>
        </w:rPr>
      </w:pPr>
    </w:p>
    <w:p w14:paraId="30514B0C">
      <w:pPr>
        <w:pStyle w:val="11"/>
        <w:keepNext w:val="0"/>
        <w:keepLines w:val="0"/>
        <w:pageBreakBefore w:val="0"/>
        <w:widowControl w:val="0"/>
        <w:kinsoku/>
        <w:wordWrap/>
        <w:overflowPunct/>
        <w:topLinePunct/>
        <w:autoSpaceDE/>
        <w:autoSpaceDN/>
        <w:bidi w:val="0"/>
        <w:spacing w:before="120" w:line="330" w:lineRule="auto"/>
        <w:ind w:right="1238"/>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承诺单位（盖章）：</w:t>
      </w:r>
      <w:r>
        <w:rPr>
          <w:rFonts w:hint="eastAsia" w:ascii="仿宋" w:hAnsi="仿宋" w:eastAsia="仿宋" w:cs="仿宋"/>
          <w:color w:val="auto"/>
          <w:spacing w:val="0"/>
          <w:w w:val="100"/>
          <w:kern w:val="0"/>
          <w:position w:val="0"/>
          <w:sz w:val="24"/>
          <w:szCs w:val="24"/>
          <w:highlight w:val="none"/>
          <w:u w:val="single" w:color="auto"/>
        </w:rPr>
        <w:t>XXXX</w:t>
      </w:r>
      <w:r>
        <w:rPr>
          <w:rFonts w:hint="eastAsia" w:ascii="仿宋" w:hAnsi="仿宋" w:eastAsia="仿宋" w:cs="仿宋"/>
          <w:color w:val="auto"/>
          <w:spacing w:val="0"/>
          <w:w w:val="100"/>
          <w:kern w:val="0"/>
          <w:position w:val="0"/>
          <w:sz w:val="24"/>
          <w:szCs w:val="24"/>
          <w:highlight w:val="none"/>
        </w:rPr>
        <w:t xml:space="preserve"> </w:t>
      </w:r>
    </w:p>
    <w:p w14:paraId="2C83935C">
      <w:pPr>
        <w:pStyle w:val="11"/>
        <w:keepNext w:val="0"/>
        <w:keepLines w:val="0"/>
        <w:pageBreakBefore w:val="0"/>
        <w:widowControl w:val="0"/>
        <w:kinsoku/>
        <w:wordWrap/>
        <w:overflowPunct/>
        <w:topLinePunct/>
        <w:autoSpaceDE/>
        <w:autoSpaceDN/>
        <w:bidi w:val="0"/>
        <w:spacing w:before="120" w:line="330" w:lineRule="auto"/>
        <w:ind w:right="1238"/>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日</w:t>
      </w:r>
      <w:r>
        <w:rPr>
          <w:rFonts w:hint="eastAsia" w:ascii="仿宋" w:hAnsi="仿宋" w:eastAsia="仿宋" w:cs="仿宋"/>
          <w:color w:val="auto"/>
          <w:spacing w:val="0"/>
          <w:w w:val="100"/>
          <w:kern w:val="0"/>
          <w:position w:val="0"/>
          <w:sz w:val="24"/>
          <w:szCs w:val="24"/>
          <w:highlight w:val="none"/>
        </w:rPr>
        <w:t>期：</w:t>
      </w:r>
      <w:r>
        <w:rPr>
          <w:rFonts w:hint="eastAsia" w:ascii="仿宋" w:hAnsi="仿宋" w:eastAsia="仿宋" w:cs="仿宋"/>
          <w:color w:val="auto"/>
          <w:spacing w:val="0"/>
          <w:w w:val="100"/>
          <w:kern w:val="0"/>
          <w:position w:val="0"/>
          <w:sz w:val="24"/>
          <w:szCs w:val="24"/>
          <w:highlight w:val="none"/>
          <w:u w:val="single" w:color="auto"/>
        </w:rPr>
        <w:t xml:space="preserve">   </w:t>
      </w:r>
      <w:r>
        <w:rPr>
          <w:rFonts w:hint="eastAsia" w:ascii="仿宋" w:hAnsi="仿宋" w:eastAsia="仿宋" w:cs="仿宋"/>
          <w:color w:val="auto"/>
          <w:spacing w:val="0"/>
          <w:w w:val="100"/>
          <w:kern w:val="0"/>
          <w:position w:val="0"/>
          <w:sz w:val="24"/>
          <w:szCs w:val="24"/>
          <w:highlight w:val="none"/>
        </w:rPr>
        <w:t xml:space="preserve"> 年</w:t>
      </w:r>
      <w:r>
        <w:rPr>
          <w:rFonts w:hint="eastAsia" w:ascii="仿宋" w:hAnsi="仿宋" w:eastAsia="仿宋" w:cs="仿宋"/>
          <w:color w:val="auto"/>
          <w:spacing w:val="0"/>
          <w:w w:val="100"/>
          <w:kern w:val="0"/>
          <w:position w:val="0"/>
          <w:sz w:val="24"/>
          <w:szCs w:val="24"/>
          <w:highlight w:val="none"/>
          <w:u w:val="single" w:color="auto"/>
        </w:rPr>
        <w:t xml:space="preserve">  </w:t>
      </w:r>
      <w:r>
        <w:rPr>
          <w:rFonts w:hint="eastAsia" w:ascii="仿宋" w:hAnsi="仿宋" w:eastAsia="仿宋" w:cs="仿宋"/>
          <w:color w:val="auto"/>
          <w:spacing w:val="0"/>
          <w:w w:val="100"/>
          <w:kern w:val="0"/>
          <w:position w:val="0"/>
          <w:sz w:val="24"/>
          <w:szCs w:val="24"/>
          <w:highlight w:val="none"/>
        </w:rPr>
        <w:t>月</w:t>
      </w:r>
      <w:r>
        <w:rPr>
          <w:rFonts w:hint="eastAsia" w:ascii="仿宋" w:hAnsi="仿宋" w:eastAsia="仿宋" w:cs="仿宋"/>
          <w:color w:val="auto"/>
          <w:spacing w:val="0"/>
          <w:w w:val="100"/>
          <w:kern w:val="0"/>
          <w:position w:val="0"/>
          <w:sz w:val="24"/>
          <w:szCs w:val="24"/>
          <w:highlight w:val="none"/>
          <w:u w:val="single" w:color="auto"/>
        </w:rPr>
        <w:t xml:space="preserve">  </w:t>
      </w:r>
      <w:r>
        <w:rPr>
          <w:rFonts w:hint="eastAsia" w:ascii="仿宋" w:hAnsi="仿宋" w:eastAsia="仿宋" w:cs="仿宋"/>
          <w:color w:val="auto"/>
          <w:spacing w:val="0"/>
          <w:w w:val="100"/>
          <w:kern w:val="0"/>
          <w:position w:val="0"/>
          <w:sz w:val="24"/>
          <w:szCs w:val="24"/>
          <w:highlight w:val="none"/>
        </w:rPr>
        <w:t xml:space="preserve"> </w:t>
      </w:r>
      <w:r>
        <w:rPr>
          <w:rFonts w:hint="eastAsia" w:ascii="仿宋" w:hAnsi="仿宋" w:eastAsia="仿宋" w:cs="仿宋"/>
          <w:color w:val="auto"/>
          <w:spacing w:val="0"/>
          <w:w w:val="100"/>
          <w:kern w:val="0"/>
          <w:position w:val="0"/>
          <w:sz w:val="24"/>
          <w:szCs w:val="24"/>
          <w:highlight w:val="none"/>
          <w:lang w:val="en-US" w:eastAsia="zh-CN"/>
        </w:rPr>
        <w:t>日</w:t>
      </w:r>
    </w:p>
    <w:p w14:paraId="2B3906C8">
      <w:pPr>
        <w:keepNext w:val="0"/>
        <w:keepLines w:val="0"/>
        <w:pageBreakBefore w:val="0"/>
        <w:widowControl w:val="0"/>
        <w:kinsoku/>
        <w:wordWrap/>
        <w:overflowPunct/>
        <w:topLinePunct/>
        <w:autoSpaceDE/>
        <w:autoSpaceDN/>
        <w:bidi w:val="0"/>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br w:type="page"/>
      </w:r>
    </w:p>
    <w:p w14:paraId="31FB91E2">
      <w:pPr>
        <w:pStyle w:val="11"/>
        <w:keepNext w:val="0"/>
        <w:keepLines w:val="0"/>
        <w:pageBreakBefore w:val="0"/>
        <w:widowControl w:val="0"/>
        <w:kinsoku/>
        <w:wordWrap/>
        <w:overflowPunct/>
        <w:topLinePunct/>
        <w:autoSpaceDE/>
        <w:autoSpaceDN/>
        <w:bidi w:val="0"/>
        <w:spacing w:before="128" w:line="184" w:lineRule="auto"/>
        <w:ind w:left="17"/>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附件</w:t>
      </w:r>
      <w:r>
        <w:rPr>
          <w:rFonts w:hint="eastAsia" w:ascii="仿宋" w:hAnsi="仿宋" w:eastAsia="仿宋" w:cs="仿宋"/>
          <w:b/>
          <w:bCs/>
          <w:color w:val="auto"/>
          <w:spacing w:val="0"/>
          <w:w w:val="100"/>
          <w:kern w:val="0"/>
          <w:position w:val="0"/>
          <w:sz w:val="24"/>
          <w:szCs w:val="24"/>
          <w:highlight w:val="none"/>
          <w:lang w:val="en-US" w:eastAsia="zh-CN"/>
        </w:rPr>
        <w:t>4</w:t>
      </w:r>
      <w:r>
        <w:rPr>
          <w:rFonts w:hint="eastAsia" w:ascii="仿宋" w:hAnsi="仿宋" w:eastAsia="仿宋" w:cs="仿宋"/>
          <w:b/>
          <w:bCs/>
          <w:color w:val="auto"/>
          <w:spacing w:val="0"/>
          <w:w w:val="100"/>
          <w:kern w:val="0"/>
          <w:position w:val="0"/>
          <w:sz w:val="24"/>
          <w:szCs w:val="24"/>
          <w:highlight w:val="none"/>
        </w:rPr>
        <w:t>：</w:t>
      </w:r>
    </w:p>
    <w:p w14:paraId="3C54E803">
      <w:pPr>
        <w:pStyle w:val="11"/>
        <w:keepNext w:val="0"/>
        <w:keepLines w:val="0"/>
        <w:pageBreakBefore w:val="0"/>
        <w:widowControl w:val="0"/>
        <w:kinsoku/>
        <w:wordWrap/>
        <w:overflowPunct/>
        <w:topLinePunct/>
        <w:autoSpaceDE/>
        <w:autoSpaceDN/>
        <w:bidi w:val="0"/>
        <w:spacing w:before="128" w:line="184" w:lineRule="auto"/>
        <w:ind w:left="17"/>
        <w:rPr>
          <w:rFonts w:hint="eastAsia" w:ascii="仿宋" w:hAnsi="仿宋" w:eastAsia="仿宋" w:cs="仿宋"/>
          <w:color w:val="auto"/>
          <w:spacing w:val="0"/>
          <w:w w:val="100"/>
          <w:kern w:val="0"/>
          <w:position w:val="0"/>
          <w:sz w:val="24"/>
          <w:szCs w:val="24"/>
          <w:highlight w:val="none"/>
        </w:rPr>
      </w:pPr>
    </w:p>
    <w:p w14:paraId="32C2752C">
      <w:pPr>
        <w:pStyle w:val="11"/>
        <w:keepNext w:val="0"/>
        <w:keepLines w:val="0"/>
        <w:pageBreakBefore w:val="0"/>
        <w:widowControl w:val="0"/>
        <w:kinsoku/>
        <w:wordWrap/>
        <w:overflowPunct/>
        <w:topLinePunct/>
        <w:autoSpaceDE/>
        <w:autoSpaceDN/>
        <w:bidi w:val="0"/>
        <w:spacing w:before="176" w:line="183" w:lineRule="auto"/>
        <w:ind w:left="3675"/>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中标通知书复印件加盖公章</w:t>
      </w:r>
    </w:p>
    <w:p w14:paraId="3B21F328">
      <w:pPr>
        <w:keepNext w:val="0"/>
        <w:keepLines w:val="0"/>
        <w:pageBreakBefore w:val="0"/>
        <w:widowControl w:val="0"/>
        <w:kinsoku/>
        <w:wordWrap/>
        <w:overflowPunct/>
        <w:topLinePunct/>
        <w:autoSpaceDE/>
        <w:autoSpaceDN/>
        <w:bidi w:val="0"/>
        <w:rPr>
          <w:rFonts w:hint="eastAsia" w:ascii="仿宋" w:hAnsi="仿宋" w:eastAsia="仿宋" w:cs="仿宋"/>
          <w:b/>
          <w:bCs/>
          <w:color w:val="auto"/>
          <w:spacing w:val="0"/>
          <w:w w:val="100"/>
          <w:kern w:val="0"/>
          <w:position w:val="0"/>
          <w:sz w:val="24"/>
          <w:szCs w:val="24"/>
          <w:highlight w:val="none"/>
          <w:lang w:val="en-US" w:eastAsia="en-US"/>
        </w:rPr>
      </w:pPr>
      <w:r>
        <w:rPr>
          <w:rFonts w:hint="eastAsia" w:ascii="仿宋" w:hAnsi="仿宋" w:eastAsia="仿宋" w:cs="仿宋"/>
          <w:b/>
          <w:bCs/>
          <w:color w:val="auto"/>
          <w:spacing w:val="0"/>
          <w:w w:val="100"/>
          <w:kern w:val="0"/>
          <w:position w:val="0"/>
          <w:sz w:val="24"/>
          <w:szCs w:val="24"/>
          <w:highlight w:val="none"/>
          <w:lang w:val="en-US" w:eastAsia="en-US"/>
        </w:rPr>
        <w:br w:type="page"/>
      </w:r>
    </w:p>
    <w:p w14:paraId="72B453B8">
      <w:pPr>
        <w:keepNext w:val="0"/>
        <w:keepLines w:val="0"/>
        <w:pageBreakBefore w:val="0"/>
        <w:widowControl w:val="0"/>
        <w:numPr>
          <w:ilvl w:val="0"/>
          <w:numId w:val="1"/>
        </w:numPr>
        <w:kinsoku/>
        <w:wordWrap/>
        <w:overflowPunct/>
        <w:topLinePunct/>
        <w:autoSpaceDE/>
        <w:autoSpaceDN/>
        <w:bidi w:val="0"/>
        <w:spacing w:before="326" w:line="226" w:lineRule="auto"/>
        <w:jc w:val="center"/>
        <w:outlineLvl w:val="0"/>
        <w:rPr>
          <w:rFonts w:hint="eastAsia" w:ascii="仿宋" w:hAnsi="仿宋" w:eastAsia="仿宋" w:cs="仿宋"/>
          <w:b/>
          <w:bCs/>
          <w:color w:val="auto"/>
          <w:spacing w:val="0"/>
          <w:w w:val="100"/>
          <w:kern w:val="0"/>
          <w:position w:val="0"/>
          <w:sz w:val="31"/>
          <w:szCs w:val="31"/>
          <w:highlight w:val="none"/>
          <w:lang w:val="en-US" w:eastAsia="en-US"/>
        </w:rPr>
      </w:pPr>
      <w:bookmarkStart w:id="85" w:name="_Toc3494"/>
      <w:r>
        <w:rPr>
          <w:rFonts w:hint="eastAsia" w:ascii="仿宋" w:hAnsi="仿宋" w:eastAsia="仿宋" w:cs="仿宋"/>
          <w:b/>
          <w:bCs/>
          <w:color w:val="auto"/>
          <w:spacing w:val="0"/>
          <w:w w:val="100"/>
          <w:kern w:val="0"/>
          <w:position w:val="0"/>
          <w:sz w:val="31"/>
          <w:szCs w:val="31"/>
          <w:highlight w:val="none"/>
          <w:lang w:val="en-US" w:eastAsia="en-US"/>
        </w:rPr>
        <w:t>供应商协商文件格式</w:t>
      </w:r>
      <w:bookmarkEnd w:id="85"/>
    </w:p>
    <w:p w14:paraId="23B9D902">
      <w:pPr>
        <w:keepNext w:val="0"/>
        <w:keepLines w:val="0"/>
        <w:pageBreakBefore w:val="0"/>
        <w:widowControl w:val="0"/>
        <w:kinsoku/>
        <w:wordWrap/>
        <w:overflowPunct/>
        <w:topLinePunct/>
        <w:autoSpaceDE/>
        <w:autoSpaceDN/>
        <w:bidi w:val="0"/>
        <w:spacing w:line="250" w:lineRule="auto"/>
        <w:jc w:val="center"/>
        <w:rPr>
          <w:rFonts w:hint="eastAsia" w:ascii="仿宋" w:hAnsi="仿宋" w:eastAsia="仿宋" w:cs="仿宋"/>
          <w:b/>
          <w:bCs/>
          <w:color w:val="auto"/>
          <w:spacing w:val="0"/>
          <w:w w:val="100"/>
          <w:kern w:val="0"/>
          <w:position w:val="0"/>
          <w:sz w:val="28"/>
          <w:szCs w:val="28"/>
          <w:highlight w:val="none"/>
          <w:lang w:val="en-US" w:eastAsia="zh-CN"/>
        </w:rPr>
      </w:pPr>
    </w:p>
    <w:p w14:paraId="525522AC">
      <w:pPr>
        <w:keepNext w:val="0"/>
        <w:keepLines w:val="0"/>
        <w:pageBreakBefore w:val="0"/>
        <w:widowControl w:val="0"/>
        <w:kinsoku/>
        <w:wordWrap/>
        <w:overflowPunct/>
        <w:topLinePunct/>
        <w:autoSpaceDE/>
        <w:autoSpaceDN/>
        <w:bidi w:val="0"/>
        <w:spacing w:line="250" w:lineRule="auto"/>
        <w:jc w:val="center"/>
        <w:rPr>
          <w:rFonts w:hint="eastAsia" w:ascii="仿宋" w:hAnsi="仿宋" w:eastAsia="仿宋" w:cs="仿宋"/>
          <w:b/>
          <w:bCs/>
          <w:color w:val="auto"/>
          <w:spacing w:val="0"/>
          <w:w w:val="100"/>
          <w:kern w:val="0"/>
          <w:position w:val="0"/>
          <w:sz w:val="24"/>
          <w:szCs w:val="24"/>
          <w:highlight w:val="none"/>
          <w:lang w:val="en-US" w:eastAsia="zh-CN"/>
        </w:rPr>
      </w:pPr>
    </w:p>
    <w:p w14:paraId="5EB4815F">
      <w:pPr>
        <w:keepNext w:val="0"/>
        <w:keepLines w:val="0"/>
        <w:pageBreakBefore w:val="0"/>
        <w:widowControl w:val="0"/>
        <w:suppressLineNumbers w:val="0"/>
        <w:kinsoku/>
        <w:wordWrap/>
        <w:overflowPunct/>
        <w:topLinePunct/>
        <w:autoSpaceDE/>
        <w:autoSpaceDN/>
        <w:bidi w:val="0"/>
        <w:spacing w:before="0" w:beforeAutospacing="0" w:after="0" w:afterAutospacing="0" w:line="1000" w:lineRule="exact"/>
        <w:ind w:left="0" w:leftChars="0" w:right="0" w:firstLine="2530" w:firstLineChars="450"/>
        <w:jc w:val="both"/>
        <w:rPr>
          <w:rFonts w:hint="eastAsia" w:ascii="仿宋" w:hAnsi="仿宋" w:eastAsia="仿宋" w:cs="仿宋"/>
          <w:b/>
          <w:bCs w:val="0"/>
          <w:color w:val="auto"/>
          <w:spacing w:val="0"/>
          <w:w w:val="100"/>
          <w:kern w:val="0"/>
          <w:position w:val="0"/>
          <w:sz w:val="56"/>
          <w:szCs w:val="56"/>
          <w:highlight w:val="none"/>
        </w:rPr>
      </w:pPr>
      <w:r>
        <w:rPr>
          <w:rFonts w:hint="eastAsia" w:ascii="仿宋" w:hAnsi="仿宋" w:eastAsia="仿宋" w:cs="仿宋"/>
          <w:b/>
          <w:bCs w:val="0"/>
          <w:color w:val="auto"/>
          <w:spacing w:val="0"/>
          <w:w w:val="100"/>
          <w:kern w:val="0"/>
          <w:position w:val="0"/>
          <w:sz w:val="56"/>
          <w:szCs w:val="56"/>
          <w:highlight w:val="none"/>
          <w:u w:val="single"/>
          <w:lang w:val="en-US" w:eastAsia="zh-CN" w:bidi="ar"/>
        </w:rPr>
        <w:t xml:space="preserve">          </w:t>
      </w:r>
      <w:r>
        <w:rPr>
          <w:rFonts w:hint="eastAsia" w:ascii="仿宋" w:hAnsi="仿宋" w:eastAsia="仿宋" w:cs="仿宋"/>
          <w:b/>
          <w:bCs w:val="0"/>
          <w:color w:val="auto"/>
          <w:spacing w:val="0"/>
          <w:w w:val="100"/>
          <w:kern w:val="0"/>
          <w:position w:val="0"/>
          <w:sz w:val="56"/>
          <w:szCs w:val="56"/>
          <w:highlight w:val="none"/>
          <w:lang w:val="en-US" w:eastAsia="zh-CN" w:bidi="ar"/>
        </w:rPr>
        <w:t>项目</w:t>
      </w:r>
    </w:p>
    <w:p w14:paraId="236936A6">
      <w:pPr>
        <w:keepNext w:val="0"/>
        <w:keepLines w:val="0"/>
        <w:pageBreakBefore w:val="0"/>
        <w:widowControl w:val="0"/>
        <w:suppressLineNumbers w:val="0"/>
        <w:kinsoku/>
        <w:wordWrap/>
        <w:overflowPunct/>
        <w:topLinePunct/>
        <w:autoSpaceDE/>
        <w:autoSpaceDN/>
        <w:bidi w:val="0"/>
        <w:spacing w:before="0" w:beforeAutospacing="0" w:after="0" w:afterAutospacing="0" w:line="1000" w:lineRule="exact"/>
        <w:ind w:left="0" w:right="0" w:firstLine="2462" w:firstLineChars="438"/>
        <w:jc w:val="both"/>
        <w:rPr>
          <w:rFonts w:hint="eastAsia" w:ascii="仿宋" w:hAnsi="仿宋" w:eastAsia="仿宋" w:cs="仿宋"/>
          <w:b/>
          <w:bCs w:val="0"/>
          <w:color w:val="auto"/>
          <w:spacing w:val="0"/>
          <w:w w:val="100"/>
          <w:kern w:val="0"/>
          <w:position w:val="0"/>
          <w:sz w:val="56"/>
          <w:szCs w:val="56"/>
          <w:highlight w:val="none"/>
          <w:lang w:val="en-US" w:eastAsia="zh-CN" w:bidi="ar"/>
        </w:rPr>
      </w:pPr>
    </w:p>
    <w:p w14:paraId="02DC8916">
      <w:pPr>
        <w:keepNext w:val="0"/>
        <w:keepLines w:val="0"/>
        <w:pageBreakBefore w:val="0"/>
        <w:widowControl w:val="0"/>
        <w:suppressLineNumbers w:val="0"/>
        <w:kinsoku/>
        <w:wordWrap/>
        <w:overflowPunct/>
        <w:topLinePunct/>
        <w:autoSpaceDE/>
        <w:autoSpaceDN/>
        <w:bidi w:val="0"/>
        <w:spacing w:before="0" w:beforeAutospacing="0" w:after="0" w:afterAutospacing="0" w:line="1000" w:lineRule="exact"/>
        <w:ind w:left="0" w:leftChars="0" w:right="0" w:firstLine="0" w:firstLineChars="0"/>
        <w:jc w:val="center"/>
        <w:rPr>
          <w:rFonts w:hint="eastAsia" w:ascii="仿宋" w:hAnsi="仿宋" w:eastAsia="仿宋" w:cs="仿宋"/>
          <w:color w:val="auto"/>
          <w:spacing w:val="0"/>
          <w:w w:val="100"/>
          <w:kern w:val="0"/>
          <w:position w:val="0"/>
          <w:sz w:val="20"/>
          <w:szCs w:val="20"/>
          <w:highlight w:val="none"/>
        </w:rPr>
      </w:pPr>
      <w:r>
        <w:rPr>
          <w:rFonts w:hint="eastAsia" w:ascii="仿宋" w:hAnsi="仿宋" w:eastAsia="仿宋" w:cs="仿宋"/>
          <w:b/>
          <w:bCs w:val="0"/>
          <w:color w:val="auto"/>
          <w:spacing w:val="0"/>
          <w:w w:val="100"/>
          <w:kern w:val="0"/>
          <w:position w:val="0"/>
          <w:sz w:val="56"/>
          <w:szCs w:val="56"/>
          <w:highlight w:val="none"/>
          <w:lang w:val="en-US" w:eastAsia="zh-CN" w:bidi="ar"/>
        </w:rPr>
        <w:t>协商文件</w:t>
      </w:r>
    </w:p>
    <w:p w14:paraId="4FF7749E">
      <w:pPr>
        <w:keepNext w:val="0"/>
        <w:keepLines w:val="0"/>
        <w:pageBreakBefore w:val="0"/>
        <w:widowControl w:val="0"/>
        <w:suppressLineNumbers w:val="0"/>
        <w:kinsoku/>
        <w:wordWrap/>
        <w:overflowPunct/>
        <w:topLinePunct/>
        <w:autoSpaceDE/>
        <w:autoSpaceDN/>
        <w:bidi w:val="0"/>
        <w:spacing w:before="0" w:beforeAutospacing="0" w:after="0" w:afterAutospacing="0" w:line="360" w:lineRule="atLeast"/>
        <w:ind w:left="0" w:right="0"/>
        <w:jc w:val="both"/>
        <w:rPr>
          <w:rFonts w:hint="eastAsia" w:ascii="仿宋" w:hAnsi="仿宋" w:eastAsia="仿宋" w:cs="仿宋"/>
          <w:color w:val="auto"/>
          <w:spacing w:val="0"/>
          <w:w w:val="100"/>
          <w:kern w:val="0"/>
          <w:position w:val="0"/>
          <w:sz w:val="20"/>
          <w:szCs w:val="20"/>
          <w:highlight w:val="none"/>
        </w:rPr>
      </w:pPr>
      <w:r>
        <w:rPr>
          <w:rFonts w:hint="eastAsia" w:ascii="仿宋" w:hAnsi="仿宋" w:eastAsia="仿宋" w:cs="仿宋"/>
          <w:color w:val="auto"/>
          <w:spacing w:val="0"/>
          <w:w w:val="100"/>
          <w:kern w:val="0"/>
          <w:position w:val="0"/>
          <w:sz w:val="20"/>
          <w:szCs w:val="20"/>
          <w:highlight w:val="none"/>
          <w:lang w:val="en-US" w:eastAsia="zh-CN" w:bidi="ar"/>
        </w:rPr>
        <w:t xml:space="preserve"> </w:t>
      </w:r>
    </w:p>
    <w:p w14:paraId="42829208">
      <w:pPr>
        <w:keepNext w:val="0"/>
        <w:keepLines w:val="0"/>
        <w:pageBreakBefore w:val="0"/>
        <w:widowControl w:val="0"/>
        <w:suppressLineNumbers w:val="0"/>
        <w:kinsoku/>
        <w:wordWrap/>
        <w:overflowPunct/>
        <w:topLinePunct/>
        <w:autoSpaceDE/>
        <w:autoSpaceDN/>
        <w:bidi w:val="0"/>
        <w:spacing w:before="0" w:beforeAutospacing="0" w:after="0" w:afterAutospacing="0" w:line="360" w:lineRule="atLeast"/>
        <w:ind w:left="0" w:right="0" w:firstLine="567"/>
        <w:jc w:val="both"/>
        <w:rPr>
          <w:rFonts w:hint="eastAsia" w:ascii="仿宋" w:hAnsi="仿宋" w:eastAsia="仿宋" w:cs="仿宋"/>
          <w:color w:val="auto"/>
          <w:spacing w:val="0"/>
          <w:w w:val="100"/>
          <w:kern w:val="0"/>
          <w:position w:val="0"/>
          <w:sz w:val="40"/>
          <w:szCs w:val="40"/>
          <w:highlight w:val="none"/>
        </w:rPr>
      </w:pPr>
      <w:r>
        <w:rPr>
          <w:rFonts w:hint="eastAsia" w:ascii="仿宋" w:hAnsi="仿宋" w:eastAsia="仿宋" w:cs="仿宋"/>
          <w:color w:val="auto"/>
          <w:spacing w:val="0"/>
          <w:w w:val="100"/>
          <w:kern w:val="0"/>
          <w:position w:val="0"/>
          <w:sz w:val="40"/>
          <w:szCs w:val="40"/>
          <w:highlight w:val="none"/>
          <w:lang w:val="en-US" w:eastAsia="zh-CN" w:bidi="ar"/>
        </w:rPr>
        <w:t xml:space="preserve"> </w:t>
      </w:r>
    </w:p>
    <w:p w14:paraId="08FF473A">
      <w:pPr>
        <w:keepNext w:val="0"/>
        <w:keepLines w:val="0"/>
        <w:pageBreakBefore w:val="0"/>
        <w:widowControl w:val="0"/>
        <w:suppressLineNumbers w:val="0"/>
        <w:kinsoku/>
        <w:wordWrap/>
        <w:overflowPunct/>
        <w:topLinePunct/>
        <w:autoSpaceDE/>
        <w:autoSpaceDN/>
        <w:bidi w:val="0"/>
        <w:spacing w:before="0" w:beforeAutospacing="0" w:after="0" w:afterAutospacing="0" w:line="520" w:lineRule="atLeast"/>
        <w:ind w:left="0" w:right="0" w:firstLine="567"/>
        <w:jc w:val="both"/>
        <w:rPr>
          <w:rFonts w:hint="eastAsia" w:ascii="仿宋" w:hAnsi="仿宋" w:eastAsia="仿宋" w:cs="仿宋"/>
          <w:color w:val="auto"/>
          <w:spacing w:val="0"/>
          <w:w w:val="100"/>
          <w:kern w:val="0"/>
          <w:position w:val="0"/>
          <w:sz w:val="32"/>
          <w:szCs w:val="32"/>
          <w:highlight w:val="none"/>
        </w:rPr>
      </w:pPr>
      <w:r>
        <w:rPr>
          <w:rFonts w:hint="eastAsia" w:ascii="仿宋" w:hAnsi="仿宋" w:eastAsia="仿宋" w:cs="仿宋"/>
          <w:color w:val="auto"/>
          <w:spacing w:val="0"/>
          <w:w w:val="100"/>
          <w:kern w:val="0"/>
          <w:position w:val="0"/>
          <w:sz w:val="32"/>
          <w:szCs w:val="32"/>
          <w:highlight w:val="none"/>
          <w:lang w:val="en-US" w:eastAsia="zh-CN" w:bidi="ar"/>
        </w:rPr>
        <w:t xml:space="preserve"> </w:t>
      </w:r>
    </w:p>
    <w:p w14:paraId="71EEED2A">
      <w:pPr>
        <w:keepNext w:val="0"/>
        <w:keepLines w:val="0"/>
        <w:pageBreakBefore w:val="0"/>
        <w:widowControl w:val="0"/>
        <w:suppressLineNumbers w:val="0"/>
        <w:kinsoku/>
        <w:wordWrap/>
        <w:overflowPunct/>
        <w:topLinePunct/>
        <w:autoSpaceDE/>
        <w:autoSpaceDN/>
        <w:bidi w:val="0"/>
        <w:spacing w:before="0" w:beforeAutospacing="0" w:after="0" w:afterAutospacing="0" w:line="520" w:lineRule="atLeast"/>
        <w:ind w:left="0" w:right="0" w:firstLine="567"/>
        <w:jc w:val="both"/>
        <w:rPr>
          <w:rFonts w:hint="eastAsia" w:ascii="仿宋" w:hAnsi="仿宋" w:eastAsia="仿宋" w:cs="仿宋"/>
          <w:color w:val="auto"/>
          <w:spacing w:val="0"/>
          <w:w w:val="100"/>
          <w:kern w:val="0"/>
          <w:position w:val="0"/>
          <w:sz w:val="32"/>
          <w:szCs w:val="32"/>
          <w:highlight w:val="none"/>
        </w:rPr>
      </w:pPr>
      <w:r>
        <w:rPr>
          <w:rFonts w:hint="eastAsia" w:ascii="仿宋" w:hAnsi="仿宋" w:eastAsia="仿宋" w:cs="仿宋"/>
          <w:color w:val="auto"/>
          <w:spacing w:val="0"/>
          <w:w w:val="100"/>
          <w:kern w:val="0"/>
          <w:position w:val="0"/>
          <w:sz w:val="32"/>
          <w:szCs w:val="32"/>
          <w:highlight w:val="none"/>
          <w:lang w:val="en-US" w:eastAsia="zh-CN" w:bidi="ar"/>
        </w:rPr>
        <w:t xml:space="preserve"> </w:t>
      </w:r>
    </w:p>
    <w:p w14:paraId="5C4E1FF3">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600" w:lineRule="exact"/>
        <w:ind w:left="0" w:right="0" w:firstLine="567"/>
        <w:jc w:val="both"/>
        <w:rPr>
          <w:rFonts w:hint="eastAsia" w:ascii="仿宋" w:hAnsi="仿宋" w:eastAsia="仿宋" w:cs="仿宋"/>
          <w:color w:val="auto"/>
          <w:spacing w:val="0"/>
          <w:w w:val="100"/>
          <w:kern w:val="0"/>
          <w:position w:val="0"/>
          <w:sz w:val="32"/>
          <w:szCs w:val="32"/>
          <w:highlight w:val="none"/>
        </w:rPr>
      </w:pPr>
      <w:r>
        <w:rPr>
          <w:rFonts w:hint="eastAsia" w:ascii="仿宋" w:hAnsi="仿宋" w:eastAsia="仿宋" w:cs="仿宋"/>
          <w:color w:val="auto"/>
          <w:spacing w:val="0"/>
          <w:w w:val="100"/>
          <w:kern w:val="0"/>
          <w:position w:val="0"/>
          <w:sz w:val="32"/>
          <w:szCs w:val="32"/>
          <w:highlight w:val="none"/>
          <w:lang w:val="en-US" w:eastAsia="zh-CN" w:bidi="ar"/>
        </w:rPr>
        <w:t>项  目  名  称：</w:t>
      </w:r>
    </w:p>
    <w:p w14:paraId="64ADA290">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600" w:lineRule="exact"/>
        <w:ind w:left="0" w:right="0" w:firstLine="567"/>
        <w:jc w:val="both"/>
        <w:rPr>
          <w:rFonts w:hint="eastAsia" w:ascii="仿宋" w:hAnsi="仿宋" w:eastAsia="仿宋" w:cs="仿宋"/>
          <w:color w:val="auto"/>
          <w:spacing w:val="0"/>
          <w:w w:val="100"/>
          <w:kern w:val="0"/>
          <w:position w:val="0"/>
          <w:sz w:val="32"/>
          <w:szCs w:val="32"/>
          <w:highlight w:val="none"/>
        </w:rPr>
      </w:pPr>
      <w:r>
        <w:rPr>
          <w:rFonts w:hint="eastAsia" w:ascii="仿宋" w:hAnsi="仿宋" w:eastAsia="仿宋" w:cs="仿宋"/>
          <w:color w:val="auto"/>
          <w:spacing w:val="0"/>
          <w:w w:val="100"/>
          <w:kern w:val="0"/>
          <w:position w:val="0"/>
          <w:sz w:val="32"/>
          <w:szCs w:val="32"/>
          <w:highlight w:val="none"/>
          <w:lang w:val="en-US" w:eastAsia="zh-CN" w:bidi="ar"/>
        </w:rPr>
        <w:t>项  目  编  号：</w:t>
      </w:r>
    </w:p>
    <w:p w14:paraId="4DFBBB03">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600" w:lineRule="exact"/>
        <w:ind w:left="0" w:right="0" w:firstLine="567"/>
        <w:jc w:val="both"/>
        <w:rPr>
          <w:rFonts w:hint="eastAsia" w:ascii="仿宋" w:hAnsi="仿宋" w:eastAsia="仿宋" w:cs="仿宋"/>
          <w:color w:val="auto"/>
          <w:spacing w:val="0"/>
          <w:w w:val="100"/>
          <w:kern w:val="0"/>
          <w:position w:val="0"/>
          <w:sz w:val="32"/>
          <w:szCs w:val="32"/>
          <w:highlight w:val="none"/>
        </w:rPr>
      </w:pPr>
      <w:r>
        <w:rPr>
          <w:rFonts w:hint="eastAsia" w:ascii="仿宋" w:hAnsi="仿宋" w:eastAsia="仿宋" w:cs="仿宋"/>
          <w:color w:val="auto"/>
          <w:spacing w:val="0"/>
          <w:w w:val="100"/>
          <w:kern w:val="0"/>
          <w:position w:val="0"/>
          <w:sz w:val="32"/>
          <w:szCs w:val="32"/>
          <w:highlight w:val="none"/>
          <w:lang w:val="en-US" w:eastAsia="zh-CN" w:bidi="ar"/>
        </w:rPr>
        <w:t>供应商单位名称：</w:t>
      </w:r>
    </w:p>
    <w:p w14:paraId="0F875936">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600" w:lineRule="exact"/>
        <w:ind w:left="0" w:right="0" w:firstLine="567"/>
        <w:jc w:val="both"/>
        <w:rPr>
          <w:rFonts w:hint="eastAsia" w:ascii="仿宋" w:hAnsi="仿宋" w:eastAsia="仿宋" w:cs="仿宋"/>
          <w:color w:val="auto"/>
          <w:spacing w:val="0"/>
          <w:w w:val="100"/>
          <w:kern w:val="0"/>
          <w:position w:val="0"/>
          <w:sz w:val="32"/>
          <w:szCs w:val="32"/>
          <w:highlight w:val="none"/>
        </w:rPr>
      </w:pPr>
      <w:r>
        <w:rPr>
          <w:rFonts w:hint="eastAsia" w:ascii="仿宋" w:hAnsi="仿宋" w:eastAsia="仿宋" w:cs="仿宋"/>
          <w:color w:val="auto"/>
          <w:spacing w:val="0"/>
          <w:w w:val="100"/>
          <w:kern w:val="0"/>
          <w:position w:val="0"/>
          <w:sz w:val="32"/>
          <w:szCs w:val="32"/>
          <w:highlight w:val="none"/>
          <w:lang w:val="en-US" w:eastAsia="zh-CN" w:bidi="ar"/>
        </w:rPr>
        <w:t>供应商单位地址：</w:t>
      </w:r>
    </w:p>
    <w:p w14:paraId="0B2D41EA">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600" w:lineRule="exact"/>
        <w:ind w:left="0" w:right="0" w:firstLine="567"/>
        <w:jc w:val="both"/>
        <w:rPr>
          <w:rFonts w:hint="eastAsia" w:ascii="仿宋" w:hAnsi="仿宋" w:eastAsia="仿宋" w:cs="仿宋"/>
          <w:color w:val="auto"/>
          <w:spacing w:val="0"/>
          <w:w w:val="100"/>
          <w:kern w:val="0"/>
          <w:position w:val="0"/>
          <w:sz w:val="32"/>
          <w:szCs w:val="32"/>
          <w:highlight w:val="none"/>
        </w:rPr>
      </w:pPr>
      <w:r>
        <w:rPr>
          <w:rFonts w:hint="eastAsia" w:ascii="仿宋" w:hAnsi="仿宋" w:eastAsia="仿宋" w:cs="仿宋"/>
          <w:color w:val="auto"/>
          <w:spacing w:val="0"/>
          <w:w w:val="100"/>
          <w:kern w:val="0"/>
          <w:position w:val="0"/>
          <w:sz w:val="32"/>
          <w:szCs w:val="32"/>
          <w:highlight w:val="none"/>
          <w:lang w:val="en-US" w:eastAsia="zh-CN" w:bidi="ar"/>
        </w:rPr>
        <w:t>供应商授权代表：</w:t>
      </w:r>
    </w:p>
    <w:p w14:paraId="135C95EC">
      <w:pPr>
        <w:keepNext w:val="0"/>
        <w:keepLines w:val="0"/>
        <w:pageBreakBefore w:val="0"/>
        <w:widowControl w:val="0"/>
        <w:suppressLineNumbers w:val="0"/>
        <w:kinsoku/>
        <w:wordWrap/>
        <w:overflowPunct/>
        <w:topLinePunct/>
        <w:autoSpaceDE/>
        <w:autoSpaceDN/>
        <w:bidi w:val="0"/>
        <w:spacing w:before="0" w:beforeAutospacing="0" w:after="0" w:afterAutospacing="0" w:line="360" w:lineRule="atLeast"/>
        <w:ind w:left="0" w:right="0"/>
        <w:jc w:val="both"/>
        <w:rPr>
          <w:rFonts w:hint="eastAsia" w:ascii="仿宋" w:hAnsi="仿宋" w:eastAsia="仿宋" w:cs="仿宋"/>
          <w:color w:val="auto"/>
          <w:spacing w:val="0"/>
          <w:w w:val="100"/>
          <w:kern w:val="0"/>
          <w:position w:val="0"/>
          <w:sz w:val="28"/>
          <w:szCs w:val="28"/>
          <w:highlight w:val="none"/>
        </w:rPr>
      </w:pPr>
      <w:r>
        <w:rPr>
          <w:rFonts w:hint="eastAsia" w:ascii="仿宋" w:hAnsi="仿宋" w:eastAsia="仿宋" w:cs="仿宋"/>
          <w:color w:val="auto"/>
          <w:spacing w:val="0"/>
          <w:w w:val="100"/>
          <w:kern w:val="0"/>
          <w:position w:val="0"/>
          <w:sz w:val="28"/>
          <w:szCs w:val="28"/>
          <w:highlight w:val="none"/>
          <w:lang w:val="en-US" w:eastAsia="zh-CN" w:bidi="ar"/>
        </w:rPr>
        <w:t xml:space="preserve"> </w:t>
      </w:r>
    </w:p>
    <w:p w14:paraId="02598B97">
      <w:pPr>
        <w:keepNext w:val="0"/>
        <w:keepLines w:val="0"/>
        <w:pageBreakBefore w:val="0"/>
        <w:widowControl w:val="0"/>
        <w:suppressLineNumbers w:val="0"/>
        <w:kinsoku/>
        <w:wordWrap/>
        <w:overflowPunct/>
        <w:topLinePunct/>
        <w:autoSpaceDE/>
        <w:autoSpaceDN/>
        <w:bidi w:val="0"/>
        <w:spacing w:before="0" w:beforeAutospacing="0" w:after="0" w:afterAutospacing="0" w:line="360" w:lineRule="atLeast"/>
        <w:ind w:left="0" w:right="0"/>
        <w:jc w:val="both"/>
        <w:rPr>
          <w:rFonts w:hint="eastAsia" w:ascii="仿宋" w:hAnsi="仿宋" w:eastAsia="仿宋" w:cs="仿宋"/>
          <w:color w:val="auto"/>
          <w:spacing w:val="0"/>
          <w:w w:val="100"/>
          <w:kern w:val="0"/>
          <w:position w:val="0"/>
          <w:sz w:val="28"/>
          <w:szCs w:val="28"/>
          <w:highlight w:val="none"/>
        </w:rPr>
      </w:pPr>
      <w:r>
        <w:rPr>
          <w:rFonts w:hint="eastAsia" w:ascii="仿宋" w:hAnsi="仿宋" w:eastAsia="仿宋" w:cs="仿宋"/>
          <w:color w:val="auto"/>
          <w:spacing w:val="0"/>
          <w:w w:val="100"/>
          <w:kern w:val="0"/>
          <w:position w:val="0"/>
          <w:sz w:val="28"/>
          <w:szCs w:val="28"/>
          <w:highlight w:val="none"/>
          <w:lang w:val="en-US" w:eastAsia="zh-CN" w:bidi="ar"/>
        </w:rPr>
        <w:t xml:space="preserve"> </w:t>
      </w:r>
    </w:p>
    <w:p w14:paraId="6DDC47F0">
      <w:pPr>
        <w:keepNext w:val="0"/>
        <w:keepLines w:val="0"/>
        <w:pageBreakBefore w:val="0"/>
        <w:widowControl w:val="0"/>
        <w:suppressLineNumbers w:val="0"/>
        <w:kinsoku/>
        <w:wordWrap/>
        <w:overflowPunct/>
        <w:topLinePunct/>
        <w:autoSpaceDE/>
        <w:autoSpaceDN/>
        <w:bidi w:val="0"/>
        <w:spacing w:before="0" w:beforeAutospacing="0" w:after="0" w:afterAutospacing="0" w:line="360" w:lineRule="atLeast"/>
        <w:ind w:left="0" w:right="0"/>
        <w:jc w:val="center"/>
        <w:rPr>
          <w:rFonts w:hint="eastAsia" w:ascii="仿宋" w:hAnsi="仿宋" w:eastAsia="仿宋" w:cs="仿宋"/>
          <w:color w:val="auto"/>
          <w:spacing w:val="0"/>
          <w:w w:val="100"/>
          <w:kern w:val="0"/>
          <w:position w:val="0"/>
          <w:sz w:val="32"/>
          <w:szCs w:val="32"/>
          <w:highlight w:val="none"/>
        </w:rPr>
      </w:pPr>
      <w:r>
        <w:rPr>
          <w:rFonts w:hint="eastAsia" w:ascii="仿宋" w:hAnsi="仿宋" w:eastAsia="仿宋" w:cs="仿宋"/>
          <w:color w:val="auto"/>
          <w:spacing w:val="0"/>
          <w:w w:val="100"/>
          <w:kern w:val="0"/>
          <w:position w:val="0"/>
          <w:sz w:val="32"/>
          <w:szCs w:val="32"/>
          <w:highlight w:val="none"/>
          <w:lang w:val="en-US" w:eastAsia="zh-CN" w:bidi="ar"/>
        </w:rPr>
        <w:t xml:space="preserve"> </w:t>
      </w:r>
    </w:p>
    <w:p w14:paraId="7B55078D">
      <w:pPr>
        <w:keepNext w:val="0"/>
        <w:keepLines w:val="0"/>
        <w:pageBreakBefore w:val="0"/>
        <w:widowControl w:val="0"/>
        <w:suppressLineNumbers w:val="0"/>
        <w:kinsoku/>
        <w:wordWrap/>
        <w:overflowPunct/>
        <w:topLinePunct/>
        <w:autoSpaceDE/>
        <w:autoSpaceDN/>
        <w:bidi w:val="0"/>
        <w:spacing w:before="0" w:beforeAutospacing="0" w:after="0" w:afterAutospacing="0" w:line="360" w:lineRule="atLeast"/>
        <w:ind w:left="0" w:right="0"/>
        <w:jc w:val="center"/>
        <w:rPr>
          <w:rFonts w:hint="eastAsia" w:ascii="仿宋" w:hAnsi="仿宋" w:eastAsia="仿宋" w:cs="仿宋"/>
          <w:b/>
          <w:bCs/>
          <w:color w:val="auto"/>
          <w:spacing w:val="0"/>
          <w:w w:val="100"/>
          <w:kern w:val="0"/>
          <w:position w:val="0"/>
          <w:sz w:val="28"/>
          <w:szCs w:val="28"/>
          <w:highlight w:val="none"/>
          <w:lang w:val="en-US" w:eastAsia="zh-CN"/>
        </w:rPr>
      </w:pPr>
      <w:r>
        <w:rPr>
          <w:rFonts w:hint="eastAsia" w:ascii="仿宋" w:hAnsi="仿宋" w:eastAsia="仿宋" w:cs="仿宋"/>
          <w:color w:val="auto"/>
          <w:spacing w:val="0"/>
          <w:w w:val="100"/>
          <w:kern w:val="0"/>
          <w:position w:val="0"/>
          <w:sz w:val="32"/>
          <w:szCs w:val="32"/>
          <w:highlight w:val="none"/>
          <w:lang w:val="en-US" w:eastAsia="zh-CN" w:bidi="ar"/>
        </w:rPr>
        <w:t xml:space="preserve">  年      月      日</w:t>
      </w:r>
    </w:p>
    <w:p w14:paraId="48EFF1FD">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32"/>
          <w:szCs w:val="32"/>
          <w:highlight w:val="none"/>
          <w:lang w:val="en-US" w:eastAsia="zh-CN" w:bidi="ar-SA"/>
        </w:rPr>
        <w:br w:type="page"/>
      </w:r>
      <w:r>
        <w:rPr>
          <w:rFonts w:hint="eastAsia" w:ascii="仿宋" w:hAnsi="仿宋" w:eastAsia="仿宋" w:cs="仿宋"/>
          <w:b/>
          <w:bCs/>
          <w:snapToGrid w:val="0"/>
          <w:color w:val="auto"/>
          <w:spacing w:val="0"/>
          <w:w w:val="100"/>
          <w:kern w:val="0"/>
          <w:position w:val="0"/>
          <w:sz w:val="32"/>
          <w:szCs w:val="32"/>
          <w:highlight w:val="none"/>
          <w:lang w:val="en-US" w:eastAsia="zh-CN" w:bidi="ar-SA"/>
        </w:rPr>
        <w:t>1.</w:t>
      </w:r>
      <w:r>
        <w:rPr>
          <w:rFonts w:hint="eastAsia" w:ascii="仿宋" w:hAnsi="仿宋" w:eastAsia="仿宋" w:cs="仿宋"/>
          <w:b/>
          <w:bCs/>
          <w:snapToGrid w:val="0"/>
          <w:color w:val="auto"/>
          <w:spacing w:val="0"/>
          <w:w w:val="100"/>
          <w:kern w:val="0"/>
          <w:position w:val="0"/>
          <w:sz w:val="24"/>
          <w:szCs w:val="24"/>
          <w:highlight w:val="none"/>
          <w:lang w:val="en-US" w:eastAsia="zh-CN" w:bidi="ar-SA"/>
        </w:rPr>
        <w:t>协商报价一览表</w:t>
      </w:r>
    </w:p>
    <w:p w14:paraId="69D336C6">
      <w:pPr>
        <w:keepNext w:val="0"/>
        <w:keepLines w:val="0"/>
        <w:pageBreakBefore w:val="0"/>
        <w:widowControl w:val="0"/>
        <w:suppressLineNumbers w:val="0"/>
        <w:kinsoku/>
        <w:wordWrap/>
        <w:overflowPunct/>
        <w:topLinePunct/>
        <w:autoSpaceDE/>
        <w:autoSpaceDN/>
        <w:bidi w:val="0"/>
        <w:spacing w:before="240" w:beforeLines="100" w:beforeAutospacing="0" w:after="0" w:afterAutospacing="0" w:line="400" w:lineRule="exact"/>
        <w:ind w:left="7280" w:right="0" w:hanging="6240" w:hangingChars="2600"/>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 xml:space="preserve">供应商名称：                                                          </w:t>
      </w:r>
    </w:p>
    <w:p w14:paraId="48B2D13A">
      <w:pPr>
        <w:keepNext w:val="0"/>
        <w:keepLines w:val="0"/>
        <w:pageBreakBefore w:val="0"/>
        <w:widowControl w:val="0"/>
        <w:suppressLineNumbers w:val="0"/>
        <w:kinsoku/>
        <w:wordWrap/>
        <w:overflowPunct/>
        <w:topLinePunct/>
        <w:autoSpaceDE/>
        <w:autoSpaceDN/>
        <w:bidi w:val="0"/>
        <w:spacing w:before="0" w:beforeAutospacing="0" w:after="120" w:afterLines="50" w:afterAutospacing="0" w:line="400" w:lineRule="exact"/>
        <w:ind w:left="0" w:right="0"/>
        <w:jc w:val="left"/>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pacing w:val="0"/>
          <w:w w:val="100"/>
          <w:kern w:val="0"/>
          <w:position w:val="0"/>
          <w:sz w:val="24"/>
          <w:szCs w:val="24"/>
          <w:highlight w:val="none"/>
          <w:lang w:val="en-US" w:eastAsia="zh-CN" w:bidi="ar"/>
        </w:rPr>
        <w:t xml:space="preserve">项目名称：                                                            </w:t>
      </w:r>
    </w:p>
    <w:p w14:paraId="21A5B023">
      <w:pPr>
        <w:keepNext w:val="0"/>
        <w:keepLines w:val="0"/>
        <w:pageBreakBefore w:val="0"/>
        <w:widowControl w:val="0"/>
        <w:suppressLineNumbers w:val="0"/>
        <w:kinsoku/>
        <w:wordWrap/>
        <w:overflowPunct/>
        <w:topLinePunct/>
        <w:autoSpaceDE/>
        <w:autoSpaceDN/>
        <w:bidi w:val="0"/>
        <w:spacing w:before="0" w:beforeAutospacing="0" w:after="120" w:afterLines="50" w:afterAutospacing="0" w:line="400" w:lineRule="exact"/>
        <w:ind w:left="0" w:right="0"/>
        <w:jc w:val="left"/>
        <w:rPr>
          <w:rFonts w:hint="eastAsia" w:ascii="仿宋" w:hAnsi="仿宋" w:eastAsia="仿宋" w:cs="仿宋"/>
          <w:b/>
          <w:bCs w:val="0"/>
          <w:i/>
          <w:iCs w:val="0"/>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项目编号：                                                 单位：万元</w:t>
      </w:r>
    </w:p>
    <w:tbl>
      <w:tblPr>
        <w:tblStyle w:val="26"/>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367"/>
        <w:gridCol w:w="2725"/>
        <w:gridCol w:w="2682"/>
        <w:gridCol w:w="2104"/>
      </w:tblGrid>
      <w:tr w14:paraId="64AC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958" w:hRule="atLeast"/>
          <w:jc w:val="center"/>
        </w:trPr>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14:paraId="39CD4613">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jc w:val="center"/>
              <w:rPr>
                <w:rFonts w:hint="eastAsia" w:ascii="仿宋" w:hAnsi="仿宋" w:eastAsia="仿宋" w:cs="仿宋"/>
                <w:color w:val="auto"/>
                <w:spacing w:val="0"/>
                <w:w w:val="100"/>
                <w:kern w:val="0"/>
                <w:position w:val="0"/>
                <w:sz w:val="24"/>
                <w:szCs w:val="24"/>
                <w:highlight w:val="none"/>
                <w:lang w:val="en-US"/>
              </w:rPr>
            </w:pPr>
            <w:r>
              <w:rPr>
                <w:rFonts w:hint="eastAsia" w:ascii="仿宋" w:hAnsi="仿宋" w:eastAsia="仿宋" w:cs="仿宋"/>
                <w:color w:val="auto"/>
                <w:spacing w:val="0"/>
                <w:w w:val="100"/>
                <w:kern w:val="0"/>
                <w:position w:val="0"/>
                <w:sz w:val="24"/>
                <w:szCs w:val="24"/>
                <w:highlight w:val="none"/>
                <w:lang w:val="en-US" w:eastAsia="zh-CN" w:bidi="ar"/>
              </w:rPr>
              <w:t>序号</w:t>
            </w:r>
          </w:p>
        </w:tc>
        <w:tc>
          <w:tcPr>
            <w:tcW w:w="2725" w:type="dxa"/>
            <w:tcBorders>
              <w:top w:val="single" w:color="auto" w:sz="4" w:space="0"/>
              <w:left w:val="single" w:color="auto" w:sz="4" w:space="0"/>
              <w:bottom w:val="single" w:color="auto" w:sz="4" w:space="0"/>
              <w:right w:val="single" w:color="auto" w:sz="4" w:space="0"/>
            </w:tcBorders>
            <w:shd w:val="clear" w:color="auto" w:fill="auto"/>
            <w:vAlign w:val="center"/>
          </w:tcPr>
          <w:p w14:paraId="4161E3DD">
            <w:pPr>
              <w:keepNext w:val="0"/>
              <w:keepLines w:val="0"/>
              <w:pageBreakBefore w:val="0"/>
              <w:widowControl w:val="0"/>
              <w:suppressLineNumbers w:val="0"/>
              <w:kinsoku/>
              <w:wordWrap/>
              <w:overflowPunct/>
              <w:topLinePunct/>
              <w:autoSpaceDE/>
              <w:autoSpaceDN/>
              <w:bidi w:val="0"/>
              <w:spacing w:before="0" w:beforeAutospacing="0" w:after="0" w:afterAutospacing="0" w:line="360" w:lineRule="exact"/>
              <w:ind w:left="0" w:right="0"/>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投标报价（总价、万元）</w:t>
            </w:r>
          </w:p>
        </w:tc>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14:paraId="02BBE38D">
            <w:pPr>
              <w:keepNext w:val="0"/>
              <w:keepLines w:val="0"/>
              <w:pageBreakBefore w:val="0"/>
              <w:widowControl w:val="0"/>
              <w:suppressLineNumbers w:val="0"/>
              <w:kinsoku/>
              <w:wordWrap/>
              <w:overflowPunct/>
              <w:topLinePunct/>
              <w:autoSpaceDE/>
              <w:autoSpaceDN/>
              <w:bidi w:val="0"/>
              <w:spacing w:before="0" w:beforeAutospacing="0" w:after="0" w:afterAutospacing="0" w:line="360" w:lineRule="exact"/>
              <w:ind w:left="0" w:right="0"/>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服务期限</w:t>
            </w:r>
          </w:p>
        </w:tc>
        <w:tc>
          <w:tcPr>
            <w:tcW w:w="2104" w:type="dxa"/>
            <w:tcBorders>
              <w:top w:val="single" w:color="auto" w:sz="4" w:space="0"/>
              <w:left w:val="single" w:color="auto" w:sz="4" w:space="0"/>
              <w:bottom w:val="single" w:color="auto" w:sz="4" w:space="0"/>
              <w:right w:val="single" w:color="auto" w:sz="4" w:space="0"/>
            </w:tcBorders>
            <w:shd w:val="clear" w:color="auto" w:fill="auto"/>
            <w:vAlign w:val="center"/>
          </w:tcPr>
          <w:p w14:paraId="06CDC039">
            <w:pPr>
              <w:keepNext w:val="0"/>
              <w:keepLines w:val="0"/>
              <w:pageBreakBefore w:val="0"/>
              <w:widowControl w:val="0"/>
              <w:suppressLineNumbers w:val="0"/>
              <w:kinsoku/>
              <w:wordWrap/>
              <w:overflowPunct/>
              <w:topLinePunct/>
              <w:autoSpaceDE/>
              <w:autoSpaceDN/>
              <w:bidi w:val="0"/>
              <w:spacing w:before="0" w:beforeAutospacing="0" w:after="0" w:afterAutospacing="0" w:line="360" w:lineRule="exact"/>
              <w:ind w:left="0" w:right="0"/>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备注</w:t>
            </w:r>
          </w:p>
        </w:tc>
      </w:tr>
      <w:tr w14:paraId="6CF3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9" w:hRule="atLeast"/>
          <w:jc w:val="center"/>
        </w:trPr>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14:paraId="320FFA19">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jc w:val="both"/>
              <w:rPr>
                <w:rFonts w:hint="eastAsia" w:ascii="仿宋" w:hAnsi="仿宋" w:eastAsia="仿宋" w:cs="仿宋"/>
                <w:color w:val="auto"/>
                <w:spacing w:val="0"/>
                <w:w w:val="100"/>
                <w:kern w:val="0"/>
                <w:position w:val="0"/>
                <w:sz w:val="24"/>
                <w:szCs w:val="24"/>
                <w:highlight w:val="none"/>
              </w:rPr>
            </w:pPr>
          </w:p>
        </w:tc>
        <w:tc>
          <w:tcPr>
            <w:tcW w:w="2725" w:type="dxa"/>
            <w:tcBorders>
              <w:top w:val="single" w:color="auto" w:sz="4" w:space="0"/>
              <w:left w:val="single" w:color="auto" w:sz="4" w:space="0"/>
              <w:bottom w:val="single" w:color="auto" w:sz="4" w:space="0"/>
              <w:right w:val="single" w:color="auto" w:sz="4" w:space="0"/>
            </w:tcBorders>
            <w:shd w:val="clear" w:color="auto" w:fill="auto"/>
            <w:vAlign w:val="center"/>
          </w:tcPr>
          <w:p w14:paraId="622A19B7">
            <w:pPr>
              <w:keepNext w:val="0"/>
              <w:keepLines w:val="0"/>
              <w:pageBreakBefore w:val="0"/>
              <w:widowControl w:val="0"/>
              <w:suppressLineNumbers w:val="0"/>
              <w:kinsoku/>
              <w:wordWrap/>
              <w:overflowPunct/>
              <w:topLinePunct/>
              <w:autoSpaceDE/>
              <w:autoSpaceDN/>
              <w:bidi w:val="0"/>
              <w:snapToGrid w:val="0"/>
              <w:spacing w:before="0" w:beforeAutospacing="0" w:after="0" w:afterAutospacing="0"/>
              <w:ind w:left="0" w:right="0"/>
              <w:jc w:val="center"/>
              <w:rPr>
                <w:rFonts w:hint="eastAsia" w:ascii="仿宋" w:hAnsi="仿宋" w:eastAsia="仿宋" w:cs="仿宋"/>
                <w:color w:val="auto"/>
                <w:spacing w:val="0"/>
                <w:w w:val="100"/>
                <w:kern w:val="0"/>
                <w:position w:val="0"/>
                <w:sz w:val="24"/>
                <w:szCs w:val="24"/>
                <w:highlight w:val="none"/>
              </w:rPr>
            </w:pPr>
          </w:p>
        </w:tc>
        <w:tc>
          <w:tcPr>
            <w:tcW w:w="2682" w:type="dxa"/>
            <w:tcBorders>
              <w:top w:val="single" w:color="auto" w:sz="4" w:space="0"/>
              <w:left w:val="nil"/>
              <w:bottom w:val="single" w:color="auto" w:sz="4" w:space="0"/>
              <w:right w:val="single" w:color="auto" w:sz="4" w:space="0"/>
            </w:tcBorders>
            <w:shd w:val="clear" w:color="auto" w:fill="auto"/>
            <w:vAlign w:val="center"/>
          </w:tcPr>
          <w:p w14:paraId="2118C59C">
            <w:pPr>
              <w:keepNext w:val="0"/>
              <w:keepLines w:val="0"/>
              <w:pageBreakBefore w:val="0"/>
              <w:widowControl w:val="0"/>
              <w:suppressLineNumbers w:val="0"/>
              <w:kinsoku/>
              <w:wordWrap/>
              <w:overflowPunct/>
              <w:topLinePunct/>
              <w:autoSpaceDE/>
              <w:autoSpaceDN/>
              <w:bidi w:val="0"/>
              <w:snapToGrid w:val="0"/>
              <w:spacing w:before="0" w:beforeAutospacing="0" w:after="0" w:afterAutospacing="0"/>
              <w:ind w:left="0" w:right="0"/>
              <w:jc w:val="center"/>
              <w:rPr>
                <w:rFonts w:hint="eastAsia" w:ascii="仿宋" w:hAnsi="仿宋" w:eastAsia="仿宋" w:cs="仿宋"/>
                <w:color w:val="auto"/>
                <w:spacing w:val="0"/>
                <w:w w:val="100"/>
                <w:kern w:val="0"/>
                <w:position w:val="0"/>
                <w:sz w:val="24"/>
                <w:szCs w:val="24"/>
                <w:highlight w:val="none"/>
              </w:rPr>
            </w:pPr>
          </w:p>
        </w:tc>
        <w:tc>
          <w:tcPr>
            <w:tcW w:w="2104" w:type="dxa"/>
            <w:tcBorders>
              <w:top w:val="single" w:color="auto" w:sz="4" w:space="0"/>
              <w:left w:val="nil"/>
              <w:bottom w:val="single" w:color="auto" w:sz="4" w:space="0"/>
              <w:right w:val="single" w:color="auto" w:sz="4" w:space="0"/>
            </w:tcBorders>
            <w:shd w:val="clear" w:color="auto" w:fill="auto"/>
            <w:vAlign w:val="center"/>
          </w:tcPr>
          <w:p w14:paraId="4FA111EC">
            <w:pPr>
              <w:keepNext w:val="0"/>
              <w:keepLines w:val="0"/>
              <w:pageBreakBefore w:val="0"/>
              <w:widowControl w:val="0"/>
              <w:suppressLineNumbers w:val="0"/>
              <w:kinsoku/>
              <w:wordWrap/>
              <w:overflowPunct/>
              <w:topLinePunct/>
              <w:autoSpaceDE/>
              <w:autoSpaceDN/>
              <w:bidi w:val="0"/>
              <w:snapToGrid w:val="0"/>
              <w:spacing w:before="0" w:beforeAutospacing="0" w:after="0" w:afterAutospacing="0"/>
              <w:ind w:left="0" w:right="0"/>
              <w:jc w:val="center"/>
              <w:rPr>
                <w:rFonts w:hint="eastAsia" w:ascii="仿宋" w:hAnsi="仿宋" w:eastAsia="仿宋" w:cs="仿宋"/>
                <w:color w:val="auto"/>
                <w:spacing w:val="0"/>
                <w:w w:val="100"/>
                <w:kern w:val="0"/>
                <w:position w:val="0"/>
                <w:sz w:val="24"/>
                <w:szCs w:val="24"/>
                <w:highlight w:val="none"/>
              </w:rPr>
            </w:pPr>
          </w:p>
        </w:tc>
      </w:tr>
    </w:tbl>
    <w:p w14:paraId="2F31A41A">
      <w:pPr>
        <w:keepNext w:val="0"/>
        <w:keepLines w:val="0"/>
        <w:pageBreakBefore w:val="0"/>
        <w:widowControl w:val="0"/>
        <w:suppressLineNumbers w:val="0"/>
        <w:kinsoku/>
        <w:wordWrap/>
        <w:overflowPunct/>
        <w:topLinePunct/>
        <w:autoSpaceDE/>
        <w:autoSpaceDN/>
        <w:bidi w:val="0"/>
        <w:spacing w:before="0" w:beforeAutospacing="0" w:after="120" w:afterLines="50" w:afterAutospacing="0" w:line="400" w:lineRule="exact"/>
        <w:ind w:left="0" w:right="0"/>
        <w:jc w:val="distribut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 xml:space="preserve"> </w:t>
      </w:r>
    </w:p>
    <w:p w14:paraId="5CE4D6BA">
      <w:pPr>
        <w:keepNext w:val="0"/>
        <w:keepLines w:val="0"/>
        <w:pageBreakBefore w:val="0"/>
        <w:widowControl w:val="0"/>
        <w:suppressLineNumbers w:val="0"/>
        <w:kinsoku/>
        <w:wordWrap/>
        <w:overflowPunct/>
        <w:topLinePunct/>
        <w:autoSpaceDE/>
        <w:autoSpaceDN/>
        <w:bidi w:val="0"/>
        <w:spacing w:before="120" w:beforeLines="50" w:beforeAutospacing="0" w:after="0" w:afterAutospacing="0" w:line="300" w:lineRule="exact"/>
        <w:ind w:left="0" w:right="0"/>
        <w:jc w:val="left"/>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lang w:val="en-US" w:eastAsia="zh-CN" w:bidi="ar"/>
        </w:rPr>
        <w:t>注：上述报价包含一切由供应商承担的费用，投标单价为含税、含运费等一切费用在内的价格。</w:t>
      </w:r>
    </w:p>
    <w:p w14:paraId="4175E398">
      <w:pPr>
        <w:pStyle w:val="23"/>
        <w:keepNext w:val="0"/>
        <w:keepLines w:val="0"/>
        <w:pageBreakBefore w:val="0"/>
        <w:widowControl w:val="0"/>
        <w:suppressLineNumbers w:val="0"/>
        <w:kinsoku/>
        <w:wordWrap/>
        <w:overflowPunct/>
        <w:topLinePunct/>
        <w:autoSpaceDE/>
        <w:autoSpaceDN/>
        <w:bidi w:val="0"/>
        <w:spacing w:before="120" w:beforeAutospacing="0" w:after="120" w:afterAutospacing="0" w:line="416" w:lineRule="atLeast"/>
        <w:ind w:left="0" w:right="0"/>
        <w:jc w:val="left"/>
        <w:textAlignment w:val="baseline"/>
        <w:rPr>
          <w:rFonts w:hint="eastAsia" w:ascii="仿宋" w:hAnsi="仿宋" w:eastAsia="仿宋" w:cs="仿宋"/>
          <w:b w:val="0"/>
          <w:bCs/>
          <w:color w:val="auto"/>
          <w:spacing w:val="0"/>
          <w:w w:val="100"/>
          <w:kern w:val="0"/>
          <w:position w:val="0"/>
          <w:sz w:val="24"/>
          <w:szCs w:val="24"/>
          <w:highlight w:val="none"/>
        </w:rPr>
      </w:pPr>
      <w:r>
        <w:rPr>
          <w:rFonts w:hint="eastAsia" w:ascii="仿宋" w:hAnsi="仿宋" w:eastAsia="仿宋" w:cs="仿宋"/>
          <w:b w:val="0"/>
          <w:bCs/>
          <w:color w:val="auto"/>
          <w:spacing w:val="0"/>
          <w:w w:val="100"/>
          <w:kern w:val="0"/>
          <w:position w:val="0"/>
          <w:sz w:val="24"/>
          <w:szCs w:val="24"/>
          <w:highlight w:val="none"/>
          <w:lang w:val="en-US" w:eastAsia="zh-CN" w:bidi="ar"/>
        </w:rPr>
        <w:t xml:space="preserve"> </w:t>
      </w:r>
    </w:p>
    <w:p w14:paraId="74D86A8C">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 xml:space="preserve"> </w:t>
      </w:r>
    </w:p>
    <w:p w14:paraId="58C450E7">
      <w:pPr>
        <w:keepNext w:val="0"/>
        <w:keepLines w:val="0"/>
        <w:pageBreakBefore w:val="0"/>
        <w:widowControl w:val="0"/>
        <w:suppressLineNumbers w:val="0"/>
        <w:kinsoku/>
        <w:wordWrap/>
        <w:overflowPunct/>
        <w:topLinePunct/>
        <w:autoSpaceDE/>
        <w:autoSpaceDN/>
        <w:bidi w:val="0"/>
        <w:spacing w:before="120" w:beforeLines="50" w:beforeAutospacing="0" w:after="0" w:afterAutospacing="0"/>
        <w:ind w:left="0" w:right="0"/>
        <w:jc w:val="both"/>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lang w:val="en-US" w:eastAsia="zh-CN" w:bidi="ar"/>
        </w:rPr>
        <w:t xml:space="preserve">    </w:t>
      </w:r>
    </w:p>
    <w:p w14:paraId="1D68004E">
      <w:pPr>
        <w:keepNext w:val="0"/>
        <w:keepLines w:val="0"/>
        <w:pageBreakBefore w:val="0"/>
        <w:widowControl w:val="0"/>
        <w:suppressLineNumbers w:val="0"/>
        <w:kinsoku/>
        <w:wordWrap/>
        <w:overflowPunct/>
        <w:topLinePunct/>
        <w:autoSpaceDE/>
        <w:autoSpaceDN/>
        <w:bidi w:val="0"/>
        <w:adjustRightInd w:val="0"/>
        <w:snapToGrid w:val="0"/>
        <w:spacing w:before="120" w:beforeLines="50" w:beforeAutospacing="0" w:after="0" w:afterAutospacing="0" w:line="560" w:lineRule="exact"/>
        <w:ind w:left="0" w:right="0" w:firstLine="120" w:firstLineChars="50"/>
        <w:jc w:val="right"/>
        <w:textAlignment w:val="baseline"/>
        <w:rPr>
          <w:rFonts w:hint="eastAsia" w:ascii="仿宋" w:hAnsi="仿宋" w:eastAsia="仿宋" w:cs="仿宋"/>
          <w:color w:val="auto"/>
          <w:spacing w:val="0"/>
          <w:w w:val="100"/>
          <w:kern w:val="0"/>
          <w:position w:val="0"/>
          <w:sz w:val="24"/>
          <w:szCs w:val="24"/>
          <w:highlight w:val="none"/>
          <w:lang w:val="en-US" w:eastAsia="zh-CN" w:bidi="ar"/>
        </w:rPr>
      </w:pPr>
    </w:p>
    <w:p w14:paraId="200BBA0C">
      <w:pPr>
        <w:keepNext w:val="0"/>
        <w:keepLines w:val="0"/>
        <w:pageBreakBefore w:val="0"/>
        <w:widowControl w:val="0"/>
        <w:suppressLineNumbers w:val="0"/>
        <w:kinsoku/>
        <w:wordWrap/>
        <w:overflowPunct/>
        <w:topLinePunct/>
        <w:autoSpaceDE/>
        <w:autoSpaceDN/>
        <w:bidi w:val="0"/>
        <w:adjustRightInd w:val="0"/>
        <w:snapToGrid w:val="0"/>
        <w:spacing w:before="120" w:beforeLines="50" w:beforeAutospacing="0" w:after="0" w:afterAutospacing="0" w:line="560" w:lineRule="exact"/>
        <w:ind w:left="0" w:right="0" w:firstLine="120" w:firstLineChars="50"/>
        <w:jc w:val="right"/>
        <w:textAlignment w:val="baseline"/>
        <w:rPr>
          <w:rFonts w:hint="eastAsia" w:ascii="仿宋" w:hAnsi="仿宋" w:eastAsia="仿宋" w:cs="仿宋"/>
          <w:color w:val="auto"/>
          <w:spacing w:val="0"/>
          <w:w w:val="100"/>
          <w:kern w:val="0"/>
          <w:position w:val="0"/>
          <w:sz w:val="24"/>
          <w:szCs w:val="24"/>
          <w:highlight w:val="none"/>
          <w:lang w:val="en-US" w:eastAsia="zh-CN" w:bidi="ar"/>
        </w:rPr>
      </w:pPr>
    </w:p>
    <w:p w14:paraId="60177DD3">
      <w:pPr>
        <w:keepNext w:val="0"/>
        <w:keepLines w:val="0"/>
        <w:pageBreakBefore w:val="0"/>
        <w:widowControl w:val="0"/>
        <w:suppressLineNumbers w:val="0"/>
        <w:kinsoku/>
        <w:wordWrap/>
        <w:overflowPunct/>
        <w:topLinePunct/>
        <w:autoSpaceDE/>
        <w:autoSpaceDN/>
        <w:bidi w:val="0"/>
        <w:adjustRightInd w:val="0"/>
        <w:snapToGrid w:val="0"/>
        <w:spacing w:before="120" w:beforeLines="50" w:beforeAutospacing="0" w:after="0" w:afterAutospacing="0" w:line="560" w:lineRule="exact"/>
        <w:ind w:left="0" w:right="0" w:firstLine="120" w:firstLineChars="50"/>
        <w:jc w:val="right"/>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供应商法人或授权代表签字：                                               供应商单位公章：</w:t>
      </w:r>
    </w:p>
    <w:p w14:paraId="05D116FD">
      <w:pPr>
        <w:keepNext w:val="0"/>
        <w:keepLines w:val="0"/>
        <w:pageBreakBefore w:val="0"/>
        <w:widowControl w:val="0"/>
        <w:suppressLineNumbers w:val="0"/>
        <w:kinsoku/>
        <w:wordWrap/>
        <w:overflowPunct/>
        <w:topLinePunct/>
        <w:autoSpaceDE/>
        <w:autoSpaceDN/>
        <w:bidi w:val="0"/>
        <w:spacing w:before="120" w:beforeLines="50" w:beforeAutospacing="0" w:after="0" w:afterAutospacing="0" w:line="300" w:lineRule="exact"/>
        <w:ind w:left="0" w:right="0" w:firstLine="482" w:firstLineChars="200"/>
        <w:jc w:val="lef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lang w:val="en-US" w:eastAsia="zh-CN" w:bidi="ar"/>
        </w:rPr>
        <w:t xml:space="preserve"> </w:t>
      </w:r>
      <w:r>
        <w:rPr>
          <w:rFonts w:hint="eastAsia" w:ascii="仿宋" w:hAnsi="仿宋" w:eastAsia="仿宋" w:cs="仿宋"/>
          <w:b/>
          <w:bCs/>
          <w:color w:val="auto"/>
          <w:spacing w:val="0"/>
          <w:w w:val="100"/>
          <w:kern w:val="0"/>
          <w:position w:val="0"/>
          <w:sz w:val="24"/>
          <w:szCs w:val="24"/>
          <w:highlight w:val="none"/>
          <w:lang w:val="en-US" w:eastAsia="zh-CN" w:bidi="ar"/>
        </w:rPr>
        <w:br w:type="page"/>
      </w:r>
    </w:p>
    <w:p w14:paraId="451CF070">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2.协商报价明细</w:t>
      </w:r>
    </w:p>
    <w:p w14:paraId="1BF9D907">
      <w:pPr>
        <w:keepNext w:val="0"/>
        <w:keepLines w:val="0"/>
        <w:pageBreakBefore w:val="0"/>
        <w:widowControl w:val="0"/>
        <w:suppressLineNumbers w:val="0"/>
        <w:kinsoku/>
        <w:wordWrap/>
        <w:overflowPunct/>
        <w:topLinePunct/>
        <w:autoSpaceDE/>
        <w:autoSpaceDN/>
        <w:bidi w:val="0"/>
        <w:spacing w:before="0" w:beforeAutospacing="0" w:after="120" w:afterLines="50" w:afterAutospacing="0" w:line="400" w:lineRule="exact"/>
        <w:ind w:right="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项目名称：</w:t>
      </w:r>
    </w:p>
    <w:p w14:paraId="41D4CE28">
      <w:pPr>
        <w:keepNext w:val="0"/>
        <w:keepLines w:val="0"/>
        <w:pageBreakBefore w:val="0"/>
        <w:widowControl w:val="0"/>
        <w:suppressLineNumbers w:val="0"/>
        <w:kinsoku/>
        <w:wordWrap/>
        <w:overflowPunct/>
        <w:topLinePunct/>
        <w:autoSpaceDE/>
        <w:autoSpaceDN/>
        <w:bidi w:val="0"/>
        <w:spacing w:before="0" w:beforeAutospacing="0" w:after="120" w:afterLines="50" w:afterAutospacing="0" w:line="400" w:lineRule="exact"/>
        <w:ind w:left="0" w:right="0"/>
        <w:jc w:val="both"/>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pacing w:val="0"/>
          <w:w w:val="100"/>
          <w:kern w:val="0"/>
          <w:position w:val="0"/>
          <w:sz w:val="24"/>
          <w:szCs w:val="24"/>
          <w:highlight w:val="none"/>
          <w:lang w:val="en-US" w:eastAsia="zh-CN" w:bidi="ar"/>
        </w:rPr>
        <w:t xml:space="preserve">项目编号： </w:t>
      </w:r>
    </w:p>
    <w:p w14:paraId="08A3C28C">
      <w:pPr>
        <w:pStyle w:val="20"/>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bidi="ar"/>
        </w:rPr>
        <w:t>标项号：</w:t>
      </w:r>
    </w:p>
    <w:tbl>
      <w:tblPr>
        <w:tblStyle w:val="31"/>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55"/>
        <w:gridCol w:w="1578"/>
        <w:gridCol w:w="2424"/>
        <w:gridCol w:w="2424"/>
        <w:gridCol w:w="2203"/>
      </w:tblGrid>
      <w:tr w14:paraId="19E43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721" w:type="pct"/>
            <w:vAlign w:val="center"/>
          </w:tcPr>
          <w:p w14:paraId="79B85212">
            <w:pPr>
              <w:keepNext w:val="0"/>
              <w:keepLines w:val="0"/>
              <w:pageBreakBefore w:val="0"/>
              <w:widowControl w:val="0"/>
              <w:kinsoku/>
              <w:wordWrap/>
              <w:overflowPunct/>
              <w:topLinePunct/>
              <w:autoSpaceDE/>
              <w:autoSpaceDN/>
              <w:bidi w:val="0"/>
              <w:spacing w:before="78" w:line="221" w:lineRule="auto"/>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序号</w:t>
            </w:r>
          </w:p>
        </w:tc>
        <w:tc>
          <w:tcPr>
            <w:tcW w:w="782" w:type="pct"/>
            <w:vAlign w:val="center"/>
          </w:tcPr>
          <w:p w14:paraId="488E2F38">
            <w:pPr>
              <w:keepNext w:val="0"/>
              <w:keepLines w:val="0"/>
              <w:pageBreakBefore w:val="0"/>
              <w:widowControl w:val="0"/>
              <w:kinsoku/>
              <w:wordWrap/>
              <w:overflowPunct/>
              <w:topLinePunct/>
              <w:autoSpaceDE/>
              <w:autoSpaceDN/>
              <w:bidi w:val="0"/>
              <w:spacing w:before="78" w:line="221" w:lineRule="auto"/>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rPr>
              <w:t>标的</w:t>
            </w:r>
            <w:r>
              <w:rPr>
                <w:rFonts w:hint="eastAsia" w:ascii="仿宋" w:hAnsi="仿宋" w:eastAsia="仿宋" w:cs="仿宋"/>
                <w:color w:val="auto"/>
                <w:spacing w:val="0"/>
                <w:w w:val="100"/>
                <w:kern w:val="0"/>
                <w:position w:val="0"/>
                <w:sz w:val="24"/>
                <w:szCs w:val="24"/>
                <w:highlight w:val="none"/>
              </w:rPr>
              <w:t>名称</w:t>
            </w:r>
          </w:p>
        </w:tc>
        <w:tc>
          <w:tcPr>
            <w:tcW w:w="1201" w:type="pct"/>
            <w:vAlign w:val="center"/>
          </w:tcPr>
          <w:p w14:paraId="5073EC59">
            <w:pPr>
              <w:keepNext w:val="0"/>
              <w:keepLines w:val="0"/>
              <w:pageBreakBefore w:val="0"/>
              <w:widowControl w:val="0"/>
              <w:kinsoku/>
              <w:wordWrap/>
              <w:overflowPunct/>
              <w:topLinePunct/>
              <w:autoSpaceDE/>
              <w:autoSpaceDN/>
              <w:bidi w:val="0"/>
              <w:spacing w:before="151" w:line="441" w:lineRule="exact"/>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单价（元）</w:t>
            </w:r>
          </w:p>
        </w:tc>
        <w:tc>
          <w:tcPr>
            <w:tcW w:w="1201" w:type="pct"/>
            <w:vAlign w:val="center"/>
          </w:tcPr>
          <w:p w14:paraId="0CBBB35A">
            <w:pPr>
              <w:keepNext w:val="0"/>
              <w:keepLines w:val="0"/>
              <w:pageBreakBefore w:val="0"/>
              <w:widowControl w:val="0"/>
              <w:kinsoku/>
              <w:wordWrap/>
              <w:overflowPunct/>
              <w:topLinePunct/>
              <w:autoSpaceDE/>
              <w:autoSpaceDN/>
              <w:bidi w:val="0"/>
              <w:spacing w:before="78" w:line="218" w:lineRule="auto"/>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总价（元）</w:t>
            </w:r>
          </w:p>
        </w:tc>
        <w:tc>
          <w:tcPr>
            <w:tcW w:w="1091" w:type="pct"/>
            <w:vAlign w:val="center"/>
          </w:tcPr>
          <w:p w14:paraId="12EC339D">
            <w:pPr>
              <w:keepNext w:val="0"/>
              <w:keepLines w:val="0"/>
              <w:pageBreakBefore w:val="0"/>
              <w:widowControl w:val="0"/>
              <w:kinsoku/>
              <w:wordWrap/>
              <w:overflowPunct/>
              <w:topLinePunct/>
              <w:autoSpaceDE/>
              <w:autoSpaceDN/>
              <w:bidi w:val="0"/>
              <w:spacing w:before="201" w:line="208" w:lineRule="auto"/>
              <w:ind w:left="0" w:leftChars="0" w:firstLine="0" w:firstLineChars="0"/>
              <w:jc w:val="center"/>
              <w:rPr>
                <w:rFonts w:hint="eastAsia" w:ascii="仿宋" w:hAnsi="仿宋" w:eastAsia="仿宋" w:cs="仿宋"/>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rPr>
              <w:t>备注</w:t>
            </w:r>
          </w:p>
        </w:tc>
      </w:tr>
      <w:tr w14:paraId="3DDFC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21" w:type="pct"/>
            <w:vAlign w:val="top"/>
          </w:tcPr>
          <w:p w14:paraId="6B9D562B">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782" w:type="pct"/>
            <w:vAlign w:val="top"/>
          </w:tcPr>
          <w:p w14:paraId="0D603A64">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14:paraId="27A68561">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14:paraId="43633A92">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091" w:type="pct"/>
            <w:vAlign w:val="top"/>
          </w:tcPr>
          <w:p w14:paraId="40C39CC2">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r>
      <w:tr w14:paraId="652AF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721" w:type="pct"/>
            <w:vAlign w:val="top"/>
          </w:tcPr>
          <w:p w14:paraId="08624CCA">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782" w:type="pct"/>
            <w:vAlign w:val="top"/>
          </w:tcPr>
          <w:p w14:paraId="3EEF26C0">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14:paraId="3C1C499D">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14:paraId="15FB3AF3">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091" w:type="pct"/>
            <w:vAlign w:val="top"/>
          </w:tcPr>
          <w:p w14:paraId="6AC4E346">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r>
      <w:tr w14:paraId="0AFB3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21" w:type="pct"/>
            <w:vAlign w:val="top"/>
          </w:tcPr>
          <w:p w14:paraId="7EA39B27">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782" w:type="pct"/>
            <w:vAlign w:val="top"/>
          </w:tcPr>
          <w:p w14:paraId="3C08DE79">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14:paraId="255410DF">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14:paraId="15E36225">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091" w:type="pct"/>
            <w:vAlign w:val="top"/>
          </w:tcPr>
          <w:p w14:paraId="46FDEE71">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r>
      <w:tr w14:paraId="27E6F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21" w:type="pct"/>
            <w:vAlign w:val="top"/>
          </w:tcPr>
          <w:p w14:paraId="200EEC32">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782" w:type="pct"/>
            <w:vAlign w:val="top"/>
          </w:tcPr>
          <w:p w14:paraId="3E609521">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14:paraId="430D0715">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14:paraId="47057F18">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091" w:type="pct"/>
            <w:vAlign w:val="top"/>
          </w:tcPr>
          <w:p w14:paraId="20010D5E">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r>
      <w:tr w14:paraId="7B18C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21" w:type="pct"/>
            <w:vAlign w:val="top"/>
          </w:tcPr>
          <w:p w14:paraId="2BBCB780">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782" w:type="pct"/>
            <w:vAlign w:val="top"/>
          </w:tcPr>
          <w:p w14:paraId="7945A21E">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14:paraId="086FCE62">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14:paraId="49A7CE5F">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091" w:type="pct"/>
            <w:vAlign w:val="top"/>
          </w:tcPr>
          <w:p w14:paraId="0D847E80">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r>
      <w:tr w14:paraId="1D281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21" w:type="pct"/>
            <w:vAlign w:val="top"/>
          </w:tcPr>
          <w:p w14:paraId="2FBBB157">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782" w:type="pct"/>
            <w:vAlign w:val="top"/>
          </w:tcPr>
          <w:p w14:paraId="76A58F34">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14:paraId="533C18AE">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14:paraId="138B990E">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091" w:type="pct"/>
            <w:vAlign w:val="top"/>
          </w:tcPr>
          <w:p w14:paraId="24990485">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r>
      <w:tr w14:paraId="2BC8E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21" w:type="pct"/>
            <w:vAlign w:val="top"/>
          </w:tcPr>
          <w:p w14:paraId="455B0A46">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782" w:type="pct"/>
            <w:vAlign w:val="top"/>
          </w:tcPr>
          <w:p w14:paraId="32FD0CE5">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14:paraId="3B54B444">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201" w:type="pct"/>
            <w:vAlign w:val="top"/>
          </w:tcPr>
          <w:p w14:paraId="53FEE97F">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c>
          <w:tcPr>
            <w:tcW w:w="1091" w:type="pct"/>
            <w:vAlign w:val="top"/>
          </w:tcPr>
          <w:p w14:paraId="6F6348CF">
            <w:pPr>
              <w:pStyle w:val="32"/>
              <w:keepNext w:val="0"/>
              <w:keepLines w:val="0"/>
              <w:pageBreakBefore w:val="0"/>
              <w:widowControl w:val="0"/>
              <w:kinsoku/>
              <w:wordWrap/>
              <w:overflowPunct/>
              <w:topLinePunct/>
              <w:autoSpaceDE/>
              <w:autoSpaceDN/>
              <w:bidi w:val="0"/>
              <w:rPr>
                <w:rFonts w:hint="eastAsia" w:ascii="仿宋" w:hAnsi="仿宋" w:eastAsia="仿宋" w:cs="仿宋"/>
                <w:color w:val="auto"/>
                <w:spacing w:val="0"/>
                <w:w w:val="100"/>
                <w:kern w:val="0"/>
                <w:position w:val="0"/>
                <w:sz w:val="24"/>
                <w:szCs w:val="24"/>
                <w:highlight w:val="none"/>
              </w:rPr>
            </w:pPr>
          </w:p>
        </w:tc>
      </w:tr>
    </w:tbl>
    <w:p w14:paraId="444A2F9A">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firstLine="8586"/>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 xml:space="preserve"> </w:t>
      </w:r>
    </w:p>
    <w:p w14:paraId="688DEC9A">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firstLine="240" w:firstLineChars="100"/>
        <w:jc w:val="both"/>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pacing w:val="0"/>
          <w:w w:val="100"/>
          <w:kern w:val="0"/>
          <w:position w:val="0"/>
          <w:sz w:val="24"/>
          <w:szCs w:val="24"/>
          <w:highlight w:val="none"/>
          <w:lang w:val="en-US" w:eastAsia="zh-CN" w:bidi="ar"/>
        </w:rPr>
        <w:t xml:space="preserve"> </w:t>
      </w:r>
    </w:p>
    <w:p w14:paraId="0845B954">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firstLine="240" w:firstLineChars="100"/>
        <w:jc w:val="both"/>
        <w:rPr>
          <w:rFonts w:hint="eastAsia" w:ascii="仿宋" w:hAnsi="仿宋" w:eastAsia="仿宋" w:cs="仿宋"/>
          <w:color w:val="auto"/>
          <w:spacing w:val="0"/>
          <w:w w:val="100"/>
          <w:kern w:val="0"/>
          <w:position w:val="0"/>
          <w:sz w:val="24"/>
          <w:szCs w:val="24"/>
          <w:highlight w:val="none"/>
          <w:lang w:val="en-US" w:eastAsia="zh-CN" w:bidi="ar"/>
        </w:rPr>
      </w:pPr>
    </w:p>
    <w:p w14:paraId="615B0D68">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firstLine="240" w:firstLineChars="100"/>
        <w:jc w:val="right"/>
        <w:rPr>
          <w:rFonts w:hint="eastAsia" w:ascii="仿宋" w:hAnsi="仿宋" w:eastAsia="仿宋" w:cs="仿宋"/>
          <w:color w:val="auto"/>
          <w:spacing w:val="0"/>
          <w:w w:val="100"/>
          <w:kern w:val="0"/>
          <w:position w:val="0"/>
          <w:sz w:val="24"/>
          <w:szCs w:val="24"/>
          <w:highlight w:val="none"/>
          <w:lang w:val="en-US" w:eastAsia="zh-CN" w:bidi="ar"/>
        </w:rPr>
      </w:pPr>
    </w:p>
    <w:p w14:paraId="32BA0292">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firstLine="240" w:firstLineChars="100"/>
        <w:jc w:val="righ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 xml:space="preserve"> </w:t>
      </w:r>
    </w:p>
    <w:p w14:paraId="0333FB06">
      <w:pPr>
        <w:keepNext w:val="0"/>
        <w:keepLines w:val="0"/>
        <w:pageBreakBefore w:val="0"/>
        <w:widowControl w:val="0"/>
        <w:suppressLineNumbers w:val="0"/>
        <w:kinsoku/>
        <w:wordWrap/>
        <w:overflowPunct/>
        <w:topLinePunct/>
        <w:autoSpaceDE/>
        <w:autoSpaceDN/>
        <w:bidi w:val="0"/>
        <w:spacing w:before="0" w:beforeAutospacing="0" w:after="0" w:afterAutospacing="0"/>
        <w:ind w:left="519" w:leftChars="133" w:right="0" w:hanging="240" w:hangingChars="100"/>
        <w:jc w:val="right"/>
        <w:rPr>
          <w:rFonts w:hint="eastAsia" w:ascii="仿宋" w:hAnsi="仿宋" w:eastAsia="仿宋" w:cs="仿宋"/>
          <w:color w:val="auto"/>
          <w:spacing w:val="0"/>
          <w:w w:val="100"/>
          <w:kern w:val="0"/>
          <w:position w:val="0"/>
          <w:sz w:val="24"/>
          <w:szCs w:val="24"/>
          <w:highlight w:val="none"/>
          <w:lang w:val="en-US" w:eastAsia="zh-CN" w:bidi="ar"/>
        </w:rPr>
      </w:pPr>
    </w:p>
    <w:p w14:paraId="431DAE69">
      <w:pPr>
        <w:keepNext w:val="0"/>
        <w:keepLines w:val="0"/>
        <w:pageBreakBefore w:val="0"/>
        <w:widowControl w:val="0"/>
        <w:suppressLineNumbers w:val="0"/>
        <w:kinsoku/>
        <w:wordWrap/>
        <w:overflowPunct/>
        <w:topLinePunct/>
        <w:autoSpaceDE/>
        <w:autoSpaceDN/>
        <w:bidi w:val="0"/>
        <w:spacing w:before="0" w:beforeAutospacing="0" w:after="0" w:afterAutospacing="0"/>
        <w:ind w:left="519" w:leftChars="133" w:right="0" w:hanging="240" w:hangingChars="100"/>
        <w:jc w:val="right"/>
        <w:rPr>
          <w:rFonts w:hint="eastAsia" w:ascii="仿宋" w:hAnsi="仿宋" w:eastAsia="仿宋" w:cs="仿宋"/>
          <w:color w:val="auto"/>
          <w:spacing w:val="0"/>
          <w:w w:val="100"/>
          <w:kern w:val="0"/>
          <w:position w:val="0"/>
          <w:sz w:val="24"/>
          <w:szCs w:val="24"/>
          <w:highlight w:val="none"/>
          <w:lang w:val="en-US" w:eastAsia="zh-CN" w:bidi="ar"/>
        </w:rPr>
      </w:pPr>
    </w:p>
    <w:p w14:paraId="23B14296">
      <w:pPr>
        <w:keepNext w:val="0"/>
        <w:keepLines w:val="0"/>
        <w:pageBreakBefore w:val="0"/>
        <w:widowControl w:val="0"/>
        <w:suppressLineNumbers w:val="0"/>
        <w:kinsoku/>
        <w:wordWrap/>
        <w:overflowPunct/>
        <w:topLinePunct/>
        <w:autoSpaceDE/>
        <w:autoSpaceDN/>
        <w:bidi w:val="0"/>
        <w:spacing w:before="0" w:beforeAutospacing="0" w:after="0" w:afterAutospacing="0"/>
        <w:ind w:left="519" w:leftChars="133" w:right="0" w:hanging="240" w:hangingChars="100"/>
        <w:jc w:val="right"/>
        <w:rPr>
          <w:rFonts w:hint="eastAsia" w:ascii="仿宋" w:hAnsi="仿宋" w:eastAsia="仿宋" w:cs="仿宋"/>
          <w:color w:val="auto"/>
          <w:spacing w:val="0"/>
          <w:w w:val="100"/>
          <w:kern w:val="0"/>
          <w:position w:val="0"/>
          <w:sz w:val="24"/>
          <w:szCs w:val="24"/>
          <w:highlight w:val="none"/>
          <w:lang w:val="en-US" w:eastAsia="zh-CN" w:bidi="ar"/>
        </w:rPr>
      </w:pPr>
    </w:p>
    <w:p w14:paraId="6A171929">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ind w:left="3600" w:leftChars="0" w:right="0" w:hanging="3600" w:hangingChars="1500"/>
        <w:jc w:val="left"/>
        <w:textAlignment w:val="baseline"/>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pacing w:val="0"/>
          <w:w w:val="100"/>
          <w:kern w:val="0"/>
          <w:position w:val="0"/>
          <w:sz w:val="24"/>
          <w:szCs w:val="24"/>
          <w:highlight w:val="none"/>
          <w:lang w:val="en-US" w:eastAsia="zh-CN" w:bidi="ar"/>
        </w:rPr>
        <w:t>供应商法人或授权代表签字：</w:t>
      </w:r>
    </w:p>
    <w:p w14:paraId="52CE6F2C">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ind w:left="3600" w:leftChars="0" w:right="0" w:hanging="3600" w:hangingChars="1500"/>
        <w:jc w:val="left"/>
        <w:textAlignment w:val="baseline"/>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color w:val="auto"/>
          <w:spacing w:val="0"/>
          <w:w w:val="100"/>
          <w:kern w:val="0"/>
          <w:position w:val="0"/>
          <w:sz w:val="24"/>
          <w:szCs w:val="24"/>
          <w:highlight w:val="none"/>
          <w:lang w:val="en-US" w:eastAsia="zh-CN" w:bidi="ar"/>
        </w:rPr>
        <w:t>供应商单位公章：</w:t>
      </w:r>
    </w:p>
    <w:p w14:paraId="6CCE9EBF">
      <w:pPr>
        <w:keepNext w:val="0"/>
        <w:keepLines w:val="0"/>
        <w:pageBreakBefore w:val="0"/>
        <w:widowControl w:val="0"/>
        <w:kinsoku/>
        <w:wordWrap/>
        <w:overflowPunct/>
        <w:topLinePunct/>
        <w:autoSpaceDE/>
        <w:autoSpaceDN/>
        <w:bidi w:val="0"/>
        <w:rPr>
          <w:rFonts w:hint="eastAsia" w:ascii="仿宋" w:hAnsi="仿宋" w:eastAsia="仿宋" w:cs="仿宋"/>
          <w:b/>
          <w:bCs/>
          <w:color w:val="auto"/>
          <w:spacing w:val="0"/>
          <w:w w:val="100"/>
          <w:kern w:val="0"/>
          <w:position w:val="0"/>
          <w:sz w:val="24"/>
          <w:szCs w:val="24"/>
          <w:highlight w:val="none"/>
          <w:lang w:val="en-US" w:eastAsia="zh-CN"/>
        </w:rPr>
      </w:pPr>
      <w:r>
        <w:rPr>
          <w:rFonts w:hint="eastAsia" w:ascii="仿宋" w:hAnsi="仿宋" w:eastAsia="仿宋" w:cs="仿宋"/>
          <w:b/>
          <w:bCs/>
          <w:color w:val="auto"/>
          <w:spacing w:val="0"/>
          <w:w w:val="100"/>
          <w:kern w:val="0"/>
          <w:position w:val="0"/>
          <w:sz w:val="24"/>
          <w:szCs w:val="24"/>
          <w:highlight w:val="none"/>
          <w:lang w:val="en-US" w:eastAsia="zh-CN"/>
        </w:rPr>
        <w:br w:type="page"/>
      </w:r>
    </w:p>
    <w:p w14:paraId="5F96051A">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3.协  商  书</w:t>
      </w:r>
    </w:p>
    <w:p w14:paraId="4337EFDD">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新疆北方项目管理有限公司：</w:t>
      </w:r>
    </w:p>
    <w:p w14:paraId="47A3C5AD">
      <w:pPr>
        <w:keepNext w:val="0"/>
        <w:keepLines w:val="0"/>
        <w:pageBreakBefore w:val="0"/>
        <w:widowControl w:val="0"/>
        <w:kinsoku/>
        <w:wordWrap/>
        <w:overflowPunct/>
        <w:topLinePunct/>
        <w:autoSpaceDE/>
        <w:autoSpaceDN/>
        <w:bidi w:val="0"/>
        <w:adjustRightInd w:val="0"/>
        <w:snapToGrid w:val="0"/>
        <w:spacing w:before="78" w:line="560" w:lineRule="exact"/>
        <w:ind w:firstLine="480" w:firstLineChars="200"/>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我们收到你们编号</w:t>
      </w:r>
      <w:r>
        <w:rPr>
          <w:rFonts w:hint="eastAsia" w:ascii="仿宋" w:hAnsi="仿宋" w:eastAsia="仿宋" w:cs="仿宋"/>
          <w:b w:val="0"/>
          <w:bCs w:val="0"/>
          <w:color w:val="auto"/>
          <w:spacing w:val="0"/>
          <w:w w:val="100"/>
          <w:kern w:val="0"/>
          <w:position w:val="0"/>
          <w:sz w:val="24"/>
          <w:szCs w:val="24"/>
          <w:highlight w:val="none"/>
          <w:u w:val="single"/>
          <w:lang w:val="en-US" w:eastAsia="zh-CN"/>
        </w:rPr>
        <w:t xml:space="preserve">                </w:t>
      </w:r>
      <w:r>
        <w:rPr>
          <w:rFonts w:hint="eastAsia" w:ascii="仿宋" w:hAnsi="仿宋" w:eastAsia="仿宋" w:cs="仿宋"/>
          <w:b w:val="0"/>
          <w:bCs w:val="0"/>
          <w:color w:val="auto"/>
          <w:spacing w:val="0"/>
          <w:w w:val="100"/>
          <w:kern w:val="0"/>
          <w:position w:val="0"/>
          <w:sz w:val="24"/>
          <w:szCs w:val="24"/>
          <w:highlight w:val="none"/>
          <w:lang w:val="en-US" w:eastAsia="zh-CN"/>
        </w:rPr>
        <w:t>采购文件，经认真研究，我们决定参加本次协商。</w:t>
      </w:r>
    </w:p>
    <w:p w14:paraId="0FD97116">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⒈ 按照采购文件中的一切要求，提供采购产品、调试及技术服务。采购总报价</w:t>
      </w:r>
      <w:r>
        <w:rPr>
          <w:rFonts w:hint="eastAsia" w:ascii="仿宋" w:hAnsi="仿宋" w:eastAsia="仿宋" w:cs="仿宋"/>
          <w:b w:val="0"/>
          <w:bCs w:val="0"/>
          <w:color w:val="auto"/>
          <w:spacing w:val="0"/>
          <w:w w:val="100"/>
          <w:kern w:val="0"/>
          <w:position w:val="0"/>
          <w:sz w:val="24"/>
          <w:szCs w:val="24"/>
          <w:highlight w:val="none"/>
          <w:u w:val="single"/>
          <w:lang w:val="en-US" w:eastAsia="zh-CN"/>
        </w:rPr>
        <w:t xml:space="preserve">                        </w:t>
      </w:r>
      <w:r>
        <w:rPr>
          <w:rFonts w:hint="eastAsia" w:ascii="仿宋" w:hAnsi="仿宋" w:eastAsia="仿宋" w:cs="仿宋"/>
          <w:b w:val="0"/>
          <w:bCs w:val="0"/>
          <w:color w:val="auto"/>
          <w:spacing w:val="0"/>
          <w:w w:val="100"/>
          <w:kern w:val="0"/>
          <w:position w:val="0"/>
          <w:sz w:val="24"/>
          <w:szCs w:val="24"/>
          <w:highlight w:val="none"/>
          <w:lang w:val="en-US" w:eastAsia="zh-CN"/>
        </w:rPr>
        <w:t>万元（人民币大写）￥：           万元/年（用阿拉伯数字书写）人民币，明细见采购产品报价表。</w:t>
      </w:r>
    </w:p>
    <w:p w14:paraId="46D5D6E9">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⒉ 如果我们的协商文件被接受，我们将履行采购文件中规定的每一项要求，按期、按质、按量完成交付和安装调试等任务。</w:t>
      </w:r>
    </w:p>
    <w:p w14:paraId="654D69BC">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⒊ 我们同意按采购文件的规定，本协商文件的有效期为协商截止期后 90 天。</w:t>
      </w:r>
    </w:p>
    <w:p w14:paraId="7F7409AE">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⒋ 我们愿意提供采购人在采购文件中要求的所有资料。</w:t>
      </w:r>
    </w:p>
    <w:p w14:paraId="1B2D1394">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⒌ 我们认为你们有选择或拒绝任何供应商的权力。</w:t>
      </w:r>
    </w:p>
    <w:p w14:paraId="788A2FE5">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⒍ 我们愿按合同法履行自己的全部责任。</w:t>
      </w:r>
    </w:p>
    <w:p w14:paraId="343CCC41">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⒎ 我方愿意遵守国家有关规定及采购文件中规定的收费标准，承付成交服务费。</w:t>
      </w:r>
    </w:p>
    <w:p w14:paraId="05A97E99">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⒏ 本采购文件在协商截止期后的全过程中保持有效，不作任何更改和变动。</w:t>
      </w:r>
    </w:p>
    <w:p w14:paraId="2D3E7504">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⒐ 我们同意按采购文件规定，缴纳</w:t>
      </w:r>
      <w:r>
        <w:rPr>
          <w:rFonts w:hint="eastAsia" w:ascii="仿宋" w:hAnsi="仿宋" w:eastAsia="仿宋" w:cs="仿宋"/>
          <w:b w:val="0"/>
          <w:bCs w:val="0"/>
          <w:color w:val="auto"/>
          <w:spacing w:val="0"/>
          <w:w w:val="100"/>
          <w:kern w:val="0"/>
          <w:position w:val="0"/>
          <w:sz w:val="24"/>
          <w:szCs w:val="24"/>
          <w:highlight w:val="none"/>
          <w:u w:val="single"/>
          <w:lang w:val="en-US" w:eastAsia="zh-CN"/>
        </w:rPr>
        <w:t xml:space="preserve">             </w:t>
      </w:r>
      <w:r>
        <w:rPr>
          <w:rFonts w:hint="eastAsia" w:ascii="仿宋" w:hAnsi="仿宋" w:eastAsia="仿宋" w:cs="仿宋"/>
          <w:b w:val="0"/>
          <w:bCs w:val="0"/>
          <w:color w:val="auto"/>
          <w:spacing w:val="0"/>
          <w:w w:val="100"/>
          <w:kern w:val="0"/>
          <w:position w:val="0"/>
          <w:sz w:val="24"/>
          <w:szCs w:val="24"/>
          <w:highlight w:val="none"/>
          <w:lang w:val="en-US" w:eastAsia="zh-CN"/>
        </w:rPr>
        <w:t>元的协商保证金。</w:t>
      </w:r>
    </w:p>
    <w:p w14:paraId="0A2B5543">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10. 综合说明：</w:t>
      </w:r>
    </w:p>
    <w:p w14:paraId="0D2B154F">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（1）产品的详细技术参数、技术条件、技术标准、拟达到的质量标准和保险期限。</w:t>
      </w:r>
    </w:p>
    <w:p w14:paraId="1B5CEE90">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（2）培训计划及人员安排。</w:t>
      </w:r>
    </w:p>
    <w:p w14:paraId="31561EB8">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（3）技术服务。</w:t>
      </w:r>
    </w:p>
    <w:p w14:paraId="6F11C6B8">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（4）要求项目单位提供配合。</w:t>
      </w:r>
    </w:p>
    <w:p w14:paraId="23ECDA2A">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（5）对采购文件内容有不同意见的偏离说明。</w:t>
      </w:r>
    </w:p>
    <w:p w14:paraId="0CAAE794">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（6）其他。</w:t>
      </w:r>
    </w:p>
    <w:p w14:paraId="0FE3F67B">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11.所有有关本协商的函电，请按下列地址联系：</w:t>
      </w:r>
    </w:p>
    <w:p w14:paraId="246BF8BA">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单       位：                  地       址：</w:t>
      </w:r>
    </w:p>
    <w:p w14:paraId="2EDFE574">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 xml:space="preserve">电       话：                </w:t>
      </w:r>
    </w:p>
    <w:p w14:paraId="686153AA">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邮 政 编 码：                  联  系  人：</w:t>
      </w:r>
    </w:p>
    <w:p w14:paraId="75C475FB">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 xml:space="preserve"> </w:t>
      </w:r>
    </w:p>
    <w:p w14:paraId="29569567">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 xml:space="preserve"> </w:t>
      </w:r>
    </w:p>
    <w:p w14:paraId="27015F70">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供应商名称：（公章）</w:t>
      </w:r>
    </w:p>
    <w:p w14:paraId="6817364B">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授权代表签字：</w:t>
      </w:r>
    </w:p>
    <w:p w14:paraId="05880844">
      <w:pPr>
        <w:keepNext w:val="0"/>
        <w:keepLines w:val="0"/>
        <w:pageBreakBefore w:val="0"/>
        <w:widowControl w:val="0"/>
        <w:kinsoku/>
        <w:wordWrap/>
        <w:overflowPunct/>
        <w:topLinePunct/>
        <w:autoSpaceDE/>
        <w:autoSpaceDN/>
        <w:bidi w:val="0"/>
        <w:adjustRightInd w:val="0"/>
        <w:snapToGrid w:val="0"/>
        <w:spacing w:before="78" w:line="560" w:lineRule="exact"/>
        <w:textAlignment w:val="baseline"/>
        <w:rPr>
          <w:rFonts w:hint="eastAsia" w:ascii="仿宋" w:hAnsi="仿宋" w:eastAsia="仿宋" w:cs="仿宋"/>
          <w:b w:val="0"/>
          <w:bCs w:val="0"/>
          <w:color w:val="auto"/>
          <w:spacing w:val="0"/>
          <w:w w:val="100"/>
          <w:kern w:val="0"/>
          <w:position w:val="0"/>
          <w:sz w:val="24"/>
          <w:szCs w:val="24"/>
          <w:highlight w:val="none"/>
          <w:lang w:val="zh-CN" w:eastAsia="zh-CN"/>
        </w:rPr>
      </w:pPr>
      <w:r>
        <w:rPr>
          <w:rFonts w:hint="eastAsia" w:ascii="仿宋" w:hAnsi="仿宋" w:eastAsia="仿宋" w:cs="仿宋"/>
          <w:b w:val="0"/>
          <w:bCs w:val="0"/>
          <w:color w:val="auto"/>
          <w:spacing w:val="0"/>
          <w:w w:val="100"/>
          <w:kern w:val="0"/>
          <w:position w:val="0"/>
          <w:sz w:val="24"/>
          <w:szCs w:val="24"/>
          <w:highlight w:val="none"/>
          <w:lang w:val="en-US" w:eastAsia="zh-CN"/>
        </w:rPr>
        <w:t>年  月  日</w:t>
      </w:r>
    </w:p>
    <w:p w14:paraId="53405017">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val="0"/>
          <w:color w:val="auto"/>
          <w:spacing w:val="0"/>
          <w:w w:val="100"/>
          <w:kern w:val="0"/>
          <w:position w:val="0"/>
          <w:sz w:val="24"/>
          <w:szCs w:val="24"/>
          <w:highlight w:val="none"/>
          <w:lang w:val="en-US" w:eastAsia="zh-CN" w:bidi="ar"/>
        </w:rPr>
        <w:br w:type="page"/>
      </w:r>
      <w:r>
        <w:rPr>
          <w:rFonts w:hint="eastAsia" w:ascii="仿宋" w:hAnsi="仿宋" w:eastAsia="仿宋" w:cs="仿宋"/>
          <w:b/>
          <w:bCs w:val="0"/>
          <w:color w:val="auto"/>
          <w:spacing w:val="0"/>
          <w:w w:val="100"/>
          <w:kern w:val="0"/>
          <w:position w:val="0"/>
          <w:sz w:val="24"/>
          <w:szCs w:val="24"/>
          <w:highlight w:val="none"/>
          <w:lang w:val="en-US" w:eastAsia="zh-CN" w:bidi="ar"/>
        </w:rPr>
        <w:t>4.</w:t>
      </w:r>
      <w:r>
        <w:rPr>
          <w:rFonts w:hint="eastAsia" w:ascii="仿宋" w:hAnsi="仿宋" w:eastAsia="仿宋" w:cs="仿宋"/>
          <w:b/>
          <w:bCs/>
          <w:snapToGrid w:val="0"/>
          <w:color w:val="auto"/>
          <w:spacing w:val="0"/>
          <w:w w:val="100"/>
          <w:kern w:val="0"/>
          <w:position w:val="0"/>
          <w:sz w:val="24"/>
          <w:szCs w:val="24"/>
          <w:highlight w:val="none"/>
          <w:lang w:val="en-US" w:eastAsia="zh-CN" w:bidi="ar-SA"/>
        </w:rPr>
        <w:t>企业三证合一的法人营业执照或含二维码的营业执照；</w:t>
      </w:r>
    </w:p>
    <w:p w14:paraId="258F493A">
      <w:pPr>
        <w:keepNext w:val="0"/>
        <w:keepLines w:val="0"/>
        <w:pageBreakBefore w:val="0"/>
        <w:widowControl w:val="0"/>
        <w:kinsoku/>
        <w:wordWrap/>
        <w:overflowPunct/>
        <w:topLinePunct/>
        <w:autoSpaceDE/>
        <w:autoSpaceDN/>
        <w:bidi w:val="0"/>
        <w:spacing w:line="264" w:lineRule="auto"/>
        <w:rPr>
          <w:rFonts w:hint="eastAsia" w:ascii="仿宋" w:hAnsi="仿宋" w:eastAsia="仿宋" w:cs="仿宋"/>
          <w:color w:val="auto"/>
          <w:spacing w:val="0"/>
          <w:w w:val="100"/>
          <w:kern w:val="0"/>
          <w:position w:val="0"/>
          <w:sz w:val="24"/>
          <w:szCs w:val="24"/>
          <w:highlight w:val="none"/>
        </w:rPr>
      </w:pPr>
    </w:p>
    <w:p w14:paraId="0311DBBB">
      <w:pPr>
        <w:keepNext w:val="0"/>
        <w:keepLines w:val="0"/>
        <w:pageBreakBefore w:val="0"/>
        <w:widowControl w:val="0"/>
        <w:kinsoku/>
        <w:wordWrap/>
        <w:overflowPunct/>
        <w:topLinePunct/>
        <w:autoSpaceDE/>
        <w:autoSpaceDN/>
        <w:bidi w:val="0"/>
        <w:spacing w:before="78" w:line="237" w:lineRule="auto"/>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说明：1.提供有效的营业执照等证明文件复印件，复印件上应加盖本单</w:t>
      </w:r>
      <w:r>
        <w:rPr>
          <w:rFonts w:hint="eastAsia" w:ascii="仿宋" w:hAnsi="仿宋" w:eastAsia="仿宋" w:cs="仿宋"/>
          <w:color w:val="auto"/>
          <w:spacing w:val="0"/>
          <w:w w:val="100"/>
          <w:kern w:val="0"/>
          <w:position w:val="0"/>
          <w:sz w:val="24"/>
          <w:szCs w:val="24"/>
          <w:highlight w:val="none"/>
          <w:lang w:eastAsia="zh-CN"/>
        </w:rPr>
        <w:t>位公</w:t>
      </w:r>
      <w:r>
        <w:rPr>
          <w:rFonts w:hint="eastAsia" w:ascii="仿宋" w:hAnsi="仿宋" w:eastAsia="仿宋" w:cs="仿宋"/>
          <w:color w:val="auto"/>
          <w:spacing w:val="0"/>
          <w:w w:val="100"/>
          <w:kern w:val="0"/>
          <w:position w:val="0"/>
          <w:sz w:val="24"/>
          <w:szCs w:val="24"/>
          <w:highlight w:val="none"/>
        </w:rPr>
        <w:t>章。</w:t>
      </w:r>
    </w:p>
    <w:p w14:paraId="508A5BA1">
      <w:pPr>
        <w:keepNext w:val="0"/>
        <w:keepLines w:val="0"/>
        <w:pageBreakBefore w:val="0"/>
        <w:widowControl w:val="0"/>
        <w:kinsoku/>
        <w:wordWrap/>
        <w:overflowPunct/>
        <w:topLinePunct/>
        <w:autoSpaceDE/>
        <w:autoSpaceDN/>
        <w:bidi w:val="0"/>
        <w:spacing w:line="242" w:lineRule="auto"/>
        <w:rPr>
          <w:rFonts w:hint="eastAsia" w:ascii="仿宋" w:hAnsi="仿宋" w:eastAsia="仿宋" w:cs="仿宋"/>
          <w:color w:val="auto"/>
          <w:spacing w:val="0"/>
          <w:w w:val="100"/>
          <w:kern w:val="0"/>
          <w:position w:val="0"/>
          <w:sz w:val="24"/>
          <w:szCs w:val="24"/>
          <w:highlight w:val="none"/>
        </w:rPr>
      </w:pPr>
    </w:p>
    <w:p w14:paraId="4A860802">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5.</w:t>
      </w:r>
      <w:r>
        <w:rPr>
          <w:rFonts w:hint="eastAsia" w:ascii="仿宋" w:hAnsi="仿宋" w:eastAsia="仿宋" w:cs="仿宋"/>
          <w:b/>
          <w:bCs/>
          <w:snapToGrid w:val="0"/>
          <w:color w:val="auto"/>
          <w:spacing w:val="0"/>
          <w:w w:val="100"/>
          <w:kern w:val="0"/>
          <w:position w:val="0"/>
          <w:sz w:val="24"/>
          <w:szCs w:val="24"/>
          <w:highlight w:val="none"/>
          <w:lang w:val="zh-CN" w:eastAsia="zh-CN" w:bidi="ar-SA"/>
        </w:rPr>
        <w:t>法定代表人授权书及被授权人身份证，法人本人参与投标提供法人身份证及法人资格证明；</w:t>
      </w:r>
    </w:p>
    <w:p w14:paraId="161E6CEF">
      <w:pPr>
        <w:keepNext w:val="0"/>
        <w:keepLines w:val="0"/>
        <w:pageBreakBefore w:val="0"/>
        <w:widowControl w:val="0"/>
        <w:kinsoku/>
        <w:wordWrap/>
        <w:overflowPunct/>
        <w:topLinePunct/>
        <w:autoSpaceDE/>
        <w:autoSpaceDN/>
        <w:bidi w:val="0"/>
        <w:spacing w:before="200" w:line="360" w:lineRule="auto"/>
        <w:ind w:left="3155"/>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法定代表人身份证明</w:t>
      </w:r>
    </w:p>
    <w:p w14:paraId="7C54B5CC">
      <w:pPr>
        <w:keepNext w:val="0"/>
        <w:keepLines w:val="0"/>
        <w:pageBreakBefore w:val="0"/>
        <w:widowControl w:val="0"/>
        <w:kinsoku/>
        <w:wordWrap/>
        <w:overflowPunct/>
        <w:topLinePunct/>
        <w:autoSpaceDE/>
        <w:autoSpaceDN/>
        <w:bidi w:val="0"/>
        <w:adjustRightInd w:val="0"/>
        <w:snapToGrid w:val="0"/>
        <w:spacing w:line="240" w:lineRule="auto"/>
        <w:ind w:left="0" w:firstLine="480" w:firstLineChars="200"/>
        <w:jc w:val="left"/>
        <w:textAlignment w:val="baseline"/>
        <w:rPr>
          <w:rFonts w:hint="eastAsia" w:ascii="仿宋" w:hAnsi="仿宋" w:eastAsia="仿宋" w:cs="仿宋"/>
          <w:b w:val="0"/>
          <w:bCs w:val="0"/>
          <w:color w:val="auto"/>
          <w:spacing w:val="0"/>
          <w:w w:val="100"/>
          <w:kern w:val="0"/>
          <w:position w:val="0"/>
          <w:sz w:val="24"/>
          <w:szCs w:val="24"/>
          <w:highlight w:val="none"/>
          <w:lang w:val="en-US" w:eastAsia="zh-CN"/>
        </w:rPr>
      </w:pPr>
    </w:p>
    <w:p w14:paraId="596CDB2F">
      <w:pPr>
        <w:keepNext w:val="0"/>
        <w:keepLines w:val="0"/>
        <w:pageBreakBefore w:val="0"/>
        <w:widowControl w:val="0"/>
        <w:kinsoku/>
        <w:wordWrap/>
        <w:overflowPunct/>
        <w:topLinePunct/>
        <w:autoSpaceDE/>
        <w:autoSpaceDN/>
        <w:bidi w:val="0"/>
        <w:adjustRightInd w:val="0"/>
        <w:snapToGrid w:val="0"/>
        <w:spacing w:line="240" w:lineRule="auto"/>
        <w:ind w:left="0" w:firstLine="480" w:firstLineChars="200"/>
        <w:jc w:val="left"/>
        <w:textAlignment w:val="baseline"/>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lang w:val="en-US" w:eastAsia="zh-CN"/>
        </w:rPr>
        <w:t>兹有</w:t>
      </w:r>
      <w:r>
        <w:rPr>
          <w:rFonts w:hint="eastAsia" w:ascii="仿宋" w:hAnsi="仿宋" w:eastAsia="仿宋" w:cs="仿宋"/>
          <w:b w:val="0"/>
          <w:bCs w:val="0"/>
          <w:color w:val="auto"/>
          <w:spacing w:val="0"/>
          <w:w w:val="100"/>
          <w:kern w:val="0"/>
          <w:position w:val="0"/>
          <w:sz w:val="24"/>
          <w:szCs w:val="24"/>
          <w:highlight w:val="none"/>
          <w:u w:val="single"/>
          <w:lang w:val="en-US" w:eastAsia="zh-CN"/>
        </w:rPr>
        <w:t xml:space="preserve">    </w:t>
      </w:r>
      <w:r>
        <w:rPr>
          <w:rFonts w:hint="eastAsia" w:ascii="仿宋" w:hAnsi="仿宋" w:eastAsia="仿宋" w:cs="仿宋"/>
          <w:b w:val="0"/>
          <w:bCs w:val="0"/>
          <w:color w:val="auto"/>
          <w:spacing w:val="0"/>
          <w:w w:val="100"/>
          <w:kern w:val="0"/>
          <w:position w:val="0"/>
          <w:sz w:val="24"/>
          <w:szCs w:val="24"/>
          <w:highlight w:val="none"/>
        </w:rPr>
        <w:t>同志，现任我单位</w:t>
      </w:r>
      <w:r>
        <w:rPr>
          <w:rFonts w:hint="eastAsia" w:ascii="仿宋" w:hAnsi="仿宋" w:eastAsia="仿宋" w:cs="仿宋"/>
          <w:b w:val="0"/>
          <w:bCs w:val="0"/>
          <w:color w:val="auto"/>
          <w:spacing w:val="0"/>
          <w:w w:val="100"/>
          <w:kern w:val="0"/>
          <w:position w:val="0"/>
          <w:sz w:val="24"/>
          <w:szCs w:val="24"/>
          <w:highlight w:val="none"/>
          <w:u w:val="single"/>
        </w:rPr>
        <w:t xml:space="preserve">          </w:t>
      </w:r>
      <w:r>
        <w:rPr>
          <w:rFonts w:hint="eastAsia" w:ascii="仿宋" w:hAnsi="仿宋" w:eastAsia="仿宋" w:cs="仿宋"/>
          <w:b w:val="0"/>
          <w:bCs w:val="0"/>
          <w:color w:val="auto"/>
          <w:spacing w:val="0"/>
          <w:w w:val="100"/>
          <w:kern w:val="0"/>
          <w:position w:val="0"/>
          <w:sz w:val="24"/>
          <w:szCs w:val="24"/>
          <w:highlight w:val="none"/>
        </w:rPr>
        <w:t>职务，为法定代表人，特此证明。</w:t>
      </w:r>
    </w:p>
    <w:p w14:paraId="7D842431">
      <w:pPr>
        <w:keepNext w:val="0"/>
        <w:keepLines w:val="0"/>
        <w:pageBreakBefore w:val="0"/>
        <w:widowControl w:val="0"/>
        <w:kinsoku/>
        <w:wordWrap/>
        <w:overflowPunct/>
        <w:topLinePunct/>
        <w:autoSpaceDE/>
        <w:autoSpaceDN/>
        <w:bidi w:val="0"/>
        <w:adjustRightInd w:val="0"/>
        <w:snapToGrid w:val="0"/>
        <w:spacing w:line="240" w:lineRule="auto"/>
        <w:ind w:left="0" w:firstLine="480" w:firstLineChars="200"/>
        <w:jc w:val="left"/>
        <w:textAlignment w:val="baseline"/>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签发日期：</w:t>
      </w:r>
      <w:r>
        <w:rPr>
          <w:rFonts w:hint="eastAsia" w:ascii="仿宋" w:hAnsi="仿宋" w:eastAsia="仿宋" w:cs="仿宋"/>
          <w:b w:val="0"/>
          <w:bCs w:val="0"/>
          <w:color w:val="auto"/>
          <w:spacing w:val="0"/>
          <w:w w:val="100"/>
          <w:kern w:val="0"/>
          <w:position w:val="0"/>
          <w:sz w:val="24"/>
          <w:szCs w:val="24"/>
          <w:highlight w:val="none"/>
          <w:lang w:val="en-US" w:eastAsia="zh-CN"/>
        </w:rPr>
        <w:t xml:space="preserve">                          </w:t>
      </w:r>
      <w:r>
        <w:rPr>
          <w:rFonts w:hint="eastAsia" w:ascii="仿宋" w:hAnsi="仿宋" w:eastAsia="仿宋" w:cs="仿宋"/>
          <w:b w:val="0"/>
          <w:bCs w:val="0"/>
          <w:color w:val="auto"/>
          <w:spacing w:val="0"/>
          <w:w w:val="100"/>
          <w:kern w:val="0"/>
          <w:position w:val="0"/>
          <w:sz w:val="24"/>
          <w:szCs w:val="24"/>
          <w:highlight w:val="none"/>
        </w:rPr>
        <w:t>营业执照号码：</w:t>
      </w:r>
    </w:p>
    <w:p w14:paraId="29CA6B34">
      <w:pPr>
        <w:keepNext w:val="0"/>
        <w:keepLines w:val="0"/>
        <w:pageBreakBefore w:val="0"/>
        <w:widowControl w:val="0"/>
        <w:kinsoku/>
        <w:wordWrap/>
        <w:overflowPunct/>
        <w:topLinePunct/>
        <w:autoSpaceDE/>
        <w:autoSpaceDN/>
        <w:bidi w:val="0"/>
        <w:adjustRightInd w:val="0"/>
        <w:snapToGrid w:val="0"/>
        <w:spacing w:line="240" w:lineRule="auto"/>
        <w:ind w:left="0" w:firstLine="480" w:firstLineChars="200"/>
        <w:jc w:val="left"/>
        <w:textAlignment w:val="baseline"/>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经济性质：</w:t>
      </w:r>
    </w:p>
    <w:p w14:paraId="359C269A">
      <w:pPr>
        <w:keepNext w:val="0"/>
        <w:keepLines w:val="0"/>
        <w:pageBreakBefore w:val="0"/>
        <w:widowControl w:val="0"/>
        <w:kinsoku/>
        <w:wordWrap/>
        <w:overflowPunct/>
        <w:topLinePunct/>
        <w:autoSpaceDE/>
        <w:autoSpaceDN/>
        <w:bidi w:val="0"/>
        <w:adjustRightInd w:val="0"/>
        <w:snapToGrid w:val="0"/>
        <w:spacing w:line="240" w:lineRule="auto"/>
        <w:ind w:left="0" w:firstLine="480" w:firstLineChars="200"/>
        <w:jc w:val="left"/>
        <w:textAlignment w:val="baseline"/>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附：</w:t>
      </w:r>
    </w:p>
    <w:p w14:paraId="2CA346CA">
      <w:pPr>
        <w:keepNext w:val="0"/>
        <w:keepLines w:val="0"/>
        <w:pageBreakBefore w:val="0"/>
        <w:widowControl w:val="0"/>
        <w:kinsoku/>
        <w:wordWrap/>
        <w:overflowPunct/>
        <w:topLinePunct/>
        <w:autoSpaceDE/>
        <w:autoSpaceDN/>
        <w:bidi w:val="0"/>
        <w:adjustRightInd w:val="0"/>
        <w:snapToGrid w:val="0"/>
        <w:spacing w:line="240" w:lineRule="auto"/>
        <w:ind w:left="0" w:firstLine="480" w:firstLineChars="200"/>
        <w:jc w:val="left"/>
        <w:textAlignment w:val="baseline"/>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代表人性别：</w:t>
      </w:r>
      <w:r>
        <w:rPr>
          <w:rFonts w:hint="eastAsia" w:ascii="仿宋" w:hAnsi="仿宋" w:eastAsia="仿宋" w:cs="仿宋"/>
          <w:b w:val="0"/>
          <w:bCs w:val="0"/>
          <w:color w:val="auto"/>
          <w:spacing w:val="0"/>
          <w:w w:val="100"/>
          <w:kern w:val="0"/>
          <w:position w:val="0"/>
          <w:sz w:val="24"/>
          <w:szCs w:val="24"/>
          <w:highlight w:val="none"/>
          <w:lang w:val="en-US" w:eastAsia="zh-CN"/>
        </w:rPr>
        <w:t xml:space="preserve">                 </w:t>
      </w:r>
      <w:r>
        <w:rPr>
          <w:rFonts w:hint="eastAsia" w:ascii="仿宋" w:hAnsi="仿宋" w:eastAsia="仿宋" w:cs="仿宋"/>
          <w:b w:val="0"/>
          <w:bCs w:val="0"/>
          <w:color w:val="auto"/>
          <w:spacing w:val="0"/>
          <w:w w:val="100"/>
          <w:kern w:val="0"/>
          <w:position w:val="0"/>
          <w:sz w:val="24"/>
          <w:szCs w:val="24"/>
          <w:highlight w:val="none"/>
        </w:rPr>
        <w:t>联系电话：</w:t>
      </w:r>
    </w:p>
    <w:p w14:paraId="7B53A6F9">
      <w:pPr>
        <w:keepNext w:val="0"/>
        <w:keepLines w:val="0"/>
        <w:pageBreakBefore w:val="0"/>
        <w:widowControl w:val="0"/>
        <w:kinsoku/>
        <w:wordWrap/>
        <w:overflowPunct/>
        <w:topLinePunct/>
        <w:autoSpaceDE/>
        <w:autoSpaceDN/>
        <w:bidi w:val="0"/>
        <w:adjustRightInd w:val="0"/>
        <w:snapToGrid w:val="0"/>
        <w:spacing w:line="240" w:lineRule="auto"/>
        <w:ind w:left="0" w:firstLine="480" w:firstLineChars="200"/>
        <w:jc w:val="left"/>
        <w:textAlignment w:val="baseline"/>
        <w:rPr>
          <w:rFonts w:hint="eastAsia" w:ascii="仿宋" w:hAnsi="仿宋" w:eastAsia="仿宋" w:cs="仿宋"/>
          <w:b w:val="0"/>
          <w:bCs w:val="0"/>
          <w:color w:val="auto"/>
          <w:spacing w:val="0"/>
          <w:w w:val="100"/>
          <w:kern w:val="0"/>
          <w:position w:val="0"/>
          <w:sz w:val="24"/>
          <w:szCs w:val="24"/>
          <w:highlight w:val="none"/>
        </w:rPr>
      </w:pPr>
      <w:r>
        <w:rPr>
          <w:rFonts w:hint="eastAsia" w:ascii="仿宋" w:hAnsi="仿宋" w:eastAsia="仿宋" w:cs="仿宋"/>
          <w:b w:val="0"/>
          <w:bCs w:val="0"/>
          <w:color w:val="auto"/>
          <w:spacing w:val="0"/>
          <w:w w:val="100"/>
          <w:kern w:val="0"/>
          <w:position w:val="0"/>
          <w:sz w:val="24"/>
          <w:szCs w:val="24"/>
          <w:highlight w:val="none"/>
        </w:rPr>
        <w:t>年龄：</w:t>
      </w:r>
      <w:r>
        <w:rPr>
          <w:rFonts w:hint="eastAsia" w:ascii="仿宋" w:hAnsi="仿宋" w:eastAsia="仿宋" w:cs="仿宋"/>
          <w:b w:val="0"/>
          <w:bCs w:val="0"/>
          <w:color w:val="auto"/>
          <w:spacing w:val="0"/>
          <w:w w:val="100"/>
          <w:kern w:val="0"/>
          <w:position w:val="0"/>
          <w:sz w:val="24"/>
          <w:szCs w:val="24"/>
          <w:highlight w:val="none"/>
          <w:lang w:val="en-US" w:eastAsia="zh-CN"/>
        </w:rPr>
        <w:t xml:space="preserve">                       </w:t>
      </w:r>
      <w:r>
        <w:rPr>
          <w:rFonts w:hint="eastAsia" w:ascii="仿宋" w:hAnsi="仿宋" w:eastAsia="仿宋" w:cs="仿宋"/>
          <w:b w:val="0"/>
          <w:bCs w:val="0"/>
          <w:color w:val="auto"/>
          <w:spacing w:val="0"/>
          <w:w w:val="100"/>
          <w:kern w:val="0"/>
          <w:position w:val="0"/>
          <w:sz w:val="24"/>
          <w:szCs w:val="24"/>
          <w:highlight w:val="none"/>
        </w:rPr>
        <w:t>身份证号码：</w:t>
      </w:r>
    </w:p>
    <w:p w14:paraId="5EFD11FE">
      <w:pPr>
        <w:pStyle w:val="11"/>
        <w:keepNext w:val="0"/>
        <w:keepLines w:val="0"/>
        <w:pageBreakBefore w:val="0"/>
        <w:widowControl w:val="0"/>
        <w:kinsoku/>
        <w:wordWrap/>
        <w:overflowPunct/>
        <w:topLinePunct/>
        <w:autoSpaceDE/>
        <w:autoSpaceDN/>
        <w:bidi w:val="0"/>
        <w:adjustRightInd w:val="0"/>
        <w:snapToGrid w:val="0"/>
        <w:spacing w:line="240" w:lineRule="auto"/>
        <w:ind w:left="0" w:firstLine="480" w:firstLineChars="20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mc:AlternateContent>
          <mc:Choice Requires="wpg">
            <w:drawing>
              <wp:inline distT="0" distB="0" distL="114300" distR="114300">
                <wp:extent cx="2105660" cy="1414780"/>
                <wp:effectExtent l="0" t="0" r="8890" b="13970"/>
                <wp:docPr id="1" name="组合 1"/>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6" name="图片 4"/>
                          <pic:cNvPicPr>
                            <a:picLocks noChangeAspect="1"/>
                          </pic:cNvPicPr>
                        </pic:nvPicPr>
                        <pic:blipFill>
                          <a:blip r:embed="rId9"/>
                          <a:stretch>
                            <a:fillRect/>
                          </a:stretch>
                        </pic:blipFill>
                        <pic:spPr>
                          <a:xfrm>
                            <a:off x="0" y="0"/>
                            <a:ext cx="3296" cy="2208"/>
                          </a:xfrm>
                          <a:prstGeom prst="rect">
                            <a:avLst/>
                          </a:prstGeom>
                          <a:noFill/>
                          <a:ln>
                            <a:noFill/>
                          </a:ln>
                        </pic:spPr>
                      </pic:pic>
                      <wps:wsp>
                        <wps:cNvPr id="63" name="文本框 23"/>
                        <wps:cNvSpPr txBox="1"/>
                        <wps:spPr>
                          <a:xfrm>
                            <a:off x="-20" y="-20"/>
                            <a:ext cx="2071" cy="1471"/>
                          </a:xfrm>
                          <a:prstGeom prst="rect">
                            <a:avLst/>
                          </a:prstGeom>
                          <a:noFill/>
                          <a:ln>
                            <a:noFill/>
                          </a:ln>
                        </wps:spPr>
                        <wps:txbx>
                          <w:txbxContent>
                            <w:p w14:paraId="709224EB">
                              <w:pPr>
                                <w:spacing w:line="299" w:lineRule="auto"/>
                                <w:rPr>
                                  <w:rFonts w:ascii="Arial"/>
                                  <w:sz w:val="21"/>
                                </w:rPr>
                              </w:pPr>
                            </w:p>
                            <w:p w14:paraId="16D72F77">
                              <w:pPr>
                                <w:spacing w:line="300" w:lineRule="auto"/>
                                <w:rPr>
                                  <w:rFonts w:ascii="Arial"/>
                                  <w:sz w:val="21"/>
                                </w:rPr>
                              </w:pPr>
                            </w:p>
                            <w:p w14:paraId="781BA363">
                              <w:pPr>
                                <w:spacing w:line="300" w:lineRule="auto"/>
                                <w:rPr>
                                  <w:rFonts w:ascii="Arial"/>
                                  <w:sz w:val="21"/>
                                </w:rPr>
                              </w:pPr>
                            </w:p>
                            <w:p w14:paraId="472B15C6">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正面</w:t>
                              </w:r>
                              <w:r>
                                <w:rPr>
                                  <w:rFonts w:ascii="宋体" w:hAnsi="宋体" w:eastAsia="宋体" w:cs="宋体"/>
                                  <w:spacing w:val="8"/>
                                  <w:sz w:val="20"/>
                                  <w:szCs w:val="20"/>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">
                <o:lock v:ext="edit" aspectratio="f"/>
                <v:shape id="图片 4" o:spid="_x0000_s1026" o:spt="75" type="#_x0000_t75" style="position:absolute;left:0;top:0;height:2208;width:3296;" filled="f" o:preferrelative="t" stroked="f" coordsize="21600,21600" o:gfxdata="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wD1b4A&#10;AADbAAAADwAAAAAAAAABACAAAAAiAAAAZHJzL2Rvd25yZXYueG1sUEsBAhQAFAAAAAgAh07iQDMv&#10;BZ47AAAAOQAAABAAAAAAAAAAAQAgAAAADQEAAGRycy9zaGFwZXhtbC54bWxQSwUGAAAAAAYABgBb&#10;AQAAtwMAAAAA&#10;">
                  <v:fill on="f" focussize="0,0"/>
                  <v:stroke on="f"/>
                  <v:imagedata r:id="rId9" o:title=""/>
                  <o:lock v:ext="edit" aspectratio="t"/>
                </v:shape>
                <v:shape id="文本框 23" o:spid="_x0000_s1026" o:spt="202" type="#_x0000_t202" style="position:absolute;left:-20;top:-20;height:1471;width:2071;" filled="f" stroked="f" coordsize="21600,21600" o:gfxdata="UEsDBAoAAAAAAIdO4kAAAAAAAAAAAAAAAAAEAAAAZHJzL1BLAwQUAAAACACHTuJAot4csr0AAADb&#10;AAAADwAAAGRycy9kb3ducmV2LnhtbEWPQWsCMRSE7wX/Q3hCbzWxha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hy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09224EB">
                        <w:pPr>
                          <w:spacing w:line="299" w:lineRule="auto"/>
                          <w:rPr>
                            <w:rFonts w:ascii="Arial"/>
                            <w:sz w:val="21"/>
                          </w:rPr>
                        </w:pPr>
                      </w:p>
                      <w:p w14:paraId="16D72F77">
                        <w:pPr>
                          <w:spacing w:line="300" w:lineRule="auto"/>
                          <w:rPr>
                            <w:rFonts w:ascii="Arial"/>
                            <w:sz w:val="21"/>
                          </w:rPr>
                        </w:pPr>
                      </w:p>
                      <w:p w14:paraId="781BA363">
                        <w:pPr>
                          <w:spacing w:line="300" w:lineRule="auto"/>
                          <w:rPr>
                            <w:rFonts w:ascii="Arial"/>
                            <w:sz w:val="21"/>
                          </w:rPr>
                        </w:pPr>
                      </w:p>
                      <w:p w14:paraId="472B15C6">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正面</w:t>
                        </w:r>
                        <w:r>
                          <w:rPr>
                            <w:rFonts w:ascii="宋体" w:hAnsi="宋体" w:eastAsia="宋体" w:cs="宋体"/>
                            <w:spacing w:val="8"/>
                            <w:sz w:val="20"/>
                            <w:szCs w:val="20"/>
                          </w:rPr>
                          <w:t>复印件</w:t>
                        </w:r>
                      </w:p>
                    </w:txbxContent>
                  </v:textbox>
                </v:shape>
                <w10:wrap type="none"/>
                <w10:anchorlock/>
              </v:group>
            </w:pict>
          </mc:Fallback>
        </mc:AlternateContent>
      </w:r>
      <w:r>
        <w:rPr>
          <w:rFonts w:hint="eastAsia" w:ascii="仿宋" w:hAnsi="仿宋" w:eastAsia="仿宋" w:cs="仿宋"/>
          <w:color w:val="auto"/>
          <w:spacing w:val="0"/>
          <w:w w:val="100"/>
          <w:kern w:val="0"/>
          <w:position w:val="0"/>
          <w:sz w:val="24"/>
          <w:szCs w:val="24"/>
          <w:highlight w:val="none"/>
        </w:rPr>
        <mc:AlternateContent>
          <mc:Choice Requires="wpg">
            <w:drawing>
              <wp:inline distT="0" distB="0" distL="114300" distR="114300">
                <wp:extent cx="2105660" cy="1414780"/>
                <wp:effectExtent l="0" t="0" r="8890" b="13970"/>
                <wp:docPr id="2" name="组合 2"/>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2" name="图片 4"/>
                          <pic:cNvPicPr>
                            <a:picLocks noChangeAspect="1"/>
                          </pic:cNvPicPr>
                        </pic:nvPicPr>
                        <pic:blipFill>
                          <a:blip r:embed="rId9"/>
                          <a:stretch>
                            <a:fillRect/>
                          </a:stretch>
                        </pic:blipFill>
                        <pic:spPr>
                          <a:xfrm>
                            <a:off x="0" y="0"/>
                            <a:ext cx="3296" cy="2208"/>
                          </a:xfrm>
                          <a:prstGeom prst="rect">
                            <a:avLst/>
                          </a:prstGeom>
                          <a:noFill/>
                          <a:ln>
                            <a:noFill/>
                          </a:ln>
                        </pic:spPr>
                      </pic:pic>
                      <wps:wsp>
                        <wps:cNvPr id="64" name="文本框 23"/>
                        <wps:cNvSpPr txBox="1"/>
                        <wps:spPr>
                          <a:xfrm>
                            <a:off x="-20" y="-20"/>
                            <a:ext cx="2071" cy="1471"/>
                          </a:xfrm>
                          <a:prstGeom prst="rect">
                            <a:avLst/>
                          </a:prstGeom>
                          <a:noFill/>
                          <a:ln>
                            <a:noFill/>
                          </a:ln>
                        </wps:spPr>
                        <wps:txbx>
                          <w:txbxContent>
                            <w:p w14:paraId="5FB59759">
                              <w:pPr>
                                <w:spacing w:line="299" w:lineRule="auto"/>
                                <w:rPr>
                                  <w:rFonts w:ascii="Arial"/>
                                  <w:sz w:val="21"/>
                                </w:rPr>
                              </w:pPr>
                            </w:p>
                            <w:p w14:paraId="4CFA31D4">
                              <w:pPr>
                                <w:spacing w:line="300" w:lineRule="auto"/>
                                <w:rPr>
                                  <w:rFonts w:ascii="Arial"/>
                                  <w:sz w:val="21"/>
                                </w:rPr>
                              </w:pPr>
                            </w:p>
                            <w:p w14:paraId="41C0128D">
                              <w:pPr>
                                <w:spacing w:line="300" w:lineRule="auto"/>
                                <w:rPr>
                                  <w:rFonts w:ascii="Arial"/>
                                  <w:sz w:val="21"/>
                                </w:rPr>
                              </w:pPr>
                            </w:p>
                            <w:p w14:paraId="3DD72D81">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反面</w:t>
                              </w:r>
                              <w:r>
                                <w:rPr>
                                  <w:rFonts w:ascii="宋体" w:hAnsi="宋体" w:eastAsia="宋体" w:cs="宋体"/>
                                  <w:spacing w:val="8"/>
                                  <w:sz w:val="20"/>
                                  <w:szCs w:val="20"/>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">
                <o:lock v:ext="edit" aspectratio="f"/>
                <v:shape id="图片 4" o:spid="_x0000_s1026" o:spt="75" type="#_x0000_t75" style="position:absolute;left:0;top:0;height:2208;width:3296;" filled="f" o:preferrelative="t" stroked="f" coordsize="21600,21600" o:gfxdata="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3Bda/&#10;AAAA2wAAAA8AAAAAAAAAAQAgAAAAIgAAAGRycy9kb3ducmV2LnhtbFBLAQIUABQAAAAIAIdO4kAz&#10;LwWeOwAAADkAAAAQAAAAAAAAAAEAIAAAAA4BAABkcnMvc2hhcGV4bWwueG1sUEsFBgAAAAAGAAYA&#10;WwEAALgDAAAAAA==&#10;">
                  <v:fill on="f" focussize="0,0"/>
                  <v:stroke on="f"/>
                  <v:imagedata r:id="rId9" o:title=""/>
                  <o:lock v:ext="edit" aspectratio="t"/>
                </v:shape>
                <v:shape id="文本框 23" o:spid="_x0000_s1026" o:spt="202" type="#_x0000_t202" style="position:absolute;left:-20;top:-20;height:1471;width:2071;" filled="f" stroked="f" coordsize="21600,21600" o:gfxdata="UEsDBAoAAAAAAIdO4kAAAAAAAAAAAAAAAAAEAAAAZHJzL1BLAwQUAAAACACHTuJALTeExr0AAADb&#10;AAAADwAAAGRycy9kb3ducmV2LnhtbEWPQWsCMRSE7wX/Q3hCbzWxl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N4TG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FB59759">
                        <w:pPr>
                          <w:spacing w:line="299" w:lineRule="auto"/>
                          <w:rPr>
                            <w:rFonts w:ascii="Arial"/>
                            <w:sz w:val="21"/>
                          </w:rPr>
                        </w:pPr>
                      </w:p>
                      <w:p w14:paraId="4CFA31D4">
                        <w:pPr>
                          <w:spacing w:line="300" w:lineRule="auto"/>
                          <w:rPr>
                            <w:rFonts w:ascii="Arial"/>
                            <w:sz w:val="21"/>
                          </w:rPr>
                        </w:pPr>
                      </w:p>
                      <w:p w14:paraId="41C0128D">
                        <w:pPr>
                          <w:spacing w:line="300" w:lineRule="auto"/>
                          <w:rPr>
                            <w:rFonts w:ascii="Arial"/>
                            <w:sz w:val="21"/>
                          </w:rPr>
                        </w:pPr>
                      </w:p>
                      <w:p w14:paraId="3DD72D81">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反面</w:t>
                        </w:r>
                        <w:r>
                          <w:rPr>
                            <w:rFonts w:ascii="宋体" w:hAnsi="宋体" w:eastAsia="宋体" w:cs="宋体"/>
                            <w:spacing w:val="8"/>
                            <w:sz w:val="20"/>
                            <w:szCs w:val="20"/>
                          </w:rPr>
                          <w:t>复印件</w:t>
                        </w:r>
                      </w:p>
                    </w:txbxContent>
                  </v:textbox>
                </v:shape>
                <w10:wrap type="none"/>
                <w10:anchorlock/>
              </v:group>
            </w:pict>
          </mc:Fallback>
        </mc:AlternateContent>
      </w:r>
    </w:p>
    <w:p w14:paraId="0A2CFE1C">
      <w:pPr>
        <w:keepNext w:val="0"/>
        <w:keepLines w:val="0"/>
        <w:pageBreakBefore w:val="0"/>
        <w:widowControl w:val="0"/>
        <w:kinsoku/>
        <w:wordWrap/>
        <w:overflowPunct/>
        <w:topLinePunct/>
        <w:autoSpaceDE/>
        <w:autoSpaceDN/>
        <w:bidi w:val="0"/>
        <w:adjustRightInd w:val="0"/>
        <w:snapToGrid w:val="0"/>
        <w:spacing w:line="240" w:lineRule="auto"/>
        <w:ind w:left="0" w:firstLine="482" w:firstLineChars="200"/>
        <w:jc w:val="left"/>
        <w:textAlignment w:val="baseline"/>
        <w:rPr>
          <w:rFonts w:hint="eastAsia" w:ascii="仿宋" w:hAnsi="仿宋" w:eastAsia="仿宋" w:cs="仿宋"/>
          <w:b/>
          <w:bCs/>
          <w:color w:val="auto"/>
          <w:spacing w:val="0"/>
          <w:w w:val="100"/>
          <w:kern w:val="0"/>
          <w:position w:val="0"/>
          <w:sz w:val="24"/>
          <w:szCs w:val="24"/>
          <w:highlight w:val="none"/>
        </w:rPr>
      </w:pPr>
    </w:p>
    <w:p w14:paraId="33A95AFF">
      <w:pPr>
        <w:keepNext w:val="0"/>
        <w:keepLines w:val="0"/>
        <w:pageBreakBefore w:val="0"/>
        <w:widowControl w:val="0"/>
        <w:kinsoku/>
        <w:wordWrap/>
        <w:overflowPunct/>
        <w:topLinePunct/>
        <w:autoSpaceDE/>
        <w:autoSpaceDN/>
        <w:bidi w:val="0"/>
        <w:adjustRightInd w:val="0"/>
        <w:snapToGrid w:val="0"/>
        <w:spacing w:line="240" w:lineRule="auto"/>
        <w:ind w:left="0" w:firstLine="482" w:firstLineChars="200"/>
        <w:jc w:val="left"/>
        <w:textAlignment w:val="baseline"/>
        <w:rPr>
          <w:rFonts w:hint="eastAsia" w:ascii="仿宋" w:hAnsi="仿宋" w:eastAsia="仿宋" w:cs="仿宋"/>
          <w:b/>
          <w:bCs/>
          <w:color w:val="auto"/>
          <w:spacing w:val="0"/>
          <w:w w:val="100"/>
          <w:kern w:val="0"/>
          <w:position w:val="0"/>
          <w:sz w:val="24"/>
          <w:szCs w:val="24"/>
          <w:highlight w:val="none"/>
        </w:rPr>
      </w:pPr>
    </w:p>
    <w:p w14:paraId="3A7FF4B4">
      <w:pPr>
        <w:keepNext w:val="0"/>
        <w:keepLines w:val="0"/>
        <w:pageBreakBefore w:val="0"/>
        <w:widowControl w:val="0"/>
        <w:kinsoku/>
        <w:wordWrap/>
        <w:overflowPunct/>
        <w:topLinePunct/>
        <w:autoSpaceDE/>
        <w:autoSpaceDN/>
        <w:bidi w:val="0"/>
        <w:adjustRightInd w:val="0"/>
        <w:snapToGrid w:val="0"/>
        <w:spacing w:line="240" w:lineRule="auto"/>
        <w:ind w:left="0" w:firstLine="482" w:firstLineChars="200"/>
        <w:jc w:val="left"/>
        <w:textAlignment w:val="baseline"/>
        <w:rPr>
          <w:rFonts w:hint="eastAsia" w:ascii="仿宋" w:hAnsi="仿宋" w:eastAsia="仿宋" w:cs="仿宋"/>
          <w:b/>
          <w:bCs/>
          <w:color w:val="auto"/>
          <w:spacing w:val="0"/>
          <w:w w:val="100"/>
          <w:kern w:val="0"/>
          <w:position w:val="0"/>
          <w:sz w:val="24"/>
          <w:szCs w:val="24"/>
          <w:highlight w:val="none"/>
        </w:rPr>
      </w:pPr>
    </w:p>
    <w:p w14:paraId="6BA45E0B">
      <w:pPr>
        <w:keepNext w:val="0"/>
        <w:keepLines w:val="0"/>
        <w:pageBreakBefore w:val="0"/>
        <w:widowControl w:val="0"/>
        <w:kinsoku/>
        <w:wordWrap/>
        <w:overflowPunct/>
        <w:topLinePunct/>
        <w:autoSpaceDE/>
        <w:autoSpaceDN/>
        <w:bidi w:val="0"/>
        <w:adjustRightInd w:val="0"/>
        <w:snapToGrid w:val="0"/>
        <w:spacing w:line="240" w:lineRule="auto"/>
        <w:ind w:left="0" w:firstLine="482" w:firstLineChars="200"/>
        <w:jc w:val="left"/>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投标人名称（单位公章）：</w:t>
      </w:r>
    </w:p>
    <w:p w14:paraId="07B36F29">
      <w:pPr>
        <w:keepNext w:val="0"/>
        <w:keepLines w:val="0"/>
        <w:pageBreakBefore w:val="0"/>
        <w:widowControl w:val="0"/>
        <w:kinsoku/>
        <w:wordWrap/>
        <w:overflowPunct/>
        <w:topLinePunct/>
        <w:autoSpaceDE/>
        <w:autoSpaceDN/>
        <w:bidi w:val="0"/>
        <w:adjustRightInd w:val="0"/>
        <w:snapToGrid w:val="0"/>
        <w:spacing w:line="240" w:lineRule="auto"/>
        <w:ind w:left="0" w:firstLine="482" w:firstLineChars="200"/>
        <w:jc w:val="left"/>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法定代表人签字或（签/章）：</w:t>
      </w:r>
    </w:p>
    <w:p w14:paraId="76C700C8">
      <w:pPr>
        <w:keepNext w:val="0"/>
        <w:keepLines w:val="0"/>
        <w:pageBreakBefore w:val="0"/>
        <w:widowControl w:val="0"/>
        <w:kinsoku/>
        <w:wordWrap/>
        <w:overflowPunct/>
        <w:topLinePunct/>
        <w:autoSpaceDE/>
        <w:autoSpaceDN/>
        <w:bidi w:val="0"/>
        <w:adjustRightInd w:val="0"/>
        <w:snapToGrid w:val="0"/>
        <w:spacing w:line="240" w:lineRule="auto"/>
        <w:ind w:left="0" w:firstLine="482" w:firstLineChars="200"/>
        <w:jc w:val="left"/>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日期：</w:t>
      </w:r>
    </w:p>
    <w:p w14:paraId="46A7E887">
      <w:pPr>
        <w:keepNext w:val="0"/>
        <w:keepLines w:val="0"/>
        <w:pageBreakBefore w:val="0"/>
        <w:widowControl w:val="0"/>
        <w:kinsoku/>
        <w:wordWrap/>
        <w:overflowPunct/>
        <w:topLinePunct/>
        <w:autoSpaceDE/>
        <w:autoSpaceDN/>
        <w:bidi w:val="0"/>
        <w:spacing w:before="200" w:line="222" w:lineRule="auto"/>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br w:type="page"/>
      </w:r>
      <w:r>
        <w:rPr>
          <w:rFonts w:hint="eastAsia" w:ascii="仿宋" w:hAnsi="仿宋" w:eastAsia="仿宋" w:cs="仿宋"/>
          <w:b/>
          <w:bCs/>
          <w:color w:val="auto"/>
          <w:spacing w:val="0"/>
          <w:w w:val="100"/>
          <w:kern w:val="0"/>
          <w:position w:val="0"/>
          <w:sz w:val="24"/>
          <w:szCs w:val="24"/>
          <w:highlight w:val="none"/>
        </w:rPr>
        <w:t>法定代表人授权委托书</w:t>
      </w:r>
    </w:p>
    <w:p w14:paraId="421B9268">
      <w:pPr>
        <w:keepNext w:val="0"/>
        <w:keepLines w:val="0"/>
        <w:pageBreakBefore w:val="0"/>
        <w:widowControl w:val="0"/>
        <w:kinsoku/>
        <w:wordWrap/>
        <w:overflowPunct/>
        <w:topLinePunct/>
        <w:autoSpaceDE/>
        <w:autoSpaceDN/>
        <w:bidi w:val="0"/>
        <w:spacing w:line="240" w:lineRule="auto"/>
        <w:rPr>
          <w:rFonts w:hint="eastAsia" w:ascii="仿宋" w:hAnsi="仿宋" w:eastAsia="仿宋" w:cs="仿宋"/>
          <w:color w:val="auto"/>
          <w:spacing w:val="0"/>
          <w:w w:val="100"/>
          <w:kern w:val="0"/>
          <w:position w:val="0"/>
          <w:sz w:val="24"/>
          <w:szCs w:val="24"/>
          <w:highlight w:val="none"/>
        </w:rPr>
      </w:pPr>
    </w:p>
    <w:p w14:paraId="46A436DF">
      <w:pPr>
        <w:keepNext w:val="0"/>
        <w:keepLines w:val="0"/>
        <w:pageBreakBefore w:val="0"/>
        <w:widowControl w:val="0"/>
        <w:kinsoku/>
        <w:wordWrap/>
        <w:overflowPunct/>
        <w:topLinePunct/>
        <w:autoSpaceDE/>
        <w:autoSpaceDN/>
        <w:bidi w:val="0"/>
        <w:adjustRightInd w:val="0"/>
        <w:snapToGrid w:val="0"/>
        <w:spacing w:line="240" w:lineRule="auto"/>
        <w:ind w:left="0" w:leftChars="0" w:right="0" w:firstLine="482" w:firstLineChars="200"/>
        <w:jc w:val="left"/>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本授权书声明：注册</w:t>
      </w:r>
      <w:r>
        <w:rPr>
          <w:rFonts w:hint="eastAsia" w:ascii="仿宋" w:hAnsi="仿宋" w:eastAsia="仿宋" w:cs="仿宋"/>
          <w:b/>
          <w:bCs/>
          <w:color w:val="auto"/>
          <w:spacing w:val="0"/>
          <w:w w:val="100"/>
          <w:kern w:val="0"/>
          <w:position w:val="0"/>
          <w:sz w:val="24"/>
          <w:szCs w:val="24"/>
          <w:highlight w:val="none"/>
          <w:u w:val="none"/>
        </w:rPr>
        <w:t>于</w:t>
      </w:r>
      <w:r>
        <w:rPr>
          <w:rFonts w:hint="eastAsia" w:ascii="仿宋" w:hAnsi="仿宋" w:eastAsia="仿宋" w:cs="仿宋"/>
          <w:b/>
          <w:bCs/>
          <w:color w:val="auto"/>
          <w:spacing w:val="0"/>
          <w:w w:val="100"/>
          <w:kern w:val="0"/>
          <w:position w:val="0"/>
          <w:sz w:val="24"/>
          <w:szCs w:val="24"/>
          <w:highlight w:val="none"/>
          <w:u w:val="single"/>
          <w:lang w:val="en-US" w:eastAsia="zh-CN"/>
        </w:rPr>
        <w:t xml:space="preserve">               </w:t>
      </w:r>
      <w:r>
        <w:rPr>
          <w:rFonts w:hint="eastAsia" w:ascii="仿宋" w:hAnsi="仿宋" w:eastAsia="仿宋" w:cs="仿宋"/>
          <w:b/>
          <w:bCs/>
          <w:color w:val="auto"/>
          <w:spacing w:val="0"/>
          <w:w w:val="100"/>
          <w:kern w:val="0"/>
          <w:position w:val="0"/>
          <w:sz w:val="24"/>
          <w:szCs w:val="24"/>
          <w:highlight w:val="none"/>
        </w:rPr>
        <w:t>（国家或地区的名称）的</w:t>
      </w:r>
      <w:r>
        <w:rPr>
          <w:rFonts w:hint="eastAsia" w:ascii="仿宋" w:hAnsi="仿宋" w:eastAsia="仿宋" w:cs="仿宋"/>
          <w:b/>
          <w:bCs/>
          <w:color w:val="auto"/>
          <w:spacing w:val="0"/>
          <w:w w:val="100"/>
          <w:kern w:val="0"/>
          <w:position w:val="0"/>
          <w:sz w:val="24"/>
          <w:szCs w:val="24"/>
          <w:highlight w:val="none"/>
          <w:u w:val="single"/>
          <w:lang w:val="en-US" w:eastAsia="zh-CN"/>
        </w:rPr>
        <w:t xml:space="preserve">            </w:t>
      </w:r>
      <w:r>
        <w:rPr>
          <w:rFonts w:hint="eastAsia" w:ascii="仿宋" w:hAnsi="仿宋" w:eastAsia="仿宋" w:cs="仿宋"/>
          <w:b/>
          <w:bCs/>
          <w:color w:val="auto"/>
          <w:spacing w:val="0"/>
          <w:w w:val="100"/>
          <w:kern w:val="0"/>
          <w:position w:val="0"/>
          <w:sz w:val="24"/>
          <w:szCs w:val="24"/>
          <w:highlight w:val="none"/>
        </w:rPr>
        <w:t>（投标人）</w:t>
      </w:r>
      <w:r>
        <w:rPr>
          <w:rFonts w:hint="eastAsia" w:ascii="仿宋" w:hAnsi="仿宋" w:eastAsia="仿宋" w:cs="仿宋"/>
          <w:b/>
          <w:bCs/>
          <w:color w:val="auto"/>
          <w:spacing w:val="0"/>
          <w:w w:val="100"/>
          <w:kern w:val="0"/>
          <w:position w:val="0"/>
          <w:sz w:val="24"/>
          <w:szCs w:val="24"/>
          <w:highlight w:val="none"/>
          <w:u w:val="single"/>
          <w:lang w:val="en-US" w:eastAsia="zh-CN"/>
        </w:rPr>
        <w:t xml:space="preserve">             </w:t>
      </w:r>
      <w:r>
        <w:rPr>
          <w:rFonts w:hint="eastAsia" w:ascii="仿宋" w:hAnsi="仿宋" w:eastAsia="仿宋" w:cs="仿宋"/>
          <w:b/>
          <w:bCs/>
          <w:color w:val="auto"/>
          <w:spacing w:val="0"/>
          <w:w w:val="100"/>
          <w:kern w:val="0"/>
          <w:position w:val="0"/>
          <w:sz w:val="24"/>
          <w:szCs w:val="24"/>
          <w:highlight w:val="none"/>
        </w:rPr>
        <w:t>（法人代表姓名、职务）代表我单位授权</w:t>
      </w:r>
      <w:r>
        <w:rPr>
          <w:rFonts w:hint="eastAsia" w:ascii="仿宋" w:hAnsi="仿宋" w:eastAsia="仿宋" w:cs="仿宋"/>
          <w:b/>
          <w:bCs/>
          <w:color w:val="auto"/>
          <w:spacing w:val="0"/>
          <w:w w:val="100"/>
          <w:kern w:val="0"/>
          <w:position w:val="0"/>
          <w:sz w:val="24"/>
          <w:szCs w:val="24"/>
          <w:highlight w:val="none"/>
          <w:u w:val="single"/>
          <w:lang w:val="en-US" w:eastAsia="zh-CN"/>
        </w:rPr>
        <w:t xml:space="preserve">           </w:t>
      </w:r>
      <w:r>
        <w:rPr>
          <w:rFonts w:hint="eastAsia" w:ascii="仿宋" w:hAnsi="仿宋" w:eastAsia="仿宋" w:cs="仿宋"/>
          <w:b/>
          <w:bCs/>
          <w:color w:val="auto"/>
          <w:spacing w:val="0"/>
          <w:w w:val="100"/>
          <w:kern w:val="0"/>
          <w:position w:val="0"/>
          <w:sz w:val="24"/>
          <w:szCs w:val="24"/>
          <w:highlight w:val="none"/>
        </w:rPr>
        <w:t>（单位名称）的</w:t>
      </w:r>
      <w:r>
        <w:rPr>
          <w:rFonts w:hint="eastAsia" w:ascii="仿宋" w:hAnsi="仿宋" w:eastAsia="仿宋" w:cs="仿宋"/>
          <w:b/>
          <w:bCs/>
          <w:color w:val="auto"/>
          <w:spacing w:val="0"/>
          <w:w w:val="100"/>
          <w:kern w:val="0"/>
          <w:position w:val="0"/>
          <w:sz w:val="24"/>
          <w:szCs w:val="24"/>
          <w:highlight w:val="none"/>
          <w:u w:val="single"/>
          <w:lang w:val="en-US" w:eastAsia="zh-CN"/>
        </w:rPr>
        <w:t xml:space="preserve">           </w:t>
      </w:r>
      <w:r>
        <w:rPr>
          <w:rFonts w:hint="eastAsia" w:ascii="仿宋" w:hAnsi="仿宋" w:eastAsia="仿宋" w:cs="仿宋"/>
          <w:b/>
          <w:bCs/>
          <w:color w:val="auto"/>
          <w:spacing w:val="0"/>
          <w:w w:val="100"/>
          <w:kern w:val="0"/>
          <w:position w:val="0"/>
          <w:sz w:val="24"/>
          <w:szCs w:val="24"/>
          <w:highlight w:val="none"/>
        </w:rPr>
        <w:t>（被授权人的姓名、职务）为我单位的合法代理人</w:t>
      </w:r>
      <w:r>
        <w:rPr>
          <w:rFonts w:hint="eastAsia" w:ascii="仿宋" w:hAnsi="仿宋" w:eastAsia="仿宋" w:cs="仿宋"/>
          <w:b/>
          <w:bCs/>
          <w:color w:val="auto"/>
          <w:spacing w:val="0"/>
          <w:w w:val="100"/>
          <w:kern w:val="0"/>
          <w:position w:val="0"/>
          <w:sz w:val="24"/>
          <w:szCs w:val="24"/>
          <w:highlight w:val="none"/>
          <w:lang w:eastAsia="zh-CN"/>
        </w:rPr>
        <w:t>，</w:t>
      </w:r>
      <w:r>
        <w:rPr>
          <w:rFonts w:hint="eastAsia" w:ascii="仿宋" w:hAnsi="仿宋" w:eastAsia="仿宋" w:cs="仿宋"/>
          <w:b/>
          <w:bCs/>
          <w:color w:val="auto"/>
          <w:spacing w:val="0"/>
          <w:w w:val="100"/>
          <w:kern w:val="0"/>
          <w:position w:val="0"/>
          <w:sz w:val="24"/>
          <w:szCs w:val="24"/>
          <w:highlight w:val="none"/>
        </w:rPr>
        <w:t>就</w:t>
      </w:r>
      <w:r>
        <w:rPr>
          <w:rFonts w:hint="eastAsia" w:ascii="仿宋" w:hAnsi="仿宋" w:eastAsia="仿宋" w:cs="仿宋"/>
          <w:b/>
          <w:bCs/>
          <w:color w:val="auto"/>
          <w:spacing w:val="0"/>
          <w:w w:val="100"/>
          <w:kern w:val="0"/>
          <w:position w:val="0"/>
          <w:sz w:val="24"/>
          <w:szCs w:val="24"/>
          <w:highlight w:val="none"/>
          <w:u w:val="single"/>
          <w:lang w:val="en-US" w:eastAsia="zh-CN"/>
        </w:rPr>
        <w:t xml:space="preserve">             </w:t>
      </w:r>
      <w:r>
        <w:rPr>
          <w:rFonts w:hint="eastAsia" w:ascii="仿宋" w:hAnsi="仿宋" w:eastAsia="仿宋" w:cs="仿宋"/>
          <w:b/>
          <w:bCs/>
          <w:color w:val="auto"/>
          <w:spacing w:val="0"/>
          <w:w w:val="100"/>
          <w:kern w:val="0"/>
          <w:position w:val="0"/>
          <w:sz w:val="24"/>
          <w:szCs w:val="24"/>
          <w:highlight w:val="none"/>
        </w:rPr>
        <w:t>（项目名称）的投标，以我单位名义处理一切与之有关的事务。</w:t>
      </w:r>
    </w:p>
    <w:p w14:paraId="61E08674">
      <w:pPr>
        <w:keepNext w:val="0"/>
        <w:keepLines w:val="0"/>
        <w:pageBreakBefore w:val="0"/>
        <w:widowControl w:val="0"/>
        <w:kinsoku/>
        <w:wordWrap/>
        <w:overflowPunct/>
        <w:topLinePunct/>
        <w:autoSpaceDE/>
        <w:autoSpaceDN/>
        <w:bidi w:val="0"/>
        <w:adjustRightInd w:val="0"/>
        <w:snapToGrid w:val="0"/>
        <w:spacing w:line="240" w:lineRule="auto"/>
        <w:ind w:left="0" w:leftChars="0" w:right="0" w:firstLine="482" w:firstLineChars="200"/>
        <w:jc w:val="left"/>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本授权书于</w:t>
      </w:r>
      <w:r>
        <w:rPr>
          <w:rFonts w:hint="eastAsia" w:ascii="仿宋" w:hAnsi="仿宋" w:eastAsia="仿宋" w:cs="仿宋"/>
          <w:color w:val="auto"/>
          <w:spacing w:val="0"/>
          <w:w w:val="100"/>
          <w:kern w:val="0"/>
          <w:position w:val="0"/>
          <w:sz w:val="24"/>
          <w:szCs w:val="24"/>
          <w:highlight w:val="none"/>
          <w:u w:val="single"/>
        </w:rPr>
        <w:t xml:space="preserve">     </w:t>
      </w:r>
      <w:r>
        <w:rPr>
          <w:rFonts w:hint="eastAsia" w:ascii="仿宋" w:hAnsi="仿宋" w:eastAsia="仿宋" w:cs="仿宋"/>
          <w:b/>
          <w:bCs/>
          <w:color w:val="auto"/>
          <w:spacing w:val="0"/>
          <w:w w:val="100"/>
          <w:kern w:val="0"/>
          <w:position w:val="0"/>
          <w:sz w:val="24"/>
          <w:szCs w:val="24"/>
          <w:highlight w:val="none"/>
        </w:rPr>
        <w:t>年</w:t>
      </w:r>
      <w:r>
        <w:rPr>
          <w:rFonts w:hint="eastAsia" w:ascii="仿宋" w:hAnsi="仿宋" w:eastAsia="仿宋" w:cs="仿宋"/>
          <w:color w:val="auto"/>
          <w:spacing w:val="0"/>
          <w:w w:val="100"/>
          <w:kern w:val="0"/>
          <w:position w:val="0"/>
          <w:sz w:val="24"/>
          <w:szCs w:val="24"/>
          <w:highlight w:val="none"/>
          <w:u w:val="single"/>
        </w:rPr>
        <w:t xml:space="preserve">     </w:t>
      </w:r>
      <w:r>
        <w:rPr>
          <w:rFonts w:hint="eastAsia" w:ascii="仿宋" w:hAnsi="仿宋" w:eastAsia="仿宋" w:cs="仿宋"/>
          <w:b/>
          <w:bCs/>
          <w:color w:val="auto"/>
          <w:spacing w:val="0"/>
          <w:w w:val="100"/>
          <w:kern w:val="0"/>
          <w:position w:val="0"/>
          <w:sz w:val="24"/>
          <w:szCs w:val="24"/>
          <w:highlight w:val="none"/>
        </w:rPr>
        <w:t>月</w:t>
      </w:r>
      <w:r>
        <w:rPr>
          <w:rFonts w:hint="eastAsia" w:ascii="仿宋" w:hAnsi="仿宋" w:eastAsia="仿宋" w:cs="仿宋"/>
          <w:color w:val="auto"/>
          <w:spacing w:val="0"/>
          <w:w w:val="100"/>
          <w:kern w:val="0"/>
          <w:position w:val="0"/>
          <w:sz w:val="24"/>
          <w:szCs w:val="24"/>
          <w:highlight w:val="none"/>
          <w:u w:val="single"/>
        </w:rPr>
        <w:t xml:space="preserve">     </w:t>
      </w:r>
      <w:r>
        <w:rPr>
          <w:rFonts w:hint="eastAsia" w:ascii="仿宋" w:hAnsi="仿宋" w:eastAsia="仿宋" w:cs="仿宋"/>
          <w:b/>
          <w:bCs/>
          <w:color w:val="auto"/>
          <w:spacing w:val="0"/>
          <w:w w:val="100"/>
          <w:kern w:val="0"/>
          <w:position w:val="0"/>
          <w:sz w:val="24"/>
          <w:szCs w:val="24"/>
          <w:highlight w:val="none"/>
        </w:rPr>
        <w:t>日签字生效</w:t>
      </w:r>
      <w:r>
        <w:rPr>
          <w:rFonts w:hint="eastAsia" w:ascii="仿宋" w:hAnsi="仿宋" w:eastAsia="仿宋" w:cs="仿宋"/>
          <w:b/>
          <w:bCs/>
          <w:color w:val="auto"/>
          <w:spacing w:val="0"/>
          <w:w w:val="100"/>
          <w:kern w:val="0"/>
          <w:position w:val="0"/>
          <w:sz w:val="24"/>
          <w:szCs w:val="24"/>
          <w:highlight w:val="none"/>
          <w:lang w:eastAsia="zh-CN"/>
        </w:rPr>
        <w:t>，</w:t>
      </w:r>
      <w:r>
        <w:rPr>
          <w:rFonts w:hint="eastAsia" w:ascii="仿宋" w:hAnsi="仿宋" w:eastAsia="仿宋" w:cs="仿宋"/>
          <w:b/>
          <w:bCs/>
          <w:color w:val="auto"/>
          <w:spacing w:val="0"/>
          <w:w w:val="100"/>
          <w:kern w:val="0"/>
          <w:position w:val="0"/>
          <w:sz w:val="24"/>
          <w:szCs w:val="24"/>
          <w:highlight w:val="none"/>
        </w:rPr>
        <w:t>特此声明。</w:t>
      </w:r>
    </w:p>
    <w:p w14:paraId="4C67032D">
      <w:pPr>
        <w:pStyle w:val="11"/>
        <w:keepNext w:val="0"/>
        <w:keepLines w:val="0"/>
        <w:pageBreakBefore w:val="0"/>
        <w:widowControl w:val="0"/>
        <w:kinsoku/>
        <w:wordWrap/>
        <w:overflowPunct/>
        <w:topLinePunct/>
        <w:autoSpaceDE/>
        <w:autoSpaceDN/>
        <w:bidi w:val="0"/>
        <w:spacing w:line="240" w:lineRule="auto"/>
        <w:ind w:firstLine="36"/>
        <w:jc w:val="center"/>
        <w:rPr>
          <w:rFonts w:hint="eastAsia" w:ascii="仿宋" w:hAnsi="仿宋" w:eastAsia="仿宋" w:cs="仿宋"/>
          <w:color w:val="auto"/>
          <w:spacing w:val="0"/>
          <w:w w:val="100"/>
          <w:kern w:val="0"/>
          <w:position w:val="0"/>
          <w:sz w:val="24"/>
          <w:szCs w:val="24"/>
          <w:highlight w:val="none"/>
        </w:rPr>
      </w:pPr>
    </w:p>
    <w:p w14:paraId="6CC8EE3F">
      <w:pPr>
        <w:pStyle w:val="11"/>
        <w:keepNext w:val="0"/>
        <w:keepLines w:val="0"/>
        <w:pageBreakBefore w:val="0"/>
        <w:widowControl w:val="0"/>
        <w:kinsoku/>
        <w:wordWrap/>
        <w:overflowPunct/>
        <w:topLinePunct/>
        <w:autoSpaceDE/>
        <w:autoSpaceDN/>
        <w:bidi w:val="0"/>
        <w:spacing w:line="240" w:lineRule="auto"/>
        <w:ind w:firstLine="36"/>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z w:val="24"/>
          <w:szCs w:val="24"/>
          <w:highlight w:val="none"/>
        </w:rPr>
        <mc:AlternateContent>
          <mc:Choice Requires="wpg">
            <w:drawing>
              <wp:inline distT="0" distB="0" distL="114300" distR="114300">
                <wp:extent cx="2195830" cy="1182370"/>
                <wp:effectExtent l="0" t="0" r="0" b="0"/>
                <wp:docPr id="4" name="组合 4"/>
                <wp:cNvGraphicFramePr/>
                <a:graphic xmlns:a="http://schemas.openxmlformats.org/drawingml/2006/main">
                  <a:graphicData uri="http://schemas.microsoft.com/office/word/2010/wordprocessingGroup">
                    <wpg:wgp>
                      <wpg:cNvGrpSpPr/>
                      <wpg:grpSpPr>
                        <a:xfrm>
                          <a:off x="0" y="0"/>
                          <a:ext cx="2195830" cy="1182370"/>
                          <a:chOff x="7285" y="1262139"/>
                          <a:chExt cx="3458" cy="1862"/>
                        </a:xfrm>
                      </wpg:grpSpPr>
                      <pic:pic xmlns:pic="http://schemas.openxmlformats.org/drawingml/2006/picture">
                        <pic:nvPicPr>
                          <pic:cNvPr id="71" name="图片 11"/>
                          <pic:cNvPicPr>
                            <a:picLocks noChangeAspect="1"/>
                          </pic:cNvPicPr>
                        </pic:nvPicPr>
                        <pic:blipFill>
                          <a:blip r:embed="rId10"/>
                          <a:stretch>
                            <a:fillRect/>
                          </a:stretch>
                        </pic:blipFill>
                        <pic:spPr>
                          <a:xfrm>
                            <a:off x="7285" y="1262139"/>
                            <a:ext cx="3458" cy="1863"/>
                          </a:xfrm>
                          <a:prstGeom prst="rect">
                            <a:avLst/>
                          </a:prstGeom>
                          <a:noFill/>
                          <a:ln>
                            <a:noFill/>
                          </a:ln>
                        </pic:spPr>
                      </pic:pic>
                      <wps:wsp>
                        <wps:cNvPr id="74" name="文本框 6"/>
                        <wps:cNvSpPr txBox="1"/>
                        <wps:spPr>
                          <a:xfrm>
                            <a:off x="7524" y="1262339"/>
                            <a:ext cx="3099" cy="1458"/>
                          </a:xfrm>
                          <a:prstGeom prst="rect">
                            <a:avLst/>
                          </a:prstGeom>
                          <a:noFill/>
                          <a:ln>
                            <a:noFill/>
                          </a:ln>
                        </wps:spPr>
                        <wps:txbx>
                          <w:txbxContent>
                            <w:p w14:paraId="1E6FC66C">
                              <w:pPr>
                                <w:spacing w:line="289" w:lineRule="auto"/>
                                <w:rPr>
                                  <w:rFonts w:ascii="Arial"/>
                                  <w:sz w:val="21"/>
                                </w:rPr>
                              </w:pPr>
                            </w:p>
                            <w:p w14:paraId="47BF448F">
                              <w:pPr>
                                <w:spacing w:before="65" w:line="228" w:lineRule="auto"/>
                                <w:jc w:val="center"/>
                                <w:rPr>
                                  <w:rFonts w:hint="eastAsia" w:ascii="宋体" w:hAnsi="宋体" w:eastAsia="宋体" w:cs="宋体"/>
                                  <w:spacing w:val="9"/>
                                  <w:sz w:val="20"/>
                                  <w:szCs w:val="20"/>
                                  <w:highlight w:val="none"/>
                                  <w:lang w:val="en-US" w:eastAsia="zh-CN"/>
                                </w:rPr>
                              </w:pPr>
                            </w:p>
                            <w:p w14:paraId="08C71C5C">
                              <w:pPr>
                                <w:spacing w:before="65" w:line="228" w:lineRule="auto"/>
                                <w:jc w:val="center"/>
                                <w:rPr>
                                  <w:rFonts w:ascii="宋体" w:hAnsi="宋体" w:eastAsia="宋体" w:cs="宋体"/>
                                  <w:sz w:val="20"/>
                                  <w:szCs w:val="20"/>
                                </w:rPr>
                              </w:pPr>
                              <w:r>
                                <w:rPr>
                                  <w:rFonts w:hint="eastAsia" w:ascii="宋体" w:hAnsi="宋体" w:eastAsia="宋体" w:cs="宋体"/>
                                  <w:spacing w:val="9"/>
                                  <w:sz w:val="20"/>
                                  <w:szCs w:val="20"/>
                                  <w:highlight w:val="none"/>
                                  <w:lang w:val="en-US" w:eastAsia="zh-CN"/>
                                </w:rPr>
                                <w:t>法人</w:t>
                              </w:r>
                              <w:r>
                                <w:rPr>
                                  <w:rFonts w:ascii="宋体" w:hAnsi="宋体" w:eastAsia="宋体" w:cs="宋体"/>
                                  <w:spacing w:val="9"/>
                                  <w:sz w:val="20"/>
                                  <w:szCs w:val="20"/>
                                  <w:highlight w:val="none"/>
                                </w:rPr>
                                <w:t>身份证</w:t>
                              </w:r>
                              <w:r>
                                <w:rPr>
                                  <w:rFonts w:hint="eastAsia" w:ascii="宋体" w:hAnsi="宋体" w:eastAsia="宋体" w:cs="宋体"/>
                                  <w:spacing w:val="9"/>
                                  <w:sz w:val="20"/>
                                  <w:szCs w:val="20"/>
                                  <w:highlight w:val="none"/>
                                  <w:lang w:val="en-US" w:eastAsia="zh-CN"/>
                                </w:rPr>
                                <w:t>正面</w:t>
                              </w:r>
                              <w:r>
                                <w:rPr>
                                  <w:rFonts w:ascii="宋体" w:hAnsi="宋体" w:eastAsia="宋体" w:cs="宋体"/>
                                  <w:spacing w:val="9"/>
                                  <w:sz w:val="20"/>
                                  <w:szCs w:val="20"/>
                                  <w:highlight w:val="none"/>
                                </w:rPr>
                                <w:t>复印件</w:t>
                              </w:r>
                            </w:p>
                          </w:txbxContent>
                        </wps:txbx>
                        <wps:bodyPr lIns="0" tIns="0" rIns="0" bIns="0" upright="1"/>
                      </wps:wsp>
                    </wpg:wgp>
                  </a:graphicData>
                </a:graphic>
              </wp:inline>
            </w:drawing>
          </mc:Choice>
          <mc:Fallback>
            <w:pict>
              <v:group id="_x0000_s1026" o:spid="_x0000_s1026" o:spt="203" style="height:93.1pt;width:172.9pt;" coordorigin="7285,1262139" coordsize="3458,1862" o:gfxdata="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KomDr62AAAAIQEAABkAAABkcnMvX3Jl&#10;bHMvZTJvRG9jLnhtbC5yZWxzhY9BasMwEEX3hdxBzD6WnUUoxbI3oeBtSA4wSGNZxBoJSS317SPI&#10;JoFAl/M//z2mH//8Kn4pZRdYQde0IIh1MI6tguvle/8JIhdkg2tgUrBRhnHYffRnWrHUUV5czKJS&#10;OCtYSolfUma9kMfchEhcmzkkj6WeycqI+oaW5KFtjzI9M2B4YYrJKEiT6UBctljN/7PDPDtNp6B/&#10;PHF5o5DOV3cFYrJUFHgyDh9h10S2IIdevjw23AF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">
                <o:lock v:ext="edit" aspectratio="f"/>
                <v:shape id="图片 11" o:spid="_x0000_s1026" o:spt="75" type="#_x0000_t75" style="position:absolute;left:7285;top:1262139;height:1863;width:3458;" filled="f" o:preferrelative="t" stroked="f" coordsize="21600,21600" o:gfxdata="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zd5dy8AAAA&#10;2wAAAA8AAAAAAAAAAQAgAAAAIgAAAGRycy9kb3ducmV2LnhtbFBLAQIUABQAAAAIAIdO4kAzLwWe&#10;OwAAADkAAAAQAAAAAAAAAAEAIAAAAAsBAABkcnMvc2hhcGV4bWwueG1sUEsFBgAAAAAGAAYAWwEA&#10;ALUDAAAAAA==&#10;">
                  <v:fill on="f" focussize="0,0"/>
                  <v:stroke on="f"/>
                  <v:imagedata r:id="rId10" o:title=""/>
                  <o:lock v:ext="edit" aspectratio="t"/>
                </v:shape>
                <v:shape id="文本框 6" o:spid="_x0000_s1026" o:spt="202" type="#_x0000_t202" style="position:absolute;left:7524;top:1262339;height:1458;width:3099;" filled="f" stroked="f" coordsize="21600,21600" o:gfxdata="UEsDBAoAAAAAAIdO4kAAAAAAAAAAAAAAAAAEAAAAZHJzL1BLAwQUAAAACACHTuJAqO4SG74AAADb&#10;AAAADwAAAGRycy9kb3ducmV2LnhtbEWPT2sCMRTE7wW/Q3hCbzWxF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4S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E6FC66C">
                        <w:pPr>
                          <w:spacing w:line="289" w:lineRule="auto"/>
                          <w:rPr>
                            <w:rFonts w:ascii="Arial"/>
                            <w:sz w:val="21"/>
                          </w:rPr>
                        </w:pPr>
                      </w:p>
                      <w:p w14:paraId="47BF448F">
                        <w:pPr>
                          <w:spacing w:before="65" w:line="228" w:lineRule="auto"/>
                          <w:jc w:val="center"/>
                          <w:rPr>
                            <w:rFonts w:hint="eastAsia" w:ascii="宋体" w:hAnsi="宋体" w:eastAsia="宋体" w:cs="宋体"/>
                            <w:spacing w:val="9"/>
                            <w:sz w:val="20"/>
                            <w:szCs w:val="20"/>
                            <w:highlight w:val="none"/>
                            <w:lang w:val="en-US" w:eastAsia="zh-CN"/>
                          </w:rPr>
                        </w:pPr>
                      </w:p>
                      <w:p w14:paraId="08C71C5C">
                        <w:pPr>
                          <w:spacing w:before="65" w:line="228" w:lineRule="auto"/>
                          <w:jc w:val="center"/>
                          <w:rPr>
                            <w:rFonts w:ascii="宋体" w:hAnsi="宋体" w:eastAsia="宋体" w:cs="宋体"/>
                            <w:sz w:val="20"/>
                            <w:szCs w:val="20"/>
                          </w:rPr>
                        </w:pPr>
                        <w:r>
                          <w:rPr>
                            <w:rFonts w:hint="eastAsia" w:ascii="宋体" w:hAnsi="宋体" w:eastAsia="宋体" w:cs="宋体"/>
                            <w:spacing w:val="9"/>
                            <w:sz w:val="20"/>
                            <w:szCs w:val="20"/>
                            <w:highlight w:val="none"/>
                            <w:lang w:val="en-US" w:eastAsia="zh-CN"/>
                          </w:rPr>
                          <w:t>法人</w:t>
                        </w:r>
                        <w:r>
                          <w:rPr>
                            <w:rFonts w:ascii="宋体" w:hAnsi="宋体" w:eastAsia="宋体" w:cs="宋体"/>
                            <w:spacing w:val="9"/>
                            <w:sz w:val="20"/>
                            <w:szCs w:val="20"/>
                            <w:highlight w:val="none"/>
                          </w:rPr>
                          <w:t>身份证</w:t>
                        </w:r>
                        <w:r>
                          <w:rPr>
                            <w:rFonts w:hint="eastAsia" w:ascii="宋体" w:hAnsi="宋体" w:eastAsia="宋体" w:cs="宋体"/>
                            <w:spacing w:val="9"/>
                            <w:sz w:val="20"/>
                            <w:szCs w:val="20"/>
                            <w:highlight w:val="none"/>
                            <w:lang w:val="en-US" w:eastAsia="zh-CN"/>
                          </w:rPr>
                          <w:t>正面</w:t>
                        </w:r>
                        <w:r>
                          <w:rPr>
                            <w:rFonts w:ascii="宋体" w:hAnsi="宋体" w:eastAsia="宋体" w:cs="宋体"/>
                            <w:spacing w:val="9"/>
                            <w:sz w:val="20"/>
                            <w:szCs w:val="20"/>
                            <w:highlight w:val="none"/>
                          </w:rPr>
                          <w:t>复印件</w:t>
                        </w:r>
                      </w:p>
                    </w:txbxContent>
                  </v:textbox>
                </v:shape>
                <w10:wrap type="none"/>
                <w10:anchorlock/>
              </v:group>
            </w:pict>
          </mc:Fallback>
        </mc:AlternateConten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pacing w:val="0"/>
          <w:w w:val="100"/>
          <w:kern w:val="0"/>
          <w:position w:val="0"/>
          <w:sz w:val="24"/>
          <w:szCs w:val="24"/>
          <w:highlight w:val="none"/>
        </w:rPr>
        <mc:AlternateContent>
          <mc:Choice Requires="wpg">
            <w:drawing>
              <wp:inline distT="0" distB="0" distL="114300" distR="114300">
                <wp:extent cx="2195830" cy="1159510"/>
                <wp:effectExtent l="0" t="0" r="0" b="0"/>
                <wp:docPr id="65" name="组合 65"/>
                <wp:cNvGraphicFramePr/>
                <a:graphic xmlns:a="http://schemas.openxmlformats.org/drawingml/2006/main">
                  <a:graphicData uri="http://schemas.microsoft.com/office/word/2010/wordprocessingGroup">
                    <wpg:wgp>
                      <wpg:cNvGrpSpPr/>
                      <wpg:grpSpPr>
                        <a:xfrm>
                          <a:off x="0" y="0"/>
                          <a:ext cx="2195830" cy="1159510"/>
                          <a:chOff x="0" y="0"/>
                          <a:chExt cx="3758" cy="2073"/>
                        </a:xfrm>
                      </wpg:grpSpPr>
                      <pic:pic xmlns:pic="http://schemas.openxmlformats.org/drawingml/2006/picture">
                        <pic:nvPicPr>
                          <pic:cNvPr id="66" name="图片 11"/>
                          <pic:cNvPicPr>
                            <a:picLocks noChangeAspect="1"/>
                          </pic:cNvPicPr>
                        </pic:nvPicPr>
                        <pic:blipFill>
                          <a:blip r:embed="rId10"/>
                          <a:stretch>
                            <a:fillRect/>
                          </a:stretch>
                        </pic:blipFill>
                        <pic:spPr>
                          <a:xfrm>
                            <a:off x="0" y="0"/>
                            <a:ext cx="3684" cy="2073"/>
                          </a:xfrm>
                          <a:prstGeom prst="rect">
                            <a:avLst/>
                          </a:prstGeom>
                          <a:noFill/>
                          <a:ln>
                            <a:noFill/>
                          </a:ln>
                        </pic:spPr>
                      </pic:pic>
                      <wps:wsp>
                        <wps:cNvPr id="67" name="文本框 6"/>
                        <wps:cNvSpPr txBox="1"/>
                        <wps:spPr>
                          <a:xfrm>
                            <a:off x="235" y="205"/>
                            <a:ext cx="3523" cy="1498"/>
                          </a:xfrm>
                          <a:prstGeom prst="rect">
                            <a:avLst/>
                          </a:prstGeom>
                          <a:noFill/>
                          <a:ln>
                            <a:noFill/>
                          </a:ln>
                        </wps:spPr>
                        <wps:txbx>
                          <w:txbxContent>
                            <w:p w14:paraId="26B7D0CE">
                              <w:pPr>
                                <w:spacing w:before="65" w:line="228" w:lineRule="auto"/>
                                <w:jc w:val="center"/>
                                <w:rPr>
                                  <w:rFonts w:hint="eastAsia" w:ascii="宋体" w:hAnsi="宋体" w:eastAsia="宋体" w:cs="宋体"/>
                                  <w:spacing w:val="9"/>
                                  <w:sz w:val="20"/>
                                  <w:szCs w:val="20"/>
                                  <w:highlight w:val="none"/>
                                  <w:lang w:val="en-US" w:eastAsia="zh-CN"/>
                                </w:rPr>
                              </w:pPr>
                            </w:p>
                            <w:p w14:paraId="4080D36D">
                              <w:pPr>
                                <w:spacing w:before="65" w:line="228" w:lineRule="auto"/>
                                <w:jc w:val="center"/>
                                <w:rPr>
                                  <w:rFonts w:hint="eastAsia" w:ascii="宋体" w:hAnsi="宋体" w:eastAsia="宋体" w:cs="宋体"/>
                                  <w:spacing w:val="9"/>
                                  <w:sz w:val="20"/>
                                  <w:szCs w:val="20"/>
                                  <w:highlight w:val="none"/>
                                  <w:lang w:val="en-US" w:eastAsia="zh-CN"/>
                                </w:rPr>
                              </w:pPr>
                            </w:p>
                            <w:p w14:paraId="77108507">
                              <w:pPr>
                                <w:spacing w:before="65" w:line="228" w:lineRule="auto"/>
                                <w:jc w:val="center"/>
                                <w:rPr>
                                  <w:rFonts w:ascii="宋体" w:hAnsi="宋体" w:eastAsia="宋体" w:cs="宋体"/>
                                  <w:sz w:val="20"/>
                                  <w:szCs w:val="20"/>
                                </w:rPr>
                              </w:pPr>
                              <w:r>
                                <w:rPr>
                                  <w:rFonts w:hint="eastAsia" w:ascii="宋体" w:hAnsi="宋体" w:eastAsia="宋体" w:cs="宋体"/>
                                  <w:spacing w:val="9"/>
                                  <w:sz w:val="20"/>
                                  <w:szCs w:val="20"/>
                                  <w:highlight w:val="none"/>
                                  <w:lang w:val="en-US" w:eastAsia="zh-CN"/>
                                </w:rPr>
                                <w:t>法人</w:t>
                              </w:r>
                              <w:r>
                                <w:rPr>
                                  <w:rFonts w:ascii="宋体" w:hAnsi="宋体" w:eastAsia="宋体" w:cs="宋体"/>
                                  <w:spacing w:val="9"/>
                                  <w:sz w:val="20"/>
                                  <w:szCs w:val="20"/>
                                  <w:highlight w:val="none"/>
                                </w:rPr>
                                <w:t>身份证</w:t>
                              </w:r>
                              <w:r>
                                <w:rPr>
                                  <w:rFonts w:hint="eastAsia" w:ascii="宋体" w:hAnsi="宋体" w:eastAsia="宋体" w:cs="宋体"/>
                                  <w:spacing w:val="9"/>
                                  <w:sz w:val="20"/>
                                  <w:szCs w:val="20"/>
                                  <w:highlight w:val="none"/>
                                  <w:lang w:val="en-US" w:eastAsia="zh-CN"/>
                                </w:rPr>
                                <w:t>正面</w:t>
                              </w:r>
                              <w:r>
                                <w:rPr>
                                  <w:rFonts w:ascii="宋体" w:hAnsi="宋体" w:eastAsia="宋体" w:cs="宋体"/>
                                  <w:spacing w:val="9"/>
                                  <w:sz w:val="20"/>
                                  <w:szCs w:val="20"/>
                                  <w:highlight w:val="none"/>
                                </w:rPr>
                                <w:t>复印件</w:t>
                              </w:r>
                            </w:p>
                            <w:p w14:paraId="3A7FEAE1">
                              <w:pPr>
                                <w:spacing w:line="289" w:lineRule="auto"/>
                                <w:rPr>
                                  <w:rFonts w:ascii="Arial"/>
                                  <w:sz w:val="21"/>
                                </w:rPr>
                              </w:pPr>
                            </w:p>
                          </w:txbxContent>
                        </wps:txbx>
                        <wps:bodyPr lIns="0" tIns="0" rIns="0" bIns="0" upright="1"/>
                      </wps:wsp>
                    </wpg:wgp>
                  </a:graphicData>
                </a:graphic>
              </wp:inline>
            </w:drawing>
          </mc:Choice>
          <mc:Fallback>
            <w:pict>
              <v:group id="_x0000_s1026" o:spid="_x0000_s1026" o:spt="203" style="height:91.3pt;width:172.9pt;" coordsize="3758,2073" o:gfxdata="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">
                <o:lock v:ext="edit" aspectratio="f"/>
                <v:shape id="图片 11" o:spid="_x0000_s1026" o:spt="75" type="#_x0000_t75" style="position:absolute;left:0;top:0;height:2073;width:3684;" filled="f" o:preferrelative="t" stroked="f" coordsize="21600,21600" o:gfxdata="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u3rdbsAAADb&#10;AAAADwAAAAAAAAABACAAAAAiAAAAZHJzL2Rvd25yZXYueG1sUEsBAhQAFAAAAAgAh07iQDMvBZ47&#10;AAAAOQAAABAAAAAAAAAAAQAgAAAACgEAAGRycy9zaGFwZXhtbC54bWxQSwUGAAAAAAYABgBbAQAA&#10;tAMAAAAA&#10;">
                  <v:fill on="f" focussize="0,0"/>
                  <v:stroke on="f"/>
                  <v:imagedata r:id="rId10" o:title=""/>
                  <o:lock v:ext="edit" aspectratio="t"/>
                </v:shape>
                <v:shape id="文本框 6" o:spid="_x0000_s1026" o:spt="202" type="#_x0000_t202" style="position:absolute;left:235;top:205;height:1498;width:3523;" filled="f" stroked="f" coordsize="21600,21600" o:gfxdata="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Ua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6B7D0CE">
                        <w:pPr>
                          <w:spacing w:before="65" w:line="228" w:lineRule="auto"/>
                          <w:jc w:val="center"/>
                          <w:rPr>
                            <w:rFonts w:hint="eastAsia" w:ascii="宋体" w:hAnsi="宋体" w:eastAsia="宋体" w:cs="宋体"/>
                            <w:spacing w:val="9"/>
                            <w:sz w:val="20"/>
                            <w:szCs w:val="20"/>
                            <w:highlight w:val="none"/>
                            <w:lang w:val="en-US" w:eastAsia="zh-CN"/>
                          </w:rPr>
                        </w:pPr>
                      </w:p>
                      <w:p w14:paraId="4080D36D">
                        <w:pPr>
                          <w:spacing w:before="65" w:line="228" w:lineRule="auto"/>
                          <w:jc w:val="center"/>
                          <w:rPr>
                            <w:rFonts w:hint="eastAsia" w:ascii="宋体" w:hAnsi="宋体" w:eastAsia="宋体" w:cs="宋体"/>
                            <w:spacing w:val="9"/>
                            <w:sz w:val="20"/>
                            <w:szCs w:val="20"/>
                            <w:highlight w:val="none"/>
                            <w:lang w:val="en-US" w:eastAsia="zh-CN"/>
                          </w:rPr>
                        </w:pPr>
                      </w:p>
                      <w:p w14:paraId="77108507">
                        <w:pPr>
                          <w:spacing w:before="65" w:line="228" w:lineRule="auto"/>
                          <w:jc w:val="center"/>
                          <w:rPr>
                            <w:rFonts w:ascii="宋体" w:hAnsi="宋体" w:eastAsia="宋体" w:cs="宋体"/>
                            <w:sz w:val="20"/>
                            <w:szCs w:val="20"/>
                          </w:rPr>
                        </w:pPr>
                        <w:r>
                          <w:rPr>
                            <w:rFonts w:hint="eastAsia" w:ascii="宋体" w:hAnsi="宋体" w:eastAsia="宋体" w:cs="宋体"/>
                            <w:spacing w:val="9"/>
                            <w:sz w:val="20"/>
                            <w:szCs w:val="20"/>
                            <w:highlight w:val="none"/>
                            <w:lang w:val="en-US" w:eastAsia="zh-CN"/>
                          </w:rPr>
                          <w:t>法人</w:t>
                        </w:r>
                        <w:r>
                          <w:rPr>
                            <w:rFonts w:ascii="宋体" w:hAnsi="宋体" w:eastAsia="宋体" w:cs="宋体"/>
                            <w:spacing w:val="9"/>
                            <w:sz w:val="20"/>
                            <w:szCs w:val="20"/>
                            <w:highlight w:val="none"/>
                          </w:rPr>
                          <w:t>身份证</w:t>
                        </w:r>
                        <w:r>
                          <w:rPr>
                            <w:rFonts w:hint="eastAsia" w:ascii="宋体" w:hAnsi="宋体" w:eastAsia="宋体" w:cs="宋体"/>
                            <w:spacing w:val="9"/>
                            <w:sz w:val="20"/>
                            <w:szCs w:val="20"/>
                            <w:highlight w:val="none"/>
                            <w:lang w:val="en-US" w:eastAsia="zh-CN"/>
                          </w:rPr>
                          <w:t>正面</w:t>
                        </w:r>
                        <w:r>
                          <w:rPr>
                            <w:rFonts w:ascii="宋体" w:hAnsi="宋体" w:eastAsia="宋体" w:cs="宋体"/>
                            <w:spacing w:val="9"/>
                            <w:sz w:val="20"/>
                            <w:szCs w:val="20"/>
                            <w:highlight w:val="none"/>
                          </w:rPr>
                          <w:t>复印件</w:t>
                        </w:r>
                      </w:p>
                      <w:p w14:paraId="3A7FEAE1">
                        <w:pPr>
                          <w:spacing w:line="289" w:lineRule="auto"/>
                          <w:rPr>
                            <w:rFonts w:ascii="Arial"/>
                            <w:sz w:val="21"/>
                          </w:rPr>
                        </w:pPr>
                      </w:p>
                    </w:txbxContent>
                  </v:textbox>
                </v:shape>
                <w10:wrap type="none"/>
                <w10:anchorlock/>
              </v:group>
            </w:pict>
          </mc:Fallback>
        </mc:AlternateContent>
      </w:r>
    </w:p>
    <w:p w14:paraId="14E448DE">
      <w:pPr>
        <w:pStyle w:val="11"/>
        <w:keepNext w:val="0"/>
        <w:keepLines w:val="0"/>
        <w:pageBreakBefore w:val="0"/>
        <w:widowControl w:val="0"/>
        <w:kinsoku/>
        <w:wordWrap/>
        <w:overflowPunct/>
        <w:topLinePunct/>
        <w:autoSpaceDE/>
        <w:autoSpaceDN/>
        <w:bidi w:val="0"/>
        <w:spacing w:line="240" w:lineRule="auto"/>
        <w:ind w:firstLine="36"/>
        <w:jc w:val="center"/>
        <w:rPr>
          <w:rFonts w:hint="eastAsia" w:ascii="仿宋" w:hAnsi="仿宋" w:eastAsia="仿宋" w:cs="仿宋"/>
          <w:color w:val="auto"/>
          <w:spacing w:val="0"/>
          <w:w w:val="100"/>
          <w:kern w:val="0"/>
          <w:position w:val="0"/>
          <w:sz w:val="24"/>
          <w:szCs w:val="24"/>
          <w:highlight w:val="none"/>
        </w:rPr>
      </w:pPr>
    </w:p>
    <w:p w14:paraId="6A34E3BA">
      <w:pPr>
        <w:pStyle w:val="11"/>
        <w:keepNext w:val="0"/>
        <w:keepLines w:val="0"/>
        <w:pageBreakBefore w:val="0"/>
        <w:widowControl w:val="0"/>
        <w:kinsoku/>
        <w:wordWrap/>
        <w:overflowPunct/>
        <w:topLinePunct/>
        <w:autoSpaceDE/>
        <w:autoSpaceDN/>
        <w:bidi w:val="0"/>
        <w:spacing w:line="240" w:lineRule="auto"/>
        <w:ind w:firstLine="36"/>
        <w:jc w:val="center"/>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mc:AlternateContent>
          <mc:Choice Requires="wpg">
            <w:drawing>
              <wp:inline distT="0" distB="0" distL="114300" distR="114300">
                <wp:extent cx="2197100" cy="1159510"/>
                <wp:effectExtent l="0" t="0" r="0" b="0"/>
                <wp:docPr id="68" name="组合 68"/>
                <wp:cNvGraphicFramePr/>
                <a:graphic xmlns:a="http://schemas.openxmlformats.org/drawingml/2006/main">
                  <a:graphicData uri="http://schemas.microsoft.com/office/word/2010/wordprocessingGroup">
                    <wpg:wgp>
                      <wpg:cNvGrpSpPr/>
                      <wpg:grpSpPr>
                        <a:xfrm>
                          <a:off x="0" y="0"/>
                          <a:ext cx="2197007" cy="1159605"/>
                          <a:chOff x="0" y="0"/>
                          <a:chExt cx="3580" cy="2015"/>
                        </a:xfrm>
                      </wpg:grpSpPr>
                      <pic:pic xmlns:pic="http://schemas.openxmlformats.org/drawingml/2006/picture">
                        <pic:nvPicPr>
                          <pic:cNvPr id="69" name="图片 11"/>
                          <pic:cNvPicPr>
                            <a:picLocks noChangeAspect="1"/>
                          </pic:cNvPicPr>
                        </pic:nvPicPr>
                        <pic:blipFill>
                          <a:blip r:embed="rId10"/>
                          <a:stretch>
                            <a:fillRect/>
                          </a:stretch>
                        </pic:blipFill>
                        <pic:spPr>
                          <a:xfrm>
                            <a:off x="0" y="0"/>
                            <a:ext cx="3580" cy="2015"/>
                          </a:xfrm>
                          <a:prstGeom prst="rect">
                            <a:avLst/>
                          </a:prstGeom>
                          <a:noFill/>
                          <a:ln>
                            <a:noFill/>
                          </a:ln>
                        </pic:spPr>
                      </pic:pic>
                      <wps:wsp>
                        <wps:cNvPr id="6" name="文本框 6"/>
                        <wps:cNvSpPr txBox="1"/>
                        <wps:spPr>
                          <a:xfrm>
                            <a:off x="235" y="205"/>
                            <a:ext cx="3191" cy="1529"/>
                          </a:xfrm>
                          <a:prstGeom prst="rect">
                            <a:avLst/>
                          </a:prstGeom>
                          <a:noFill/>
                          <a:ln>
                            <a:noFill/>
                          </a:ln>
                        </wps:spPr>
                        <wps:txbx>
                          <w:txbxContent>
                            <w:p w14:paraId="468C29EB">
                              <w:pPr>
                                <w:spacing w:line="289" w:lineRule="auto"/>
                                <w:rPr>
                                  <w:rFonts w:ascii="Arial"/>
                                  <w:sz w:val="21"/>
                                </w:rPr>
                              </w:pPr>
                            </w:p>
                            <w:p w14:paraId="65E4C9C2">
                              <w:pPr>
                                <w:spacing w:before="65" w:line="228" w:lineRule="auto"/>
                                <w:rPr>
                                  <w:rFonts w:ascii="宋体" w:hAnsi="宋体" w:eastAsia="宋体" w:cs="宋体"/>
                                  <w:spacing w:val="9"/>
                                  <w:sz w:val="20"/>
                                  <w:szCs w:val="20"/>
                                </w:rPr>
                              </w:pPr>
                            </w:p>
                            <w:p w14:paraId="0CDD0345">
                              <w:pPr>
                                <w:spacing w:before="65" w:line="228" w:lineRule="auto"/>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正面</w:t>
                              </w:r>
                              <w:r>
                                <w:rPr>
                                  <w:rFonts w:ascii="宋体" w:hAnsi="宋体" w:eastAsia="宋体" w:cs="宋体"/>
                                  <w:spacing w:val="9"/>
                                  <w:sz w:val="20"/>
                                  <w:szCs w:val="20"/>
                                </w:rPr>
                                <w:t>复印件</w:t>
                              </w:r>
                            </w:p>
                          </w:txbxContent>
                        </wps:txbx>
                        <wps:bodyPr lIns="0" tIns="0" rIns="0" bIns="0" upright="1"/>
                      </wps:wsp>
                    </wpg:wgp>
                  </a:graphicData>
                </a:graphic>
              </wp:inline>
            </w:drawing>
          </mc:Choice>
          <mc:Fallback>
            <w:pict>
              <v:group id="_x0000_s1026" o:spid="_x0000_s1026" o:spt="203" style="height:91.3pt;width:173pt;" coordsize="3580,2015" o:gfxdata="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">
                <o:lock v:ext="edit" aspectratio="f"/>
                <v:shape id="图片 11" o:spid="_x0000_s1026" o:spt="75" type="#_x0000_t75" style="position:absolute;left:0;top:0;height:2015;width:3580;" filled="f" o:preferrelative="t" stroked="f" coordsize="21600,21600" o:gfxdata="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cn8HvQAA&#10;ANsAAAAPAAAAAAAAAAEAIAAAACIAAABkcnMvZG93bnJldi54bWxQSwECFAAUAAAACACHTuJAMy8F&#10;njsAAAA5AAAAEAAAAAAAAAABACAAAAAMAQAAZHJzL3NoYXBleG1sLnhtbFBLBQYAAAAABgAGAFsB&#10;AAC2AwAAAAA=&#10;">
                  <v:fill on="f" focussize="0,0"/>
                  <v:stroke on="f"/>
                  <v:imagedata r:id="rId10" o:title=""/>
                  <o:lock v:ext="edit" aspectratio="t"/>
                </v:shape>
                <v:shape id="_x0000_s1026" o:spid="_x0000_s1026" o:spt="202" type="#_x0000_t202" style="position:absolute;left:235;top:205;height:1529;width:3191;"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68C29EB">
                        <w:pPr>
                          <w:spacing w:line="289" w:lineRule="auto"/>
                          <w:rPr>
                            <w:rFonts w:ascii="Arial"/>
                            <w:sz w:val="21"/>
                          </w:rPr>
                        </w:pPr>
                      </w:p>
                      <w:p w14:paraId="65E4C9C2">
                        <w:pPr>
                          <w:spacing w:before="65" w:line="228" w:lineRule="auto"/>
                          <w:rPr>
                            <w:rFonts w:ascii="宋体" w:hAnsi="宋体" w:eastAsia="宋体" w:cs="宋体"/>
                            <w:spacing w:val="9"/>
                            <w:sz w:val="20"/>
                            <w:szCs w:val="20"/>
                          </w:rPr>
                        </w:pPr>
                      </w:p>
                      <w:p w14:paraId="0CDD0345">
                        <w:pPr>
                          <w:spacing w:before="65" w:line="228" w:lineRule="auto"/>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正面</w:t>
                        </w:r>
                        <w:r>
                          <w:rPr>
                            <w:rFonts w:ascii="宋体" w:hAnsi="宋体" w:eastAsia="宋体" w:cs="宋体"/>
                            <w:spacing w:val="9"/>
                            <w:sz w:val="20"/>
                            <w:szCs w:val="20"/>
                          </w:rPr>
                          <w:t>复印件</w:t>
                        </w:r>
                      </w:p>
                    </w:txbxContent>
                  </v:textbox>
                </v:shape>
                <w10:wrap type="none"/>
                <w10:anchorlock/>
              </v:group>
            </w:pict>
          </mc:Fallback>
        </mc:AlternateContent>
      </w:r>
      <w:r>
        <w:rPr>
          <w:rFonts w:hint="eastAsia" w:ascii="仿宋" w:hAnsi="仿宋" w:eastAsia="仿宋" w:cs="仿宋"/>
          <w:color w:val="auto"/>
          <w:spacing w:val="0"/>
          <w:w w:val="100"/>
          <w:kern w:val="0"/>
          <w:position w:val="0"/>
          <w:sz w:val="24"/>
          <w:szCs w:val="24"/>
          <w:highlight w:val="none"/>
          <w:lang w:val="en-US" w:eastAsia="zh-CN"/>
        </w:rPr>
        <w:t xml:space="preserve">  </w:t>
      </w:r>
      <w:r>
        <w:rPr>
          <w:rFonts w:hint="eastAsia" w:ascii="仿宋" w:hAnsi="仿宋" w:eastAsia="仿宋" w:cs="仿宋"/>
          <w:color w:val="auto"/>
          <w:spacing w:val="0"/>
          <w:w w:val="100"/>
          <w:kern w:val="0"/>
          <w:position w:val="0"/>
          <w:sz w:val="24"/>
          <w:szCs w:val="24"/>
          <w:highlight w:val="none"/>
        </w:rPr>
        <mc:AlternateContent>
          <mc:Choice Requires="wpg">
            <w:drawing>
              <wp:inline distT="0" distB="0" distL="114300" distR="114300">
                <wp:extent cx="2197100" cy="1159510"/>
                <wp:effectExtent l="0" t="0" r="12700" b="13970"/>
                <wp:docPr id="5" name="组合 5"/>
                <wp:cNvGraphicFramePr/>
                <a:graphic xmlns:a="http://schemas.openxmlformats.org/drawingml/2006/main">
                  <a:graphicData uri="http://schemas.microsoft.com/office/word/2010/wordprocessingGroup">
                    <wpg:wgp>
                      <wpg:cNvGrpSpPr/>
                      <wpg:grpSpPr>
                        <a:xfrm>
                          <a:off x="0" y="0"/>
                          <a:ext cx="2197007" cy="1159605"/>
                          <a:chOff x="0" y="0"/>
                          <a:chExt cx="3580" cy="2015"/>
                        </a:xfrm>
                      </wpg:grpSpPr>
                      <pic:pic xmlns:pic="http://schemas.openxmlformats.org/drawingml/2006/picture">
                        <pic:nvPicPr>
                          <pic:cNvPr id="7" name="图片 11"/>
                          <pic:cNvPicPr>
                            <a:picLocks noChangeAspect="1"/>
                          </pic:cNvPicPr>
                        </pic:nvPicPr>
                        <pic:blipFill>
                          <a:blip r:embed="rId10"/>
                          <a:stretch>
                            <a:fillRect/>
                          </a:stretch>
                        </pic:blipFill>
                        <pic:spPr>
                          <a:xfrm>
                            <a:off x="0" y="0"/>
                            <a:ext cx="3580" cy="2015"/>
                          </a:xfrm>
                          <a:prstGeom prst="rect">
                            <a:avLst/>
                          </a:prstGeom>
                          <a:noFill/>
                          <a:ln>
                            <a:noFill/>
                          </a:ln>
                        </pic:spPr>
                      </pic:pic>
                      <wps:wsp>
                        <wps:cNvPr id="8" name="文本框 6"/>
                        <wps:cNvSpPr txBox="1"/>
                        <wps:spPr>
                          <a:xfrm>
                            <a:off x="235" y="205"/>
                            <a:ext cx="3191" cy="1529"/>
                          </a:xfrm>
                          <a:prstGeom prst="rect">
                            <a:avLst/>
                          </a:prstGeom>
                          <a:noFill/>
                          <a:ln>
                            <a:noFill/>
                          </a:ln>
                        </wps:spPr>
                        <wps:txbx>
                          <w:txbxContent>
                            <w:p w14:paraId="3E16F5AA">
                              <w:pPr>
                                <w:spacing w:line="289" w:lineRule="auto"/>
                                <w:rPr>
                                  <w:rFonts w:ascii="Arial"/>
                                  <w:sz w:val="21"/>
                                </w:rPr>
                              </w:pPr>
                            </w:p>
                            <w:p w14:paraId="62963ABE">
                              <w:pPr>
                                <w:spacing w:before="65" w:line="228" w:lineRule="auto"/>
                                <w:rPr>
                                  <w:rFonts w:ascii="宋体" w:hAnsi="宋体" w:eastAsia="宋体" w:cs="宋体"/>
                                  <w:spacing w:val="9"/>
                                  <w:sz w:val="20"/>
                                  <w:szCs w:val="20"/>
                                </w:rPr>
                              </w:pPr>
                            </w:p>
                            <w:p w14:paraId="7F0729C0">
                              <w:pPr>
                                <w:spacing w:before="65" w:line="228" w:lineRule="auto"/>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反面</w:t>
                              </w:r>
                              <w:r>
                                <w:rPr>
                                  <w:rFonts w:ascii="宋体" w:hAnsi="宋体" w:eastAsia="宋体" w:cs="宋体"/>
                                  <w:spacing w:val="9"/>
                                  <w:sz w:val="20"/>
                                  <w:szCs w:val="20"/>
                                </w:rPr>
                                <w:t>复印件</w:t>
                              </w:r>
                            </w:p>
                          </w:txbxContent>
                        </wps:txbx>
                        <wps:bodyPr lIns="0" tIns="0" rIns="0" bIns="0" upright="1"/>
                      </wps:wsp>
                    </wpg:wgp>
                  </a:graphicData>
                </a:graphic>
              </wp:inline>
            </w:drawing>
          </mc:Choice>
          <mc:Fallback>
            <w:pict>
              <v:group id="_x0000_s1026" o:spid="_x0000_s1026" o:spt="203" style="height:91.3pt;width:173pt;" coordsize="3580,2015" o:gfxdata="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">
                <o:lock v:ext="edit" aspectratio="f"/>
                <v:shape id="图片 11" o:spid="_x0000_s1026" o:spt="75" type="#_x0000_t75" style="position:absolute;left:0;top:0;height:2015;width:3580;" filled="f" o:preferrelative="t" stroked="f" coordsize="21600,21600" o:gfxdata="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PjLBvQAA&#10;ANoAAAAPAAAAAAAAAAEAIAAAACIAAABkcnMvZG93bnJldi54bWxQSwECFAAUAAAACACHTuJAMy8F&#10;njsAAAA5AAAAEAAAAAAAAAABACAAAAAMAQAAZHJzL3NoYXBleG1sLnhtbFBLBQYAAAAABgAGAFsB&#10;AAC2AwAAAAA=&#10;">
                  <v:fill on="f" focussize="0,0"/>
                  <v:stroke on="f"/>
                  <v:imagedata r:id="rId10" o:title=""/>
                  <o:lock v:ext="edit" aspectratio="t"/>
                </v:shape>
                <v:shape id="文本框 6" o:spid="_x0000_s1026" o:spt="202" type="#_x0000_t202" style="position:absolute;left:235;top:205;height:1529;width:3191;"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3E16F5AA">
                        <w:pPr>
                          <w:spacing w:line="289" w:lineRule="auto"/>
                          <w:rPr>
                            <w:rFonts w:ascii="Arial"/>
                            <w:sz w:val="21"/>
                          </w:rPr>
                        </w:pPr>
                      </w:p>
                      <w:p w14:paraId="62963ABE">
                        <w:pPr>
                          <w:spacing w:before="65" w:line="228" w:lineRule="auto"/>
                          <w:rPr>
                            <w:rFonts w:ascii="宋体" w:hAnsi="宋体" w:eastAsia="宋体" w:cs="宋体"/>
                            <w:spacing w:val="9"/>
                            <w:sz w:val="20"/>
                            <w:szCs w:val="20"/>
                          </w:rPr>
                        </w:pPr>
                      </w:p>
                      <w:p w14:paraId="7F0729C0">
                        <w:pPr>
                          <w:spacing w:before="65" w:line="228" w:lineRule="auto"/>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反面</w:t>
                        </w:r>
                        <w:r>
                          <w:rPr>
                            <w:rFonts w:ascii="宋体" w:hAnsi="宋体" w:eastAsia="宋体" w:cs="宋体"/>
                            <w:spacing w:val="9"/>
                            <w:sz w:val="20"/>
                            <w:szCs w:val="20"/>
                          </w:rPr>
                          <w:t>复印件</w:t>
                        </w:r>
                      </w:p>
                    </w:txbxContent>
                  </v:textbox>
                </v:shape>
                <w10:wrap type="none"/>
                <w10:anchorlock/>
              </v:group>
            </w:pict>
          </mc:Fallback>
        </mc:AlternateContent>
      </w:r>
    </w:p>
    <w:p w14:paraId="48C7FB74">
      <w:pPr>
        <w:keepNext w:val="0"/>
        <w:keepLines w:val="0"/>
        <w:pageBreakBefore w:val="0"/>
        <w:widowControl w:val="0"/>
        <w:kinsoku/>
        <w:wordWrap/>
        <w:overflowPunct/>
        <w:topLinePunct/>
        <w:autoSpaceDE/>
        <w:autoSpaceDN/>
        <w:bidi w:val="0"/>
        <w:spacing w:line="240" w:lineRule="auto"/>
        <w:jc w:val="center"/>
        <w:rPr>
          <w:rFonts w:hint="eastAsia" w:ascii="仿宋" w:hAnsi="仿宋" w:eastAsia="仿宋" w:cs="仿宋"/>
          <w:color w:val="auto"/>
          <w:spacing w:val="0"/>
          <w:w w:val="100"/>
          <w:kern w:val="0"/>
          <w:position w:val="0"/>
          <w:sz w:val="24"/>
          <w:szCs w:val="24"/>
          <w:highlight w:val="none"/>
        </w:rPr>
      </w:pPr>
    </w:p>
    <w:p w14:paraId="3704BBF8">
      <w:pPr>
        <w:keepNext w:val="0"/>
        <w:keepLines w:val="0"/>
        <w:pageBreakBefore w:val="0"/>
        <w:widowControl w:val="0"/>
        <w:kinsoku/>
        <w:wordWrap/>
        <w:overflowPunct/>
        <w:topLinePunct/>
        <w:autoSpaceDE/>
        <w:autoSpaceDN/>
        <w:bidi w:val="0"/>
        <w:spacing w:before="79" w:line="240" w:lineRule="auto"/>
        <w:ind w:left="26"/>
        <w:rPr>
          <w:rFonts w:hint="eastAsia" w:ascii="仿宋" w:hAnsi="仿宋" w:eastAsia="仿宋" w:cs="仿宋"/>
          <w:b/>
          <w:bCs/>
          <w:color w:val="auto"/>
          <w:spacing w:val="0"/>
          <w:w w:val="100"/>
          <w:kern w:val="0"/>
          <w:position w:val="0"/>
          <w:sz w:val="24"/>
          <w:szCs w:val="24"/>
          <w:highlight w:val="none"/>
        </w:rPr>
      </w:pPr>
    </w:p>
    <w:p w14:paraId="3AEFDCAB">
      <w:pPr>
        <w:keepNext w:val="0"/>
        <w:keepLines w:val="0"/>
        <w:pageBreakBefore w:val="0"/>
        <w:widowControl w:val="0"/>
        <w:kinsoku/>
        <w:wordWrap/>
        <w:overflowPunct/>
        <w:topLinePunct/>
        <w:autoSpaceDE/>
        <w:autoSpaceDN/>
        <w:bidi w:val="0"/>
        <w:spacing w:before="79" w:line="240" w:lineRule="auto"/>
        <w:ind w:left="26"/>
        <w:rPr>
          <w:rFonts w:hint="eastAsia" w:ascii="仿宋" w:hAnsi="仿宋" w:eastAsia="仿宋" w:cs="仿宋"/>
          <w:b/>
          <w:bCs/>
          <w:color w:val="auto"/>
          <w:spacing w:val="0"/>
          <w:w w:val="100"/>
          <w:kern w:val="0"/>
          <w:position w:val="0"/>
          <w:sz w:val="24"/>
          <w:szCs w:val="24"/>
          <w:highlight w:val="none"/>
        </w:rPr>
      </w:pPr>
    </w:p>
    <w:p w14:paraId="0DB7E12D">
      <w:pPr>
        <w:keepNext w:val="0"/>
        <w:keepLines w:val="0"/>
        <w:pageBreakBefore w:val="0"/>
        <w:widowControl w:val="0"/>
        <w:kinsoku/>
        <w:wordWrap/>
        <w:overflowPunct/>
        <w:topLinePunct/>
        <w:autoSpaceDE/>
        <w:autoSpaceDN/>
        <w:bidi w:val="0"/>
        <w:spacing w:before="79" w:line="240" w:lineRule="auto"/>
        <w:ind w:left="26"/>
        <w:rPr>
          <w:rFonts w:hint="eastAsia" w:ascii="仿宋" w:hAnsi="仿宋" w:eastAsia="仿宋" w:cs="仿宋"/>
          <w:b/>
          <w:bCs/>
          <w:color w:val="auto"/>
          <w:spacing w:val="0"/>
          <w:w w:val="100"/>
          <w:kern w:val="0"/>
          <w:position w:val="0"/>
          <w:sz w:val="24"/>
          <w:szCs w:val="24"/>
          <w:highlight w:val="none"/>
        </w:rPr>
      </w:pPr>
    </w:p>
    <w:p w14:paraId="1BDD5C84">
      <w:pPr>
        <w:keepNext w:val="0"/>
        <w:keepLines w:val="0"/>
        <w:pageBreakBefore w:val="0"/>
        <w:widowControl w:val="0"/>
        <w:kinsoku/>
        <w:wordWrap/>
        <w:overflowPunct/>
        <w:topLinePunct/>
        <w:autoSpaceDE/>
        <w:autoSpaceDN/>
        <w:bidi w:val="0"/>
        <w:spacing w:before="79" w:line="240" w:lineRule="auto"/>
        <w:ind w:left="26"/>
        <w:rPr>
          <w:rFonts w:hint="eastAsia" w:ascii="仿宋" w:hAnsi="仿宋" w:eastAsia="仿宋" w:cs="仿宋"/>
          <w:b/>
          <w:bCs/>
          <w:color w:val="auto"/>
          <w:spacing w:val="0"/>
          <w:w w:val="100"/>
          <w:kern w:val="0"/>
          <w:position w:val="0"/>
          <w:sz w:val="24"/>
          <w:szCs w:val="24"/>
          <w:highlight w:val="none"/>
        </w:rPr>
      </w:pPr>
    </w:p>
    <w:p w14:paraId="61D97DDA">
      <w:pPr>
        <w:keepNext w:val="0"/>
        <w:keepLines w:val="0"/>
        <w:pageBreakBefore w:val="0"/>
        <w:widowControl w:val="0"/>
        <w:kinsoku/>
        <w:wordWrap/>
        <w:overflowPunct/>
        <w:topLinePunct/>
        <w:autoSpaceDE/>
        <w:autoSpaceDN/>
        <w:bidi w:val="0"/>
        <w:adjustRightInd w:val="0"/>
        <w:snapToGrid w:val="0"/>
        <w:spacing w:before="79" w:line="240" w:lineRule="auto"/>
        <w:ind w:left="26"/>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投标人名称（单位公章）：</w:t>
      </w:r>
    </w:p>
    <w:p w14:paraId="535A20A9">
      <w:pPr>
        <w:keepNext w:val="0"/>
        <w:keepLines w:val="0"/>
        <w:pageBreakBefore w:val="0"/>
        <w:widowControl w:val="0"/>
        <w:kinsoku/>
        <w:wordWrap/>
        <w:overflowPunct/>
        <w:topLinePunct/>
        <w:autoSpaceDE/>
        <w:autoSpaceDN/>
        <w:bidi w:val="0"/>
        <w:adjustRightInd w:val="0"/>
        <w:snapToGrid w:val="0"/>
        <w:spacing w:before="1" w:line="240" w:lineRule="auto"/>
        <w:ind w:left="35"/>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法定代表人（签/章）：</w:t>
      </w:r>
    </w:p>
    <w:p w14:paraId="4850A087">
      <w:pPr>
        <w:keepNext w:val="0"/>
        <w:keepLines w:val="0"/>
        <w:pageBreakBefore w:val="0"/>
        <w:widowControl w:val="0"/>
        <w:kinsoku/>
        <w:wordWrap/>
        <w:overflowPunct/>
        <w:topLinePunct/>
        <w:autoSpaceDE/>
        <w:autoSpaceDN/>
        <w:bidi w:val="0"/>
        <w:adjustRightInd w:val="0"/>
        <w:snapToGrid w:val="0"/>
        <w:spacing w:before="177" w:line="240" w:lineRule="auto"/>
        <w:ind w:left="2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身份证号码：</w:t>
      </w:r>
    </w:p>
    <w:p w14:paraId="63D0DD74">
      <w:pPr>
        <w:keepNext w:val="0"/>
        <w:keepLines w:val="0"/>
        <w:pageBreakBefore w:val="0"/>
        <w:widowControl w:val="0"/>
        <w:kinsoku/>
        <w:wordWrap/>
        <w:overflowPunct/>
        <w:topLinePunct/>
        <w:autoSpaceDE/>
        <w:autoSpaceDN/>
        <w:bidi w:val="0"/>
        <w:adjustRightInd w:val="0"/>
        <w:snapToGrid w:val="0"/>
        <w:spacing w:before="179" w:line="240" w:lineRule="auto"/>
        <w:ind w:left="36"/>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委托代理人（签/章）：</w:t>
      </w:r>
    </w:p>
    <w:p w14:paraId="4597E857">
      <w:pPr>
        <w:keepNext w:val="0"/>
        <w:keepLines w:val="0"/>
        <w:pageBreakBefore w:val="0"/>
        <w:widowControl w:val="0"/>
        <w:kinsoku/>
        <w:wordWrap/>
        <w:overflowPunct/>
        <w:topLinePunct/>
        <w:autoSpaceDE/>
        <w:autoSpaceDN/>
        <w:bidi w:val="0"/>
        <w:adjustRightInd w:val="0"/>
        <w:snapToGrid w:val="0"/>
        <w:spacing w:line="240" w:lineRule="auto"/>
        <w:ind w:left="27"/>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身份证号码：</w:t>
      </w:r>
    </w:p>
    <w:p w14:paraId="596D0EE0">
      <w:pPr>
        <w:keepNext w:val="0"/>
        <w:keepLines w:val="0"/>
        <w:pageBreakBefore w:val="0"/>
        <w:widowControl w:val="0"/>
        <w:kinsoku/>
        <w:wordWrap/>
        <w:overflowPunct/>
        <w:topLinePunct/>
        <w:autoSpaceDE/>
        <w:autoSpaceDN/>
        <w:bidi w:val="0"/>
        <w:adjustRightInd w:val="0"/>
        <w:snapToGrid w:val="0"/>
        <w:spacing w:before="179" w:line="240" w:lineRule="auto"/>
        <w:ind w:left="28"/>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详细通讯地址：</w:t>
      </w:r>
    </w:p>
    <w:p w14:paraId="4C3DBC7E">
      <w:pPr>
        <w:keepNext w:val="0"/>
        <w:keepLines w:val="0"/>
        <w:pageBreakBefore w:val="0"/>
        <w:widowControl w:val="0"/>
        <w:kinsoku/>
        <w:wordWrap/>
        <w:overflowPunct/>
        <w:topLinePunct/>
        <w:autoSpaceDE/>
        <w:autoSpaceDN/>
        <w:bidi w:val="0"/>
        <w:adjustRightInd w:val="0"/>
        <w:snapToGrid w:val="0"/>
        <w:spacing w:before="1" w:line="240" w:lineRule="auto"/>
        <w:ind w:left="45"/>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rPr>
        <w:t>邮</w:t>
      </w:r>
      <w:r>
        <w:rPr>
          <w:rFonts w:hint="eastAsia" w:ascii="仿宋" w:hAnsi="仿宋" w:eastAsia="仿宋" w:cs="仿宋"/>
          <w:color w:val="auto"/>
          <w:spacing w:val="0"/>
          <w:w w:val="100"/>
          <w:kern w:val="0"/>
          <w:position w:val="0"/>
          <w:sz w:val="24"/>
          <w:szCs w:val="24"/>
          <w:highlight w:val="none"/>
        </w:rPr>
        <w:t xml:space="preserve"> </w:t>
      </w:r>
      <w:r>
        <w:rPr>
          <w:rFonts w:hint="eastAsia" w:ascii="仿宋" w:hAnsi="仿宋" w:eastAsia="仿宋" w:cs="仿宋"/>
          <w:b/>
          <w:bCs/>
          <w:color w:val="auto"/>
          <w:spacing w:val="0"/>
          <w:w w:val="100"/>
          <w:kern w:val="0"/>
          <w:position w:val="0"/>
          <w:sz w:val="24"/>
          <w:szCs w:val="24"/>
          <w:highlight w:val="none"/>
        </w:rPr>
        <w:t>政</w:t>
      </w:r>
      <w:r>
        <w:rPr>
          <w:rFonts w:hint="eastAsia" w:ascii="仿宋" w:hAnsi="仿宋" w:eastAsia="仿宋" w:cs="仿宋"/>
          <w:color w:val="auto"/>
          <w:spacing w:val="0"/>
          <w:w w:val="100"/>
          <w:kern w:val="0"/>
          <w:position w:val="0"/>
          <w:sz w:val="24"/>
          <w:szCs w:val="24"/>
          <w:highlight w:val="none"/>
        </w:rPr>
        <w:t xml:space="preserve"> </w:t>
      </w:r>
      <w:r>
        <w:rPr>
          <w:rFonts w:hint="eastAsia" w:ascii="仿宋" w:hAnsi="仿宋" w:eastAsia="仿宋" w:cs="仿宋"/>
          <w:b/>
          <w:bCs/>
          <w:color w:val="auto"/>
          <w:spacing w:val="0"/>
          <w:w w:val="100"/>
          <w:kern w:val="0"/>
          <w:position w:val="0"/>
          <w:sz w:val="24"/>
          <w:szCs w:val="24"/>
          <w:highlight w:val="none"/>
        </w:rPr>
        <w:t>编</w:t>
      </w:r>
      <w:r>
        <w:rPr>
          <w:rFonts w:hint="eastAsia" w:ascii="仿宋" w:hAnsi="仿宋" w:eastAsia="仿宋" w:cs="仿宋"/>
          <w:color w:val="auto"/>
          <w:spacing w:val="0"/>
          <w:w w:val="100"/>
          <w:kern w:val="0"/>
          <w:position w:val="0"/>
          <w:sz w:val="24"/>
          <w:szCs w:val="24"/>
          <w:highlight w:val="none"/>
        </w:rPr>
        <w:t xml:space="preserve"> </w:t>
      </w:r>
      <w:r>
        <w:rPr>
          <w:rFonts w:hint="eastAsia" w:ascii="仿宋" w:hAnsi="仿宋" w:eastAsia="仿宋" w:cs="仿宋"/>
          <w:b/>
          <w:bCs/>
          <w:color w:val="auto"/>
          <w:spacing w:val="0"/>
          <w:w w:val="100"/>
          <w:kern w:val="0"/>
          <w:position w:val="0"/>
          <w:sz w:val="24"/>
          <w:szCs w:val="24"/>
          <w:highlight w:val="none"/>
        </w:rPr>
        <w:t>码</w:t>
      </w:r>
      <w:r>
        <w:rPr>
          <w:rFonts w:hint="eastAsia" w:ascii="仿宋" w:hAnsi="仿宋" w:eastAsia="仿宋" w:cs="仿宋"/>
          <w:color w:val="auto"/>
          <w:spacing w:val="0"/>
          <w:w w:val="100"/>
          <w:kern w:val="0"/>
          <w:position w:val="0"/>
          <w:sz w:val="24"/>
          <w:szCs w:val="24"/>
          <w:highlight w:val="none"/>
        </w:rPr>
        <w:t xml:space="preserve"> </w:t>
      </w:r>
      <w:r>
        <w:rPr>
          <w:rFonts w:hint="eastAsia" w:ascii="仿宋" w:hAnsi="仿宋" w:eastAsia="仿宋" w:cs="仿宋"/>
          <w:b/>
          <w:bCs/>
          <w:color w:val="auto"/>
          <w:spacing w:val="0"/>
          <w:w w:val="100"/>
          <w:kern w:val="0"/>
          <w:position w:val="0"/>
          <w:sz w:val="24"/>
          <w:szCs w:val="24"/>
          <w:highlight w:val="none"/>
        </w:rPr>
        <w:t>：</w:t>
      </w:r>
    </w:p>
    <w:p w14:paraId="3972FAA0">
      <w:pPr>
        <w:keepNext w:val="0"/>
        <w:keepLines w:val="0"/>
        <w:pageBreakBefore w:val="0"/>
        <w:widowControl w:val="0"/>
        <w:kinsoku/>
        <w:wordWrap/>
        <w:overflowPunct/>
        <w:topLinePunct/>
        <w:autoSpaceDE/>
        <w:autoSpaceDN/>
        <w:bidi w:val="0"/>
        <w:adjustRightInd w:val="0"/>
        <w:snapToGrid w:val="0"/>
        <w:spacing w:before="176" w:line="240" w:lineRule="auto"/>
        <w:ind w:left="53"/>
        <w:textAlignment w:val="baseline"/>
        <w:rPr>
          <w:rFonts w:hint="eastAsia" w:ascii="仿宋" w:hAnsi="仿宋" w:eastAsia="仿宋" w:cs="仿宋"/>
          <w:color w:val="auto"/>
          <w:spacing w:val="0"/>
          <w:w w:val="100"/>
          <w:kern w:val="0"/>
          <w:position w:val="0"/>
          <w:sz w:val="24"/>
          <w:szCs w:val="24"/>
          <w:highlight w:val="none"/>
          <w:lang w:eastAsia="zh-CN"/>
        </w:rPr>
      </w:pPr>
      <w:r>
        <w:rPr>
          <w:rFonts w:hint="eastAsia" w:ascii="仿宋" w:hAnsi="仿宋" w:eastAsia="仿宋" w:cs="仿宋"/>
          <w:b/>
          <w:bCs/>
          <w:color w:val="auto"/>
          <w:spacing w:val="0"/>
          <w:w w:val="100"/>
          <w:kern w:val="0"/>
          <w:position w:val="0"/>
          <w:sz w:val="24"/>
          <w:szCs w:val="24"/>
          <w:highlight w:val="none"/>
        </w:rPr>
        <w:t>传</w:t>
      </w:r>
      <w:r>
        <w:rPr>
          <w:rFonts w:hint="eastAsia" w:ascii="仿宋" w:hAnsi="仿宋" w:eastAsia="仿宋" w:cs="仿宋"/>
          <w:color w:val="auto"/>
          <w:spacing w:val="0"/>
          <w:w w:val="100"/>
          <w:kern w:val="0"/>
          <w:position w:val="0"/>
          <w:sz w:val="24"/>
          <w:szCs w:val="24"/>
          <w:highlight w:val="none"/>
        </w:rPr>
        <w:t xml:space="preserve">        </w:t>
      </w:r>
      <w:r>
        <w:rPr>
          <w:rFonts w:hint="eastAsia" w:ascii="仿宋" w:hAnsi="仿宋" w:eastAsia="仿宋" w:cs="仿宋"/>
          <w:b/>
          <w:bCs/>
          <w:color w:val="auto"/>
          <w:spacing w:val="0"/>
          <w:w w:val="100"/>
          <w:kern w:val="0"/>
          <w:position w:val="0"/>
          <w:sz w:val="24"/>
          <w:szCs w:val="24"/>
          <w:highlight w:val="none"/>
        </w:rPr>
        <w:t>真：</w:t>
      </w:r>
      <w:r>
        <w:rPr>
          <w:rFonts w:hint="eastAsia" w:ascii="仿宋" w:hAnsi="仿宋" w:eastAsia="仿宋" w:cs="仿宋"/>
          <w:b/>
          <w:bCs/>
          <w:color w:val="auto"/>
          <w:spacing w:val="0"/>
          <w:w w:val="100"/>
          <w:kern w:val="0"/>
          <w:position w:val="0"/>
          <w:sz w:val="24"/>
          <w:szCs w:val="24"/>
          <w:highlight w:val="none"/>
          <w:lang w:val="en-US" w:eastAsia="zh-CN"/>
        </w:rPr>
        <w:t xml:space="preserve">                         </w:t>
      </w:r>
      <w:r>
        <w:rPr>
          <w:rFonts w:hint="eastAsia" w:ascii="仿宋" w:hAnsi="仿宋" w:eastAsia="仿宋" w:cs="仿宋"/>
          <w:b/>
          <w:bCs/>
          <w:color w:val="auto"/>
          <w:spacing w:val="0"/>
          <w:w w:val="100"/>
          <w:kern w:val="0"/>
          <w:position w:val="0"/>
          <w:sz w:val="24"/>
          <w:szCs w:val="24"/>
          <w:highlight w:val="none"/>
        </w:rPr>
        <w:t>电</w:t>
      </w:r>
      <w:r>
        <w:rPr>
          <w:rFonts w:hint="eastAsia" w:ascii="仿宋" w:hAnsi="仿宋" w:eastAsia="仿宋" w:cs="仿宋"/>
          <w:color w:val="auto"/>
          <w:spacing w:val="0"/>
          <w:w w:val="100"/>
          <w:kern w:val="0"/>
          <w:position w:val="0"/>
          <w:sz w:val="24"/>
          <w:szCs w:val="24"/>
          <w:highlight w:val="none"/>
        </w:rPr>
        <w:t xml:space="preserve">        </w:t>
      </w:r>
      <w:r>
        <w:rPr>
          <w:rFonts w:hint="eastAsia" w:ascii="仿宋" w:hAnsi="仿宋" w:eastAsia="仿宋" w:cs="仿宋"/>
          <w:b/>
          <w:bCs/>
          <w:color w:val="auto"/>
          <w:spacing w:val="0"/>
          <w:w w:val="100"/>
          <w:kern w:val="0"/>
          <w:position w:val="0"/>
          <w:sz w:val="24"/>
          <w:szCs w:val="24"/>
          <w:highlight w:val="none"/>
        </w:rPr>
        <w:t>话：</w:t>
      </w:r>
      <w:r>
        <w:rPr>
          <w:rFonts w:hint="eastAsia" w:ascii="仿宋" w:hAnsi="仿宋" w:eastAsia="仿宋" w:cs="仿宋"/>
          <w:b/>
          <w:bCs/>
          <w:color w:val="auto"/>
          <w:spacing w:val="0"/>
          <w:w w:val="100"/>
          <w:kern w:val="0"/>
          <w:position w:val="0"/>
          <w:sz w:val="24"/>
          <w:szCs w:val="24"/>
          <w:highlight w:val="none"/>
        </w:rPr>
        <w:br w:type="page"/>
      </w:r>
    </w:p>
    <w:p w14:paraId="56F0A755">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6.提供2024年度经第三方审计的财务审计报告或采购文件发布近三个月内有效的银行资信证明</w:t>
      </w:r>
    </w:p>
    <w:p w14:paraId="4B17D50B">
      <w:pPr>
        <w:bidi w:val="0"/>
        <w:rPr>
          <w:rFonts w:hint="eastAsia"/>
          <w:color w:val="auto"/>
          <w:highlight w:val="none"/>
          <w:lang w:val="en-US" w:eastAsia="zh-CN"/>
        </w:rPr>
      </w:pPr>
    </w:p>
    <w:p w14:paraId="7F6767CF">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7.提供税务部门出具的近三个月的完税证明或无欠税证明。“税种”为非养老保险、医疗保险、失业保险、工伤保险和生育保险。</w:t>
      </w:r>
    </w:p>
    <w:p w14:paraId="3531763B">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8.投标人在“信用中国”（www.creditchina.gov.cn）未被列入重大税收违法失信主体、“中国执行信息公开网”（http://zxgk.court.gov.cn/）未被列入失信被执行人、“中国政府采购网”（www.ccgp.gov.cn）网站上未被列入政府采购严重违法失信行为记录名单；</w:t>
      </w:r>
    </w:p>
    <w:p w14:paraId="0969BB8A">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9.在参加政府采购活动中前三年内无重大违法记录的承诺书；</w:t>
      </w:r>
    </w:p>
    <w:p w14:paraId="374ABAA3">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10.针对本次采购项目《反商业贿赂承诺书》的书面声明；</w:t>
      </w:r>
    </w:p>
    <w:p w14:paraId="16B41FEF">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right="0"/>
        <w:jc w:val="center"/>
        <w:rPr>
          <w:rFonts w:hint="eastAsia" w:ascii="仿宋" w:hAnsi="仿宋" w:eastAsia="仿宋" w:cs="仿宋"/>
          <w:b/>
          <w:bCs/>
          <w:snapToGrid w:val="0"/>
          <w:color w:val="auto"/>
          <w:spacing w:val="0"/>
          <w:w w:val="100"/>
          <w:kern w:val="0"/>
          <w:position w:val="0"/>
          <w:sz w:val="24"/>
          <w:szCs w:val="24"/>
          <w:highlight w:val="none"/>
          <w:lang w:val="en-US" w:eastAsia="zh-CN" w:bidi="ar-SA"/>
        </w:rPr>
      </w:pPr>
    </w:p>
    <w:p w14:paraId="6AC319BC">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right="0"/>
        <w:jc w:val="center"/>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b/>
          <w:bCs/>
          <w:snapToGrid w:val="0"/>
          <w:color w:val="auto"/>
          <w:spacing w:val="0"/>
          <w:w w:val="100"/>
          <w:kern w:val="0"/>
          <w:position w:val="0"/>
          <w:sz w:val="24"/>
          <w:szCs w:val="24"/>
          <w:highlight w:val="none"/>
          <w:lang w:val="en-US" w:eastAsia="zh-CN" w:bidi="ar-SA"/>
        </w:rPr>
        <w:t>反商业贿赂承诺书</w:t>
      </w:r>
    </w:p>
    <w:p w14:paraId="4DBFAD25">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我公司承诺在</w:t>
      </w:r>
      <w:r>
        <w:rPr>
          <w:rFonts w:hint="eastAsia" w:ascii="仿宋" w:hAnsi="仿宋" w:eastAsia="仿宋" w:cs="仿宋"/>
          <w:color w:val="auto"/>
          <w:spacing w:val="0"/>
          <w:w w:val="100"/>
          <w:kern w:val="0"/>
          <w:position w:val="0"/>
          <w:sz w:val="24"/>
          <w:szCs w:val="24"/>
          <w:highlight w:val="none"/>
          <w:u w:val="single"/>
          <w:lang w:val="en-US" w:eastAsia="zh-CN" w:bidi="ar"/>
        </w:rPr>
        <w:t xml:space="preserve">                    （项目名称、项目编号）</w:t>
      </w:r>
      <w:r>
        <w:rPr>
          <w:rFonts w:hint="eastAsia" w:ascii="仿宋" w:hAnsi="仿宋" w:eastAsia="仿宋" w:cs="仿宋"/>
          <w:color w:val="auto"/>
          <w:spacing w:val="0"/>
          <w:w w:val="100"/>
          <w:kern w:val="0"/>
          <w:position w:val="0"/>
          <w:sz w:val="24"/>
          <w:szCs w:val="24"/>
          <w:highlight w:val="none"/>
          <w:lang w:val="en-US" w:eastAsia="zh-CN" w:bidi="ar"/>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中华人民共和国反不正当竞争法》的有关规定接受处罚。</w:t>
      </w:r>
    </w:p>
    <w:p w14:paraId="7C85C368">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 xml:space="preserve"> </w:t>
      </w:r>
    </w:p>
    <w:p w14:paraId="03A6603D">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u w:val="single"/>
        </w:rPr>
      </w:pPr>
      <w:r>
        <w:rPr>
          <w:rFonts w:hint="eastAsia" w:ascii="仿宋" w:hAnsi="仿宋" w:eastAsia="仿宋" w:cs="仿宋"/>
          <w:color w:val="auto"/>
          <w:spacing w:val="0"/>
          <w:w w:val="100"/>
          <w:kern w:val="0"/>
          <w:position w:val="0"/>
          <w:sz w:val="24"/>
          <w:szCs w:val="24"/>
          <w:highlight w:val="none"/>
          <w:lang w:val="en-US" w:eastAsia="zh-CN" w:bidi="ar"/>
        </w:rPr>
        <w:t>公司法人代表（签字或盖章）：</w:t>
      </w:r>
    </w:p>
    <w:p w14:paraId="45F520A9">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法人授权代表（签字或盖章）：</w:t>
      </w:r>
    </w:p>
    <w:p w14:paraId="644ECE3B">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firstLine="56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日期：</w:t>
      </w:r>
    </w:p>
    <w:p w14:paraId="6913C04C">
      <w:pPr>
        <w:keepNext w:val="0"/>
        <w:keepLines w:val="0"/>
        <w:pageBreakBefore w:val="0"/>
        <w:widowControl w:val="0"/>
        <w:kinsoku/>
        <w:wordWrap/>
        <w:overflowPunct/>
        <w:topLinePunct/>
        <w:autoSpaceDE/>
        <w:autoSpaceDN/>
        <w:bidi w:val="0"/>
        <w:rPr>
          <w:rFonts w:hint="eastAsia" w:ascii="仿宋" w:hAnsi="仿宋" w:eastAsia="仿宋" w:cs="仿宋"/>
          <w:color w:val="auto"/>
          <w:sz w:val="24"/>
          <w:szCs w:val="24"/>
          <w:highlight w:val="none"/>
          <w:lang w:val="en-US" w:eastAsia="zh-CN"/>
        </w:rPr>
      </w:pPr>
    </w:p>
    <w:p w14:paraId="2DBA753D">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zh-CN"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11.</w:t>
      </w:r>
      <w:r>
        <w:rPr>
          <w:rFonts w:hint="eastAsia" w:ascii="仿宋" w:hAnsi="仿宋" w:eastAsia="仿宋" w:cs="仿宋"/>
          <w:b/>
          <w:bCs/>
          <w:snapToGrid w:val="0"/>
          <w:color w:val="auto"/>
          <w:spacing w:val="0"/>
          <w:w w:val="100"/>
          <w:kern w:val="0"/>
          <w:position w:val="0"/>
          <w:sz w:val="24"/>
          <w:szCs w:val="24"/>
          <w:highlight w:val="none"/>
          <w:lang w:val="zh-CN" w:eastAsia="zh-CN" w:bidi="ar-SA"/>
        </w:rPr>
        <w:t>供应商可提供有利于投标的其他证明材料。</w:t>
      </w:r>
    </w:p>
    <w:p w14:paraId="1C335FE5">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righ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br w:type="page"/>
      </w:r>
    </w:p>
    <w:p w14:paraId="5AC5871F">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12.诚信投标承诺书</w:t>
      </w:r>
    </w:p>
    <w:p w14:paraId="6419468C">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jc w:val="center"/>
        <w:rPr>
          <w:rFonts w:hint="eastAsia" w:ascii="仿宋" w:hAnsi="仿宋" w:eastAsia="仿宋" w:cs="仿宋"/>
          <w:b/>
          <w:bCs/>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lang w:val="en-US" w:eastAsia="zh-CN" w:bidi="ar"/>
        </w:rPr>
        <w:t xml:space="preserve"> </w:t>
      </w:r>
    </w:p>
    <w:p w14:paraId="61E5588F">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本人以企业法定代表人的身份郑重承诺：</w:t>
      </w:r>
    </w:p>
    <w:p w14:paraId="0C7ADAE2">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一、协商文件中所提供的一切材料都是真实、有效、合法的；</w:t>
      </w:r>
    </w:p>
    <w:p w14:paraId="760B8036">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二、不以他人名义投标或者以其他方式弄虚作假，骗取中标；</w:t>
      </w:r>
    </w:p>
    <w:p w14:paraId="3E2D0961">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三、不与其他供应商互相串通投标，不排挤其他供应商的公平竞争，不损害采购人的合法权益；</w:t>
      </w:r>
    </w:p>
    <w:p w14:paraId="38BF554A">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四、不与采购人或者招标代理机构串通投标，损害国家利益、社会公共利益或者他人的合法权益；</w:t>
      </w:r>
    </w:p>
    <w:p w14:paraId="63BF22DD">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五、不向采购人或者协商小组成员行贿以牟取中标；</w:t>
      </w:r>
    </w:p>
    <w:p w14:paraId="53E3BA36">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六、如在协商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75F344EA">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14:paraId="7752DC62">
      <w:pPr>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220C0D22">
      <w:pPr>
        <w:keepNext w:val="0"/>
        <w:keepLines w:val="0"/>
        <w:pageBreakBefore w:val="0"/>
        <w:widowControl w:val="0"/>
        <w:suppressLineNumbers w:val="0"/>
        <w:kinsoku/>
        <w:wordWrap/>
        <w:overflowPunct/>
        <w:topLinePunct/>
        <w:autoSpaceDE/>
        <w:autoSpaceDN/>
        <w:bidi w:val="0"/>
        <w:spacing w:before="0" w:beforeAutospacing="0" w:after="0" w:afterAutospacing="0" w:line="300" w:lineRule="auto"/>
        <w:ind w:left="0" w:right="0" w:firstLine="360" w:firstLineChars="150"/>
        <w:jc w:val="both"/>
        <w:rPr>
          <w:rFonts w:hint="eastAsia" w:ascii="仿宋" w:hAnsi="仿宋" w:eastAsia="仿宋" w:cs="仿宋"/>
          <w:color w:val="auto"/>
          <w:spacing w:val="0"/>
          <w:w w:val="100"/>
          <w:kern w:val="0"/>
          <w:position w:val="0"/>
          <w:sz w:val="24"/>
          <w:szCs w:val="24"/>
          <w:highlight w:val="none"/>
          <w:lang w:val="en-US" w:eastAsia="zh-CN" w:bidi="ar"/>
        </w:rPr>
      </w:pPr>
    </w:p>
    <w:p w14:paraId="0BA651D2">
      <w:pPr>
        <w:keepNext w:val="0"/>
        <w:keepLines w:val="0"/>
        <w:pageBreakBefore w:val="0"/>
        <w:widowControl w:val="0"/>
        <w:suppressLineNumbers w:val="0"/>
        <w:kinsoku/>
        <w:wordWrap/>
        <w:overflowPunct/>
        <w:topLinePunct/>
        <w:autoSpaceDE/>
        <w:autoSpaceDN/>
        <w:bidi w:val="0"/>
        <w:spacing w:before="0" w:beforeAutospacing="0" w:after="0" w:afterAutospacing="0" w:line="300" w:lineRule="auto"/>
        <w:ind w:left="0" w:right="0" w:firstLine="360" w:firstLineChars="15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供应商：（公章）</w:t>
      </w:r>
    </w:p>
    <w:p w14:paraId="776E20DB">
      <w:pPr>
        <w:keepNext w:val="0"/>
        <w:keepLines w:val="0"/>
        <w:pageBreakBefore w:val="0"/>
        <w:widowControl w:val="0"/>
        <w:suppressLineNumbers w:val="0"/>
        <w:kinsoku/>
        <w:wordWrap/>
        <w:overflowPunct/>
        <w:topLinePunct/>
        <w:autoSpaceDE/>
        <w:autoSpaceDN/>
        <w:bidi w:val="0"/>
        <w:spacing w:before="0" w:beforeAutospacing="0" w:after="0" w:afterAutospacing="0" w:line="300" w:lineRule="auto"/>
        <w:ind w:left="0" w:right="0" w:firstLine="360" w:firstLineChars="150"/>
        <w:jc w:val="both"/>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pacing w:val="0"/>
          <w:w w:val="100"/>
          <w:kern w:val="0"/>
          <w:position w:val="0"/>
          <w:sz w:val="24"/>
          <w:szCs w:val="24"/>
          <w:highlight w:val="none"/>
          <w:lang w:val="en-US" w:eastAsia="zh-CN" w:bidi="ar"/>
        </w:rPr>
        <w:t xml:space="preserve">法定代表人：（签字）       </w:t>
      </w:r>
    </w:p>
    <w:p w14:paraId="78F73789">
      <w:pPr>
        <w:keepNext w:val="0"/>
        <w:keepLines w:val="0"/>
        <w:pageBreakBefore w:val="0"/>
        <w:widowControl w:val="0"/>
        <w:suppressLineNumbers w:val="0"/>
        <w:kinsoku/>
        <w:wordWrap/>
        <w:overflowPunct/>
        <w:topLinePunct/>
        <w:autoSpaceDE/>
        <w:autoSpaceDN/>
        <w:bidi w:val="0"/>
        <w:spacing w:before="0" w:beforeAutospacing="0" w:after="0" w:afterAutospacing="0" w:line="300" w:lineRule="auto"/>
        <w:ind w:left="0" w:right="0" w:firstLine="360" w:firstLineChars="150"/>
        <w:jc w:val="both"/>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t>法定代表授权委托人：（签字）</w:t>
      </w:r>
    </w:p>
    <w:p w14:paraId="0C376319">
      <w:pPr>
        <w:keepNext w:val="0"/>
        <w:keepLines w:val="0"/>
        <w:pageBreakBefore w:val="0"/>
        <w:widowControl w:val="0"/>
        <w:suppressLineNumbers w:val="0"/>
        <w:kinsoku/>
        <w:wordWrap/>
        <w:overflowPunct/>
        <w:topLinePunct/>
        <w:autoSpaceDE/>
        <w:autoSpaceDN/>
        <w:bidi w:val="0"/>
        <w:spacing w:before="0" w:beforeAutospacing="0" w:after="0" w:afterAutospacing="0"/>
        <w:ind w:left="0" w:right="0" w:firstLine="562"/>
        <w:jc w:val="righ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val="en-US" w:eastAsia="zh-CN" w:bidi="ar"/>
        </w:rPr>
        <w:br w:type="page"/>
      </w:r>
    </w:p>
    <w:p w14:paraId="2B40E004">
      <w:pPr>
        <w:keepNext w:val="0"/>
        <w:keepLines w:val="0"/>
        <w:pageBreakBefore w:val="0"/>
        <w:widowControl w:val="0"/>
        <w:suppressLineNumbers w:val="0"/>
        <w:kinsoku/>
        <w:wordWrap/>
        <w:overflowPunct/>
        <w:topLinePunct/>
        <w:autoSpaceDE/>
        <w:autoSpaceDN/>
        <w:bidi w:val="0"/>
        <w:spacing w:before="0" w:beforeAutospacing="0" w:after="0" w:afterAutospacing="0"/>
        <w:ind w:left="520" w:leftChars="133" w:right="0" w:hanging="241" w:hangingChars="100"/>
        <w:jc w:val="right"/>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b/>
          <w:bCs/>
          <w:color w:val="auto"/>
          <w:spacing w:val="0"/>
          <w:w w:val="100"/>
          <w:kern w:val="0"/>
          <w:position w:val="0"/>
          <w:sz w:val="24"/>
          <w:szCs w:val="24"/>
          <w:highlight w:val="none"/>
          <w:lang w:val="en-US" w:eastAsia="zh-CN" w:bidi="ar"/>
        </w:rPr>
        <w:t xml:space="preserve"> </w:t>
      </w:r>
    </w:p>
    <w:p w14:paraId="70380C96">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13.</w:t>
      </w:r>
      <w:r>
        <w:rPr>
          <w:rFonts w:hint="eastAsia" w:ascii="仿宋" w:hAnsi="仿宋" w:eastAsia="仿宋" w:cs="仿宋"/>
          <w:b/>
          <w:bCs/>
          <w:snapToGrid w:val="0"/>
          <w:color w:val="auto"/>
          <w:spacing w:val="0"/>
          <w:w w:val="100"/>
          <w:kern w:val="0"/>
          <w:position w:val="0"/>
          <w:sz w:val="24"/>
          <w:szCs w:val="24"/>
          <w:highlight w:val="none"/>
          <w:lang w:val="en-US" w:eastAsia="en-US" w:bidi="ar-SA"/>
        </w:rPr>
        <w:t>商务和技术</w:t>
      </w:r>
      <w:r>
        <w:rPr>
          <w:rFonts w:hint="eastAsia" w:ascii="仿宋" w:hAnsi="仿宋" w:eastAsia="仿宋" w:cs="仿宋"/>
          <w:b/>
          <w:bCs/>
          <w:snapToGrid w:val="0"/>
          <w:color w:val="auto"/>
          <w:spacing w:val="0"/>
          <w:w w:val="100"/>
          <w:kern w:val="0"/>
          <w:position w:val="0"/>
          <w:sz w:val="24"/>
          <w:szCs w:val="24"/>
          <w:highlight w:val="none"/>
          <w:lang w:val="en-US" w:eastAsia="zh-CN" w:bidi="ar-SA"/>
        </w:rPr>
        <w:t>规格偏离表</w:t>
      </w:r>
    </w:p>
    <w:tbl>
      <w:tblPr>
        <w:tblStyle w:val="31"/>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8"/>
        <w:gridCol w:w="2790"/>
        <w:gridCol w:w="1678"/>
        <w:gridCol w:w="1678"/>
        <w:gridCol w:w="1119"/>
        <w:gridCol w:w="577"/>
        <w:gridCol w:w="1682"/>
      </w:tblGrid>
      <w:tr w14:paraId="7B3BC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277" w:type="pct"/>
            <w:shd w:val="clear" w:color="auto" w:fill="F1F1F1"/>
            <w:vAlign w:val="center"/>
          </w:tcPr>
          <w:p w14:paraId="5967EEB4">
            <w:pPr>
              <w:pStyle w:val="32"/>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color w:val="auto"/>
                <w:spacing w:val="0"/>
                <w:w w:val="100"/>
                <w:kern w:val="0"/>
                <w:position w:val="0"/>
                <w:sz w:val="24"/>
                <w:szCs w:val="24"/>
                <w:highlight w:val="none"/>
              </w:rPr>
            </w:pPr>
            <w:r>
              <w:rPr>
                <w:rFonts w:hint="eastAsia" w:ascii="仿宋" w:hAnsi="仿宋" w:eastAsia="仿宋" w:cs="仿宋"/>
                <w:b/>
                <w:color w:val="auto"/>
                <w:spacing w:val="0"/>
                <w:w w:val="100"/>
                <w:kern w:val="0"/>
                <w:position w:val="0"/>
                <w:sz w:val="24"/>
                <w:szCs w:val="24"/>
                <w:highlight w:val="none"/>
              </w:rPr>
              <w:t>序号</w:t>
            </w:r>
          </w:p>
        </w:tc>
        <w:tc>
          <w:tcPr>
            <w:tcW w:w="1384" w:type="pct"/>
            <w:shd w:val="clear" w:color="auto" w:fill="F1F1F1"/>
            <w:vAlign w:val="center"/>
          </w:tcPr>
          <w:p w14:paraId="093B94ED">
            <w:pPr>
              <w:pStyle w:val="32"/>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color w:val="auto"/>
                <w:spacing w:val="0"/>
                <w:w w:val="100"/>
                <w:kern w:val="0"/>
                <w:position w:val="0"/>
                <w:sz w:val="24"/>
                <w:szCs w:val="24"/>
                <w:highlight w:val="none"/>
              </w:rPr>
            </w:pPr>
            <w:r>
              <w:rPr>
                <w:rFonts w:hint="eastAsia" w:ascii="仿宋" w:hAnsi="仿宋" w:eastAsia="仿宋" w:cs="仿宋"/>
                <w:b/>
                <w:color w:val="auto"/>
                <w:spacing w:val="0"/>
                <w:w w:val="100"/>
                <w:kern w:val="0"/>
                <w:position w:val="0"/>
                <w:sz w:val="24"/>
                <w:szCs w:val="24"/>
                <w:highlight w:val="none"/>
              </w:rPr>
              <w:t>招标文件条目号或页码</w:t>
            </w:r>
          </w:p>
        </w:tc>
        <w:tc>
          <w:tcPr>
            <w:tcW w:w="832" w:type="pct"/>
            <w:shd w:val="clear" w:color="auto" w:fill="F1F1F1"/>
            <w:vAlign w:val="center"/>
          </w:tcPr>
          <w:p w14:paraId="3DE55DCE">
            <w:pPr>
              <w:pStyle w:val="32"/>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color w:val="auto"/>
                <w:spacing w:val="0"/>
                <w:w w:val="100"/>
                <w:kern w:val="0"/>
                <w:position w:val="0"/>
                <w:sz w:val="24"/>
                <w:szCs w:val="24"/>
                <w:highlight w:val="none"/>
              </w:rPr>
            </w:pPr>
            <w:r>
              <w:rPr>
                <w:rFonts w:hint="eastAsia" w:ascii="仿宋" w:hAnsi="仿宋" w:eastAsia="仿宋" w:cs="仿宋"/>
                <w:b/>
                <w:color w:val="auto"/>
                <w:spacing w:val="0"/>
                <w:w w:val="100"/>
                <w:kern w:val="0"/>
                <w:position w:val="0"/>
                <w:sz w:val="24"/>
                <w:szCs w:val="24"/>
                <w:highlight w:val="none"/>
              </w:rPr>
              <w:t>招标文件要求</w:t>
            </w:r>
          </w:p>
        </w:tc>
        <w:tc>
          <w:tcPr>
            <w:tcW w:w="832" w:type="pct"/>
            <w:shd w:val="clear" w:color="auto" w:fill="F1F1F1"/>
            <w:vAlign w:val="center"/>
          </w:tcPr>
          <w:p w14:paraId="7253A053">
            <w:pPr>
              <w:pStyle w:val="32"/>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color w:val="auto"/>
                <w:spacing w:val="0"/>
                <w:w w:val="100"/>
                <w:kern w:val="0"/>
                <w:position w:val="0"/>
                <w:sz w:val="24"/>
                <w:szCs w:val="24"/>
                <w:highlight w:val="none"/>
              </w:rPr>
            </w:pPr>
            <w:r>
              <w:rPr>
                <w:rFonts w:hint="eastAsia" w:ascii="仿宋" w:hAnsi="仿宋" w:eastAsia="仿宋" w:cs="仿宋"/>
                <w:b/>
                <w:color w:val="auto"/>
                <w:spacing w:val="0"/>
                <w:w w:val="100"/>
                <w:kern w:val="0"/>
                <w:position w:val="0"/>
                <w:sz w:val="24"/>
                <w:szCs w:val="24"/>
                <w:highlight w:val="none"/>
              </w:rPr>
              <w:t>投标响应内容</w:t>
            </w:r>
          </w:p>
        </w:tc>
        <w:tc>
          <w:tcPr>
            <w:tcW w:w="555" w:type="pct"/>
            <w:shd w:val="clear" w:color="auto" w:fill="F1F1F1"/>
            <w:vAlign w:val="center"/>
          </w:tcPr>
          <w:p w14:paraId="35CEBB43">
            <w:pPr>
              <w:pStyle w:val="32"/>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color w:val="auto"/>
                <w:spacing w:val="0"/>
                <w:w w:val="100"/>
                <w:kern w:val="0"/>
                <w:position w:val="0"/>
                <w:sz w:val="24"/>
                <w:szCs w:val="24"/>
                <w:highlight w:val="none"/>
              </w:rPr>
            </w:pPr>
            <w:r>
              <w:rPr>
                <w:rFonts w:hint="eastAsia" w:ascii="仿宋" w:hAnsi="仿宋" w:eastAsia="仿宋" w:cs="仿宋"/>
                <w:b/>
                <w:color w:val="auto"/>
                <w:spacing w:val="0"/>
                <w:w w:val="100"/>
                <w:kern w:val="0"/>
                <w:position w:val="0"/>
                <w:sz w:val="24"/>
                <w:szCs w:val="24"/>
                <w:highlight w:val="none"/>
              </w:rPr>
              <w:t>偏离情况</w:t>
            </w:r>
          </w:p>
        </w:tc>
        <w:tc>
          <w:tcPr>
            <w:tcW w:w="284" w:type="pct"/>
            <w:shd w:val="clear" w:color="auto" w:fill="F1F1F1"/>
            <w:vAlign w:val="center"/>
          </w:tcPr>
          <w:p w14:paraId="07255C5F">
            <w:pPr>
              <w:pStyle w:val="32"/>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color w:val="auto"/>
                <w:spacing w:val="0"/>
                <w:w w:val="100"/>
                <w:kern w:val="0"/>
                <w:position w:val="0"/>
                <w:sz w:val="24"/>
                <w:szCs w:val="24"/>
                <w:highlight w:val="none"/>
              </w:rPr>
            </w:pPr>
            <w:r>
              <w:rPr>
                <w:rFonts w:hint="eastAsia" w:ascii="仿宋" w:hAnsi="仿宋" w:eastAsia="仿宋" w:cs="仿宋"/>
                <w:b/>
                <w:color w:val="auto"/>
                <w:spacing w:val="0"/>
                <w:w w:val="100"/>
                <w:kern w:val="0"/>
                <w:position w:val="0"/>
                <w:sz w:val="24"/>
                <w:szCs w:val="24"/>
                <w:highlight w:val="none"/>
              </w:rPr>
              <w:t>说明</w:t>
            </w:r>
          </w:p>
        </w:tc>
        <w:tc>
          <w:tcPr>
            <w:tcW w:w="833" w:type="pct"/>
            <w:shd w:val="clear" w:color="auto" w:fill="F1F1F1"/>
            <w:vAlign w:val="center"/>
          </w:tcPr>
          <w:p w14:paraId="742ABAF1">
            <w:pPr>
              <w:pStyle w:val="32"/>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color w:val="auto"/>
                <w:spacing w:val="0"/>
                <w:w w:val="100"/>
                <w:kern w:val="0"/>
                <w:position w:val="0"/>
                <w:sz w:val="24"/>
                <w:szCs w:val="24"/>
                <w:highlight w:val="none"/>
              </w:rPr>
            </w:pPr>
            <w:r>
              <w:rPr>
                <w:rFonts w:hint="eastAsia" w:ascii="仿宋" w:hAnsi="仿宋" w:eastAsia="仿宋" w:cs="仿宋"/>
                <w:b/>
                <w:color w:val="auto"/>
                <w:spacing w:val="0"/>
                <w:w w:val="100"/>
                <w:kern w:val="0"/>
                <w:position w:val="0"/>
                <w:sz w:val="24"/>
                <w:szCs w:val="24"/>
                <w:highlight w:val="none"/>
              </w:rPr>
              <w:t>投标文件页码</w:t>
            </w:r>
          </w:p>
        </w:tc>
      </w:tr>
      <w:tr w14:paraId="0188D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166" w:type="pct"/>
            <w:gridSpan w:val="6"/>
            <w:vAlign w:val="center"/>
          </w:tcPr>
          <w:p w14:paraId="3EB3B8AF">
            <w:pPr>
              <w:pStyle w:val="32"/>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商务响应与偏离</w:t>
            </w:r>
          </w:p>
        </w:tc>
        <w:tc>
          <w:tcPr>
            <w:tcW w:w="833" w:type="pct"/>
            <w:vAlign w:val="center"/>
          </w:tcPr>
          <w:p w14:paraId="08621AAA">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r w14:paraId="6CECA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7" w:type="pct"/>
            <w:vAlign w:val="center"/>
          </w:tcPr>
          <w:p w14:paraId="4157E11C">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1</w:t>
            </w:r>
          </w:p>
        </w:tc>
        <w:tc>
          <w:tcPr>
            <w:tcW w:w="1384" w:type="pct"/>
            <w:vAlign w:val="center"/>
          </w:tcPr>
          <w:p w14:paraId="1CCD5803">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14:paraId="04B141A8">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14:paraId="73E64375">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555" w:type="pct"/>
            <w:vAlign w:val="center"/>
          </w:tcPr>
          <w:p w14:paraId="2E045CDC">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284" w:type="pct"/>
            <w:vAlign w:val="center"/>
          </w:tcPr>
          <w:p w14:paraId="0BFF3761">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3" w:type="pct"/>
            <w:vAlign w:val="center"/>
          </w:tcPr>
          <w:p w14:paraId="42D24750">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r w14:paraId="361D1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7" w:type="pct"/>
            <w:vAlign w:val="center"/>
          </w:tcPr>
          <w:p w14:paraId="5427B853">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2</w:t>
            </w:r>
          </w:p>
        </w:tc>
        <w:tc>
          <w:tcPr>
            <w:tcW w:w="1384" w:type="pct"/>
            <w:vAlign w:val="center"/>
          </w:tcPr>
          <w:p w14:paraId="7CEF34F4">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14:paraId="66183404">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14:paraId="04CEC90F">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555" w:type="pct"/>
            <w:vAlign w:val="center"/>
          </w:tcPr>
          <w:p w14:paraId="79EC43B4">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284" w:type="pct"/>
            <w:vAlign w:val="center"/>
          </w:tcPr>
          <w:p w14:paraId="314E6691">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3" w:type="pct"/>
            <w:vAlign w:val="center"/>
          </w:tcPr>
          <w:p w14:paraId="5A60D56C">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r w14:paraId="2EB15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7" w:type="pct"/>
            <w:vAlign w:val="center"/>
          </w:tcPr>
          <w:p w14:paraId="51C846C0">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3</w:t>
            </w:r>
          </w:p>
        </w:tc>
        <w:tc>
          <w:tcPr>
            <w:tcW w:w="1384" w:type="pct"/>
            <w:vAlign w:val="center"/>
          </w:tcPr>
          <w:p w14:paraId="586E32B2">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14:paraId="3BD3FA01">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14:paraId="3013493B">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555" w:type="pct"/>
            <w:vAlign w:val="center"/>
          </w:tcPr>
          <w:p w14:paraId="3CF3E942">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284" w:type="pct"/>
            <w:vAlign w:val="center"/>
          </w:tcPr>
          <w:p w14:paraId="0CC9CBE3">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3" w:type="pct"/>
            <w:vAlign w:val="center"/>
          </w:tcPr>
          <w:p w14:paraId="46ECBC86">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r w14:paraId="7F3EF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7" w:type="pct"/>
            <w:vAlign w:val="center"/>
          </w:tcPr>
          <w:p w14:paraId="09865337">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4</w:t>
            </w:r>
          </w:p>
        </w:tc>
        <w:tc>
          <w:tcPr>
            <w:tcW w:w="1384" w:type="pct"/>
            <w:vAlign w:val="center"/>
          </w:tcPr>
          <w:p w14:paraId="2823F816">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14:paraId="1E45B9AE">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14:paraId="063931CD">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555" w:type="pct"/>
            <w:vAlign w:val="center"/>
          </w:tcPr>
          <w:p w14:paraId="2A9CAAB9">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284" w:type="pct"/>
            <w:vAlign w:val="center"/>
          </w:tcPr>
          <w:p w14:paraId="56FF9C13">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3" w:type="pct"/>
            <w:vAlign w:val="center"/>
          </w:tcPr>
          <w:p w14:paraId="1E304EF3">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r w14:paraId="69CB9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7"/>
            <w:vAlign w:val="center"/>
          </w:tcPr>
          <w:p w14:paraId="400FEFBC">
            <w:pPr>
              <w:pStyle w:val="32"/>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技术（采购需求）响应与偏离</w:t>
            </w:r>
          </w:p>
        </w:tc>
      </w:tr>
      <w:tr w14:paraId="3D324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7" w:type="pct"/>
            <w:vAlign w:val="center"/>
          </w:tcPr>
          <w:p w14:paraId="5FF038C4">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1</w:t>
            </w:r>
          </w:p>
        </w:tc>
        <w:tc>
          <w:tcPr>
            <w:tcW w:w="1384" w:type="pct"/>
            <w:vAlign w:val="center"/>
          </w:tcPr>
          <w:p w14:paraId="14F5B094">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14:paraId="4606284D">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14:paraId="27DD0D11">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555" w:type="pct"/>
            <w:vAlign w:val="center"/>
          </w:tcPr>
          <w:p w14:paraId="3FBCB294">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284" w:type="pct"/>
            <w:vAlign w:val="center"/>
          </w:tcPr>
          <w:p w14:paraId="6EB7042D">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3" w:type="pct"/>
            <w:vAlign w:val="center"/>
          </w:tcPr>
          <w:p w14:paraId="6812296C">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r w14:paraId="26B6D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7" w:type="pct"/>
            <w:vAlign w:val="center"/>
          </w:tcPr>
          <w:p w14:paraId="0C3BEBE5">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2</w:t>
            </w:r>
          </w:p>
        </w:tc>
        <w:tc>
          <w:tcPr>
            <w:tcW w:w="1384" w:type="pct"/>
            <w:vAlign w:val="center"/>
          </w:tcPr>
          <w:p w14:paraId="65CB0D7F">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14:paraId="20DCD75E">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14:paraId="02FA6908">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555" w:type="pct"/>
            <w:vAlign w:val="center"/>
          </w:tcPr>
          <w:p w14:paraId="5334032F">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284" w:type="pct"/>
            <w:vAlign w:val="center"/>
          </w:tcPr>
          <w:p w14:paraId="37FD7D15">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3" w:type="pct"/>
            <w:vAlign w:val="center"/>
          </w:tcPr>
          <w:p w14:paraId="4D720591">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r w14:paraId="2F71F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7" w:type="pct"/>
            <w:vAlign w:val="center"/>
          </w:tcPr>
          <w:p w14:paraId="1F95F016">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3</w:t>
            </w:r>
          </w:p>
        </w:tc>
        <w:tc>
          <w:tcPr>
            <w:tcW w:w="1384" w:type="pct"/>
            <w:vAlign w:val="center"/>
          </w:tcPr>
          <w:p w14:paraId="49AE84E6">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14:paraId="5B270549">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14:paraId="13BA1EF6">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555" w:type="pct"/>
            <w:vAlign w:val="center"/>
          </w:tcPr>
          <w:p w14:paraId="4203B2C9">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284" w:type="pct"/>
            <w:vAlign w:val="center"/>
          </w:tcPr>
          <w:p w14:paraId="06EA73C3">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3" w:type="pct"/>
            <w:vAlign w:val="center"/>
          </w:tcPr>
          <w:p w14:paraId="346004E9">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r w14:paraId="10C43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7" w:type="pct"/>
            <w:vAlign w:val="center"/>
          </w:tcPr>
          <w:p w14:paraId="1B4FF27F">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4</w:t>
            </w:r>
          </w:p>
        </w:tc>
        <w:tc>
          <w:tcPr>
            <w:tcW w:w="1384" w:type="pct"/>
            <w:vAlign w:val="center"/>
          </w:tcPr>
          <w:p w14:paraId="2FA2AF3D">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14:paraId="34B10192">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14:paraId="5FB7DB1E">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555" w:type="pct"/>
            <w:vAlign w:val="center"/>
          </w:tcPr>
          <w:p w14:paraId="1301EB78">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284" w:type="pct"/>
            <w:vAlign w:val="center"/>
          </w:tcPr>
          <w:p w14:paraId="4260B595">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3" w:type="pct"/>
            <w:vAlign w:val="center"/>
          </w:tcPr>
          <w:p w14:paraId="4A121648">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r w14:paraId="1E0A3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7" w:type="pct"/>
            <w:vAlign w:val="center"/>
          </w:tcPr>
          <w:p w14:paraId="6EDA2A2E">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rPr>
              <w:t>5</w:t>
            </w:r>
          </w:p>
        </w:tc>
        <w:tc>
          <w:tcPr>
            <w:tcW w:w="1384" w:type="pct"/>
            <w:vAlign w:val="center"/>
          </w:tcPr>
          <w:p w14:paraId="6CA03140">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14:paraId="7F9F8BC0">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14:paraId="679C39DB">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555" w:type="pct"/>
            <w:vAlign w:val="center"/>
          </w:tcPr>
          <w:p w14:paraId="11865987">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284" w:type="pct"/>
            <w:vAlign w:val="center"/>
          </w:tcPr>
          <w:p w14:paraId="45C25A6B">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3" w:type="pct"/>
            <w:vAlign w:val="center"/>
          </w:tcPr>
          <w:p w14:paraId="3E1C5C46">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r w14:paraId="2AF51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7" w:type="pct"/>
            <w:vAlign w:val="center"/>
          </w:tcPr>
          <w:p w14:paraId="60104A6A">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r>
              <w:rPr>
                <w:rFonts w:hint="eastAsia" w:ascii="仿宋" w:hAnsi="仿宋" w:eastAsia="仿宋" w:cs="仿宋"/>
                <w:color w:val="auto"/>
                <w:spacing w:val="0"/>
                <w:w w:val="100"/>
                <w:kern w:val="0"/>
                <w:position w:val="0"/>
                <w:sz w:val="24"/>
                <w:szCs w:val="24"/>
                <w:highlight w:val="none"/>
                <w:lang w:eastAsia="zh-CN"/>
              </w:rPr>
              <w:t>……</w:t>
            </w:r>
          </w:p>
        </w:tc>
        <w:tc>
          <w:tcPr>
            <w:tcW w:w="1384" w:type="pct"/>
            <w:vAlign w:val="center"/>
          </w:tcPr>
          <w:p w14:paraId="39FA36CC">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14:paraId="7A3DD11C">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2" w:type="pct"/>
            <w:vAlign w:val="center"/>
          </w:tcPr>
          <w:p w14:paraId="1E122E2B">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555" w:type="pct"/>
            <w:vAlign w:val="center"/>
          </w:tcPr>
          <w:p w14:paraId="6CEBFEFE">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284" w:type="pct"/>
            <w:vAlign w:val="center"/>
          </w:tcPr>
          <w:p w14:paraId="1818DE99">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c>
          <w:tcPr>
            <w:tcW w:w="833" w:type="pct"/>
            <w:vAlign w:val="center"/>
          </w:tcPr>
          <w:p w14:paraId="2D2F5584">
            <w:pPr>
              <w:keepNext w:val="0"/>
              <w:keepLines w:val="0"/>
              <w:pageBreakBefore w:val="0"/>
              <w:widowControl w:val="0"/>
              <w:kinsoku/>
              <w:wordWrap/>
              <w:overflowPunct/>
              <w:topLinePunct/>
              <w:autoSpaceDE/>
              <w:autoSpaceDN/>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color w:val="auto"/>
                <w:spacing w:val="0"/>
                <w:w w:val="100"/>
                <w:kern w:val="0"/>
                <w:position w:val="0"/>
                <w:sz w:val="24"/>
                <w:szCs w:val="24"/>
                <w:highlight w:val="none"/>
              </w:rPr>
            </w:pPr>
          </w:p>
        </w:tc>
      </w:tr>
    </w:tbl>
    <w:p w14:paraId="2A289E2A">
      <w:pPr>
        <w:keepNext w:val="0"/>
        <w:keepLines w:val="0"/>
        <w:pageBreakBefore w:val="0"/>
        <w:widowControl w:val="0"/>
        <w:kinsoku/>
        <w:wordWrap/>
        <w:overflowPunct/>
        <w:topLinePunct/>
        <w:autoSpaceDE/>
        <w:autoSpaceDN/>
        <w:bidi w:val="0"/>
        <w:rPr>
          <w:rFonts w:hint="eastAsia" w:ascii="仿宋" w:hAnsi="仿宋" w:eastAsia="仿宋" w:cs="仿宋"/>
          <w:b/>
          <w:bCs w:val="0"/>
          <w:color w:val="auto"/>
          <w:spacing w:val="0"/>
          <w:w w:val="100"/>
          <w:kern w:val="0"/>
          <w:position w:val="0"/>
          <w:sz w:val="24"/>
          <w:szCs w:val="24"/>
          <w:highlight w:val="none"/>
          <w:lang w:val="en-US" w:eastAsia="zh-CN" w:bidi="ar"/>
        </w:rPr>
      </w:pPr>
      <w:r>
        <w:rPr>
          <w:rFonts w:hint="eastAsia" w:ascii="仿宋" w:hAnsi="仿宋" w:eastAsia="仿宋" w:cs="仿宋"/>
          <w:b/>
          <w:bCs w:val="0"/>
          <w:color w:val="auto"/>
          <w:spacing w:val="0"/>
          <w:w w:val="100"/>
          <w:kern w:val="0"/>
          <w:position w:val="0"/>
          <w:sz w:val="24"/>
          <w:szCs w:val="24"/>
          <w:highlight w:val="none"/>
          <w:lang w:val="en-US" w:eastAsia="zh-CN" w:bidi="ar"/>
        </w:rPr>
        <w:br w:type="page"/>
      </w:r>
    </w:p>
    <w:p w14:paraId="420A4CF2">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14.技术方案、实施方案、售后服务、人员配备</w:t>
      </w:r>
    </w:p>
    <w:p w14:paraId="02B07028">
      <w:pPr>
        <w:keepNext w:val="0"/>
        <w:keepLines w:val="0"/>
        <w:pageBreakBefore w:val="0"/>
        <w:widowControl w:val="0"/>
        <w:numPr>
          <w:ilvl w:val="0"/>
          <w:numId w:val="0"/>
        </w:numPr>
        <w:kinsoku/>
        <w:wordWrap/>
        <w:overflowPunct/>
        <w:topLinePunct/>
        <w:autoSpaceDE/>
        <w:autoSpaceDN/>
        <w:bidi w:val="0"/>
        <w:spacing w:before="66" w:line="360" w:lineRule="auto"/>
        <w:jc w:val="center"/>
        <w:rPr>
          <w:rFonts w:hint="eastAsia" w:ascii="仿宋" w:hAnsi="仿宋" w:eastAsia="仿宋" w:cs="仿宋"/>
          <w:color w:val="auto"/>
          <w:spacing w:val="0"/>
          <w:w w:val="100"/>
          <w:kern w:val="0"/>
          <w:position w:val="0"/>
          <w:sz w:val="24"/>
          <w:szCs w:val="24"/>
          <w:highlight w:val="none"/>
          <w:lang w:val="en-US" w:eastAsia="zh-CN" w:bidi="ar"/>
        </w:rPr>
      </w:pPr>
      <w:r>
        <w:rPr>
          <w:rFonts w:hint="eastAsia" w:ascii="仿宋" w:hAnsi="仿宋" w:eastAsia="仿宋" w:cs="仿宋"/>
          <w:color w:val="auto"/>
          <w:spacing w:val="0"/>
          <w:w w:val="100"/>
          <w:kern w:val="0"/>
          <w:position w:val="0"/>
          <w:sz w:val="24"/>
          <w:szCs w:val="24"/>
          <w:highlight w:val="none"/>
          <w:lang w:val="en-US" w:eastAsia="zh-CN" w:bidi="ar"/>
        </w:rPr>
        <w:t>（协商文件中未提供的格式及表格，供应商自拟）</w:t>
      </w:r>
    </w:p>
    <w:p w14:paraId="5E3E2AE8">
      <w:pPr>
        <w:keepNext w:val="0"/>
        <w:keepLines w:val="0"/>
        <w:pageBreakBefore w:val="0"/>
        <w:widowControl w:val="0"/>
        <w:kinsoku/>
        <w:wordWrap/>
        <w:overflowPunct/>
        <w:topLinePunct/>
        <w:autoSpaceDE/>
        <w:autoSpaceDN/>
        <w:bidi w:val="0"/>
        <w:rPr>
          <w:rFonts w:hint="eastAsia" w:ascii="仿宋" w:hAnsi="仿宋" w:eastAsia="仿宋" w:cs="仿宋"/>
          <w:color w:val="auto"/>
          <w:sz w:val="24"/>
          <w:szCs w:val="24"/>
          <w:highlight w:val="none"/>
          <w:lang w:val="en-US" w:eastAsia="zh-CN"/>
        </w:rPr>
      </w:pPr>
    </w:p>
    <w:p w14:paraId="7A98928F">
      <w:pPr>
        <w:keepNext w:val="0"/>
        <w:keepLines w:val="0"/>
        <w:pageBreakBefore w:val="0"/>
        <w:widowControl w:val="0"/>
        <w:kinsoku/>
        <w:wordWrap/>
        <w:overflowPunct/>
        <w:topLinePunct/>
        <w:autoSpaceDE/>
        <w:autoSpaceDN/>
        <w:bidi w:val="0"/>
        <w:spacing w:before="74" w:line="229" w:lineRule="auto"/>
        <w:ind w:left="0" w:leftChars="0" w:firstLine="0" w:firstLineChars="0"/>
        <w:jc w:val="center"/>
        <w:outlineLvl w:val="3"/>
        <w:rPr>
          <w:rFonts w:hint="eastAsia" w:ascii="仿宋" w:hAnsi="仿宋" w:eastAsia="仿宋" w:cs="仿宋"/>
          <w:b/>
          <w:bCs/>
          <w:snapToGrid w:val="0"/>
          <w:color w:val="auto"/>
          <w:spacing w:val="0"/>
          <w:w w:val="100"/>
          <w:kern w:val="0"/>
          <w:position w:val="0"/>
          <w:sz w:val="24"/>
          <w:szCs w:val="24"/>
          <w:highlight w:val="none"/>
          <w:lang w:val="en-US" w:eastAsia="zh-CN" w:bidi="ar-SA"/>
        </w:rPr>
      </w:pPr>
      <w:r>
        <w:rPr>
          <w:rFonts w:hint="eastAsia" w:ascii="仿宋" w:hAnsi="仿宋" w:eastAsia="仿宋" w:cs="仿宋"/>
          <w:b/>
          <w:bCs/>
          <w:snapToGrid w:val="0"/>
          <w:color w:val="auto"/>
          <w:spacing w:val="0"/>
          <w:w w:val="100"/>
          <w:kern w:val="0"/>
          <w:position w:val="0"/>
          <w:sz w:val="24"/>
          <w:szCs w:val="24"/>
          <w:highlight w:val="none"/>
          <w:lang w:val="en-US" w:eastAsia="zh-CN" w:bidi="ar-SA"/>
        </w:rPr>
        <w:t>15.《中小企业声明函》</w:t>
      </w:r>
    </w:p>
    <w:p w14:paraId="765FC648">
      <w:pPr>
        <w:keepNext w:val="0"/>
        <w:keepLines w:val="0"/>
        <w:pageBreakBefore w:val="0"/>
        <w:widowControl w:val="0"/>
        <w:kinsoku/>
        <w:wordWrap/>
        <w:overflowPunct/>
        <w:topLinePunct/>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中小企业声明函（工程、服务）</w:t>
      </w:r>
    </w:p>
    <w:p w14:paraId="1FA0E10C">
      <w:pPr>
        <w:keepNext w:val="0"/>
        <w:keepLines w:val="0"/>
        <w:pageBreakBefore w:val="0"/>
        <w:widowControl w:val="0"/>
        <w:kinsoku/>
        <w:wordWrap/>
        <w:overflowPunct/>
        <w:topLinePunct/>
        <w:autoSpaceDE/>
        <w:autoSpaceDN/>
        <w:bidi w:val="0"/>
        <w:adjustRightInd/>
        <w:snapToGrid/>
        <w:spacing w:beforeLines="0" w:afterLines="0" w:line="400" w:lineRule="exact"/>
        <w:jc w:val="center"/>
        <w:textAlignment w:val="auto"/>
        <w:rPr>
          <w:rFonts w:hint="eastAsia" w:ascii="仿宋" w:hAnsi="仿宋" w:eastAsia="仿宋" w:cs="仿宋"/>
          <w:color w:val="auto"/>
          <w:sz w:val="24"/>
          <w:szCs w:val="24"/>
          <w:highlight w:val="none"/>
        </w:rPr>
      </w:pPr>
    </w:p>
    <w:p w14:paraId="76AB9F3A">
      <w:pPr>
        <w:keepNext w:val="0"/>
        <w:keepLines w:val="0"/>
        <w:pageBreakBefore w:val="0"/>
        <w:widowControl w:val="0"/>
        <w:kinsoku/>
        <w:wordWrap/>
        <w:overflowPunct/>
        <w:topLinePunct/>
        <w:autoSpaceDE/>
        <w:autoSpaceDN/>
        <w:bidi w:val="0"/>
        <w:spacing w:before="145" w:beforeLines="50" w:after="145" w:afterLines="50" w:line="30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本公司（联合体）郑重声明，根据《政府采购促进中小企业发展管理办法》（财库﹝2020﹞46 号）的规定，本公司（联合体）参加（</w:t>
      </w:r>
      <w:r>
        <w:rPr>
          <w:rFonts w:hint="eastAsia" w:ascii="仿宋" w:hAnsi="仿宋" w:eastAsia="仿宋" w:cs="仿宋"/>
          <w:bCs/>
          <w:i/>
          <w:iCs/>
          <w:color w:val="auto"/>
          <w:sz w:val="24"/>
          <w:szCs w:val="24"/>
          <w:highlight w:val="none"/>
          <w:u w:val="single"/>
        </w:rPr>
        <w:t>单位名称</w:t>
      </w:r>
      <w:r>
        <w:rPr>
          <w:rFonts w:hint="eastAsia" w:ascii="仿宋" w:hAnsi="仿宋" w:eastAsia="仿宋" w:cs="仿宋"/>
          <w:bCs/>
          <w:color w:val="auto"/>
          <w:sz w:val="24"/>
          <w:szCs w:val="24"/>
          <w:highlight w:val="none"/>
        </w:rPr>
        <w:t>）的（</w:t>
      </w:r>
      <w:r>
        <w:rPr>
          <w:rFonts w:hint="eastAsia" w:ascii="仿宋" w:hAnsi="仿宋" w:eastAsia="仿宋" w:cs="仿宋"/>
          <w:bCs/>
          <w:i/>
          <w:iCs/>
          <w:color w:val="auto"/>
          <w:sz w:val="24"/>
          <w:szCs w:val="24"/>
          <w:highlight w:val="none"/>
          <w:u w:val="single"/>
        </w:rPr>
        <w:t>项目名称</w:t>
      </w:r>
      <w:r>
        <w:rPr>
          <w:rFonts w:hint="eastAsia" w:ascii="仿宋" w:hAnsi="仿宋" w:eastAsia="仿宋" w:cs="仿宋"/>
          <w:bCs/>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D3E3338">
      <w:pPr>
        <w:keepNext w:val="0"/>
        <w:keepLines w:val="0"/>
        <w:pageBreakBefore w:val="0"/>
        <w:widowControl w:val="0"/>
        <w:kinsoku/>
        <w:wordWrap/>
        <w:overflowPunct/>
        <w:topLinePunct/>
        <w:autoSpaceDE/>
        <w:autoSpaceDN/>
        <w:bidi w:val="0"/>
        <w:spacing w:before="145" w:beforeLines="50" w:after="145" w:afterLines="50" w:line="30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w:t>
      </w:r>
      <w:r>
        <w:rPr>
          <w:rFonts w:hint="eastAsia" w:ascii="仿宋" w:hAnsi="仿宋" w:eastAsia="仿宋" w:cs="仿宋"/>
          <w:bCs/>
          <w:i/>
          <w:iCs/>
          <w:color w:val="auto"/>
          <w:sz w:val="24"/>
          <w:szCs w:val="24"/>
          <w:highlight w:val="none"/>
          <w:u w:val="single"/>
        </w:rPr>
        <w:t>标的名称</w:t>
      </w:r>
      <w:r>
        <w:rPr>
          <w:rFonts w:hint="eastAsia" w:ascii="仿宋" w:hAnsi="仿宋" w:eastAsia="仿宋" w:cs="仿宋"/>
          <w:bCs/>
          <w:color w:val="auto"/>
          <w:sz w:val="24"/>
          <w:szCs w:val="24"/>
          <w:highlight w:val="none"/>
        </w:rPr>
        <w:t>） ，属于（</w:t>
      </w:r>
      <w:r>
        <w:rPr>
          <w:rFonts w:hint="eastAsia" w:ascii="仿宋" w:hAnsi="仿宋" w:eastAsia="仿宋" w:cs="仿宋"/>
          <w:bCs/>
          <w:i/>
          <w:iCs/>
          <w:color w:val="auto"/>
          <w:sz w:val="24"/>
          <w:szCs w:val="24"/>
          <w:highlight w:val="none"/>
          <w:u w:val="single"/>
        </w:rPr>
        <w:t>采购文件中明确的所属行业</w:t>
      </w:r>
      <w:r>
        <w:rPr>
          <w:rFonts w:hint="eastAsia" w:ascii="仿宋" w:hAnsi="仿宋" w:eastAsia="仿宋" w:cs="仿宋"/>
          <w:bCs/>
          <w:color w:val="auto"/>
          <w:sz w:val="24"/>
          <w:szCs w:val="24"/>
          <w:highlight w:val="none"/>
        </w:rPr>
        <w:t>）；承建（承接）企业为（</w:t>
      </w:r>
      <w:r>
        <w:rPr>
          <w:rFonts w:hint="eastAsia" w:ascii="仿宋" w:hAnsi="仿宋" w:eastAsia="仿宋" w:cs="仿宋"/>
          <w:bCs/>
          <w:i/>
          <w:iCs/>
          <w:color w:val="auto"/>
          <w:sz w:val="24"/>
          <w:szCs w:val="24"/>
          <w:highlight w:val="none"/>
          <w:u w:val="single"/>
        </w:rPr>
        <w:t>企业名称</w:t>
      </w:r>
      <w:r>
        <w:rPr>
          <w:rFonts w:hint="eastAsia" w:ascii="仿宋" w:hAnsi="仿宋" w:eastAsia="仿宋" w:cs="仿宋"/>
          <w:bCs/>
          <w:color w:val="auto"/>
          <w:sz w:val="24"/>
          <w:szCs w:val="24"/>
          <w:highlight w:val="none"/>
        </w:rPr>
        <w:t>），从业人员</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人，营业收入为</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万元，资产总额为</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万元，属于（</w:t>
      </w:r>
      <w:r>
        <w:rPr>
          <w:rFonts w:hint="eastAsia" w:ascii="仿宋" w:hAnsi="仿宋" w:eastAsia="仿宋" w:cs="仿宋"/>
          <w:bCs/>
          <w:i/>
          <w:iCs/>
          <w:color w:val="auto"/>
          <w:sz w:val="24"/>
          <w:szCs w:val="24"/>
          <w:highlight w:val="none"/>
          <w:u w:val="single"/>
        </w:rPr>
        <w:t>中型企业、小型企业、微型企业</w:t>
      </w:r>
      <w:r>
        <w:rPr>
          <w:rFonts w:hint="eastAsia" w:ascii="仿宋" w:hAnsi="仿宋" w:eastAsia="仿宋" w:cs="仿宋"/>
          <w:bCs/>
          <w:color w:val="auto"/>
          <w:sz w:val="24"/>
          <w:szCs w:val="24"/>
          <w:highlight w:val="none"/>
        </w:rPr>
        <w:t>）；</w:t>
      </w:r>
    </w:p>
    <w:p w14:paraId="2FE0EAE2">
      <w:pPr>
        <w:keepNext w:val="0"/>
        <w:keepLines w:val="0"/>
        <w:pageBreakBefore w:val="0"/>
        <w:widowControl w:val="0"/>
        <w:kinsoku/>
        <w:wordWrap/>
        <w:overflowPunct/>
        <w:topLinePunct/>
        <w:autoSpaceDE/>
        <w:autoSpaceDN/>
        <w:bidi w:val="0"/>
        <w:spacing w:before="145" w:beforeLines="50" w:after="145" w:afterLines="50" w:line="30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w:t>
      </w:r>
      <w:r>
        <w:rPr>
          <w:rFonts w:hint="eastAsia" w:ascii="仿宋" w:hAnsi="仿宋" w:eastAsia="仿宋" w:cs="仿宋"/>
          <w:bCs/>
          <w:i/>
          <w:iCs/>
          <w:color w:val="auto"/>
          <w:sz w:val="24"/>
          <w:szCs w:val="24"/>
          <w:highlight w:val="none"/>
          <w:u w:val="single"/>
        </w:rPr>
        <w:t>标的名称</w:t>
      </w:r>
      <w:r>
        <w:rPr>
          <w:rFonts w:hint="eastAsia" w:ascii="仿宋" w:hAnsi="仿宋" w:eastAsia="仿宋" w:cs="仿宋"/>
          <w:bCs/>
          <w:color w:val="auto"/>
          <w:sz w:val="24"/>
          <w:szCs w:val="24"/>
          <w:highlight w:val="none"/>
        </w:rPr>
        <w:t>） ，属于（</w:t>
      </w:r>
      <w:r>
        <w:rPr>
          <w:rFonts w:hint="eastAsia" w:ascii="仿宋" w:hAnsi="仿宋" w:eastAsia="仿宋" w:cs="仿宋"/>
          <w:bCs/>
          <w:i/>
          <w:iCs/>
          <w:color w:val="auto"/>
          <w:sz w:val="24"/>
          <w:szCs w:val="24"/>
          <w:highlight w:val="none"/>
          <w:u w:val="single"/>
        </w:rPr>
        <w:t>采购文件中明确的所属行业</w:t>
      </w:r>
      <w:r>
        <w:rPr>
          <w:rFonts w:hint="eastAsia" w:ascii="仿宋" w:hAnsi="仿宋" w:eastAsia="仿宋" w:cs="仿宋"/>
          <w:bCs/>
          <w:color w:val="auto"/>
          <w:sz w:val="24"/>
          <w:szCs w:val="24"/>
          <w:highlight w:val="none"/>
        </w:rPr>
        <w:t>）；承建（承接）企业为（</w:t>
      </w:r>
      <w:r>
        <w:rPr>
          <w:rFonts w:hint="eastAsia" w:ascii="仿宋" w:hAnsi="仿宋" w:eastAsia="仿宋" w:cs="仿宋"/>
          <w:bCs/>
          <w:i/>
          <w:iCs/>
          <w:color w:val="auto"/>
          <w:sz w:val="24"/>
          <w:szCs w:val="24"/>
          <w:highlight w:val="none"/>
          <w:u w:val="single"/>
        </w:rPr>
        <w:t>企业名称</w:t>
      </w:r>
      <w:r>
        <w:rPr>
          <w:rFonts w:hint="eastAsia" w:ascii="仿宋" w:hAnsi="仿宋" w:eastAsia="仿宋" w:cs="仿宋"/>
          <w:bCs/>
          <w:color w:val="auto"/>
          <w:sz w:val="24"/>
          <w:szCs w:val="24"/>
          <w:highlight w:val="none"/>
        </w:rPr>
        <w:t>），从业人员</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人，营业收入为</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万元，资产总额为</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万元，属于（</w:t>
      </w:r>
      <w:r>
        <w:rPr>
          <w:rFonts w:hint="eastAsia" w:ascii="仿宋" w:hAnsi="仿宋" w:eastAsia="仿宋" w:cs="仿宋"/>
          <w:bCs/>
          <w:i/>
          <w:iCs/>
          <w:color w:val="auto"/>
          <w:sz w:val="24"/>
          <w:szCs w:val="24"/>
          <w:highlight w:val="none"/>
          <w:u w:val="single"/>
        </w:rPr>
        <w:t>中型企业、小型企业、微型企业</w:t>
      </w:r>
      <w:r>
        <w:rPr>
          <w:rFonts w:hint="eastAsia" w:ascii="仿宋" w:hAnsi="仿宋" w:eastAsia="仿宋" w:cs="仿宋"/>
          <w:bCs/>
          <w:color w:val="auto"/>
          <w:sz w:val="24"/>
          <w:szCs w:val="24"/>
          <w:highlight w:val="none"/>
        </w:rPr>
        <w:t>）；</w:t>
      </w:r>
    </w:p>
    <w:p w14:paraId="5C7DD532">
      <w:pPr>
        <w:keepNext w:val="0"/>
        <w:keepLines w:val="0"/>
        <w:pageBreakBefore w:val="0"/>
        <w:widowControl w:val="0"/>
        <w:kinsoku/>
        <w:wordWrap/>
        <w:overflowPunct/>
        <w:topLinePunct/>
        <w:autoSpaceDE/>
        <w:autoSpaceDN/>
        <w:bidi w:val="0"/>
        <w:spacing w:before="145" w:beforeLines="50" w:after="145" w:afterLines="50" w:line="30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00ECA777">
      <w:pPr>
        <w:keepNext w:val="0"/>
        <w:keepLines w:val="0"/>
        <w:pageBreakBefore w:val="0"/>
        <w:widowControl w:val="0"/>
        <w:kinsoku/>
        <w:wordWrap/>
        <w:overflowPunct/>
        <w:topLinePunct/>
        <w:autoSpaceDE/>
        <w:autoSpaceDN/>
        <w:bidi w:val="0"/>
        <w:spacing w:before="145" w:beforeLines="50" w:after="145" w:afterLines="50" w:line="30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以上企业，不属于大企业的分支机构，不存在控股股东为大企业的情形，也不存在与大企业的负责人为同一人的情形。</w:t>
      </w:r>
    </w:p>
    <w:p w14:paraId="5132943F">
      <w:pPr>
        <w:keepNext w:val="0"/>
        <w:keepLines w:val="0"/>
        <w:pageBreakBefore w:val="0"/>
        <w:widowControl w:val="0"/>
        <w:kinsoku/>
        <w:wordWrap/>
        <w:overflowPunct/>
        <w:topLinePunct/>
        <w:autoSpaceDE/>
        <w:autoSpaceDN/>
        <w:bidi w:val="0"/>
        <w:spacing w:before="145" w:beforeLines="50" w:after="145" w:afterLines="50" w:line="30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本企业对上述声明内容的真实性负责。如有虚假，将依法承担相应责任。</w:t>
      </w:r>
    </w:p>
    <w:p w14:paraId="0469E36B">
      <w:pPr>
        <w:keepNext w:val="0"/>
        <w:keepLines w:val="0"/>
        <w:pageBreakBefore w:val="0"/>
        <w:widowControl w:val="0"/>
        <w:kinsoku/>
        <w:wordWrap/>
        <w:overflowPunct/>
        <w:topLinePunct/>
        <w:autoSpaceDE/>
        <w:autoSpaceDN/>
        <w:bidi w:val="0"/>
        <w:spacing w:before="145" w:beforeLines="50" w:after="145" w:afterLines="50" w:line="300" w:lineRule="auto"/>
        <w:rPr>
          <w:rFonts w:hint="eastAsia" w:ascii="仿宋" w:hAnsi="仿宋" w:eastAsia="仿宋" w:cs="仿宋"/>
          <w:bCs/>
          <w:color w:val="auto"/>
          <w:sz w:val="24"/>
          <w:szCs w:val="24"/>
          <w:highlight w:val="none"/>
        </w:rPr>
      </w:pPr>
    </w:p>
    <w:p w14:paraId="5FE5D607">
      <w:pPr>
        <w:keepNext w:val="0"/>
        <w:keepLines w:val="0"/>
        <w:pageBreakBefore w:val="0"/>
        <w:widowControl w:val="0"/>
        <w:kinsoku/>
        <w:wordWrap/>
        <w:overflowPunct/>
        <w:topLinePunct/>
        <w:autoSpaceDE/>
        <w:autoSpaceDN/>
        <w:bidi w:val="0"/>
        <w:spacing w:before="145" w:beforeLines="50" w:after="145" w:afterLines="50" w:line="300" w:lineRule="auto"/>
        <w:rPr>
          <w:rFonts w:hint="eastAsia" w:ascii="仿宋" w:hAnsi="仿宋" w:eastAsia="仿宋" w:cs="仿宋"/>
          <w:bCs/>
          <w:color w:val="auto"/>
          <w:sz w:val="24"/>
          <w:szCs w:val="24"/>
          <w:highlight w:val="none"/>
        </w:rPr>
      </w:pPr>
    </w:p>
    <w:p w14:paraId="547DC291">
      <w:pPr>
        <w:keepNext w:val="0"/>
        <w:keepLines w:val="0"/>
        <w:pageBreakBefore w:val="0"/>
        <w:widowControl w:val="0"/>
        <w:kinsoku/>
        <w:wordWrap/>
        <w:overflowPunct/>
        <w:topLinePunct/>
        <w:autoSpaceDE/>
        <w:autoSpaceDN/>
        <w:bidi w:val="0"/>
        <w:spacing w:before="145" w:beforeLines="50" w:after="145" w:afterLines="50" w:line="300" w:lineRule="auto"/>
        <w:ind w:firstLine="4320" w:firstLineChars="18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企业名称（盖章）：</w:t>
      </w:r>
    </w:p>
    <w:p w14:paraId="4AC96FAC">
      <w:pPr>
        <w:keepNext w:val="0"/>
        <w:keepLines w:val="0"/>
        <w:pageBreakBefore w:val="0"/>
        <w:widowControl w:val="0"/>
        <w:kinsoku/>
        <w:wordWrap/>
        <w:overflowPunct/>
        <w:topLinePunct/>
        <w:autoSpaceDE/>
        <w:autoSpaceDN/>
        <w:bidi w:val="0"/>
        <w:spacing w:before="145" w:beforeLines="50" w:after="145" w:afterLines="50" w:line="300" w:lineRule="auto"/>
        <w:ind w:firstLine="4320" w:firstLineChars="18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日期：</w:t>
      </w:r>
    </w:p>
    <w:p w14:paraId="1EB3622C">
      <w:pPr>
        <w:pStyle w:val="9"/>
        <w:keepNext w:val="0"/>
        <w:keepLines w:val="0"/>
        <w:pageBreakBefore w:val="0"/>
        <w:widowControl w:val="0"/>
        <w:kinsoku/>
        <w:wordWrap/>
        <w:overflowPunct/>
        <w:topLinePunct/>
        <w:autoSpaceDE/>
        <w:autoSpaceDN/>
        <w:bidi w:val="0"/>
        <w:ind w:left="0" w:leftChars="0" w:firstLine="0" w:firstLineChars="0"/>
        <w:rPr>
          <w:rFonts w:hint="eastAsia" w:ascii="仿宋" w:hAnsi="仿宋" w:eastAsia="仿宋" w:cs="仿宋"/>
          <w:color w:val="auto"/>
          <w:sz w:val="24"/>
          <w:szCs w:val="24"/>
          <w:highlight w:val="none"/>
          <w:lang w:val="en-US" w:eastAsia="zh-CN"/>
        </w:rPr>
      </w:pPr>
    </w:p>
    <w:p w14:paraId="6B6BE519">
      <w:pPr>
        <w:keepNext w:val="0"/>
        <w:keepLines w:val="0"/>
        <w:pageBreakBefore w:val="0"/>
        <w:widowControl w:val="0"/>
        <w:kinsoku/>
        <w:wordWrap/>
        <w:overflowPunct/>
        <w:topLinePunct/>
        <w:autoSpaceDE/>
        <w:autoSpaceDN/>
        <w:bidi w:val="0"/>
        <w:rPr>
          <w:rFonts w:hint="eastAsia" w:ascii="仿宋" w:hAnsi="仿宋" w:eastAsia="仿宋" w:cs="仿宋"/>
          <w:color w:val="auto"/>
          <w:sz w:val="24"/>
          <w:szCs w:val="24"/>
          <w:highlight w:val="none"/>
          <w:lang w:val="en-US" w:eastAsia="zh-CN"/>
        </w:rPr>
      </w:pPr>
    </w:p>
    <w:p w14:paraId="2D6E99FE">
      <w:pPr>
        <w:keepNext w:val="0"/>
        <w:keepLines w:val="0"/>
        <w:pageBreakBefore w:val="0"/>
        <w:widowControl w:val="0"/>
        <w:kinsoku/>
        <w:wordWrap/>
        <w:overflowPunct/>
        <w:topLinePunct/>
        <w:autoSpaceDE/>
        <w:autoSpaceDN/>
        <w:bidi w:val="0"/>
        <w:adjustRightInd/>
        <w:snapToGrid/>
        <w:spacing w:line="400" w:lineRule="exact"/>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备注：1、</w:t>
      </w:r>
      <w:r>
        <w:rPr>
          <w:rFonts w:hint="eastAsia" w:ascii="仿宋" w:hAnsi="仿宋" w:eastAsia="仿宋" w:cs="仿宋"/>
          <w:b/>
          <w:bCs/>
          <w:color w:val="auto"/>
          <w:sz w:val="24"/>
          <w:szCs w:val="24"/>
          <w:highlight w:val="none"/>
        </w:rPr>
        <w:t>从业人员、营业收入、资产总额填报上一年度数据，无上一年度数据的新成立企业可不填报。</w:t>
      </w:r>
    </w:p>
    <w:p w14:paraId="47ECB744">
      <w:pPr>
        <w:keepNext w:val="0"/>
        <w:keepLines w:val="0"/>
        <w:pageBreakBefore w:val="0"/>
        <w:widowControl w:val="0"/>
        <w:kinsoku/>
        <w:wordWrap/>
        <w:overflowPunct/>
        <w:topLinePunct/>
        <w:autoSpaceDE/>
        <w:autoSpaceDN/>
        <w:bidi w:val="0"/>
        <w:adjustRightInd/>
        <w:snapToGrid/>
        <w:spacing w:line="400" w:lineRule="exact"/>
        <w:ind w:firstLine="723" w:firstLineChars="3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2.投标人为中小企业时需提供本声明函，并完整填写从业人员、营业收入、资产总额等内容，否则评审时不能享受相应的价格扣除。</w:t>
      </w:r>
    </w:p>
    <w:sectPr>
      <w:footerReference r:id="rId6" w:type="default"/>
      <w:pgSz w:w="12240" w:h="15840"/>
      <w:pgMar w:top="1440" w:right="1080" w:bottom="1440" w:left="1080" w:header="1134" w:footer="1134" w:gutter="0"/>
      <w:pgNumType w:fmt="decimal" w:start="2"/>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3D469">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F6309">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9AF6309">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88BF1">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AFB8C"/>
    <w:multiLevelType w:val="singleLevel"/>
    <w:tmpl w:val="FBDAFB8C"/>
    <w:lvl w:ilvl="0" w:tentative="0">
      <w:start w:val="1"/>
      <w:numFmt w:val="chineseCounting"/>
      <w:suff w:val="space"/>
      <w:lvlText w:val="第%1章"/>
      <w:lvlJc w:val="left"/>
      <w:rPr>
        <w:rFonts w:hint="eastAsia"/>
      </w:rPr>
    </w:lvl>
  </w:abstractNum>
  <w:abstractNum w:abstractNumId="1">
    <w:nsid w:val="5F2AB0A6"/>
    <w:multiLevelType w:val="singleLevel"/>
    <w:tmpl w:val="5F2AB0A6"/>
    <w:lvl w:ilvl="0" w:tentative="0">
      <w:start w:val="1"/>
      <w:numFmt w:val="decimal"/>
      <w:suff w:val="nothing"/>
      <w:lvlText w:val="%1、"/>
      <w:lvlJc w:val="left"/>
    </w:lvl>
  </w:abstractNum>
  <w:abstractNum w:abstractNumId="2">
    <w:nsid w:val="71F6EDF6"/>
    <w:multiLevelType w:val="singleLevel"/>
    <w:tmpl w:val="71F6EDF6"/>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JjOTkwMzAzNGU0YzQxYmJmNGM0ZDU5ZmFmYmYxMTgifQ=="/>
  </w:docVars>
  <w:rsids>
    <w:rsidRoot w:val="00000000"/>
    <w:rsid w:val="00CC519B"/>
    <w:rsid w:val="017D7CB0"/>
    <w:rsid w:val="01BD17FD"/>
    <w:rsid w:val="01F33EC8"/>
    <w:rsid w:val="02327432"/>
    <w:rsid w:val="025D117B"/>
    <w:rsid w:val="03134FA3"/>
    <w:rsid w:val="03772353"/>
    <w:rsid w:val="03CE1396"/>
    <w:rsid w:val="03F873AA"/>
    <w:rsid w:val="040A7DA8"/>
    <w:rsid w:val="04AD5B99"/>
    <w:rsid w:val="0584418A"/>
    <w:rsid w:val="05A52CD4"/>
    <w:rsid w:val="062E6E6B"/>
    <w:rsid w:val="065169B7"/>
    <w:rsid w:val="066B053E"/>
    <w:rsid w:val="06D044E0"/>
    <w:rsid w:val="070F754E"/>
    <w:rsid w:val="07126147"/>
    <w:rsid w:val="07723089"/>
    <w:rsid w:val="07740CDC"/>
    <w:rsid w:val="093B7794"/>
    <w:rsid w:val="095952DA"/>
    <w:rsid w:val="095E53F8"/>
    <w:rsid w:val="09AD5964"/>
    <w:rsid w:val="0A180148"/>
    <w:rsid w:val="0A454A85"/>
    <w:rsid w:val="0A5D1735"/>
    <w:rsid w:val="0A824846"/>
    <w:rsid w:val="0B017CE9"/>
    <w:rsid w:val="0B224079"/>
    <w:rsid w:val="0B2E376B"/>
    <w:rsid w:val="0B651C04"/>
    <w:rsid w:val="0BC3375A"/>
    <w:rsid w:val="0BF958CA"/>
    <w:rsid w:val="0C196A0E"/>
    <w:rsid w:val="0CBF5095"/>
    <w:rsid w:val="0DAE649D"/>
    <w:rsid w:val="0DE011D7"/>
    <w:rsid w:val="0DE81DED"/>
    <w:rsid w:val="0E195140"/>
    <w:rsid w:val="0E386761"/>
    <w:rsid w:val="0E644DE1"/>
    <w:rsid w:val="0E9A7672"/>
    <w:rsid w:val="0EB74C4F"/>
    <w:rsid w:val="0F5C3CDC"/>
    <w:rsid w:val="0F86138F"/>
    <w:rsid w:val="0F9437A2"/>
    <w:rsid w:val="103A1BEB"/>
    <w:rsid w:val="10916ABF"/>
    <w:rsid w:val="10B938A1"/>
    <w:rsid w:val="10BE4C49"/>
    <w:rsid w:val="10CF32FA"/>
    <w:rsid w:val="11EC5445"/>
    <w:rsid w:val="127B4811"/>
    <w:rsid w:val="131E0076"/>
    <w:rsid w:val="13AC16D1"/>
    <w:rsid w:val="14C94BEB"/>
    <w:rsid w:val="14F760C2"/>
    <w:rsid w:val="15486516"/>
    <w:rsid w:val="15657D89"/>
    <w:rsid w:val="15CA5B4B"/>
    <w:rsid w:val="15EA1A6A"/>
    <w:rsid w:val="165E3829"/>
    <w:rsid w:val="166E340C"/>
    <w:rsid w:val="17487963"/>
    <w:rsid w:val="17841333"/>
    <w:rsid w:val="18373533"/>
    <w:rsid w:val="18574301"/>
    <w:rsid w:val="189B7288"/>
    <w:rsid w:val="19D84FCE"/>
    <w:rsid w:val="1A5D6E10"/>
    <w:rsid w:val="1AA36A47"/>
    <w:rsid w:val="1AF71484"/>
    <w:rsid w:val="1B753A8E"/>
    <w:rsid w:val="1BAF416F"/>
    <w:rsid w:val="1CA676CD"/>
    <w:rsid w:val="1CF739BD"/>
    <w:rsid w:val="1D02397F"/>
    <w:rsid w:val="1D163C85"/>
    <w:rsid w:val="1D3B6623"/>
    <w:rsid w:val="1D8170D4"/>
    <w:rsid w:val="1D9E2DB8"/>
    <w:rsid w:val="1E155026"/>
    <w:rsid w:val="1E69096C"/>
    <w:rsid w:val="1EC17FEC"/>
    <w:rsid w:val="1F8C51B1"/>
    <w:rsid w:val="20CB1F07"/>
    <w:rsid w:val="215816AE"/>
    <w:rsid w:val="22A243CB"/>
    <w:rsid w:val="230F1167"/>
    <w:rsid w:val="236656A2"/>
    <w:rsid w:val="24532156"/>
    <w:rsid w:val="2489306D"/>
    <w:rsid w:val="24E140C6"/>
    <w:rsid w:val="257944DC"/>
    <w:rsid w:val="26480A37"/>
    <w:rsid w:val="26A275FA"/>
    <w:rsid w:val="26B4291F"/>
    <w:rsid w:val="27791FE0"/>
    <w:rsid w:val="27BA17EA"/>
    <w:rsid w:val="27BB15B5"/>
    <w:rsid w:val="28F278D7"/>
    <w:rsid w:val="29787C34"/>
    <w:rsid w:val="298F31CF"/>
    <w:rsid w:val="299E6306"/>
    <w:rsid w:val="29AE5DDE"/>
    <w:rsid w:val="29EC43E2"/>
    <w:rsid w:val="2A334180"/>
    <w:rsid w:val="2A3A313B"/>
    <w:rsid w:val="2ACF0B2A"/>
    <w:rsid w:val="2BAA0794"/>
    <w:rsid w:val="2D852B19"/>
    <w:rsid w:val="2E7D5932"/>
    <w:rsid w:val="2E8C546A"/>
    <w:rsid w:val="2F406DD5"/>
    <w:rsid w:val="2FA432A0"/>
    <w:rsid w:val="2FB92AA4"/>
    <w:rsid w:val="30161042"/>
    <w:rsid w:val="30C23E8A"/>
    <w:rsid w:val="314502DB"/>
    <w:rsid w:val="31686876"/>
    <w:rsid w:val="317258B0"/>
    <w:rsid w:val="318079FC"/>
    <w:rsid w:val="31A90FBD"/>
    <w:rsid w:val="31C83722"/>
    <w:rsid w:val="323668DE"/>
    <w:rsid w:val="327D4611"/>
    <w:rsid w:val="32944FED"/>
    <w:rsid w:val="32AC677B"/>
    <w:rsid w:val="336A2681"/>
    <w:rsid w:val="338B5000"/>
    <w:rsid w:val="33F26422"/>
    <w:rsid w:val="346D2A0F"/>
    <w:rsid w:val="34D507EF"/>
    <w:rsid w:val="3515532B"/>
    <w:rsid w:val="35B9585C"/>
    <w:rsid w:val="35CB5662"/>
    <w:rsid w:val="35D862C1"/>
    <w:rsid w:val="3654319A"/>
    <w:rsid w:val="366A2726"/>
    <w:rsid w:val="36AC53C0"/>
    <w:rsid w:val="36DB5CA6"/>
    <w:rsid w:val="37465815"/>
    <w:rsid w:val="37EE502E"/>
    <w:rsid w:val="380B20F8"/>
    <w:rsid w:val="382C4A0B"/>
    <w:rsid w:val="386F2B4A"/>
    <w:rsid w:val="3955409F"/>
    <w:rsid w:val="39703E63"/>
    <w:rsid w:val="39D42964"/>
    <w:rsid w:val="3A74551B"/>
    <w:rsid w:val="3B295232"/>
    <w:rsid w:val="3C0D06AF"/>
    <w:rsid w:val="3C4D7E6F"/>
    <w:rsid w:val="3C590980"/>
    <w:rsid w:val="3C594B98"/>
    <w:rsid w:val="3D324146"/>
    <w:rsid w:val="3E2650ED"/>
    <w:rsid w:val="3E4405D4"/>
    <w:rsid w:val="3E686A8B"/>
    <w:rsid w:val="3EBD3976"/>
    <w:rsid w:val="3ED8766D"/>
    <w:rsid w:val="3FAC1BE1"/>
    <w:rsid w:val="40472C33"/>
    <w:rsid w:val="408E5B37"/>
    <w:rsid w:val="40D043A1"/>
    <w:rsid w:val="40D92DB4"/>
    <w:rsid w:val="411C3143"/>
    <w:rsid w:val="41B13952"/>
    <w:rsid w:val="41DC5B0C"/>
    <w:rsid w:val="42054CDF"/>
    <w:rsid w:val="422830F8"/>
    <w:rsid w:val="427D20B7"/>
    <w:rsid w:val="42D50F53"/>
    <w:rsid w:val="435A2DFF"/>
    <w:rsid w:val="441F3676"/>
    <w:rsid w:val="443F4F2E"/>
    <w:rsid w:val="44F763A1"/>
    <w:rsid w:val="45240818"/>
    <w:rsid w:val="45772895"/>
    <w:rsid w:val="45B32E6A"/>
    <w:rsid w:val="46020B32"/>
    <w:rsid w:val="46284A99"/>
    <w:rsid w:val="465F5514"/>
    <w:rsid w:val="46C02947"/>
    <w:rsid w:val="46DD13C5"/>
    <w:rsid w:val="477C748E"/>
    <w:rsid w:val="47CC0D87"/>
    <w:rsid w:val="47FF09BA"/>
    <w:rsid w:val="48B22FEC"/>
    <w:rsid w:val="49746212"/>
    <w:rsid w:val="4A11580F"/>
    <w:rsid w:val="4A5F6809"/>
    <w:rsid w:val="4AA62591"/>
    <w:rsid w:val="4B5C6F5D"/>
    <w:rsid w:val="4B9C3DF6"/>
    <w:rsid w:val="4B9C75FD"/>
    <w:rsid w:val="4C1628BF"/>
    <w:rsid w:val="4C4179C2"/>
    <w:rsid w:val="4C681932"/>
    <w:rsid w:val="4CA11747"/>
    <w:rsid w:val="4CAA3CF8"/>
    <w:rsid w:val="4D000BB2"/>
    <w:rsid w:val="4D272911"/>
    <w:rsid w:val="4D4052E5"/>
    <w:rsid w:val="4F952A3E"/>
    <w:rsid w:val="501E4BE7"/>
    <w:rsid w:val="502B33A2"/>
    <w:rsid w:val="506F1A69"/>
    <w:rsid w:val="516C7D0C"/>
    <w:rsid w:val="52710327"/>
    <w:rsid w:val="53231E45"/>
    <w:rsid w:val="54643C58"/>
    <w:rsid w:val="54BC35FA"/>
    <w:rsid w:val="55AC29B2"/>
    <w:rsid w:val="55F14746"/>
    <w:rsid w:val="56E06277"/>
    <w:rsid w:val="579C51C6"/>
    <w:rsid w:val="586E6043"/>
    <w:rsid w:val="58836BB0"/>
    <w:rsid w:val="58B479B0"/>
    <w:rsid w:val="58CA6E1A"/>
    <w:rsid w:val="59407EBE"/>
    <w:rsid w:val="59C77C98"/>
    <w:rsid w:val="5AC57A0C"/>
    <w:rsid w:val="5B114B28"/>
    <w:rsid w:val="5B37709F"/>
    <w:rsid w:val="5B6643C2"/>
    <w:rsid w:val="5C846314"/>
    <w:rsid w:val="5CBC0276"/>
    <w:rsid w:val="5CEC5C67"/>
    <w:rsid w:val="5D1F4852"/>
    <w:rsid w:val="5EC9275E"/>
    <w:rsid w:val="5F05455A"/>
    <w:rsid w:val="5F7A75DA"/>
    <w:rsid w:val="5FA171DD"/>
    <w:rsid w:val="60FD5033"/>
    <w:rsid w:val="621427AF"/>
    <w:rsid w:val="625104B4"/>
    <w:rsid w:val="63363DC4"/>
    <w:rsid w:val="635F3EDF"/>
    <w:rsid w:val="63BC6393"/>
    <w:rsid w:val="63C27B64"/>
    <w:rsid w:val="63FB0FDC"/>
    <w:rsid w:val="649C61C5"/>
    <w:rsid w:val="64E026E7"/>
    <w:rsid w:val="655F64ED"/>
    <w:rsid w:val="656C2619"/>
    <w:rsid w:val="65905D2A"/>
    <w:rsid w:val="65A2479E"/>
    <w:rsid w:val="65D8322D"/>
    <w:rsid w:val="66342B59"/>
    <w:rsid w:val="66346B47"/>
    <w:rsid w:val="66735715"/>
    <w:rsid w:val="669D5EA9"/>
    <w:rsid w:val="66DA1571"/>
    <w:rsid w:val="66E60A07"/>
    <w:rsid w:val="66E60DDA"/>
    <w:rsid w:val="68690F87"/>
    <w:rsid w:val="68BA18D7"/>
    <w:rsid w:val="68BA4E6C"/>
    <w:rsid w:val="6AED636A"/>
    <w:rsid w:val="6BD12DE0"/>
    <w:rsid w:val="6BDD77EF"/>
    <w:rsid w:val="6BF61708"/>
    <w:rsid w:val="6C573720"/>
    <w:rsid w:val="6D834C85"/>
    <w:rsid w:val="6EE80F35"/>
    <w:rsid w:val="6EFF61BA"/>
    <w:rsid w:val="703A5210"/>
    <w:rsid w:val="70FE448F"/>
    <w:rsid w:val="71C258B4"/>
    <w:rsid w:val="71C40B62"/>
    <w:rsid w:val="724834E8"/>
    <w:rsid w:val="72C1702E"/>
    <w:rsid w:val="73500D73"/>
    <w:rsid w:val="740C6EC3"/>
    <w:rsid w:val="743261FE"/>
    <w:rsid w:val="74546B40"/>
    <w:rsid w:val="751A59DC"/>
    <w:rsid w:val="753326F4"/>
    <w:rsid w:val="758E3908"/>
    <w:rsid w:val="75A31161"/>
    <w:rsid w:val="76345DAC"/>
    <w:rsid w:val="76593CB7"/>
    <w:rsid w:val="76870A83"/>
    <w:rsid w:val="76EB7E51"/>
    <w:rsid w:val="77D93F41"/>
    <w:rsid w:val="797378CE"/>
    <w:rsid w:val="79A11E5C"/>
    <w:rsid w:val="79A13448"/>
    <w:rsid w:val="79B01341"/>
    <w:rsid w:val="7B334D35"/>
    <w:rsid w:val="7BB67714"/>
    <w:rsid w:val="7BBD2BB4"/>
    <w:rsid w:val="7C657AC8"/>
    <w:rsid w:val="7CDB06F0"/>
    <w:rsid w:val="7CE073BE"/>
    <w:rsid w:val="7D250DA9"/>
    <w:rsid w:val="7D4C0E1E"/>
    <w:rsid w:val="7D730951"/>
    <w:rsid w:val="7E825A43"/>
    <w:rsid w:val="7E9D42D6"/>
    <w:rsid w:val="7F623E3B"/>
    <w:rsid w:val="7F9C63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rFonts w:ascii="Calibri" w:hAnsi="Calibri" w:eastAsia="宋体" w:cs="Times New Roman"/>
      <w:sz w:val="28"/>
      <w:szCs w:val="24"/>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Normal Indent"/>
    <w:basedOn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qFormat/>
    <w:uiPriority w:val="0"/>
    <w:pPr>
      <w:jc w:val="left"/>
    </w:pPr>
  </w:style>
  <w:style w:type="paragraph" w:styleId="9">
    <w:name w:val="index 6"/>
    <w:basedOn w:val="1"/>
    <w:next w:val="1"/>
    <w:qFormat/>
    <w:uiPriority w:val="99"/>
    <w:pPr>
      <w:ind w:left="2100"/>
    </w:pPr>
  </w:style>
  <w:style w:type="paragraph" w:styleId="10">
    <w:name w:val="Body Text 3"/>
    <w:basedOn w:val="1"/>
    <w:next w:val="1"/>
    <w:qFormat/>
    <w:uiPriority w:val="0"/>
    <w:pPr>
      <w:spacing w:line="440" w:lineRule="exact"/>
    </w:pPr>
    <w:rPr>
      <w:color w:val="000000"/>
      <w:kern w:val="2"/>
      <w:sz w:val="21"/>
      <w:szCs w:val="20"/>
    </w:rPr>
  </w:style>
  <w:style w:type="paragraph" w:styleId="11">
    <w:name w:val="Body Text"/>
    <w:basedOn w:val="1"/>
    <w:next w:val="1"/>
    <w:semiHidden/>
    <w:qFormat/>
    <w:uiPriority w:val="0"/>
    <w:rPr>
      <w:rFonts w:ascii="微软雅黑" w:hAnsi="微软雅黑" w:eastAsia="微软雅黑" w:cs="微软雅黑"/>
      <w:sz w:val="31"/>
      <w:szCs w:val="31"/>
      <w:lang w:val="en-US" w:eastAsia="en-US" w:bidi="ar-SA"/>
    </w:rPr>
  </w:style>
  <w:style w:type="paragraph" w:styleId="12">
    <w:name w:val="Body Text Indent"/>
    <w:basedOn w:val="1"/>
    <w:qFormat/>
    <w:uiPriority w:val="0"/>
    <w:pPr>
      <w:spacing w:line="360" w:lineRule="auto"/>
      <w:ind w:firstLine="570"/>
    </w:pPr>
    <w:rPr>
      <w:sz w:val="24"/>
    </w:rPr>
  </w:style>
  <w:style w:type="paragraph" w:styleId="13">
    <w:name w:val="toc 3"/>
    <w:basedOn w:val="1"/>
    <w:next w:val="1"/>
    <w:qFormat/>
    <w:uiPriority w:val="0"/>
    <w:pPr>
      <w:ind w:left="840" w:leftChars="400"/>
    </w:pPr>
  </w:style>
  <w:style w:type="paragraph" w:styleId="14">
    <w:name w:val="Plain Text"/>
    <w:basedOn w:val="1"/>
    <w:next w:val="15"/>
    <w:qFormat/>
    <w:uiPriority w:val="0"/>
    <w:rPr>
      <w:rFonts w:ascii="宋体" w:hAnsi="Courier New"/>
      <w:szCs w:val="20"/>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Date"/>
    <w:basedOn w:val="1"/>
    <w:next w:val="1"/>
    <w:qFormat/>
    <w:uiPriority w:val="0"/>
    <w:pPr>
      <w:ind w:left="100" w:leftChars="2500"/>
    </w:pPr>
    <w:rPr>
      <w:color w:val="000000"/>
      <w:kern w:val="0"/>
      <w:sz w:val="28"/>
    </w:rPr>
  </w:style>
  <w:style w:type="paragraph" w:styleId="17">
    <w:name w:val="Body Text Indent 2"/>
    <w:basedOn w:val="1"/>
    <w:qFormat/>
    <w:uiPriority w:val="0"/>
    <w:pPr>
      <w:spacing w:after="120" w:line="480" w:lineRule="auto"/>
      <w:ind w:left="420" w:leftChars="200"/>
    </w:p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List"/>
    <w:basedOn w:val="1"/>
    <w:qFormat/>
    <w:uiPriority w:val="0"/>
    <w:pPr>
      <w:ind w:left="200" w:hanging="200" w:hangingChars="200"/>
    </w:pPr>
  </w:style>
  <w:style w:type="paragraph" w:styleId="21">
    <w:name w:val="footnote text"/>
    <w:basedOn w:val="1"/>
    <w:next w:val="11"/>
    <w:qFormat/>
    <w:uiPriority w:val="99"/>
    <w:pPr>
      <w:snapToGrid w:val="0"/>
      <w:jc w:val="left"/>
    </w:pPr>
    <w:rPr>
      <w:sz w:val="18"/>
    </w:rPr>
  </w:style>
  <w:style w:type="paragraph" w:styleId="22">
    <w:name w:val="Body Text 2"/>
    <w:basedOn w:val="1"/>
    <w:qFormat/>
    <w:uiPriority w:val="0"/>
    <w:pPr>
      <w:adjustRightInd w:val="0"/>
      <w:snapToGrid w:val="0"/>
      <w:spacing w:line="480" w:lineRule="atLeast"/>
    </w:pPr>
    <w:rPr>
      <w:rFonts w:ascii="宋体" w:hAnsi="宋体"/>
      <w:sz w:val="28"/>
    </w:rPr>
  </w:style>
  <w:style w:type="paragraph" w:styleId="23">
    <w:name w:val="Normal (Web)"/>
    <w:basedOn w:val="1"/>
    <w:qFormat/>
    <w:uiPriority w:val="99"/>
    <w:rPr>
      <w:sz w:val="24"/>
      <w:szCs w:val="24"/>
    </w:rPr>
  </w:style>
  <w:style w:type="paragraph" w:styleId="24">
    <w:name w:val="Title"/>
    <w:basedOn w:val="1"/>
    <w:next w:val="1"/>
    <w:qFormat/>
    <w:uiPriority w:val="0"/>
    <w:pPr>
      <w:spacing w:before="240" w:after="60"/>
      <w:jc w:val="center"/>
      <w:outlineLvl w:val="0"/>
    </w:pPr>
    <w:rPr>
      <w:rFonts w:ascii="Cambria" w:hAnsi="Cambria" w:eastAsia="仿宋" w:cs="Times New Roman"/>
      <w:b/>
      <w:bCs/>
      <w:color w:val="000000"/>
      <w:sz w:val="84"/>
      <w:szCs w:val="32"/>
      <w:u w:val="none" w:color="000000"/>
    </w:rPr>
  </w:style>
  <w:style w:type="paragraph" w:styleId="25">
    <w:name w:val="Body Text First Indent 2"/>
    <w:basedOn w:val="12"/>
    <w:qFormat/>
    <w:uiPriority w:val="0"/>
    <w:pPr>
      <w:ind w:firstLine="420" w:firstLineChars="200"/>
    </w:pPr>
    <w:rPr>
      <w:rFonts w:ascii="Times New Roman" w:hAnsi="Times New Roman" w:eastAsia="宋体" w:cs="Times New Roman"/>
    </w:rPr>
  </w:style>
  <w:style w:type="table" w:styleId="27">
    <w:name w:val="Table Grid"/>
    <w:basedOn w:val="2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Hyperlink"/>
    <w:basedOn w:val="28"/>
    <w:qFormat/>
    <w:uiPriority w:val="0"/>
    <w:rPr>
      <w:color w:val="0000FF"/>
      <w:u w:val="single"/>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仿宋" w:hAnsi="仿宋" w:eastAsia="仿宋" w:cs="仿宋"/>
      <w:sz w:val="24"/>
      <w:szCs w:val="24"/>
      <w:lang w:val="en-US" w:eastAsia="en-US" w:bidi="ar-SA"/>
    </w:rPr>
  </w:style>
  <w:style w:type="paragraph" w:customStyle="1" w:styleId="33">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4">
    <w:name w:val="索引 11"/>
    <w:basedOn w:val="1"/>
    <w:next w:val="1"/>
    <w:qFormat/>
    <w:uiPriority w:val="0"/>
    <w:pPr>
      <w:spacing w:line="360" w:lineRule="auto"/>
    </w:pPr>
    <w:rPr>
      <w:rFonts w:ascii="仿宋_GB2312" w:eastAsia="仿宋_GB2312"/>
      <w:sz w:val="24"/>
      <w:szCs w:val="20"/>
    </w:rPr>
  </w:style>
  <w:style w:type="paragraph" w:customStyle="1" w:styleId="35">
    <w:name w:val="纯文本1"/>
    <w:basedOn w:val="1"/>
    <w:qFormat/>
    <w:uiPriority w:val="0"/>
    <w:rPr>
      <w:rFonts w:ascii="宋体" w:hAnsi="Courier New"/>
      <w:kern w:val="0"/>
      <w:sz w:val="20"/>
      <w:szCs w:val="20"/>
    </w:rPr>
  </w:style>
  <w:style w:type="paragraph" w:customStyle="1" w:styleId="36">
    <w:name w:val="Default"/>
    <w:basedOn w:val="24"/>
    <w:next w:val="37"/>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37">
    <w:name w:val="大标题"/>
    <w:basedOn w:val="1"/>
    <w:next w:val="25"/>
    <w:qFormat/>
    <w:uiPriority w:val="0"/>
    <w:pPr>
      <w:jc w:val="center"/>
    </w:pPr>
    <w:rPr>
      <w:rFonts w:ascii="Arial" w:hAnsi="Arial" w:eastAsia="宋体"/>
      <w:b/>
      <w:sz w:val="28"/>
      <w:szCs w:val="24"/>
    </w:rPr>
  </w:style>
  <w:style w:type="paragraph" w:customStyle="1" w:styleId="38">
    <w:name w:val="文档正文"/>
    <w:basedOn w:val="7"/>
    <w:qFormat/>
    <w:uiPriority w:val="0"/>
    <w:pPr>
      <w:spacing w:line="360" w:lineRule="auto"/>
    </w:pPr>
    <w:rPr>
      <w:rFonts w:ascii="宋体" w:hAnsi="宋体"/>
      <w:b/>
      <w:bCs/>
    </w:rPr>
  </w:style>
  <w:style w:type="character" w:customStyle="1" w:styleId="39">
    <w:name w:val="font41"/>
    <w:basedOn w:val="2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837baa23-9149-4926-8197-776e98f801a2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30BD02CA</paraID>
      <start>39</start>
      <end>40</end>
      <status>ignored</status>
      <modifiedWord/>
      <trackRevisions>false</trackRevisions>
    </reviewItem>
    <reviewItem>
      <errorID>9f54b8fd-0f5e-4445-b99f-336e2d4eaf35</errorID>
      <errorWord>第33条</errorWord>
      <group>L1_Knowledge</group>
      <groupName>知识性问题</groupName>
      <ability>L2_Knowledge</ability>
      <abilityName>其他知识</abilityName>
      <candidateList>
        <item>第三十三条</item>
      </candidateList>
      <explain/>
      <paraID>7E60ACB5</paraID>
      <start>20</start>
      <end>24</end>
      <status>ignored</status>
      <modifiedWord/>
      <trackRevisions>false</trackRevisions>
    </reviewItem>
    <reviewItem>
      <errorID>eb5443f6-fb38-4d53-8251-73b0bebd6591</errorID>
      <errorWord>，</errorWord>
      <group>L1_Word</group>
      <groupName>字词问题</groupName>
      <ability>L2_Typo</ability>
      <abilityName>字词错误</abilityName>
      <candidateList>
        <item>，必</item>
      </candidateList>
      <explain/>
      <paraID>2916C81A</paraID>
      <start>30</start>
      <end>32</end>
      <status>modified</status>
      <modifiedWord>，必</modifiedWord>
      <trackRevisions>false</trackRevisions>
    </reviewItem>
    <reviewItem>
      <errorID>25c8e00e-c43a-4312-b74c-64f79e2a1573</errorID>
      <errorWord>截止</errorWord>
      <group>L1_Word</group>
      <groupName>字词问题</groupName>
      <ability>L2_Typo</ability>
      <abilityName>字词错误</abilityName>
      <candidateList>
        <item>截至</item>
      </candidateList>
      <explain>存在发音相同字词的误用。</explain>
      <paraID>6A3C6F53</paraID>
      <start>3</start>
      <end>5</end>
      <status>ignored</status>
      <modifiedWord/>
      <trackRevisions>false</trackRevisions>
    </reviewItem>
    <reviewItem>
      <errorID>33c960f1-c196-4c35-aeae-37665b65ddb2</errorID>
      <errorWord>理论与实际相结合</errorWord>
      <group>L1_Political</group>
      <groupName>政治性问题</groupName>
      <ability>L2_Keyword</ability>
      <abilityName>固定表述</abilityName>
      <candidateList>
        <item>理论与实践相结合</item>
      </candidateList>
      <explain>词汇“理论与实践相结合”在特定场景下为固定表述形式，请确认此处的“理论与实际相结合”是否存在不当。</explain>
      <paraID>6FCBFE7B</paraID>
      <start>23</start>
      <end>31</end>
      <status>ignored</status>
      <modifiedWord/>
      <trackRevisions>false</trackRevisions>
    </reviewItem>
    <reviewItem>
      <errorID>6f2664ab-c350-4098-ac5b-ccb55f34c23a</errorID>
      <errorWord>截止</errorWord>
      <group>L1_Word</group>
      <groupName>字词问题</groupName>
      <ability>L2_Typo</ability>
      <abilityName>字词错误</abilityName>
      <candidateList>
        <item>截至</item>
      </candidateList>
      <explain>存在发音相同字词的误用。</explain>
      <paraID>2731E58A</paraID>
      <start>12</start>
      <end>14</end>
      <status>ignored</status>
      <modifiedWord/>
      <trackRevisions>false</trackRevisions>
    </reviewItem>
    <reviewItem>
      <errorID>0a56f712-c29e-4848-b2a3-19cb2cb3c32d</errorID>
      <errorWord>截止</errorWord>
      <group>L1_Word</group>
      <groupName>字词问题</groupName>
      <ability>L2_Typo</ability>
      <abilityName>字词错误</abilityName>
      <candidateList>
        <item>截至</item>
      </candidateList>
      <explain>存在发音相同字词的误用。</explain>
      <paraID>29C2C29F</paraID>
      <start>12</start>
      <end>14</end>
      <status>ignored</status>
      <modifiedWord/>
      <trackRevisions>false</trackRevisions>
    </reviewItem>
    <reviewItem>
      <errorID>565a9c66-5fc3-4dfd-8e76-ceb6f3402547</errorID>
      <errorWord>签定</errorWord>
      <group>L1_Word</group>
      <groupName>字词问题</groupName>
      <ability>L2_Typo</ability>
      <abilityName>字词错误</abilityName>
      <candidateList>
        <item>签订</item>
      </candidateList>
      <explain>存在发音相同字词的误用。</explain>
      <paraID>383F8A9D</paraID>
      <start>9</start>
      <end>11</end>
      <status>ignored</status>
      <modifiedWord/>
      <trackRevisions>false</trackRevisions>
    </reviewItem>
    <reviewItem>
      <errorID>cbe7f63b-3b4a-4491-a43d-d22726685a8f</errorID>
      <errorWord>教学现代化</errorWord>
      <group>L1_Political</group>
      <groupName>政治性问题</groupName>
      <ability>L2_Keyword</ability>
      <abilityName>固定表述</abilityName>
      <candidateList>
        <item>教育现代化</item>
      </candidateList>
      <explain>词汇“教育现代化”在特定场景下为固定表述形式，请确认此处的“教学现代化”是否存在不当。</explain>
      <paraID>40AA595A</paraID>
      <start>29</start>
      <end>34</end>
      <status>ignored</status>
      <modifiedWord/>
      <trackRevisions>false</trackRevisions>
    </reviewItem>
    <reviewItem>
      <errorID>16bf2d53-6a44-467d-983f-f903605ef6e4</errorID>
      <errorWord>（</errorWord>
      <group>L1_Punc</group>
      <groupName>标点问题</groupName>
      <ability>L2_Punc</ability>
      <abilityName>标点符号检查</abilityName>
      <candidateList/>
      <explain>同一形式括号套用。</explain>
      <paraID> 89F4E00</paraID>
      <start>60</start>
      <end>61</end>
      <status>ignored</status>
      <modifiedWord/>
      <trackRevisions>false</trackRevisions>
    </reviewItem>
    <reviewItem>
      <errorID>d88143d1-cc1a-4ecf-8077-21fd5f878ab3</errorID>
      <errorWord>）</errorWord>
      <group>L1_Punc</group>
      <groupName>标点问题</groupName>
      <ability>L2_Punc</ability>
      <abilityName>标点符号检查</abilityName>
      <candidateList/>
      <explain>同一形式括号套用。</explain>
      <paraID> 89F4E00</paraID>
      <start>64</start>
      <end>65</end>
      <status>ignored</status>
      <modifiedWord/>
      <trackRevisions>false</trackRevisions>
    </reviewItem>
    <reviewItem>
      <errorID>6b1d9990-9752-4a60-9512-1262f0b928f7</errorID>
      <errorWord>传送到</errorWord>
      <group>L1_Word</group>
      <groupName>字词问题</groupName>
      <ability>L2_Typo</ability>
      <abilityName>字词错误</abilityName>
      <candidateList>
        <item>传送至</item>
      </candidateList>
      <explain/>
      <paraID> E541EDC</paraID>
      <start>61</start>
      <end>64</end>
      <status>ignored</status>
      <modifiedWord/>
      <trackRevisions>false</trackRevisions>
    </reviewItem>
    <reviewItem>
      <errorID>fd7b4dbc-4664-4e7c-9446-2a3d51608ee9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7E7B4C1B</paraID>
      <start>31</start>
      <end>33</end>
      <status>ignored</status>
      <modifiedWord/>
      <trackRevisions>false</trackRevisions>
    </reviewItem>
    <reviewItem>
      <errorID>35a150be-f64b-4485-87ec-4f9c72488a86</errorID>
      <errorWord>法制</errorWord>
      <group>L1_Word</group>
      <groupName>字词问题</groupName>
      <ability>L2_Typo</ability>
      <abilityName>字词错误</abilityName>
      <candidateList>
        <item>法治</item>
      </candidateList>
      <explain>❶〈名〉先秦时期法家的政治思想，主张以法为准则，统治人民，处理国事。❷〈动〉指根据法律治理国家和社会。</explain>
      <paraID>510D6F3C</paraID>
      <start>68</start>
      <end>70</end>
      <status>ignored</status>
      <modifiedWord/>
      <trackRevisions>false</trackRevisions>
    </reviewItem>
    <reviewItem>
      <errorID>3c75b7f5-f114-44df-8b4f-6588c483f999</errorID>
      <errorWord>人知</errorWord>
      <group>L1_Word</group>
      <groupName>字词问题</groupName>
      <ability>L2_Typo</ability>
      <abilityName>字词错误</abilityName>
      <candidateList>
        <item>认知</item>
      </candidateList>
      <explain/>
      <paraID>6D5EA952</paraID>
      <start>38</start>
      <end>40</end>
      <status>ignored</status>
      <modifiedWord/>
      <trackRevisions>false</trackRevisions>
    </reviewItem>
    <reviewItem>
      <errorID>ac8db171-8655-49c5-bf1f-ff306684c2ea</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51B958DA</paraID>
      <start>36</start>
      <end>38</end>
      <status>ignored</status>
      <modifiedWord/>
      <trackRevisions>false</trackRevisions>
    </reviewItem>
    <reviewItem>
      <errorID>b44a5712-cf21-4184-b4e6-17430d495059</errorID>
      <errorWord>iphone</errorWord>
      <group>L1_Word</group>
      <groupName>字词问题</groupName>
      <ability>L2_Typo</ability>
      <abilityName>字词错误</abilityName>
      <candidateList>
        <item>iPhone</item>
      </candidateList>
      <explain/>
      <paraID>4E929024</paraID>
      <start>61</start>
      <end>67</end>
      <status>modified</status>
      <modifiedWord>iPhone</modifiedWord>
      <trackRevisions>false</trackRevisions>
    </reviewItem>
    <reviewItem>
      <errorID>0e633153-5fb5-4b3b-aaad-938448c6acf8</errorID>
      <errorWord>发送到</errorWord>
      <group>L1_Word</group>
      <groupName>字词问题</groupName>
      <ability>L2_Typo</ability>
      <abilityName>字词错误</abilityName>
      <candidateList>
        <item>发送至</item>
      </candidateList>
      <explain>存在字形相近字词的误用。</explain>
      <paraID>7C02D80E</paraID>
      <start>30</start>
      <end>33</end>
      <status>ignored</status>
      <modifiedWord/>
      <trackRevisions>false</trackRevisions>
    </reviewItem>
    <reviewItem>
      <errorID>aabe3c5e-b594-4c39-bd80-317813cd2d13</errorID>
      <errorWord>馆</errorWord>
      <group>L1_Word</group>
      <groupName>字词问题</groupName>
      <ability>L2_Typo</ability>
      <abilityName>字词错误</abilityName>
      <candidateList>
        <item>馆在</item>
      </candidateList>
      <explain/>
      <paraID>1427987C</paraID>
      <start>19</start>
      <end>20</end>
      <status>ignored</status>
      <modifiedWord/>
      <trackRevisions>false</trackRevisions>
    </reviewItem>
    <reviewItem>
      <errorID>f1097cca-4f7d-489a-b7d2-939093ca42e8</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5BA48882</paraID>
      <start>14</start>
      <end>16</end>
      <status>ignored</status>
      <modifiedWord/>
      <trackRevisions>false</trackRevisions>
    </reviewItem>
    <reviewItem>
      <errorID>f3da1fe9-4f9e-44fc-8aec-42b3a99465a2</errorID>
      <errorWord>需具备</errorWord>
      <group>L1_Word</group>
      <groupName>字词问题</groupName>
      <ability>L2_Typo</ability>
      <abilityName>字词错误</abilityName>
      <candidateList>
        <item>须具备</item>
      </candidateList>
      <explain/>
      <paraID>11B3BC4A</paraID>
      <start>7</start>
      <end>10</end>
      <status>ignored</status>
      <modifiedWord/>
      <trackRevisions>false</trackRevisions>
    </reviewItem>
    <reviewItem>
      <errorID>c960d5d5-d5dd-4f99-86e2-c6d308fa2fa3</errorID>
      <errorWord>需具备</errorWord>
      <group>L1_Word</group>
      <groupName>字词问题</groupName>
      <ability>L2_Typo</ability>
      <abilityName>字词错误</abilityName>
      <candidateList>
        <item>须具备</item>
      </candidateList>
      <explain/>
      <paraID>61F0516C</paraID>
      <start>7</start>
      <end>10</end>
      <status>ignored</status>
      <modifiedWord/>
      <trackRevisions>false</trackRevisions>
    </reviewItem>
    <reviewItem>
      <errorID>0a76b756-3623-4eef-94e7-31fc20684791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564563EA</paraID>
      <start>16</start>
      <end>17</end>
      <status>ignored</status>
      <modifiedWord/>
      <trackRevisions>false</trackRevisions>
    </reviewItem>
    <reviewItem>
      <errorID>ea80cc36-cacf-479f-b7b3-1611fd95b1c4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59EBF229</paraID>
      <start>16</start>
      <end>17</end>
      <status>ignored</status>
      <modifiedWord/>
      <trackRevisions>false</trackRevisions>
    </reviewItem>
    <reviewItem>
      <errorID>a03ff145-6dd5-420d-9b05-c81cb9b74fd1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2E27746</paraID>
      <start>17</start>
      <end>18</end>
      <status>ignored</status>
      <modifiedWord/>
      <trackRevisions>false</trackRevisions>
    </reviewItem>
    <reviewItem>
      <errorID>cc62b506-ca88-49cd-961b-d1b05ab98082</errorID>
      <errorWord>开拓</errorWord>
      <group>L1_Word</group>
      <groupName>字词问题</groupName>
      <ability>L2_Typo</ability>
      <abilityName>字词错误</abilityName>
      <candidateList>
        <item>开阔</item>
      </candidateList>
      <explain>❶〈形〉（面积或空间范围）宽广：～的广场｜雄鹰在～的天空中翱翔。❷〈形〉（思想、心胸）宽阔：他是一个思路～、性格活泼的人。❸〈动〉使开阔：～眼界｜～路面｜～胸襟。</explain>
      <paraID>13F77904</paraID>
      <start>184</start>
      <end>186</end>
      <status>ignored</status>
      <modifiedWord/>
      <trackRevisions>false</trackRevisions>
    </reviewItem>
    <reviewItem>
      <errorID>6122888f-fc8e-4ecd-892a-beac35d5c216</errorID>
      <errorWord>增殖</errorWord>
      <group>L1_Word</group>
      <groupName>字词问题</groupName>
      <ability>L2_Typo</ability>
      <abilityName>字词错误</abilityName>
      <candidateList>
        <item>增值</item>
      </candidateList>
      <explain>〈动〉资产或商品价值增加：商品房～。</explain>
      <paraID> 3FA24CC</paraID>
      <start>17</start>
      <end>19</end>
      <status>ignored</status>
      <modifiedWord/>
      <trackRevisions>false</trackRevisions>
    </reviewItem>
    <reviewItem>
      <errorID>9baa3c22-b46e-449a-8e8b-86b3977a16a2</errorID>
      <errorWord>时时</errorWord>
      <group>L1_Word</group>
      <groupName>字词问题</groupName>
      <ability>L2_Typo</ability>
      <abilityName>字词错误</abilityName>
      <candidateList>
        <item>实时</item>
      </candidateList>
      <explain>存在发音相同字词的误用。</explain>
      <paraID> 3FA24CC</paraID>
      <start>54</start>
      <end>56</end>
      <status>ignored</status>
      <modifiedWord/>
      <trackRevisions>false</trackRevisions>
    </reviewItem>
    <reviewItem>
      <errorID>39947dc5-1dce-4278-9b5c-b381e413daf6</errorID>
      <errorWord>提供的</errorWord>
      <group>L1_Word</group>
      <groupName>字词问题</groupName>
      <ability>L2_Typo</ability>
      <abilityName>字词错误</abilityName>
      <candidateList>
        <item>提供</item>
      </candidateList>
      <explain/>
      <paraID> DA38636</paraID>
      <start>6</start>
      <end>9</end>
      <status>ignored</status>
      <modifiedWord/>
      <trackRevisions>false</trackRevisions>
    </reviewItem>
    <reviewItem>
      <errorID>4e1ed280-4f3a-4927-8b71-76efd358bbbb</errorID>
      <errorWord>登陆</errorWord>
      <group>L1_Word</group>
      <groupName>字词问题</groupName>
      <ability>L2_Typo</ability>
      <abilityName>字词错误</abilityName>
      <candidateList>
        <item>登录</item>
      </candidateList>
      <explain>〈动〉❶登记：～在案。❷注册▲。</explain>
      <paraID>46871E15</paraID>
      <start>11</start>
      <end>13</end>
      <status>ignored</status>
      <modifiedWord/>
      <trackRevisions>false</trackRevisions>
    </reviewItem>
    <reviewItem>
      <errorID>833fc0fa-3cbf-422a-8090-19ae04e25229</errorID>
      <errorWord>咨讯</errorWord>
      <group>L1_Word</group>
      <groupName>字词问题</groupName>
      <ability>L2_Typo</ability>
      <abilityName>字词错误</abilityName>
      <candidateList>
        <item>资讯</item>
      </candidateList>
      <explain/>
      <paraID>4CDE1D91</paraID>
      <start>43</start>
      <end>45</end>
      <status>ignored</status>
      <modifiedWord/>
      <trackRevisions>false</trackRevisions>
    </reviewItem>
    <reviewItem>
      <errorID>0ad50342-ab15-4f47-8aa2-726caeade5ac</errorID>
      <errorWord>精确定位到</errorWord>
      <group>L1_Word</group>
      <groupName>字词问题</groupName>
      <ability>L2_Typo</ability>
      <abilityName>字词错误</abilityName>
      <candidateList>
        <item>精确定位</item>
      </candidateList>
      <explain/>
      <paraID>128A2E6A</paraID>
      <start>36</start>
      <end>41</end>
      <status>ignored</status>
      <modifiedWord/>
      <trackRevisions>false</trackRevisions>
    </reviewItem>
    <reviewItem>
      <errorID>742dd9cc-557a-4368-8683-3dea60eac718</errorID>
      <errorWord>可再</errorWord>
      <group>L1_Word</group>
      <groupName>字词问题</groupName>
      <ability>L2_Typo</ability>
      <abilityName>字词错误</abilityName>
      <candidateList>
        <item>可</item>
      </candidateList>
      <explain>〈动〉适合：～人意｜这回倒～了他的心了。</explain>
      <paraID>128A2E6A</paraID>
      <start>47</start>
      <end>49</end>
      <status>ignored</status>
      <modifiedWord/>
      <trackRevisions>false</trackRevisions>
    </reviewItem>
    <reviewItem>
      <errorID>4d08f961-1c4b-4f2e-a1a1-27a143fa3191</errorID>
      <errorWord>信</errorWord>
      <group>L1_Word</group>
      <groupName>字词问题</groupName>
      <ability>L2_Typo</ability>
      <abilityName>字词错误</abilityName>
      <candidateList>
        <item>信息</item>
      </candidateList>
      <explain/>
      <paraID>647FDDA2</paraID>
      <start>57</start>
      <end>58</end>
      <status>ignored</status>
      <modifiedWord/>
      <trackRevisions>false</trackRevisions>
    </reviewItem>
    <reviewItem>
      <errorID>9dd8c0c0-ed5d-4b98-9787-9541f1a55991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62612665</paraID>
      <start>77</start>
      <end>78</end>
      <status>ignored</status>
      <modifiedWord/>
      <trackRevisions>false</trackRevisions>
    </reviewItem>
    <reviewItem>
      <errorID>6fa5f8bd-7a9b-48c5-bba1-6f3948ec39be</errorID>
      <errorWord>时</errorWord>
      <group>L1_Word</group>
      <groupName>字词问题</groupName>
      <ability>L2_Typo</ability>
      <abilityName>字词错误</abilityName>
      <candidateList>
        <item>时性</item>
      </candidateList>
      <explain/>
      <paraID>62612665</paraID>
      <start>117</start>
      <end>118</end>
      <status>ignored</status>
      <modifiedWord/>
      <trackRevisions>false</trackRevisions>
    </reviewItem>
    <reviewItem>
      <errorID>00617130-0eea-443a-9979-b094f5067909</errorID>
      <errorWord>通讯</errorWord>
      <group>L1_Word</group>
      <groupName>字词问题</groupName>
      <ability>L2_Typo</ability>
      <abilityName>字词错误</abilityName>
      <candidateList>
        <item>通信</item>
      </candidateList>
      <explain/>
      <paraID>62612665</paraID>
      <start>163</start>
      <end>165</end>
      <status>ignored</status>
      <modifiedWord/>
      <trackRevisions>false</trackRevisions>
    </reviewItem>
    <reviewItem>
      <errorID>05e3aa03-11e8-42ec-99a2-a69f5d3254cf</errorID>
      <errorWord>功</errorWord>
      <group>L1_Word</group>
      <groupName>字词问题</groupName>
      <ability>L2_Typo</ability>
      <abilityName>字词错误</abilityName>
      <candidateList>
        <item>功能</item>
      </candidateList>
      <explain/>
      <paraID>5DD2D8E4</paraID>
      <start>2</start>
      <end>3</end>
      <status>ignored</status>
      <modifiedWord/>
      <trackRevisions>false</trackRevisions>
    </reviewItem>
    <reviewItem>
      <errorID>99919da6-b59a-46b1-88a5-4b33edacde54</errorID>
      <errorWord>供</errorWord>
      <group>L1_Word</group>
      <groupName>字词问题</groupName>
      <ability>L2_Typo</ability>
      <abilityName>字词错误</abilityName>
      <candidateList>
        <item>供一</item>
      </candidateList>
      <explain/>
      <paraID>23591FE7</paraID>
      <start>3</start>
      <end>4</end>
      <status>ignored</status>
      <modifiedWord/>
      <trackRevisions>false</trackRevisions>
    </reviewItem>
    <reviewItem>
      <errorID>42e8bd99-daa8-4a25-acca-c8a8234daa3b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12B0C0B</paraID>
      <start>36</start>
      <end>37</end>
      <status>ignored</status>
      <modifiedWord/>
      <trackRevisions>false</trackRevisions>
    </reviewItem>
    <reviewItem>
      <errorID>fd14a760-f987-46c2-bae7-ef9d184da572</errorID>
      <errorWord>模版</errorWord>
      <group>L1_Word</group>
      <groupName>字词问题</groupName>
      <ability>L2_Typo</ability>
      <abilityName>字词错误</abilityName>
      <candidateList>
        <item>模板</item>
      </candidateList>
      <explain>存在发音相同字词的误用。</explain>
      <paraID>7350393F</paraID>
      <start>7</start>
      <end>9</end>
      <status>ignored</status>
      <modifiedWord/>
      <trackRevisions>false</trackRevisions>
    </reviewItem>
    <reviewItem>
      <errorID>c6f8868d-e821-4f56-94f4-fc43f62f4dcd</errorID>
      <errorWord>合同法</errorWord>
      <group>L1_Knowledge</group>
      <groupName>知识性问题</groupName>
      <ability>L2_Knowledge</ability>
      <abilityName>其他知识</abilityName>
      <candidateList/>
      <explain>已废止</explain>
      <paraID>788A2FE5</paraID>
      <start>6</start>
      <end>9</end>
      <status>ignored</status>
      <modifiedWord/>
      <trackRevisions>false</trackRevisions>
    </reviewItem>
    <reviewItem>
      <errorID>f9da85da-5fb1-4fed-a9d2-543a9fb2f048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56F0A755</paraID>
      <start>41</start>
      <end>42</end>
      <status>ignored</status>
      <modifiedWord/>
      <trackRevisions>false</trackRevisions>
    </reviewItem>
    <reviewItem>
      <errorID>4820b34b-975b-4cf3-9947-234442dd9f18</errorID>
      <errorWord>表</errorWord>
      <group>L1_Word</group>
      <groupName>字词问题</groupName>
      <ability>L2_Typo</ability>
      <abilityName>字词错误</abilityName>
      <candidateList>
        <item>表人</item>
      </candidateList>
      <explain/>
      <paraID>78F73789</paraID>
      <start>3</start>
      <end>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39e757-7cf0-4459-90bd-c599827c279f}">
  <ds:schemaRefs/>
</ds:datastoreItem>
</file>

<file path=docProps/app.xml><?xml version="1.0" encoding="utf-8"?>
<Properties xmlns="http://schemas.openxmlformats.org/officeDocument/2006/extended-properties" xmlns:vt="http://schemas.openxmlformats.org/officeDocument/2006/docPropsVTypes">
  <Pages>75</Pages>
  <Words>22376</Words>
  <Characters>24116</Characters>
  <TotalTime>73</TotalTime>
  <ScaleCrop>false</ScaleCrop>
  <LinksUpToDate>false</LinksUpToDate>
  <CharactersWithSpaces>24472</CharactersWithSpaces>
  <Application>WPS Office_12.1.0.25835_F1E327BC-269C-435d-A152-05C5408002CA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2024-04-12T16:27:00Z</dcterms:created>
  <dc:creator>h</dc:creator>
  <cp:lastModifiedBy>...z</cp:lastModifiedBy>
  <cp:lastPrinted>2024-06-05T08:05:00Z</cp:lastPrinted>
  <dcterms:modified xsi:type="dcterms:W3CDTF">2026-04-08T11:24:24Z</dcterms:modified>
  <dc:title>自治区政府采购印刷品招标技术规范书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2024-04-12T16:27:58Z</vt:filetime>
  </property>
  <property fmtid="{D5CDD505-2E9C-101B-9397-08002B2CF9AE}" pid="4" name="KSOProductBuildVer">
    <vt:lpwstr>2052-12.1.0.25835</vt:lpwstr>
  </property>
  <property fmtid="{D5CDD505-2E9C-101B-9397-08002B2CF9AE}" pid="5" name="ICV">
    <vt:lpwstr>85A816CE05EC44B4B7FD08DDC4FDDB4B_13</vt:lpwstr>
  </property>
  <property fmtid="{D5CDD505-2E9C-101B-9397-08002B2CF9AE}" pid="6" name="KSOTemplateDocerSaveRecord">
    <vt:lpwstr>eyJoZGlkIjoiMGI1OWI3ZGU1YjA4YjUzOGE1OTk2NWU1YzU5ZTAxNmQiLCJ1c2VySWQiOiIyMDMwNTgwMzEifQ==</vt:lpwstr>
  </property>
</Properties>
</file>