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83F31">
      <w:pPr>
        <w:adjustRightInd w:val="0"/>
        <w:snapToGrid w:val="0"/>
        <w:spacing w:line="276" w:lineRule="auto"/>
        <w:jc w:val="left"/>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drawing>
          <wp:inline distT="0" distB="0" distL="0" distR="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Pr>
          <w:rFonts w:hint="eastAsia" w:ascii="宋体" w:hAnsi="宋体" w:eastAsia="宋体" w:cs="宋体"/>
          <w:color w:val="auto"/>
          <w:sz w:val="24"/>
          <w:szCs w:val="24"/>
          <w:highlight w:val="none"/>
          <w:shd w:val="clear" w:color="auto" w:fill="FFFFFF" w:themeFill="background1"/>
        </w:rPr>
        <w:t xml:space="preserve"> </w:t>
      </w:r>
    </w:p>
    <w:p w14:paraId="382D1876">
      <w:pPr>
        <w:adjustRightInd w:val="0"/>
        <w:snapToGrid w:val="0"/>
        <w:spacing w:line="276" w:lineRule="auto"/>
        <w:jc w:val="center"/>
        <w:rPr>
          <w:rFonts w:hint="eastAsia" w:ascii="宋体" w:hAnsi="宋体" w:eastAsia="宋体" w:cs="宋体"/>
          <w:b/>
          <w:bCs/>
          <w:color w:val="auto"/>
          <w:sz w:val="48"/>
          <w:szCs w:val="24"/>
          <w:highlight w:val="none"/>
          <w:shd w:val="clear" w:color="auto" w:fill="FFFFFF" w:themeFill="background1"/>
        </w:rPr>
      </w:pPr>
      <w:r>
        <w:rPr>
          <w:rFonts w:hint="eastAsia" w:ascii="宋体" w:hAnsi="宋体" w:eastAsia="宋体" w:cs="宋体"/>
          <w:b/>
          <w:bCs/>
          <w:color w:val="auto"/>
          <w:sz w:val="48"/>
          <w:szCs w:val="24"/>
          <w:highlight w:val="none"/>
          <w:shd w:val="clear" w:color="auto" w:fill="FFFFFF" w:themeFill="background1"/>
        </w:rPr>
        <w:t>竞 争 性 磋 商 文 件</w:t>
      </w:r>
    </w:p>
    <w:p w14:paraId="351042A8">
      <w:pPr>
        <w:spacing w:line="276" w:lineRule="auto"/>
        <w:ind w:left="1181" w:right="-191" w:rightChars="-91" w:hanging="1180" w:hangingChars="492"/>
        <w:rPr>
          <w:rFonts w:hint="eastAsia" w:ascii="宋体" w:hAnsi="宋体" w:eastAsia="宋体" w:cs="宋体"/>
          <w:bCs/>
          <w:color w:val="auto"/>
          <w:kern w:val="0"/>
          <w:sz w:val="24"/>
          <w:szCs w:val="24"/>
          <w:highlight w:val="none"/>
          <w:shd w:val="clear" w:color="auto" w:fill="FFFFFF" w:themeFill="background1"/>
        </w:rPr>
      </w:pPr>
    </w:p>
    <w:p w14:paraId="4BD9EE10">
      <w:pPr>
        <w:spacing w:line="276" w:lineRule="auto"/>
        <w:ind w:left="1181" w:right="-191" w:rightChars="-91" w:hanging="1180" w:hangingChars="492"/>
        <w:rPr>
          <w:rFonts w:hint="eastAsia" w:ascii="宋体" w:hAnsi="宋体" w:eastAsia="宋体" w:cs="宋体"/>
          <w:bCs/>
          <w:color w:val="auto"/>
          <w:kern w:val="0"/>
          <w:sz w:val="24"/>
          <w:szCs w:val="24"/>
          <w:highlight w:val="none"/>
          <w:shd w:val="clear" w:color="auto" w:fill="FFFFFF" w:themeFill="background1"/>
        </w:rPr>
      </w:pPr>
    </w:p>
    <w:p w14:paraId="38FB0C68">
      <w:pPr>
        <w:keepNext w:val="0"/>
        <w:keepLines w:val="0"/>
        <w:pageBreakBefore w:val="0"/>
        <w:widowControl w:val="0"/>
        <w:kinsoku/>
        <w:wordWrap/>
        <w:overflowPunct/>
        <w:topLinePunct w:val="0"/>
        <w:autoSpaceDE/>
        <w:autoSpaceDN/>
        <w:bidi w:val="0"/>
        <w:adjustRightInd/>
        <w:snapToGrid/>
        <w:spacing w:line="276" w:lineRule="auto"/>
        <w:ind w:left="0" w:right="0" w:rightChars="0" w:firstLine="0" w:firstLineChars="0"/>
        <w:textAlignment w:val="auto"/>
        <w:rPr>
          <w:rFonts w:hint="eastAsia" w:ascii="宋体" w:hAnsi="宋体" w:eastAsia="宋体" w:cs="宋体"/>
          <w:bCs/>
          <w:color w:val="auto"/>
          <w:sz w:val="32"/>
          <w:szCs w:val="24"/>
          <w:highlight w:val="none"/>
          <w:shd w:val="clear" w:color="auto" w:fill="FFFFFF" w:themeFill="background1"/>
          <w:lang w:eastAsia="zh-CN"/>
        </w:rPr>
      </w:pPr>
      <w:r>
        <w:rPr>
          <w:rFonts w:hint="eastAsia" w:ascii="宋体" w:hAnsi="宋体" w:eastAsia="宋体" w:cs="宋体"/>
          <w:bCs/>
          <w:color w:val="auto"/>
          <w:kern w:val="0"/>
          <w:sz w:val="32"/>
          <w:szCs w:val="24"/>
          <w:highlight w:val="none"/>
          <w:shd w:val="clear" w:color="auto" w:fill="FFFFFF" w:themeFill="background1"/>
        </w:rPr>
        <w:t>项目名称：</w:t>
      </w:r>
      <w:r>
        <w:rPr>
          <w:rFonts w:hint="eastAsia" w:ascii="宋体" w:hAnsi="宋体" w:eastAsia="宋体" w:cs="宋体"/>
          <w:bCs/>
          <w:color w:val="auto"/>
          <w:sz w:val="32"/>
          <w:szCs w:val="24"/>
          <w:highlight w:val="none"/>
          <w:shd w:val="clear" w:color="auto" w:fill="FFFFFF" w:themeFill="background1"/>
          <w:lang w:eastAsia="zh-CN"/>
        </w:rPr>
        <w:t>新疆维吾尔自治区第二济困医院（新疆维吾尔自治区中西医结合医院、新疆维吾尔自治区第五人民医院）消防服务项目</w:t>
      </w:r>
    </w:p>
    <w:p w14:paraId="26087DBB">
      <w:pPr>
        <w:adjustRightInd w:val="0"/>
        <w:snapToGrid w:val="0"/>
        <w:spacing w:line="480" w:lineRule="exact"/>
        <w:rPr>
          <w:rFonts w:hint="eastAsia" w:ascii="宋体" w:hAnsi="宋体" w:eastAsia="宋体" w:cs="宋体"/>
          <w:bCs/>
          <w:color w:val="auto"/>
          <w:kern w:val="0"/>
          <w:sz w:val="32"/>
          <w:szCs w:val="32"/>
          <w:highlight w:val="none"/>
        </w:rPr>
      </w:pPr>
    </w:p>
    <w:p w14:paraId="1217D511">
      <w:pPr>
        <w:adjustRightInd w:val="0"/>
        <w:snapToGrid w:val="0"/>
        <w:spacing w:line="480" w:lineRule="exact"/>
        <w:rPr>
          <w:rFonts w:hint="eastAsia" w:ascii="宋体" w:hAnsi="宋体" w:eastAsia="宋体" w:cs="宋体"/>
          <w:bCs/>
          <w:color w:val="auto"/>
          <w:kern w:val="0"/>
          <w:sz w:val="32"/>
          <w:szCs w:val="32"/>
          <w:highlight w:val="none"/>
        </w:rPr>
      </w:pPr>
      <w:r>
        <w:rPr>
          <w:rFonts w:hint="eastAsia" w:ascii="宋体" w:hAnsi="宋体" w:eastAsia="宋体" w:cs="宋体"/>
          <w:bCs/>
          <w:color w:val="auto"/>
          <w:kern w:val="0"/>
          <w:sz w:val="32"/>
          <w:szCs w:val="32"/>
          <w:highlight w:val="none"/>
        </w:rPr>
        <w:t>采购人(盖章)：新疆维吾尔自治区第二济困医院（新疆维吾尔自治区中西医结合医院、新疆维吾尔自治区第五人民医院）</w:t>
      </w:r>
    </w:p>
    <w:p w14:paraId="3755AB24">
      <w:pPr>
        <w:adjustRightInd w:val="0"/>
        <w:snapToGrid w:val="0"/>
        <w:spacing w:line="480" w:lineRule="exact"/>
        <w:rPr>
          <w:rFonts w:hint="eastAsia" w:ascii="宋体" w:hAnsi="宋体" w:eastAsia="宋体" w:cs="宋体"/>
          <w:bCs/>
          <w:color w:val="auto"/>
          <w:sz w:val="32"/>
          <w:szCs w:val="32"/>
          <w:highlight w:val="none"/>
        </w:rPr>
      </w:pPr>
    </w:p>
    <w:p w14:paraId="6C93663B">
      <w:pPr>
        <w:adjustRightInd w:val="0"/>
        <w:snapToGrid w:val="0"/>
        <w:spacing w:line="480" w:lineRule="exac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联 系 人：刘蕾</w:t>
      </w:r>
    </w:p>
    <w:p w14:paraId="6DC5E3AF">
      <w:pPr>
        <w:adjustRightInd w:val="0"/>
        <w:snapToGrid w:val="0"/>
        <w:spacing w:line="480" w:lineRule="exact"/>
        <w:rPr>
          <w:rFonts w:hint="eastAsia" w:ascii="宋体" w:hAnsi="宋体" w:eastAsia="宋体" w:cs="宋体"/>
          <w:bCs/>
          <w:color w:val="auto"/>
          <w:sz w:val="32"/>
          <w:szCs w:val="32"/>
          <w:highlight w:val="none"/>
        </w:rPr>
      </w:pPr>
    </w:p>
    <w:p w14:paraId="5BBCB353">
      <w:pPr>
        <w:adjustRightInd w:val="0"/>
        <w:snapToGrid w:val="0"/>
        <w:spacing w:line="480" w:lineRule="exac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电    话：0991-5269102</w:t>
      </w:r>
    </w:p>
    <w:p w14:paraId="71384FA4">
      <w:pPr>
        <w:adjustRightInd w:val="0"/>
        <w:snapToGrid w:val="0"/>
        <w:spacing w:line="480" w:lineRule="exact"/>
        <w:rPr>
          <w:rFonts w:hint="eastAsia" w:ascii="宋体" w:hAnsi="宋体" w:eastAsia="宋体" w:cs="宋体"/>
          <w:bCs/>
          <w:color w:val="auto"/>
          <w:kern w:val="0"/>
          <w:sz w:val="32"/>
          <w:szCs w:val="32"/>
          <w:highlight w:val="none"/>
        </w:rPr>
      </w:pPr>
      <w:r>
        <w:rPr>
          <w:rFonts w:hint="eastAsia" w:ascii="宋体" w:hAnsi="宋体" w:eastAsia="宋体" w:cs="宋体"/>
          <w:bCs/>
          <w:color w:val="auto"/>
          <w:kern w:val="0"/>
          <w:sz w:val="32"/>
          <w:szCs w:val="32"/>
          <w:highlight w:val="none"/>
        </w:rPr>
        <w:t>————————————————————————————</w:t>
      </w:r>
    </w:p>
    <w:p w14:paraId="18543447">
      <w:pPr>
        <w:adjustRightInd w:val="0"/>
        <w:snapToGrid w:val="0"/>
        <w:spacing w:line="480" w:lineRule="exac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采购代理机构</w:t>
      </w:r>
      <w:r>
        <w:rPr>
          <w:rFonts w:hint="eastAsia" w:ascii="宋体" w:hAnsi="宋体" w:eastAsia="宋体" w:cs="宋体"/>
          <w:color w:val="auto"/>
          <w:sz w:val="32"/>
          <w:szCs w:val="32"/>
          <w:highlight w:val="none"/>
        </w:rPr>
        <w:t>(盖章)</w:t>
      </w:r>
      <w:r>
        <w:rPr>
          <w:rFonts w:hint="eastAsia" w:ascii="宋体" w:hAnsi="宋体" w:eastAsia="宋体" w:cs="宋体"/>
          <w:bCs/>
          <w:color w:val="auto"/>
          <w:sz w:val="32"/>
          <w:szCs w:val="32"/>
          <w:highlight w:val="none"/>
        </w:rPr>
        <w:t>：新疆新世纪招标有限公司</w:t>
      </w:r>
    </w:p>
    <w:p w14:paraId="71663845">
      <w:pPr>
        <w:adjustRightInd w:val="0"/>
        <w:snapToGrid w:val="0"/>
        <w:spacing w:line="480" w:lineRule="exact"/>
        <w:rPr>
          <w:rFonts w:hint="eastAsia" w:ascii="宋体" w:hAnsi="宋体" w:eastAsia="宋体" w:cs="宋体"/>
          <w:bCs/>
          <w:color w:val="auto"/>
          <w:sz w:val="32"/>
          <w:szCs w:val="32"/>
          <w:highlight w:val="none"/>
        </w:rPr>
      </w:pPr>
    </w:p>
    <w:p w14:paraId="79899CE8">
      <w:pPr>
        <w:adjustRightInd w:val="0"/>
        <w:snapToGrid w:val="0"/>
        <w:spacing w:line="480" w:lineRule="exac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联系人：候永康 </w:t>
      </w:r>
    </w:p>
    <w:p w14:paraId="2F557B93">
      <w:pPr>
        <w:adjustRightInd w:val="0"/>
        <w:snapToGrid w:val="0"/>
        <w:spacing w:line="480" w:lineRule="exact"/>
        <w:jc w:val="center"/>
        <w:rPr>
          <w:rFonts w:hint="eastAsia" w:ascii="宋体" w:hAnsi="宋体" w:eastAsia="宋体" w:cs="宋体"/>
          <w:bCs/>
          <w:color w:val="auto"/>
          <w:sz w:val="32"/>
          <w:szCs w:val="32"/>
          <w:highlight w:val="none"/>
        </w:rPr>
      </w:pPr>
    </w:p>
    <w:p w14:paraId="7D7283A6">
      <w:pPr>
        <w:adjustRightInd w:val="0"/>
        <w:snapToGrid w:val="0"/>
        <w:spacing w:line="480" w:lineRule="exact"/>
        <w:rPr>
          <w:rFonts w:hint="eastAsia" w:ascii="宋体" w:hAnsi="宋体" w:eastAsia="宋体" w:cs="宋体"/>
          <w:bCs/>
          <w:color w:val="auto"/>
          <w:sz w:val="32"/>
          <w:szCs w:val="32"/>
          <w:highlight w:val="none"/>
        </w:rPr>
      </w:pPr>
      <w:r>
        <w:rPr>
          <w:rFonts w:hint="eastAsia" w:ascii="宋体" w:hAnsi="宋体" w:eastAsia="宋体" w:cs="宋体"/>
          <w:bCs/>
          <w:color w:val="auto"/>
          <w:kern w:val="0"/>
          <w:sz w:val="32"/>
          <w:szCs w:val="32"/>
          <w:highlight w:val="none"/>
        </w:rPr>
        <w:t>电话</w:t>
      </w:r>
      <w:r>
        <w:rPr>
          <w:rFonts w:hint="eastAsia" w:ascii="宋体" w:hAnsi="宋体" w:eastAsia="宋体" w:cs="宋体"/>
          <w:bCs/>
          <w:color w:val="auto"/>
          <w:sz w:val="32"/>
          <w:szCs w:val="32"/>
          <w:highlight w:val="none"/>
        </w:rPr>
        <w:t>：13201239203、0991-4661782</w:t>
      </w:r>
    </w:p>
    <w:p w14:paraId="2D3181EC">
      <w:pPr>
        <w:adjustRightInd w:val="0"/>
        <w:snapToGrid w:val="0"/>
        <w:spacing w:line="480" w:lineRule="exact"/>
        <w:jc w:val="center"/>
        <w:rPr>
          <w:rFonts w:hint="eastAsia" w:ascii="宋体" w:hAnsi="宋体" w:eastAsia="宋体" w:cs="宋体"/>
          <w:bCs/>
          <w:color w:val="auto"/>
          <w:sz w:val="32"/>
          <w:szCs w:val="32"/>
          <w:highlight w:val="none"/>
        </w:rPr>
      </w:pPr>
    </w:p>
    <w:p w14:paraId="5F521612">
      <w:pPr>
        <w:adjustRightInd w:val="0"/>
        <w:snapToGrid w:val="0"/>
        <w:spacing w:line="480" w:lineRule="exac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详细地址：乌鲁木齐市新兴街20号凤凰科技大厦五楼</w:t>
      </w:r>
    </w:p>
    <w:p w14:paraId="6B259A7C">
      <w:pPr>
        <w:adjustRightInd w:val="0"/>
        <w:snapToGrid w:val="0"/>
        <w:spacing w:line="480" w:lineRule="exact"/>
        <w:rPr>
          <w:rFonts w:hint="eastAsia" w:ascii="宋体" w:hAnsi="宋体" w:eastAsia="宋体" w:cs="宋体"/>
          <w:bCs/>
          <w:color w:val="auto"/>
          <w:sz w:val="32"/>
          <w:szCs w:val="32"/>
          <w:highlight w:val="none"/>
        </w:rPr>
      </w:pPr>
    </w:p>
    <w:p w14:paraId="6DF9BE99">
      <w:pPr>
        <w:widowControl/>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p>
    <w:p w14:paraId="2111F2F6">
      <w:pPr>
        <w:spacing w:line="276" w:lineRule="auto"/>
        <w:jc w:val="center"/>
        <w:rPr>
          <w:rFonts w:hint="eastAsia" w:ascii="宋体" w:hAnsi="宋体" w:eastAsia="宋体" w:cs="宋体"/>
          <w:b/>
          <w:bCs/>
          <w:color w:val="auto"/>
          <w:sz w:val="24"/>
          <w:szCs w:val="24"/>
          <w:highlight w:val="none"/>
          <w:shd w:val="clear" w:color="auto" w:fill="FFFFFF" w:themeFill="background1"/>
        </w:rPr>
      </w:pPr>
      <w:r>
        <w:rPr>
          <w:rFonts w:hint="eastAsia" w:ascii="宋体" w:hAnsi="宋体" w:eastAsia="宋体" w:cs="宋体"/>
          <w:b/>
          <w:bCs/>
          <w:color w:val="auto"/>
          <w:sz w:val="24"/>
          <w:szCs w:val="24"/>
          <w:highlight w:val="none"/>
          <w:shd w:val="clear" w:color="auto" w:fill="FFFFFF" w:themeFill="background1"/>
        </w:rPr>
        <w:t>目 录</w:t>
      </w:r>
    </w:p>
    <w:p w14:paraId="6E34DDD4">
      <w:pPr>
        <w:pStyle w:val="26"/>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 w:val="24"/>
          <w:highlight w:val="none"/>
          <w:shd w:val="clear" w:color="auto" w:fill="FFFFFF" w:themeFill="background1"/>
        </w:rPr>
        <w:fldChar w:fldCharType="begin"/>
      </w:r>
      <w:r>
        <w:rPr>
          <w:rFonts w:hint="eastAsia" w:ascii="宋体" w:hAnsi="宋体" w:eastAsia="宋体" w:cs="宋体"/>
          <w:b/>
          <w:bCs/>
          <w:color w:val="auto"/>
          <w:sz w:val="24"/>
          <w:highlight w:val="none"/>
          <w:shd w:val="clear" w:color="auto" w:fill="FFFFFF" w:themeFill="background1"/>
        </w:rPr>
        <w:instrText xml:space="preserve">TOC \o "1-3" \h \u </w:instrText>
      </w:r>
      <w:r>
        <w:rPr>
          <w:rFonts w:hint="eastAsia" w:ascii="宋体" w:hAnsi="宋体" w:eastAsia="宋体" w:cs="宋体"/>
          <w:b/>
          <w:bCs/>
          <w:color w:val="auto"/>
          <w:sz w:val="24"/>
          <w:highlight w:val="none"/>
          <w:shd w:val="clear" w:color="auto" w:fill="FFFFFF" w:themeFill="background1"/>
        </w:rPr>
        <w:fldChar w:fldCharType="separate"/>
      </w:r>
      <w:r>
        <w:rPr>
          <w:rFonts w:hint="eastAsia" w:ascii="宋体" w:hAnsi="宋体" w:eastAsia="宋体" w:cs="宋体"/>
          <w:b/>
          <w:bCs/>
          <w:color w:val="auto"/>
          <w:highlight w:val="none"/>
          <w:shd w:val="clear" w:color="auto" w:fill="FFFFFF" w:themeFill="background1"/>
        </w:rPr>
        <w:fldChar w:fldCharType="begin"/>
      </w:r>
      <w:r>
        <w:rPr>
          <w:rFonts w:hint="eastAsia" w:ascii="宋体" w:hAnsi="宋体" w:eastAsia="宋体" w:cs="宋体"/>
          <w:b/>
          <w:bCs/>
          <w:color w:val="auto"/>
          <w:highlight w:val="none"/>
          <w:shd w:val="clear" w:color="auto" w:fill="FFFFFF" w:themeFill="background1"/>
        </w:rPr>
        <w:instrText xml:space="preserve"> HYPERLINK \l _Toc745 </w:instrText>
      </w:r>
      <w:r>
        <w:rPr>
          <w:rFonts w:hint="eastAsia" w:ascii="宋体" w:hAnsi="宋体" w:eastAsia="宋体" w:cs="宋体"/>
          <w:b/>
          <w:bCs/>
          <w:color w:val="auto"/>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竞争性磋商公告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_Toc745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shd w:val="clear" w:color="auto" w:fill="FFFFFF" w:themeFill="background1"/>
        </w:rPr>
        <w:fldChar w:fldCharType="end"/>
      </w:r>
    </w:p>
    <w:p w14:paraId="15B324B7">
      <w:pPr>
        <w:pStyle w:val="26"/>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_Toc22011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供应商须知前附表</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_Toc22011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5B06F8A0">
      <w:pPr>
        <w:pStyle w:val="26"/>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_Toc16686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第一章 供应商须知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_Toc16686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10</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17CE57A1">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_Toc15245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1．总则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_Toc15245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10</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24D48366">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_Toc7421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2．竞争性磋商文件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_Toc7421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12</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3B7164D2">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_Toc14774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3．响应文件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_Toc14774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13</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7B3EE51F">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_Toc18526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4．投标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_Toc18526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15</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76BFEF12">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_Toc13851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5．开标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_Toc13851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16</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5B4CE00F">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_Toc1849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6．评审</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_Toc1849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17</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5F932E3A">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_Toc20106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7．定标及合同授予</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_Toc20106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17</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68E2E4CD">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_Toc27524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8．纪律和监督</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_Toc27524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18</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67BAAE47">
      <w:pPr>
        <w:pStyle w:val="26"/>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_Toc4867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第二章 评审办法</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_Toc4867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19</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4F77895C">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_Toc23474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评审办法前附表</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_Toc23474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19</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5EFE3A7F">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_Toc21712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1. 评审方法</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_Toc21712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21</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0C26FE66">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_Toc32230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2. 评审标准</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_Toc32230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22</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091E49DD">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_Toc23428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3. 评审程序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_Toc23428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22</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62AAB070">
      <w:pPr>
        <w:pStyle w:val="26"/>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_Toc13688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第三章 合同格式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_Toc13688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29</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77961DF3">
      <w:pPr>
        <w:pStyle w:val="26"/>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_Toc5858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第四章 服务标准和要求</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_Toc5858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35</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4282B939">
      <w:pPr>
        <w:pStyle w:val="26"/>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_Toc3523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第五章 响应文件格式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_Toc3523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43</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1A04BE75">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_Toc23794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lang w:val="en-US" w:eastAsia="zh-CN"/>
        </w:rPr>
        <w:t>一、</w:t>
      </w:r>
      <w:r>
        <w:rPr>
          <w:rFonts w:hint="eastAsia" w:ascii="宋体" w:hAnsi="宋体" w:eastAsia="宋体" w:cs="宋体"/>
          <w:b/>
          <w:bCs/>
          <w:color w:val="auto"/>
          <w:szCs w:val="24"/>
          <w:highlight w:val="none"/>
        </w:rPr>
        <w:t>开</w:t>
      </w:r>
      <w:r>
        <w:rPr>
          <w:rFonts w:hint="eastAsia" w:ascii="宋体" w:hAnsi="宋体" w:eastAsia="宋体" w:cs="宋体"/>
          <w:b/>
          <w:bCs/>
          <w:color w:val="auto"/>
          <w:szCs w:val="24"/>
          <w:highlight w:val="none"/>
          <w:lang w:val="en-US" w:eastAsia="zh-CN"/>
        </w:rPr>
        <w:t>启</w:t>
      </w:r>
      <w:r>
        <w:rPr>
          <w:rFonts w:hint="eastAsia" w:ascii="宋体" w:hAnsi="宋体" w:eastAsia="宋体" w:cs="宋体"/>
          <w:b/>
          <w:bCs/>
          <w:color w:val="auto"/>
          <w:szCs w:val="24"/>
          <w:highlight w:val="none"/>
        </w:rPr>
        <w:t>一览表</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_Toc23794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45</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3BCEB3AA">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_Toc1120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lang w:val="en-US" w:eastAsia="zh-CN"/>
        </w:rPr>
        <w:t>二</w:t>
      </w:r>
      <w:r>
        <w:rPr>
          <w:rFonts w:hint="eastAsia" w:ascii="宋体" w:hAnsi="宋体" w:eastAsia="宋体" w:cs="宋体"/>
          <w:b/>
          <w:bCs/>
          <w:color w:val="auto"/>
          <w:szCs w:val="24"/>
          <w:highlight w:val="none"/>
          <w:shd w:val="clear" w:color="auto" w:fill="FFFFFF" w:themeFill="background1"/>
        </w:rPr>
        <w:t>、</w:t>
      </w:r>
      <w:r>
        <w:rPr>
          <w:rFonts w:hint="eastAsia" w:ascii="宋体" w:hAnsi="宋体" w:eastAsia="宋体" w:cs="宋体"/>
          <w:b/>
          <w:bCs/>
          <w:color w:val="auto"/>
          <w:szCs w:val="24"/>
          <w:highlight w:val="none"/>
          <w:shd w:val="clear" w:color="auto" w:fill="FFFFFF" w:themeFill="background1"/>
          <w:lang w:eastAsia="zh-CN"/>
        </w:rPr>
        <w:t>响应函</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_Toc1120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46</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07396448">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_Toc32211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lang w:val="en-US" w:eastAsia="zh-CN"/>
        </w:rPr>
        <w:t>三</w:t>
      </w:r>
      <w:r>
        <w:rPr>
          <w:rFonts w:hint="eastAsia" w:ascii="宋体" w:hAnsi="宋体" w:eastAsia="宋体" w:cs="宋体"/>
          <w:b/>
          <w:bCs/>
          <w:color w:val="auto"/>
          <w:szCs w:val="24"/>
          <w:highlight w:val="none"/>
          <w:shd w:val="clear" w:color="auto" w:fill="FFFFFF" w:themeFill="background1"/>
        </w:rPr>
        <w:t>、</w:t>
      </w:r>
      <w:r>
        <w:rPr>
          <w:rFonts w:hint="eastAsia" w:ascii="宋体" w:hAnsi="宋体" w:eastAsia="宋体" w:cs="宋体"/>
          <w:b/>
          <w:bCs/>
          <w:color w:val="auto"/>
          <w:szCs w:val="24"/>
          <w:highlight w:val="none"/>
          <w:shd w:val="clear" w:color="auto" w:fill="FFFFFF" w:themeFill="background1"/>
          <w:lang w:eastAsia="zh-CN"/>
        </w:rPr>
        <w:t>响应价格</w:t>
      </w:r>
      <w:r>
        <w:rPr>
          <w:rFonts w:hint="eastAsia" w:ascii="宋体" w:hAnsi="宋体" w:eastAsia="宋体" w:cs="宋体"/>
          <w:b/>
          <w:bCs/>
          <w:color w:val="auto"/>
          <w:szCs w:val="24"/>
          <w:highlight w:val="none"/>
          <w:shd w:val="clear" w:color="auto" w:fill="FFFFFF" w:themeFill="background1"/>
        </w:rPr>
        <w:t>明细表</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_Toc32211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47</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79EC41B1">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_Toc30262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lang w:val="en-US" w:eastAsia="zh-CN"/>
        </w:rPr>
        <w:t>四</w:t>
      </w:r>
      <w:r>
        <w:rPr>
          <w:rFonts w:hint="eastAsia" w:ascii="宋体" w:hAnsi="宋体" w:eastAsia="宋体" w:cs="宋体"/>
          <w:b/>
          <w:bCs/>
          <w:color w:val="auto"/>
          <w:szCs w:val="24"/>
          <w:highlight w:val="none"/>
          <w:shd w:val="clear" w:color="auto" w:fill="FFFFFF" w:themeFill="background1"/>
        </w:rPr>
        <w:t>、商务条款偏离表</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_Toc30262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48</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11D7F9BA">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_Toc777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lang w:val="en-US" w:eastAsia="zh-CN"/>
        </w:rPr>
        <w:t>五</w:t>
      </w:r>
      <w:r>
        <w:rPr>
          <w:rFonts w:hint="eastAsia" w:ascii="宋体" w:hAnsi="宋体" w:eastAsia="宋体" w:cs="宋体"/>
          <w:b/>
          <w:bCs/>
          <w:color w:val="auto"/>
          <w:szCs w:val="24"/>
          <w:highlight w:val="none"/>
          <w:shd w:val="clear" w:color="auto" w:fill="FFFFFF" w:themeFill="background1"/>
        </w:rPr>
        <w:t>、技术条款偏离表</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_Toc777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49</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75815419">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_Toc19975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lang w:val="en-US" w:eastAsia="zh-CN"/>
        </w:rPr>
        <w:t>六</w:t>
      </w:r>
      <w:r>
        <w:rPr>
          <w:rFonts w:hint="eastAsia" w:ascii="宋体" w:hAnsi="宋体" w:eastAsia="宋体" w:cs="宋体"/>
          <w:b/>
          <w:bCs/>
          <w:color w:val="auto"/>
          <w:szCs w:val="24"/>
          <w:highlight w:val="none"/>
          <w:shd w:val="clear" w:color="auto" w:fill="FFFFFF" w:themeFill="background1"/>
        </w:rPr>
        <w:t>、法定代表人身份证明书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_Toc19975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50</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2359EAFC">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_Toc24157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lang w:val="en-US" w:eastAsia="zh-CN"/>
        </w:rPr>
        <w:t>七</w:t>
      </w:r>
      <w:r>
        <w:rPr>
          <w:rFonts w:hint="eastAsia" w:ascii="宋体" w:hAnsi="宋体" w:eastAsia="宋体" w:cs="宋体"/>
          <w:b/>
          <w:bCs/>
          <w:color w:val="auto"/>
          <w:szCs w:val="24"/>
          <w:highlight w:val="none"/>
          <w:shd w:val="clear" w:color="auto" w:fill="FFFFFF" w:themeFill="background1"/>
        </w:rPr>
        <w:t>、法定代表人授权委托书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_Toc24157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51</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756FD6B5">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_Toc11393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lang w:val="en-US" w:eastAsia="zh-CN"/>
        </w:rPr>
        <w:t>八</w:t>
      </w:r>
      <w:r>
        <w:rPr>
          <w:rFonts w:hint="eastAsia" w:ascii="宋体" w:hAnsi="宋体" w:eastAsia="宋体" w:cs="宋体"/>
          <w:b/>
          <w:bCs/>
          <w:color w:val="auto"/>
          <w:szCs w:val="24"/>
          <w:highlight w:val="none"/>
          <w:shd w:val="clear" w:color="auto" w:fill="FFFFFF" w:themeFill="background1"/>
        </w:rPr>
        <w:t>、供应商基本情况表</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_Toc11393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52</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2D7EBCAB">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_Toc19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lang w:val="en-US" w:eastAsia="zh-CN"/>
        </w:rPr>
        <w:t>九</w:t>
      </w:r>
      <w:r>
        <w:rPr>
          <w:rFonts w:hint="eastAsia" w:ascii="宋体" w:hAnsi="宋体" w:eastAsia="宋体" w:cs="宋体"/>
          <w:b/>
          <w:bCs/>
          <w:color w:val="auto"/>
          <w:szCs w:val="24"/>
          <w:highlight w:val="none"/>
          <w:shd w:val="clear" w:color="auto" w:fill="FFFFFF" w:themeFill="background1"/>
        </w:rPr>
        <w:t>、供应商资格条件证明材料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53</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7484972E">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_Toc4634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lang w:val="en-US" w:eastAsia="zh-CN"/>
        </w:rPr>
        <w:t>9</w:t>
      </w:r>
      <w:r>
        <w:rPr>
          <w:rFonts w:hint="eastAsia" w:ascii="宋体" w:hAnsi="宋体" w:eastAsia="宋体" w:cs="宋体"/>
          <w:b/>
          <w:bCs/>
          <w:color w:val="auto"/>
          <w:szCs w:val="24"/>
          <w:highlight w:val="none"/>
          <w:shd w:val="clear" w:color="auto" w:fill="FFFFFF" w:themeFill="background1"/>
        </w:rPr>
        <w:t>.1、法人或者其他组织的营业执照等证明文件，自然人的身份证明</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_Toc4634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53</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689EFAB4">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_Toc20412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lang w:val="en-US" w:eastAsia="zh-CN"/>
        </w:rPr>
        <w:t>9</w:t>
      </w:r>
      <w:r>
        <w:rPr>
          <w:rFonts w:hint="eastAsia" w:ascii="宋体" w:hAnsi="宋体" w:eastAsia="宋体" w:cs="宋体"/>
          <w:b/>
          <w:bCs/>
          <w:color w:val="auto"/>
          <w:szCs w:val="24"/>
          <w:highlight w:val="none"/>
          <w:shd w:val="clear" w:color="auto" w:fill="FFFFFF" w:themeFill="background1"/>
        </w:rPr>
        <w:t>.2、财务状况报告，依法缴纳税收和社会保障资金的相关材料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_Toc20412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54</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6AF82AD8">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_Toc11746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lang w:val="en-US" w:eastAsia="zh-CN"/>
        </w:rPr>
        <w:t>9</w:t>
      </w:r>
      <w:r>
        <w:rPr>
          <w:rFonts w:hint="eastAsia" w:ascii="宋体" w:hAnsi="宋体" w:eastAsia="宋体" w:cs="宋体"/>
          <w:b/>
          <w:bCs/>
          <w:color w:val="auto"/>
          <w:szCs w:val="24"/>
          <w:highlight w:val="none"/>
          <w:shd w:val="clear" w:color="auto" w:fill="FFFFFF" w:themeFill="background1"/>
        </w:rPr>
        <w:t>.3、具备履行合同所必需的设备和专业技术能力的证明材料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_Toc11746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56</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32FAD9C3">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_Toc14268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lang w:val="en-US" w:eastAsia="zh-CN"/>
        </w:rPr>
        <w:t>9</w:t>
      </w:r>
      <w:r>
        <w:rPr>
          <w:rFonts w:hint="eastAsia" w:ascii="宋体" w:hAnsi="宋体" w:eastAsia="宋体" w:cs="宋体"/>
          <w:b/>
          <w:bCs/>
          <w:color w:val="auto"/>
          <w:szCs w:val="24"/>
          <w:highlight w:val="none"/>
          <w:shd w:val="clear" w:color="auto" w:fill="FFFFFF" w:themeFill="background1"/>
        </w:rPr>
        <w:t>.4、参加政府采购活动前3年内在经营活动中没有重大违法记录的书面声明</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_Toc14268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57</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61F14212">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_Toc12535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lang w:val="en-US" w:eastAsia="zh-CN"/>
        </w:rPr>
        <w:t>9</w:t>
      </w:r>
      <w:r>
        <w:rPr>
          <w:rFonts w:hint="eastAsia" w:ascii="宋体" w:hAnsi="宋体" w:eastAsia="宋体" w:cs="宋体"/>
          <w:b/>
          <w:bCs/>
          <w:color w:val="auto"/>
          <w:szCs w:val="24"/>
          <w:highlight w:val="none"/>
          <w:shd w:val="clear" w:color="auto" w:fill="FFFFFF" w:themeFill="background1"/>
        </w:rPr>
        <w:t>.5、具备法律、行政法规规定的其他条件的证明材料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_Toc12535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58</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6EE38DC4">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_Toc13788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lang w:val="en-US" w:eastAsia="zh-CN"/>
        </w:rPr>
        <w:t>十</w:t>
      </w:r>
      <w:r>
        <w:rPr>
          <w:rFonts w:hint="eastAsia" w:ascii="宋体" w:hAnsi="宋体" w:eastAsia="宋体" w:cs="宋体"/>
          <w:b/>
          <w:bCs/>
          <w:color w:val="auto"/>
          <w:szCs w:val="24"/>
          <w:highlight w:val="none"/>
          <w:shd w:val="clear" w:color="auto" w:fill="FFFFFF" w:themeFill="background1"/>
        </w:rPr>
        <w:t>、供应商近年类似项目业绩表</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_Toc13788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61</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1039DDE4">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_Toc30362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十</w:t>
      </w:r>
      <w:r>
        <w:rPr>
          <w:rFonts w:hint="eastAsia" w:ascii="宋体" w:hAnsi="宋体" w:eastAsia="宋体" w:cs="宋体"/>
          <w:b/>
          <w:bCs/>
          <w:color w:val="auto"/>
          <w:szCs w:val="24"/>
          <w:highlight w:val="none"/>
          <w:shd w:val="clear" w:color="auto" w:fill="FFFFFF" w:themeFill="background1"/>
          <w:lang w:val="en-US" w:eastAsia="zh-CN"/>
        </w:rPr>
        <w:t>一</w:t>
      </w:r>
      <w:r>
        <w:rPr>
          <w:rFonts w:hint="eastAsia" w:ascii="宋体" w:hAnsi="宋体" w:eastAsia="宋体" w:cs="宋体"/>
          <w:b/>
          <w:bCs/>
          <w:color w:val="auto"/>
          <w:szCs w:val="24"/>
          <w:highlight w:val="none"/>
          <w:shd w:val="clear" w:color="auto" w:fill="FFFFFF" w:themeFill="background1"/>
        </w:rPr>
        <w:t>、项目负责人简历表</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_Toc30362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62</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7F453E0C">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_Toc8844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十</w:t>
      </w:r>
      <w:r>
        <w:rPr>
          <w:rFonts w:hint="eastAsia" w:ascii="宋体" w:hAnsi="宋体" w:eastAsia="宋体" w:cs="宋体"/>
          <w:b/>
          <w:bCs/>
          <w:color w:val="auto"/>
          <w:szCs w:val="24"/>
          <w:highlight w:val="none"/>
          <w:shd w:val="clear" w:color="auto" w:fill="FFFFFF" w:themeFill="background1"/>
          <w:lang w:val="en-US" w:eastAsia="zh-CN"/>
        </w:rPr>
        <w:t>二</w:t>
      </w:r>
      <w:r>
        <w:rPr>
          <w:rFonts w:hint="eastAsia" w:ascii="宋体" w:hAnsi="宋体" w:eastAsia="宋体" w:cs="宋体"/>
          <w:b/>
          <w:bCs/>
          <w:color w:val="auto"/>
          <w:szCs w:val="24"/>
          <w:highlight w:val="none"/>
          <w:shd w:val="clear" w:color="auto" w:fill="FFFFFF" w:themeFill="background1"/>
        </w:rPr>
        <w:t>、拟派本项目服务人员</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_Toc8844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63</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1C4DCD41">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_Toc32487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十</w:t>
      </w:r>
      <w:r>
        <w:rPr>
          <w:rFonts w:hint="eastAsia" w:ascii="宋体" w:hAnsi="宋体" w:eastAsia="宋体" w:cs="宋体"/>
          <w:b/>
          <w:bCs/>
          <w:color w:val="auto"/>
          <w:szCs w:val="24"/>
          <w:highlight w:val="none"/>
          <w:shd w:val="clear" w:color="auto" w:fill="FFFFFF" w:themeFill="background1"/>
          <w:lang w:val="en-US" w:eastAsia="zh-CN"/>
        </w:rPr>
        <w:t>三</w:t>
      </w:r>
      <w:r>
        <w:rPr>
          <w:rFonts w:hint="eastAsia" w:ascii="宋体" w:hAnsi="宋体" w:eastAsia="宋体" w:cs="宋体"/>
          <w:b/>
          <w:bCs/>
          <w:color w:val="auto"/>
          <w:szCs w:val="24"/>
          <w:highlight w:val="none"/>
          <w:shd w:val="clear" w:color="auto" w:fill="FFFFFF" w:themeFill="background1"/>
        </w:rPr>
        <w:t>、服务方案</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_Toc32487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64</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6A5F46E9">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_Toc2360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十</w:t>
      </w:r>
      <w:r>
        <w:rPr>
          <w:rFonts w:hint="eastAsia" w:ascii="宋体" w:hAnsi="宋体" w:eastAsia="宋体" w:cs="宋体"/>
          <w:b/>
          <w:bCs/>
          <w:color w:val="auto"/>
          <w:szCs w:val="24"/>
          <w:highlight w:val="none"/>
          <w:shd w:val="clear" w:color="auto" w:fill="FFFFFF" w:themeFill="background1"/>
          <w:lang w:val="en-US" w:eastAsia="zh-CN"/>
        </w:rPr>
        <w:t>四</w:t>
      </w:r>
      <w:r>
        <w:rPr>
          <w:rFonts w:hint="eastAsia" w:ascii="宋体" w:hAnsi="宋体" w:eastAsia="宋体" w:cs="宋体"/>
          <w:b/>
          <w:bCs/>
          <w:color w:val="auto"/>
          <w:szCs w:val="24"/>
          <w:highlight w:val="none"/>
          <w:shd w:val="clear" w:color="auto" w:fill="FFFFFF" w:themeFill="background1"/>
        </w:rPr>
        <w:t>、磋商保证金证明材料（扫描件）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_Toc2360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65</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10C6853D">
      <w:pPr>
        <w:pStyle w:val="33"/>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_Toc3149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十</w:t>
      </w:r>
      <w:r>
        <w:rPr>
          <w:rFonts w:hint="eastAsia" w:ascii="宋体" w:hAnsi="宋体" w:eastAsia="宋体" w:cs="宋体"/>
          <w:b/>
          <w:bCs/>
          <w:color w:val="auto"/>
          <w:szCs w:val="24"/>
          <w:highlight w:val="none"/>
          <w:shd w:val="clear" w:color="auto" w:fill="FFFFFF" w:themeFill="background1"/>
          <w:lang w:val="en-US" w:eastAsia="zh-CN"/>
        </w:rPr>
        <w:t>五</w:t>
      </w:r>
      <w:r>
        <w:rPr>
          <w:rFonts w:hint="eastAsia" w:ascii="宋体" w:hAnsi="宋体" w:eastAsia="宋体" w:cs="宋体"/>
          <w:b/>
          <w:bCs/>
          <w:color w:val="auto"/>
          <w:szCs w:val="24"/>
          <w:highlight w:val="none"/>
          <w:shd w:val="clear" w:color="auto" w:fill="FFFFFF" w:themeFill="background1"/>
        </w:rPr>
        <w:t>、其他需要提交的资料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_Toc3149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65</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7EEE2F68">
      <w:pPr>
        <w:pStyle w:val="26"/>
        <w:tabs>
          <w:tab w:val="right" w:leader="dot" w:pos="9074"/>
        </w:tabs>
        <w:rPr>
          <w:rFonts w:hint="eastAsia" w:ascii="宋体" w:hAnsi="宋体" w:eastAsia="宋体" w:cs="宋体"/>
          <w:b/>
          <w:bCs/>
          <w:color w:val="auto"/>
          <w:highlight w:val="none"/>
        </w:rPr>
      </w:pPr>
      <w:r>
        <w:rPr>
          <w:rFonts w:hint="eastAsia" w:ascii="宋体" w:hAnsi="宋体" w:eastAsia="宋体" w:cs="宋体"/>
          <w:b/>
          <w:bCs/>
          <w:color w:val="auto"/>
          <w:szCs w:val="24"/>
          <w:highlight w:val="none"/>
          <w:shd w:val="clear" w:color="auto" w:fill="FFFFFF" w:themeFill="background1"/>
        </w:rPr>
        <w:fldChar w:fldCharType="begin"/>
      </w:r>
      <w:r>
        <w:rPr>
          <w:rFonts w:hint="eastAsia" w:ascii="宋体" w:hAnsi="宋体" w:eastAsia="宋体" w:cs="宋体"/>
          <w:b/>
          <w:bCs/>
          <w:color w:val="auto"/>
          <w:szCs w:val="24"/>
          <w:highlight w:val="none"/>
          <w:shd w:val="clear" w:color="auto" w:fill="FFFFFF" w:themeFill="background1"/>
        </w:rPr>
        <w:instrText xml:space="preserve"> HYPERLINK \l _Toc23650 </w:instrText>
      </w:r>
      <w:r>
        <w:rPr>
          <w:rFonts w:hint="eastAsia" w:ascii="宋体" w:hAnsi="宋体" w:eastAsia="宋体" w:cs="宋体"/>
          <w:b/>
          <w:bCs/>
          <w:color w:val="auto"/>
          <w:szCs w:val="24"/>
          <w:highlight w:val="none"/>
          <w:shd w:val="clear" w:color="auto" w:fill="FFFFFF" w:themeFill="background1"/>
        </w:rPr>
        <w:fldChar w:fldCharType="separate"/>
      </w:r>
      <w:r>
        <w:rPr>
          <w:rFonts w:hint="eastAsia" w:ascii="宋体" w:hAnsi="宋体" w:eastAsia="宋体" w:cs="宋体"/>
          <w:b/>
          <w:bCs/>
          <w:color w:val="auto"/>
          <w:szCs w:val="24"/>
          <w:highlight w:val="none"/>
          <w:shd w:val="clear" w:color="auto" w:fill="FFFFFF" w:themeFill="background1"/>
        </w:rPr>
        <w:t>第六章 补充条款</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_Toc23650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67</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4"/>
          <w:highlight w:val="none"/>
          <w:shd w:val="clear" w:color="auto" w:fill="FFFFFF" w:themeFill="background1"/>
        </w:rPr>
        <w:fldChar w:fldCharType="end"/>
      </w:r>
    </w:p>
    <w:p w14:paraId="2DC1C432">
      <w:pPr>
        <w:spacing w:line="276" w:lineRule="auto"/>
        <w:rPr>
          <w:rFonts w:hint="eastAsia" w:ascii="宋体" w:hAnsi="宋体" w:eastAsia="宋体" w:cs="宋体"/>
          <w:b/>
          <w:bCs/>
          <w:color w:val="auto"/>
          <w:sz w:val="24"/>
          <w:szCs w:val="24"/>
          <w:highlight w:val="none"/>
          <w:shd w:val="clear" w:color="auto" w:fill="FFFFFF" w:themeFill="background1"/>
        </w:rPr>
      </w:pPr>
      <w:r>
        <w:rPr>
          <w:rFonts w:hint="eastAsia" w:ascii="宋体" w:hAnsi="宋体" w:eastAsia="宋体" w:cs="宋体"/>
          <w:b/>
          <w:bCs/>
          <w:color w:val="auto"/>
          <w:szCs w:val="24"/>
          <w:highlight w:val="none"/>
          <w:shd w:val="clear" w:color="auto" w:fill="FFFFFF" w:themeFill="background1"/>
        </w:rPr>
        <w:fldChar w:fldCharType="end"/>
      </w:r>
    </w:p>
    <w:p w14:paraId="7D90887A">
      <w:pPr>
        <w:spacing w:line="360" w:lineRule="auto"/>
        <w:rPr>
          <w:rFonts w:hint="eastAsia" w:ascii="宋体" w:hAnsi="宋体" w:eastAsia="宋体" w:cs="宋体"/>
          <w:b/>
          <w:color w:val="auto"/>
          <w:sz w:val="24"/>
          <w:szCs w:val="24"/>
          <w:highlight w:val="none"/>
          <w:shd w:val="clear" w:color="auto" w:fill="FFFFFF" w:themeFill="background1"/>
        </w:rPr>
        <w:sectPr>
          <w:footerReference r:id="rId6" w:type="first"/>
          <w:headerReference r:id="rId3" w:type="default"/>
          <w:footerReference r:id="rId4" w:type="default"/>
          <w:footerReference r:id="rId5" w:type="even"/>
          <w:pgSz w:w="11910" w:h="16840"/>
          <w:pgMar w:top="1418" w:right="1418" w:bottom="1418" w:left="1418" w:header="0" w:footer="1179" w:gutter="0"/>
          <w:cols w:space="720" w:num="1"/>
        </w:sectPr>
      </w:pPr>
    </w:p>
    <w:p w14:paraId="2CD0BA1D">
      <w:pPr>
        <w:spacing w:line="360" w:lineRule="auto"/>
        <w:jc w:val="center"/>
        <w:rPr>
          <w:rFonts w:hint="eastAsia" w:ascii="宋体" w:hAnsi="宋体" w:eastAsia="宋体" w:cs="宋体"/>
          <w:b/>
          <w:color w:val="auto"/>
          <w:sz w:val="24"/>
          <w:szCs w:val="24"/>
          <w:highlight w:val="none"/>
          <w:shd w:val="clear" w:color="auto" w:fill="FFFFFF" w:themeFill="background1"/>
          <w:lang w:eastAsia="zh-CN"/>
        </w:rPr>
      </w:pPr>
      <w:r>
        <w:rPr>
          <w:rFonts w:hint="eastAsia" w:ascii="宋体" w:hAnsi="宋体" w:eastAsia="宋体" w:cs="宋体"/>
          <w:b/>
          <w:color w:val="auto"/>
          <w:sz w:val="24"/>
          <w:szCs w:val="24"/>
          <w:highlight w:val="none"/>
          <w:shd w:val="clear" w:color="auto" w:fill="FFFFFF" w:themeFill="background1"/>
          <w:lang w:eastAsia="zh-CN"/>
        </w:rPr>
        <w:t>新疆维吾尔自治区第二济困医院（新疆维吾尔自治区中西医结合医院、新疆维吾尔自治区第五人民医院）消防服务项目</w:t>
      </w:r>
    </w:p>
    <w:p w14:paraId="5E80C5DF">
      <w:pPr>
        <w:spacing w:line="360" w:lineRule="auto"/>
        <w:jc w:val="center"/>
        <w:outlineLvl w:val="0"/>
        <w:rPr>
          <w:rFonts w:hint="eastAsia" w:ascii="宋体" w:hAnsi="宋体" w:eastAsia="宋体" w:cs="宋体"/>
          <w:b/>
          <w:color w:val="auto"/>
          <w:sz w:val="24"/>
          <w:szCs w:val="24"/>
          <w:highlight w:val="none"/>
          <w:shd w:val="clear" w:color="auto" w:fill="FFFFFF" w:themeFill="background1"/>
        </w:rPr>
      </w:pPr>
      <w:bookmarkStart w:id="0" w:name="_Toc745"/>
      <w:r>
        <w:rPr>
          <w:rFonts w:hint="eastAsia" w:ascii="宋体" w:hAnsi="宋体" w:eastAsia="宋体" w:cs="宋体"/>
          <w:b/>
          <w:color w:val="auto"/>
          <w:sz w:val="24"/>
          <w:szCs w:val="24"/>
          <w:highlight w:val="none"/>
          <w:shd w:val="clear" w:color="auto" w:fill="FFFFFF" w:themeFill="background1"/>
        </w:rPr>
        <w:t>竞争性磋商公告</w:t>
      </w:r>
      <w:bookmarkEnd w:id="0"/>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6"/>
      </w:tblGrid>
      <w:tr w14:paraId="65325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6" w:type="dxa"/>
          </w:tcPr>
          <w:p w14:paraId="0D33E5F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项目概况</w:t>
            </w:r>
          </w:p>
          <w:p w14:paraId="1B09E211">
            <w:pPr>
              <w:widowControl/>
              <w:shd w:val="clear" w:color="auto" w:fill="FFFFFF"/>
              <w:snapToGrid w:val="0"/>
              <w:spacing w:line="360" w:lineRule="auto"/>
              <w:ind w:firstLine="480" w:firstLineChars="200"/>
              <w:rPr>
                <w:rFonts w:hint="eastAsia" w:ascii="宋体" w:hAnsi="宋体" w:eastAsia="宋体" w:cs="宋体"/>
                <w:b/>
                <w:color w:val="auto"/>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lang w:eastAsia="zh-CN"/>
              </w:rPr>
              <w:t>新疆维吾尔自治区第二济困医院（新疆维吾尔自治区中西医结合医院、新疆维吾尔自治区第五人民医院）消防服务项目</w:t>
            </w:r>
            <w:r>
              <w:rPr>
                <w:rFonts w:hint="eastAsia" w:ascii="宋体" w:hAnsi="宋体" w:eastAsia="宋体" w:cs="宋体"/>
                <w:color w:val="auto"/>
                <w:kern w:val="0"/>
                <w:sz w:val="24"/>
                <w:szCs w:val="24"/>
                <w:highlight w:val="none"/>
                <w:shd w:val="clear" w:color="auto" w:fill="FFFFFF" w:themeFill="background1"/>
              </w:rPr>
              <w:t>的潜在供应商应在政采云平台线上获取采购文件，并于202</w:t>
            </w:r>
            <w:r>
              <w:rPr>
                <w:rFonts w:hint="eastAsia" w:ascii="宋体" w:hAnsi="宋体" w:eastAsia="宋体" w:cs="宋体"/>
                <w:color w:val="auto"/>
                <w:kern w:val="0"/>
                <w:sz w:val="24"/>
                <w:szCs w:val="24"/>
                <w:highlight w:val="none"/>
                <w:shd w:val="clear" w:color="auto" w:fill="FFFFFF" w:themeFill="background1"/>
                <w:lang w:val="en-US" w:eastAsia="zh-CN"/>
              </w:rPr>
              <w:t>6</w:t>
            </w:r>
            <w:r>
              <w:rPr>
                <w:rFonts w:hint="eastAsia" w:ascii="宋体" w:hAnsi="宋体" w:eastAsia="宋体" w:cs="宋体"/>
                <w:color w:val="auto"/>
                <w:kern w:val="0"/>
                <w:sz w:val="24"/>
                <w:szCs w:val="24"/>
                <w:highlight w:val="none"/>
                <w:shd w:val="clear" w:color="auto" w:fill="FFFFFF" w:themeFill="background1"/>
              </w:rPr>
              <w:t>年</w:t>
            </w:r>
            <w:r>
              <w:rPr>
                <w:rFonts w:hint="eastAsia" w:ascii="宋体" w:hAnsi="宋体" w:eastAsia="宋体" w:cs="宋体"/>
                <w:color w:val="auto"/>
                <w:kern w:val="0"/>
                <w:sz w:val="24"/>
                <w:szCs w:val="24"/>
                <w:highlight w:val="none"/>
                <w:shd w:val="clear" w:color="auto" w:fill="FFFFFF" w:themeFill="background1"/>
                <w:lang w:val="en-US" w:eastAsia="zh-CN"/>
              </w:rPr>
              <w:t>05</w:t>
            </w:r>
            <w:r>
              <w:rPr>
                <w:rFonts w:hint="eastAsia" w:ascii="宋体" w:hAnsi="宋体" w:eastAsia="宋体" w:cs="宋体"/>
                <w:color w:val="auto"/>
                <w:kern w:val="0"/>
                <w:sz w:val="24"/>
                <w:szCs w:val="24"/>
                <w:highlight w:val="none"/>
                <w:shd w:val="clear" w:color="auto" w:fill="FFFFFF" w:themeFill="background1"/>
              </w:rPr>
              <w:t>月</w:t>
            </w:r>
            <w:r>
              <w:rPr>
                <w:rFonts w:hint="eastAsia" w:ascii="宋体" w:hAnsi="宋体" w:eastAsia="宋体" w:cs="宋体"/>
                <w:color w:val="auto"/>
                <w:kern w:val="0"/>
                <w:sz w:val="24"/>
                <w:szCs w:val="24"/>
                <w:highlight w:val="none"/>
                <w:shd w:val="clear" w:color="auto" w:fill="FFFFFF" w:themeFill="background1"/>
                <w:lang w:val="en-US" w:eastAsia="zh-CN"/>
              </w:rPr>
              <w:t>14</w:t>
            </w:r>
            <w:r>
              <w:rPr>
                <w:rFonts w:hint="eastAsia" w:ascii="宋体" w:hAnsi="宋体" w:eastAsia="宋体" w:cs="宋体"/>
                <w:color w:val="auto"/>
                <w:kern w:val="0"/>
                <w:sz w:val="24"/>
                <w:szCs w:val="24"/>
                <w:highlight w:val="none"/>
                <w:shd w:val="clear" w:color="auto" w:fill="FFFFFF" w:themeFill="background1"/>
              </w:rPr>
              <w:t>日 1</w:t>
            </w:r>
            <w:r>
              <w:rPr>
                <w:rFonts w:hint="eastAsia" w:ascii="宋体" w:hAnsi="宋体" w:eastAsia="宋体" w:cs="宋体"/>
                <w:color w:val="auto"/>
                <w:kern w:val="0"/>
                <w:sz w:val="24"/>
                <w:szCs w:val="24"/>
                <w:highlight w:val="none"/>
                <w:shd w:val="clear" w:color="auto" w:fill="FFFFFF" w:themeFill="background1"/>
                <w:lang w:val="en-US" w:eastAsia="zh-CN"/>
              </w:rPr>
              <w:t>6</w:t>
            </w:r>
            <w:r>
              <w:rPr>
                <w:rFonts w:hint="eastAsia" w:ascii="宋体" w:hAnsi="宋体" w:eastAsia="宋体" w:cs="宋体"/>
                <w:color w:val="auto"/>
                <w:kern w:val="0"/>
                <w:sz w:val="24"/>
                <w:szCs w:val="24"/>
                <w:highlight w:val="none"/>
                <w:shd w:val="clear" w:color="auto" w:fill="FFFFFF" w:themeFill="background1"/>
              </w:rPr>
              <w:t xml:space="preserve">:00（北京时间）前提交响应文件。     </w:t>
            </w:r>
          </w:p>
        </w:tc>
      </w:tr>
    </w:tbl>
    <w:p w14:paraId="57081474">
      <w:pPr>
        <w:widowControl/>
        <w:shd w:val="clear" w:color="auto" w:fill="FFFFFF"/>
        <w:snapToGrid w:val="0"/>
        <w:spacing w:line="360" w:lineRule="auto"/>
        <w:rPr>
          <w:rFonts w:hint="eastAsia" w:ascii="宋体" w:hAnsi="宋体" w:eastAsia="宋体" w:cs="宋体"/>
          <w:b/>
          <w:color w:val="auto"/>
          <w:kern w:val="0"/>
          <w:sz w:val="24"/>
          <w:szCs w:val="24"/>
          <w:highlight w:val="none"/>
          <w:shd w:val="clear" w:color="auto" w:fill="FFFFFF" w:themeFill="background1"/>
        </w:rPr>
      </w:pPr>
      <w:r>
        <w:rPr>
          <w:rFonts w:hint="eastAsia" w:ascii="宋体" w:hAnsi="宋体" w:eastAsia="宋体" w:cs="宋体"/>
          <w:b/>
          <w:color w:val="auto"/>
          <w:kern w:val="0"/>
          <w:sz w:val="24"/>
          <w:szCs w:val="24"/>
          <w:highlight w:val="none"/>
          <w:shd w:val="clear" w:color="auto" w:fill="FFFFFF" w:themeFill="background1"/>
        </w:rPr>
        <w:t>一、项目基本情况</w:t>
      </w:r>
    </w:p>
    <w:p w14:paraId="15DF103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项目编号：XJXSJ-2026(ZC)-231</w:t>
      </w:r>
    </w:p>
    <w:p w14:paraId="297338B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lang w:eastAsia="zh-CN"/>
        </w:rPr>
      </w:pPr>
      <w:r>
        <w:rPr>
          <w:rFonts w:hint="eastAsia" w:ascii="宋体" w:hAnsi="宋体" w:eastAsia="宋体" w:cs="宋体"/>
          <w:color w:val="auto"/>
          <w:kern w:val="0"/>
          <w:sz w:val="24"/>
          <w:szCs w:val="24"/>
          <w:highlight w:val="none"/>
          <w:shd w:val="clear" w:color="auto" w:fill="FFFFFF" w:themeFill="background1"/>
        </w:rPr>
        <w:t>项目名称：</w:t>
      </w:r>
      <w:r>
        <w:rPr>
          <w:rFonts w:hint="eastAsia" w:ascii="宋体" w:hAnsi="宋体" w:eastAsia="宋体" w:cs="宋体"/>
          <w:color w:val="auto"/>
          <w:kern w:val="0"/>
          <w:sz w:val="24"/>
          <w:szCs w:val="24"/>
          <w:highlight w:val="none"/>
          <w:shd w:val="clear" w:color="auto" w:fill="FFFFFF" w:themeFill="background1"/>
          <w:lang w:eastAsia="zh-CN"/>
        </w:rPr>
        <w:t>新疆维吾尔自治区第二济困医院（新疆维吾尔自治区中西医结合医院、新疆维吾尔自治区第五人民医院）消防服务项目</w:t>
      </w:r>
    </w:p>
    <w:p w14:paraId="44536BD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采购方式：竞争性磋商 </w:t>
      </w:r>
    </w:p>
    <w:p w14:paraId="4F5C18A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lang w:val="en-US" w:eastAsia="zh-CN"/>
        </w:rPr>
      </w:pPr>
      <w:r>
        <w:rPr>
          <w:rFonts w:hint="eastAsia" w:ascii="宋体" w:hAnsi="宋体" w:eastAsia="宋体" w:cs="宋体"/>
          <w:color w:val="auto"/>
          <w:kern w:val="0"/>
          <w:sz w:val="24"/>
          <w:szCs w:val="24"/>
          <w:highlight w:val="none"/>
          <w:shd w:val="clear" w:color="auto" w:fill="FFFFFF" w:themeFill="background1"/>
        </w:rPr>
        <w:t>预算金额（元）：</w:t>
      </w:r>
      <w:r>
        <w:rPr>
          <w:rFonts w:hint="eastAsia" w:ascii="宋体" w:hAnsi="宋体" w:eastAsia="宋体" w:cs="宋体"/>
          <w:color w:val="auto"/>
          <w:kern w:val="0"/>
          <w:sz w:val="24"/>
          <w:szCs w:val="24"/>
          <w:highlight w:val="none"/>
          <w:shd w:val="clear" w:color="auto" w:fill="FFFFFF" w:themeFill="background1"/>
          <w:lang w:val="en-US" w:eastAsia="zh-CN"/>
        </w:rPr>
        <w:t>610000.00</w:t>
      </w:r>
    </w:p>
    <w:p w14:paraId="1B299AF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最高限价（元）：</w:t>
      </w:r>
      <w:r>
        <w:rPr>
          <w:rFonts w:hint="eastAsia" w:ascii="宋体" w:hAnsi="宋体" w:eastAsia="宋体" w:cs="宋体"/>
          <w:color w:val="auto"/>
          <w:kern w:val="0"/>
          <w:sz w:val="24"/>
          <w:szCs w:val="24"/>
          <w:highlight w:val="none"/>
          <w:shd w:val="clear" w:color="auto" w:fill="FFFFFF" w:themeFill="background1"/>
          <w:lang w:val="en-US" w:eastAsia="zh-CN"/>
        </w:rPr>
        <w:t>610000.00</w:t>
      </w:r>
    </w:p>
    <w:p w14:paraId="262A3A8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采购需求：</w:t>
      </w:r>
    </w:p>
    <w:p w14:paraId="3D1486F1">
      <w:pPr>
        <w:widowControl/>
        <w:shd w:val="clear" w:color="auto" w:fill="FFFFFF"/>
        <w:snapToGrid w:val="0"/>
        <w:spacing w:line="360" w:lineRule="auto"/>
        <w:ind w:firstLine="960" w:firstLineChars="400"/>
        <w:rPr>
          <w:rFonts w:hint="eastAsia" w:ascii="宋体" w:hAnsi="宋体" w:eastAsia="宋体" w:cs="宋体"/>
          <w:color w:val="auto"/>
          <w:kern w:val="0"/>
          <w:sz w:val="24"/>
          <w:szCs w:val="24"/>
          <w:highlight w:val="none"/>
          <w:shd w:val="clear" w:color="auto" w:fill="FFFFFF" w:themeFill="background1"/>
          <w:lang w:eastAsia="zh-CN"/>
        </w:rPr>
      </w:pPr>
      <w:r>
        <w:rPr>
          <w:rFonts w:hint="eastAsia" w:ascii="宋体" w:hAnsi="宋体" w:eastAsia="宋体" w:cs="宋体"/>
          <w:color w:val="auto"/>
          <w:kern w:val="0"/>
          <w:sz w:val="24"/>
          <w:szCs w:val="24"/>
          <w:highlight w:val="none"/>
          <w:shd w:val="clear" w:color="auto" w:fill="FFFFFF" w:themeFill="background1"/>
        </w:rPr>
        <w:t>标项名称：</w:t>
      </w:r>
      <w:r>
        <w:rPr>
          <w:rFonts w:hint="eastAsia" w:ascii="宋体" w:hAnsi="宋体" w:eastAsia="宋体" w:cs="宋体"/>
          <w:color w:val="auto"/>
          <w:kern w:val="0"/>
          <w:sz w:val="24"/>
          <w:szCs w:val="24"/>
          <w:highlight w:val="none"/>
          <w:shd w:val="clear" w:color="auto" w:fill="FFFFFF" w:themeFill="background1"/>
          <w:lang w:eastAsia="zh-CN"/>
        </w:rPr>
        <w:t>新疆维吾尔自治区第二济困医院（新疆维吾尔自治区中西医结合医院、新疆维吾尔自治区第五人民医院）消防服务项目</w:t>
      </w:r>
    </w:p>
    <w:p w14:paraId="578997FA">
      <w:pPr>
        <w:widowControl/>
        <w:shd w:val="clear" w:color="auto" w:fill="FFFFFF"/>
        <w:snapToGrid w:val="0"/>
        <w:spacing w:line="360" w:lineRule="auto"/>
        <w:ind w:firstLine="960" w:firstLineChars="4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数量：1</w:t>
      </w:r>
    </w:p>
    <w:p w14:paraId="54983626">
      <w:pPr>
        <w:widowControl/>
        <w:shd w:val="clear" w:color="auto" w:fill="FFFFFF"/>
        <w:snapToGrid w:val="0"/>
        <w:spacing w:line="360" w:lineRule="auto"/>
        <w:ind w:firstLine="960" w:firstLineChars="4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预算金额（元）：</w:t>
      </w:r>
      <w:r>
        <w:rPr>
          <w:rFonts w:hint="eastAsia" w:ascii="宋体" w:hAnsi="宋体" w:eastAsia="宋体" w:cs="宋体"/>
          <w:color w:val="auto"/>
          <w:kern w:val="0"/>
          <w:sz w:val="24"/>
          <w:szCs w:val="24"/>
          <w:highlight w:val="none"/>
          <w:shd w:val="clear" w:color="auto" w:fill="FFFFFF" w:themeFill="background1"/>
          <w:lang w:val="en-US" w:eastAsia="zh-CN"/>
        </w:rPr>
        <w:t>610000.00</w:t>
      </w:r>
    </w:p>
    <w:p w14:paraId="6E6231F5">
      <w:pPr>
        <w:widowControl/>
        <w:shd w:val="clear" w:color="auto" w:fill="FFFFFF"/>
        <w:snapToGrid w:val="0"/>
        <w:spacing w:line="360" w:lineRule="auto"/>
        <w:ind w:firstLine="960" w:firstLineChars="4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单位：批</w:t>
      </w:r>
    </w:p>
    <w:p w14:paraId="48238242">
      <w:pPr>
        <w:widowControl/>
        <w:shd w:val="clear" w:color="auto" w:fill="FFFFFF"/>
        <w:snapToGrid w:val="0"/>
        <w:spacing w:line="360" w:lineRule="auto"/>
        <w:ind w:firstLine="960" w:firstLineChars="4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简要规格描述：</w:t>
      </w:r>
      <w:r>
        <w:rPr>
          <w:rFonts w:hint="eastAsia" w:ascii="宋体" w:hAnsi="宋体" w:eastAsia="宋体" w:cs="宋体"/>
          <w:color w:val="auto"/>
          <w:kern w:val="0"/>
          <w:sz w:val="24"/>
          <w:szCs w:val="24"/>
          <w:highlight w:val="none"/>
          <w:shd w:val="clear" w:color="auto" w:fill="FFFFFF" w:themeFill="background1"/>
          <w:lang w:eastAsia="zh-CN"/>
        </w:rPr>
        <w:t>消防服务</w:t>
      </w:r>
    </w:p>
    <w:p w14:paraId="1548FA5E">
      <w:pPr>
        <w:widowControl/>
        <w:shd w:val="clear" w:color="auto" w:fill="FFFFFF"/>
        <w:snapToGrid w:val="0"/>
        <w:spacing w:line="360" w:lineRule="auto"/>
        <w:ind w:firstLine="960" w:firstLineChars="400"/>
        <w:rPr>
          <w:rFonts w:hint="eastAsia" w:ascii="宋体" w:hAnsi="宋体" w:eastAsia="宋体" w:cs="宋体"/>
          <w:color w:val="auto"/>
          <w:kern w:val="0"/>
          <w:sz w:val="24"/>
          <w:szCs w:val="24"/>
          <w:highlight w:val="none"/>
          <w:shd w:val="clear" w:color="auto" w:fill="FFFFFF" w:themeFill="background1"/>
          <w:lang w:val="en-US" w:eastAsia="zh-CN"/>
        </w:rPr>
      </w:pPr>
      <w:r>
        <w:rPr>
          <w:rFonts w:hint="eastAsia" w:ascii="宋体" w:hAnsi="宋体" w:eastAsia="宋体" w:cs="宋体"/>
          <w:color w:val="auto"/>
          <w:kern w:val="0"/>
          <w:sz w:val="24"/>
          <w:szCs w:val="24"/>
          <w:highlight w:val="none"/>
          <w:shd w:val="clear" w:color="auto" w:fill="FFFFFF" w:themeFill="background1"/>
        </w:rPr>
        <w:t>备注：预算金额为一年预算。</w:t>
      </w:r>
    </w:p>
    <w:p w14:paraId="2BB99A34">
      <w:pPr>
        <w:widowControl/>
        <w:shd w:val="clear" w:color="auto" w:fill="FFFFFF"/>
        <w:snapToGrid w:val="0"/>
        <w:spacing w:line="360" w:lineRule="auto"/>
        <w:ind w:firstLine="960" w:firstLineChars="400"/>
        <w:rPr>
          <w:rFonts w:hint="eastAsia" w:ascii="宋体" w:hAnsi="宋体" w:eastAsia="宋体" w:cs="宋体"/>
          <w:color w:val="auto"/>
          <w:kern w:val="0"/>
          <w:sz w:val="24"/>
          <w:szCs w:val="24"/>
          <w:highlight w:val="none"/>
          <w:shd w:val="clear" w:color="auto" w:fill="FFFFFF" w:themeFill="background1"/>
          <w:lang w:eastAsia="zh-CN"/>
        </w:rPr>
      </w:pPr>
      <w:r>
        <w:rPr>
          <w:rFonts w:hint="eastAsia" w:ascii="宋体" w:hAnsi="宋体" w:eastAsia="宋体" w:cs="宋体"/>
          <w:color w:val="auto"/>
          <w:kern w:val="0"/>
          <w:sz w:val="24"/>
          <w:szCs w:val="24"/>
          <w:highlight w:val="none"/>
          <w:shd w:val="clear" w:color="auto" w:fill="FFFFFF" w:themeFill="background1"/>
        </w:rPr>
        <w:t>合同履约期限：标项 1，</w:t>
      </w:r>
      <w:r>
        <w:rPr>
          <w:rFonts w:hint="eastAsia" w:ascii="宋体" w:hAnsi="宋体" w:eastAsia="宋体" w:cs="宋体"/>
          <w:color w:val="auto"/>
          <w:kern w:val="0"/>
          <w:sz w:val="24"/>
          <w:szCs w:val="24"/>
          <w:highlight w:val="none"/>
          <w:shd w:val="clear" w:color="auto" w:fill="FFFFFF" w:themeFill="background1"/>
          <w:lang w:eastAsia="zh-CN"/>
        </w:rPr>
        <w:t>合同履约期限自签订之日起三年，实行一年一签，年度服务期满经医院评价考核合格后，可按规定续签。</w:t>
      </w:r>
    </w:p>
    <w:p w14:paraId="0A5D7D4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本项目（</w:t>
      </w:r>
      <w:r>
        <w:rPr>
          <w:rFonts w:hint="eastAsia" w:ascii="宋体" w:hAnsi="宋体" w:eastAsia="宋体" w:cs="宋体"/>
          <w:color w:val="auto"/>
          <w:kern w:val="0"/>
          <w:sz w:val="24"/>
          <w:szCs w:val="24"/>
          <w:highlight w:val="none"/>
          <w:shd w:val="clear" w:color="auto" w:fill="FFFFFF" w:themeFill="background1"/>
          <w:lang w:val="en-US" w:eastAsia="zh-CN"/>
        </w:rPr>
        <w:t>否</w:t>
      </w:r>
      <w:r>
        <w:rPr>
          <w:rFonts w:hint="eastAsia" w:ascii="宋体" w:hAnsi="宋体" w:eastAsia="宋体" w:cs="宋体"/>
          <w:color w:val="auto"/>
          <w:kern w:val="0"/>
          <w:sz w:val="24"/>
          <w:szCs w:val="24"/>
          <w:highlight w:val="none"/>
          <w:shd w:val="clear" w:color="auto" w:fill="FFFFFF" w:themeFill="background1"/>
        </w:rPr>
        <w:t>）接受联合体投标。</w:t>
      </w:r>
    </w:p>
    <w:p w14:paraId="3F9B0194">
      <w:pPr>
        <w:widowControl/>
        <w:shd w:val="clear" w:color="auto" w:fill="FFFFFF"/>
        <w:snapToGrid w:val="0"/>
        <w:spacing w:line="360" w:lineRule="auto"/>
        <w:rPr>
          <w:rFonts w:hint="eastAsia" w:ascii="宋体" w:hAnsi="宋体" w:eastAsia="宋体" w:cs="宋体"/>
          <w:b/>
          <w:color w:val="auto"/>
          <w:kern w:val="0"/>
          <w:sz w:val="24"/>
          <w:szCs w:val="24"/>
          <w:highlight w:val="none"/>
          <w:shd w:val="clear" w:color="auto" w:fill="FFFFFF" w:themeFill="background1"/>
        </w:rPr>
      </w:pPr>
      <w:r>
        <w:rPr>
          <w:rFonts w:hint="eastAsia" w:ascii="宋体" w:hAnsi="宋体" w:eastAsia="宋体" w:cs="宋体"/>
          <w:b/>
          <w:color w:val="auto"/>
          <w:kern w:val="0"/>
          <w:sz w:val="24"/>
          <w:szCs w:val="24"/>
          <w:highlight w:val="none"/>
          <w:shd w:val="clear" w:color="auto" w:fill="FFFFFF" w:themeFill="background1"/>
        </w:rPr>
        <w:t>二、申请人的资格要求：</w:t>
      </w:r>
    </w:p>
    <w:p w14:paraId="389851E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1.满足《中华人民共和国政府采购法》第二十二条规定；</w:t>
      </w:r>
    </w:p>
    <w:p w14:paraId="4689C05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2.落实政府采购政策需满足的资格要求：标项1：本项目为专门面向中小企业采购的项目。</w:t>
      </w:r>
    </w:p>
    <w:p w14:paraId="2DA390E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3.本项目的特定资格要求：</w:t>
      </w:r>
    </w:p>
    <w:p w14:paraId="76FAF7E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【标项1】</w:t>
      </w:r>
    </w:p>
    <w:p w14:paraId="2AF8410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1、参与本项目的供应商须在应急管理部消防救援局的社会消防技术服务信息系统（https://shhxf.119.gov.cn）中备案。</w:t>
      </w:r>
    </w:p>
    <w:p w14:paraId="34CF95F7">
      <w:pPr>
        <w:spacing w:line="360" w:lineRule="auto"/>
        <w:ind w:firstLine="480" w:firstLineChars="200"/>
        <w:rPr>
          <w:rFonts w:hint="eastAsia" w:ascii="宋体" w:hAnsi="宋体" w:eastAsia="宋体" w:cs="宋体"/>
          <w:b/>
          <w:color w:val="auto"/>
          <w:sz w:val="24"/>
          <w:szCs w:val="24"/>
          <w:highlight w:val="none"/>
          <w:shd w:val="clear" w:color="auto" w:fill="FFFFFF" w:themeFill="background1"/>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1AB904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如在“信用中国”网站（www.creditchina.gov.cn）、中国政府采购网（www.ccgp.gov.cn）被列入失信被执行人、重大税收违法失信主体、政府采购严重违法失信行为记录名单的供应商，尚在处罚期内的将被拒绝参加本次磋商活动。</w:t>
      </w:r>
    </w:p>
    <w:p w14:paraId="123BB8A7">
      <w:pPr>
        <w:widowControl/>
        <w:shd w:val="clear" w:color="auto" w:fill="FFFFFF"/>
        <w:snapToGrid w:val="0"/>
        <w:spacing w:line="360" w:lineRule="auto"/>
        <w:rPr>
          <w:rFonts w:hint="eastAsia" w:ascii="宋体" w:hAnsi="宋体" w:eastAsia="宋体" w:cs="宋体"/>
          <w:b/>
          <w:color w:val="auto"/>
          <w:kern w:val="0"/>
          <w:sz w:val="24"/>
          <w:szCs w:val="24"/>
          <w:highlight w:val="none"/>
          <w:shd w:val="clear" w:color="auto" w:fill="FFFFFF" w:themeFill="background1"/>
        </w:rPr>
      </w:pPr>
      <w:r>
        <w:rPr>
          <w:rFonts w:hint="eastAsia" w:ascii="宋体" w:hAnsi="宋体" w:eastAsia="宋体" w:cs="宋体"/>
          <w:b/>
          <w:color w:val="auto"/>
          <w:kern w:val="0"/>
          <w:sz w:val="24"/>
          <w:szCs w:val="24"/>
          <w:highlight w:val="none"/>
          <w:shd w:val="clear" w:color="auto" w:fill="FFFFFF" w:themeFill="background1"/>
        </w:rPr>
        <w:t xml:space="preserve">三、获取采购文件 </w:t>
      </w:r>
    </w:p>
    <w:p w14:paraId="2B9DCB7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时间：202</w:t>
      </w:r>
      <w:r>
        <w:rPr>
          <w:rFonts w:hint="eastAsia" w:ascii="宋体" w:hAnsi="宋体" w:eastAsia="宋体" w:cs="宋体"/>
          <w:color w:val="auto"/>
          <w:kern w:val="0"/>
          <w:sz w:val="24"/>
          <w:szCs w:val="24"/>
          <w:highlight w:val="none"/>
          <w:shd w:val="clear" w:color="auto" w:fill="FFFFFF" w:themeFill="background1"/>
          <w:lang w:val="en-US" w:eastAsia="zh-CN"/>
        </w:rPr>
        <w:t>6</w:t>
      </w:r>
      <w:r>
        <w:rPr>
          <w:rFonts w:hint="eastAsia" w:ascii="宋体" w:hAnsi="宋体" w:eastAsia="宋体" w:cs="宋体"/>
          <w:color w:val="auto"/>
          <w:kern w:val="0"/>
          <w:sz w:val="24"/>
          <w:szCs w:val="24"/>
          <w:highlight w:val="none"/>
          <w:shd w:val="clear" w:color="auto" w:fill="FFFFFF" w:themeFill="background1"/>
        </w:rPr>
        <w:t>年</w:t>
      </w:r>
      <w:r>
        <w:rPr>
          <w:rFonts w:hint="eastAsia" w:ascii="宋体" w:hAnsi="宋体" w:eastAsia="宋体" w:cs="宋体"/>
          <w:color w:val="auto"/>
          <w:kern w:val="0"/>
          <w:sz w:val="24"/>
          <w:szCs w:val="24"/>
          <w:highlight w:val="none"/>
          <w:shd w:val="clear" w:color="auto" w:fill="FFFFFF" w:themeFill="background1"/>
          <w:lang w:val="en-US" w:eastAsia="zh-CN"/>
        </w:rPr>
        <w:t>04</w:t>
      </w:r>
      <w:r>
        <w:rPr>
          <w:rFonts w:hint="eastAsia" w:ascii="宋体" w:hAnsi="宋体" w:eastAsia="宋体" w:cs="宋体"/>
          <w:color w:val="auto"/>
          <w:kern w:val="0"/>
          <w:sz w:val="24"/>
          <w:szCs w:val="24"/>
          <w:highlight w:val="none"/>
          <w:shd w:val="clear" w:color="auto" w:fill="FFFFFF" w:themeFill="background1"/>
        </w:rPr>
        <w:t>月</w:t>
      </w:r>
      <w:r>
        <w:rPr>
          <w:rFonts w:hint="eastAsia" w:ascii="宋体" w:hAnsi="宋体" w:eastAsia="宋体" w:cs="宋体"/>
          <w:color w:val="auto"/>
          <w:kern w:val="0"/>
          <w:sz w:val="24"/>
          <w:szCs w:val="24"/>
          <w:highlight w:val="none"/>
          <w:shd w:val="clear" w:color="auto" w:fill="FFFFFF" w:themeFill="background1"/>
          <w:lang w:val="en-US" w:eastAsia="zh-CN"/>
        </w:rPr>
        <w:t>24</w:t>
      </w:r>
      <w:r>
        <w:rPr>
          <w:rFonts w:hint="eastAsia" w:ascii="宋体" w:hAnsi="宋体" w:eastAsia="宋体" w:cs="宋体"/>
          <w:color w:val="auto"/>
          <w:kern w:val="0"/>
          <w:sz w:val="24"/>
          <w:szCs w:val="24"/>
          <w:highlight w:val="none"/>
          <w:shd w:val="clear" w:color="auto" w:fill="FFFFFF" w:themeFill="background1"/>
        </w:rPr>
        <w:t>日至202</w:t>
      </w:r>
      <w:r>
        <w:rPr>
          <w:rFonts w:hint="eastAsia" w:ascii="宋体" w:hAnsi="宋体" w:eastAsia="宋体" w:cs="宋体"/>
          <w:color w:val="auto"/>
          <w:kern w:val="0"/>
          <w:sz w:val="24"/>
          <w:szCs w:val="24"/>
          <w:highlight w:val="none"/>
          <w:shd w:val="clear" w:color="auto" w:fill="FFFFFF" w:themeFill="background1"/>
          <w:lang w:val="en-US" w:eastAsia="zh-CN"/>
        </w:rPr>
        <w:t>6</w:t>
      </w:r>
      <w:r>
        <w:rPr>
          <w:rFonts w:hint="eastAsia" w:ascii="宋体" w:hAnsi="宋体" w:eastAsia="宋体" w:cs="宋体"/>
          <w:color w:val="auto"/>
          <w:kern w:val="0"/>
          <w:sz w:val="24"/>
          <w:szCs w:val="24"/>
          <w:highlight w:val="none"/>
          <w:shd w:val="clear" w:color="auto" w:fill="FFFFFF" w:themeFill="background1"/>
        </w:rPr>
        <w:t>年</w:t>
      </w:r>
      <w:r>
        <w:rPr>
          <w:rFonts w:hint="eastAsia" w:ascii="宋体" w:hAnsi="宋体" w:eastAsia="宋体" w:cs="宋体"/>
          <w:color w:val="auto"/>
          <w:kern w:val="0"/>
          <w:sz w:val="24"/>
          <w:szCs w:val="24"/>
          <w:highlight w:val="none"/>
          <w:shd w:val="clear" w:color="auto" w:fill="FFFFFF" w:themeFill="background1"/>
          <w:lang w:val="en-US" w:eastAsia="zh-CN"/>
        </w:rPr>
        <w:t>05</w:t>
      </w:r>
      <w:r>
        <w:rPr>
          <w:rFonts w:hint="eastAsia" w:ascii="宋体" w:hAnsi="宋体" w:eastAsia="宋体" w:cs="宋体"/>
          <w:color w:val="auto"/>
          <w:kern w:val="0"/>
          <w:sz w:val="24"/>
          <w:szCs w:val="24"/>
          <w:highlight w:val="none"/>
          <w:shd w:val="clear" w:color="auto" w:fill="FFFFFF" w:themeFill="background1"/>
        </w:rPr>
        <w:t>月</w:t>
      </w:r>
      <w:r>
        <w:rPr>
          <w:rFonts w:hint="eastAsia" w:ascii="宋体" w:hAnsi="宋体" w:eastAsia="宋体" w:cs="宋体"/>
          <w:color w:val="auto"/>
          <w:kern w:val="0"/>
          <w:sz w:val="24"/>
          <w:szCs w:val="24"/>
          <w:highlight w:val="none"/>
          <w:shd w:val="clear" w:color="auto" w:fill="FFFFFF" w:themeFill="background1"/>
          <w:lang w:val="en-US" w:eastAsia="zh-CN"/>
        </w:rPr>
        <w:t>06</w:t>
      </w:r>
      <w:r>
        <w:rPr>
          <w:rFonts w:hint="eastAsia" w:ascii="宋体" w:hAnsi="宋体" w:eastAsia="宋体" w:cs="宋体"/>
          <w:color w:val="auto"/>
          <w:kern w:val="0"/>
          <w:sz w:val="24"/>
          <w:szCs w:val="24"/>
          <w:highlight w:val="none"/>
          <w:shd w:val="clear" w:color="auto" w:fill="FFFFFF" w:themeFill="background1"/>
        </w:rPr>
        <w:t>日，每天上午00:00至14:00，下午14:00至23:59（北京时间，法定节假日除外）</w:t>
      </w:r>
    </w:p>
    <w:p w14:paraId="3EAD24F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地点：政采云平台线上获取</w:t>
      </w:r>
    </w:p>
    <w:p w14:paraId="44AF469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方式：</w:t>
      </w: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shd w:val="clear" w:color="auto" w:fill="FFFFFF" w:themeFill="background1"/>
        </w:rPr>
        <w:t>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3530AA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售价（元）：0</w:t>
      </w:r>
    </w:p>
    <w:p w14:paraId="049BBF02">
      <w:pPr>
        <w:widowControl/>
        <w:shd w:val="clear" w:color="auto" w:fill="FFFFFF"/>
        <w:snapToGrid w:val="0"/>
        <w:spacing w:line="360" w:lineRule="auto"/>
        <w:rPr>
          <w:rFonts w:hint="eastAsia" w:ascii="宋体" w:hAnsi="宋体" w:eastAsia="宋体" w:cs="宋体"/>
          <w:b/>
          <w:color w:val="auto"/>
          <w:kern w:val="0"/>
          <w:sz w:val="24"/>
          <w:szCs w:val="24"/>
          <w:highlight w:val="none"/>
          <w:shd w:val="clear" w:color="auto" w:fill="FFFFFF" w:themeFill="background1"/>
        </w:rPr>
      </w:pPr>
      <w:r>
        <w:rPr>
          <w:rFonts w:hint="eastAsia" w:ascii="宋体" w:hAnsi="宋体" w:eastAsia="宋体" w:cs="宋体"/>
          <w:b/>
          <w:color w:val="auto"/>
          <w:kern w:val="0"/>
          <w:sz w:val="24"/>
          <w:szCs w:val="24"/>
          <w:highlight w:val="none"/>
          <w:shd w:val="clear" w:color="auto" w:fill="FFFFFF" w:themeFill="background1"/>
        </w:rPr>
        <w:t xml:space="preserve">四、响应文件提交 </w:t>
      </w:r>
    </w:p>
    <w:p w14:paraId="3575CAC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截止时间：202</w:t>
      </w:r>
      <w:r>
        <w:rPr>
          <w:rFonts w:hint="eastAsia" w:ascii="宋体" w:hAnsi="宋体" w:eastAsia="宋体" w:cs="宋体"/>
          <w:color w:val="auto"/>
          <w:kern w:val="0"/>
          <w:sz w:val="24"/>
          <w:szCs w:val="24"/>
          <w:highlight w:val="none"/>
          <w:shd w:val="clear" w:color="auto" w:fill="FFFFFF" w:themeFill="background1"/>
          <w:lang w:val="en-US" w:eastAsia="zh-CN"/>
        </w:rPr>
        <w:t>6</w:t>
      </w:r>
      <w:r>
        <w:rPr>
          <w:rFonts w:hint="eastAsia" w:ascii="宋体" w:hAnsi="宋体" w:eastAsia="宋体" w:cs="宋体"/>
          <w:color w:val="auto"/>
          <w:kern w:val="0"/>
          <w:sz w:val="24"/>
          <w:szCs w:val="24"/>
          <w:highlight w:val="none"/>
          <w:shd w:val="clear" w:color="auto" w:fill="FFFFFF" w:themeFill="background1"/>
        </w:rPr>
        <w:t>年</w:t>
      </w:r>
      <w:r>
        <w:rPr>
          <w:rFonts w:hint="eastAsia" w:ascii="宋体" w:hAnsi="宋体" w:eastAsia="宋体" w:cs="宋体"/>
          <w:color w:val="auto"/>
          <w:kern w:val="0"/>
          <w:sz w:val="24"/>
          <w:szCs w:val="24"/>
          <w:highlight w:val="none"/>
          <w:shd w:val="clear" w:color="auto" w:fill="FFFFFF" w:themeFill="background1"/>
          <w:lang w:val="en-US" w:eastAsia="zh-CN"/>
        </w:rPr>
        <w:t>05</w:t>
      </w:r>
      <w:r>
        <w:rPr>
          <w:rFonts w:hint="eastAsia" w:ascii="宋体" w:hAnsi="宋体" w:eastAsia="宋体" w:cs="宋体"/>
          <w:color w:val="auto"/>
          <w:kern w:val="0"/>
          <w:sz w:val="24"/>
          <w:szCs w:val="24"/>
          <w:highlight w:val="none"/>
          <w:shd w:val="clear" w:color="auto" w:fill="FFFFFF" w:themeFill="background1"/>
        </w:rPr>
        <w:t>月</w:t>
      </w:r>
      <w:r>
        <w:rPr>
          <w:rFonts w:hint="eastAsia" w:ascii="宋体" w:hAnsi="宋体" w:eastAsia="宋体" w:cs="宋体"/>
          <w:color w:val="auto"/>
          <w:kern w:val="0"/>
          <w:sz w:val="24"/>
          <w:szCs w:val="24"/>
          <w:highlight w:val="none"/>
          <w:shd w:val="clear" w:color="auto" w:fill="FFFFFF" w:themeFill="background1"/>
          <w:lang w:val="en-US" w:eastAsia="zh-CN"/>
        </w:rPr>
        <w:t>14</w:t>
      </w:r>
      <w:r>
        <w:rPr>
          <w:rFonts w:hint="eastAsia" w:ascii="宋体" w:hAnsi="宋体" w:eastAsia="宋体" w:cs="宋体"/>
          <w:color w:val="auto"/>
          <w:kern w:val="0"/>
          <w:sz w:val="24"/>
          <w:szCs w:val="24"/>
          <w:highlight w:val="none"/>
          <w:shd w:val="clear" w:color="auto" w:fill="FFFFFF" w:themeFill="background1"/>
        </w:rPr>
        <w:t>日1</w:t>
      </w:r>
      <w:r>
        <w:rPr>
          <w:rFonts w:hint="eastAsia" w:ascii="宋体" w:hAnsi="宋体" w:eastAsia="宋体" w:cs="宋体"/>
          <w:color w:val="auto"/>
          <w:kern w:val="0"/>
          <w:sz w:val="24"/>
          <w:szCs w:val="24"/>
          <w:highlight w:val="none"/>
          <w:shd w:val="clear" w:color="auto" w:fill="FFFFFF" w:themeFill="background1"/>
          <w:lang w:val="en-US" w:eastAsia="zh-CN"/>
        </w:rPr>
        <w:t>6</w:t>
      </w:r>
      <w:r>
        <w:rPr>
          <w:rFonts w:hint="eastAsia" w:ascii="宋体" w:hAnsi="宋体" w:eastAsia="宋体" w:cs="宋体"/>
          <w:color w:val="auto"/>
          <w:kern w:val="0"/>
          <w:sz w:val="24"/>
          <w:szCs w:val="24"/>
          <w:highlight w:val="none"/>
          <w:shd w:val="clear" w:color="auto" w:fill="FFFFFF" w:themeFill="background1"/>
        </w:rPr>
        <w:t>:</w:t>
      </w:r>
      <w:r>
        <w:rPr>
          <w:rFonts w:hint="eastAsia" w:ascii="宋体" w:hAnsi="宋体" w:eastAsia="宋体" w:cs="宋体"/>
          <w:color w:val="auto"/>
          <w:kern w:val="0"/>
          <w:sz w:val="24"/>
          <w:szCs w:val="24"/>
          <w:highlight w:val="none"/>
          <w:shd w:val="clear" w:color="auto" w:fill="FFFFFF" w:themeFill="background1"/>
          <w:lang w:val="en-US" w:eastAsia="zh-CN"/>
        </w:rPr>
        <w:t>00</w:t>
      </w:r>
      <w:r>
        <w:rPr>
          <w:rFonts w:hint="eastAsia" w:ascii="宋体" w:hAnsi="宋体" w:eastAsia="宋体" w:cs="宋体"/>
          <w:color w:val="auto"/>
          <w:kern w:val="0"/>
          <w:sz w:val="24"/>
          <w:szCs w:val="24"/>
          <w:highlight w:val="none"/>
          <w:shd w:val="clear" w:color="auto" w:fill="FFFFFF" w:themeFill="background1"/>
        </w:rPr>
        <w:t>（北京时间）</w:t>
      </w:r>
    </w:p>
    <w:p w14:paraId="5E71A74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地点：请登录政采云投标客户端投标</w:t>
      </w:r>
    </w:p>
    <w:p w14:paraId="64978F5E">
      <w:pPr>
        <w:widowControl/>
        <w:shd w:val="clear" w:color="auto" w:fill="FFFFFF"/>
        <w:snapToGrid w:val="0"/>
        <w:spacing w:line="360" w:lineRule="auto"/>
        <w:rPr>
          <w:rFonts w:hint="eastAsia" w:ascii="宋体" w:hAnsi="宋体" w:eastAsia="宋体" w:cs="宋体"/>
          <w:b/>
          <w:color w:val="auto"/>
          <w:kern w:val="0"/>
          <w:sz w:val="24"/>
          <w:szCs w:val="24"/>
          <w:highlight w:val="none"/>
          <w:shd w:val="clear" w:color="auto" w:fill="FFFFFF" w:themeFill="background1"/>
        </w:rPr>
      </w:pPr>
      <w:r>
        <w:rPr>
          <w:rFonts w:hint="eastAsia" w:ascii="宋体" w:hAnsi="宋体" w:eastAsia="宋体" w:cs="宋体"/>
          <w:b/>
          <w:color w:val="auto"/>
          <w:kern w:val="0"/>
          <w:sz w:val="24"/>
          <w:szCs w:val="24"/>
          <w:highlight w:val="none"/>
          <w:shd w:val="clear" w:color="auto" w:fill="FFFFFF" w:themeFill="background1"/>
        </w:rPr>
        <w:t xml:space="preserve">五、响应文件开启 </w:t>
      </w:r>
    </w:p>
    <w:p w14:paraId="1748E43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开启时间：202</w:t>
      </w:r>
      <w:r>
        <w:rPr>
          <w:rFonts w:hint="eastAsia" w:ascii="宋体" w:hAnsi="宋体" w:eastAsia="宋体" w:cs="宋体"/>
          <w:color w:val="auto"/>
          <w:kern w:val="0"/>
          <w:sz w:val="24"/>
          <w:szCs w:val="24"/>
          <w:highlight w:val="none"/>
          <w:shd w:val="clear" w:color="auto" w:fill="FFFFFF" w:themeFill="background1"/>
          <w:lang w:val="en-US" w:eastAsia="zh-CN"/>
        </w:rPr>
        <w:t>6</w:t>
      </w:r>
      <w:r>
        <w:rPr>
          <w:rFonts w:hint="eastAsia" w:ascii="宋体" w:hAnsi="宋体" w:eastAsia="宋体" w:cs="宋体"/>
          <w:color w:val="auto"/>
          <w:kern w:val="0"/>
          <w:sz w:val="24"/>
          <w:szCs w:val="24"/>
          <w:highlight w:val="none"/>
          <w:shd w:val="clear" w:color="auto" w:fill="FFFFFF" w:themeFill="background1"/>
        </w:rPr>
        <w:t>年</w:t>
      </w:r>
      <w:r>
        <w:rPr>
          <w:rFonts w:hint="eastAsia" w:ascii="宋体" w:hAnsi="宋体" w:eastAsia="宋体" w:cs="宋体"/>
          <w:color w:val="auto"/>
          <w:kern w:val="0"/>
          <w:sz w:val="24"/>
          <w:szCs w:val="24"/>
          <w:highlight w:val="none"/>
          <w:shd w:val="clear" w:color="auto" w:fill="FFFFFF" w:themeFill="background1"/>
          <w:lang w:val="en-US" w:eastAsia="zh-CN"/>
        </w:rPr>
        <w:t>05</w:t>
      </w:r>
      <w:r>
        <w:rPr>
          <w:rFonts w:hint="eastAsia" w:ascii="宋体" w:hAnsi="宋体" w:eastAsia="宋体" w:cs="宋体"/>
          <w:color w:val="auto"/>
          <w:kern w:val="0"/>
          <w:sz w:val="24"/>
          <w:szCs w:val="24"/>
          <w:highlight w:val="none"/>
          <w:shd w:val="clear" w:color="auto" w:fill="FFFFFF" w:themeFill="background1"/>
        </w:rPr>
        <w:t>月</w:t>
      </w:r>
      <w:r>
        <w:rPr>
          <w:rFonts w:hint="eastAsia" w:ascii="宋体" w:hAnsi="宋体" w:eastAsia="宋体" w:cs="宋体"/>
          <w:color w:val="auto"/>
          <w:kern w:val="0"/>
          <w:sz w:val="24"/>
          <w:szCs w:val="24"/>
          <w:highlight w:val="none"/>
          <w:shd w:val="clear" w:color="auto" w:fill="FFFFFF" w:themeFill="background1"/>
          <w:lang w:val="en-US" w:eastAsia="zh-CN"/>
        </w:rPr>
        <w:t>14</w:t>
      </w:r>
      <w:r>
        <w:rPr>
          <w:rFonts w:hint="eastAsia" w:ascii="宋体" w:hAnsi="宋体" w:eastAsia="宋体" w:cs="宋体"/>
          <w:color w:val="auto"/>
          <w:kern w:val="0"/>
          <w:sz w:val="24"/>
          <w:szCs w:val="24"/>
          <w:highlight w:val="none"/>
          <w:shd w:val="clear" w:color="auto" w:fill="FFFFFF" w:themeFill="background1"/>
        </w:rPr>
        <w:t>日1</w:t>
      </w:r>
      <w:r>
        <w:rPr>
          <w:rFonts w:hint="eastAsia" w:ascii="宋体" w:hAnsi="宋体" w:eastAsia="宋体" w:cs="宋体"/>
          <w:color w:val="auto"/>
          <w:kern w:val="0"/>
          <w:sz w:val="24"/>
          <w:szCs w:val="24"/>
          <w:highlight w:val="none"/>
          <w:shd w:val="clear" w:color="auto" w:fill="FFFFFF" w:themeFill="background1"/>
          <w:lang w:val="en-US" w:eastAsia="zh-CN"/>
        </w:rPr>
        <w:t>6</w:t>
      </w:r>
      <w:r>
        <w:rPr>
          <w:rFonts w:hint="eastAsia" w:ascii="宋体" w:hAnsi="宋体" w:eastAsia="宋体" w:cs="宋体"/>
          <w:color w:val="auto"/>
          <w:kern w:val="0"/>
          <w:sz w:val="24"/>
          <w:szCs w:val="24"/>
          <w:highlight w:val="none"/>
          <w:shd w:val="clear" w:color="auto" w:fill="FFFFFF" w:themeFill="background1"/>
        </w:rPr>
        <w:t>:</w:t>
      </w:r>
      <w:r>
        <w:rPr>
          <w:rFonts w:hint="eastAsia" w:ascii="宋体" w:hAnsi="宋体" w:eastAsia="宋体" w:cs="宋体"/>
          <w:color w:val="auto"/>
          <w:kern w:val="0"/>
          <w:sz w:val="24"/>
          <w:szCs w:val="24"/>
          <w:highlight w:val="none"/>
          <w:shd w:val="clear" w:color="auto" w:fill="FFFFFF" w:themeFill="background1"/>
          <w:lang w:val="en-US" w:eastAsia="zh-CN"/>
        </w:rPr>
        <w:t>00</w:t>
      </w:r>
      <w:r>
        <w:rPr>
          <w:rFonts w:hint="eastAsia" w:ascii="宋体" w:hAnsi="宋体" w:eastAsia="宋体" w:cs="宋体"/>
          <w:color w:val="auto"/>
          <w:kern w:val="0"/>
          <w:sz w:val="24"/>
          <w:szCs w:val="24"/>
          <w:highlight w:val="none"/>
          <w:shd w:val="clear" w:color="auto" w:fill="FFFFFF" w:themeFill="background1"/>
        </w:rPr>
        <w:t>（北京时间）</w:t>
      </w:r>
    </w:p>
    <w:p w14:paraId="0F9E0EE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地点：</w:t>
      </w: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shd w:val="clear" w:color="auto" w:fill="FFFFFF" w:themeFill="background1"/>
        </w:rPr>
        <w:t>登录政采云平台https://www.zcygov.cn/，进入“项目采购-开标评标-右边选择对应项目点击“进入项目”进入开标大厅。</w:t>
      </w:r>
    </w:p>
    <w:p w14:paraId="4BDDC6DB">
      <w:pPr>
        <w:widowControl/>
        <w:shd w:val="clear" w:color="auto" w:fill="FFFFFF"/>
        <w:snapToGrid w:val="0"/>
        <w:spacing w:line="360" w:lineRule="auto"/>
        <w:rPr>
          <w:rFonts w:hint="eastAsia" w:ascii="宋体" w:hAnsi="宋体" w:eastAsia="宋体" w:cs="宋体"/>
          <w:b/>
          <w:color w:val="auto"/>
          <w:kern w:val="0"/>
          <w:sz w:val="24"/>
          <w:szCs w:val="24"/>
          <w:highlight w:val="none"/>
          <w:shd w:val="clear" w:color="auto" w:fill="FFFFFF" w:themeFill="background1"/>
        </w:rPr>
      </w:pPr>
      <w:r>
        <w:rPr>
          <w:rFonts w:hint="eastAsia" w:ascii="宋体" w:hAnsi="宋体" w:eastAsia="宋体" w:cs="宋体"/>
          <w:b/>
          <w:color w:val="auto"/>
          <w:kern w:val="0"/>
          <w:sz w:val="24"/>
          <w:szCs w:val="24"/>
          <w:highlight w:val="none"/>
          <w:shd w:val="clear" w:color="auto" w:fill="FFFFFF" w:themeFill="background1"/>
        </w:rPr>
        <w:t xml:space="preserve">六、公告期限 </w:t>
      </w:r>
    </w:p>
    <w:p w14:paraId="1622A4D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自本公告发布之日起</w:t>
      </w:r>
      <w:r>
        <w:rPr>
          <w:rFonts w:hint="eastAsia" w:ascii="宋体" w:hAnsi="宋体" w:eastAsia="宋体" w:cs="宋体"/>
          <w:color w:val="auto"/>
          <w:kern w:val="0"/>
          <w:sz w:val="24"/>
          <w:szCs w:val="24"/>
          <w:highlight w:val="none"/>
          <w:shd w:val="clear" w:color="auto" w:fill="FFFFFF" w:themeFill="background1"/>
          <w:lang w:val="en-US" w:eastAsia="zh-CN"/>
        </w:rPr>
        <w:t>3</w:t>
      </w:r>
      <w:r>
        <w:rPr>
          <w:rFonts w:hint="eastAsia" w:ascii="宋体" w:hAnsi="宋体" w:eastAsia="宋体" w:cs="宋体"/>
          <w:color w:val="auto"/>
          <w:kern w:val="0"/>
          <w:sz w:val="24"/>
          <w:szCs w:val="24"/>
          <w:highlight w:val="none"/>
          <w:shd w:val="clear" w:color="auto" w:fill="FFFFFF" w:themeFill="background1"/>
        </w:rPr>
        <w:t xml:space="preserve">个工作日。 </w:t>
      </w:r>
    </w:p>
    <w:p w14:paraId="4A1B7BF0">
      <w:pPr>
        <w:widowControl/>
        <w:shd w:val="clear" w:color="auto" w:fill="FFFFFF"/>
        <w:snapToGrid w:val="0"/>
        <w:spacing w:line="360" w:lineRule="auto"/>
        <w:rPr>
          <w:rFonts w:hint="eastAsia" w:ascii="宋体" w:hAnsi="宋体" w:eastAsia="宋体" w:cs="宋体"/>
          <w:b/>
          <w:color w:val="auto"/>
          <w:kern w:val="0"/>
          <w:sz w:val="24"/>
          <w:szCs w:val="24"/>
          <w:highlight w:val="none"/>
          <w:shd w:val="clear" w:color="auto" w:fill="FFFFFF" w:themeFill="background1"/>
        </w:rPr>
      </w:pPr>
      <w:r>
        <w:rPr>
          <w:rFonts w:hint="eastAsia" w:ascii="宋体" w:hAnsi="宋体" w:eastAsia="宋体" w:cs="宋体"/>
          <w:b/>
          <w:color w:val="auto"/>
          <w:kern w:val="0"/>
          <w:sz w:val="24"/>
          <w:szCs w:val="24"/>
          <w:highlight w:val="none"/>
          <w:shd w:val="clear" w:color="auto" w:fill="FFFFFF" w:themeFill="background1"/>
        </w:rPr>
        <w:t xml:space="preserve">七、其他补充事宜 </w:t>
      </w:r>
    </w:p>
    <w:p w14:paraId="28218B2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1、本项目实行网上投标，采用电子投标文件。</w:t>
      </w:r>
    </w:p>
    <w:p w14:paraId="0AB14B2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710C635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3、供应商将政采云电子交易客户端下载、安装完成后，可通过账号密码或CA登录客户端进行投标文件的制作。在使用政采云投标客户端时，建议使用WIN7及以上操作系统。</w:t>
      </w:r>
    </w:p>
    <w:p w14:paraId="71FD9FD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4、其他事项：</w:t>
      </w:r>
    </w:p>
    <w:p w14:paraId="1B6E953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7C5FD99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042C4C6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3、加密的电子响应文件应在响应文件递交截止时间前通过政采云平台上传完成。逾期上传或者未上传指定地点的响应文件，不予受理。</w:t>
      </w:r>
    </w:p>
    <w:p w14:paraId="327CDD1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7B3BBAD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5、如遇“政采云平台（https://www.zcygov.cn/）”电子交易规则调整，以最新要求为准。</w:t>
      </w:r>
    </w:p>
    <w:p w14:paraId="3D7B9602">
      <w:pPr>
        <w:widowControl/>
        <w:shd w:val="clear" w:color="auto" w:fill="FFFFFF"/>
        <w:snapToGrid w:val="0"/>
        <w:spacing w:line="360" w:lineRule="auto"/>
        <w:rPr>
          <w:rFonts w:hint="eastAsia" w:ascii="宋体" w:hAnsi="宋体" w:eastAsia="宋体" w:cs="宋体"/>
          <w:b/>
          <w:color w:val="auto"/>
          <w:kern w:val="0"/>
          <w:sz w:val="24"/>
          <w:szCs w:val="24"/>
          <w:highlight w:val="none"/>
          <w:shd w:val="clear" w:color="auto" w:fill="FFFFFF" w:themeFill="background1"/>
        </w:rPr>
      </w:pPr>
      <w:r>
        <w:rPr>
          <w:rFonts w:hint="eastAsia" w:ascii="宋体" w:hAnsi="宋体" w:eastAsia="宋体" w:cs="宋体"/>
          <w:b/>
          <w:color w:val="auto"/>
          <w:kern w:val="0"/>
          <w:sz w:val="24"/>
          <w:szCs w:val="24"/>
          <w:highlight w:val="none"/>
          <w:shd w:val="clear" w:color="auto" w:fill="FFFFFF" w:themeFill="background1"/>
        </w:rPr>
        <w:t xml:space="preserve">八、凡对本次招标提出询问，请按以下方式联系 </w:t>
      </w:r>
    </w:p>
    <w:p w14:paraId="4936A4B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1.采购人信息 </w:t>
      </w:r>
    </w:p>
    <w:p w14:paraId="5059E01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名 称：</w:t>
      </w:r>
      <w:r>
        <w:rPr>
          <w:rFonts w:hint="eastAsia" w:ascii="宋体" w:hAnsi="宋体" w:eastAsia="宋体" w:cs="宋体"/>
          <w:color w:val="auto"/>
          <w:sz w:val="24"/>
          <w:szCs w:val="24"/>
          <w:highlight w:val="none"/>
        </w:rPr>
        <w:t>新疆维吾尔自治区第二济困医院（新疆维吾尔自治区中西医结合医院、新疆维吾尔自治区第五人民医院）</w:t>
      </w:r>
    </w:p>
    <w:p w14:paraId="22F6A38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地 址：</w:t>
      </w:r>
      <w:r>
        <w:rPr>
          <w:rFonts w:hint="eastAsia" w:ascii="宋体" w:hAnsi="宋体" w:eastAsia="宋体" w:cs="宋体"/>
          <w:color w:val="auto"/>
          <w:sz w:val="24"/>
          <w:szCs w:val="24"/>
          <w:highlight w:val="none"/>
        </w:rPr>
        <w:t>乌鲁木齐市新市区喀什西路159号</w:t>
      </w:r>
    </w:p>
    <w:p w14:paraId="6AEB5AD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联系方式：</w:t>
      </w:r>
      <w:r>
        <w:rPr>
          <w:rFonts w:hint="eastAsia" w:ascii="宋体" w:hAnsi="宋体" w:eastAsia="宋体" w:cs="宋体"/>
          <w:color w:val="auto"/>
          <w:sz w:val="24"/>
          <w:szCs w:val="24"/>
          <w:highlight w:val="none"/>
        </w:rPr>
        <w:t>0991-5269102</w:t>
      </w:r>
    </w:p>
    <w:p w14:paraId="6208AED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2.采购代理机构信息 </w:t>
      </w:r>
    </w:p>
    <w:p w14:paraId="0227512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名 称：新疆新世纪招标有限公司 </w:t>
      </w:r>
    </w:p>
    <w:p w14:paraId="39604A9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地 址：乌鲁木齐市水磨沟区新兴街20号凤凰科技大厦五楼</w:t>
      </w:r>
    </w:p>
    <w:p w14:paraId="3E1A300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联系方式：13201239203、0991-4661782</w:t>
      </w:r>
    </w:p>
    <w:p w14:paraId="0DB1CE6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3.项目联系方式 </w:t>
      </w:r>
    </w:p>
    <w:p w14:paraId="7948B01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项目联系人：候永康</w:t>
      </w:r>
    </w:p>
    <w:p w14:paraId="74985EA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电 话：13201239203、0991-4661782</w:t>
      </w:r>
    </w:p>
    <w:p w14:paraId="4911887C">
      <w:pPr>
        <w:rPr>
          <w:rFonts w:hint="eastAsia" w:ascii="宋体" w:hAnsi="宋体" w:eastAsia="宋体" w:cs="宋体"/>
          <w:b/>
          <w:color w:val="auto"/>
          <w:sz w:val="24"/>
          <w:szCs w:val="24"/>
          <w:highlight w:val="none"/>
          <w:shd w:val="clear" w:color="auto" w:fill="FFFFFF" w:themeFill="background1"/>
        </w:rPr>
      </w:pPr>
      <w:bookmarkStart w:id="1" w:name="_Toc22011"/>
      <w:r>
        <w:rPr>
          <w:rFonts w:hint="eastAsia" w:ascii="宋体" w:hAnsi="宋体" w:eastAsia="宋体" w:cs="宋体"/>
          <w:b/>
          <w:color w:val="auto"/>
          <w:sz w:val="24"/>
          <w:szCs w:val="24"/>
          <w:highlight w:val="none"/>
          <w:shd w:val="clear" w:color="auto" w:fill="FFFFFF" w:themeFill="background1"/>
        </w:rPr>
        <w:br w:type="page"/>
      </w:r>
    </w:p>
    <w:p w14:paraId="4FA3DFC8">
      <w:pPr>
        <w:spacing w:line="360" w:lineRule="auto"/>
        <w:jc w:val="center"/>
        <w:outlineLvl w:val="0"/>
        <w:rPr>
          <w:rFonts w:hint="eastAsia" w:ascii="宋体" w:hAnsi="宋体" w:eastAsia="宋体" w:cs="宋体"/>
          <w:b/>
          <w:bCs/>
          <w:color w:val="auto"/>
          <w:sz w:val="24"/>
          <w:szCs w:val="24"/>
          <w:highlight w:val="none"/>
          <w:shd w:val="clear" w:color="auto" w:fill="FFFFFF" w:themeFill="background1"/>
        </w:rPr>
      </w:pPr>
      <w:r>
        <w:rPr>
          <w:rFonts w:hint="eastAsia" w:ascii="宋体" w:hAnsi="宋体" w:eastAsia="宋体" w:cs="宋体"/>
          <w:b/>
          <w:color w:val="auto"/>
          <w:sz w:val="24"/>
          <w:szCs w:val="24"/>
          <w:highlight w:val="none"/>
          <w:shd w:val="clear" w:color="auto" w:fill="FFFFFF" w:themeFill="background1"/>
        </w:rPr>
        <w:t>供应商须知前附表</w:t>
      </w:r>
      <w:bookmarkEnd w:id="1"/>
    </w:p>
    <w:tbl>
      <w:tblPr>
        <w:tblStyle w:val="45"/>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5829C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5CCCDF9C">
            <w:pPr>
              <w:spacing w:line="360" w:lineRule="auto"/>
              <w:jc w:val="center"/>
              <w:rPr>
                <w:rFonts w:hint="eastAsia" w:ascii="宋体" w:hAnsi="宋体" w:eastAsia="宋体" w:cs="宋体"/>
                <w:b/>
                <w:color w:val="auto"/>
                <w:kern w:val="0"/>
                <w:szCs w:val="21"/>
                <w:highlight w:val="none"/>
                <w:shd w:val="clear" w:color="auto" w:fill="FFFFFF" w:themeFill="background1"/>
              </w:rPr>
            </w:pPr>
            <w:r>
              <w:rPr>
                <w:rFonts w:hint="eastAsia" w:ascii="宋体" w:hAnsi="宋体" w:eastAsia="宋体" w:cs="宋体"/>
                <w:b/>
                <w:color w:val="auto"/>
                <w:kern w:val="0"/>
                <w:szCs w:val="21"/>
                <w:highlight w:val="none"/>
                <w:shd w:val="clear" w:color="auto" w:fill="FFFFFF" w:themeFill="background1"/>
              </w:rPr>
              <w:t>项号</w:t>
            </w:r>
          </w:p>
        </w:tc>
        <w:tc>
          <w:tcPr>
            <w:tcW w:w="8483" w:type="dxa"/>
            <w:gridSpan w:val="2"/>
            <w:vAlign w:val="center"/>
          </w:tcPr>
          <w:p w14:paraId="3AAB495A">
            <w:pPr>
              <w:spacing w:line="360" w:lineRule="auto"/>
              <w:jc w:val="center"/>
              <w:rPr>
                <w:rFonts w:hint="eastAsia" w:ascii="宋体" w:hAnsi="宋体" w:eastAsia="宋体" w:cs="宋体"/>
                <w:b/>
                <w:color w:val="auto"/>
                <w:kern w:val="0"/>
                <w:szCs w:val="21"/>
                <w:highlight w:val="none"/>
                <w:shd w:val="clear" w:color="auto" w:fill="FFFFFF" w:themeFill="background1"/>
              </w:rPr>
            </w:pPr>
            <w:r>
              <w:rPr>
                <w:rFonts w:hint="eastAsia" w:ascii="宋体" w:hAnsi="宋体" w:eastAsia="宋体" w:cs="宋体"/>
                <w:b/>
                <w:color w:val="auto"/>
                <w:kern w:val="0"/>
                <w:szCs w:val="21"/>
                <w:highlight w:val="none"/>
                <w:shd w:val="clear" w:color="auto" w:fill="FFFFFF" w:themeFill="background1"/>
              </w:rPr>
              <w:t>编列内容</w:t>
            </w:r>
          </w:p>
        </w:tc>
      </w:tr>
      <w:tr w14:paraId="30376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55E3EA74">
            <w:pPr>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1</w:t>
            </w:r>
          </w:p>
        </w:tc>
        <w:tc>
          <w:tcPr>
            <w:tcW w:w="1795" w:type="dxa"/>
            <w:vAlign w:val="center"/>
          </w:tcPr>
          <w:p w14:paraId="23A64733">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6688" w:type="dxa"/>
            <w:vAlign w:val="center"/>
          </w:tcPr>
          <w:p w14:paraId="3D0627F3">
            <w:pPr>
              <w:keepNext/>
              <w:widowControl/>
              <w:spacing w:line="360" w:lineRule="auto"/>
              <w:rPr>
                <w:rFonts w:hint="eastAsia" w:ascii="宋体" w:hAnsi="宋体" w:eastAsia="宋体" w:cs="宋体"/>
                <w:color w:val="auto"/>
                <w:kern w:val="0"/>
                <w:szCs w:val="21"/>
                <w:highlight w:val="none"/>
                <w:shd w:val="clear" w:color="auto" w:fill="FFFFFF" w:themeFill="background1"/>
                <w:lang w:eastAsia="zh-CN"/>
              </w:rPr>
            </w:pPr>
            <w:r>
              <w:rPr>
                <w:rFonts w:hint="eastAsia" w:ascii="宋体" w:hAnsi="宋体" w:eastAsia="宋体" w:cs="宋体"/>
                <w:color w:val="auto"/>
                <w:kern w:val="0"/>
                <w:szCs w:val="21"/>
                <w:highlight w:val="none"/>
                <w:shd w:val="clear" w:color="auto" w:fill="FFFFFF" w:themeFill="background1"/>
                <w:lang w:eastAsia="zh-CN"/>
              </w:rPr>
              <w:t>新疆维吾尔自治区第二济困医院（新疆维吾尔自治区中西医结合医院、新疆维吾尔自治区第五人民医院）消防服务项目</w:t>
            </w:r>
          </w:p>
        </w:tc>
      </w:tr>
      <w:tr w14:paraId="13CA5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8641271">
            <w:pPr>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795" w:type="dxa"/>
            <w:vAlign w:val="center"/>
          </w:tcPr>
          <w:p w14:paraId="12246001">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项目编号</w:t>
            </w:r>
          </w:p>
        </w:tc>
        <w:tc>
          <w:tcPr>
            <w:tcW w:w="6688" w:type="dxa"/>
            <w:vAlign w:val="center"/>
          </w:tcPr>
          <w:p w14:paraId="1883CFDF">
            <w:pPr>
              <w:keepNext/>
              <w:widowControl/>
              <w:spacing w:line="360" w:lineRule="auto"/>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XJXSJ-2026(ZC)-231</w:t>
            </w:r>
          </w:p>
        </w:tc>
      </w:tr>
      <w:tr w14:paraId="585BB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4BBCD89">
            <w:pPr>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795" w:type="dxa"/>
            <w:vAlign w:val="center"/>
          </w:tcPr>
          <w:p w14:paraId="43C8F06A">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w:t>
            </w:r>
          </w:p>
        </w:tc>
        <w:tc>
          <w:tcPr>
            <w:tcW w:w="6688" w:type="dxa"/>
            <w:vAlign w:val="center"/>
          </w:tcPr>
          <w:p w14:paraId="0EBBDEB7">
            <w:pPr>
              <w:keepNext/>
              <w:widowControl/>
              <w:spacing w:line="360" w:lineRule="auto"/>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新疆维吾尔自治区第二济困医院（新疆维吾尔自治区中西医结合医院、新疆维吾尔自治区第五人民医院）</w:t>
            </w:r>
          </w:p>
        </w:tc>
      </w:tr>
      <w:tr w14:paraId="47B18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2368BA7">
            <w:pPr>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795" w:type="dxa"/>
            <w:vAlign w:val="center"/>
          </w:tcPr>
          <w:p w14:paraId="11985C70">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w:t>
            </w:r>
          </w:p>
        </w:tc>
        <w:tc>
          <w:tcPr>
            <w:tcW w:w="6688" w:type="dxa"/>
            <w:vAlign w:val="center"/>
          </w:tcPr>
          <w:p w14:paraId="1D1EF534">
            <w:pPr>
              <w:keepNext/>
              <w:widowControl/>
              <w:spacing w:line="360" w:lineRule="auto"/>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新疆新世纪招标有限公司</w:t>
            </w:r>
          </w:p>
        </w:tc>
      </w:tr>
      <w:tr w14:paraId="3185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1B1D0D4">
            <w:pPr>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795" w:type="dxa"/>
            <w:vAlign w:val="center"/>
          </w:tcPr>
          <w:p w14:paraId="1DA517B4">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项目地点</w:t>
            </w:r>
          </w:p>
        </w:tc>
        <w:tc>
          <w:tcPr>
            <w:tcW w:w="6688" w:type="dxa"/>
            <w:vAlign w:val="center"/>
          </w:tcPr>
          <w:p w14:paraId="618B2131">
            <w:pPr>
              <w:keepNext/>
              <w:widowControl/>
              <w:spacing w:line="360" w:lineRule="auto"/>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乌鲁木齐市</w:t>
            </w:r>
          </w:p>
        </w:tc>
      </w:tr>
      <w:tr w14:paraId="05A3E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1D8E785">
            <w:pPr>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795" w:type="dxa"/>
            <w:vAlign w:val="center"/>
          </w:tcPr>
          <w:p w14:paraId="5936B3E7">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w:t>
            </w:r>
          </w:p>
        </w:tc>
        <w:tc>
          <w:tcPr>
            <w:tcW w:w="6688" w:type="dxa"/>
            <w:vAlign w:val="center"/>
          </w:tcPr>
          <w:p w14:paraId="22A095E9">
            <w:pPr>
              <w:keepNext/>
              <w:widowControl/>
              <w:spacing w:line="360" w:lineRule="auto"/>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财政资金</w:t>
            </w:r>
          </w:p>
        </w:tc>
      </w:tr>
      <w:tr w14:paraId="16556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B291D68">
            <w:pPr>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795" w:type="dxa"/>
            <w:vAlign w:val="center"/>
          </w:tcPr>
          <w:p w14:paraId="735A140B">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采购预算金额</w:t>
            </w:r>
          </w:p>
        </w:tc>
        <w:tc>
          <w:tcPr>
            <w:tcW w:w="6688" w:type="dxa"/>
            <w:vAlign w:val="center"/>
          </w:tcPr>
          <w:p w14:paraId="61BFCE2C">
            <w:pPr>
              <w:keepNext/>
              <w:widowControl/>
              <w:spacing w:line="360" w:lineRule="auto"/>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lang w:val="en-US" w:eastAsia="zh-CN"/>
              </w:rPr>
              <w:t>61</w:t>
            </w:r>
            <w:r>
              <w:rPr>
                <w:rFonts w:hint="eastAsia" w:ascii="宋体" w:hAnsi="宋体" w:eastAsia="宋体" w:cs="宋体"/>
                <w:color w:val="auto"/>
                <w:kern w:val="0"/>
                <w:szCs w:val="21"/>
                <w:highlight w:val="none"/>
                <w:shd w:val="clear" w:color="auto" w:fill="FFFFFF" w:themeFill="background1"/>
              </w:rPr>
              <w:t>万元</w:t>
            </w:r>
          </w:p>
        </w:tc>
      </w:tr>
      <w:tr w14:paraId="6A59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D28FF6B">
            <w:pPr>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795" w:type="dxa"/>
            <w:vAlign w:val="center"/>
          </w:tcPr>
          <w:p w14:paraId="6F718F8B">
            <w:pPr>
              <w:keepNext/>
              <w:widowControl/>
              <w:jc w:val="distribut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最高限价</w:t>
            </w:r>
          </w:p>
        </w:tc>
        <w:tc>
          <w:tcPr>
            <w:tcW w:w="6688" w:type="dxa"/>
            <w:vAlign w:val="center"/>
          </w:tcPr>
          <w:p w14:paraId="0B3A273C">
            <w:pPr>
              <w:keepNext/>
              <w:widowControl/>
              <w:spacing w:line="360" w:lineRule="auto"/>
              <w:rPr>
                <w:rFonts w:hint="eastAsia" w:ascii="宋体" w:hAnsi="宋体" w:eastAsia="宋体" w:cs="宋体"/>
                <w:color w:val="auto"/>
                <w:kern w:val="0"/>
                <w:szCs w:val="21"/>
                <w:highlight w:val="none"/>
                <w:shd w:val="clear" w:color="auto" w:fill="FFFFFF" w:themeFill="background1"/>
                <w:lang w:val="en-US" w:eastAsia="zh-CN"/>
              </w:rPr>
            </w:pPr>
            <w:r>
              <w:rPr>
                <w:rFonts w:hint="eastAsia" w:ascii="宋体" w:hAnsi="宋体" w:eastAsia="宋体" w:cs="宋体"/>
                <w:color w:val="auto"/>
                <w:kern w:val="0"/>
                <w:szCs w:val="21"/>
                <w:highlight w:val="none"/>
                <w:shd w:val="clear" w:color="auto" w:fill="FFFFFF" w:themeFill="background1"/>
                <w:lang w:val="en-US" w:eastAsia="zh-CN"/>
              </w:rPr>
              <w:t>61</w:t>
            </w:r>
            <w:r>
              <w:rPr>
                <w:rFonts w:hint="eastAsia" w:ascii="宋体" w:hAnsi="宋体" w:eastAsia="宋体" w:cs="宋体"/>
                <w:color w:val="auto"/>
                <w:kern w:val="0"/>
                <w:szCs w:val="21"/>
                <w:highlight w:val="none"/>
                <w:shd w:val="clear" w:color="auto" w:fill="FFFFFF" w:themeFill="background1"/>
              </w:rPr>
              <w:t>万元</w:t>
            </w:r>
          </w:p>
        </w:tc>
      </w:tr>
      <w:tr w14:paraId="2EEA5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931736F">
            <w:pPr>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795" w:type="dxa"/>
            <w:vAlign w:val="center"/>
          </w:tcPr>
          <w:p w14:paraId="36B6E4A7">
            <w:pPr>
              <w:keepNext/>
              <w:widowControl/>
              <w:jc w:val="distribut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合同履约期限</w:t>
            </w:r>
          </w:p>
        </w:tc>
        <w:tc>
          <w:tcPr>
            <w:tcW w:w="6688" w:type="dxa"/>
            <w:vAlign w:val="center"/>
          </w:tcPr>
          <w:p w14:paraId="216EB389">
            <w:pPr>
              <w:keepNext/>
              <w:widowControl/>
              <w:spacing w:line="360" w:lineRule="auto"/>
              <w:rPr>
                <w:rFonts w:hint="eastAsia" w:ascii="宋体" w:hAnsi="宋体" w:eastAsia="宋体" w:cs="宋体"/>
                <w:color w:val="auto"/>
                <w:kern w:val="0"/>
                <w:szCs w:val="21"/>
                <w:highlight w:val="none"/>
                <w:shd w:val="clear" w:color="auto" w:fill="FFFFFF" w:themeFill="background1"/>
                <w:lang w:eastAsia="zh-CN"/>
              </w:rPr>
            </w:pPr>
            <w:r>
              <w:rPr>
                <w:rFonts w:hint="eastAsia" w:ascii="宋体" w:hAnsi="宋体" w:eastAsia="宋体" w:cs="宋体"/>
                <w:color w:val="auto"/>
                <w:kern w:val="0"/>
                <w:szCs w:val="21"/>
                <w:highlight w:val="none"/>
                <w:shd w:val="clear" w:color="auto" w:fill="FFFFFF" w:themeFill="background1"/>
                <w:lang w:eastAsia="zh-CN"/>
              </w:rPr>
              <w:t>合同履约期限自签订之日起三年，实行一年一签，年度服务期满经医院评价考核合格后，可按规定续签。</w:t>
            </w:r>
          </w:p>
        </w:tc>
      </w:tr>
      <w:tr w14:paraId="22960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E6EE05D">
            <w:pPr>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795" w:type="dxa"/>
            <w:vAlign w:val="center"/>
          </w:tcPr>
          <w:p w14:paraId="2EA23F81">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服务地点</w:t>
            </w:r>
          </w:p>
        </w:tc>
        <w:tc>
          <w:tcPr>
            <w:tcW w:w="6688" w:type="dxa"/>
            <w:vAlign w:val="center"/>
          </w:tcPr>
          <w:p w14:paraId="216B0B1C">
            <w:pPr>
              <w:keepNext/>
              <w:widowControl/>
              <w:spacing w:line="360" w:lineRule="auto"/>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采购人指定地点</w:t>
            </w:r>
          </w:p>
        </w:tc>
      </w:tr>
      <w:tr w14:paraId="47AC8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700EF0D2">
            <w:pPr>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2</w:t>
            </w:r>
          </w:p>
        </w:tc>
        <w:tc>
          <w:tcPr>
            <w:tcW w:w="1795" w:type="dxa"/>
            <w:vAlign w:val="center"/>
          </w:tcPr>
          <w:p w14:paraId="0839A247">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采购范围</w:t>
            </w:r>
          </w:p>
        </w:tc>
        <w:tc>
          <w:tcPr>
            <w:tcW w:w="6688" w:type="dxa"/>
            <w:vAlign w:val="center"/>
          </w:tcPr>
          <w:p w14:paraId="2613262E">
            <w:pPr>
              <w:keepNext/>
              <w:widowControl/>
              <w:spacing w:line="360" w:lineRule="auto"/>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lang w:eastAsia="zh-CN"/>
              </w:rPr>
              <w:t>新疆维吾尔自治区第二济困医院（新疆维吾尔自治区中西医结合医院、新疆维吾尔自治区第五人民医院）消防服务项目</w:t>
            </w:r>
            <w:r>
              <w:rPr>
                <w:rFonts w:hint="eastAsia" w:ascii="宋体" w:hAnsi="宋体" w:eastAsia="宋体" w:cs="宋体"/>
                <w:color w:val="auto"/>
                <w:kern w:val="0"/>
                <w:szCs w:val="21"/>
                <w:highlight w:val="none"/>
                <w:shd w:val="clear" w:color="auto" w:fill="FFFFFF" w:themeFill="background1"/>
              </w:rPr>
              <w:t>范围内所有工作内容，关于采购范围的详细说明见磋商文件第四章“服务标准和要求”。</w:t>
            </w:r>
          </w:p>
        </w:tc>
      </w:tr>
      <w:tr w14:paraId="5C168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10BF53B">
            <w:pPr>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3</w:t>
            </w:r>
          </w:p>
        </w:tc>
        <w:tc>
          <w:tcPr>
            <w:tcW w:w="1795" w:type="dxa"/>
            <w:vAlign w:val="center"/>
          </w:tcPr>
          <w:p w14:paraId="02CBBBF1">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采购方式</w:t>
            </w:r>
          </w:p>
        </w:tc>
        <w:tc>
          <w:tcPr>
            <w:tcW w:w="6688" w:type="dxa"/>
            <w:vAlign w:val="center"/>
          </w:tcPr>
          <w:p w14:paraId="5CF5C86B">
            <w:pPr>
              <w:keepNext/>
              <w:widowControl/>
              <w:spacing w:line="360" w:lineRule="auto"/>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竞争性磋商</w:t>
            </w:r>
          </w:p>
        </w:tc>
      </w:tr>
      <w:tr w14:paraId="52E7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894E820">
            <w:pPr>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795" w:type="dxa"/>
            <w:vAlign w:val="center"/>
          </w:tcPr>
          <w:p w14:paraId="339A02BF">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资格审查方式</w:t>
            </w:r>
          </w:p>
        </w:tc>
        <w:tc>
          <w:tcPr>
            <w:tcW w:w="6688" w:type="dxa"/>
            <w:vAlign w:val="center"/>
          </w:tcPr>
          <w:p w14:paraId="36681B2D">
            <w:pPr>
              <w:keepNext/>
              <w:widowControl/>
              <w:spacing w:line="360" w:lineRule="auto"/>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资格后审</w:t>
            </w:r>
          </w:p>
        </w:tc>
      </w:tr>
      <w:tr w14:paraId="04A41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0F71D083">
            <w:pPr>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4</w:t>
            </w:r>
          </w:p>
        </w:tc>
        <w:tc>
          <w:tcPr>
            <w:tcW w:w="1795" w:type="dxa"/>
            <w:vAlign w:val="center"/>
          </w:tcPr>
          <w:p w14:paraId="1C58FAA6">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6688" w:type="dxa"/>
            <w:vAlign w:val="center"/>
          </w:tcPr>
          <w:p w14:paraId="1C94699B">
            <w:pPr>
              <w:keepNext/>
              <w:widowControl/>
              <w:spacing w:line="360" w:lineRule="auto"/>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综合评分法</w:t>
            </w:r>
          </w:p>
        </w:tc>
      </w:tr>
      <w:tr w14:paraId="2FCC6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5BC3755">
            <w:pPr>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795" w:type="dxa"/>
            <w:vAlign w:val="center"/>
          </w:tcPr>
          <w:p w14:paraId="40A372D9">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定标方法</w:t>
            </w:r>
          </w:p>
        </w:tc>
        <w:tc>
          <w:tcPr>
            <w:tcW w:w="6688" w:type="dxa"/>
            <w:vAlign w:val="center"/>
          </w:tcPr>
          <w:p w14:paraId="5979C6CC">
            <w:pPr>
              <w:keepNext/>
              <w:widowControl/>
              <w:spacing w:line="360" w:lineRule="auto"/>
              <w:rPr>
                <w:rFonts w:hint="eastAsia" w:ascii="宋体" w:hAnsi="宋体" w:eastAsia="宋体" w:cs="宋体"/>
                <w:color w:val="auto"/>
                <w:kern w:val="0"/>
                <w:szCs w:val="21"/>
                <w:highlight w:val="none"/>
                <w:shd w:val="clear" w:color="auto" w:fill="FFFFFF" w:themeFill="background1"/>
                <w:lang w:eastAsia="zh-CN"/>
              </w:rPr>
            </w:pPr>
            <w:r>
              <w:rPr>
                <w:rFonts w:hint="eastAsia" w:ascii="宋体" w:hAnsi="宋体" w:eastAsia="宋体" w:cs="宋体"/>
                <w:color w:val="auto"/>
                <w:kern w:val="0"/>
                <w:szCs w:val="21"/>
                <w:highlight w:val="none"/>
                <w:shd w:val="clear" w:color="auto" w:fill="FFFFFF" w:themeFill="background1"/>
              </w:rPr>
              <w:t>磋商小组推荐三名</w:t>
            </w:r>
            <w:r>
              <w:rPr>
                <w:rFonts w:hint="eastAsia" w:ascii="宋体" w:hAnsi="宋体" w:eastAsia="宋体" w:cs="宋体"/>
                <w:color w:val="auto"/>
                <w:kern w:val="0"/>
                <w:szCs w:val="21"/>
                <w:highlight w:val="none"/>
                <w:shd w:val="clear" w:color="auto" w:fill="FFFFFF" w:themeFill="background1"/>
                <w:lang w:eastAsia="zh-CN"/>
              </w:rPr>
              <w:t>成交候选供应商</w:t>
            </w:r>
          </w:p>
        </w:tc>
      </w:tr>
      <w:tr w14:paraId="6F2E2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4F0DC0A7">
            <w:pPr>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5</w:t>
            </w:r>
          </w:p>
        </w:tc>
        <w:tc>
          <w:tcPr>
            <w:tcW w:w="1795" w:type="dxa"/>
            <w:vAlign w:val="center"/>
          </w:tcPr>
          <w:p w14:paraId="5DA4B1E4">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供应商资格条件和能力</w:t>
            </w:r>
          </w:p>
        </w:tc>
        <w:tc>
          <w:tcPr>
            <w:tcW w:w="6688" w:type="dxa"/>
            <w:vAlign w:val="center"/>
          </w:tcPr>
          <w:p w14:paraId="0C84EE44">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1.满足《中华人民共和国政府采购法》第二十二条规定；</w:t>
            </w:r>
          </w:p>
          <w:p w14:paraId="3B6BF9F2">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2.落实政府采购政策需满足的资格要求：标项1：本项目为专门面向中小企业采购的项目。</w:t>
            </w:r>
          </w:p>
          <w:p w14:paraId="14962C82">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3.本项目的特定资格要求：</w:t>
            </w:r>
          </w:p>
          <w:p w14:paraId="25E37E46">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【标项1】</w:t>
            </w:r>
          </w:p>
          <w:p w14:paraId="5164A76B">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1、参与本项目的供应商须在应急管理部消防救援局的社会消防技术服务信息系统（https://shhxf.119.gov.cn）中备案。</w:t>
            </w:r>
          </w:p>
          <w:p w14:paraId="22984391">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lang w:val="en-US" w:eastAsia="zh-CN"/>
              </w:rPr>
              <w:t>2</w:t>
            </w:r>
            <w:r>
              <w:rPr>
                <w:rFonts w:hint="eastAsia" w:ascii="宋体" w:hAnsi="宋体" w:eastAsia="宋体" w:cs="宋体"/>
                <w:color w:val="auto"/>
                <w:kern w:val="0"/>
                <w:szCs w:val="21"/>
                <w:highlight w:val="none"/>
                <w:shd w:val="clear" w:color="auto" w:fill="FFFFFF" w:themeFill="background1"/>
              </w:rPr>
              <w:t>、（1）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436F9015">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shd w:val="clear" w:color="auto" w:fill="FFFFFF" w:themeFill="background1"/>
                <w:lang w:val="en-US" w:eastAsia="zh-CN"/>
              </w:rPr>
              <w:t>3</w:t>
            </w:r>
            <w:r>
              <w:rPr>
                <w:rFonts w:hint="eastAsia" w:ascii="宋体" w:hAnsi="宋体" w:eastAsia="宋体" w:cs="宋体"/>
                <w:color w:val="auto"/>
                <w:kern w:val="0"/>
                <w:szCs w:val="21"/>
                <w:highlight w:val="none"/>
                <w:shd w:val="clear" w:color="auto" w:fill="FFFFFF" w:themeFill="background1"/>
              </w:rPr>
              <w:t>、供应商如在“信用中国”网站（www.creditchina.gov.cn）、中国政府采购网（www.ccgp.gov.cn）被列入失信被执行人、重大税收违法失信主体、政府采购严重违法失信行为记录名单的供应商，尚在处罚期内的将被拒绝参加本次磋商活动。</w:t>
            </w:r>
          </w:p>
        </w:tc>
      </w:tr>
      <w:tr w14:paraId="3D362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shd w:val="clear" w:color="auto" w:fill="auto"/>
            <w:vAlign w:val="center"/>
          </w:tcPr>
          <w:p w14:paraId="41EF2119">
            <w:pPr>
              <w:spacing w:line="288" w:lineRule="auto"/>
              <w:jc w:val="center"/>
              <w:rPr>
                <w:rFonts w:hint="eastAsia" w:ascii="宋体" w:hAnsi="宋体" w:eastAsia="宋体" w:cs="宋体"/>
                <w:color w:val="auto"/>
                <w:kern w:val="0"/>
                <w:sz w:val="21"/>
                <w:szCs w:val="21"/>
                <w:highlight w:val="none"/>
                <w:shd w:val="clear" w:color="auto" w:fill="FFFFFF" w:themeFill="background1"/>
                <w:lang w:val="en-US" w:eastAsia="zh-CN" w:bidi="ar-SA"/>
              </w:rPr>
            </w:pPr>
            <w:r>
              <w:rPr>
                <w:rFonts w:hint="eastAsia" w:ascii="宋体" w:hAnsi="宋体" w:eastAsia="宋体" w:cs="宋体"/>
                <w:color w:val="auto"/>
                <w:kern w:val="0"/>
                <w:szCs w:val="21"/>
                <w:highlight w:val="none"/>
                <w:shd w:val="clear" w:color="auto" w:fill="FFFFFF" w:themeFill="background1"/>
              </w:rPr>
              <w:t>6</w:t>
            </w:r>
          </w:p>
        </w:tc>
        <w:tc>
          <w:tcPr>
            <w:tcW w:w="1795" w:type="dxa"/>
            <w:shd w:val="clear" w:color="auto" w:fill="auto"/>
            <w:vAlign w:val="center"/>
          </w:tcPr>
          <w:p w14:paraId="20B47950">
            <w:pPr>
              <w:keepNext/>
              <w:widowControl/>
              <w:spacing w:line="288" w:lineRule="auto"/>
              <w:jc w:val="distribut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供应商不得存在的情形</w:t>
            </w:r>
          </w:p>
        </w:tc>
        <w:tc>
          <w:tcPr>
            <w:tcW w:w="6688" w:type="dxa"/>
            <w:shd w:val="clear" w:color="auto" w:fill="auto"/>
            <w:vAlign w:val="center"/>
          </w:tcPr>
          <w:p w14:paraId="61EF3F62">
            <w:pPr>
              <w:spacing w:line="360" w:lineRule="auto"/>
              <w:jc w:val="left"/>
              <w:rPr>
                <w:rFonts w:hint="eastAsia" w:ascii="宋体" w:hAnsi="宋体" w:eastAsia="宋体" w:cs="宋体"/>
                <w:color w:val="auto"/>
                <w:kern w:val="0"/>
                <w:szCs w:val="21"/>
                <w:highlight w:val="none"/>
                <w:shd w:val="clear" w:color="auto" w:fill="FFFFFF" w:themeFill="background1"/>
                <w:lang w:val="en-US" w:eastAsia="zh-CN"/>
              </w:rPr>
            </w:pPr>
            <w:r>
              <w:rPr>
                <w:rFonts w:hint="eastAsia" w:ascii="宋体" w:hAnsi="宋体" w:eastAsia="宋体" w:cs="宋体"/>
                <w:color w:val="auto"/>
                <w:kern w:val="0"/>
                <w:szCs w:val="21"/>
                <w:highlight w:val="none"/>
                <w:shd w:val="clear" w:color="auto" w:fill="FFFFFF" w:themeFill="background1"/>
                <w:lang w:val="en-US" w:eastAsia="zh-CN"/>
              </w:rPr>
              <w:t>1、本项目不接受联合体投标。</w:t>
            </w:r>
          </w:p>
          <w:p w14:paraId="61247A31">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lang w:val="en-US" w:eastAsia="zh-CN"/>
              </w:rPr>
              <w:t>2</w:t>
            </w:r>
            <w:r>
              <w:rPr>
                <w:rFonts w:hint="eastAsia" w:ascii="宋体" w:hAnsi="宋体" w:eastAsia="宋体" w:cs="宋体"/>
                <w:color w:val="auto"/>
                <w:kern w:val="0"/>
                <w:szCs w:val="21"/>
                <w:highlight w:val="none"/>
                <w:shd w:val="clear" w:color="auto" w:fill="FFFFFF" w:themeFill="background1"/>
              </w:rPr>
              <w:t>、供应商处于被责令停业、财产被接管、冻结和破产状态，以及</w:t>
            </w:r>
            <w:r>
              <w:rPr>
                <w:rFonts w:hint="eastAsia" w:ascii="宋体" w:hAnsi="宋体" w:eastAsia="宋体" w:cs="宋体"/>
                <w:color w:val="auto"/>
                <w:kern w:val="0"/>
                <w:szCs w:val="21"/>
                <w:highlight w:val="none"/>
                <w:shd w:val="clear" w:color="auto" w:fill="FFFFFF" w:themeFill="background1"/>
                <w:lang w:val="en-US" w:eastAsia="zh-CN"/>
              </w:rPr>
              <w:t>响应</w:t>
            </w:r>
            <w:r>
              <w:rPr>
                <w:rFonts w:hint="eastAsia" w:ascii="宋体" w:hAnsi="宋体" w:eastAsia="宋体" w:cs="宋体"/>
                <w:color w:val="auto"/>
                <w:kern w:val="0"/>
                <w:szCs w:val="21"/>
                <w:highlight w:val="none"/>
                <w:shd w:val="clear" w:color="auto" w:fill="FFFFFF" w:themeFill="background1"/>
              </w:rPr>
              <w:t>资格被取消或者被暂停且在暂停期内。</w:t>
            </w:r>
          </w:p>
          <w:p w14:paraId="0F26F531">
            <w:pPr>
              <w:spacing w:line="360" w:lineRule="auto"/>
              <w:jc w:val="left"/>
              <w:rPr>
                <w:rFonts w:hint="eastAsia" w:ascii="宋体" w:hAnsi="宋体" w:eastAsia="宋体" w:cs="宋体"/>
                <w:color w:val="auto"/>
                <w:kern w:val="0"/>
                <w:sz w:val="21"/>
                <w:szCs w:val="21"/>
                <w:highlight w:val="none"/>
                <w:shd w:val="clear" w:color="auto" w:fill="FFFFFF" w:themeFill="background1"/>
                <w:lang w:val="en-US" w:eastAsia="zh-CN" w:bidi="ar-SA"/>
              </w:rPr>
            </w:pPr>
            <w:r>
              <w:rPr>
                <w:rFonts w:hint="eastAsia" w:ascii="宋体" w:hAnsi="宋体" w:eastAsia="宋体" w:cs="宋体"/>
                <w:color w:val="auto"/>
                <w:kern w:val="0"/>
                <w:szCs w:val="21"/>
                <w:highlight w:val="none"/>
                <w:shd w:val="clear" w:color="auto" w:fill="FFFFFF" w:themeFill="background1"/>
                <w:lang w:val="en-US" w:eastAsia="zh-CN"/>
              </w:rPr>
              <w:t>3</w:t>
            </w:r>
            <w:r>
              <w:rPr>
                <w:rFonts w:hint="eastAsia" w:ascii="宋体" w:hAnsi="宋体" w:eastAsia="宋体" w:cs="宋体"/>
                <w:color w:val="auto"/>
                <w:kern w:val="0"/>
                <w:szCs w:val="21"/>
                <w:highlight w:val="none"/>
                <w:shd w:val="clear" w:color="auto" w:fill="FFFFFF" w:themeFill="background1"/>
              </w:rPr>
              <w:t>、法律法规及</w:t>
            </w:r>
            <w:r>
              <w:rPr>
                <w:rFonts w:hint="eastAsia" w:ascii="宋体" w:hAnsi="宋体" w:eastAsia="宋体" w:cs="宋体"/>
                <w:color w:val="auto"/>
                <w:kern w:val="0"/>
                <w:szCs w:val="21"/>
                <w:highlight w:val="none"/>
                <w:shd w:val="clear" w:color="auto" w:fill="FFFFFF" w:themeFill="background1"/>
                <w:lang w:eastAsia="zh-CN"/>
              </w:rPr>
              <w:t>采购文件</w:t>
            </w:r>
            <w:r>
              <w:rPr>
                <w:rFonts w:hint="eastAsia" w:ascii="宋体" w:hAnsi="宋体" w:eastAsia="宋体" w:cs="宋体"/>
                <w:color w:val="auto"/>
                <w:kern w:val="0"/>
                <w:szCs w:val="21"/>
                <w:highlight w:val="none"/>
                <w:shd w:val="clear" w:color="auto" w:fill="FFFFFF" w:themeFill="background1"/>
              </w:rPr>
              <w:t>规定的其他情形。</w:t>
            </w:r>
          </w:p>
        </w:tc>
      </w:tr>
      <w:tr w14:paraId="739DA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shd w:val="clear" w:color="auto" w:fill="auto"/>
            <w:vAlign w:val="center"/>
          </w:tcPr>
          <w:p w14:paraId="5963A747">
            <w:pPr>
              <w:spacing w:line="360" w:lineRule="auto"/>
              <w:jc w:val="center"/>
              <w:rPr>
                <w:rFonts w:hint="eastAsia" w:ascii="宋体" w:hAnsi="宋体" w:eastAsia="宋体" w:cs="宋体"/>
                <w:color w:val="auto"/>
                <w:kern w:val="0"/>
                <w:sz w:val="21"/>
                <w:szCs w:val="21"/>
                <w:highlight w:val="none"/>
                <w:shd w:val="clear" w:color="auto" w:fill="FFFFFF" w:themeFill="background1"/>
                <w:lang w:val="en-US" w:eastAsia="zh-CN" w:bidi="ar-SA"/>
              </w:rPr>
            </w:pPr>
            <w:r>
              <w:rPr>
                <w:rFonts w:hint="eastAsia" w:ascii="宋体" w:hAnsi="宋体" w:eastAsia="宋体" w:cs="宋体"/>
                <w:color w:val="auto"/>
                <w:kern w:val="0"/>
                <w:szCs w:val="21"/>
                <w:highlight w:val="none"/>
                <w:shd w:val="clear" w:color="auto" w:fill="FFFFFF" w:themeFill="background1"/>
              </w:rPr>
              <w:t>7</w:t>
            </w:r>
          </w:p>
        </w:tc>
        <w:tc>
          <w:tcPr>
            <w:tcW w:w="1795" w:type="dxa"/>
            <w:vAlign w:val="center"/>
          </w:tcPr>
          <w:p w14:paraId="5F153285">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竞争性磋商文件费</w:t>
            </w:r>
          </w:p>
        </w:tc>
        <w:tc>
          <w:tcPr>
            <w:tcW w:w="6688" w:type="dxa"/>
            <w:vAlign w:val="center"/>
          </w:tcPr>
          <w:p w14:paraId="4B400F74">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0元</w:t>
            </w:r>
          </w:p>
        </w:tc>
      </w:tr>
      <w:tr w14:paraId="50C4C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0234F189">
            <w:pPr>
              <w:spacing w:line="360" w:lineRule="auto"/>
              <w:jc w:val="center"/>
              <w:rPr>
                <w:rFonts w:hint="eastAsia" w:ascii="宋体" w:hAnsi="宋体" w:eastAsia="宋体" w:cs="宋体"/>
                <w:color w:val="auto"/>
                <w:kern w:val="0"/>
                <w:sz w:val="21"/>
                <w:szCs w:val="21"/>
                <w:highlight w:val="none"/>
                <w:shd w:val="clear" w:color="auto" w:fill="FFFFFF" w:themeFill="background1"/>
                <w:lang w:val="en-US" w:eastAsia="zh-CN" w:bidi="ar-SA"/>
              </w:rPr>
            </w:pPr>
            <w:r>
              <w:rPr>
                <w:rFonts w:hint="eastAsia" w:ascii="宋体" w:hAnsi="宋体" w:eastAsia="宋体" w:cs="宋体"/>
                <w:color w:val="auto"/>
                <w:kern w:val="0"/>
                <w:szCs w:val="21"/>
                <w:highlight w:val="none"/>
                <w:shd w:val="clear" w:color="auto" w:fill="FFFFFF" w:themeFill="background1"/>
              </w:rPr>
              <w:t>8</w:t>
            </w:r>
          </w:p>
        </w:tc>
        <w:tc>
          <w:tcPr>
            <w:tcW w:w="1795" w:type="dxa"/>
            <w:vAlign w:val="center"/>
          </w:tcPr>
          <w:p w14:paraId="4422B5AA">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磋商保证金</w:t>
            </w:r>
          </w:p>
        </w:tc>
        <w:tc>
          <w:tcPr>
            <w:tcW w:w="6688" w:type="dxa"/>
            <w:vAlign w:val="center"/>
          </w:tcPr>
          <w:p w14:paraId="54A28639">
            <w:pPr>
              <w:keepNext/>
              <w:widowControl/>
              <w:spacing w:line="360" w:lineRule="auto"/>
              <w:jc w:val="left"/>
              <w:rPr>
                <w:rFonts w:hint="eastAsia" w:ascii="宋体" w:hAnsi="宋体" w:eastAsia="宋体" w:cs="宋体"/>
                <w:color w:val="auto"/>
                <w:kern w:val="0"/>
                <w:szCs w:val="21"/>
                <w:highlight w:val="none"/>
                <w:shd w:val="clear" w:color="auto" w:fill="FFFFFF" w:themeFill="background1"/>
                <w:lang w:val="en-US" w:eastAsia="zh-CN"/>
              </w:rPr>
            </w:pPr>
            <w:r>
              <w:rPr>
                <w:rFonts w:hint="eastAsia" w:ascii="宋体" w:hAnsi="宋体" w:eastAsia="宋体" w:cs="宋体"/>
                <w:color w:val="auto"/>
                <w:kern w:val="0"/>
                <w:szCs w:val="21"/>
                <w:highlight w:val="none"/>
                <w:shd w:val="clear" w:color="auto" w:fill="FFFFFF" w:themeFill="background1"/>
                <w:lang w:val="en-US" w:eastAsia="zh-CN"/>
              </w:rPr>
              <w:t>1、磋商保证金金额：12000.00元(大写：壹万贰仟元整）</w:t>
            </w:r>
          </w:p>
          <w:p w14:paraId="7B598824">
            <w:pPr>
              <w:keepNext/>
              <w:widowControl/>
              <w:spacing w:line="360" w:lineRule="auto"/>
              <w:jc w:val="left"/>
              <w:rPr>
                <w:rFonts w:hint="eastAsia" w:ascii="宋体" w:hAnsi="宋体" w:eastAsia="宋体" w:cs="宋体"/>
                <w:color w:val="auto"/>
                <w:kern w:val="0"/>
                <w:szCs w:val="21"/>
                <w:highlight w:val="none"/>
                <w:shd w:val="clear" w:color="auto" w:fill="FFFFFF" w:themeFill="background1"/>
                <w:lang w:val="en-US" w:eastAsia="zh-CN"/>
              </w:rPr>
            </w:pPr>
            <w:r>
              <w:rPr>
                <w:rFonts w:hint="eastAsia" w:ascii="宋体" w:hAnsi="宋体" w:eastAsia="宋体" w:cs="宋体"/>
                <w:color w:val="auto"/>
                <w:kern w:val="0"/>
                <w:szCs w:val="21"/>
                <w:highlight w:val="none"/>
                <w:shd w:val="clear" w:color="auto" w:fill="FFFFFF" w:themeFill="background1"/>
                <w:lang w:val="en-US" w:eastAsia="zh-CN"/>
              </w:rPr>
              <w:t>2、提交截止时间：同响应文件递交截止时间</w:t>
            </w:r>
          </w:p>
          <w:p w14:paraId="07B68898">
            <w:pPr>
              <w:keepNext/>
              <w:widowControl/>
              <w:spacing w:line="360" w:lineRule="auto"/>
              <w:jc w:val="left"/>
              <w:rPr>
                <w:rFonts w:hint="eastAsia" w:ascii="宋体" w:hAnsi="宋体" w:eastAsia="宋体" w:cs="宋体"/>
                <w:color w:val="auto"/>
                <w:kern w:val="0"/>
                <w:szCs w:val="21"/>
                <w:highlight w:val="none"/>
                <w:shd w:val="clear" w:color="auto" w:fill="FFFFFF" w:themeFill="background1"/>
                <w:lang w:val="en-US" w:eastAsia="zh-CN"/>
              </w:rPr>
            </w:pPr>
            <w:r>
              <w:rPr>
                <w:rFonts w:hint="eastAsia" w:ascii="宋体" w:hAnsi="宋体" w:eastAsia="宋体" w:cs="宋体"/>
                <w:color w:val="auto"/>
                <w:kern w:val="0"/>
                <w:szCs w:val="21"/>
                <w:highlight w:val="none"/>
                <w:shd w:val="clear" w:color="auto" w:fill="FFFFFF" w:themeFill="background1"/>
                <w:lang w:val="en-US" w:eastAsia="zh-CN"/>
              </w:rPr>
              <w:t>3、提交形式：磋商保证金以支票、汇票、本票或者金融机构、担保机构出具的保函等非现金形式提交至采购代理机构。</w:t>
            </w:r>
          </w:p>
          <w:p w14:paraId="6206E8B5">
            <w:pPr>
              <w:keepNext/>
              <w:widowControl/>
              <w:spacing w:line="360" w:lineRule="auto"/>
              <w:jc w:val="left"/>
              <w:rPr>
                <w:rFonts w:hint="eastAsia" w:ascii="宋体" w:hAnsi="宋体" w:eastAsia="宋体" w:cs="宋体"/>
                <w:color w:val="auto"/>
                <w:kern w:val="0"/>
                <w:szCs w:val="21"/>
                <w:highlight w:val="none"/>
                <w:shd w:val="clear" w:color="auto" w:fill="FFFFFF" w:themeFill="background1"/>
                <w:lang w:val="en-US" w:eastAsia="zh-CN"/>
              </w:rPr>
            </w:pPr>
            <w:r>
              <w:rPr>
                <w:rFonts w:hint="eastAsia" w:ascii="宋体" w:hAnsi="宋体" w:eastAsia="宋体" w:cs="宋体"/>
                <w:color w:val="auto"/>
                <w:kern w:val="0"/>
                <w:szCs w:val="21"/>
                <w:highlight w:val="none"/>
                <w:shd w:val="clear" w:color="auto" w:fill="FFFFFF" w:themeFill="background1"/>
                <w:lang w:val="en-US" w:eastAsia="zh-CN"/>
              </w:rPr>
              <w:t>4、银行账户信息</w:t>
            </w:r>
          </w:p>
          <w:p w14:paraId="69D75289">
            <w:pPr>
              <w:keepNext/>
              <w:widowControl/>
              <w:spacing w:line="360" w:lineRule="auto"/>
              <w:jc w:val="left"/>
              <w:rPr>
                <w:rFonts w:hint="eastAsia" w:ascii="宋体" w:hAnsi="宋体" w:eastAsia="宋体" w:cs="宋体"/>
                <w:color w:val="auto"/>
                <w:kern w:val="0"/>
                <w:szCs w:val="21"/>
                <w:highlight w:val="none"/>
                <w:shd w:val="clear" w:color="auto" w:fill="FFFFFF" w:themeFill="background1"/>
                <w:lang w:val="en-US" w:eastAsia="zh-CN"/>
              </w:rPr>
            </w:pPr>
            <w:r>
              <w:rPr>
                <w:rFonts w:hint="eastAsia" w:ascii="宋体" w:hAnsi="宋体" w:eastAsia="宋体" w:cs="宋体"/>
                <w:color w:val="auto"/>
                <w:kern w:val="0"/>
                <w:szCs w:val="21"/>
                <w:highlight w:val="none"/>
                <w:shd w:val="clear" w:color="auto" w:fill="FFFFFF" w:themeFill="background1"/>
                <w:lang w:val="en-US" w:eastAsia="zh-CN"/>
              </w:rPr>
              <w:t>采购代理机构名称：新疆新世纪招标有限公司</w:t>
            </w:r>
          </w:p>
          <w:p w14:paraId="3950A4A3">
            <w:pPr>
              <w:keepNext/>
              <w:widowControl/>
              <w:spacing w:line="360" w:lineRule="auto"/>
              <w:jc w:val="left"/>
              <w:rPr>
                <w:rFonts w:hint="eastAsia" w:ascii="宋体" w:hAnsi="宋体" w:eastAsia="宋体" w:cs="宋体"/>
                <w:color w:val="auto"/>
                <w:kern w:val="0"/>
                <w:szCs w:val="21"/>
                <w:highlight w:val="none"/>
                <w:shd w:val="clear" w:color="auto" w:fill="FFFFFF" w:themeFill="background1"/>
                <w:lang w:val="en-US" w:eastAsia="zh-CN"/>
              </w:rPr>
            </w:pPr>
            <w:r>
              <w:rPr>
                <w:rFonts w:hint="eastAsia" w:ascii="宋体" w:hAnsi="宋体" w:eastAsia="宋体" w:cs="宋体"/>
                <w:color w:val="auto"/>
                <w:kern w:val="0"/>
                <w:szCs w:val="21"/>
                <w:highlight w:val="none"/>
                <w:shd w:val="clear" w:color="auto" w:fill="FFFFFF" w:themeFill="background1"/>
                <w:lang w:val="en-US" w:eastAsia="zh-CN"/>
              </w:rPr>
              <w:t>纳税人识别号：91650100726988855F</w:t>
            </w:r>
          </w:p>
          <w:p w14:paraId="3BEA6380">
            <w:pPr>
              <w:keepNext/>
              <w:widowControl/>
              <w:spacing w:line="360" w:lineRule="auto"/>
              <w:jc w:val="left"/>
              <w:rPr>
                <w:rFonts w:hint="eastAsia" w:ascii="宋体" w:hAnsi="宋体" w:eastAsia="宋体" w:cs="宋体"/>
                <w:color w:val="auto"/>
                <w:kern w:val="0"/>
                <w:szCs w:val="21"/>
                <w:highlight w:val="none"/>
                <w:shd w:val="clear" w:color="auto" w:fill="FFFFFF" w:themeFill="background1"/>
                <w:lang w:val="en-US" w:eastAsia="zh-CN"/>
              </w:rPr>
            </w:pPr>
            <w:r>
              <w:rPr>
                <w:rFonts w:hint="eastAsia" w:ascii="宋体" w:hAnsi="宋体" w:eastAsia="宋体" w:cs="宋体"/>
                <w:color w:val="auto"/>
                <w:kern w:val="0"/>
                <w:szCs w:val="21"/>
                <w:highlight w:val="none"/>
                <w:shd w:val="clear" w:color="auto" w:fill="FFFFFF" w:themeFill="background1"/>
                <w:lang w:val="en-US" w:eastAsia="zh-CN"/>
              </w:rPr>
              <w:t>开户行：中国农业银行乌鲁木齐新民西街支行</w:t>
            </w:r>
          </w:p>
          <w:p w14:paraId="5E39A55F">
            <w:pPr>
              <w:keepNext/>
              <w:widowControl/>
              <w:spacing w:line="360" w:lineRule="auto"/>
              <w:jc w:val="left"/>
              <w:rPr>
                <w:rFonts w:hint="eastAsia" w:ascii="宋体" w:hAnsi="宋体" w:eastAsia="宋体" w:cs="宋体"/>
                <w:color w:val="auto"/>
                <w:kern w:val="0"/>
                <w:szCs w:val="21"/>
                <w:highlight w:val="none"/>
                <w:shd w:val="clear" w:color="auto" w:fill="FFFFFF" w:themeFill="background1"/>
                <w:lang w:val="en-US" w:eastAsia="zh-CN"/>
              </w:rPr>
            </w:pPr>
            <w:r>
              <w:rPr>
                <w:rFonts w:hint="eastAsia" w:ascii="宋体" w:hAnsi="宋体" w:eastAsia="宋体" w:cs="宋体"/>
                <w:color w:val="auto"/>
                <w:kern w:val="0"/>
                <w:szCs w:val="21"/>
                <w:highlight w:val="none"/>
                <w:shd w:val="clear" w:color="auto" w:fill="FFFFFF" w:themeFill="background1"/>
                <w:lang w:val="en-US" w:eastAsia="zh-CN"/>
              </w:rPr>
              <w:t>账号：30014701040000595</w:t>
            </w:r>
          </w:p>
          <w:p w14:paraId="02A00AA3">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lang w:val="en-US" w:eastAsia="zh-CN"/>
              </w:rPr>
              <w:t>5、供应商在提交磋商保证金时需备注项目名称简称。</w:t>
            </w:r>
          </w:p>
        </w:tc>
      </w:tr>
      <w:tr w14:paraId="47DFE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28BE22D8">
            <w:pPr>
              <w:spacing w:line="360" w:lineRule="auto"/>
              <w:jc w:val="center"/>
              <w:rPr>
                <w:rFonts w:hint="eastAsia" w:ascii="宋体" w:hAnsi="宋体" w:eastAsia="宋体" w:cs="宋体"/>
                <w:color w:val="auto"/>
                <w:kern w:val="0"/>
                <w:sz w:val="21"/>
                <w:szCs w:val="21"/>
                <w:highlight w:val="none"/>
                <w:shd w:val="clear" w:color="auto" w:fill="FFFFFF" w:themeFill="background1"/>
                <w:lang w:val="en-US" w:eastAsia="zh-CN" w:bidi="ar-SA"/>
              </w:rPr>
            </w:pPr>
            <w:r>
              <w:rPr>
                <w:rFonts w:hint="eastAsia" w:ascii="宋体" w:hAnsi="宋体" w:eastAsia="宋体" w:cs="宋体"/>
                <w:color w:val="auto"/>
                <w:kern w:val="0"/>
                <w:szCs w:val="21"/>
                <w:highlight w:val="none"/>
                <w:shd w:val="clear" w:color="auto" w:fill="FFFFFF" w:themeFill="background1"/>
              </w:rPr>
              <w:t>9</w:t>
            </w:r>
          </w:p>
        </w:tc>
        <w:tc>
          <w:tcPr>
            <w:tcW w:w="1795" w:type="dxa"/>
            <w:vAlign w:val="center"/>
          </w:tcPr>
          <w:p w14:paraId="214B930F">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w:t>
            </w:r>
          </w:p>
        </w:tc>
        <w:tc>
          <w:tcPr>
            <w:tcW w:w="6688" w:type="dxa"/>
            <w:vAlign w:val="center"/>
          </w:tcPr>
          <w:p w14:paraId="6B557113">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不组织</w:t>
            </w:r>
          </w:p>
        </w:tc>
      </w:tr>
      <w:tr w14:paraId="3601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730CF13E">
            <w:pPr>
              <w:spacing w:line="360" w:lineRule="auto"/>
              <w:jc w:val="center"/>
              <w:rPr>
                <w:rFonts w:hint="eastAsia" w:ascii="宋体" w:hAnsi="宋体" w:eastAsia="宋体" w:cs="宋体"/>
                <w:color w:val="auto"/>
                <w:kern w:val="0"/>
                <w:sz w:val="21"/>
                <w:szCs w:val="21"/>
                <w:highlight w:val="none"/>
                <w:shd w:val="clear" w:color="auto" w:fill="FFFFFF" w:themeFill="background1"/>
                <w:lang w:val="en-US" w:eastAsia="zh-CN" w:bidi="ar-SA"/>
              </w:rPr>
            </w:pPr>
            <w:r>
              <w:rPr>
                <w:rFonts w:hint="eastAsia" w:ascii="宋体" w:hAnsi="宋体" w:eastAsia="宋体" w:cs="宋体"/>
                <w:color w:val="auto"/>
                <w:kern w:val="0"/>
                <w:szCs w:val="21"/>
                <w:highlight w:val="none"/>
                <w:shd w:val="clear" w:color="auto" w:fill="FFFFFF" w:themeFill="background1"/>
              </w:rPr>
              <w:t>10</w:t>
            </w:r>
          </w:p>
        </w:tc>
        <w:tc>
          <w:tcPr>
            <w:tcW w:w="1795" w:type="dxa"/>
            <w:vAlign w:val="center"/>
          </w:tcPr>
          <w:p w14:paraId="528FD3C1">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采购答疑</w:t>
            </w:r>
          </w:p>
        </w:tc>
        <w:tc>
          <w:tcPr>
            <w:tcW w:w="6688" w:type="dxa"/>
            <w:vAlign w:val="center"/>
          </w:tcPr>
          <w:p w14:paraId="72BB733E">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提出询问的，应当在响应文件递交截止时间6日前以书面形式（加盖公章）递交至新疆新世纪招标有限公司，否则采购人不作任何解释。</w:t>
            </w:r>
          </w:p>
          <w:p w14:paraId="1C411374">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14:paraId="0793FB6C">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质疑接收人：候永康；联系方式：0991-4661782。</w:t>
            </w:r>
          </w:p>
          <w:p w14:paraId="53210D23">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14:paraId="609C9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02E19772">
            <w:pPr>
              <w:spacing w:line="360" w:lineRule="auto"/>
              <w:jc w:val="center"/>
              <w:rPr>
                <w:rFonts w:hint="eastAsia" w:ascii="宋体" w:hAnsi="宋体" w:eastAsia="宋体" w:cs="宋体"/>
                <w:color w:val="auto"/>
                <w:kern w:val="0"/>
                <w:sz w:val="21"/>
                <w:szCs w:val="21"/>
                <w:highlight w:val="none"/>
                <w:shd w:val="clear" w:color="auto" w:fill="FFFFFF" w:themeFill="background1"/>
                <w:lang w:val="en-US" w:eastAsia="zh-CN" w:bidi="ar-SA"/>
              </w:rPr>
            </w:pPr>
            <w:r>
              <w:rPr>
                <w:rFonts w:hint="eastAsia" w:ascii="宋体" w:hAnsi="宋体" w:eastAsia="宋体" w:cs="宋体"/>
                <w:color w:val="auto"/>
                <w:kern w:val="0"/>
                <w:szCs w:val="21"/>
                <w:highlight w:val="none"/>
                <w:shd w:val="clear" w:color="auto" w:fill="FFFFFF" w:themeFill="background1"/>
              </w:rPr>
              <w:t>11</w:t>
            </w:r>
          </w:p>
        </w:tc>
        <w:tc>
          <w:tcPr>
            <w:tcW w:w="1795" w:type="dxa"/>
            <w:vAlign w:val="center"/>
          </w:tcPr>
          <w:p w14:paraId="237BA7CA">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响应文件份数</w:t>
            </w:r>
          </w:p>
        </w:tc>
        <w:tc>
          <w:tcPr>
            <w:tcW w:w="6688" w:type="dxa"/>
            <w:vAlign w:val="center"/>
          </w:tcPr>
          <w:p w14:paraId="59E0ACC7">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1B512836">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14:paraId="138051E6">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3、加密的电子响应文件应在响应文件递交截止时间前通过政采云平台上传完成。逾期上传或者未上传指定地点的响应文件，不予受理。</w:t>
            </w:r>
          </w:p>
          <w:p w14:paraId="3CD29376">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756FE477">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5、如遇“政采云平台（https://www.zcygov.cn/）”电子交易规则调整，以最新要求为准。</w:t>
            </w:r>
          </w:p>
        </w:tc>
      </w:tr>
      <w:tr w14:paraId="19F1B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72795763">
            <w:pPr>
              <w:spacing w:line="360" w:lineRule="auto"/>
              <w:jc w:val="center"/>
              <w:rPr>
                <w:rFonts w:hint="eastAsia" w:ascii="宋体" w:hAnsi="宋体" w:eastAsia="宋体" w:cs="宋体"/>
                <w:color w:val="auto"/>
                <w:kern w:val="0"/>
                <w:sz w:val="21"/>
                <w:szCs w:val="21"/>
                <w:highlight w:val="none"/>
                <w:shd w:val="clear" w:color="auto" w:fill="FFFFFF" w:themeFill="background1"/>
                <w:lang w:val="en-US" w:eastAsia="zh-CN" w:bidi="ar-SA"/>
              </w:rPr>
            </w:pPr>
            <w:r>
              <w:rPr>
                <w:rFonts w:hint="eastAsia" w:ascii="宋体" w:hAnsi="宋体" w:eastAsia="宋体" w:cs="宋体"/>
                <w:color w:val="auto"/>
                <w:kern w:val="0"/>
                <w:szCs w:val="21"/>
                <w:highlight w:val="none"/>
                <w:shd w:val="clear" w:color="auto" w:fill="FFFFFF" w:themeFill="background1"/>
              </w:rPr>
              <w:t>12</w:t>
            </w:r>
          </w:p>
        </w:tc>
        <w:tc>
          <w:tcPr>
            <w:tcW w:w="1795" w:type="dxa"/>
            <w:vAlign w:val="center"/>
          </w:tcPr>
          <w:p w14:paraId="341A53B9">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响应文件递交</w:t>
            </w:r>
          </w:p>
        </w:tc>
        <w:tc>
          <w:tcPr>
            <w:tcW w:w="6688" w:type="dxa"/>
            <w:vAlign w:val="center"/>
          </w:tcPr>
          <w:p w14:paraId="3EC5D555">
            <w:pPr>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截止时间：</w:t>
            </w:r>
            <w:r>
              <w:rPr>
                <w:rFonts w:hint="eastAsia" w:ascii="宋体" w:hAnsi="宋体" w:eastAsia="宋体" w:cs="宋体"/>
                <w:color w:val="auto"/>
                <w:kern w:val="0"/>
                <w:szCs w:val="21"/>
                <w:highlight w:val="none"/>
                <w:u w:val="single"/>
                <w:shd w:val="clear" w:color="auto" w:fill="FFFFFF" w:themeFill="background1"/>
              </w:rPr>
              <w:t>202</w:t>
            </w:r>
            <w:r>
              <w:rPr>
                <w:rFonts w:hint="eastAsia" w:ascii="宋体" w:hAnsi="宋体" w:eastAsia="宋体" w:cs="宋体"/>
                <w:color w:val="auto"/>
                <w:kern w:val="0"/>
                <w:szCs w:val="21"/>
                <w:highlight w:val="none"/>
                <w:u w:val="single"/>
                <w:shd w:val="clear" w:color="auto" w:fill="FFFFFF" w:themeFill="background1"/>
                <w:lang w:val="en-US" w:eastAsia="zh-CN"/>
              </w:rPr>
              <w:t>6</w:t>
            </w:r>
            <w:r>
              <w:rPr>
                <w:rFonts w:hint="eastAsia" w:ascii="宋体" w:hAnsi="宋体" w:eastAsia="宋体" w:cs="宋体"/>
                <w:color w:val="auto"/>
                <w:kern w:val="0"/>
                <w:szCs w:val="21"/>
                <w:highlight w:val="none"/>
                <w:u w:val="single"/>
                <w:shd w:val="clear" w:color="auto" w:fill="FFFFFF" w:themeFill="background1"/>
              </w:rPr>
              <w:t>年</w:t>
            </w:r>
            <w:r>
              <w:rPr>
                <w:rFonts w:hint="eastAsia" w:ascii="宋体" w:hAnsi="宋体" w:eastAsia="宋体" w:cs="宋体"/>
                <w:color w:val="auto"/>
                <w:kern w:val="0"/>
                <w:szCs w:val="21"/>
                <w:highlight w:val="none"/>
                <w:u w:val="single"/>
                <w:shd w:val="clear" w:color="auto" w:fill="FFFFFF" w:themeFill="background1"/>
                <w:lang w:val="en-US" w:eastAsia="zh-CN"/>
              </w:rPr>
              <w:t>05</w:t>
            </w:r>
            <w:r>
              <w:rPr>
                <w:rFonts w:hint="eastAsia" w:ascii="宋体" w:hAnsi="宋体" w:eastAsia="宋体" w:cs="宋体"/>
                <w:color w:val="auto"/>
                <w:kern w:val="0"/>
                <w:szCs w:val="21"/>
                <w:highlight w:val="none"/>
                <w:u w:val="single"/>
                <w:shd w:val="clear" w:color="auto" w:fill="FFFFFF" w:themeFill="background1"/>
              </w:rPr>
              <w:t>月</w:t>
            </w:r>
            <w:r>
              <w:rPr>
                <w:rFonts w:hint="eastAsia" w:ascii="宋体" w:hAnsi="宋体" w:eastAsia="宋体" w:cs="宋体"/>
                <w:color w:val="auto"/>
                <w:kern w:val="0"/>
                <w:szCs w:val="21"/>
                <w:highlight w:val="none"/>
                <w:u w:val="single"/>
                <w:shd w:val="clear" w:color="auto" w:fill="FFFFFF" w:themeFill="background1"/>
                <w:lang w:val="en-US" w:eastAsia="zh-CN"/>
              </w:rPr>
              <w:t>14</w:t>
            </w:r>
            <w:r>
              <w:rPr>
                <w:rFonts w:hint="eastAsia" w:ascii="宋体" w:hAnsi="宋体" w:eastAsia="宋体" w:cs="宋体"/>
                <w:color w:val="auto"/>
                <w:kern w:val="0"/>
                <w:szCs w:val="21"/>
                <w:highlight w:val="none"/>
                <w:u w:val="single"/>
                <w:shd w:val="clear" w:color="auto" w:fill="FFFFFF" w:themeFill="background1"/>
              </w:rPr>
              <w:t>日 1</w:t>
            </w:r>
            <w:r>
              <w:rPr>
                <w:rFonts w:hint="eastAsia" w:ascii="宋体" w:hAnsi="宋体" w:eastAsia="宋体" w:cs="宋体"/>
                <w:color w:val="auto"/>
                <w:kern w:val="0"/>
                <w:szCs w:val="21"/>
                <w:highlight w:val="none"/>
                <w:u w:val="single"/>
                <w:shd w:val="clear" w:color="auto" w:fill="FFFFFF" w:themeFill="background1"/>
                <w:lang w:val="en-US" w:eastAsia="zh-CN"/>
              </w:rPr>
              <w:t>6</w:t>
            </w:r>
            <w:r>
              <w:rPr>
                <w:rFonts w:hint="eastAsia" w:ascii="宋体" w:hAnsi="宋体" w:eastAsia="宋体" w:cs="宋体"/>
                <w:color w:val="auto"/>
                <w:kern w:val="0"/>
                <w:szCs w:val="21"/>
                <w:highlight w:val="none"/>
                <w:u w:val="single"/>
                <w:shd w:val="clear" w:color="auto" w:fill="FFFFFF" w:themeFill="background1"/>
              </w:rPr>
              <w:t>:</w:t>
            </w:r>
            <w:r>
              <w:rPr>
                <w:rFonts w:hint="eastAsia" w:ascii="宋体" w:hAnsi="宋体" w:eastAsia="宋体" w:cs="宋体"/>
                <w:color w:val="auto"/>
                <w:kern w:val="0"/>
                <w:szCs w:val="21"/>
                <w:highlight w:val="none"/>
                <w:u w:val="single"/>
                <w:shd w:val="clear" w:color="auto" w:fill="FFFFFF" w:themeFill="background1"/>
                <w:lang w:val="en-US" w:eastAsia="zh-CN"/>
              </w:rPr>
              <w:t>0</w:t>
            </w:r>
            <w:r>
              <w:rPr>
                <w:rFonts w:hint="eastAsia" w:ascii="宋体" w:hAnsi="宋体" w:eastAsia="宋体" w:cs="宋体"/>
                <w:color w:val="auto"/>
                <w:kern w:val="0"/>
                <w:szCs w:val="21"/>
                <w:highlight w:val="none"/>
                <w:u w:val="single"/>
                <w:shd w:val="clear" w:color="auto" w:fill="FFFFFF" w:themeFill="background1"/>
              </w:rPr>
              <w:t>0</w:t>
            </w:r>
            <w:r>
              <w:rPr>
                <w:rFonts w:hint="eastAsia" w:ascii="宋体" w:hAnsi="宋体" w:eastAsia="宋体" w:cs="宋体"/>
                <w:color w:val="auto"/>
                <w:kern w:val="0"/>
                <w:szCs w:val="21"/>
                <w:highlight w:val="none"/>
                <w:shd w:val="clear" w:color="auto" w:fill="FFFFFF" w:themeFill="background1"/>
              </w:rPr>
              <w:t>（北京时间）</w:t>
            </w:r>
          </w:p>
          <w:p w14:paraId="38F79DD8">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递交地点：政采云平台（https://www.zcygov.cn/）</w:t>
            </w:r>
          </w:p>
        </w:tc>
      </w:tr>
      <w:tr w14:paraId="4F6A5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6A06BFEF">
            <w:pPr>
              <w:spacing w:line="360" w:lineRule="auto"/>
              <w:jc w:val="center"/>
              <w:rPr>
                <w:rFonts w:hint="eastAsia" w:ascii="宋体" w:hAnsi="宋体" w:eastAsia="宋体" w:cs="宋体"/>
                <w:color w:val="auto"/>
                <w:kern w:val="0"/>
                <w:sz w:val="21"/>
                <w:szCs w:val="21"/>
                <w:highlight w:val="none"/>
                <w:shd w:val="clear" w:color="auto" w:fill="FFFFFF" w:themeFill="background1"/>
                <w:lang w:val="en-US" w:eastAsia="zh-CN" w:bidi="ar-SA"/>
              </w:rPr>
            </w:pPr>
            <w:r>
              <w:rPr>
                <w:rFonts w:hint="eastAsia" w:ascii="宋体" w:hAnsi="宋体" w:eastAsia="宋体" w:cs="宋体"/>
                <w:color w:val="auto"/>
                <w:kern w:val="0"/>
                <w:szCs w:val="21"/>
                <w:highlight w:val="none"/>
                <w:shd w:val="clear" w:color="auto" w:fill="FFFFFF" w:themeFill="background1"/>
              </w:rPr>
              <w:t>13</w:t>
            </w:r>
          </w:p>
        </w:tc>
        <w:tc>
          <w:tcPr>
            <w:tcW w:w="1795" w:type="dxa"/>
            <w:vAlign w:val="center"/>
          </w:tcPr>
          <w:p w14:paraId="1FFE1A1B">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w:t>
            </w:r>
          </w:p>
        </w:tc>
        <w:tc>
          <w:tcPr>
            <w:tcW w:w="6688" w:type="dxa"/>
            <w:vAlign w:val="center"/>
          </w:tcPr>
          <w:p w14:paraId="4CB31AF3">
            <w:pPr>
              <w:spacing w:line="360" w:lineRule="auto"/>
              <w:jc w:val="left"/>
              <w:rPr>
                <w:rFonts w:hint="eastAsia" w:ascii="宋体" w:hAnsi="宋体" w:eastAsia="宋体" w:cs="宋体"/>
                <w:color w:val="auto"/>
                <w:kern w:val="0"/>
                <w:szCs w:val="21"/>
                <w:highlight w:val="none"/>
                <w:u w:val="singl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时间：</w:t>
            </w:r>
            <w:r>
              <w:rPr>
                <w:rFonts w:hint="eastAsia" w:ascii="宋体" w:hAnsi="宋体" w:eastAsia="宋体" w:cs="宋体"/>
                <w:color w:val="auto"/>
                <w:kern w:val="0"/>
                <w:szCs w:val="21"/>
                <w:highlight w:val="none"/>
                <w:u w:val="single"/>
                <w:shd w:val="clear" w:color="auto" w:fill="FFFFFF" w:themeFill="background1"/>
              </w:rPr>
              <w:t>202</w:t>
            </w:r>
            <w:r>
              <w:rPr>
                <w:rFonts w:hint="eastAsia" w:ascii="宋体" w:hAnsi="宋体" w:eastAsia="宋体" w:cs="宋体"/>
                <w:color w:val="auto"/>
                <w:kern w:val="0"/>
                <w:szCs w:val="21"/>
                <w:highlight w:val="none"/>
                <w:u w:val="single"/>
                <w:shd w:val="clear" w:color="auto" w:fill="FFFFFF" w:themeFill="background1"/>
                <w:lang w:val="en-US" w:eastAsia="zh-CN"/>
              </w:rPr>
              <w:t>6</w:t>
            </w:r>
            <w:r>
              <w:rPr>
                <w:rFonts w:hint="eastAsia" w:ascii="宋体" w:hAnsi="宋体" w:eastAsia="宋体" w:cs="宋体"/>
                <w:color w:val="auto"/>
                <w:kern w:val="0"/>
                <w:szCs w:val="21"/>
                <w:highlight w:val="none"/>
                <w:u w:val="single"/>
                <w:shd w:val="clear" w:color="auto" w:fill="FFFFFF" w:themeFill="background1"/>
              </w:rPr>
              <w:t>年</w:t>
            </w:r>
            <w:r>
              <w:rPr>
                <w:rFonts w:hint="eastAsia" w:ascii="宋体" w:hAnsi="宋体" w:eastAsia="宋体" w:cs="宋体"/>
                <w:color w:val="auto"/>
                <w:kern w:val="0"/>
                <w:szCs w:val="21"/>
                <w:highlight w:val="none"/>
                <w:u w:val="single"/>
                <w:shd w:val="clear" w:color="auto" w:fill="FFFFFF" w:themeFill="background1"/>
                <w:lang w:val="en-US" w:eastAsia="zh-CN"/>
              </w:rPr>
              <w:t>05</w:t>
            </w:r>
            <w:r>
              <w:rPr>
                <w:rFonts w:hint="eastAsia" w:ascii="宋体" w:hAnsi="宋体" w:eastAsia="宋体" w:cs="宋体"/>
                <w:color w:val="auto"/>
                <w:kern w:val="0"/>
                <w:szCs w:val="21"/>
                <w:highlight w:val="none"/>
                <w:u w:val="single"/>
                <w:shd w:val="clear" w:color="auto" w:fill="FFFFFF" w:themeFill="background1"/>
              </w:rPr>
              <w:t>月</w:t>
            </w:r>
            <w:r>
              <w:rPr>
                <w:rFonts w:hint="eastAsia" w:ascii="宋体" w:hAnsi="宋体" w:eastAsia="宋体" w:cs="宋体"/>
                <w:color w:val="auto"/>
                <w:kern w:val="0"/>
                <w:szCs w:val="21"/>
                <w:highlight w:val="none"/>
                <w:u w:val="single"/>
                <w:shd w:val="clear" w:color="auto" w:fill="FFFFFF" w:themeFill="background1"/>
                <w:lang w:val="en-US" w:eastAsia="zh-CN"/>
              </w:rPr>
              <w:t>14</w:t>
            </w:r>
            <w:r>
              <w:rPr>
                <w:rFonts w:hint="eastAsia" w:ascii="宋体" w:hAnsi="宋体" w:eastAsia="宋体" w:cs="宋体"/>
                <w:color w:val="auto"/>
                <w:kern w:val="0"/>
                <w:szCs w:val="21"/>
                <w:highlight w:val="none"/>
                <w:u w:val="single"/>
                <w:shd w:val="clear" w:color="auto" w:fill="FFFFFF" w:themeFill="background1"/>
              </w:rPr>
              <w:t>日 1</w:t>
            </w:r>
            <w:r>
              <w:rPr>
                <w:rFonts w:hint="eastAsia" w:ascii="宋体" w:hAnsi="宋体" w:eastAsia="宋体" w:cs="宋体"/>
                <w:color w:val="auto"/>
                <w:kern w:val="0"/>
                <w:szCs w:val="21"/>
                <w:highlight w:val="none"/>
                <w:u w:val="single"/>
                <w:shd w:val="clear" w:color="auto" w:fill="FFFFFF" w:themeFill="background1"/>
                <w:lang w:val="en-US" w:eastAsia="zh-CN"/>
              </w:rPr>
              <w:t>6</w:t>
            </w:r>
            <w:r>
              <w:rPr>
                <w:rFonts w:hint="eastAsia" w:ascii="宋体" w:hAnsi="宋体" w:eastAsia="宋体" w:cs="宋体"/>
                <w:color w:val="auto"/>
                <w:kern w:val="0"/>
                <w:szCs w:val="21"/>
                <w:highlight w:val="none"/>
                <w:u w:val="single"/>
                <w:shd w:val="clear" w:color="auto" w:fill="FFFFFF" w:themeFill="background1"/>
              </w:rPr>
              <w:t>:</w:t>
            </w:r>
            <w:r>
              <w:rPr>
                <w:rFonts w:hint="eastAsia" w:ascii="宋体" w:hAnsi="宋体" w:eastAsia="宋体" w:cs="宋体"/>
                <w:color w:val="auto"/>
                <w:kern w:val="0"/>
                <w:szCs w:val="21"/>
                <w:highlight w:val="none"/>
                <w:u w:val="single"/>
                <w:shd w:val="clear" w:color="auto" w:fill="FFFFFF" w:themeFill="background1"/>
                <w:lang w:val="en-US" w:eastAsia="zh-CN"/>
              </w:rPr>
              <w:t>0</w:t>
            </w:r>
            <w:r>
              <w:rPr>
                <w:rFonts w:hint="eastAsia" w:ascii="宋体" w:hAnsi="宋体" w:eastAsia="宋体" w:cs="宋体"/>
                <w:color w:val="auto"/>
                <w:kern w:val="0"/>
                <w:szCs w:val="21"/>
                <w:highlight w:val="none"/>
                <w:u w:val="single"/>
                <w:shd w:val="clear" w:color="auto" w:fill="FFFFFF" w:themeFill="background1"/>
              </w:rPr>
              <w:t>0</w:t>
            </w:r>
            <w:r>
              <w:rPr>
                <w:rFonts w:hint="eastAsia" w:ascii="宋体" w:hAnsi="宋体" w:eastAsia="宋体" w:cs="宋体"/>
                <w:color w:val="auto"/>
                <w:kern w:val="0"/>
                <w:szCs w:val="21"/>
                <w:highlight w:val="none"/>
                <w:shd w:val="clear" w:color="auto" w:fill="FFFFFF" w:themeFill="background1"/>
              </w:rPr>
              <w:t>（北京时间）</w:t>
            </w:r>
          </w:p>
          <w:p w14:paraId="0990C96F">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地点：政采云平台（https://www.zcygov.cn/）</w:t>
            </w:r>
          </w:p>
        </w:tc>
      </w:tr>
      <w:tr w14:paraId="21C9B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shd w:val="clear" w:color="auto" w:fill="auto"/>
            <w:vAlign w:val="center"/>
          </w:tcPr>
          <w:p w14:paraId="3CCB639D">
            <w:pPr>
              <w:spacing w:line="360" w:lineRule="auto"/>
              <w:jc w:val="center"/>
              <w:rPr>
                <w:rFonts w:hint="eastAsia" w:ascii="宋体" w:hAnsi="宋体" w:eastAsia="宋体" w:cs="宋体"/>
                <w:color w:val="auto"/>
                <w:kern w:val="0"/>
                <w:sz w:val="21"/>
                <w:szCs w:val="21"/>
                <w:highlight w:val="none"/>
                <w:shd w:val="clear" w:color="auto" w:fill="FFFFFF" w:themeFill="background1"/>
                <w:lang w:val="en-US" w:eastAsia="zh-CN" w:bidi="ar-SA"/>
              </w:rPr>
            </w:pPr>
            <w:r>
              <w:rPr>
                <w:rFonts w:hint="eastAsia" w:ascii="宋体" w:hAnsi="宋体" w:eastAsia="宋体" w:cs="宋体"/>
                <w:color w:val="auto"/>
                <w:kern w:val="0"/>
                <w:szCs w:val="21"/>
                <w:highlight w:val="none"/>
                <w:shd w:val="clear" w:color="auto" w:fill="FFFFFF" w:themeFill="background1"/>
              </w:rPr>
              <w:t>14</w:t>
            </w:r>
          </w:p>
        </w:tc>
        <w:tc>
          <w:tcPr>
            <w:tcW w:w="1795" w:type="dxa"/>
            <w:vAlign w:val="center"/>
          </w:tcPr>
          <w:p w14:paraId="61B93FBF">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响应有效期</w:t>
            </w:r>
          </w:p>
        </w:tc>
        <w:tc>
          <w:tcPr>
            <w:tcW w:w="6688" w:type="dxa"/>
            <w:vAlign w:val="center"/>
          </w:tcPr>
          <w:p w14:paraId="1ACF67B1">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自投标截止之日90日历日</w:t>
            </w:r>
          </w:p>
        </w:tc>
      </w:tr>
      <w:tr w14:paraId="2598E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531611AF">
            <w:pPr>
              <w:spacing w:line="360" w:lineRule="auto"/>
              <w:jc w:val="center"/>
              <w:rPr>
                <w:rFonts w:hint="eastAsia" w:ascii="宋体" w:hAnsi="宋体" w:eastAsia="宋体" w:cs="宋体"/>
                <w:color w:val="auto"/>
                <w:kern w:val="0"/>
                <w:sz w:val="21"/>
                <w:szCs w:val="21"/>
                <w:highlight w:val="none"/>
                <w:shd w:val="clear" w:color="auto" w:fill="FFFFFF" w:themeFill="background1"/>
                <w:lang w:val="en-US" w:eastAsia="zh-CN" w:bidi="ar-SA"/>
              </w:rPr>
            </w:pPr>
            <w:r>
              <w:rPr>
                <w:rFonts w:hint="eastAsia" w:ascii="宋体" w:hAnsi="宋体" w:eastAsia="宋体" w:cs="宋体"/>
                <w:color w:val="auto"/>
                <w:kern w:val="0"/>
                <w:szCs w:val="21"/>
                <w:highlight w:val="none"/>
                <w:shd w:val="clear" w:color="auto" w:fill="FFFFFF" w:themeFill="background1"/>
              </w:rPr>
              <w:t>15</w:t>
            </w:r>
          </w:p>
        </w:tc>
        <w:tc>
          <w:tcPr>
            <w:tcW w:w="1795" w:type="dxa"/>
            <w:vAlign w:val="center"/>
          </w:tcPr>
          <w:p w14:paraId="10B147C2">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公告发布媒体</w:t>
            </w:r>
          </w:p>
        </w:tc>
        <w:tc>
          <w:tcPr>
            <w:tcW w:w="6688" w:type="dxa"/>
            <w:vAlign w:val="center"/>
          </w:tcPr>
          <w:p w14:paraId="7C1AA781">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新疆政府采购网（http://www.ccgp-xinjiang.gov.cn/home.html）</w:t>
            </w:r>
          </w:p>
        </w:tc>
      </w:tr>
      <w:tr w14:paraId="61CE1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768B019D">
            <w:pPr>
              <w:spacing w:line="360" w:lineRule="auto"/>
              <w:jc w:val="center"/>
              <w:rPr>
                <w:rFonts w:hint="eastAsia" w:ascii="宋体" w:hAnsi="宋体" w:eastAsia="宋体" w:cs="宋体"/>
                <w:color w:val="auto"/>
                <w:kern w:val="0"/>
                <w:sz w:val="21"/>
                <w:szCs w:val="21"/>
                <w:highlight w:val="none"/>
                <w:shd w:val="clear" w:color="auto" w:fill="FFFFFF" w:themeFill="background1"/>
                <w:lang w:val="en-US" w:eastAsia="zh-CN" w:bidi="ar-SA"/>
              </w:rPr>
            </w:pPr>
            <w:r>
              <w:rPr>
                <w:rFonts w:hint="eastAsia" w:ascii="宋体" w:hAnsi="宋体" w:eastAsia="宋体" w:cs="宋体"/>
                <w:color w:val="auto"/>
                <w:kern w:val="0"/>
                <w:szCs w:val="21"/>
                <w:highlight w:val="none"/>
                <w:shd w:val="clear" w:color="auto" w:fill="FFFFFF" w:themeFill="background1"/>
              </w:rPr>
              <w:t>16</w:t>
            </w:r>
          </w:p>
        </w:tc>
        <w:tc>
          <w:tcPr>
            <w:tcW w:w="1795" w:type="dxa"/>
            <w:vAlign w:val="center"/>
          </w:tcPr>
          <w:p w14:paraId="4DC9DD45">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w:t>
            </w:r>
          </w:p>
        </w:tc>
        <w:tc>
          <w:tcPr>
            <w:tcW w:w="6688" w:type="dxa"/>
            <w:vAlign w:val="center"/>
          </w:tcPr>
          <w:p w14:paraId="1C54FEE1">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1、履约保证金金额：无。</w:t>
            </w:r>
          </w:p>
          <w:p w14:paraId="543A7602">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2、供应商应当以支票、汇票、本票或者金融机构、担保机构出具的保函等非现金形式提交履约保证金。</w:t>
            </w:r>
          </w:p>
        </w:tc>
      </w:tr>
      <w:tr w14:paraId="7A978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398909B7">
            <w:pPr>
              <w:spacing w:line="360" w:lineRule="auto"/>
              <w:jc w:val="center"/>
              <w:rPr>
                <w:rFonts w:hint="eastAsia" w:ascii="宋体" w:hAnsi="宋体" w:eastAsia="宋体" w:cs="宋体"/>
                <w:color w:val="auto"/>
                <w:kern w:val="0"/>
                <w:sz w:val="21"/>
                <w:szCs w:val="21"/>
                <w:highlight w:val="none"/>
                <w:shd w:val="clear" w:color="auto" w:fill="FFFFFF" w:themeFill="background1"/>
                <w:lang w:val="en-US" w:eastAsia="zh-CN" w:bidi="ar-SA"/>
              </w:rPr>
            </w:pPr>
            <w:r>
              <w:rPr>
                <w:rFonts w:hint="eastAsia" w:ascii="宋体" w:hAnsi="宋体" w:eastAsia="宋体" w:cs="宋体"/>
                <w:color w:val="auto"/>
                <w:kern w:val="0"/>
                <w:szCs w:val="21"/>
                <w:highlight w:val="none"/>
                <w:shd w:val="clear" w:color="auto" w:fill="FFFFFF" w:themeFill="background1"/>
              </w:rPr>
              <w:t>1</w:t>
            </w:r>
            <w:r>
              <w:rPr>
                <w:rFonts w:hint="eastAsia" w:ascii="宋体" w:hAnsi="宋体" w:eastAsia="宋体" w:cs="宋体"/>
                <w:color w:val="auto"/>
                <w:kern w:val="0"/>
                <w:szCs w:val="21"/>
                <w:highlight w:val="none"/>
                <w:shd w:val="clear" w:color="auto" w:fill="FFFFFF" w:themeFill="background1"/>
                <w:lang w:val="en-US" w:eastAsia="zh-CN"/>
              </w:rPr>
              <w:t>7</w:t>
            </w:r>
          </w:p>
        </w:tc>
        <w:tc>
          <w:tcPr>
            <w:tcW w:w="1795" w:type="dxa"/>
            <w:vAlign w:val="center"/>
          </w:tcPr>
          <w:p w14:paraId="59469296">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中小企业政策说明</w:t>
            </w:r>
          </w:p>
        </w:tc>
        <w:tc>
          <w:tcPr>
            <w:tcW w:w="6688" w:type="dxa"/>
            <w:vAlign w:val="center"/>
          </w:tcPr>
          <w:p w14:paraId="03726DEC">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7EF99A6">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14:paraId="1DE667DF">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的人员为中小企业依照《中华人民共和国劳动合同法》订立劳动合同的从业人员。</w:t>
            </w:r>
          </w:p>
          <w:p w14:paraId="2B2BA570">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3、在货物采购项目中，供应商提供的货物既有中小企业制造货物，也有大型企业制造货物的，不享受本办法规定的中小企业扶持政策。</w:t>
            </w:r>
          </w:p>
          <w:p w14:paraId="447681D8">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4、以联合体形式参加政府采购活动，联合体各方均为中小企业的，联合体视同中小企业。其中，联合体各方均为小微企业的，联合体视同小微企业。</w:t>
            </w:r>
          </w:p>
          <w:p w14:paraId="1160123D">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5、供应商经享受扶持政策获得政府采购合同的，小微企业不得将合同分包给大中型企业，中型企业不得将合同分包给大型企业；</w:t>
            </w:r>
          </w:p>
          <w:p w14:paraId="2DA86EAD">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6、本项目中小企业扶持政策：本项目专门面向中小企业采购，供应商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31AAA563">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7、根据“关于印发中小企业划型标准规定的通知(工信部联企业〔2011〕300号)”等有关规定，本项目标的所属行业为</w:t>
            </w:r>
            <w:r>
              <w:rPr>
                <w:rFonts w:hint="eastAsia" w:ascii="宋体" w:hAnsi="宋体" w:eastAsia="宋体" w:cs="宋体"/>
                <w:b/>
                <w:color w:val="auto"/>
                <w:kern w:val="0"/>
                <w:szCs w:val="21"/>
                <w:highlight w:val="none"/>
                <w:u w:val="single"/>
                <w:shd w:val="clear" w:color="auto" w:fill="FFFFFF" w:themeFill="background1"/>
              </w:rPr>
              <w:t>其他未列明行业。</w:t>
            </w:r>
          </w:p>
        </w:tc>
      </w:tr>
      <w:tr w14:paraId="75633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5E5B04A8">
            <w:pPr>
              <w:spacing w:line="360" w:lineRule="auto"/>
              <w:jc w:val="center"/>
              <w:rPr>
                <w:rFonts w:hint="eastAsia" w:ascii="宋体" w:hAnsi="宋体" w:eastAsia="宋体" w:cs="宋体"/>
                <w:color w:val="auto"/>
                <w:kern w:val="0"/>
                <w:szCs w:val="21"/>
                <w:highlight w:val="none"/>
                <w:shd w:val="clear" w:color="auto" w:fill="FFFFFF" w:themeFill="background1"/>
                <w:lang w:val="en-US" w:eastAsia="zh-CN"/>
              </w:rPr>
            </w:pPr>
            <w:r>
              <w:rPr>
                <w:rFonts w:hint="eastAsia" w:ascii="宋体" w:hAnsi="宋体" w:eastAsia="宋体" w:cs="宋体"/>
                <w:color w:val="auto"/>
                <w:kern w:val="0"/>
                <w:szCs w:val="21"/>
                <w:highlight w:val="none"/>
                <w:shd w:val="clear" w:color="auto" w:fill="FFFFFF" w:themeFill="background1"/>
                <w:lang w:val="en-US" w:eastAsia="zh-CN"/>
              </w:rPr>
              <w:t>18</w:t>
            </w:r>
          </w:p>
        </w:tc>
        <w:tc>
          <w:tcPr>
            <w:tcW w:w="1795" w:type="dxa"/>
            <w:vAlign w:val="center"/>
          </w:tcPr>
          <w:p w14:paraId="7FDC2281">
            <w:pPr>
              <w:keepNext/>
              <w:widowControl/>
              <w:spacing w:line="288" w:lineRule="auto"/>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是否允许分包</w:t>
            </w:r>
          </w:p>
        </w:tc>
        <w:tc>
          <w:tcPr>
            <w:tcW w:w="6688" w:type="dxa"/>
            <w:vAlign w:val="center"/>
          </w:tcPr>
          <w:p w14:paraId="2ABFBF3C">
            <w:pPr>
              <w:keepNext/>
              <w:widowControl/>
              <w:spacing w:line="288"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不允许分包</w:t>
            </w:r>
          </w:p>
          <w:p w14:paraId="77FFEAC4">
            <w:pPr>
              <w:keepNext/>
              <w:widowControl/>
              <w:spacing w:line="288" w:lineRule="auto"/>
              <w:jc w:val="left"/>
              <w:rPr>
                <w:rFonts w:hint="eastAsia" w:ascii="宋体" w:hAnsi="宋体" w:eastAsia="宋体" w:cs="宋体"/>
                <w:color w:val="auto"/>
                <w:kern w:val="0"/>
                <w:szCs w:val="21"/>
                <w:highlight w:val="none"/>
                <w:shd w:val="clear" w:color="auto" w:fill="FFFFFF" w:themeFill="background1"/>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允许分包,要求：</w:t>
            </w:r>
            <w:r>
              <w:rPr>
                <w:rFonts w:hint="eastAsia" w:ascii="宋体" w:hAnsi="宋体" w:eastAsia="宋体" w:cs="宋体"/>
                <w:color w:val="auto"/>
                <w:kern w:val="0"/>
                <w:szCs w:val="21"/>
                <w:highlight w:val="none"/>
                <w:u w:val="single"/>
                <w:shd w:val="clear" w:color="auto" w:fill="FFFFFF" w:themeFill="background1"/>
                <w:lang w:val="en-US" w:eastAsia="zh-CN"/>
              </w:rPr>
              <w:t>/</w:t>
            </w:r>
          </w:p>
        </w:tc>
      </w:tr>
      <w:tr w14:paraId="12EF6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21F5FF11">
            <w:pPr>
              <w:spacing w:line="360" w:lineRule="auto"/>
              <w:jc w:val="center"/>
              <w:rPr>
                <w:rFonts w:hint="eastAsia" w:ascii="宋体" w:hAnsi="宋体" w:eastAsia="宋体" w:cs="宋体"/>
                <w:color w:val="auto"/>
                <w:kern w:val="0"/>
                <w:sz w:val="21"/>
                <w:szCs w:val="21"/>
                <w:highlight w:val="none"/>
                <w:shd w:val="clear" w:color="auto" w:fill="FFFFFF" w:themeFill="background1"/>
                <w:lang w:val="en-US" w:eastAsia="zh-CN" w:bidi="ar-SA"/>
              </w:rPr>
            </w:pPr>
            <w:r>
              <w:rPr>
                <w:rFonts w:hint="eastAsia" w:ascii="宋体" w:hAnsi="宋体" w:eastAsia="宋体" w:cs="宋体"/>
                <w:color w:val="auto"/>
                <w:kern w:val="0"/>
                <w:szCs w:val="21"/>
                <w:highlight w:val="none"/>
                <w:shd w:val="clear" w:color="auto" w:fill="FFFFFF" w:themeFill="background1"/>
              </w:rPr>
              <w:t>1</w:t>
            </w:r>
            <w:r>
              <w:rPr>
                <w:rFonts w:hint="eastAsia" w:ascii="宋体" w:hAnsi="宋体" w:eastAsia="宋体" w:cs="宋体"/>
                <w:color w:val="auto"/>
                <w:kern w:val="0"/>
                <w:szCs w:val="21"/>
                <w:highlight w:val="none"/>
                <w:shd w:val="clear" w:color="auto" w:fill="FFFFFF" w:themeFill="background1"/>
                <w:lang w:val="en-US" w:eastAsia="zh-CN"/>
              </w:rPr>
              <w:t>9</w:t>
            </w:r>
          </w:p>
        </w:tc>
        <w:tc>
          <w:tcPr>
            <w:tcW w:w="1795" w:type="dxa"/>
            <w:vAlign w:val="center"/>
          </w:tcPr>
          <w:p w14:paraId="7546FC20">
            <w:pPr>
              <w:keepNext/>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采购代理服务费</w:t>
            </w:r>
          </w:p>
        </w:tc>
        <w:tc>
          <w:tcPr>
            <w:tcW w:w="6688" w:type="dxa"/>
            <w:vAlign w:val="center"/>
          </w:tcPr>
          <w:p w14:paraId="3F43465F">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成交供应商在收到成交通知书前，以成交价格为基准，计算标准和方法参照国家计委《招标代理服务费管理暂行办法》的通知(计价格[2002]1980号)，由成交供应商向新疆新世纪招标有限公司支付代理服务费。</w:t>
            </w:r>
          </w:p>
        </w:tc>
      </w:tr>
      <w:tr w14:paraId="117AB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6A7658C">
            <w:pPr>
              <w:spacing w:line="360" w:lineRule="auto"/>
              <w:jc w:val="center"/>
              <w:rPr>
                <w:rFonts w:hint="eastAsia" w:ascii="宋体" w:hAnsi="宋体" w:eastAsia="宋体" w:cs="宋体"/>
                <w:color w:val="auto"/>
                <w:kern w:val="0"/>
                <w:szCs w:val="21"/>
                <w:highlight w:val="none"/>
                <w:shd w:val="clear" w:color="auto" w:fill="FFFFFF" w:themeFill="background1"/>
                <w:lang w:val="en-US" w:eastAsia="zh-CN"/>
              </w:rPr>
            </w:pPr>
            <w:r>
              <w:rPr>
                <w:rFonts w:hint="eastAsia" w:ascii="宋体" w:hAnsi="宋体" w:eastAsia="宋体" w:cs="宋体"/>
                <w:color w:val="auto"/>
                <w:kern w:val="0"/>
                <w:szCs w:val="21"/>
                <w:highlight w:val="none"/>
                <w:shd w:val="clear" w:color="auto" w:fill="FFFFFF" w:themeFill="background1"/>
                <w:lang w:val="en-US" w:eastAsia="zh-CN"/>
              </w:rPr>
              <w:t>20</w:t>
            </w:r>
          </w:p>
        </w:tc>
        <w:tc>
          <w:tcPr>
            <w:tcW w:w="1795" w:type="dxa"/>
            <w:vAlign w:val="center"/>
          </w:tcPr>
          <w:p w14:paraId="5EEF6747">
            <w:pPr>
              <w:keepNext/>
              <w:widowControl/>
              <w:jc w:val="distribut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tc>
        <w:tc>
          <w:tcPr>
            <w:tcW w:w="6688" w:type="dxa"/>
            <w:vAlign w:val="center"/>
          </w:tcPr>
          <w:p w14:paraId="56E57803">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lang w:val="en-US" w:eastAsia="zh-CN"/>
              </w:rPr>
              <w:t>1</w:t>
            </w:r>
            <w:r>
              <w:rPr>
                <w:rFonts w:hint="eastAsia" w:ascii="宋体" w:hAnsi="宋体" w:eastAsia="宋体" w:cs="宋体"/>
                <w:color w:val="auto"/>
                <w:kern w:val="0"/>
                <w:szCs w:val="21"/>
                <w:highlight w:val="none"/>
                <w:shd w:val="clear" w:color="auto" w:fill="FFFFFF" w:themeFill="background1"/>
              </w:rPr>
              <w:t>、</w:t>
            </w:r>
            <w:r>
              <w:rPr>
                <w:rFonts w:hint="eastAsia" w:ascii="宋体" w:hAnsi="宋体" w:eastAsia="宋体" w:cs="宋体"/>
                <w:color w:val="auto"/>
                <w:kern w:val="0"/>
                <w:szCs w:val="21"/>
                <w:highlight w:val="none"/>
                <w:shd w:val="clear" w:color="auto" w:fill="FFFFFF" w:themeFill="background1"/>
                <w:lang w:val="en-US" w:eastAsia="zh-CN"/>
              </w:rPr>
              <w:t>本磋商文件中引用的法律、法规、规章、规范性文件、政策及各类标准规范等，均以发布之日现行有效版本为准;如有修订、更新或重新发布的，按最新有效文件执行;已废止或失效的文件，不作为评审等相关依据。</w:t>
            </w:r>
          </w:p>
          <w:p w14:paraId="33CEB34C">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lang w:val="en-US" w:eastAsia="zh-CN"/>
              </w:rPr>
              <w:t>2</w:t>
            </w:r>
            <w:r>
              <w:rPr>
                <w:rFonts w:hint="eastAsia" w:ascii="宋体" w:hAnsi="宋体" w:eastAsia="宋体" w:cs="宋体"/>
                <w:color w:val="auto"/>
                <w:kern w:val="0"/>
                <w:szCs w:val="21"/>
                <w:highlight w:val="none"/>
                <w:shd w:val="clear" w:color="auto" w:fill="FFFFFF" w:themeFill="background1"/>
              </w:rPr>
              <w:t>、供应商须根据采购文件要求在响应文件中提供评审所需的相应证明材料扫描件。</w:t>
            </w:r>
          </w:p>
          <w:p w14:paraId="760687BE">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lang w:val="en-US" w:eastAsia="zh-CN"/>
              </w:rPr>
              <w:t>3</w:t>
            </w:r>
            <w:r>
              <w:rPr>
                <w:rFonts w:hint="eastAsia" w:ascii="宋体" w:hAnsi="宋体" w:eastAsia="宋体" w:cs="宋体"/>
                <w:color w:val="auto"/>
                <w:kern w:val="0"/>
                <w:szCs w:val="21"/>
                <w:highlight w:val="none"/>
                <w:shd w:val="clear" w:color="auto" w:fill="FFFFFF" w:themeFill="background1"/>
              </w:rPr>
              <w:t>、建议供应商对本</w:t>
            </w:r>
            <w:r>
              <w:rPr>
                <w:rFonts w:hint="eastAsia" w:ascii="宋体" w:hAnsi="宋体" w:eastAsia="宋体" w:cs="宋体"/>
                <w:color w:val="auto"/>
                <w:kern w:val="0"/>
                <w:szCs w:val="21"/>
                <w:highlight w:val="none"/>
                <w:shd w:val="clear" w:color="auto" w:fill="FFFFFF" w:themeFill="background1"/>
                <w:lang w:val="en-US" w:eastAsia="zh-CN"/>
              </w:rPr>
              <w:t>磋商</w:t>
            </w:r>
            <w:r>
              <w:rPr>
                <w:rFonts w:hint="eastAsia" w:ascii="宋体" w:hAnsi="宋体" w:eastAsia="宋体" w:cs="宋体"/>
                <w:color w:val="auto"/>
                <w:kern w:val="0"/>
                <w:szCs w:val="21"/>
                <w:highlight w:val="none"/>
                <w:shd w:val="clear" w:color="auto" w:fill="FFFFFF" w:themeFill="background1"/>
              </w:rPr>
              <w:t>文件服务要求进行点对点应答，根据本</w:t>
            </w:r>
            <w:r>
              <w:rPr>
                <w:rFonts w:hint="eastAsia" w:ascii="宋体" w:hAnsi="宋体" w:eastAsia="宋体" w:cs="宋体"/>
                <w:color w:val="auto"/>
                <w:kern w:val="0"/>
                <w:szCs w:val="21"/>
                <w:highlight w:val="none"/>
                <w:shd w:val="clear" w:color="auto" w:fill="FFFFFF" w:themeFill="background1"/>
                <w:lang w:val="en-US" w:eastAsia="zh-CN"/>
              </w:rPr>
              <w:t>磋商</w:t>
            </w:r>
            <w:r>
              <w:rPr>
                <w:rFonts w:hint="eastAsia" w:ascii="宋体" w:hAnsi="宋体" w:eastAsia="宋体" w:cs="宋体"/>
                <w:color w:val="auto"/>
                <w:kern w:val="0"/>
                <w:szCs w:val="21"/>
                <w:highlight w:val="none"/>
                <w:shd w:val="clear" w:color="auto" w:fill="FFFFFF" w:themeFill="background1"/>
              </w:rPr>
              <w:t>文件的要求,结合所提供的服务，进行逐条逐项答复、说明和解释。</w:t>
            </w:r>
          </w:p>
          <w:p w14:paraId="60842674">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lang w:val="en-US" w:eastAsia="zh-CN"/>
              </w:rPr>
              <w:t>4</w:t>
            </w:r>
            <w:r>
              <w:rPr>
                <w:rFonts w:hint="eastAsia" w:ascii="宋体" w:hAnsi="宋体" w:eastAsia="宋体" w:cs="宋体"/>
                <w:color w:val="auto"/>
                <w:kern w:val="0"/>
                <w:szCs w:val="21"/>
                <w:highlight w:val="none"/>
                <w:shd w:val="clear" w:color="auto" w:fill="FFFFFF" w:themeFill="background1"/>
              </w:rPr>
              <w:t>、最低报价不能作为中标的保证。</w:t>
            </w:r>
          </w:p>
          <w:p w14:paraId="5AE73110">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lang w:val="en-US" w:eastAsia="zh-CN"/>
              </w:rPr>
              <w:t>5</w:t>
            </w:r>
            <w:r>
              <w:rPr>
                <w:rFonts w:hint="eastAsia" w:ascii="宋体" w:hAnsi="宋体" w:eastAsia="宋体" w:cs="宋体"/>
                <w:color w:val="auto"/>
                <w:kern w:val="0"/>
                <w:szCs w:val="21"/>
                <w:highlight w:val="none"/>
                <w:shd w:val="clear" w:color="auto" w:fill="FFFFFF" w:themeFill="background1"/>
              </w:rPr>
              <w:t>、为避免响应文件缺失，建议各供应商在响应文件上传阶段，将全套响应文件内容上传至电子交易平台的商务技术响应文件模块。</w:t>
            </w:r>
          </w:p>
          <w:p w14:paraId="2159EA35">
            <w:pPr>
              <w:keepNext/>
              <w:widowControl/>
              <w:spacing w:line="360" w:lineRule="auto"/>
              <w:jc w:val="left"/>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lang w:val="en-US" w:eastAsia="zh-CN"/>
              </w:rPr>
              <w:t>6</w:t>
            </w:r>
            <w:r>
              <w:rPr>
                <w:rFonts w:hint="eastAsia" w:ascii="宋体" w:hAnsi="宋体" w:eastAsia="宋体" w:cs="宋体"/>
                <w:color w:val="auto"/>
                <w:kern w:val="0"/>
                <w:szCs w:val="21"/>
                <w:highlight w:val="none"/>
                <w:shd w:val="clear" w:color="auto" w:fill="FFFFFF" w:themeFill="background1"/>
              </w:rPr>
              <w:t>、本表内容如与后文内容不一致处，以本表为准。</w:t>
            </w:r>
          </w:p>
        </w:tc>
      </w:tr>
    </w:tbl>
    <w:p w14:paraId="2CD07DC6">
      <w:pPr>
        <w:spacing w:line="360" w:lineRule="auto"/>
        <w:jc w:val="center"/>
        <w:outlineLvl w:val="0"/>
        <w:rPr>
          <w:rFonts w:hint="eastAsia" w:ascii="宋体" w:hAnsi="宋体" w:eastAsia="宋体" w:cs="宋体"/>
          <w:b/>
          <w:color w:val="auto"/>
          <w:sz w:val="24"/>
          <w:szCs w:val="24"/>
          <w:highlight w:val="none"/>
          <w:shd w:val="clear" w:color="auto" w:fill="FFFFFF" w:themeFill="background1"/>
        </w:rPr>
      </w:pPr>
      <w:bookmarkStart w:id="2" w:name="_BookMark_3"/>
      <w:bookmarkEnd w:id="2"/>
      <w:r>
        <w:rPr>
          <w:rFonts w:hint="eastAsia" w:ascii="宋体" w:hAnsi="宋体" w:eastAsia="宋体" w:cs="宋体"/>
          <w:color w:val="auto"/>
          <w:kern w:val="0"/>
          <w:sz w:val="24"/>
          <w:szCs w:val="24"/>
          <w:highlight w:val="none"/>
          <w:shd w:val="clear" w:color="auto" w:fill="FFFFFF" w:themeFill="background1"/>
        </w:rPr>
        <w:br w:type="page"/>
      </w:r>
      <w:bookmarkStart w:id="3" w:name="_Toc16686"/>
      <w:r>
        <w:rPr>
          <w:rFonts w:hint="eastAsia" w:ascii="宋体" w:hAnsi="宋体" w:eastAsia="宋体" w:cs="宋体"/>
          <w:b/>
          <w:color w:val="auto"/>
          <w:sz w:val="24"/>
          <w:szCs w:val="24"/>
          <w:highlight w:val="none"/>
          <w:shd w:val="clear" w:color="auto" w:fill="FFFFFF" w:themeFill="background1"/>
        </w:rPr>
        <w:t>第一章 供应商须知</w:t>
      </w:r>
      <w:bookmarkEnd w:id="3"/>
      <w:bookmarkStart w:id="4" w:name="_BookMark_2"/>
      <w:bookmarkEnd w:id="4"/>
    </w:p>
    <w:p w14:paraId="5575EB05">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shd w:val="clear" w:color="auto" w:fill="FFFFFF" w:themeFill="background1"/>
        </w:rPr>
      </w:pPr>
      <w:bookmarkStart w:id="5" w:name="_Toc15245"/>
      <w:r>
        <w:rPr>
          <w:rFonts w:hint="eastAsia" w:ascii="宋体" w:hAnsi="宋体" w:eastAsia="宋体" w:cs="宋体"/>
          <w:b/>
          <w:color w:val="auto"/>
          <w:sz w:val="24"/>
          <w:szCs w:val="24"/>
          <w:highlight w:val="none"/>
          <w:shd w:val="clear" w:color="auto" w:fill="FFFFFF" w:themeFill="background1"/>
        </w:rPr>
        <w:t>1．总则</w:t>
      </w:r>
      <w:bookmarkEnd w:id="5"/>
    </w:p>
    <w:p w14:paraId="27C613B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 采购项目概况</w:t>
      </w:r>
    </w:p>
    <w:p w14:paraId="74EEC80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1.1.1 项目名称：见供应商须知前附表。</w:t>
      </w:r>
    </w:p>
    <w:p w14:paraId="077C235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1.1.2项目编号：见供应商须知前附表。</w:t>
      </w:r>
    </w:p>
    <w:p w14:paraId="4063703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1.1.3采购人：见供应商须知前附表。</w:t>
      </w:r>
    </w:p>
    <w:p w14:paraId="41D55BC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1.1.4采购代理机构：见供应商须知前附表。</w:t>
      </w:r>
    </w:p>
    <w:p w14:paraId="312FB58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1.1.5项目地点：见供应商须知前附表。</w:t>
      </w:r>
    </w:p>
    <w:p w14:paraId="0E5468D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1.1.6资金来源：见供应商须知前附表。</w:t>
      </w:r>
    </w:p>
    <w:p w14:paraId="5745F32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1.1.7采购预算金额：见供应商须知前附表。</w:t>
      </w:r>
    </w:p>
    <w:p w14:paraId="6DBDBD2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1.1.8最高限价：见供应商须知前附表。</w:t>
      </w:r>
    </w:p>
    <w:p w14:paraId="318E78E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w:t>
      </w:r>
      <w:r>
        <w:rPr>
          <w:rFonts w:hint="eastAsia" w:ascii="宋体" w:hAnsi="宋体" w:eastAsia="宋体" w:cs="宋体"/>
          <w:color w:val="auto"/>
          <w:kern w:val="0"/>
          <w:sz w:val="24"/>
          <w:szCs w:val="24"/>
          <w:highlight w:val="none"/>
          <w:shd w:val="clear" w:color="auto" w:fill="FFFFFF" w:themeFill="background1"/>
          <w:lang w:val="en-US" w:eastAsia="zh-CN"/>
        </w:rPr>
        <w:t>9</w:t>
      </w:r>
      <w:r>
        <w:rPr>
          <w:rFonts w:hint="eastAsia" w:ascii="宋体" w:hAnsi="宋体" w:eastAsia="宋体" w:cs="宋体"/>
          <w:color w:val="auto"/>
          <w:kern w:val="0"/>
          <w:sz w:val="24"/>
          <w:szCs w:val="24"/>
          <w:highlight w:val="none"/>
          <w:shd w:val="clear" w:color="auto" w:fill="FFFFFF" w:themeFill="background1"/>
          <w:lang w:eastAsia="zh-CN"/>
        </w:rPr>
        <w:t>合同履约期限</w:t>
      </w:r>
      <w:r>
        <w:rPr>
          <w:rFonts w:hint="eastAsia" w:ascii="宋体" w:hAnsi="宋体" w:eastAsia="宋体" w:cs="宋体"/>
          <w:color w:val="auto"/>
          <w:kern w:val="0"/>
          <w:sz w:val="24"/>
          <w:szCs w:val="24"/>
          <w:highlight w:val="none"/>
          <w:shd w:val="clear" w:color="auto" w:fill="FFFFFF" w:themeFill="background1"/>
        </w:rPr>
        <w:t>：见供应商须知前附表。</w:t>
      </w:r>
    </w:p>
    <w:p w14:paraId="41C156A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w:t>
      </w:r>
      <w:r>
        <w:rPr>
          <w:rFonts w:hint="eastAsia" w:ascii="宋体" w:hAnsi="宋体" w:eastAsia="宋体" w:cs="宋体"/>
          <w:color w:val="auto"/>
          <w:kern w:val="0"/>
          <w:sz w:val="24"/>
          <w:szCs w:val="24"/>
          <w:highlight w:val="none"/>
          <w:shd w:val="clear" w:color="auto" w:fill="FFFFFF" w:themeFill="background1"/>
          <w:lang w:val="en-US" w:eastAsia="zh-CN"/>
        </w:rPr>
        <w:t>10</w:t>
      </w:r>
      <w:r>
        <w:rPr>
          <w:rFonts w:hint="eastAsia" w:ascii="宋体" w:hAnsi="宋体" w:eastAsia="宋体" w:cs="宋体"/>
          <w:color w:val="auto"/>
          <w:kern w:val="0"/>
          <w:sz w:val="24"/>
          <w:szCs w:val="24"/>
          <w:highlight w:val="none"/>
          <w:shd w:val="clear" w:color="auto" w:fill="FFFFFF" w:themeFill="background1"/>
        </w:rPr>
        <w:t>服务地点：见供应商须知前附表。</w:t>
      </w:r>
    </w:p>
    <w:p w14:paraId="31259CC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1.2采购范围：见供应商须知前附表。</w:t>
      </w:r>
    </w:p>
    <w:p w14:paraId="0AFD72C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1.3 采购方式和资格审查方式</w:t>
      </w:r>
    </w:p>
    <w:p w14:paraId="38287A3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1.3.1 采购方式：见供应商须知前附表。</w:t>
      </w:r>
    </w:p>
    <w:p w14:paraId="03E5152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1.3.2 资格审查方式：见供应商须知前附表。</w:t>
      </w:r>
    </w:p>
    <w:p w14:paraId="0669411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1.4 评审办法及定标方法</w:t>
      </w:r>
    </w:p>
    <w:p w14:paraId="0EF3445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1.4.1 评审办法：见供应商须知前附表。</w:t>
      </w:r>
    </w:p>
    <w:p w14:paraId="2590579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1.4.2 定标方法：见供应商须知前附表。</w:t>
      </w:r>
    </w:p>
    <w:p w14:paraId="2D7C8A2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1.5 供应商资格条件和能力要求</w:t>
      </w:r>
    </w:p>
    <w:p w14:paraId="1DCDD02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1.5.1 供应商应具备承担本采购项目的资格条件和能力，具体要求见供应商须知前附表。</w:t>
      </w:r>
    </w:p>
    <w:p w14:paraId="7BB6CF3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1.5.2 供应商须知前附表规定接受联合体磋商投标的，除应符合本章第1.5.1款和供应商须知前附表的要求外，还应遵守以下规定：（1）联合体各方应按竞争性磋商文件提供的格式签订联合体协议书，明确联合体牵头人和各方权利义务；（2）联合体各方不得再以自己名义单独或参加其他联合体在本采购项目中投标。</w:t>
      </w:r>
    </w:p>
    <w:p w14:paraId="2F385E8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w:t>
      </w:r>
      <w:r>
        <w:rPr>
          <w:rFonts w:hint="eastAsia" w:ascii="宋体" w:hAnsi="宋体" w:eastAsia="宋体" w:cs="宋体"/>
          <w:color w:val="auto"/>
          <w:kern w:val="0"/>
          <w:sz w:val="24"/>
          <w:szCs w:val="24"/>
          <w:highlight w:val="none"/>
          <w:shd w:val="clear" w:color="auto" w:fill="FFFFFF" w:themeFill="background1"/>
          <w:lang w:val="en-US" w:eastAsia="zh-CN"/>
        </w:rPr>
        <w:t>6</w:t>
      </w:r>
      <w:r>
        <w:rPr>
          <w:rFonts w:hint="eastAsia" w:ascii="宋体" w:hAnsi="宋体" w:eastAsia="宋体" w:cs="宋体"/>
          <w:color w:val="auto"/>
          <w:kern w:val="0"/>
          <w:sz w:val="24"/>
          <w:szCs w:val="24"/>
          <w:highlight w:val="none"/>
          <w:shd w:val="clear" w:color="auto" w:fill="FFFFFF" w:themeFill="background1"/>
        </w:rPr>
        <w:t xml:space="preserve"> 供应商不得存在下列情形之一，否则相关投标均应被否决：</w:t>
      </w:r>
    </w:p>
    <w:p w14:paraId="208F2A1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（1）单位负责人为同一人或者存在控股、管理关系的不同单位，参加同一标段投标或者未划分标段的同一采购项目投标的；</w:t>
      </w:r>
    </w:p>
    <w:p w14:paraId="2F4EDEB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（2）法定代表人为同一个人的两个及两个以上法人，母公司、全资子公司及其控股公司，参加同一标段投标或者未划分标段的同一采购项目投标的；</w:t>
      </w:r>
    </w:p>
    <w:p w14:paraId="7FC3FAC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（3）被责令停业的； </w:t>
      </w:r>
    </w:p>
    <w:p w14:paraId="1C79C49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（4）被暂停或取消投标资格的； </w:t>
      </w:r>
    </w:p>
    <w:p w14:paraId="0677DC8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（5）财产被接管或冻结的；</w:t>
      </w:r>
    </w:p>
    <w:p w14:paraId="3F54E53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（6）在最近三年内有骗取中标（成交）或严重违约或重大质量问题的；</w:t>
      </w:r>
    </w:p>
    <w:p w14:paraId="36E945B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w:t>
      </w:r>
      <w:r>
        <w:rPr>
          <w:rFonts w:hint="eastAsia" w:ascii="宋体" w:hAnsi="宋体" w:eastAsia="宋体" w:cs="宋体"/>
          <w:color w:val="auto"/>
          <w:kern w:val="0"/>
          <w:sz w:val="24"/>
          <w:szCs w:val="24"/>
          <w:highlight w:val="none"/>
          <w:shd w:val="clear" w:color="auto" w:fill="FFFFFF" w:themeFill="background1"/>
          <w:lang w:val="en-US" w:eastAsia="zh-CN"/>
        </w:rPr>
        <w:t>7</w:t>
      </w:r>
      <w:r>
        <w:rPr>
          <w:rFonts w:hint="eastAsia" w:ascii="宋体" w:hAnsi="宋体" w:eastAsia="宋体" w:cs="宋体"/>
          <w:color w:val="auto"/>
          <w:kern w:val="0"/>
          <w:sz w:val="24"/>
          <w:szCs w:val="24"/>
          <w:highlight w:val="none"/>
          <w:shd w:val="clear" w:color="auto" w:fill="FFFFFF" w:themeFill="background1"/>
        </w:rPr>
        <w:t>费用承担</w:t>
      </w:r>
    </w:p>
    <w:p w14:paraId="2E24712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w:t>
      </w:r>
      <w:r>
        <w:rPr>
          <w:rFonts w:hint="eastAsia" w:ascii="宋体" w:hAnsi="宋体" w:eastAsia="宋体" w:cs="宋体"/>
          <w:color w:val="auto"/>
          <w:kern w:val="0"/>
          <w:sz w:val="24"/>
          <w:szCs w:val="24"/>
          <w:highlight w:val="none"/>
          <w:shd w:val="clear" w:color="auto" w:fill="FFFFFF" w:themeFill="background1"/>
          <w:lang w:val="en-US" w:eastAsia="zh-CN"/>
        </w:rPr>
        <w:t>7</w:t>
      </w:r>
      <w:r>
        <w:rPr>
          <w:rFonts w:hint="eastAsia" w:ascii="宋体" w:hAnsi="宋体" w:eastAsia="宋体" w:cs="宋体"/>
          <w:color w:val="auto"/>
          <w:kern w:val="0"/>
          <w:sz w:val="24"/>
          <w:szCs w:val="24"/>
          <w:highlight w:val="none"/>
          <w:shd w:val="clear" w:color="auto" w:fill="FFFFFF" w:themeFill="background1"/>
        </w:rPr>
        <w:t>.1竞争性磋商文件费：见供应商须知前附表。</w:t>
      </w:r>
    </w:p>
    <w:p w14:paraId="471669D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w:t>
      </w:r>
      <w:r>
        <w:rPr>
          <w:rFonts w:hint="eastAsia" w:ascii="宋体" w:hAnsi="宋体" w:eastAsia="宋体" w:cs="宋体"/>
          <w:color w:val="auto"/>
          <w:kern w:val="0"/>
          <w:sz w:val="24"/>
          <w:szCs w:val="24"/>
          <w:highlight w:val="none"/>
          <w:shd w:val="clear" w:color="auto" w:fill="FFFFFF" w:themeFill="background1"/>
          <w:lang w:val="en-US" w:eastAsia="zh-CN"/>
        </w:rPr>
        <w:t>7</w:t>
      </w:r>
      <w:r>
        <w:rPr>
          <w:rFonts w:hint="eastAsia" w:ascii="宋体" w:hAnsi="宋体" w:eastAsia="宋体" w:cs="宋体"/>
          <w:color w:val="auto"/>
          <w:kern w:val="0"/>
          <w:sz w:val="24"/>
          <w:szCs w:val="24"/>
          <w:highlight w:val="none"/>
          <w:shd w:val="clear" w:color="auto" w:fill="FFFFFF" w:themeFill="background1"/>
        </w:rPr>
        <w:t>.2供应商应承担其编制响应文件与递交响应文件所涉及的一切费用，无论投标结果如何，采购人及采购代理机构对上述费用不作任何补偿。采购代理咨询费由成交供应商支付。</w:t>
      </w:r>
    </w:p>
    <w:p w14:paraId="41E75A8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w:t>
      </w:r>
      <w:r>
        <w:rPr>
          <w:rFonts w:hint="eastAsia" w:ascii="宋体" w:hAnsi="宋体" w:eastAsia="宋体" w:cs="宋体"/>
          <w:color w:val="auto"/>
          <w:kern w:val="0"/>
          <w:sz w:val="24"/>
          <w:szCs w:val="24"/>
          <w:highlight w:val="none"/>
          <w:shd w:val="clear" w:color="auto" w:fill="FFFFFF" w:themeFill="background1"/>
          <w:lang w:val="en-US" w:eastAsia="zh-CN"/>
        </w:rPr>
        <w:t>8</w:t>
      </w:r>
      <w:r>
        <w:rPr>
          <w:rFonts w:hint="eastAsia" w:ascii="宋体" w:hAnsi="宋体" w:eastAsia="宋体" w:cs="宋体"/>
          <w:color w:val="auto"/>
          <w:kern w:val="0"/>
          <w:sz w:val="24"/>
          <w:szCs w:val="24"/>
          <w:highlight w:val="none"/>
          <w:shd w:val="clear" w:color="auto" w:fill="FFFFFF" w:themeFill="background1"/>
        </w:rPr>
        <w:t>磋商保证金：见供应商须知前附表。</w:t>
      </w:r>
    </w:p>
    <w:p w14:paraId="6389162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w:t>
      </w:r>
      <w:r>
        <w:rPr>
          <w:rFonts w:hint="eastAsia" w:ascii="宋体" w:hAnsi="宋体" w:eastAsia="宋体" w:cs="宋体"/>
          <w:color w:val="auto"/>
          <w:kern w:val="0"/>
          <w:sz w:val="24"/>
          <w:szCs w:val="24"/>
          <w:highlight w:val="none"/>
          <w:shd w:val="clear" w:color="auto" w:fill="FFFFFF" w:themeFill="background1"/>
          <w:lang w:val="en-US" w:eastAsia="zh-CN"/>
        </w:rPr>
        <w:t>9</w:t>
      </w:r>
      <w:r>
        <w:rPr>
          <w:rFonts w:hint="eastAsia" w:ascii="宋体" w:hAnsi="宋体" w:eastAsia="宋体" w:cs="宋体"/>
          <w:color w:val="auto"/>
          <w:kern w:val="0"/>
          <w:sz w:val="24"/>
          <w:szCs w:val="24"/>
          <w:highlight w:val="none"/>
          <w:shd w:val="clear" w:color="auto" w:fill="FFFFFF" w:themeFill="background1"/>
        </w:rPr>
        <w:t>踏勘现场</w:t>
      </w:r>
    </w:p>
    <w:p w14:paraId="1D23D4F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w:t>
      </w:r>
      <w:r>
        <w:rPr>
          <w:rFonts w:hint="eastAsia" w:ascii="宋体" w:hAnsi="宋体" w:eastAsia="宋体" w:cs="宋体"/>
          <w:color w:val="auto"/>
          <w:kern w:val="0"/>
          <w:sz w:val="24"/>
          <w:szCs w:val="24"/>
          <w:highlight w:val="none"/>
          <w:shd w:val="clear" w:color="auto" w:fill="FFFFFF" w:themeFill="background1"/>
          <w:lang w:val="en-US" w:eastAsia="zh-CN"/>
        </w:rPr>
        <w:t>9</w:t>
      </w:r>
      <w:r>
        <w:rPr>
          <w:rFonts w:hint="eastAsia" w:ascii="宋体" w:hAnsi="宋体" w:eastAsia="宋体" w:cs="宋体"/>
          <w:color w:val="auto"/>
          <w:kern w:val="0"/>
          <w:sz w:val="24"/>
          <w:szCs w:val="24"/>
          <w:highlight w:val="none"/>
          <w:shd w:val="clear" w:color="auto" w:fill="FFFFFF" w:themeFill="background1"/>
        </w:rPr>
        <w:t xml:space="preserve">.1 供应商须知前附表规定组织踏勘现场的，采购人或采购代理机构按供应商须知前附表规定的时间、地点组织供应商踏勘项目现场。 </w:t>
      </w:r>
    </w:p>
    <w:p w14:paraId="02AD2EA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w:t>
      </w:r>
      <w:r>
        <w:rPr>
          <w:rFonts w:hint="eastAsia" w:ascii="宋体" w:hAnsi="宋体" w:eastAsia="宋体" w:cs="宋体"/>
          <w:color w:val="auto"/>
          <w:kern w:val="0"/>
          <w:sz w:val="24"/>
          <w:szCs w:val="24"/>
          <w:highlight w:val="none"/>
          <w:shd w:val="clear" w:color="auto" w:fill="FFFFFF" w:themeFill="background1"/>
          <w:lang w:val="en-US" w:eastAsia="zh-CN"/>
        </w:rPr>
        <w:t>9</w:t>
      </w:r>
      <w:r>
        <w:rPr>
          <w:rFonts w:hint="eastAsia" w:ascii="宋体" w:hAnsi="宋体" w:eastAsia="宋体" w:cs="宋体"/>
          <w:color w:val="auto"/>
          <w:kern w:val="0"/>
          <w:sz w:val="24"/>
          <w:szCs w:val="24"/>
          <w:highlight w:val="none"/>
          <w:shd w:val="clear" w:color="auto" w:fill="FFFFFF" w:themeFill="background1"/>
        </w:rPr>
        <w:t>.2 供应商踏勘现场发生的费用自理。</w:t>
      </w:r>
    </w:p>
    <w:p w14:paraId="48E3248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w:t>
      </w:r>
      <w:r>
        <w:rPr>
          <w:rFonts w:hint="eastAsia" w:ascii="宋体" w:hAnsi="宋体" w:eastAsia="宋体" w:cs="宋体"/>
          <w:color w:val="auto"/>
          <w:kern w:val="0"/>
          <w:sz w:val="24"/>
          <w:szCs w:val="24"/>
          <w:highlight w:val="none"/>
          <w:shd w:val="clear" w:color="auto" w:fill="FFFFFF" w:themeFill="background1"/>
          <w:lang w:val="en-US" w:eastAsia="zh-CN"/>
        </w:rPr>
        <w:t>9</w:t>
      </w:r>
      <w:r>
        <w:rPr>
          <w:rFonts w:hint="eastAsia" w:ascii="宋体" w:hAnsi="宋体" w:eastAsia="宋体" w:cs="宋体"/>
          <w:color w:val="auto"/>
          <w:kern w:val="0"/>
          <w:sz w:val="24"/>
          <w:szCs w:val="24"/>
          <w:highlight w:val="none"/>
          <w:shd w:val="clear" w:color="auto" w:fill="FFFFFF" w:themeFill="background1"/>
        </w:rPr>
        <w:t>.3 除采购人或采购代理机构的原因外，供应商自行负责在踏勘现场中所发生的人员伤亡和财产损失。</w:t>
      </w:r>
    </w:p>
    <w:p w14:paraId="4CFDAF9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w:t>
      </w:r>
      <w:r>
        <w:rPr>
          <w:rFonts w:hint="eastAsia" w:ascii="宋体" w:hAnsi="宋体" w:eastAsia="宋体" w:cs="宋体"/>
          <w:color w:val="auto"/>
          <w:kern w:val="0"/>
          <w:sz w:val="24"/>
          <w:szCs w:val="24"/>
          <w:highlight w:val="none"/>
          <w:shd w:val="clear" w:color="auto" w:fill="FFFFFF" w:themeFill="background1"/>
          <w:lang w:val="en-US" w:eastAsia="zh-CN"/>
        </w:rPr>
        <w:t>9</w:t>
      </w:r>
      <w:r>
        <w:rPr>
          <w:rFonts w:hint="eastAsia" w:ascii="宋体" w:hAnsi="宋体" w:eastAsia="宋体" w:cs="宋体"/>
          <w:color w:val="auto"/>
          <w:kern w:val="0"/>
          <w:sz w:val="24"/>
          <w:szCs w:val="24"/>
          <w:highlight w:val="none"/>
          <w:shd w:val="clear" w:color="auto" w:fill="FFFFFF" w:themeFill="background1"/>
        </w:rPr>
        <w:t>.4 采购人或采购代理机构在踏勘现场中介绍的项目有关情况，供应商在编制响应文件时参考，采购人或采购代理机构不对供应商据此作出的判断和决策负责。</w:t>
      </w:r>
    </w:p>
    <w:p w14:paraId="3B46A64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w:t>
      </w:r>
      <w:r>
        <w:rPr>
          <w:rFonts w:hint="eastAsia" w:ascii="宋体" w:hAnsi="宋体" w:eastAsia="宋体" w:cs="宋体"/>
          <w:color w:val="auto"/>
          <w:kern w:val="0"/>
          <w:sz w:val="24"/>
          <w:szCs w:val="24"/>
          <w:highlight w:val="none"/>
          <w:shd w:val="clear" w:color="auto" w:fill="FFFFFF" w:themeFill="background1"/>
          <w:lang w:val="en-US" w:eastAsia="zh-CN"/>
        </w:rPr>
        <w:t>10</w:t>
      </w:r>
      <w:r>
        <w:rPr>
          <w:rFonts w:hint="eastAsia" w:ascii="宋体" w:hAnsi="宋体" w:eastAsia="宋体" w:cs="宋体"/>
          <w:color w:val="auto"/>
          <w:kern w:val="0"/>
          <w:sz w:val="24"/>
          <w:szCs w:val="24"/>
          <w:highlight w:val="none"/>
          <w:shd w:val="clear" w:color="auto" w:fill="FFFFFF" w:themeFill="background1"/>
        </w:rPr>
        <w:t xml:space="preserve"> 招标答疑会和招标澄清答疑要求</w:t>
      </w:r>
    </w:p>
    <w:p w14:paraId="51C1E10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w:t>
      </w:r>
      <w:r>
        <w:rPr>
          <w:rFonts w:hint="eastAsia" w:ascii="宋体" w:hAnsi="宋体" w:eastAsia="宋体" w:cs="宋体"/>
          <w:color w:val="auto"/>
          <w:kern w:val="0"/>
          <w:sz w:val="24"/>
          <w:szCs w:val="24"/>
          <w:highlight w:val="none"/>
          <w:shd w:val="clear" w:color="auto" w:fill="FFFFFF" w:themeFill="background1"/>
          <w:lang w:val="en-US" w:eastAsia="zh-CN"/>
        </w:rPr>
        <w:t>10</w:t>
      </w:r>
      <w:r>
        <w:rPr>
          <w:rFonts w:hint="eastAsia" w:ascii="宋体" w:hAnsi="宋体" w:eastAsia="宋体" w:cs="宋体"/>
          <w:color w:val="auto"/>
          <w:kern w:val="0"/>
          <w:sz w:val="24"/>
          <w:szCs w:val="24"/>
          <w:highlight w:val="none"/>
          <w:shd w:val="clear" w:color="auto" w:fill="FFFFFF" w:themeFill="background1"/>
        </w:rPr>
        <w:t>.</w:t>
      </w:r>
      <w:r>
        <w:rPr>
          <w:rFonts w:hint="eastAsia" w:ascii="宋体" w:hAnsi="宋体" w:eastAsia="宋体" w:cs="宋体"/>
          <w:color w:val="auto"/>
          <w:kern w:val="0"/>
          <w:sz w:val="24"/>
          <w:szCs w:val="24"/>
          <w:highlight w:val="none"/>
          <w:shd w:val="clear" w:color="auto" w:fill="FFFFFF" w:themeFill="background1"/>
          <w:lang w:val="en-US" w:eastAsia="zh-CN"/>
        </w:rPr>
        <w:t>1</w:t>
      </w:r>
      <w:r>
        <w:rPr>
          <w:rFonts w:hint="eastAsia" w:ascii="宋体" w:hAnsi="宋体" w:eastAsia="宋体" w:cs="宋体"/>
          <w:color w:val="auto"/>
          <w:kern w:val="0"/>
          <w:sz w:val="24"/>
          <w:szCs w:val="24"/>
          <w:highlight w:val="none"/>
          <w:shd w:val="clear" w:color="auto" w:fill="FFFFFF" w:themeFill="background1"/>
        </w:rPr>
        <w:t xml:space="preserve"> 供应商若有疑问，应按规定的时间、方式向采购人或采购代理机构提出，要求采购人对竞争性磋商文件予以澄清。</w:t>
      </w:r>
    </w:p>
    <w:p w14:paraId="15E26CE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w:t>
      </w:r>
      <w:r>
        <w:rPr>
          <w:rFonts w:hint="eastAsia" w:ascii="宋体" w:hAnsi="宋体" w:eastAsia="宋体" w:cs="宋体"/>
          <w:color w:val="auto"/>
          <w:kern w:val="0"/>
          <w:sz w:val="24"/>
          <w:szCs w:val="24"/>
          <w:highlight w:val="none"/>
          <w:shd w:val="clear" w:color="auto" w:fill="FFFFFF" w:themeFill="background1"/>
          <w:lang w:val="en-US" w:eastAsia="zh-CN"/>
        </w:rPr>
        <w:t>10</w:t>
      </w:r>
      <w:r>
        <w:rPr>
          <w:rFonts w:hint="eastAsia" w:ascii="宋体" w:hAnsi="宋体" w:eastAsia="宋体" w:cs="宋体"/>
          <w:color w:val="auto"/>
          <w:kern w:val="0"/>
          <w:sz w:val="24"/>
          <w:szCs w:val="24"/>
          <w:highlight w:val="none"/>
          <w:shd w:val="clear" w:color="auto" w:fill="FFFFFF" w:themeFill="background1"/>
        </w:rPr>
        <w:t>.</w:t>
      </w:r>
      <w:r>
        <w:rPr>
          <w:rFonts w:hint="eastAsia" w:ascii="宋体" w:hAnsi="宋体" w:eastAsia="宋体" w:cs="宋体"/>
          <w:color w:val="auto"/>
          <w:kern w:val="0"/>
          <w:sz w:val="24"/>
          <w:szCs w:val="24"/>
          <w:highlight w:val="none"/>
          <w:shd w:val="clear" w:color="auto" w:fill="FFFFFF" w:themeFill="background1"/>
          <w:lang w:val="en-US" w:eastAsia="zh-CN"/>
        </w:rPr>
        <w:t>2</w:t>
      </w:r>
      <w:r>
        <w:rPr>
          <w:rFonts w:hint="eastAsia" w:ascii="宋体" w:hAnsi="宋体" w:eastAsia="宋体" w:cs="宋体"/>
          <w:color w:val="auto"/>
          <w:kern w:val="0"/>
          <w:sz w:val="24"/>
          <w:szCs w:val="24"/>
          <w:highlight w:val="none"/>
          <w:shd w:val="clear" w:color="auto" w:fill="FFFFFF" w:themeFill="background1"/>
        </w:rPr>
        <w:t xml:space="preserve"> 采购人或采购代理机构将按规定的时间方式对供应商的疑问作出统一的解答。</w:t>
      </w:r>
    </w:p>
    <w:p w14:paraId="2A78F64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w:t>
      </w:r>
      <w:r>
        <w:rPr>
          <w:rFonts w:hint="eastAsia" w:ascii="宋体" w:hAnsi="宋体" w:eastAsia="宋体" w:cs="宋体"/>
          <w:color w:val="auto"/>
          <w:kern w:val="0"/>
          <w:sz w:val="24"/>
          <w:szCs w:val="24"/>
          <w:highlight w:val="none"/>
          <w:shd w:val="clear" w:color="auto" w:fill="FFFFFF" w:themeFill="background1"/>
          <w:lang w:val="en-US" w:eastAsia="zh-CN"/>
        </w:rPr>
        <w:t>1</w:t>
      </w:r>
      <w:r>
        <w:rPr>
          <w:rFonts w:hint="eastAsia" w:ascii="宋体" w:hAnsi="宋体" w:eastAsia="宋体" w:cs="宋体"/>
          <w:color w:val="auto"/>
          <w:kern w:val="0"/>
          <w:sz w:val="24"/>
          <w:szCs w:val="24"/>
          <w:highlight w:val="none"/>
          <w:shd w:val="clear" w:color="auto" w:fill="FFFFFF" w:themeFill="background1"/>
        </w:rPr>
        <w:t>响应文件份数：见供应商须知前附表。</w:t>
      </w:r>
    </w:p>
    <w:p w14:paraId="7D8D784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w:t>
      </w:r>
      <w:r>
        <w:rPr>
          <w:rFonts w:hint="eastAsia" w:ascii="宋体" w:hAnsi="宋体" w:eastAsia="宋体" w:cs="宋体"/>
          <w:color w:val="auto"/>
          <w:kern w:val="0"/>
          <w:sz w:val="24"/>
          <w:szCs w:val="24"/>
          <w:highlight w:val="none"/>
          <w:shd w:val="clear" w:color="auto" w:fill="FFFFFF" w:themeFill="background1"/>
          <w:lang w:val="en-US" w:eastAsia="zh-CN"/>
        </w:rPr>
        <w:t>2</w:t>
      </w:r>
      <w:r>
        <w:rPr>
          <w:rFonts w:hint="eastAsia" w:ascii="宋体" w:hAnsi="宋体" w:eastAsia="宋体" w:cs="宋体"/>
          <w:color w:val="auto"/>
          <w:kern w:val="0"/>
          <w:sz w:val="24"/>
          <w:szCs w:val="24"/>
          <w:highlight w:val="none"/>
          <w:shd w:val="clear" w:color="auto" w:fill="FFFFFF" w:themeFill="background1"/>
        </w:rPr>
        <w:t>响应文件递交：见供应商须知前附表。</w:t>
      </w:r>
    </w:p>
    <w:p w14:paraId="374D391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w:t>
      </w:r>
      <w:r>
        <w:rPr>
          <w:rFonts w:hint="eastAsia" w:ascii="宋体" w:hAnsi="宋体" w:eastAsia="宋体" w:cs="宋体"/>
          <w:color w:val="auto"/>
          <w:kern w:val="0"/>
          <w:sz w:val="24"/>
          <w:szCs w:val="24"/>
          <w:highlight w:val="none"/>
          <w:shd w:val="clear" w:color="auto" w:fill="FFFFFF" w:themeFill="background1"/>
          <w:lang w:val="en-US" w:eastAsia="zh-CN"/>
        </w:rPr>
        <w:t>3</w:t>
      </w:r>
      <w:r>
        <w:rPr>
          <w:rFonts w:hint="eastAsia" w:ascii="宋体" w:hAnsi="宋体" w:eastAsia="宋体" w:cs="宋体"/>
          <w:color w:val="auto"/>
          <w:kern w:val="0"/>
          <w:sz w:val="24"/>
          <w:szCs w:val="24"/>
          <w:highlight w:val="none"/>
          <w:shd w:val="clear" w:color="auto" w:fill="FFFFFF" w:themeFill="background1"/>
        </w:rPr>
        <w:t>开标：见供应商须知前附表。</w:t>
      </w:r>
    </w:p>
    <w:p w14:paraId="2894828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w:t>
      </w:r>
      <w:r>
        <w:rPr>
          <w:rFonts w:hint="eastAsia" w:ascii="宋体" w:hAnsi="宋体" w:eastAsia="宋体" w:cs="宋体"/>
          <w:color w:val="auto"/>
          <w:kern w:val="0"/>
          <w:sz w:val="24"/>
          <w:szCs w:val="24"/>
          <w:highlight w:val="none"/>
          <w:shd w:val="clear" w:color="auto" w:fill="FFFFFF" w:themeFill="background1"/>
          <w:lang w:val="en-US" w:eastAsia="zh-CN"/>
        </w:rPr>
        <w:t>4</w:t>
      </w:r>
      <w:r>
        <w:rPr>
          <w:rFonts w:hint="eastAsia" w:ascii="宋体" w:hAnsi="宋体" w:eastAsia="宋体" w:cs="宋体"/>
          <w:color w:val="auto"/>
          <w:kern w:val="0"/>
          <w:sz w:val="24"/>
          <w:szCs w:val="24"/>
          <w:highlight w:val="none"/>
          <w:shd w:val="clear" w:color="auto" w:fill="FFFFFF" w:themeFill="background1"/>
        </w:rPr>
        <w:t>响应有效期：见供应商须知前附表。</w:t>
      </w:r>
    </w:p>
    <w:p w14:paraId="64600D9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w:t>
      </w:r>
      <w:r>
        <w:rPr>
          <w:rFonts w:hint="eastAsia" w:ascii="宋体" w:hAnsi="宋体" w:eastAsia="宋体" w:cs="宋体"/>
          <w:color w:val="auto"/>
          <w:kern w:val="0"/>
          <w:sz w:val="24"/>
          <w:szCs w:val="24"/>
          <w:highlight w:val="none"/>
          <w:shd w:val="clear" w:color="auto" w:fill="FFFFFF" w:themeFill="background1"/>
          <w:lang w:val="en-US" w:eastAsia="zh-CN"/>
        </w:rPr>
        <w:t>5</w:t>
      </w:r>
      <w:r>
        <w:rPr>
          <w:rFonts w:hint="eastAsia" w:ascii="宋体" w:hAnsi="宋体" w:eastAsia="宋体" w:cs="宋体"/>
          <w:color w:val="auto"/>
          <w:kern w:val="0"/>
          <w:sz w:val="24"/>
          <w:szCs w:val="24"/>
          <w:highlight w:val="none"/>
          <w:shd w:val="clear" w:color="auto" w:fill="FFFFFF" w:themeFill="background1"/>
        </w:rPr>
        <w:t>公告发布媒体：见供应商须知前附表。</w:t>
      </w:r>
    </w:p>
    <w:p w14:paraId="53F7566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w:t>
      </w:r>
      <w:r>
        <w:rPr>
          <w:rFonts w:hint="eastAsia" w:ascii="宋体" w:hAnsi="宋体" w:eastAsia="宋体" w:cs="宋体"/>
          <w:color w:val="auto"/>
          <w:kern w:val="0"/>
          <w:sz w:val="24"/>
          <w:szCs w:val="24"/>
          <w:highlight w:val="none"/>
          <w:shd w:val="clear" w:color="auto" w:fill="FFFFFF" w:themeFill="background1"/>
          <w:lang w:val="en-US" w:eastAsia="zh-CN"/>
        </w:rPr>
        <w:t>6</w:t>
      </w:r>
      <w:r>
        <w:rPr>
          <w:rFonts w:hint="eastAsia" w:ascii="宋体" w:hAnsi="宋体" w:eastAsia="宋体" w:cs="宋体"/>
          <w:color w:val="auto"/>
          <w:kern w:val="0"/>
          <w:sz w:val="24"/>
          <w:szCs w:val="24"/>
          <w:highlight w:val="none"/>
          <w:shd w:val="clear" w:color="auto" w:fill="FFFFFF" w:themeFill="background1"/>
        </w:rPr>
        <w:t>履约保证金：见供应商须知前附表。</w:t>
      </w:r>
    </w:p>
    <w:p w14:paraId="34B2371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lang w:val="en-US" w:eastAsia="zh-CN"/>
        </w:rPr>
        <w:t>1.17</w:t>
      </w:r>
      <w:r>
        <w:rPr>
          <w:rFonts w:hint="eastAsia" w:ascii="宋体" w:hAnsi="宋体" w:eastAsia="宋体" w:cs="宋体"/>
          <w:color w:val="auto"/>
          <w:kern w:val="0"/>
          <w:sz w:val="24"/>
          <w:szCs w:val="24"/>
          <w:highlight w:val="none"/>
          <w:shd w:val="clear" w:color="auto" w:fill="FFFFFF" w:themeFill="background1"/>
        </w:rPr>
        <w:t>中小企业政策说明：见供应商须知前附表。</w:t>
      </w:r>
    </w:p>
    <w:p w14:paraId="52BB0F8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w:t>
      </w:r>
      <w:r>
        <w:rPr>
          <w:rFonts w:hint="eastAsia" w:ascii="宋体" w:hAnsi="宋体" w:eastAsia="宋体" w:cs="宋体"/>
          <w:color w:val="auto"/>
          <w:kern w:val="0"/>
          <w:sz w:val="24"/>
          <w:szCs w:val="24"/>
          <w:highlight w:val="none"/>
          <w:shd w:val="clear" w:color="auto" w:fill="FFFFFF" w:themeFill="background1"/>
          <w:lang w:val="en-US" w:eastAsia="zh-CN"/>
        </w:rPr>
        <w:t>8</w:t>
      </w:r>
      <w:r>
        <w:rPr>
          <w:rFonts w:hint="eastAsia" w:ascii="宋体" w:hAnsi="宋体" w:eastAsia="宋体" w:cs="宋体"/>
          <w:color w:val="auto"/>
          <w:kern w:val="0"/>
          <w:sz w:val="24"/>
          <w:szCs w:val="24"/>
          <w:highlight w:val="none"/>
          <w:shd w:val="clear" w:color="auto" w:fill="FFFFFF" w:themeFill="background1"/>
        </w:rPr>
        <w:t>保密</w:t>
      </w:r>
    </w:p>
    <w:p w14:paraId="6D50756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参与招标投标活动的各方应当对竞争性磋商文件和响应文件中的商业和技术等秘密保密，否则应当承担相应的法律责任。</w:t>
      </w:r>
    </w:p>
    <w:p w14:paraId="42B4E0D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1.1</w:t>
      </w:r>
      <w:r>
        <w:rPr>
          <w:rFonts w:hint="eastAsia" w:ascii="宋体" w:hAnsi="宋体" w:eastAsia="宋体" w:cs="宋体"/>
          <w:color w:val="auto"/>
          <w:kern w:val="0"/>
          <w:sz w:val="24"/>
          <w:szCs w:val="24"/>
          <w:highlight w:val="none"/>
          <w:shd w:val="clear" w:color="auto" w:fill="FFFFFF" w:themeFill="background1"/>
          <w:lang w:val="en-US" w:eastAsia="zh-CN"/>
        </w:rPr>
        <w:t>9</w:t>
      </w:r>
      <w:r>
        <w:rPr>
          <w:rFonts w:hint="eastAsia" w:ascii="宋体" w:hAnsi="宋体" w:eastAsia="宋体" w:cs="宋体"/>
          <w:color w:val="auto"/>
          <w:kern w:val="0"/>
          <w:sz w:val="24"/>
          <w:szCs w:val="24"/>
          <w:highlight w:val="none"/>
          <w:shd w:val="clear" w:color="auto" w:fill="FFFFFF" w:themeFill="background1"/>
        </w:rPr>
        <w:t>语言文字</w:t>
      </w:r>
    </w:p>
    <w:p w14:paraId="302150B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除专用术语外，与招标投标有关的语言均应当使用中文。必要时专用术语应附有中文注释。</w:t>
      </w:r>
    </w:p>
    <w:p w14:paraId="092295C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w:t>
      </w:r>
      <w:r>
        <w:rPr>
          <w:rFonts w:hint="eastAsia" w:ascii="宋体" w:hAnsi="宋体" w:eastAsia="宋体" w:cs="宋体"/>
          <w:color w:val="auto"/>
          <w:kern w:val="0"/>
          <w:sz w:val="24"/>
          <w:szCs w:val="24"/>
          <w:highlight w:val="none"/>
          <w:shd w:val="clear" w:color="auto" w:fill="FFFFFF" w:themeFill="background1"/>
          <w:lang w:val="en-US" w:eastAsia="zh-CN"/>
        </w:rPr>
        <w:t>20</w:t>
      </w:r>
      <w:r>
        <w:rPr>
          <w:rFonts w:hint="eastAsia" w:ascii="宋体" w:hAnsi="宋体" w:eastAsia="宋体" w:cs="宋体"/>
          <w:color w:val="auto"/>
          <w:kern w:val="0"/>
          <w:sz w:val="24"/>
          <w:szCs w:val="24"/>
          <w:highlight w:val="none"/>
          <w:shd w:val="clear" w:color="auto" w:fill="FFFFFF" w:themeFill="background1"/>
        </w:rPr>
        <w:t>计量单位</w:t>
      </w:r>
    </w:p>
    <w:p w14:paraId="0ED90BE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所有计量均采用中华人民共和国法定计量单位。</w:t>
      </w:r>
    </w:p>
    <w:p w14:paraId="37AB36A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w:t>
      </w:r>
      <w:r>
        <w:rPr>
          <w:rFonts w:hint="eastAsia" w:ascii="宋体" w:hAnsi="宋体" w:eastAsia="宋体" w:cs="宋体"/>
          <w:color w:val="auto"/>
          <w:kern w:val="0"/>
          <w:sz w:val="24"/>
          <w:szCs w:val="24"/>
          <w:highlight w:val="none"/>
          <w:shd w:val="clear" w:color="auto" w:fill="FFFFFF" w:themeFill="background1"/>
          <w:lang w:val="en-US" w:eastAsia="zh-CN"/>
        </w:rPr>
        <w:t>21</w:t>
      </w:r>
      <w:r>
        <w:rPr>
          <w:rFonts w:hint="eastAsia" w:ascii="宋体" w:hAnsi="宋体" w:eastAsia="宋体" w:cs="宋体"/>
          <w:color w:val="auto"/>
          <w:kern w:val="0"/>
          <w:sz w:val="24"/>
          <w:szCs w:val="24"/>
          <w:highlight w:val="none"/>
          <w:shd w:val="clear" w:color="auto" w:fill="FFFFFF" w:themeFill="background1"/>
        </w:rPr>
        <w:t xml:space="preserve"> 偏离</w:t>
      </w:r>
    </w:p>
    <w:p w14:paraId="3E5C56F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响应文件与竞争性磋商文件某些要求产生偏离的，偏离应当符合竞争性磋商文件规定的偏离范围和幅度。</w:t>
      </w:r>
    </w:p>
    <w:p w14:paraId="7780572E">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shd w:val="clear" w:color="auto" w:fill="FFFFFF" w:themeFill="background1"/>
        </w:rPr>
      </w:pPr>
      <w:bookmarkStart w:id="6" w:name="_Toc7421"/>
      <w:r>
        <w:rPr>
          <w:rFonts w:hint="eastAsia" w:ascii="宋体" w:hAnsi="宋体" w:eastAsia="宋体" w:cs="宋体"/>
          <w:b/>
          <w:color w:val="auto"/>
          <w:sz w:val="24"/>
          <w:szCs w:val="24"/>
          <w:highlight w:val="none"/>
          <w:shd w:val="clear" w:color="auto" w:fill="FFFFFF" w:themeFill="background1"/>
        </w:rPr>
        <w:t>2．竞争性磋商文件</w:t>
      </w:r>
      <w:bookmarkEnd w:id="6"/>
    </w:p>
    <w:p w14:paraId="119D74A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2.1 竞争性磋商文件的组成</w:t>
      </w:r>
    </w:p>
    <w:p w14:paraId="6091D92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（1）供应商须知；</w:t>
      </w:r>
    </w:p>
    <w:p w14:paraId="564491D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（2）评审办法；</w:t>
      </w:r>
    </w:p>
    <w:p w14:paraId="1F9CF6A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（3）合同格式；</w:t>
      </w:r>
    </w:p>
    <w:p w14:paraId="63AF019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（4）服务标准和要求；</w:t>
      </w:r>
    </w:p>
    <w:p w14:paraId="4BDCDC0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（5）响应文件格式；</w:t>
      </w:r>
    </w:p>
    <w:p w14:paraId="72F251D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（6）补充条款。</w:t>
      </w:r>
    </w:p>
    <w:p w14:paraId="553A4F4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根据本章第2.3款和第2.4款对竞争性磋商文件所作的澄清、修改，构成竞争性磋商文件的组成部分。</w:t>
      </w:r>
    </w:p>
    <w:p w14:paraId="3900ADE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2.2 竞争性磋商文件的获取</w:t>
      </w:r>
    </w:p>
    <w:p w14:paraId="6A1CB04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凡有意参加并符合供应商须知前附表“供应商资格条件和能力”的供应商，均可在采购代理机构获取竞争性磋商文件。</w:t>
      </w:r>
    </w:p>
    <w:p w14:paraId="69A3EF4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2.3 竞争性磋商文件的澄清</w:t>
      </w:r>
    </w:p>
    <w:p w14:paraId="511E91C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1CCBD1E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2.3.2 竞争性磋商文件的澄清将按照供应商须知前附表规定的时间、方式发布，但不指明澄清问题的来源。</w:t>
      </w:r>
    </w:p>
    <w:p w14:paraId="5240EE8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2.4竞争性磋商文件的修改</w:t>
      </w:r>
    </w:p>
    <w:p w14:paraId="200C6A5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2.4.1 竞争性磋商文件的修改将按照供应商须知前附表规定的时间、方式发布，但不指明澄清问题的来源。</w:t>
      </w:r>
    </w:p>
    <w:p w14:paraId="1757902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2.4.2 在供应商须知前附表规定的截止时间前，无论出于何种原因，采购代理机构和采购人可主动地或在解答潜在供应商提出的澄清问题时对竞争性磋商文件进行修改。</w:t>
      </w:r>
    </w:p>
    <w:p w14:paraId="1540E84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2.4.3 竞争性磋商文件的修改部分是竞争性磋商文件的组成部分对供应商具有约束力。</w:t>
      </w:r>
    </w:p>
    <w:p w14:paraId="761BBEA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2.4.4 为使供应商准备投标时有充分时间对竞争性磋商文件的修改部分进行研究，采购人可适当推迟投标截止期。</w:t>
      </w:r>
    </w:p>
    <w:p w14:paraId="216E558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2.4.5 当采购人发放的竞争性磋商文件及竞争性磋商文件的答疑文件、修改文件、补充文件前后不一致，发生矛盾情况时，以最后发出的为准。</w:t>
      </w:r>
    </w:p>
    <w:p w14:paraId="20D4DB5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14:paraId="1A23333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2.5由于本项目采用电子招标方式，潜在供应商的名单将在提交投标文件截止时间后才会解密。因此，采购人或采购代理机构无法通过传统的传真或邮件方式，将招标文件的澄清或修改内容逐一通知到每位已获取招标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20EE64C8">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shd w:val="clear" w:color="auto" w:fill="FFFFFF" w:themeFill="background1"/>
        </w:rPr>
      </w:pPr>
      <w:bookmarkStart w:id="7" w:name="_BookMark_6"/>
      <w:bookmarkEnd w:id="7"/>
      <w:bookmarkStart w:id="8" w:name="_Toc14774"/>
      <w:r>
        <w:rPr>
          <w:rFonts w:hint="eastAsia" w:ascii="宋体" w:hAnsi="宋体" w:eastAsia="宋体" w:cs="宋体"/>
          <w:b/>
          <w:color w:val="auto"/>
          <w:sz w:val="24"/>
          <w:szCs w:val="24"/>
          <w:highlight w:val="none"/>
          <w:shd w:val="clear" w:color="auto" w:fill="FFFFFF" w:themeFill="background1"/>
        </w:rPr>
        <w:t>3．响应文件</w:t>
      </w:r>
      <w:bookmarkEnd w:id="8"/>
    </w:p>
    <w:p w14:paraId="749D028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3.1 响应文件的组成</w:t>
      </w:r>
    </w:p>
    <w:p w14:paraId="4676E5E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3.1.1响应文件应包括下列内容：</w:t>
      </w:r>
    </w:p>
    <w:p w14:paraId="238F4CEB">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一、开启一览表</w:t>
      </w:r>
    </w:p>
    <w:p w14:paraId="653F8005">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二、响应函</w:t>
      </w:r>
    </w:p>
    <w:p w14:paraId="2A27AFBB">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三、响应价格明细表</w:t>
      </w:r>
    </w:p>
    <w:p w14:paraId="686D54D4">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四、商务条款偏离</w:t>
      </w:r>
    </w:p>
    <w:p w14:paraId="6CD386E0">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五、技术条款偏离</w:t>
      </w:r>
    </w:p>
    <w:p w14:paraId="13A8CD27">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六、法定代表人身份证明书</w:t>
      </w:r>
    </w:p>
    <w:p w14:paraId="044A1F18">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七、法定代表人授权委托书</w:t>
      </w:r>
    </w:p>
    <w:p w14:paraId="22DADFAD">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八、供应商基本情况表</w:t>
      </w:r>
    </w:p>
    <w:p w14:paraId="7C30C822">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九、供应商资格条件证明材</w:t>
      </w:r>
    </w:p>
    <w:p w14:paraId="3EEECDDE">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十、供应商近年类似项目业绩表</w:t>
      </w:r>
    </w:p>
    <w:p w14:paraId="261E20EB">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十一、项目负责人简历表</w:t>
      </w:r>
    </w:p>
    <w:p w14:paraId="64BF6974">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十二、拟派本项目服务人员</w:t>
      </w:r>
    </w:p>
    <w:p w14:paraId="16771BF5">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十三、服务方案</w:t>
      </w:r>
    </w:p>
    <w:p w14:paraId="46F7A152">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十四、磋商保证金证明材料（扫描件）</w:t>
      </w:r>
    </w:p>
    <w:p w14:paraId="434AB391">
      <w:pPr>
        <w:widowControl/>
        <w:shd w:val="clear" w:color="auto" w:fill="FFFFFF"/>
        <w:snapToGrid w:val="0"/>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十五、其他需要提交的资料</w:t>
      </w:r>
    </w:p>
    <w:p w14:paraId="77BC2B1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3.2 磋商价格</w:t>
      </w:r>
    </w:p>
    <w:p w14:paraId="08CE9EA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3.2.1 供应商应当按第四章“服务标准和要求”的规定进行报价，并填写第五章“响应文件格式”中的磋商价格明细表。</w:t>
      </w:r>
    </w:p>
    <w:p w14:paraId="79A9193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3.2.2本次磋商采用二轮报价法，第二轮报价时长由磋商小组成员根据现场情况设定，供应商必须在规定时间内报价，超时无效；若供应商未进行第二轮报价，视为放弃响应资格；其响应无效；不在参与后续评审。</w:t>
      </w:r>
    </w:p>
    <w:p w14:paraId="673A890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3.2.3供应商递交的响应文件中的报价为第一轮报价，第一轮报价与第二轮报价超出本项目</w:t>
      </w:r>
      <w:r>
        <w:rPr>
          <w:rFonts w:hint="eastAsia" w:ascii="宋体" w:hAnsi="宋体" w:eastAsia="宋体" w:cs="宋体"/>
          <w:color w:val="auto"/>
          <w:kern w:val="0"/>
          <w:sz w:val="24"/>
          <w:szCs w:val="24"/>
          <w:highlight w:val="none"/>
          <w:shd w:val="clear" w:color="auto" w:fill="FFFFFF" w:themeFill="background1"/>
          <w:lang w:val="en-US" w:eastAsia="zh-CN"/>
        </w:rPr>
        <w:t>最高限价</w:t>
      </w:r>
      <w:r>
        <w:rPr>
          <w:rFonts w:hint="eastAsia" w:ascii="宋体" w:hAnsi="宋体" w:eastAsia="宋体" w:cs="宋体"/>
          <w:color w:val="auto"/>
          <w:kern w:val="0"/>
          <w:sz w:val="24"/>
          <w:szCs w:val="24"/>
          <w:highlight w:val="none"/>
          <w:shd w:val="clear" w:color="auto" w:fill="FFFFFF" w:themeFill="background1"/>
        </w:rPr>
        <w:t>的视为无效磋商。</w:t>
      </w:r>
    </w:p>
    <w:p w14:paraId="4BA70D2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3.2.4供应商提供的服务一律用人民币报价。</w:t>
      </w:r>
    </w:p>
    <w:p w14:paraId="62AFB16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0935DDB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3.3 响应有效期</w:t>
      </w:r>
    </w:p>
    <w:p w14:paraId="7288784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3.3.1 在供应商须知前附表规定的响应有效期内，供应商不得要求撤销或修改其响应文件。</w:t>
      </w:r>
    </w:p>
    <w:p w14:paraId="787ADC6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3.3.2 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 </w:t>
      </w:r>
    </w:p>
    <w:p w14:paraId="1C659C6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3.3.3 磋商保证金的有效期与响应有效期一致。</w:t>
      </w:r>
    </w:p>
    <w:p w14:paraId="012DFE8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3.4 磋商保证金</w:t>
      </w:r>
    </w:p>
    <w:p w14:paraId="5C8B269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3.4.1 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14:paraId="61552223">
      <w:pPr>
        <w:shd w:val="clear" w:color="auto" w:fill="FFFFFF"/>
        <w:snapToGrid w:val="0"/>
        <w:spacing w:line="360" w:lineRule="auto"/>
        <w:ind w:firstLine="360" w:firstLineChars="15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3.4.2</w:t>
      </w:r>
      <w:r>
        <w:rPr>
          <w:rFonts w:hint="eastAsia" w:ascii="宋体" w:hAnsi="宋体" w:eastAsia="宋体" w:cs="宋体"/>
          <w:color w:val="auto"/>
          <w:sz w:val="24"/>
          <w:szCs w:val="24"/>
          <w:highlight w:val="none"/>
          <w:shd w:val="clear" w:color="auto" w:fill="FFFFFF" w:themeFill="background1"/>
        </w:rPr>
        <w:t>磋商保证金以支票、汇票、本票或者金融机构、担保机构出具的保函等非现金形式提交至采购代理机构。</w:t>
      </w:r>
    </w:p>
    <w:p w14:paraId="261D23B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3.4.3 磋商保证金是为了保护采购人免遭因供应商的行为而蒙受损失。采购人在因供应商的行为受到损害时可根据相关法律规定没收供应商的磋商保证金。</w:t>
      </w:r>
    </w:p>
    <w:p w14:paraId="46F0FE8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3.4.4 采购人或者采购代理机构应当自成交通知书发出之日起5个工作日内退还未成交供应商的磋商保证金，自采购合同签订之日起5个工作日内退还成交供应商的磋商保证金。</w:t>
      </w:r>
    </w:p>
    <w:p w14:paraId="2662287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3.4.5磋商保证金有效期与响应有效期一致。</w:t>
      </w:r>
    </w:p>
    <w:p w14:paraId="1EB7FEE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3.4.6有下列情形之一的，磋商保证金不予退还：</w:t>
      </w:r>
    </w:p>
    <w:p w14:paraId="13BAC64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（1）供应商在规定的响应有效期内撤销或修改其响应文件的；</w:t>
      </w:r>
    </w:p>
    <w:p w14:paraId="7F563E6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（2）成交供应商在收到成交通知书后，无正当理由拒签合同协议书或在签订合同时提出附加条件或者更改合同实质性内容的；</w:t>
      </w:r>
    </w:p>
    <w:p w14:paraId="2AA4EBB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（3）未按竞争性磋商文件规定提交履约保证金的。</w:t>
      </w:r>
    </w:p>
    <w:p w14:paraId="13F4379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bookmarkStart w:id="9" w:name="_BookMark_7"/>
      <w:bookmarkEnd w:id="9"/>
      <w:bookmarkStart w:id="10" w:name="_Toc141902166"/>
      <w:bookmarkStart w:id="11" w:name="_Toc10597"/>
      <w:r>
        <w:rPr>
          <w:rFonts w:hint="eastAsia" w:ascii="宋体" w:hAnsi="宋体" w:eastAsia="宋体" w:cs="宋体"/>
          <w:color w:val="auto"/>
          <w:kern w:val="0"/>
          <w:sz w:val="24"/>
          <w:szCs w:val="24"/>
          <w:highlight w:val="none"/>
          <w:shd w:val="clear" w:color="auto" w:fill="FFFFFF" w:themeFill="background1"/>
        </w:rPr>
        <w:t>3.5 响应文件的编制</w:t>
      </w:r>
    </w:p>
    <w:p w14:paraId="1B05100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3.5.1响应文件应按第五章“响应文件格式”进行编写，如有必要，可以增加附页，作为响应文件的组成部分。</w:t>
      </w:r>
    </w:p>
    <w:p w14:paraId="2C444ED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3.5.2响应文件应当对竞争性磋商文件有关采购范围、技术与服务要求等实质性内容做出响应。</w:t>
      </w:r>
    </w:p>
    <w:p w14:paraId="5391120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3.5.3电子响应文件使用政采云平台响应文件制作工具以及竞争性磋商文件要求进行制作编制。响应文件制作时，按照竞争性磋商文件中明确的响应文件目录和格式进行编制，保证目录清晰、内容完整。</w:t>
      </w:r>
    </w:p>
    <w:p w14:paraId="7ECE634A">
      <w:pPr>
        <w:widowControl/>
        <w:shd w:val="clear" w:color="auto" w:fill="FFFFFF"/>
        <w:snapToGrid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3.5.</w:t>
      </w:r>
      <w:r>
        <w:rPr>
          <w:rFonts w:hint="eastAsia" w:ascii="宋体" w:hAnsi="宋体" w:eastAsia="宋体" w:cs="宋体"/>
          <w:color w:val="auto"/>
          <w:kern w:val="0"/>
          <w:sz w:val="24"/>
          <w:szCs w:val="24"/>
          <w:highlight w:val="none"/>
          <w:shd w:val="clear" w:color="auto" w:fill="FFFFFF" w:themeFill="background1"/>
          <w:lang w:val="en-US" w:eastAsia="zh-CN"/>
        </w:rPr>
        <w:t>4</w:t>
      </w:r>
      <w:r>
        <w:rPr>
          <w:rFonts w:hint="eastAsia" w:ascii="宋体" w:hAnsi="宋体" w:eastAsia="宋体" w:cs="宋体"/>
          <w:color w:val="auto"/>
          <w:kern w:val="0"/>
          <w:sz w:val="24"/>
          <w:szCs w:val="24"/>
          <w:highlight w:val="none"/>
          <w:shd w:val="clear" w:color="auto" w:fill="FFFFFF" w:themeFill="background1"/>
        </w:rPr>
        <w:t>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r>
        <w:rPr>
          <w:rFonts w:hint="eastAsia" w:ascii="宋体" w:hAnsi="宋体" w:eastAsia="宋体" w:cs="宋体"/>
          <w:color w:val="auto"/>
          <w:sz w:val="24"/>
          <w:highlight w:val="none"/>
          <w:shd w:val="clear" w:color="auto" w:fill="FFFFFF" w:themeFill="background1"/>
        </w:rPr>
        <w:t>。</w:t>
      </w:r>
    </w:p>
    <w:bookmarkEnd w:id="10"/>
    <w:p w14:paraId="4F7D54D9">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shd w:val="clear" w:color="auto" w:fill="FFFFFF" w:themeFill="background1"/>
        </w:rPr>
      </w:pPr>
      <w:bookmarkStart w:id="12" w:name="_Toc18526"/>
      <w:bookmarkStart w:id="13" w:name="_Toc139809021"/>
      <w:r>
        <w:rPr>
          <w:rFonts w:hint="eastAsia" w:ascii="宋体" w:hAnsi="宋体" w:eastAsia="宋体" w:cs="宋体"/>
          <w:b/>
          <w:color w:val="auto"/>
          <w:sz w:val="24"/>
          <w:szCs w:val="24"/>
          <w:highlight w:val="none"/>
          <w:shd w:val="clear" w:color="auto" w:fill="FFFFFF" w:themeFill="background1"/>
        </w:rPr>
        <w:t>4．投标</w:t>
      </w:r>
      <w:bookmarkEnd w:id="12"/>
      <w:bookmarkEnd w:id="13"/>
    </w:p>
    <w:p w14:paraId="162CD60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511AE80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10439A6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4.3响应文件的递交</w:t>
      </w:r>
    </w:p>
    <w:p w14:paraId="0C8716B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4.3.1加密的电子响应文件应在响应文件递交截止时间前通过政采云平台上传完成。逾期上传或者未上传指定地点的响应文件，采购人不予受理。</w:t>
      </w:r>
    </w:p>
    <w:p w14:paraId="357E63C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4.3.2采购人事先约定延长响应文件递交截止时间的，采购人与供应商以前的投标截止期方面的全部权利、责任和义务，将适用延长至新的投标截止期。</w:t>
      </w:r>
    </w:p>
    <w:p w14:paraId="4CC5F30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4.3.3供应商或其响应文件存在下列情形之一的，采购人对其响应文件不予受理：</w:t>
      </w:r>
    </w:p>
    <w:p w14:paraId="610A10F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（1）逾期上传的响应文件；</w:t>
      </w:r>
    </w:p>
    <w:p w14:paraId="5A38B18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（2）未按本章第4.3.1款要求加密的响应文件。</w:t>
      </w:r>
    </w:p>
    <w:p w14:paraId="4BFEBEC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bookmarkStart w:id="14" w:name="_BookMark_8"/>
      <w:bookmarkEnd w:id="14"/>
      <w:r>
        <w:rPr>
          <w:rFonts w:hint="eastAsia" w:ascii="宋体" w:hAnsi="宋体" w:eastAsia="宋体" w:cs="宋体"/>
          <w:color w:val="auto"/>
          <w:kern w:val="0"/>
          <w:sz w:val="24"/>
          <w:szCs w:val="24"/>
          <w:highlight w:val="none"/>
          <w:shd w:val="clear" w:color="auto" w:fill="FFFFFF" w:themeFill="background1"/>
        </w:rPr>
        <w:t>4.4响应文件的修改与撤回</w:t>
      </w:r>
    </w:p>
    <w:p w14:paraId="06E92652">
      <w:pPr>
        <w:widowControl/>
        <w:shd w:val="clear" w:color="auto" w:fill="FFFFFF"/>
        <w:snapToGrid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4.4.1</w:t>
      </w:r>
      <w:r>
        <w:rPr>
          <w:rFonts w:hint="eastAsia" w:ascii="宋体" w:hAnsi="宋体" w:eastAsia="宋体" w:cs="宋体"/>
          <w:color w:val="auto"/>
          <w:sz w:val="24"/>
          <w:highlight w:val="none"/>
          <w:shd w:val="clear" w:color="auto" w:fill="FFFFFF" w:themeFill="background1"/>
        </w:rPr>
        <w:t>供应商应在</w:t>
      </w:r>
      <w:r>
        <w:rPr>
          <w:rFonts w:hint="eastAsia" w:ascii="宋体" w:hAnsi="宋体" w:eastAsia="宋体" w:cs="宋体"/>
          <w:color w:val="auto"/>
          <w:sz w:val="24"/>
          <w:highlight w:val="none"/>
          <w:u w:val="single"/>
          <w:shd w:val="clear" w:color="auto" w:fill="FFFFFF" w:themeFill="background1"/>
          <w:lang w:val="en-US" w:eastAsia="zh-CN"/>
        </w:rPr>
        <w:t>供应商</w:t>
      </w:r>
      <w:r>
        <w:rPr>
          <w:rFonts w:hint="eastAsia" w:ascii="宋体" w:hAnsi="宋体" w:eastAsia="宋体" w:cs="宋体"/>
          <w:color w:val="auto"/>
          <w:sz w:val="24"/>
          <w:highlight w:val="none"/>
          <w:u w:val="single"/>
          <w:shd w:val="clear" w:color="auto" w:fill="FFFFFF" w:themeFill="background1"/>
        </w:rPr>
        <w:t>须知前附表中</w:t>
      </w:r>
      <w:r>
        <w:rPr>
          <w:rFonts w:hint="eastAsia" w:ascii="宋体" w:hAnsi="宋体" w:eastAsia="宋体" w:cs="宋体"/>
          <w:color w:val="auto"/>
          <w:sz w:val="24"/>
          <w:highlight w:val="none"/>
          <w:shd w:val="clear" w:color="auto" w:fill="FFFFFF" w:themeFill="background1"/>
        </w:rPr>
        <w:t>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396FC55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4.5响应文件格式</w:t>
      </w:r>
    </w:p>
    <w:p w14:paraId="0FF2AB9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4.5.1响应文件格式见第五章。</w:t>
      </w:r>
    </w:p>
    <w:p w14:paraId="6BADABE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4.5.2供应商应使用本竞争性磋商文件后面提供的响应文件格式填写，如不够用时，供应商可按同样格式自行编制和填补，如果本竞争性磋商文件未提供格式的，供应商可自行编制。</w:t>
      </w:r>
    </w:p>
    <w:bookmarkEnd w:id="11"/>
    <w:p w14:paraId="00A893EA">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shd w:val="clear" w:color="auto" w:fill="FFFFFF" w:themeFill="background1"/>
        </w:rPr>
      </w:pPr>
      <w:bookmarkStart w:id="15" w:name="_Toc13851"/>
      <w:bookmarkStart w:id="16" w:name="_Toc139809022"/>
      <w:r>
        <w:rPr>
          <w:rFonts w:hint="eastAsia" w:ascii="宋体" w:hAnsi="宋体" w:eastAsia="宋体" w:cs="宋体"/>
          <w:b/>
          <w:color w:val="auto"/>
          <w:sz w:val="24"/>
          <w:szCs w:val="24"/>
          <w:highlight w:val="none"/>
          <w:shd w:val="clear" w:color="auto" w:fill="FFFFFF" w:themeFill="background1"/>
        </w:rPr>
        <w:t>5．开标</w:t>
      </w:r>
      <w:bookmarkEnd w:id="15"/>
      <w:bookmarkEnd w:id="16"/>
    </w:p>
    <w:p w14:paraId="682F6B64">
      <w:pPr>
        <w:tabs>
          <w:tab w:val="center" w:pos="4832"/>
          <w:tab w:val="left" w:pos="7140"/>
        </w:tabs>
        <w:spacing w:line="360" w:lineRule="auto"/>
        <w:ind w:firstLine="470" w:firstLineChars="196"/>
        <w:jc w:val="left"/>
        <w:outlineLvl w:val="9"/>
        <w:rPr>
          <w:rFonts w:hint="eastAsia" w:ascii="宋体" w:hAnsi="宋体" w:eastAsia="宋体" w:cs="宋体"/>
          <w:color w:val="auto"/>
          <w:kern w:val="0"/>
          <w:sz w:val="24"/>
          <w:szCs w:val="24"/>
          <w:highlight w:val="none"/>
          <w:shd w:val="clear" w:color="auto" w:fill="FFFFFF" w:themeFill="background1"/>
        </w:rPr>
      </w:pPr>
      <w:bookmarkStart w:id="17" w:name="_BookMark_9"/>
      <w:bookmarkEnd w:id="17"/>
      <w:r>
        <w:rPr>
          <w:rFonts w:hint="eastAsia" w:ascii="宋体" w:hAnsi="宋体" w:eastAsia="宋体" w:cs="宋体"/>
          <w:color w:val="auto"/>
          <w:kern w:val="0"/>
          <w:sz w:val="24"/>
          <w:szCs w:val="24"/>
          <w:highlight w:val="none"/>
          <w:shd w:val="clear" w:color="auto" w:fill="FFFFFF" w:themeFill="background1"/>
        </w:rPr>
        <w:t>5.1开启时间和地点</w:t>
      </w:r>
    </w:p>
    <w:p w14:paraId="0C20C462">
      <w:pPr>
        <w:tabs>
          <w:tab w:val="center" w:pos="4832"/>
          <w:tab w:val="left" w:pos="7140"/>
        </w:tabs>
        <w:spacing w:line="360" w:lineRule="auto"/>
        <w:ind w:firstLine="470" w:firstLineChars="196"/>
        <w:jc w:val="left"/>
        <w:outlineLvl w:val="9"/>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采购人在供应商须知前附表规定的时间、地点开启，并邀请所有供应商的法定代表人或其授权委托人参加。</w:t>
      </w:r>
    </w:p>
    <w:p w14:paraId="453324AB">
      <w:pPr>
        <w:tabs>
          <w:tab w:val="center" w:pos="4832"/>
          <w:tab w:val="left" w:pos="7140"/>
        </w:tabs>
        <w:spacing w:line="360" w:lineRule="auto"/>
        <w:ind w:firstLine="470" w:firstLineChars="196"/>
        <w:jc w:val="left"/>
        <w:outlineLvl w:val="9"/>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5.2各供应商应对本单位的加密的电子响应文件网上解密，采购代理机构工作人员在监督人员监督下开启所有响应文件。</w:t>
      </w:r>
    </w:p>
    <w:p w14:paraId="4EE0384A">
      <w:pPr>
        <w:tabs>
          <w:tab w:val="center" w:pos="4832"/>
          <w:tab w:val="left" w:pos="7140"/>
        </w:tabs>
        <w:spacing w:line="360" w:lineRule="auto"/>
        <w:ind w:firstLine="470" w:firstLineChars="196"/>
        <w:jc w:val="left"/>
        <w:outlineLvl w:val="9"/>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注：根据政府采购法及有关政策规定，竞争性磋商采购方式不能公开供应商的技术资料、价格和其他信息，因此对于上述内容不予唱标。</w:t>
      </w:r>
    </w:p>
    <w:p w14:paraId="318A30CE">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shd w:val="clear" w:color="auto" w:fill="FFFFFF" w:themeFill="background1"/>
        </w:rPr>
      </w:pPr>
      <w:bookmarkStart w:id="18" w:name="_Toc1849"/>
      <w:r>
        <w:rPr>
          <w:rFonts w:hint="eastAsia" w:ascii="宋体" w:hAnsi="宋体" w:eastAsia="宋体" w:cs="宋体"/>
          <w:b/>
          <w:color w:val="auto"/>
          <w:sz w:val="24"/>
          <w:szCs w:val="24"/>
          <w:highlight w:val="none"/>
          <w:shd w:val="clear" w:color="auto" w:fill="FFFFFF" w:themeFill="background1"/>
        </w:rPr>
        <w:t>6．评审</w:t>
      </w:r>
      <w:bookmarkEnd w:id="18"/>
    </w:p>
    <w:p w14:paraId="1D7F0D6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6.1 磋商小组</w:t>
      </w:r>
    </w:p>
    <w:p w14:paraId="2E31F59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4DA7A58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6.2 评审原则 </w:t>
      </w:r>
    </w:p>
    <w:p w14:paraId="3385252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评审活动遵循公平、公正、科学和择优的原则。</w:t>
      </w:r>
    </w:p>
    <w:p w14:paraId="15EFE4A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6.3 评审</w:t>
      </w:r>
    </w:p>
    <w:p w14:paraId="2F22873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磋商小组按照竞争性磋商文件中规定的方法、评审因素、标准和程序对响应文件进行评审。</w:t>
      </w:r>
    </w:p>
    <w:p w14:paraId="5AAA58EB">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shd w:val="clear" w:color="auto" w:fill="FFFFFF" w:themeFill="background1"/>
        </w:rPr>
      </w:pPr>
      <w:bookmarkStart w:id="19" w:name="_BookMark_10"/>
      <w:bookmarkEnd w:id="19"/>
      <w:bookmarkStart w:id="20" w:name="_Toc20106"/>
      <w:bookmarkStart w:id="21" w:name="_Toc113902767"/>
      <w:r>
        <w:rPr>
          <w:rFonts w:hint="eastAsia" w:ascii="宋体" w:hAnsi="宋体" w:eastAsia="宋体" w:cs="宋体"/>
          <w:b/>
          <w:color w:val="auto"/>
          <w:sz w:val="24"/>
          <w:szCs w:val="24"/>
          <w:highlight w:val="none"/>
          <w:shd w:val="clear" w:color="auto" w:fill="FFFFFF" w:themeFill="background1"/>
        </w:rPr>
        <w:t>7．定标及合同授予</w:t>
      </w:r>
      <w:bookmarkEnd w:id="20"/>
      <w:bookmarkEnd w:id="21"/>
    </w:p>
    <w:p w14:paraId="5422069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7.1 定标方法</w:t>
      </w:r>
    </w:p>
    <w:p w14:paraId="386392D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7.1.1 评审活动遵循公平、公正、科学和择优的原则。磋商小组按照竞争性磋商文件中规定的方法、评审因素、标准和程序对响应文件进行评审，并按供应商须知前附表的规定向采购人推荐</w:t>
      </w:r>
      <w:r>
        <w:rPr>
          <w:rFonts w:hint="eastAsia" w:ascii="宋体" w:hAnsi="宋体" w:eastAsia="宋体" w:cs="宋体"/>
          <w:color w:val="auto"/>
          <w:kern w:val="0"/>
          <w:sz w:val="24"/>
          <w:szCs w:val="24"/>
          <w:highlight w:val="none"/>
          <w:shd w:val="clear" w:color="auto" w:fill="FFFFFF" w:themeFill="background1"/>
          <w:lang w:eastAsia="zh-CN"/>
        </w:rPr>
        <w:t>成交候选供应商</w:t>
      </w:r>
      <w:r>
        <w:rPr>
          <w:rFonts w:hint="eastAsia" w:ascii="宋体" w:hAnsi="宋体" w:eastAsia="宋体" w:cs="宋体"/>
          <w:color w:val="auto"/>
          <w:kern w:val="0"/>
          <w:sz w:val="24"/>
          <w:szCs w:val="24"/>
          <w:highlight w:val="none"/>
          <w:shd w:val="clear" w:color="auto" w:fill="FFFFFF" w:themeFill="background1"/>
        </w:rPr>
        <w:t>。采购人依据磋商小组推荐的</w:t>
      </w:r>
      <w:r>
        <w:rPr>
          <w:rFonts w:hint="eastAsia" w:ascii="宋体" w:hAnsi="宋体" w:eastAsia="宋体" w:cs="宋体"/>
          <w:color w:val="auto"/>
          <w:kern w:val="0"/>
          <w:sz w:val="24"/>
          <w:szCs w:val="24"/>
          <w:highlight w:val="none"/>
          <w:shd w:val="clear" w:color="auto" w:fill="FFFFFF" w:themeFill="background1"/>
          <w:lang w:eastAsia="zh-CN"/>
        </w:rPr>
        <w:t>成交候选供应商</w:t>
      </w:r>
      <w:r>
        <w:rPr>
          <w:rFonts w:hint="eastAsia" w:ascii="宋体" w:hAnsi="宋体" w:eastAsia="宋体" w:cs="宋体"/>
          <w:color w:val="auto"/>
          <w:kern w:val="0"/>
          <w:sz w:val="24"/>
          <w:szCs w:val="24"/>
          <w:highlight w:val="none"/>
          <w:shd w:val="clear" w:color="auto" w:fill="FFFFFF" w:themeFill="background1"/>
        </w:rPr>
        <w:t>确定成交供应商。</w:t>
      </w:r>
    </w:p>
    <w:p w14:paraId="5F042C1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7.1.2 采购人从</w:t>
      </w:r>
      <w:r>
        <w:rPr>
          <w:rFonts w:hint="eastAsia" w:ascii="宋体" w:hAnsi="宋体" w:eastAsia="宋体" w:cs="宋体"/>
          <w:color w:val="auto"/>
          <w:kern w:val="0"/>
          <w:sz w:val="24"/>
          <w:szCs w:val="24"/>
          <w:highlight w:val="none"/>
          <w:shd w:val="clear" w:color="auto" w:fill="FFFFFF" w:themeFill="background1"/>
          <w:lang w:eastAsia="zh-CN"/>
        </w:rPr>
        <w:t>成交候选供应商</w:t>
      </w:r>
      <w:r>
        <w:rPr>
          <w:rFonts w:hint="eastAsia" w:ascii="宋体" w:hAnsi="宋体" w:eastAsia="宋体" w:cs="宋体"/>
          <w:color w:val="auto"/>
          <w:kern w:val="0"/>
          <w:sz w:val="24"/>
          <w:szCs w:val="24"/>
          <w:highlight w:val="none"/>
          <w:shd w:val="clear" w:color="auto" w:fill="FFFFFF" w:themeFill="background1"/>
        </w:rPr>
        <w:t>中确定出成交供应商的原则：采购人应当确定排名第一的</w:t>
      </w:r>
      <w:r>
        <w:rPr>
          <w:rFonts w:hint="eastAsia" w:ascii="宋体" w:hAnsi="宋体" w:eastAsia="宋体" w:cs="宋体"/>
          <w:color w:val="auto"/>
          <w:kern w:val="0"/>
          <w:sz w:val="24"/>
          <w:szCs w:val="24"/>
          <w:highlight w:val="none"/>
          <w:shd w:val="clear" w:color="auto" w:fill="FFFFFF" w:themeFill="background1"/>
          <w:lang w:eastAsia="zh-CN"/>
        </w:rPr>
        <w:t>成交候选供应商</w:t>
      </w:r>
      <w:r>
        <w:rPr>
          <w:rFonts w:hint="eastAsia" w:ascii="宋体" w:hAnsi="宋体" w:eastAsia="宋体" w:cs="宋体"/>
          <w:color w:val="auto"/>
          <w:kern w:val="0"/>
          <w:sz w:val="24"/>
          <w:szCs w:val="24"/>
          <w:highlight w:val="none"/>
          <w:shd w:val="clear" w:color="auto" w:fill="FFFFFF" w:themeFill="background1"/>
        </w:rPr>
        <w:t>为成交供应商。排名第一的</w:t>
      </w:r>
      <w:r>
        <w:rPr>
          <w:rFonts w:hint="eastAsia" w:ascii="宋体" w:hAnsi="宋体" w:eastAsia="宋体" w:cs="宋体"/>
          <w:color w:val="auto"/>
          <w:kern w:val="0"/>
          <w:sz w:val="24"/>
          <w:szCs w:val="24"/>
          <w:highlight w:val="none"/>
          <w:shd w:val="clear" w:color="auto" w:fill="FFFFFF" w:themeFill="background1"/>
          <w:lang w:eastAsia="zh-CN"/>
        </w:rPr>
        <w:t>成交候选供应商</w:t>
      </w:r>
      <w:r>
        <w:rPr>
          <w:rFonts w:hint="eastAsia" w:ascii="宋体" w:hAnsi="宋体" w:eastAsia="宋体" w:cs="宋体"/>
          <w:color w:val="auto"/>
          <w:kern w:val="0"/>
          <w:sz w:val="24"/>
          <w:szCs w:val="24"/>
          <w:highlight w:val="none"/>
          <w:shd w:val="clear" w:color="auto" w:fill="FFFFFF" w:themeFill="background1"/>
        </w:rPr>
        <w:t>放弃成交、因不可抗力不能履行合同，不按照竞争性磋商文件要求提交履约保证金、或者被查实存在影响成交结果的违法行为等情形，不符合成交条件的，采购人可以按照磋商小组提出的</w:t>
      </w:r>
      <w:r>
        <w:rPr>
          <w:rFonts w:hint="eastAsia" w:ascii="宋体" w:hAnsi="宋体" w:eastAsia="宋体" w:cs="宋体"/>
          <w:color w:val="auto"/>
          <w:kern w:val="0"/>
          <w:sz w:val="24"/>
          <w:szCs w:val="24"/>
          <w:highlight w:val="none"/>
          <w:shd w:val="clear" w:color="auto" w:fill="FFFFFF" w:themeFill="background1"/>
          <w:lang w:eastAsia="zh-CN"/>
        </w:rPr>
        <w:t>成交候选供应商</w:t>
      </w:r>
      <w:r>
        <w:rPr>
          <w:rFonts w:hint="eastAsia" w:ascii="宋体" w:hAnsi="宋体" w:eastAsia="宋体" w:cs="宋体"/>
          <w:color w:val="auto"/>
          <w:kern w:val="0"/>
          <w:sz w:val="24"/>
          <w:szCs w:val="24"/>
          <w:highlight w:val="none"/>
          <w:shd w:val="clear" w:color="auto" w:fill="FFFFFF" w:themeFill="background1"/>
        </w:rPr>
        <w:t>名单排名依次确定其他</w:t>
      </w:r>
      <w:r>
        <w:rPr>
          <w:rFonts w:hint="eastAsia" w:ascii="宋体" w:hAnsi="宋体" w:eastAsia="宋体" w:cs="宋体"/>
          <w:color w:val="auto"/>
          <w:kern w:val="0"/>
          <w:sz w:val="24"/>
          <w:szCs w:val="24"/>
          <w:highlight w:val="none"/>
          <w:shd w:val="clear" w:color="auto" w:fill="FFFFFF" w:themeFill="background1"/>
          <w:lang w:eastAsia="zh-CN"/>
        </w:rPr>
        <w:t>成交候选供应商</w:t>
      </w:r>
      <w:r>
        <w:rPr>
          <w:rFonts w:hint="eastAsia" w:ascii="宋体" w:hAnsi="宋体" w:eastAsia="宋体" w:cs="宋体"/>
          <w:color w:val="auto"/>
          <w:kern w:val="0"/>
          <w:sz w:val="24"/>
          <w:szCs w:val="24"/>
          <w:highlight w:val="none"/>
          <w:shd w:val="clear" w:color="auto" w:fill="FFFFFF" w:themeFill="background1"/>
        </w:rPr>
        <w:t>为成交供应商。</w:t>
      </w:r>
    </w:p>
    <w:p w14:paraId="3E1CA28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7.2成交结果公告</w:t>
      </w:r>
    </w:p>
    <w:p w14:paraId="6B951BD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在公告成交结果的同时，采购人或者采购代理机构向成交供应商发出成交通知书；对未通过资格审查的供应商，应当告知其未通过的原因。</w:t>
      </w:r>
    </w:p>
    <w:p w14:paraId="525AFE4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7.3履约保证金</w:t>
      </w:r>
    </w:p>
    <w:p w14:paraId="07D9893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7.3.1 在签订合同前，成交供应商应按供应商须知前附表规定的金额、形式向采购人提交履约保证金。联合体成交的，其履约保证金由牵头人提交，并应符合供应商须知前附表的规定。</w:t>
      </w:r>
    </w:p>
    <w:p w14:paraId="3F70D46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7.3.2 成交供应商未按要求提交履约保证金的，视为放弃成交，其磋商保证金不予退还；给采购人造成的损失超过磋商保证金数额的，成交供应商还应当对超过部分予以赔偿。</w:t>
      </w:r>
    </w:p>
    <w:p w14:paraId="66911E5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7.4 签订合同</w:t>
      </w:r>
    </w:p>
    <w:p w14:paraId="68463F9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7.4.1采购人应当自成交通知书发出之日起30日内，按照竞争性磋商文件和成交供应商响应文件的规定，与成交供应商签订书面合同。</w:t>
      </w:r>
    </w:p>
    <w:p w14:paraId="6A03002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7.4.2发出成交通知书后，采购人无正当理由拒签合同的，给成交供应商造成损失的，还应当赔偿成交供应商损失。</w:t>
      </w:r>
    </w:p>
    <w:p w14:paraId="10292EF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7.4.3发出成交通知书后，成交供应商无正当理由拒签合同的，采购人取消其中成交资格，其磋商保证金不予退还；给采购人造成的损失超过磋商保证金数额的，成交供应商还应当对超过部分予以赔偿。</w:t>
      </w:r>
    </w:p>
    <w:p w14:paraId="6EF2CCC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7.4.4 成交供应商拒绝与采购人签订合同的，采购人可以按照评标报告推荐的成交候选人名单排序，确定下一候选人为成交供应商，也可以重新开展政府采购活动。</w:t>
      </w:r>
    </w:p>
    <w:p w14:paraId="16FB4A98">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shd w:val="clear" w:color="auto" w:fill="FFFFFF" w:themeFill="background1"/>
        </w:rPr>
      </w:pPr>
      <w:bookmarkStart w:id="22" w:name="_BookMark_11"/>
      <w:bookmarkEnd w:id="22"/>
      <w:bookmarkStart w:id="23" w:name="_Toc27524"/>
      <w:r>
        <w:rPr>
          <w:rFonts w:hint="eastAsia" w:ascii="宋体" w:hAnsi="宋体" w:eastAsia="宋体" w:cs="宋体"/>
          <w:b/>
          <w:color w:val="auto"/>
          <w:sz w:val="24"/>
          <w:szCs w:val="24"/>
          <w:highlight w:val="none"/>
          <w:shd w:val="clear" w:color="auto" w:fill="FFFFFF" w:themeFill="background1"/>
        </w:rPr>
        <w:t>8．纪律和监督</w:t>
      </w:r>
      <w:bookmarkEnd w:id="23"/>
    </w:p>
    <w:p w14:paraId="416957A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8.1 对采购人的纪律要求</w:t>
      </w:r>
    </w:p>
    <w:p w14:paraId="0155530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采购人不得泄漏招标投标活动中应当保密的情况和资料，不得与供应商串通损害国家利益、社会公共利益或者他人合法权益。</w:t>
      </w:r>
    </w:p>
    <w:p w14:paraId="415E07F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8.2 对供应商的纪律要求</w:t>
      </w:r>
    </w:p>
    <w:p w14:paraId="4F641D7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供应商不得相互串通投标或者与采购人串通投标，不得向采购人或者磋商小组成员行贿谋取成交，不得以他人名义投标或者以其他方式弄虚作假骗取成交；供应商不得以任何方式干扰、影响评审工作。</w:t>
      </w:r>
    </w:p>
    <w:p w14:paraId="4ECC47C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8.3 对磋商小组成员的纪律要求</w:t>
      </w:r>
    </w:p>
    <w:p w14:paraId="0DE9C74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磋商小组成员不得收受他人的财物或者其他好处，不得向他人透漏对响应文件的评审和比较、</w:t>
      </w:r>
      <w:r>
        <w:rPr>
          <w:rFonts w:hint="eastAsia" w:ascii="宋体" w:hAnsi="宋体" w:eastAsia="宋体" w:cs="宋体"/>
          <w:color w:val="auto"/>
          <w:kern w:val="0"/>
          <w:sz w:val="24"/>
          <w:szCs w:val="24"/>
          <w:highlight w:val="none"/>
          <w:shd w:val="clear" w:color="auto" w:fill="FFFFFF" w:themeFill="background1"/>
          <w:lang w:eastAsia="zh-CN"/>
        </w:rPr>
        <w:t>成交候选供应商</w:t>
      </w:r>
      <w:r>
        <w:rPr>
          <w:rFonts w:hint="eastAsia" w:ascii="宋体" w:hAnsi="宋体" w:eastAsia="宋体" w:cs="宋体"/>
          <w:color w:val="auto"/>
          <w:kern w:val="0"/>
          <w:sz w:val="24"/>
          <w:szCs w:val="24"/>
          <w:highlight w:val="none"/>
          <w:shd w:val="clear" w:color="auto" w:fill="FFFFFF" w:themeFill="background1"/>
        </w:rPr>
        <w:t>的推荐情况以及评审有关的其他情况。在评审活动中，磋商小组成员不得擅离职守，影响评审程序正常进行，不得使用评审办法没有规定的评审因素和标准进行评审。</w:t>
      </w:r>
    </w:p>
    <w:p w14:paraId="5C8EB48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8.4 对与评审活动有关的工作人员的纪律要求</w:t>
      </w:r>
    </w:p>
    <w:p w14:paraId="69B1632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与评审活动有关的工作人员不得收受他人的财物或者其他好处，不得向他人透漏对响应文件的评审和比较、</w:t>
      </w:r>
      <w:r>
        <w:rPr>
          <w:rFonts w:hint="eastAsia" w:ascii="宋体" w:hAnsi="宋体" w:eastAsia="宋体" w:cs="宋体"/>
          <w:color w:val="auto"/>
          <w:kern w:val="0"/>
          <w:sz w:val="24"/>
          <w:szCs w:val="24"/>
          <w:highlight w:val="none"/>
          <w:shd w:val="clear" w:color="auto" w:fill="FFFFFF" w:themeFill="background1"/>
          <w:lang w:eastAsia="zh-CN"/>
        </w:rPr>
        <w:t>成交候选供应商</w:t>
      </w:r>
      <w:r>
        <w:rPr>
          <w:rFonts w:hint="eastAsia" w:ascii="宋体" w:hAnsi="宋体" w:eastAsia="宋体" w:cs="宋体"/>
          <w:color w:val="auto"/>
          <w:kern w:val="0"/>
          <w:sz w:val="24"/>
          <w:szCs w:val="24"/>
          <w:highlight w:val="none"/>
          <w:shd w:val="clear" w:color="auto" w:fill="FFFFFF" w:themeFill="background1"/>
        </w:rPr>
        <w:t>的推荐情况以及评审有关的其他情况。在评审活动中，与评审活动有关的工作人员不得擅离职守，影响评审程序正常进行。</w:t>
      </w:r>
    </w:p>
    <w:p w14:paraId="5536D35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8.5 监督</w:t>
      </w:r>
    </w:p>
    <w:p w14:paraId="3357C06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本项目的招标投标活动及其相关当事人应当接受有管辖权的监督部门依法实施的监督。</w:t>
      </w:r>
      <w:bookmarkStart w:id="24" w:name="_BookMark_12"/>
      <w:bookmarkEnd w:id="24"/>
    </w:p>
    <w:p w14:paraId="487DD211">
      <w:pPr>
        <w:spacing w:line="360" w:lineRule="auto"/>
        <w:jc w:val="center"/>
        <w:outlineLvl w:val="0"/>
        <w:rPr>
          <w:rFonts w:hint="eastAsia" w:ascii="宋体" w:hAnsi="宋体" w:eastAsia="宋体" w:cs="宋体"/>
          <w:b/>
          <w:color w:val="auto"/>
          <w:sz w:val="24"/>
          <w:szCs w:val="24"/>
          <w:highlight w:val="none"/>
          <w:shd w:val="clear" w:color="auto" w:fill="FFFFFF" w:themeFill="background1"/>
        </w:rPr>
      </w:pPr>
      <w:r>
        <w:rPr>
          <w:rFonts w:hint="eastAsia" w:ascii="宋体" w:hAnsi="宋体" w:eastAsia="宋体" w:cs="宋体"/>
          <w:bCs/>
          <w:color w:val="auto"/>
          <w:kern w:val="0"/>
          <w:sz w:val="24"/>
          <w:szCs w:val="24"/>
          <w:highlight w:val="none"/>
          <w:shd w:val="clear" w:color="auto" w:fill="FFFFFF" w:themeFill="background1"/>
        </w:rPr>
        <w:br w:type="page"/>
      </w:r>
      <w:bookmarkStart w:id="25" w:name="_Toc4867"/>
      <w:r>
        <w:rPr>
          <w:rFonts w:hint="eastAsia" w:ascii="宋体" w:hAnsi="宋体" w:eastAsia="宋体" w:cs="宋体"/>
          <w:b/>
          <w:color w:val="auto"/>
          <w:sz w:val="24"/>
          <w:szCs w:val="24"/>
          <w:highlight w:val="none"/>
          <w:shd w:val="clear" w:color="auto" w:fill="FFFFFF" w:themeFill="background1"/>
        </w:rPr>
        <w:t>第二章 评审办法</w:t>
      </w:r>
      <w:bookmarkEnd w:id="25"/>
    </w:p>
    <w:p w14:paraId="1DF0A00F">
      <w:pPr>
        <w:tabs>
          <w:tab w:val="center" w:pos="4832"/>
          <w:tab w:val="left" w:pos="7140"/>
        </w:tabs>
        <w:spacing w:line="360" w:lineRule="auto"/>
        <w:jc w:val="center"/>
        <w:outlineLvl w:val="1"/>
        <w:rPr>
          <w:rFonts w:hint="eastAsia" w:ascii="宋体" w:hAnsi="宋体" w:eastAsia="宋体" w:cs="宋体"/>
          <w:b/>
          <w:color w:val="auto"/>
          <w:sz w:val="24"/>
          <w:szCs w:val="24"/>
          <w:highlight w:val="none"/>
          <w:shd w:val="clear" w:color="auto" w:fill="FFFFFF" w:themeFill="background1"/>
        </w:rPr>
      </w:pPr>
      <w:bookmarkStart w:id="26" w:name="_BookMark_1"/>
      <w:bookmarkEnd w:id="26"/>
      <w:bookmarkStart w:id="27" w:name="_Toc23474"/>
      <w:r>
        <w:rPr>
          <w:rFonts w:hint="eastAsia" w:ascii="宋体" w:hAnsi="宋体" w:eastAsia="宋体" w:cs="宋体"/>
          <w:b/>
          <w:color w:val="auto"/>
          <w:sz w:val="24"/>
          <w:szCs w:val="24"/>
          <w:highlight w:val="none"/>
          <w:shd w:val="clear" w:color="auto" w:fill="FFFFFF" w:themeFill="background1"/>
        </w:rPr>
        <w:t>评审办法前附表</w:t>
      </w:r>
      <w:bookmarkEnd w:id="27"/>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7"/>
        <w:gridCol w:w="2977"/>
        <w:gridCol w:w="6172"/>
      </w:tblGrid>
      <w:tr w14:paraId="4752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335" w:type="pct"/>
            <w:tcMar>
              <w:top w:w="0" w:type="dxa"/>
              <w:left w:w="28" w:type="dxa"/>
              <w:bottom w:w="0" w:type="dxa"/>
              <w:right w:w="28" w:type="dxa"/>
            </w:tcMar>
            <w:vAlign w:val="center"/>
          </w:tcPr>
          <w:p w14:paraId="333916AC">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序号</w:t>
            </w:r>
          </w:p>
        </w:tc>
        <w:tc>
          <w:tcPr>
            <w:tcW w:w="1518" w:type="pct"/>
            <w:tcMar>
              <w:top w:w="0" w:type="dxa"/>
              <w:left w:w="28" w:type="dxa"/>
              <w:bottom w:w="0" w:type="dxa"/>
              <w:right w:w="28" w:type="dxa"/>
            </w:tcMar>
            <w:vAlign w:val="center"/>
          </w:tcPr>
          <w:p w14:paraId="3027994E">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条款内容</w:t>
            </w:r>
          </w:p>
        </w:tc>
        <w:tc>
          <w:tcPr>
            <w:tcW w:w="3147" w:type="pct"/>
            <w:tcMar>
              <w:top w:w="0" w:type="dxa"/>
              <w:left w:w="28" w:type="dxa"/>
              <w:bottom w:w="0" w:type="dxa"/>
              <w:right w:w="28" w:type="dxa"/>
            </w:tcMar>
            <w:vAlign w:val="center"/>
          </w:tcPr>
          <w:p w14:paraId="7A31107C">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编列内容</w:t>
            </w:r>
          </w:p>
        </w:tc>
      </w:tr>
      <w:tr w14:paraId="6CE2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35" w:type="pct"/>
            <w:tcMar>
              <w:top w:w="0" w:type="dxa"/>
              <w:left w:w="28" w:type="dxa"/>
              <w:bottom w:w="0" w:type="dxa"/>
              <w:right w:w="28" w:type="dxa"/>
            </w:tcMar>
            <w:vAlign w:val="center"/>
          </w:tcPr>
          <w:p w14:paraId="40142DC9">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1</w:t>
            </w:r>
          </w:p>
        </w:tc>
        <w:tc>
          <w:tcPr>
            <w:tcW w:w="1518" w:type="pct"/>
            <w:shd w:val="clear" w:color="auto" w:fill="auto"/>
            <w:tcMar>
              <w:top w:w="0" w:type="dxa"/>
              <w:left w:w="28" w:type="dxa"/>
              <w:bottom w:w="0" w:type="dxa"/>
              <w:right w:w="28" w:type="dxa"/>
            </w:tcMar>
            <w:vAlign w:val="center"/>
          </w:tcPr>
          <w:p w14:paraId="612D577A">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分值构成及权重</w:t>
            </w:r>
          </w:p>
          <w:p w14:paraId="2381CCE5">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(总分100分)</w:t>
            </w:r>
          </w:p>
        </w:tc>
        <w:tc>
          <w:tcPr>
            <w:tcW w:w="3147" w:type="pct"/>
            <w:shd w:val="clear" w:color="auto" w:fill="auto"/>
            <w:tcMar>
              <w:top w:w="0" w:type="dxa"/>
              <w:left w:w="28" w:type="dxa"/>
              <w:bottom w:w="0" w:type="dxa"/>
              <w:right w:w="28" w:type="dxa"/>
            </w:tcMar>
            <w:vAlign w:val="center"/>
          </w:tcPr>
          <w:p w14:paraId="459E4468">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1.详细评审部分</w:t>
            </w:r>
            <w:r>
              <w:rPr>
                <w:rFonts w:hint="eastAsia" w:ascii="宋体" w:hAnsi="宋体" w:eastAsia="宋体" w:cs="宋体"/>
                <w:color w:val="auto"/>
                <w:szCs w:val="21"/>
                <w:highlight w:val="none"/>
                <w:shd w:val="clear" w:color="auto" w:fill="FFFFFF" w:themeFill="background1"/>
                <w:lang w:val="en-US" w:eastAsia="zh-CN"/>
              </w:rPr>
              <w:t>90</w:t>
            </w:r>
            <w:r>
              <w:rPr>
                <w:rFonts w:hint="eastAsia" w:ascii="宋体" w:hAnsi="宋体" w:eastAsia="宋体" w:cs="宋体"/>
                <w:color w:val="auto"/>
                <w:szCs w:val="21"/>
                <w:highlight w:val="none"/>
                <w:shd w:val="clear" w:color="auto" w:fill="FFFFFF" w:themeFill="background1"/>
              </w:rPr>
              <w:t>分</w:t>
            </w:r>
          </w:p>
          <w:p w14:paraId="63B3341A">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2.磋商报价</w:t>
            </w:r>
            <w:r>
              <w:rPr>
                <w:rFonts w:hint="eastAsia" w:ascii="宋体" w:hAnsi="宋体" w:eastAsia="宋体" w:cs="宋体"/>
                <w:color w:val="auto"/>
                <w:szCs w:val="21"/>
                <w:highlight w:val="none"/>
                <w:shd w:val="clear" w:color="auto" w:fill="FFFFFF" w:themeFill="background1"/>
                <w:lang w:val="en-US" w:eastAsia="zh-CN"/>
              </w:rPr>
              <w:t>10</w:t>
            </w:r>
            <w:r>
              <w:rPr>
                <w:rFonts w:hint="eastAsia" w:ascii="宋体" w:hAnsi="宋体" w:eastAsia="宋体" w:cs="宋体"/>
                <w:color w:val="auto"/>
                <w:szCs w:val="21"/>
                <w:highlight w:val="none"/>
                <w:shd w:val="clear" w:color="auto" w:fill="FFFFFF" w:themeFill="background1"/>
              </w:rPr>
              <w:t>分</w:t>
            </w:r>
          </w:p>
        </w:tc>
      </w:tr>
      <w:tr w14:paraId="7396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335" w:type="pct"/>
            <w:tcMar>
              <w:top w:w="0" w:type="dxa"/>
              <w:left w:w="28" w:type="dxa"/>
              <w:bottom w:w="0" w:type="dxa"/>
              <w:right w:w="28" w:type="dxa"/>
            </w:tcMar>
            <w:vAlign w:val="center"/>
          </w:tcPr>
          <w:p w14:paraId="51EBE7A9">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2</w:t>
            </w:r>
          </w:p>
        </w:tc>
        <w:tc>
          <w:tcPr>
            <w:tcW w:w="1518" w:type="pct"/>
            <w:tcMar>
              <w:top w:w="0" w:type="dxa"/>
              <w:left w:w="28" w:type="dxa"/>
              <w:bottom w:w="0" w:type="dxa"/>
              <w:right w:w="28" w:type="dxa"/>
            </w:tcMar>
            <w:vAlign w:val="center"/>
          </w:tcPr>
          <w:p w14:paraId="62231263">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资格审查</w:t>
            </w:r>
          </w:p>
        </w:tc>
        <w:tc>
          <w:tcPr>
            <w:tcW w:w="3147" w:type="pct"/>
            <w:tcMar>
              <w:top w:w="0" w:type="dxa"/>
              <w:left w:w="28" w:type="dxa"/>
              <w:bottom w:w="0" w:type="dxa"/>
              <w:right w:w="28" w:type="dxa"/>
            </w:tcMar>
            <w:vAlign w:val="center"/>
          </w:tcPr>
          <w:p w14:paraId="7685518E">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详见《资格审查标准》</w:t>
            </w:r>
          </w:p>
        </w:tc>
      </w:tr>
      <w:tr w14:paraId="1D60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335" w:type="pct"/>
            <w:tcMar>
              <w:top w:w="0" w:type="dxa"/>
              <w:left w:w="28" w:type="dxa"/>
              <w:bottom w:w="0" w:type="dxa"/>
              <w:right w:w="28" w:type="dxa"/>
            </w:tcMar>
            <w:vAlign w:val="center"/>
          </w:tcPr>
          <w:p w14:paraId="73FF2507">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3</w:t>
            </w:r>
          </w:p>
        </w:tc>
        <w:tc>
          <w:tcPr>
            <w:tcW w:w="1518" w:type="pct"/>
            <w:tcMar>
              <w:top w:w="0" w:type="dxa"/>
              <w:left w:w="28" w:type="dxa"/>
              <w:bottom w:w="0" w:type="dxa"/>
              <w:right w:w="28" w:type="dxa"/>
            </w:tcMar>
            <w:vAlign w:val="center"/>
          </w:tcPr>
          <w:p w14:paraId="1E3C7CD9">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完备性及符合性审查</w:t>
            </w:r>
          </w:p>
        </w:tc>
        <w:tc>
          <w:tcPr>
            <w:tcW w:w="3147" w:type="pct"/>
            <w:tcMar>
              <w:top w:w="0" w:type="dxa"/>
              <w:left w:w="28" w:type="dxa"/>
              <w:bottom w:w="0" w:type="dxa"/>
              <w:right w:w="28" w:type="dxa"/>
            </w:tcMar>
            <w:vAlign w:val="center"/>
          </w:tcPr>
          <w:p w14:paraId="118E5BB0">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详见《完备性及符合性审查标准》</w:t>
            </w:r>
          </w:p>
        </w:tc>
      </w:tr>
      <w:tr w14:paraId="518E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jc w:val="center"/>
        </w:trPr>
        <w:tc>
          <w:tcPr>
            <w:tcW w:w="335" w:type="pct"/>
            <w:vMerge w:val="restart"/>
            <w:tcMar>
              <w:top w:w="0" w:type="dxa"/>
              <w:left w:w="28" w:type="dxa"/>
              <w:bottom w:w="0" w:type="dxa"/>
              <w:right w:w="28" w:type="dxa"/>
            </w:tcMar>
            <w:vAlign w:val="center"/>
          </w:tcPr>
          <w:p w14:paraId="0EB88FCB">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4</w:t>
            </w:r>
          </w:p>
        </w:tc>
        <w:tc>
          <w:tcPr>
            <w:tcW w:w="1518" w:type="pct"/>
            <w:vMerge w:val="restart"/>
            <w:tcMar>
              <w:top w:w="0" w:type="dxa"/>
              <w:left w:w="28" w:type="dxa"/>
              <w:bottom w:w="0" w:type="dxa"/>
              <w:right w:w="28" w:type="dxa"/>
            </w:tcMar>
            <w:vAlign w:val="center"/>
          </w:tcPr>
          <w:p w14:paraId="59710868">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详细评审</w:t>
            </w:r>
          </w:p>
        </w:tc>
        <w:tc>
          <w:tcPr>
            <w:tcW w:w="3147" w:type="pct"/>
            <w:tcMar>
              <w:top w:w="0" w:type="dxa"/>
              <w:left w:w="28" w:type="dxa"/>
              <w:bottom w:w="0" w:type="dxa"/>
              <w:right w:w="28" w:type="dxa"/>
            </w:tcMar>
            <w:vAlign w:val="center"/>
          </w:tcPr>
          <w:p w14:paraId="605C5752">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详见《详细评审标准》及本节第3.6款</w:t>
            </w:r>
          </w:p>
        </w:tc>
      </w:tr>
      <w:tr w14:paraId="5006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2" w:hRule="atLeast"/>
          <w:jc w:val="center"/>
        </w:trPr>
        <w:tc>
          <w:tcPr>
            <w:tcW w:w="335" w:type="pct"/>
            <w:vMerge w:val="continue"/>
            <w:tcMar>
              <w:top w:w="0" w:type="dxa"/>
              <w:left w:w="28" w:type="dxa"/>
              <w:bottom w:w="0" w:type="dxa"/>
              <w:right w:w="28" w:type="dxa"/>
            </w:tcMar>
            <w:vAlign w:val="center"/>
          </w:tcPr>
          <w:p w14:paraId="6C8D1426">
            <w:pPr>
              <w:spacing w:line="360" w:lineRule="auto"/>
              <w:jc w:val="center"/>
              <w:rPr>
                <w:rFonts w:hint="eastAsia" w:ascii="宋体" w:hAnsi="宋体" w:eastAsia="宋体" w:cs="宋体"/>
                <w:color w:val="auto"/>
                <w:szCs w:val="21"/>
                <w:highlight w:val="none"/>
                <w:shd w:val="clear" w:color="auto" w:fill="FFFFFF" w:themeFill="background1"/>
              </w:rPr>
            </w:pPr>
          </w:p>
        </w:tc>
        <w:tc>
          <w:tcPr>
            <w:tcW w:w="1518" w:type="pct"/>
            <w:vMerge w:val="continue"/>
            <w:tcMar>
              <w:top w:w="0" w:type="dxa"/>
              <w:left w:w="28" w:type="dxa"/>
              <w:bottom w:w="0" w:type="dxa"/>
              <w:right w:w="28" w:type="dxa"/>
            </w:tcMar>
            <w:vAlign w:val="center"/>
          </w:tcPr>
          <w:p w14:paraId="7B4AE8E4">
            <w:pPr>
              <w:spacing w:line="360" w:lineRule="auto"/>
              <w:jc w:val="center"/>
              <w:rPr>
                <w:rFonts w:hint="eastAsia" w:ascii="宋体" w:hAnsi="宋体" w:eastAsia="宋体" w:cs="宋体"/>
                <w:color w:val="auto"/>
                <w:szCs w:val="21"/>
                <w:highlight w:val="none"/>
                <w:shd w:val="clear" w:color="auto" w:fill="FFFFFF" w:themeFill="background1"/>
              </w:rPr>
            </w:pPr>
          </w:p>
        </w:tc>
        <w:tc>
          <w:tcPr>
            <w:tcW w:w="3147" w:type="pct"/>
            <w:tcMar>
              <w:top w:w="0" w:type="dxa"/>
              <w:left w:w="28" w:type="dxa"/>
              <w:bottom w:w="0" w:type="dxa"/>
              <w:right w:w="28" w:type="dxa"/>
            </w:tcMar>
            <w:vAlign w:val="center"/>
          </w:tcPr>
          <w:p w14:paraId="03D57309">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磋商报价得分计算方法：</w:t>
            </w:r>
          </w:p>
          <w:p w14:paraId="2EAACBA8">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1.磋商报价的确定</w:t>
            </w:r>
          </w:p>
          <w:p w14:paraId="6953A606">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磋商报价是指经评审的且不超过</w:t>
            </w:r>
            <w:r>
              <w:rPr>
                <w:rFonts w:hint="eastAsia" w:ascii="宋体" w:hAnsi="宋体" w:eastAsia="宋体" w:cs="宋体"/>
                <w:color w:val="auto"/>
                <w:szCs w:val="21"/>
                <w:highlight w:val="none"/>
                <w:shd w:val="clear" w:color="auto" w:fill="FFFFFF" w:themeFill="background1"/>
                <w:lang w:val="en-US" w:eastAsia="zh-CN"/>
              </w:rPr>
              <w:t>最高限价</w:t>
            </w:r>
            <w:r>
              <w:rPr>
                <w:rFonts w:hint="eastAsia" w:ascii="宋体" w:hAnsi="宋体" w:eastAsia="宋体" w:cs="宋体"/>
                <w:color w:val="auto"/>
                <w:szCs w:val="21"/>
                <w:highlight w:val="none"/>
                <w:shd w:val="clear" w:color="auto" w:fill="FFFFFF" w:themeFill="background1"/>
              </w:rPr>
              <w:t>的磋商价格</w:t>
            </w:r>
          </w:p>
          <w:p w14:paraId="491524A6">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2.磋商基准价的确定</w:t>
            </w:r>
          </w:p>
          <w:p w14:paraId="4B2BC06E">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满足竞争性磋商文件要求且最后磋商报价最低的供应商的价格为磋商基准价</w:t>
            </w:r>
          </w:p>
          <w:p w14:paraId="68822AC7">
            <w:pPr>
              <w:spacing w:line="360" w:lineRule="auto"/>
              <w:jc w:val="left"/>
              <w:rPr>
                <w:rFonts w:hint="default"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rPr>
              <w:t>3.磋商报价得分=(磋商基准价／磋商报价)×</w:t>
            </w:r>
            <w:r>
              <w:rPr>
                <w:rFonts w:hint="eastAsia" w:ascii="宋体" w:hAnsi="宋体" w:eastAsia="宋体" w:cs="宋体"/>
                <w:color w:val="auto"/>
                <w:szCs w:val="21"/>
                <w:highlight w:val="none"/>
                <w:shd w:val="clear" w:color="auto" w:fill="FFFFFF" w:themeFill="background1"/>
                <w:lang w:val="en-US" w:eastAsia="zh-CN"/>
              </w:rPr>
              <w:t>10</w:t>
            </w:r>
          </w:p>
          <w:p w14:paraId="64B006EE">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4.评分分值计算保留小数点后两位，小数点后三位“四舍五入”。</w:t>
            </w:r>
          </w:p>
        </w:tc>
      </w:tr>
    </w:tbl>
    <w:p w14:paraId="312E8961">
      <w:pPr>
        <w:widowControl/>
        <w:shd w:val="clear" w:color="auto" w:fill="FFFFFF"/>
        <w:snapToGrid w:val="0"/>
        <w:spacing w:line="360" w:lineRule="auto"/>
        <w:jc w:val="center"/>
        <w:rPr>
          <w:rFonts w:hint="eastAsia" w:ascii="宋体" w:hAnsi="宋体" w:eastAsia="宋体" w:cs="宋体"/>
          <w:b/>
          <w:color w:val="auto"/>
          <w:kern w:val="0"/>
          <w:szCs w:val="21"/>
          <w:highlight w:val="none"/>
          <w:shd w:val="clear" w:color="auto" w:fill="FFFFFF" w:themeFill="background1"/>
        </w:rPr>
      </w:pPr>
      <w:bookmarkStart w:id="28" w:name="_Toc501719166"/>
      <w:r>
        <w:rPr>
          <w:rFonts w:hint="eastAsia" w:ascii="宋体" w:hAnsi="宋体" w:eastAsia="宋体" w:cs="宋体"/>
          <w:b/>
          <w:color w:val="auto"/>
          <w:kern w:val="0"/>
          <w:szCs w:val="21"/>
          <w:highlight w:val="none"/>
          <w:shd w:val="clear" w:color="auto" w:fill="FFFFFF" w:themeFill="background1"/>
        </w:rPr>
        <w:t>《资格审查标准》</w:t>
      </w:r>
      <w:bookmarkEnd w:id="28"/>
    </w:p>
    <w:tbl>
      <w:tblPr>
        <w:tblStyle w:val="44"/>
        <w:tblW w:w="50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8"/>
        <w:gridCol w:w="3813"/>
        <w:gridCol w:w="5336"/>
      </w:tblGrid>
      <w:tr w14:paraId="65FB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6" w:type="pct"/>
            <w:vAlign w:val="center"/>
          </w:tcPr>
          <w:p w14:paraId="61592561">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序号</w:t>
            </w:r>
          </w:p>
        </w:tc>
        <w:tc>
          <w:tcPr>
            <w:tcW w:w="1948" w:type="pct"/>
            <w:vAlign w:val="center"/>
          </w:tcPr>
          <w:p w14:paraId="33FBDD98">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审查要求</w:t>
            </w:r>
          </w:p>
        </w:tc>
        <w:tc>
          <w:tcPr>
            <w:tcW w:w="2724" w:type="pct"/>
            <w:vAlign w:val="center"/>
          </w:tcPr>
          <w:p w14:paraId="6070E483">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要求说明</w:t>
            </w:r>
          </w:p>
        </w:tc>
      </w:tr>
      <w:tr w14:paraId="0970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6" w:type="pct"/>
            <w:vAlign w:val="center"/>
          </w:tcPr>
          <w:p w14:paraId="771FC9BD">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1</w:t>
            </w:r>
          </w:p>
        </w:tc>
        <w:tc>
          <w:tcPr>
            <w:tcW w:w="1948" w:type="pct"/>
            <w:vAlign w:val="center"/>
          </w:tcPr>
          <w:p w14:paraId="198B56E4">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满足《中华人民共和国政府采购法》第二十二条规定。</w:t>
            </w:r>
          </w:p>
        </w:tc>
        <w:tc>
          <w:tcPr>
            <w:tcW w:w="2724" w:type="pct"/>
            <w:vAlign w:val="center"/>
          </w:tcPr>
          <w:p w14:paraId="11912CCB">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7461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6" w:type="pct"/>
            <w:vAlign w:val="center"/>
          </w:tcPr>
          <w:p w14:paraId="2B5E5C10">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2</w:t>
            </w:r>
          </w:p>
        </w:tc>
        <w:tc>
          <w:tcPr>
            <w:tcW w:w="1948" w:type="pct"/>
            <w:vAlign w:val="center"/>
          </w:tcPr>
          <w:p w14:paraId="5DFEA5BB">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本项目为专门面向中小企业采购的项目。</w:t>
            </w:r>
          </w:p>
        </w:tc>
        <w:tc>
          <w:tcPr>
            <w:tcW w:w="2724" w:type="pct"/>
            <w:vAlign w:val="center"/>
          </w:tcPr>
          <w:p w14:paraId="0D28E18F">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供应商</w:t>
            </w:r>
            <w:r>
              <w:rPr>
                <w:rFonts w:hint="eastAsia" w:ascii="宋体" w:hAnsi="宋体" w:eastAsia="宋体" w:cs="宋体"/>
                <w:color w:val="auto"/>
                <w:szCs w:val="21"/>
                <w:highlight w:val="none"/>
                <w:shd w:val="clear" w:color="auto" w:fill="FFFFFF" w:themeFill="background1"/>
                <w:lang w:val="en-US" w:eastAsia="zh-CN"/>
              </w:rPr>
              <w:t>须</w:t>
            </w:r>
            <w:r>
              <w:rPr>
                <w:rFonts w:hint="eastAsia" w:ascii="宋体" w:hAnsi="宋体" w:eastAsia="宋体" w:cs="宋体"/>
                <w:color w:val="auto"/>
                <w:szCs w:val="21"/>
                <w:highlight w:val="none"/>
                <w:shd w:val="clear" w:color="auto" w:fill="FFFFFF" w:themeFill="background1"/>
              </w:rPr>
              <w:t>提供声明函</w:t>
            </w:r>
            <w:r>
              <w:rPr>
                <w:rFonts w:hint="eastAsia" w:ascii="宋体" w:hAnsi="宋体" w:eastAsia="宋体" w:cs="宋体"/>
                <w:color w:val="auto"/>
                <w:szCs w:val="21"/>
                <w:highlight w:val="none"/>
                <w:shd w:val="clear" w:color="auto" w:fill="FFFFFF" w:themeFill="background1"/>
                <w:lang w:val="en-US" w:eastAsia="zh-CN"/>
              </w:rPr>
              <w:t>或文件要求的其他证明材料</w:t>
            </w:r>
            <w:r>
              <w:rPr>
                <w:rFonts w:hint="eastAsia" w:ascii="宋体" w:hAnsi="宋体" w:eastAsia="宋体" w:cs="宋体"/>
                <w:color w:val="auto"/>
                <w:szCs w:val="21"/>
                <w:highlight w:val="none"/>
                <w:shd w:val="clear" w:color="auto" w:fill="FFFFFF" w:themeFill="background1"/>
              </w:rPr>
              <w:t>。</w:t>
            </w:r>
          </w:p>
        </w:tc>
      </w:tr>
      <w:tr w14:paraId="6B2F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6" w:type="pct"/>
            <w:vAlign w:val="center"/>
          </w:tcPr>
          <w:p w14:paraId="403BA8DE">
            <w:pPr>
              <w:spacing w:line="360" w:lineRule="auto"/>
              <w:jc w:val="center"/>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3</w:t>
            </w:r>
          </w:p>
        </w:tc>
        <w:tc>
          <w:tcPr>
            <w:tcW w:w="1948" w:type="pct"/>
            <w:vAlign w:val="center"/>
          </w:tcPr>
          <w:p w14:paraId="4FCD0452">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参与本项目的供应商须在应急管理部消防救援局的社会消防技术服务信息系统（https://shhxf.119.gov.cn）中备案。</w:t>
            </w:r>
          </w:p>
        </w:tc>
        <w:tc>
          <w:tcPr>
            <w:tcW w:w="2724" w:type="pct"/>
            <w:vAlign w:val="center"/>
          </w:tcPr>
          <w:p w14:paraId="1F06B596">
            <w:pPr>
              <w:spacing w:line="360" w:lineRule="auto"/>
              <w:jc w:val="left"/>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rPr>
              <w:t>须提供社会消防技术服务信息系统官网查询结果截图</w:t>
            </w:r>
            <w:r>
              <w:rPr>
                <w:rFonts w:hint="eastAsia" w:ascii="宋体" w:hAnsi="宋体" w:eastAsia="宋体" w:cs="宋体"/>
                <w:color w:val="auto"/>
                <w:szCs w:val="21"/>
                <w:highlight w:val="none"/>
                <w:shd w:val="clear" w:color="auto" w:fill="FFFFFF" w:themeFill="background1"/>
                <w:lang w:eastAsia="zh-CN"/>
              </w:rPr>
              <w:t>。</w:t>
            </w:r>
          </w:p>
        </w:tc>
      </w:tr>
      <w:tr w14:paraId="256B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6" w:type="pct"/>
            <w:vAlign w:val="center"/>
          </w:tcPr>
          <w:p w14:paraId="6705CEF5">
            <w:pPr>
              <w:spacing w:line="360" w:lineRule="auto"/>
              <w:jc w:val="center"/>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4</w:t>
            </w:r>
          </w:p>
        </w:tc>
        <w:tc>
          <w:tcPr>
            <w:tcW w:w="1948" w:type="pct"/>
            <w:shd w:val="clear" w:color="auto" w:fill="auto"/>
            <w:vAlign w:val="center"/>
          </w:tcPr>
          <w:p w14:paraId="175D36EC">
            <w:pPr>
              <w:spacing w:line="360" w:lineRule="auto"/>
              <w:rPr>
                <w:rFonts w:hint="eastAsia"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kern w:val="0"/>
                <w:szCs w:val="21"/>
                <w:highlight w:val="none"/>
                <w:shd w:val="clear" w:color="auto" w:fill="FFFFFF" w:themeFill="background1"/>
              </w:rPr>
              <w:t>（1）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tc>
        <w:tc>
          <w:tcPr>
            <w:tcW w:w="2724" w:type="pct"/>
            <w:shd w:val="clear" w:color="auto" w:fill="auto"/>
            <w:vAlign w:val="center"/>
          </w:tcPr>
          <w:p w14:paraId="7FC14063">
            <w:pPr>
              <w:spacing w:line="360" w:lineRule="auto"/>
              <w:jc w:val="left"/>
              <w:rPr>
                <w:rFonts w:hint="eastAsia"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rPr>
              <w:t>供应商</w:t>
            </w:r>
            <w:r>
              <w:rPr>
                <w:rFonts w:hint="eastAsia" w:ascii="宋体" w:hAnsi="宋体" w:eastAsia="宋体" w:cs="宋体"/>
                <w:color w:val="auto"/>
                <w:szCs w:val="21"/>
                <w:highlight w:val="none"/>
                <w:shd w:val="clear" w:color="auto" w:fill="FFFFFF" w:themeFill="background1"/>
                <w:lang w:val="en-US" w:eastAsia="zh-CN"/>
              </w:rPr>
              <w:t>须</w:t>
            </w:r>
            <w:r>
              <w:rPr>
                <w:rFonts w:hint="eastAsia" w:ascii="宋体" w:hAnsi="宋体" w:eastAsia="宋体" w:cs="宋体"/>
                <w:color w:val="auto"/>
                <w:kern w:val="0"/>
                <w:szCs w:val="21"/>
                <w:highlight w:val="none"/>
                <w:shd w:val="clear" w:color="auto" w:fill="FFFFFF" w:themeFill="background1"/>
              </w:rPr>
              <w:t>提供承诺函。</w:t>
            </w:r>
            <w:bookmarkStart w:id="155" w:name="_GoBack"/>
            <w:bookmarkEnd w:id="155"/>
          </w:p>
        </w:tc>
      </w:tr>
      <w:tr w14:paraId="0C18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6" w:type="pct"/>
            <w:vAlign w:val="center"/>
          </w:tcPr>
          <w:p w14:paraId="01092847">
            <w:pPr>
              <w:spacing w:line="360" w:lineRule="auto"/>
              <w:jc w:val="center"/>
              <w:rPr>
                <w:rFonts w:hint="eastAsia" w:ascii="宋体" w:hAnsi="宋体" w:eastAsia="宋体" w:cs="宋体"/>
                <w:color w:val="auto"/>
                <w:szCs w:val="21"/>
                <w:highlight w:val="none"/>
                <w:shd w:val="clear" w:color="auto" w:fill="FFFFFF" w:themeFill="background1"/>
                <w:lang w:eastAsia="zh-CN"/>
              </w:rPr>
            </w:pPr>
            <w:r>
              <w:rPr>
                <w:rFonts w:hint="eastAsia" w:ascii="宋体" w:hAnsi="宋体" w:eastAsia="宋体" w:cs="宋体"/>
                <w:color w:val="auto"/>
                <w:szCs w:val="21"/>
                <w:highlight w:val="none"/>
                <w:shd w:val="clear" w:color="auto" w:fill="FFFFFF" w:themeFill="background1"/>
                <w:lang w:val="en-US" w:eastAsia="zh-CN"/>
              </w:rPr>
              <w:t>5</w:t>
            </w:r>
          </w:p>
        </w:tc>
        <w:tc>
          <w:tcPr>
            <w:tcW w:w="1948" w:type="pct"/>
            <w:shd w:val="clear" w:color="auto" w:fill="auto"/>
            <w:vAlign w:val="center"/>
          </w:tcPr>
          <w:p w14:paraId="575ADE12">
            <w:pPr>
              <w:spacing w:line="360" w:lineRule="auto"/>
              <w:rPr>
                <w:rFonts w:hint="eastAsia"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rPr>
              <w:t>供应商如在“信用中国”网站（www.creditchina.gov.cn）、中国政府采购网（www.ccgp.gov.cn）被列入失信被执行人、重大税收违法失信主体、政府采购严重违法失信行为记录名单的供应商，尚在处罚期内的将被拒绝参加本次磋商活动。</w:t>
            </w:r>
          </w:p>
        </w:tc>
        <w:tc>
          <w:tcPr>
            <w:tcW w:w="2724" w:type="pct"/>
            <w:shd w:val="clear" w:color="auto" w:fill="auto"/>
            <w:vAlign w:val="center"/>
          </w:tcPr>
          <w:p w14:paraId="54062DCF">
            <w:pPr>
              <w:spacing w:line="360" w:lineRule="auto"/>
              <w:jc w:val="left"/>
              <w:rPr>
                <w:rFonts w:hint="eastAsia"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rPr>
              <w:t>以采购人或者采购代理机构查询记录为准。</w:t>
            </w:r>
          </w:p>
        </w:tc>
      </w:tr>
      <w:tr w14:paraId="48C8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6" w:type="pct"/>
            <w:vAlign w:val="center"/>
          </w:tcPr>
          <w:p w14:paraId="183348EB">
            <w:pPr>
              <w:spacing w:line="360" w:lineRule="auto"/>
              <w:jc w:val="center"/>
              <w:rPr>
                <w:rFonts w:hint="eastAsia" w:ascii="宋体" w:hAnsi="宋体" w:eastAsia="宋体" w:cs="宋体"/>
                <w:color w:val="auto"/>
                <w:szCs w:val="21"/>
                <w:highlight w:val="none"/>
                <w:shd w:val="clear" w:color="auto" w:fill="FFFFFF" w:themeFill="background1"/>
                <w:lang w:eastAsia="zh-CN"/>
              </w:rPr>
            </w:pPr>
            <w:r>
              <w:rPr>
                <w:rFonts w:hint="eastAsia" w:ascii="宋体" w:hAnsi="宋体" w:eastAsia="宋体" w:cs="宋体"/>
                <w:color w:val="auto"/>
                <w:szCs w:val="21"/>
                <w:highlight w:val="none"/>
                <w:shd w:val="clear" w:color="auto" w:fill="FFFFFF" w:themeFill="background1"/>
                <w:lang w:val="en-US" w:eastAsia="zh-CN"/>
              </w:rPr>
              <w:t>6</w:t>
            </w:r>
          </w:p>
        </w:tc>
        <w:tc>
          <w:tcPr>
            <w:tcW w:w="1948" w:type="pct"/>
            <w:shd w:val="clear" w:color="auto" w:fill="auto"/>
            <w:vAlign w:val="center"/>
          </w:tcPr>
          <w:p w14:paraId="02812C67">
            <w:pPr>
              <w:spacing w:line="360" w:lineRule="auto"/>
              <w:rPr>
                <w:rFonts w:hint="eastAsia"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rPr>
              <w:t>磋商保证金必须按照磋商文件要求缴纳。</w:t>
            </w:r>
          </w:p>
        </w:tc>
        <w:tc>
          <w:tcPr>
            <w:tcW w:w="2724" w:type="pct"/>
            <w:shd w:val="clear" w:color="auto" w:fill="auto"/>
            <w:vAlign w:val="center"/>
          </w:tcPr>
          <w:p w14:paraId="30911468">
            <w:pPr>
              <w:spacing w:line="360" w:lineRule="auto"/>
              <w:jc w:val="left"/>
              <w:rPr>
                <w:rFonts w:hint="eastAsia"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rPr>
              <w:t>保证金缴纳凭证：供应商可将本项目保证金支付的汇款凭证、支票、汇票或保证金收据的扫描件作为缴纳凭证制作在响应文件中。</w:t>
            </w:r>
          </w:p>
        </w:tc>
      </w:tr>
      <w:tr w14:paraId="03F0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5000" w:type="pct"/>
            <w:gridSpan w:val="3"/>
            <w:vAlign w:val="center"/>
          </w:tcPr>
          <w:p w14:paraId="7F9B4D43">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备注： 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2B122E3E">
      <w:pPr>
        <w:widowControl/>
        <w:shd w:val="clear" w:color="auto" w:fill="FFFFFF"/>
        <w:snapToGrid w:val="0"/>
        <w:spacing w:line="360" w:lineRule="auto"/>
        <w:jc w:val="center"/>
        <w:rPr>
          <w:rFonts w:hint="eastAsia" w:ascii="宋体" w:hAnsi="宋体" w:eastAsia="宋体" w:cs="宋体"/>
          <w:b/>
          <w:color w:val="auto"/>
          <w:kern w:val="0"/>
          <w:szCs w:val="21"/>
          <w:highlight w:val="none"/>
          <w:shd w:val="clear" w:color="auto" w:fill="FFFFFF" w:themeFill="background1"/>
        </w:rPr>
      </w:pPr>
      <w:bookmarkStart w:id="29" w:name="_Toc501719167"/>
      <w:r>
        <w:rPr>
          <w:rFonts w:hint="eastAsia" w:ascii="宋体" w:hAnsi="宋体" w:eastAsia="宋体" w:cs="宋体"/>
          <w:b/>
          <w:color w:val="auto"/>
          <w:kern w:val="0"/>
          <w:szCs w:val="21"/>
          <w:highlight w:val="none"/>
          <w:shd w:val="clear" w:color="auto" w:fill="FFFFFF" w:themeFill="background1"/>
        </w:rPr>
        <w:t>《完备性及符合性审查标准》</w:t>
      </w:r>
      <w:bookmarkEnd w:id="29"/>
    </w:p>
    <w:tbl>
      <w:tblPr>
        <w:tblStyle w:val="44"/>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1"/>
        <w:gridCol w:w="7109"/>
        <w:gridCol w:w="2006"/>
      </w:tblGrid>
      <w:tr w14:paraId="4D9D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38" w:type="pct"/>
            <w:vAlign w:val="center"/>
          </w:tcPr>
          <w:p w14:paraId="7384CF32">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序号</w:t>
            </w:r>
          </w:p>
        </w:tc>
        <w:tc>
          <w:tcPr>
            <w:tcW w:w="3636" w:type="pct"/>
            <w:vAlign w:val="center"/>
          </w:tcPr>
          <w:p w14:paraId="490DA6BA">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审查要求</w:t>
            </w:r>
          </w:p>
        </w:tc>
        <w:tc>
          <w:tcPr>
            <w:tcW w:w="1024" w:type="pct"/>
            <w:vAlign w:val="center"/>
          </w:tcPr>
          <w:p w14:paraId="2BC20743">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要求说明</w:t>
            </w:r>
          </w:p>
        </w:tc>
      </w:tr>
      <w:tr w14:paraId="7EFF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6" w:hRule="atLeast"/>
          <w:jc w:val="center"/>
        </w:trPr>
        <w:tc>
          <w:tcPr>
            <w:tcW w:w="338" w:type="pct"/>
            <w:vAlign w:val="center"/>
          </w:tcPr>
          <w:p w14:paraId="286F0F89">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1</w:t>
            </w:r>
          </w:p>
        </w:tc>
        <w:tc>
          <w:tcPr>
            <w:tcW w:w="3636" w:type="pct"/>
            <w:vAlign w:val="center"/>
          </w:tcPr>
          <w:p w14:paraId="47B3C83F">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响应文件必须按照竞争性磋商文件规定要求加盖供应商章、法定代表人章（或签字）。</w:t>
            </w:r>
          </w:p>
        </w:tc>
        <w:tc>
          <w:tcPr>
            <w:tcW w:w="1024" w:type="pct"/>
            <w:vAlign w:val="center"/>
          </w:tcPr>
          <w:p w14:paraId="5715EBAE">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w:t>
            </w:r>
          </w:p>
        </w:tc>
      </w:tr>
      <w:tr w14:paraId="2814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338" w:type="pct"/>
            <w:vAlign w:val="center"/>
          </w:tcPr>
          <w:p w14:paraId="272E9131">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2</w:t>
            </w:r>
          </w:p>
        </w:tc>
        <w:tc>
          <w:tcPr>
            <w:tcW w:w="3636" w:type="pct"/>
            <w:vAlign w:val="center"/>
          </w:tcPr>
          <w:p w14:paraId="4084D640">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lang w:eastAsia="zh-CN"/>
              </w:rPr>
              <w:t>合同履约期限</w:t>
            </w:r>
            <w:r>
              <w:rPr>
                <w:rFonts w:hint="eastAsia" w:ascii="宋体" w:hAnsi="宋体" w:eastAsia="宋体" w:cs="宋体"/>
                <w:color w:val="auto"/>
                <w:szCs w:val="21"/>
                <w:highlight w:val="none"/>
                <w:shd w:val="clear" w:color="auto" w:fill="FFFFFF" w:themeFill="background1"/>
              </w:rPr>
              <w:t>必须满足磋商文件要求。</w:t>
            </w:r>
          </w:p>
        </w:tc>
        <w:tc>
          <w:tcPr>
            <w:tcW w:w="1024" w:type="pct"/>
            <w:vAlign w:val="center"/>
          </w:tcPr>
          <w:p w14:paraId="431C19BC">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w:t>
            </w:r>
          </w:p>
        </w:tc>
      </w:tr>
      <w:tr w14:paraId="2AF4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38" w:type="pct"/>
            <w:vAlign w:val="center"/>
          </w:tcPr>
          <w:p w14:paraId="64AF658B">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3</w:t>
            </w:r>
          </w:p>
        </w:tc>
        <w:tc>
          <w:tcPr>
            <w:tcW w:w="3636" w:type="pct"/>
            <w:vAlign w:val="center"/>
          </w:tcPr>
          <w:p w14:paraId="37D78028">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磋商价格不得超过供应商须知前附表中的</w:t>
            </w:r>
            <w:r>
              <w:rPr>
                <w:rFonts w:hint="eastAsia" w:ascii="宋体" w:hAnsi="宋体" w:eastAsia="宋体" w:cs="宋体"/>
                <w:color w:val="auto"/>
                <w:szCs w:val="21"/>
                <w:highlight w:val="none"/>
                <w:shd w:val="clear" w:color="auto" w:fill="FFFFFF" w:themeFill="background1"/>
                <w:lang w:val="en-US" w:eastAsia="zh-CN"/>
              </w:rPr>
              <w:t>最高限价</w:t>
            </w:r>
            <w:r>
              <w:rPr>
                <w:rFonts w:hint="eastAsia" w:ascii="宋体" w:hAnsi="宋体" w:eastAsia="宋体" w:cs="宋体"/>
                <w:color w:val="auto"/>
                <w:szCs w:val="21"/>
                <w:highlight w:val="none"/>
                <w:shd w:val="clear" w:color="auto" w:fill="FFFFFF" w:themeFill="background1"/>
              </w:rPr>
              <w:t>。</w:t>
            </w:r>
          </w:p>
        </w:tc>
        <w:tc>
          <w:tcPr>
            <w:tcW w:w="1024" w:type="pct"/>
            <w:vAlign w:val="center"/>
          </w:tcPr>
          <w:p w14:paraId="615C3F45">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w:t>
            </w:r>
          </w:p>
        </w:tc>
      </w:tr>
      <w:tr w14:paraId="4282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38" w:type="pct"/>
            <w:vAlign w:val="center"/>
          </w:tcPr>
          <w:p w14:paraId="70508117">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4</w:t>
            </w:r>
          </w:p>
        </w:tc>
        <w:tc>
          <w:tcPr>
            <w:tcW w:w="3636" w:type="pct"/>
            <w:vAlign w:val="center"/>
          </w:tcPr>
          <w:p w14:paraId="5B753987">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磋商价格明细表必须完整填写。</w:t>
            </w:r>
          </w:p>
        </w:tc>
        <w:tc>
          <w:tcPr>
            <w:tcW w:w="1024" w:type="pct"/>
            <w:vAlign w:val="center"/>
          </w:tcPr>
          <w:p w14:paraId="3B2CD8B8">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w:t>
            </w:r>
          </w:p>
        </w:tc>
      </w:tr>
      <w:tr w14:paraId="3495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38" w:type="pct"/>
            <w:vAlign w:val="center"/>
          </w:tcPr>
          <w:p w14:paraId="37C6F5FF">
            <w:pPr>
              <w:spacing w:line="360" w:lineRule="auto"/>
              <w:jc w:val="center"/>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5</w:t>
            </w:r>
          </w:p>
        </w:tc>
        <w:tc>
          <w:tcPr>
            <w:tcW w:w="3636" w:type="pct"/>
            <w:vAlign w:val="center"/>
          </w:tcPr>
          <w:p w14:paraId="6F9714DB">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lang w:eastAsia="zh-CN"/>
              </w:rPr>
              <w:t>项目负责人</w:t>
            </w:r>
            <w:r>
              <w:rPr>
                <w:rFonts w:hint="eastAsia" w:ascii="宋体" w:hAnsi="宋体" w:eastAsia="宋体" w:cs="宋体"/>
                <w:color w:val="auto"/>
                <w:szCs w:val="21"/>
                <w:highlight w:val="none"/>
                <w:shd w:val="clear" w:color="auto" w:fill="FFFFFF" w:themeFill="background1"/>
              </w:rPr>
              <w:t>简历表必须提供。</w:t>
            </w:r>
          </w:p>
        </w:tc>
        <w:tc>
          <w:tcPr>
            <w:tcW w:w="1024" w:type="pct"/>
            <w:vAlign w:val="center"/>
          </w:tcPr>
          <w:p w14:paraId="3C80801D">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w:t>
            </w:r>
          </w:p>
        </w:tc>
      </w:tr>
      <w:tr w14:paraId="54D6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38" w:type="pct"/>
            <w:shd w:val="clear" w:color="auto" w:fill="auto"/>
            <w:vAlign w:val="center"/>
          </w:tcPr>
          <w:p w14:paraId="75E7AEFE">
            <w:pPr>
              <w:spacing w:line="360" w:lineRule="auto"/>
              <w:jc w:val="center"/>
              <w:rPr>
                <w:rFonts w:hint="eastAsia"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lang w:val="en-US" w:eastAsia="zh-CN"/>
              </w:rPr>
              <w:t>6</w:t>
            </w:r>
          </w:p>
        </w:tc>
        <w:tc>
          <w:tcPr>
            <w:tcW w:w="3636" w:type="pct"/>
            <w:shd w:val="clear" w:color="auto" w:fill="auto"/>
            <w:vAlign w:val="center"/>
          </w:tcPr>
          <w:p w14:paraId="0903153A">
            <w:pPr>
              <w:spacing w:line="360" w:lineRule="auto"/>
              <w:jc w:val="left"/>
              <w:rPr>
                <w:rFonts w:hint="eastAsia"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lang w:eastAsia="zh-CN"/>
              </w:rPr>
              <w:t>拟派本项目服务人员</w:t>
            </w:r>
            <w:r>
              <w:rPr>
                <w:rFonts w:hint="eastAsia" w:ascii="宋体" w:hAnsi="宋体" w:eastAsia="宋体" w:cs="宋体"/>
                <w:color w:val="auto"/>
                <w:szCs w:val="21"/>
                <w:highlight w:val="none"/>
                <w:shd w:val="clear" w:color="auto" w:fill="FFFFFF" w:themeFill="background1"/>
                <w:lang w:val="en-US" w:eastAsia="zh-CN"/>
              </w:rPr>
              <w:t>表</w:t>
            </w:r>
            <w:r>
              <w:rPr>
                <w:rFonts w:hint="eastAsia" w:ascii="宋体" w:hAnsi="宋体" w:eastAsia="宋体" w:cs="宋体"/>
                <w:color w:val="auto"/>
                <w:szCs w:val="21"/>
                <w:highlight w:val="none"/>
                <w:shd w:val="clear" w:color="auto" w:fill="FFFFFF" w:themeFill="background1"/>
              </w:rPr>
              <w:t>必须提供。</w:t>
            </w:r>
          </w:p>
        </w:tc>
        <w:tc>
          <w:tcPr>
            <w:tcW w:w="1024" w:type="pct"/>
            <w:shd w:val="clear" w:color="auto" w:fill="auto"/>
            <w:vAlign w:val="center"/>
          </w:tcPr>
          <w:p w14:paraId="2AC0EDA1">
            <w:pPr>
              <w:spacing w:line="360" w:lineRule="auto"/>
              <w:jc w:val="center"/>
              <w:rPr>
                <w:rFonts w:hint="eastAsia"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rPr>
              <w:t>/</w:t>
            </w:r>
          </w:p>
        </w:tc>
      </w:tr>
      <w:tr w14:paraId="22C8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38" w:type="pct"/>
            <w:shd w:val="clear" w:color="auto" w:fill="auto"/>
            <w:vAlign w:val="center"/>
          </w:tcPr>
          <w:p w14:paraId="311ECFAC">
            <w:pPr>
              <w:spacing w:line="360" w:lineRule="auto"/>
              <w:jc w:val="center"/>
              <w:rPr>
                <w:rFonts w:hint="eastAsia"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lang w:val="en-US" w:eastAsia="zh-CN"/>
              </w:rPr>
              <w:t>7</w:t>
            </w:r>
          </w:p>
        </w:tc>
        <w:tc>
          <w:tcPr>
            <w:tcW w:w="3636" w:type="pct"/>
            <w:shd w:val="clear" w:color="auto" w:fill="auto"/>
            <w:vAlign w:val="center"/>
          </w:tcPr>
          <w:p w14:paraId="0611C52A">
            <w:pPr>
              <w:spacing w:line="360" w:lineRule="auto"/>
              <w:jc w:val="left"/>
              <w:rPr>
                <w:rFonts w:hint="eastAsia"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rPr>
              <w:t>响应文件符合竞争性磋商文件全部实质性要求。</w:t>
            </w:r>
          </w:p>
        </w:tc>
        <w:tc>
          <w:tcPr>
            <w:tcW w:w="1024" w:type="pct"/>
            <w:shd w:val="clear" w:color="auto" w:fill="auto"/>
            <w:vAlign w:val="center"/>
          </w:tcPr>
          <w:p w14:paraId="72C5A144">
            <w:pPr>
              <w:spacing w:line="360" w:lineRule="auto"/>
              <w:jc w:val="center"/>
              <w:rPr>
                <w:rFonts w:hint="eastAsia"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rPr>
              <w:t>/</w:t>
            </w:r>
          </w:p>
        </w:tc>
      </w:tr>
      <w:tr w14:paraId="3809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5000" w:type="pct"/>
            <w:gridSpan w:val="3"/>
            <w:vAlign w:val="center"/>
          </w:tcPr>
          <w:p w14:paraId="03B0FDE7">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投标。</w:t>
            </w:r>
          </w:p>
        </w:tc>
      </w:tr>
    </w:tbl>
    <w:p w14:paraId="54F82787">
      <w:pPr>
        <w:widowControl/>
        <w:shd w:val="clear" w:color="auto" w:fill="FFFFFF"/>
        <w:snapToGrid w:val="0"/>
        <w:spacing w:line="360" w:lineRule="auto"/>
        <w:jc w:val="center"/>
        <w:rPr>
          <w:rFonts w:hint="eastAsia" w:ascii="宋体" w:hAnsi="宋体" w:eastAsia="宋体" w:cs="宋体"/>
          <w:b/>
          <w:color w:val="auto"/>
          <w:kern w:val="0"/>
          <w:szCs w:val="21"/>
          <w:highlight w:val="none"/>
          <w:shd w:val="clear" w:color="auto" w:fill="FFFFFF" w:themeFill="background1"/>
        </w:rPr>
      </w:pPr>
      <w:r>
        <w:rPr>
          <w:rFonts w:hint="eastAsia" w:ascii="宋体" w:hAnsi="宋体" w:eastAsia="宋体" w:cs="宋体"/>
          <w:b/>
          <w:color w:val="auto"/>
          <w:kern w:val="0"/>
          <w:szCs w:val="21"/>
          <w:highlight w:val="none"/>
          <w:shd w:val="clear" w:color="auto" w:fill="FFFFFF" w:themeFill="background1"/>
        </w:rPr>
        <w:t>《详细评审标准》</w:t>
      </w:r>
    </w:p>
    <w:tbl>
      <w:tblPr>
        <w:tblStyle w:val="44"/>
        <w:tblW w:w="51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0"/>
        <w:gridCol w:w="1557"/>
        <w:gridCol w:w="1019"/>
        <w:gridCol w:w="6835"/>
      </w:tblGrid>
      <w:tr w14:paraId="06E0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46" w:type="pct"/>
            <w:vAlign w:val="center"/>
          </w:tcPr>
          <w:p w14:paraId="32E32F56">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序号</w:t>
            </w:r>
          </w:p>
        </w:tc>
        <w:tc>
          <w:tcPr>
            <w:tcW w:w="769" w:type="pct"/>
            <w:vAlign w:val="center"/>
          </w:tcPr>
          <w:p w14:paraId="509BC0F2">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评审项目</w:t>
            </w:r>
          </w:p>
        </w:tc>
        <w:tc>
          <w:tcPr>
            <w:tcW w:w="504" w:type="pct"/>
            <w:vAlign w:val="center"/>
          </w:tcPr>
          <w:p w14:paraId="0245E16E">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标准分</w:t>
            </w:r>
          </w:p>
        </w:tc>
        <w:tc>
          <w:tcPr>
            <w:tcW w:w="3379" w:type="pct"/>
            <w:vAlign w:val="center"/>
          </w:tcPr>
          <w:p w14:paraId="4DE5E073">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评审标准</w:t>
            </w:r>
          </w:p>
        </w:tc>
      </w:tr>
      <w:tr w14:paraId="4DF9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46" w:type="pct"/>
            <w:vAlign w:val="center"/>
          </w:tcPr>
          <w:p w14:paraId="5AD667BA">
            <w:pPr>
              <w:spacing w:line="360" w:lineRule="auto"/>
              <w:jc w:val="center"/>
              <w:rPr>
                <w:rFonts w:hint="eastAsia" w:ascii="宋体" w:hAnsi="宋体" w:eastAsia="宋体" w:cs="宋体"/>
                <w:color w:val="auto"/>
                <w:szCs w:val="21"/>
                <w:highlight w:val="none"/>
                <w:shd w:val="clear" w:color="auto" w:fill="FFFFFF" w:themeFill="background1"/>
                <w:lang w:val="en-US" w:eastAsia="zh-CN"/>
              </w:rPr>
            </w:pPr>
            <w:bookmarkStart w:id="30" w:name="OLE_LINK8"/>
            <w:bookmarkStart w:id="31" w:name="_Hlk193185464"/>
            <w:r>
              <w:rPr>
                <w:rFonts w:hint="eastAsia" w:ascii="宋体" w:hAnsi="宋体" w:eastAsia="宋体" w:cs="宋体"/>
                <w:color w:val="auto"/>
                <w:szCs w:val="21"/>
                <w:highlight w:val="none"/>
                <w:shd w:val="clear" w:color="auto" w:fill="FFFFFF" w:themeFill="background1"/>
                <w:lang w:val="en-US" w:eastAsia="zh-CN"/>
              </w:rPr>
              <w:t>1</w:t>
            </w:r>
          </w:p>
        </w:tc>
        <w:tc>
          <w:tcPr>
            <w:tcW w:w="769" w:type="pct"/>
            <w:vAlign w:val="center"/>
          </w:tcPr>
          <w:p w14:paraId="06B15A17">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lang w:val="en-US" w:eastAsia="zh-CN"/>
              </w:rPr>
              <w:t>企业</w:t>
            </w:r>
            <w:r>
              <w:rPr>
                <w:rFonts w:hint="eastAsia" w:ascii="宋体" w:hAnsi="宋体" w:eastAsia="宋体" w:cs="宋体"/>
                <w:color w:val="auto"/>
                <w:szCs w:val="21"/>
                <w:highlight w:val="none"/>
                <w:shd w:val="clear" w:color="auto" w:fill="FFFFFF" w:themeFill="background1"/>
              </w:rPr>
              <w:t>业绩</w:t>
            </w:r>
          </w:p>
        </w:tc>
        <w:tc>
          <w:tcPr>
            <w:tcW w:w="504" w:type="pct"/>
            <w:vAlign w:val="center"/>
          </w:tcPr>
          <w:p w14:paraId="5D82B49E">
            <w:pPr>
              <w:spacing w:line="360" w:lineRule="auto"/>
              <w:jc w:val="center"/>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6</w:t>
            </w:r>
          </w:p>
        </w:tc>
        <w:tc>
          <w:tcPr>
            <w:tcW w:w="3379" w:type="pct"/>
            <w:vAlign w:val="top"/>
          </w:tcPr>
          <w:p w14:paraId="75B2DC5C">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供应商近三年（2023年1月1日-至今）承接的类似业绩, 每提供一项得1分，最多计6项；须提供合同扫描件。 </w:t>
            </w:r>
          </w:p>
        </w:tc>
      </w:tr>
      <w:tr w14:paraId="75AA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46" w:type="pct"/>
            <w:shd w:val="clear" w:color="auto" w:fill="auto"/>
            <w:vAlign w:val="center"/>
          </w:tcPr>
          <w:p w14:paraId="639F07FD">
            <w:pPr>
              <w:spacing w:line="360" w:lineRule="auto"/>
              <w:jc w:val="center"/>
              <w:rPr>
                <w:rFonts w:hint="eastAsia"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lang w:val="en-US" w:eastAsia="zh-CN"/>
              </w:rPr>
              <w:t>2</w:t>
            </w:r>
          </w:p>
        </w:tc>
        <w:tc>
          <w:tcPr>
            <w:tcW w:w="769" w:type="pct"/>
            <w:vAlign w:val="center"/>
          </w:tcPr>
          <w:p w14:paraId="28FB73B7">
            <w:pPr>
              <w:spacing w:line="360" w:lineRule="auto"/>
              <w:jc w:val="center"/>
              <w:rPr>
                <w:rFonts w:hint="default"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项目服务人员</w:t>
            </w:r>
          </w:p>
        </w:tc>
        <w:tc>
          <w:tcPr>
            <w:tcW w:w="504" w:type="pct"/>
            <w:vAlign w:val="center"/>
          </w:tcPr>
          <w:p w14:paraId="6168DCEA">
            <w:pPr>
              <w:spacing w:line="360" w:lineRule="auto"/>
              <w:jc w:val="center"/>
              <w:rPr>
                <w:rFonts w:hint="default"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6</w:t>
            </w:r>
          </w:p>
        </w:tc>
        <w:tc>
          <w:tcPr>
            <w:tcW w:w="3379" w:type="pct"/>
            <w:vAlign w:val="top"/>
          </w:tcPr>
          <w:p w14:paraId="09424448">
            <w:pPr>
              <w:numPr>
                <w:ilvl w:val="0"/>
                <w:numId w:val="0"/>
              </w:num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具备中级消防设施操作员不少于4人，每增加1人得2分，满分6分。</w:t>
            </w:r>
          </w:p>
          <w:p w14:paraId="1103A221">
            <w:pPr>
              <w:numPr>
                <w:ilvl w:val="0"/>
                <w:numId w:val="0"/>
              </w:num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注：需提供中级（四级）及以上消防设施操作员（含原中级（四级）建（构）筑物消防员证书）国家职业资格证书、学历证书以及劳动合同等相关材料。</w:t>
            </w:r>
          </w:p>
          <w:p w14:paraId="2C35BC41">
            <w:pPr>
              <w:numPr>
                <w:ilvl w:val="0"/>
                <w:numId w:val="0"/>
              </w:num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提供证明文件复印件并加盖公章。</w:t>
            </w:r>
          </w:p>
        </w:tc>
      </w:tr>
      <w:tr w14:paraId="5A91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46" w:type="pct"/>
            <w:shd w:val="clear" w:color="auto" w:fill="auto"/>
            <w:vAlign w:val="center"/>
          </w:tcPr>
          <w:p w14:paraId="3DE2191C">
            <w:pPr>
              <w:spacing w:line="360" w:lineRule="auto"/>
              <w:jc w:val="center"/>
              <w:rPr>
                <w:rFonts w:hint="default"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lang w:val="en-US" w:eastAsia="zh-CN"/>
              </w:rPr>
              <w:t>3</w:t>
            </w:r>
          </w:p>
        </w:tc>
        <w:tc>
          <w:tcPr>
            <w:tcW w:w="769" w:type="pct"/>
            <w:shd w:val="clear" w:color="auto" w:fill="auto"/>
            <w:vAlign w:val="center"/>
          </w:tcPr>
          <w:p w14:paraId="3C1B6E79">
            <w:pPr>
              <w:spacing w:line="360" w:lineRule="auto"/>
              <w:jc w:val="center"/>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总体服务方案</w:t>
            </w:r>
          </w:p>
        </w:tc>
        <w:tc>
          <w:tcPr>
            <w:tcW w:w="504" w:type="pct"/>
            <w:shd w:val="clear" w:color="auto" w:fill="auto"/>
            <w:vAlign w:val="center"/>
          </w:tcPr>
          <w:p w14:paraId="23FE3B62">
            <w:pPr>
              <w:spacing w:line="360" w:lineRule="auto"/>
              <w:jc w:val="center"/>
              <w:rPr>
                <w:rFonts w:hint="default"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25</w:t>
            </w:r>
          </w:p>
        </w:tc>
        <w:tc>
          <w:tcPr>
            <w:tcW w:w="3379" w:type="pct"/>
            <w:vAlign w:val="top"/>
          </w:tcPr>
          <w:p w14:paraId="2C932614">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体服务方案包含但不限于：①服务人员年龄结构方案；②服务人员岗前、日常培训方案（培训大纲、培训目标、培训内容）；③服务人员消防技能培训方案；④服务质量保障措施；⑤服务人员劳动保障措施（劳动保障措施方案、劳动争议处理流程及相关措施方案），5部分要素。</w:t>
            </w:r>
          </w:p>
          <w:p w14:paraId="0883AA3F">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所有要素齐全且完全满足项目要求得25分，每缺一个要素扣5分，每个要素里每有一处内容缺陷扣2.5分（扣完为止）。</w:t>
            </w:r>
          </w:p>
        </w:tc>
      </w:tr>
      <w:tr w14:paraId="02AA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46" w:type="pct"/>
            <w:shd w:val="clear" w:color="auto" w:fill="auto"/>
            <w:vAlign w:val="center"/>
          </w:tcPr>
          <w:p w14:paraId="32AA876C">
            <w:pPr>
              <w:spacing w:line="360" w:lineRule="auto"/>
              <w:jc w:val="center"/>
              <w:rPr>
                <w:rFonts w:hint="default"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lang w:val="en-US" w:eastAsia="zh-CN"/>
              </w:rPr>
              <w:t>4</w:t>
            </w:r>
          </w:p>
        </w:tc>
        <w:tc>
          <w:tcPr>
            <w:tcW w:w="769" w:type="pct"/>
            <w:vAlign w:val="center"/>
          </w:tcPr>
          <w:p w14:paraId="18010DF6">
            <w:pPr>
              <w:spacing w:line="360" w:lineRule="auto"/>
              <w:jc w:val="center"/>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项目管理方案</w:t>
            </w:r>
          </w:p>
        </w:tc>
        <w:tc>
          <w:tcPr>
            <w:tcW w:w="504" w:type="pct"/>
            <w:vAlign w:val="center"/>
          </w:tcPr>
          <w:p w14:paraId="0F98430A">
            <w:pPr>
              <w:spacing w:line="360" w:lineRule="auto"/>
              <w:jc w:val="center"/>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9</w:t>
            </w:r>
          </w:p>
        </w:tc>
        <w:tc>
          <w:tcPr>
            <w:tcW w:w="3379" w:type="pct"/>
            <w:vAlign w:val="top"/>
          </w:tcPr>
          <w:p w14:paraId="202D871E">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管理方案包含但不限于：①内部管理制度（管理组织机构构架图、日常管理制度、人员考核制度）；②与采购单位相互沟通的具体措施（信息反馈制度、工作简报制度、项目工作月报制度）；③不合格人员替补方案，3部分要素。</w:t>
            </w:r>
          </w:p>
          <w:p w14:paraId="6BB09B2B">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所有要素齐全且完全满足项目要求得9分，每缺一个要素扣3分，每个要素里每有一处内容缺陷扣1.5分（扣完为止）。</w:t>
            </w:r>
          </w:p>
        </w:tc>
      </w:tr>
      <w:tr w14:paraId="5362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46" w:type="pct"/>
            <w:shd w:val="clear" w:color="auto" w:fill="auto"/>
            <w:vAlign w:val="center"/>
          </w:tcPr>
          <w:p w14:paraId="0EFFD612">
            <w:pPr>
              <w:spacing w:line="360" w:lineRule="auto"/>
              <w:jc w:val="center"/>
              <w:rPr>
                <w:rFonts w:hint="default"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lang w:val="en-US" w:eastAsia="zh-CN"/>
              </w:rPr>
              <w:t>5</w:t>
            </w:r>
          </w:p>
        </w:tc>
        <w:tc>
          <w:tcPr>
            <w:tcW w:w="769" w:type="pct"/>
            <w:shd w:val="clear" w:color="auto" w:fill="auto"/>
            <w:vAlign w:val="center"/>
          </w:tcPr>
          <w:p w14:paraId="6874BCC5">
            <w:pPr>
              <w:spacing w:line="360" w:lineRule="auto"/>
              <w:jc w:val="center"/>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警情处置与应急响应方案</w:t>
            </w:r>
          </w:p>
        </w:tc>
        <w:tc>
          <w:tcPr>
            <w:tcW w:w="504" w:type="pct"/>
            <w:shd w:val="clear" w:color="auto" w:fill="auto"/>
            <w:vAlign w:val="center"/>
          </w:tcPr>
          <w:p w14:paraId="02139A2D">
            <w:pPr>
              <w:spacing w:line="360" w:lineRule="auto"/>
              <w:jc w:val="center"/>
              <w:rPr>
                <w:rFonts w:hint="default"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20</w:t>
            </w:r>
          </w:p>
        </w:tc>
        <w:tc>
          <w:tcPr>
            <w:tcW w:w="3379" w:type="pct"/>
            <w:shd w:val="clear" w:color="auto" w:fill="auto"/>
            <w:vAlign w:val="top"/>
          </w:tcPr>
          <w:p w14:paraId="256CC00E">
            <w:pPr>
              <w:spacing w:line="360" w:lineRule="auto"/>
              <w:jc w:val="left"/>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警情处置与应急响应方案包含但不限于：①警情接收与核实；②火情处置；③误报/故障处置；④内部安全事件处置；⑤应急联动，5部分要素。</w:t>
            </w:r>
          </w:p>
          <w:p w14:paraId="6B958044">
            <w:pPr>
              <w:spacing w:line="360" w:lineRule="auto"/>
              <w:jc w:val="left"/>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所有要素齐全且完全满足项目要求得20分，每缺一个要素扣4分，每个要素里每有一处内容缺陷扣2分（扣完为止）。</w:t>
            </w:r>
          </w:p>
        </w:tc>
      </w:tr>
      <w:tr w14:paraId="1D6B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46" w:type="pct"/>
            <w:shd w:val="clear" w:color="auto" w:fill="auto"/>
            <w:vAlign w:val="center"/>
          </w:tcPr>
          <w:p w14:paraId="1E00765A">
            <w:pPr>
              <w:spacing w:line="360" w:lineRule="auto"/>
              <w:jc w:val="center"/>
              <w:rPr>
                <w:rFonts w:hint="eastAsia" w:ascii="宋体" w:hAnsi="宋体" w:eastAsia="宋体" w:cs="宋体"/>
                <w:color w:val="auto"/>
                <w:kern w:val="2"/>
                <w:sz w:val="21"/>
                <w:szCs w:val="21"/>
                <w:highlight w:val="none"/>
                <w:shd w:val="clear" w:color="auto" w:fill="FFFFFF" w:themeFill="background1"/>
                <w:lang w:val="en-US" w:eastAsia="zh-CN" w:bidi="ar-SA"/>
              </w:rPr>
            </w:pPr>
            <w:r>
              <w:rPr>
                <w:rFonts w:hint="eastAsia" w:ascii="宋体" w:hAnsi="宋体" w:eastAsia="宋体" w:cs="宋体"/>
                <w:color w:val="auto"/>
                <w:szCs w:val="21"/>
                <w:highlight w:val="none"/>
                <w:shd w:val="clear" w:color="auto" w:fill="FFFFFF" w:themeFill="background1"/>
                <w:lang w:val="en-US" w:eastAsia="zh-CN"/>
              </w:rPr>
              <w:t>6</w:t>
            </w:r>
          </w:p>
        </w:tc>
        <w:tc>
          <w:tcPr>
            <w:tcW w:w="769" w:type="pct"/>
            <w:shd w:val="clear" w:color="auto" w:fill="auto"/>
            <w:vAlign w:val="center"/>
          </w:tcPr>
          <w:p w14:paraId="69EF5CC6">
            <w:pPr>
              <w:spacing w:line="360" w:lineRule="auto"/>
              <w:jc w:val="center"/>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设备巡检与配合方案</w:t>
            </w:r>
          </w:p>
        </w:tc>
        <w:tc>
          <w:tcPr>
            <w:tcW w:w="504" w:type="pct"/>
            <w:shd w:val="clear" w:color="auto" w:fill="auto"/>
            <w:vAlign w:val="center"/>
          </w:tcPr>
          <w:p w14:paraId="205EB7D9">
            <w:pPr>
              <w:spacing w:line="360" w:lineRule="auto"/>
              <w:jc w:val="center"/>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12</w:t>
            </w:r>
          </w:p>
        </w:tc>
        <w:tc>
          <w:tcPr>
            <w:tcW w:w="3379" w:type="pct"/>
            <w:shd w:val="clear" w:color="auto" w:fill="auto"/>
            <w:vAlign w:val="top"/>
          </w:tcPr>
          <w:p w14:paraId="0904CB3F">
            <w:pPr>
              <w:spacing w:line="360" w:lineRule="auto"/>
              <w:jc w:val="left"/>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设备巡检与配合方案①日常巡检；②设备操作规范；③配合相关工作，3部分要素。</w:t>
            </w:r>
          </w:p>
          <w:p w14:paraId="4DFC82E6">
            <w:pPr>
              <w:spacing w:line="360" w:lineRule="auto"/>
              <w:jc w:val="left"/>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所有要素齐全且完全满足项目要求得12分，每缺一个要素扣4分，每个要素里每有一处内容缺陷扣2分（扣完为止）。</w:t>
            </w:r>
          </w:p>
        </w:tc>
      </w:tr>
      <w:tr w14:paraId="2A47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46" w:type="pct"/>
            <w:vAlign w:val="center"/>
          </w:tcPr>
          <w:p w14:paraId="5819992F">
            <w:pPr>
              <w:spacing w:line="360" w:lineRule="auto"/>
              <w:jc w:val="center"/>
              <w:rPr>
                <w:rFonts w:hint="default"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7</w:t>
            </w:r>
          </w:p>
        </w:tc>
        <w:tc>
          <w:tcPr>
            <w:tcW w:w="769" w:type="pct"/>
            <w:shd w:val="clear" w:color="auto" w:fill="auto"/>
            <w:vAlign w:val="center"/>
          </w:tcPr>
          <w:p w14:paraId="55343BA1">
            <w:pPr>
              <w:spacing w:line="360" w:lineRule="auto"/>
              <w:jc w:val="center"/>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安全协同与培训方案</w:t>
            </w:r>
          </w:p>
        </w:tc>
        <w:tc>
          <w:tcPr>
            <w:tcW w:w="504" w:type="pct"/>
            <w:shd w:val="clear" w:color="auto" w:fill="auto"/>
            <w:vAlign w:val="center"/>
          </w:tcPr>
          <w:p w14:paraId="1A66EE48">
            <w:pPr>
              <w:spacing w:line="360" w:lineRule="auto"/>
              <w:jc w:val="center"/>
              <w:rPr>
                <w:rFonts w:hint="default"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12</w:t>
            </w:r>
          </w:p>
        </w:tc>
        <w:tc>
          <w:tcPr>
            <w:tcW w:w="3379" w:type="pct"/>
            <w:shd w:val="clear" w:color="auto" w:fill="auto"/>
            <w:vAlign w:val="top"/>
          </w:tcPr>
          <w:p w14:paraId="052FAA12">
            <w:pPr>
              <w:spacing w:line="360" w:lineRule="auto"/>
              <w:jc w:val="left"/>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安全协同与培训方案包含但不限于：①安全管控；②协同配合；③宣传培训，3部分要素。</w:t>
            </w:r>
          </w:p>
          <w:p w14:paraId="1ED1000A">
            <w:pPr>
              <w:spacing w:line="360" w:lineRule="auto"/>
              <w:jc w:val="left"/>
              <w:rPr>
                <w:rFonts w:hint="eastAsia"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所有要素齐全且完全满足项目要求得12分，每缺一个要素扣4分，每个要素里每有一处内容缺陷扣2分（扣完为止）。</w:t>
            </w:r>
          </w:p>
        </w:tc>
      </w:tr>
      <w:tr w14:paraId="768A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116" w:type="pct"/>
            <w:gridSpan w:val="2"/>
            <w:tcMar>
              <w:top w:w="0" w:type="dxa"/>
              <w:left w:w="108" w:type="dxa"/>
              <w:bottom w:w="0" w:type="dxa"/>
              <w:right w:w="108" w:type="dxa"/>
            </w:tcMar>
            <w:vAlign w:val="center"/>
          </w:tcPr>
          <w:p w14:paraId="32B9C872">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合计</w:t>
            </w:r>
          </w:p>
        </w:tc>
        <w:tc>
          <w:tcPr>
            <w:tcW w:w="504" w:type="pct"/>
            <w:tcMar>
              <w:top w:w="0" w:type="dxa"/>
              <w:left w:w="108" w:type="dxa"/>
              <w:bottom w:w="0" w:type="dxa"/>
              <w:right w:w="108" w:type="dxa"/>
            </w:tcMar>
            <w:vAlign w:val="center"/>
          </w:tcPr>
          <w:p w14:paraId="1C4B91DC">
            <w:pPr>
              <w:spacing w:line="360" w:lineRule="auto"/>
              <w:jc w:val="center"/>
              <w:rPr>
                <w:rFonts w:hint="default" w:ascii="宋体" w:hAnsi="宋体" w:eastAsia="宋体" w:cs="宋体"/>
                <w:color w:val="auto"/>
                <w:szCs w:val="21"/>
                <w:highlight w:val="none"/>
                <w:shd w:val="clear" w:color="auto" w:fill="FFFFFF" w:themeFill="background1"/>
                <w:lang w:val="en-US" w:eastAsia="zh-CN"/>
              </w:rPr>
            </w:pPr>
            <w:r>
              <w:rPr>
                <w:rFonts w:hint="eastAsia" w:ascii="宋体" w:hAnsi="宋体" w:eastAsia="宋体" w:cs="宋体"/>
                <w:color w:val="auto"/>
                <w:szCs w:val="21"/>
                <w:highlight w:val="none"/>
                <w:shd w:val="clear" w:color="auto" w:fill="FFFFFF" w:themeFill="background1"/>
                <w:lang w:val="en-US" w:eastAsia="zh-CN"/>
              </w:rPr>
              <w:t>90</w:t>
            </w:r>
          </w:p>
        </w:tc>
        <w:tc>
          <w:tcPr>
            <w:tcW w:w="3379" w:type="pct"/>
            <w:tcMar>
              <w:top w:w="0" w:type="dxa"/>
              <w:left w:w="108" w:type="dxa"/>
              <w:bottom w:w="0" w:type="dxa"/>
              <w:right w:w="108" w:type="dxa"/>
            </w:tcMar>
            <w:vAlign w:val="center"/>
          </w:tcPr>
          <w:p w14:paraId="1A277399">
            <w:pPr>
              <w:spacing w:line="360" w:lineRule="auto"/>
              <w:jc w:val="left"/>
              <w:rPr>
                <w:rFonts w:hint="eastAsia" w:ascii="宋体" w:hAnsi="宋体" w:eastAsia="宋体" w:cs="宋体"/>
                <w:color w:val="auto"/>
                <w:szCs w:val="21"/>
                <w:highlight w:val="none"/>
                <w:shd w:val="clear" w:color="auto" w:fill="FFFFFF" w:themeFill="background1"/>
              </w:rPr>
            </w:pPr>
          </w:p>
        </w:tc>
      </w:tr>
      <w:bookmarkEnd w:id="30"/>
      <w:bookmarkEnd w:id="31"/>
      <w:tr w14:paraId="6749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000" w:type="pct"/>
            <w:gridSpan w:val="4"/>
            <w:tcMar>
              <w:top w:w="0" w:type="dxa"/>
              <w:left w:w="108" w:type="dxa"/>
              <w:bottom w:w="0" w:type="dxa"/>
              <w:right w:w="108" w:type="dxa"/>
            </w:tcMar>
            <w:vAlign w:val="center"/>
          </w:tcPr>
          <w:p w14:paraId="3AEE6945">
            <w:pPr>
              <w:spacing w:line="360" w:lineRule="auto"/>
              <w:jc w:val="left"/>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highlight w:val="none"/>
              </w:rPr>
              <w:t>说明：本评审内容中“</w:t>
            </w:r>
            <w:r>
              <w:rPr>
                <w:rFonts w:hint="eastAsia" w:ascii="宋体" w:hAnsi="宋体" w:eastAsia="宋体" w:cs="宋体"/>
                <w:color w:val="auto"/>
                <w:szCs w:val="21"/>
                <w:highlight w:val="none"/>
                <w:shd w:val="clear" w:color="auto" w:fill="FFFFFF" w:themeFill="background1"/>
              </w:rPr>
              <w:t>内容缺陷</w:t>
            </w:r>
            <w:r>
              <w:rPr>
                <w:rFonts w:hint="eastAsia" w:ascii="宋体" w:hAnsi="宋体" w:eastAsia="宋体" w:cs="宋体"/>
                <w:color w:val="auto"/>
                <w:highlight w:val="none"/>
              </w:rPr>
              <w:t>”是指：1.内容与实际情况不匹配、2.不符合项目特点、3.内容不完整或缺少关键节点、4.未按采购需求针对描述、5.存在描述内容过于简略、6.缺失不全、7.前后矛盾、8.表述不清晰、9.凭空编造、10.逻辑混淆错误、11.涉及的规范及标准错误不可能实现的情形等任意一种情形。</w:t>
            </w:r>
          </w:p>
        </w:tc>
      </w:tr>
    </w:tbl>
    <w:p w14:paraId="2E50CCD1">
      <w:pPr>
        <w:widowControl/>
        <w:spacing w:line="360" w:lineRule="auto"/>
        <w:jc w:val="left"/>
        <w:rPr>
          <w:rFonts w:hint="eastAsia" w:ascii="宋体" w:hAnsi="宋体" w:eastAsia="宋体" w:cs="宋体"/>
          <w:b/>
          <w:color w:val="auto"/>
          <w:sz w:val="24"/>
          <w:szCs w:val="24"/>
          <w:highlight w:val="none"/>
          <w:shd w:val="clear" w:color="auto" w:fill="FFFFFF" w:themeFill="background1"/>
        </w:rPr>
      </w:pPr>
    </w:p>
    <w:p w14:paraId="0FAF6CE9">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shd w:val="clear" w:color="auto" w:fill="FFFFFF" w:themeFill="background1"/>
        </w:rPr>
      </w:pPr>
      <w:bookmarkStart w:id="32" w:name="_Toc21712"/>
      <w:r>
        <w:rPr>
          <w:rFonts w:hint="eastAsia" w:ascii="宋体" w:hAnsi="宋体" w:eastAsia="宋体" w:cs="宋体"/>
          <w:b/>
          <w:color w:val="auto"/>
          <w:sz w:val="24"/>
          <w:szCs w:val="24"/>
          <w:highlight w:val="none"/>
          <w:shd w:val="clear" w:color="auto" w:fill="FFFFFF" w:themeFill="background1"/>
        </w:rPr>
        <w:t>1. 评审方法</w:t>
      </w:r>
      <w:bookmarkEnd w:id="32"/>
    </w:p>
    <w:p w14:paraId="57F1DA7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14:paraId="74580849">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shd w:val="clear" w:color="auto" w:fill="FFFFFF" w:themeFill="background1"/>
        </w:rPr>
      </w:pPr>
      <w:bookmarkStart w:id="33" w:name="_Toc32230"/>
      <w:r>
        <w:rPr>
          <w:rFonts w:hint="eastAsia" w:ascii="宋体" w:hAnsi="宋体" w:eastAsia="宋体" w:cs="宋体"/>
          <w:b/>
          <w:color w:val="auto"/>
          <w:sz w:val="24"/>
          <w:szCs w:val="24"/>
          <w:highlight w:val="none"/>
          <w:shd w:val="clear" w:color="auto" w:fill="FFFFFF" w:themeFill="background1"/>
        </w:rPr>
        <w:t>2. 评审标准</w:t>
      </w:r>
      <w:bookmarkEnd w:id="33"/>
    </w:p>
    <w:p w14:paraId="7042C3A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2.1 资格审查：评审因素和评审标准见《资格审查标准》。</w:t>
      </w:r>
    </w:p>
    <w:p w14:paraId="4C59475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2.2 完备性及符合性审查：评审因素和评审标准见《完备性及符合性审查标准》。</w:t>
      </w:r>
    </w:p>
    <w:p w14:paraId="1813CFA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2.3详细评审：</w:t>
      </w:r>
    </w:p>
    <w:p w14:paraId="4B12A9E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2.3.1详细评审：评审因素和评审标准见《详细评审标准》及本节第3.6款。</w:t>
      </w:r>
    </w:p>
    <w:p w14:paraId="260C505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2.3.2 磋商报价评分标准：</w:t>
      </w:r>
    </w:p>
    <w:p w14:paraId="4173028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（1）分值构成及权重：见评审办法前附表。</w:t>
      </w:r>
    </w:p>
    <w:p w14:paraId="7433F41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（2）磋商基准价计算：见评审办法前附表。</w:t>
      </w:r>
    </w:p>
    <w:p w14:paraId="0827FF6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（3）磋商报价得分的计算：见评审办法前附表。</w:t>
      </w:r>
    </w:p>
    <w:p w14:paraId="017E05BD">
      <w:pPr>
        <w:tabs>
          <w:tab w:val="center" w:pos="4832"/>
          <w:tab w:val="left" w:pos="7140"/>
        </w:tabs>
        <w:spacing w:line="360" w:lineRule="auto"/>
        <w:ind w:firstLine="472" w:firstLineChars="196"/>
        <w:jc w:val="left"/>
        <w:outlineLvl w:val="1"/>
        <w:rPr>
          <w:rFonts w:hint="eastAsia" w:ascii="宋体" w:hAnsi="宋体" w:eastAsia="宋体" w:cs="宋体"/>
          <w:b/>
          <w:color w:val="auto"/>
          <w:sz w:val="24"/>
          <w:szCs w:val="24"/>
          <w:highlight w:val="none"/>
          <w:shd w:val="clear" w:color="auto" w:fill="FFFFFF" w:themeFill="background1"/>
        </w:rPr>
      </w:pPr>
      <w:bookmarkStart w:id="34" w:name="_Toc23428"/>
      <w:r>
        <w:rPr>
          <w:rFonts w:hint="eastAsia" w:ascii="宋体" w:hAnsi="宋体" w:eastAsia="宋体" w:cs="宋体"/>
          <w:b/>
          <w:color w:val="auto"/>
          <w:sz w:val="24"/>
          <w:szCs w:val="24"/>
          <w:highlight w:val="none"/>
          <w:shd w:val="clear" w:color="auto" w:fill="FFFFFF" w:themeFill="background1"/>
        </w:rPr>
        <w:t>3. 评审程序</w:t>
      </w:r>
      <w:bookmarkEnd w:id="34"/>
    </w:p>
    <w:p w14:paraId="5AAEC5A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3.1 基本程序</w:t>
      </w:r>
    </w:p>
    <w:p w14:paraId="7DE2698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评审活动将按以下步骤进行：</w:t>
      </w:r>
    </w:p>
    <w:p w14:paraId="71F6F94B">
      <w:pPr>
        <w:pStyle w:val="73"/>
        <w:widowControl/>
        <w:numPr>
          <w:ilvl w:val="0"/>
          <w:numId w:val="2"/>
        </w:numPr>
        <w:shd w:val="clear" w:color="auto" w:fill="FFFFFF"/>
        <w:snapToGrid w:val="0"/>
        <w:spacing w:line="360" w:lineRule="auto"/>
        <w:ind w:firstLineChars="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评审准备</w:t>
      </w:r>
    </w:p>
    <w:p w14:paraId="2AC6945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 资格审查</w:t>
      </w:r>
    </w:p>
    <w:p w14:paraId="1F352B8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 完备性及符合性审查</w:t>
      </w:r>
    </w:p>
    <w:p w14:paraId="55D327F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 第二轮报价</w:t>
      </w:r>
    </w:p>
    <w:p w14:paraId="20B2083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（5） 详细评审</w:t>
      </w:r>
    </w:p>
    <w:p w14:paraId="68F2617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（6） 澄清、说明或补正</w:t>
      </w:r>
    </w:p>
    <w:p w14:paraId="3591647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（7） 推荐</w:t>
      </w:r>
      <w:r>
        <w:rPr>
          <w:rFonts w:hint="eastAsia" w:ascii="宋体" w:hAnsi="宋体" w:eastAsia="宋体" w:cs="宋体"/>
          <w:color w:val="auto"/>
          <w:kern w:val="0"/>
          <w:sz w:val="24"/>
          <w:szCs w:val="24"/>
          <w:highlight w:val="none"/>
          <w:shd w:val="clear" w:color="auto" w:fill="FFFFFF" w:themeFill="background1"/>
          <w:lang w:eastAsia="zh-CN"/>
        </w:rPr>
        <w:t>成交候选供应商</w:t>
      </w:r>
      <w:r>
        <w:rPr>
          <w:rFonts w:hint="eastAsia" w:ascii="宋体" w:hAnsi="宋体" w:eastAsia="宋体" w:cs="宋体"/>
          <w:color w:val="auto"/>
          <w:kern w:val="0"/>
          <w:sz w:val="24"/>
          <w:szCs w:val="24"/>
          <w:highlight w:val="none"/>
          <w:shd w:val="clear" w:color="auto" w:fill="FFFFFF" w:themeFill="background1"/>
        </w:rPr>
        <w:t>及提交评审报告</w:t>
      </w:r>
    </w:p>
    <w:p w14:paraId="25C76A4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3.2 评审准备</w:t>
      </w:r>
    </w:p>
    <w:p w14:paraId="6E4582E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3.2.1磋商小组成员签到</w:t>
      </w:r>
    </w:p>
    <w:p w14:paraId="7BBBD8F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磋商小组成员到达评审现场时应当在签到表上签到以证明其出席。</w:t>
      </w:r>
    </w:p>
    <w:p w14:paraId="707E8DA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3.2.2 磋商小组的分工</w:t>
      </w:r>
    </w:p>
    <w:p w14:paraId="420D6CD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3.2.2.1磋商小组首先推选一名磋商小组组长。磋商小组组长负责评审活动的组织领导工作。磋商小组组长与磋商小组其他成员具有同等的评审权力。</w:t>
      </w:r>
    </w:p>
    <w:p w14:paraId="1814D22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3.2.2.2 磋商小组组长除履行自己作为磋商小组成员独立评审的职责外，主要负责以下工作： </w:t>
      </w:r>
    </w:p>
    <w:p w14:paraId="71CF643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（1）组织磋商小组成员学习竞争性磋商文件；</w:t>
      </w:r>
    </w:p>
    <w:p w14:paraId="3C451682">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（2）汇总各磋商小组成员认为需要供应商澄清、说明或者补正的问题；</w:t>
      </w:r>
    </w:p>
    <w:p w14:paraId="417D426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（3）组织磋商小组对供应商质询并对供应商的答复进行评审；</w:t>
      </w:r>
    </w:p>
    <w:p w14:paraId="7D6A618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（4）对出现较大争议的事项进行书面记录；</w:t>
      </w:r>
    </w:p>
    <w:p w14:paraId="752D7E7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（5）组织收回评审过程中使用的文件、表格和评审记录以及其他资料，并查验评审记录的完整性及有效性；</w:t>
      </w:r>
    </w:p>
    <w:p w14:paraId="6D5A95F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（6）组织对评审结论进行复核确认；</w:t>
      </w:r>
    </w:p>
    <w:p w14:paraId="4739129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（7）组织编写评审报告。</w:t>
      </w:r>
    </w:p>
    <w:p w14:paraId="738B9C5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3.2.3 熟悉文件资料</w:t>
      </w:r>
    </w:p>
    <w:p w14:paraId="4DF9EC9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3.2.3.1 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07F5D97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3.2.3.2 采购人或采购代理机构应当向磋商小组提供评审所需的信息和数据，包括：</w:t>
      </w:r>
    </w:p>
    <w:p w14:paraId="7DA53D3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（1）竞争性磋商文件及其澄清修改等竞争性磋商文件补充；</w:t>
      </w:r>
    </w:p>
    <w:p w14:paraId="472A58A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（2）未在开标会上当场拒绝的各响应文件；</w:t>
      </w:r>
    </w:p>
    <w:p w14:paraId="3E97A0E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（3）开标会记录；</w:t>
      </w:r>
    </w:p>
    <w:p w14:paraId="5A04E4D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（4）评审表格；</w:t>
      </w:r>
    </w:p>
    <w:p w14:paraId="08CC9A1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（5）其他信息和数据。</w:t>
      </w:r>
    </w:p>
    <w:p w14:paraId="2C3F8FB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3.3资格审查（适用于资格后审）</w:t>
      </w:r>
    </w:p>
    <w:p w14:paraId="1D78230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14:paraId="24E4F0C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3.4完备性及符合性审查</w:t>
      </w:r>
    </w:p>
    <w:p w14:paraId="7DF5DA5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3.4.1 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14:paraId="5BC5D92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3.4.2 完备性及符合性审查条款是指对本采购项目产生了重大影响的重大偏差，而且纠正此类偏差将会对响应本次招标的其他供应商的竞争地位产生不公正的影响。</w:t>
      </w:r>
    </w:p>
    <w:p w14:paraId="5027905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3.4.3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18D9532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3.5第二轮报价</w:t>
      </w:r>
    </w:p>
    <w:p w14:paraId="6457576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3.5.1、按照供应商递交响应文件的逆顺序，由每位供应商对本企业情况及本次响应情况进行简要介绍，磋商小组与其进行磋商，对响应文件中的漏项、错误等问题进行统一补充和修正并告知供应商，在此基础上进行第二轮磋商报价。</w:t>
      </w:r>
    </w:p>
    <w:p w14:paraId="05C0132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3.5.2、供应商分别进行各自第二轮磋商报价，作为最终磋商报价的依据。</w:t>
      </w:r>
    </w:p>
    <w:p w14:paraId="34AAD299">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3.6、详细评审</w:t>
      </w:r>
    </w:p>
    <w:p w14:paraId="185E09D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3.6.1. 只有通过了第二轮报价方可进入详细评审。</w:t>
      </w:r>
    </w:p>
    <w:p w14:paraId="6AACDAF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3.6.2 澄清、说明和补正</w:t>
      </w:r>
    </w:p>
    <w:p w14:paraId="04592FB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3.6.2.1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6C884E3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3.6.2.2澄清、说明和补正内容不得改变响应文件的实质性内容（算术性错误修正的除外）。供应商的书面澄清、说明和补正属于响应文件的组成部分。</w:t>
      </w:r>
    </w:p>
    <w:p w14:paraId="442E039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3.6.2.3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344D009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3.6.2.4磋商小组对供应商提交的澄清、说明或补正有疑问的，可以要求供应商进一步澄清、说明或补正，直至满足磋商小组的要求。</w:t>
      </w:r>
    </w:p>
    <w:p w14:paraId="091C6BF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3.6.3评审专家评分：评审专家按照《详细评审标准》评分，供应商详细评审得分等于全部评审专家评分的算术平均值。</w:t>
      </w:r>
    </w:p>
    <w:p w14:paraId="226589D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3.6.4 算术错误修正：磋商价格有算术错误的，磋商小组按以下原则对磋商价格进行修正，修正的价格经供应商书面确认后具有约束力。供应商不接受修正价格的，其投标将被否决。</w:t>
      </w:r>
    </w:p>
    <w:p w14:paraId="0006928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（1）电子交易平台中报价与响应文件相应内容不一致的，以响应文件为准；</w:t>
      </w:r>
    </w:p>
    <w:p w14:paraId="1730E0A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（2）投标函与响应文件中相应内容不一致的，以投标函为准；</w:t>
      </w:r>
    </w:p>
    <w:p w14:paraId="4927075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（3）大写金额和小写金额不一致的，以大写金额为准；</w:t>
      </w:r>
    </w:p>
    <w:p w14:paraId="79515D3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（4）单价金额小数点或者百分比有明显错位的，以投标函的总价为准，并修改单价；</w:t>
      </w:r>
    </w:p>
    <w:p w14:paraId="417272C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（5）总价金额与按单价汇总金额不一致的，以单价金额计算结果为准。</w:t>
      </w:r>
    </w:p>
    <w:p w14:paraId="5EAA2E1C">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修正后的报价经供应商确认后产生约束力，供应商不确认或不接受的，其投标无效。</w:t>
      </w:r>
    </w:p>
    <w:p w14:paraId="473235B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w:t>
      </w:r>
      <w:r>
        <w:rPr>
          <w:rFonts w:hint="eastAsia" w:ascii="宋体" w:hAnsi="宋体" w:eastAsia="宋体" w:cs="宋体"/>
          <w:color w:val="auto"/>
          <w:kern w:val="0"/>
          <w:sz w:val="24"/>
          <w:szCs w:val="24"/>
          <w:highlight w:val="none"/>
          <w:shd w:val="clear" w:color="auto" w:fill="FFFFFF" w:themeFill="background1"/>
          <w:lang w:val="en-US" w:eastAsia="zh-CN"/>
        </w:rPr>
        <w:t>6</w:t>
      </w:r>
      <w:r>
        <w:rPr>
          <w:rFonts w:hint="eastAsia" w:ascii="宋体" w:hAnsi="宋体" w:eastAsia="宋体" w:cs="宋体"/>
          <w:color w:val="auto"/>
          <w:kern w:val="0"/>
          <w:sz w:val="24"/>
          <w:szCs w:val="24"/>
          <w:highlight w:val="none"/>
          <w:shd w:val="clear" w:color="auto" w:fill="FFFFFF" w:themeFill="background1"/>
        </w:rPr>
        <w:t>.</w:t>
      </w:r>
      <w:r>
        <w:rPr>
          <w:rFonts w:hint="eastAsia" w:ascii="宋体" w:hAnsi="宋体" w:eastAsia="宋体" w:cs="宋体"/>
          <w:color w:val="auto"/>
          <w:kern w:val="0"/>
          <w:sz w:val="24"/>
          <w:szCs w:val="24"/>
          <w:highlight w:val="none"/>
          <w:shd w:val="clear" w:color="auto" w:fill="FFFFFF" w:themeFill="background1"/>
          <w:lang w:val="en-US" w:eastAsia="zh-CN"/>
        </w:rPr>
        <w:t>5</w:t>
      </w:r>
      <w:r>
        <w:rPr>
          <w:rFonts w:hint="eastAsia" w:ascii="宋体" w:hAnsi="宋体" w:eastAsia="宋体" w:cs="宋体"/>
          <w:color w:val="auto"/>
          <w:kern w:val="0"/>
          <w:sz w:val="24"/>
          <w:szCs w:val="24"/>
          <w:highlight w:val="none"/>
          <w:shd w:val="clear" w:color="auto" w:fill="FFFFFF" w:themeFill="background1"/>
        </w:rPr>
        <w:t>政府采购评审中出现下列情形之一的，</w:t>
      </w:r>
      <w:r>
        <w:rPr>
          <w:rFonts w:hint="eastAsia" w:ascii="宋体" w:hAnsi="宋体" w:eastAsia="宋体" w:cs="宋体"/>
          <w:color w:val="auto"/>
          <w:kern w:val="0"/>
          <w:sz w:val="24"/>
          <w:szCs w:val="24"/>
          <w:highlight w:val="none"/>
          <w:shd w:val="clear" w:color="auto" w:fill="FFFFFF" w:themeFill="background1"/>
          <w:lang w:eastAsia="zh-CN"/>
        </w:rPr>
        <w:t>磋商小组</w:t>
      </w:r>
      <w:r>
        <w:rPr>
          <w:rFonts w:hint="eastAsia" w:ascii="宋体" w:hAnsi="宋体" w:eastAsia="宋体" w:cs="宋体"/>
          <w:color w:val="auto"/>
          <w:kern w:val="0"/>
          <w:sz w:val="24"/>
          <w:szCs w:val="24"/>
          <w:highlight w:val="none"/>
          <w:shd w:val="clear" w:color="auto" w:fill="FFFFFF" w:themeFill="background1"/>
        </w:rPr>
        <w:t>应当启动异常低价投标（响应）审查程序：</w:t>
      </w:r>
    </w:p>
    <w:p w14:paraId="0345399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lang w:eastAsia="zh-CN"/>
        </w:rPr>
        <w:t>（</w:t>
      </w:r>
      <w:r>
        <w:rPr>
          <w:rFonts w:hint="eastAsia" w:ascii="宋体" w:hAnsi="宋体" w:eastAsia="宋体" w:cs="宋体"/>
          <w:color w:val="auto"/>
          <w:kern w:val="0"/>
          <w:sz w:val="24"/>
          <w:szCs w:val="24"/>
          <w:highlight w:val="none"/>
          <w:shd w:val="clear" w:color="auto" w:fill="FFFFFF" w:themeFill="background1"/>
        </w:rPr>
        <w:t>1</w:t>
      </w:r>
      <w:r>
        <w:rPr>
          <w:rFonts w:hint="eastAsia" w:ascii="宋体" w:hAnsi="宋体" w:eastAsia="宋体" w:cs="宋体"/>
          <w:color w:val="auto"/>
          <w:kern w:val="0"/>
          <w:sz w:val="24"/>
          <w:szCs w:val="24"/>
          <w:highlight w:val="none"/>
          <w:shd w:val="clear" w:color="auto" w:fill="FFFFFF" w:themeFill="background1"/>
          <w:lang w:eastAsia="zh-CN"/>
        </w:rPr>
        <w:t>）</w:t>
      </w:r>
      <w:r>
        <w:rPr>
          <w:rFonts w:hint="eastAsia" w:ascii="宋体" w:hAnsi="宋体" w:eastAsia="宋体" w:cs="宋体"/>
          <w:color w:val="auto"/>
          <w:kern w:val="0"/>
          <w:sz w:val="24"/>
          <w:szCs w:val="24"/>
          <w:highlight w:val="none"/>
          <w:shd w:val="clear" w:color="auto" w:fill="FFFFFF" w:themeFill="background1"/>
        </w:rPr>
        <w:t>.</w:t>
      </w:r>
      <w:r>
        <w:rPr>
          <w:rFonts w:hint="eastAsia" w:ascii="宋体" w:hAnsi="宋体" w:eastAsia="宋体" w:cs="宋体"/>
          <w:color w:val="auto"/>
          <w:kern w:val="0"/>
          <w:sz w:val="24"/>
          <w:szCs w:val="24"/>
          <w:highlight w:val="none"/>
          <w:shd w:val="clear" w:color="auto" w:fill="FFFFFF" w:themeFill="background1"/>
          <w:lang w:eastAsia="zh-CN"/>
        </w:rPr>
        <w:t>响应报价</w:t>
      </w:r>
      <w:r>
        <w:rPr>
          <w:rFonts w:hint="eastAsia" w:ascii="宋体" w:hAnsi="宋体" w:eastAsia="宋体" w:cs="宋体"/>
          <w:color w:val="auto"/>
          <w:kern w:val="0"/>
          <w:sz w:val="24"/>
          <w:szCs w:val="24"/>
          <w:highlight w:val="none"/>
          <w:shd w:val="clear" w:color="auto" w:fill="FFFFFF" w:themeFill="background1"/>
        </w:rPr>
        <w:t>低于全部通过符合性审查供应商</w:t>
      </w:r>
      <w:r>
        <w:rPr>
          <w:rFonts w:hint="eastAsia" w:ascii="宋体" w:hAnsi="宋体" w:eastAsia="宋体" w:cs="宋体"/>
          <w:color w:val="auto"/>
          <w:kern w:val="0"/>
          <w:sz w:val="24"/>
          <w:szCs w:val="24"/>
          <w:highlight w:val="none"/>
          <w:shd w:val="clear" w:color="auto" w:fill="FFFFFF" w:themeFill="background1"/>
          <w:lang w:eastAsia="zh-CN"/>
        </w:rPr>
        <w:t>响应报价</w:t>
      </w:r>
      <w:r>
        <w:rPr>
          <w:rFonts w:hint="eastAsia" w:ascii="宋体" w:hAnsi="宋体" w:eastAsia="宋体" w:cs="宋体"/>
          <w:color w:val="auto"/>
          <w:kern w:val="0"/>
          <w:sz w:val="24"/>
          <w:szCs w:val="24"/>
          <w:highlight w:val="none"/>
          <w:shd w:val="clear" w:color="auto" w:fill="FFFFFF" w:themeFill="background1"/>
        </w:rPr>
        <w:t>平均值50%的，即</w:t>
      </w:r>
      <w:r>
        <w:rPr>
          <w:rFonts w:hint="eastAsia" w:ascii="宋体" w:hAnsi="宋体" w:eastAsia="宋体" w:cs="宋体"/>
          <w:color w:val="auto"/>
          <w:kern w:val="0"/>
          <w:sz w:val="24"/>
          <w:szCs w:val="24"/>
          <w:highlight w:val="none"/>
          <w:shd w:val="clear" w:color="auto" w:fill="FFFFFF" w:themeFill="background1"/>
          <w:lang w:eastAsia="zh-CN"/>
        </w:rPr>
        <w:t>响应报价</w:t>
      </w:r>
      <w:r>
        <w:rPr>
          <w:rFonts w:hint="eastAsia" w:ascii="宋体" w:hAnsi="宋体" w:eastAsia="宋体" w:cs="宋体"/>
          <w:color w:val="auto"/>
          <w:kern w:val="0"/>
          <w:sz w:val="24"/>
          <w:szCs w:val="24"/>
          <w:highlight w:val="none"/>
          <w:shd w:val="clear" w:color="auto" w:fill="FFFFFF" w:themeFill="background1"/>
        </w:rPr>
        <w:t>&lt;全部通过符合性审查供应商</w:t>
      </w:r>
      <w:r>
        <w:rPr>
          <w:rFonts w:hint="eastAsia" w:ascii="宋体" w:hAnsi="宋体" w:eastAsia="宋体" w:cs="宋体"/>
          <w:color w:val="auto"/>
          <w:kern w:val="0"/>
          <w:sz w:val="24"/>
          <w:szCs w:val="24"/>
          <w:highlight w:val="none"/>
          <w:shd w:val="clear" w:color="auto" w:fill="FFFFFF" w:themeFill="background1"/>
          <w:lang w:eastAsia="zh-CN"/>
        </w:rPr>
        <w:t>响应报价</w:t>
      </w:r>
      <w:r>
        <w:rPr>
          <w:rFonts w:hint="eastAsia" w:ascii="宋体" w:hAnsi="宋体" w:eastAsia="宋体" w:cs="宋体"/>
          <w:color w:val="auto"/>
          <w:kern w:val="0"/>
          <w:sz w:val="24"/>
          <w:szCs w:val="24"/>
          <w:highlight w:val="none"/>
          <w:shd w:val="clear" w:color="auto" w:fill="FFFFFF" w:themeFill="background1"/>
        </w:rPr>
        <w:t>平均值×50%；</w:t>
      </w:r>
    </w:p>
    <w:p w14:paraId="5D6F6BEF">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lang w:eastAsia="zh-CN"/>
        </w:rPr>
        <w:t>（</w:t>
      </w:r>
      <w:r>
        <w:rPr>
          <w:rFonts w:hint="eastAsia" w:ascii="宋体" w:hAnsi="宋体" w:eastAsia="宋体" w:cs="宋体"/>
          <w:color w:val="auto"/>
          <w:kern w:val="0"/>
          <w:sz w:val="24"/>
          <w:szCs w:val="24"/>
          <w:highlight w:val="none"/>
          <w:shd w:val="clear" w:color="auto" w:fill="FFFFFF" w:themeFill="background1"/>
        </w:rPr>
        <w:t>2</w:t>
      </w:r>
      <w:r>
        <w:rPr>
          <w:rFonts w:hint="eastAsia" w:ascii="宋体" w:hAnsi="宋体" w:eastAsia="宋体" w:cs="宋体"/>
          <w:color w:val="auto"/>
          <w:kern w:val="0"/>
          <w:sz w:val="24"/>
          <w:szCs w:val="24"/>
          <w:highlight w:val="none"/>
          <w:shd w:val="clear" w:color="auto" w:fill="FFFFFF" w:themeFill="background1"/>
          <w:lang w:eastAsia="zh-CN"/>
        </w:rPr>
        <w:t>）</w:t>
      </w:r>
      <w:r>
        <w:rPr>
          <w:rFonts w:hint="eastAsia" w:ascii="宋体" w:hAnsi="宋体" w:eastAsia="宋体" w:cs="宋体"/>
          <w:color w:val="auto"/>
          <w:kern w:val="0"/>
          <w:sz w:val="24"/>
          <w:szCs w:val="24"/>
          <w:highlight w:val="none"/>
          <w:shd w:val="clear" w:color="auto" w:fill="FFFFFF" w:themeFill="background1"/>
        </w:rPr>
        <w:t>.</w:t>
      </w:r>
      <w:r>
        <w:rPr>
          <w:rFonts w:hint="eastAsia" w:ascii="宋体" w:hAnsi="宋体" w:eastAsia="宋体" w:cs="宋体"/>
          <w:color w:val="auto"/>
          <w:kern w:val="0"/>
          <w:sz w:val="24"/>
          <w:szCs w:val="24"/>
          <w:highlight w:val="none"/>
          <w:shd w:val="clear" w:color="auto" w:fill="FFFFFF" w:themeFill="background1"/>
          <w:lang w:eastAsia="zh-CN"/>
        </w:rPr>
        <w:t>响应报价</w:t>
      </w:r>
      <w:r>
        <w:rPr>
          <w:rFonts w:hint="eastAsia" w:ascii="宋体" w:hAnsi="宋体" w:eastAsia="宋体" w:cs="宋体"/>
          <w:color w:val="auto"/>
          <w:kern w:val="0"/>
          <w:sz w:val="24"/>
          <w:szCs w:val="24"/>
          <w:highlight w:val="none"/>
          <w:shd w:val="clear" w:color="auto" w:fill="FFFFFF" w:themeFill="background1"/>
        </w:rPr>
        <w:t>低于通过符合性审查的次低报价供应商</w:t>
      </w:r>
      <w:r>
        <w:rPr>
          <w:rFonts w:hint="eastAsia" w:ascii="宋体" w:hAnsi="宋体" w:eastAsia="宋体" w:cs="宋体"/>
          <w:color w:val="auto"/>
          <w:kern w:val="0"/>
          <w:sz w:val="24"/>
          <w:szCs w:val="24"/>
          <w:highlight w:val="none"/>
          <w:shd w:val="clear" w:color="auto" w:fill="FFFFFF" w:themeFill="background1"/>
          <w:lang w:eastAsia="zh-CN"/>
        </w:rPr>
        <w:t>响应报价</w:t>
      </w:r>
      <w:r>
        <w:rPr>
          <w:rFonts w:hint="eastAsia" w:ascii="宋体" w:hAnsi="宋体" w:eastAsia="宋体" w:cs="宋体"/>
          <w:color w:val="auto"/>
          <w:kern w:val="0"/>
          <w:sz w:val="24"/>
          <w:szCs w:val="24"/>
          <w:highlight w:val="none"/>
          <w:shd w:val="clear" w:color="auto" w:fill="FFFFFF" w:themeFill="background1"/>
        </w:rPr>
        <w:t>50%的，即</w:t>
      </w:r>
      <w:r>
        <w:rPr>
          <w:rFonts w:hint="eastAsia" w:ascii="宋体" w:hAnsi="宋体" w:eastAsia="宋体" w:cs="宋体"/>
          <w:color w:val="auto"/>
          <w:kern w:val="0"/>
          <w:sz w:val="24"/>
          <w:szCs w:val="24"/>
          <w:highlight w:val="none"/>
          <w:shd w:val="clear" w:color="auto" w:fill="FFFFFF" w:themeFill="background1"/>
          <w:lang w:eastAsia="zh-CN"/>
        </w:rPr>
        <w:t>响应报价</w:t>
      </w:r>
      <w:r>
        <w:rPr>
          <w:rFonts w:hint="eastAsia" w:ascii="宋体" w:hAnsi="宋体" w:eastAsia="宋体" w:cs="宋体"/>
          <w:color w:val="auto"/>
          <w:kern w:val="0"/>
          <w:sz w:val="24"/>
          <w:szCs w:val="24"/>
          <w:highlight w:val="none"/>
          <w:shd w:val="clear" w:color="auto" w:fill="FFFFFF" w:themeFill="background1"/>
        </w:rPr>
        <w:t>&lt;通过符合性审查的次低报价供应商</w:t>
      </w:r>
      <w:r>
        <w:rPr>
          <w:rFonts w:hint="eastAsia" w:ascii="宋体" w:hAnsi="宋体" w:eastAsia="宋体" w:cs="宋体"/>
          <w:color w:val="auto"/>
          <w:kern w:val="0"/>
          <w:sz w:val="24"/>
          <w:szCs w:val="24"/>
          <w:highlight w:val="none"/>
          <w:shd w:val="clear" w:color="auto" w:fill="FFFFFF" w:themeFill="background1"/>
          <w:lang w:eastAsia="zh-CN"/>
        </w:rPr>
        <w:t>响应报价</w:t>
      </w:r>
      <w:r>
        <w:rPr>
          <w:rFonts w:hint="eastAsia" w:ascii="宋体" w:hAnsi="宋体" w:eastAsia="宋体" w:cs="宋体"/>
          <w:color w:val="auto"/>
          <w:kern w:val="0"/>
          <w:sz w:val="24"/>
          <w:szCs w:val="24"/>
          <w:highlight w:val="none"/>
          <w:shd w:val="clear" w:color="auto" w:fill="FFFFFF" w:themeFill="background1"/>
        </w:rPr>
        <w:t>×50%；</w:t>
      </w:r>
    </w:p>
    <w:p w14:paraId="2B4B5BF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lang w:eastAsia="zh-CN"/>
        </w:rPr>
        <w:t>（</w:t>
      </w:r>
      <w:r>
        <w:rPr>
          <w:rFonts w:hint="eastAsia" w:ascii="宋体" w:hAnsi="宋体" w:eastAsia="宋体" w:cs="宋体"/>
          <w:color w:val="auto"/>
          <w:kern w:val="0"/>
          <w:sz w:val="24"/>
          <w:szCs w:val="24"/>
          <w:highlight w:val="none"/>
          <w:shd w:val="clear" w:color="auto" w:fill="FFFFFF" w:themeFill="background1"/>
        </w:rPr>
        <w:t>3</w:t>
      </w:r>
      <w:r>
        <w:rPr>
          <w:rFonts w:hint="eastAsia" w:ascii="宋体" w:hAnsi="宋体" w:eastAsia="宋体" w:cs="宋体"/>
          <w:color w:val="auto"/>
          <w:kern w:val="0"/>
          <w:sz w:val="24"/>
          <w:szCs w:val="24"/>
          <w:highlight w:val="none"/>
          <w:shd w:val="clear" w:color="auto" w:fill="FFFFFF" w:themeFill="background1"/>
          <w:lang w:eastAsia="zh-CN"/>
        </w:rPr>
        <w:t>）</w:t>
      </w:r>
      <w:r>
        <w:rPr>
          <w:rFonts w:hint="eastAsia" w:ascii="宋体" w:hAnsi="宋体" w:eastAsia="宋体" w:cs="宋体"/>
          <w:color w:val="auto"/>
          <w:kern w:val="0"/>
          <w:sz w:val="24"/>
          <w:szCs w:val="24"/>
          <w:highlight w:val="none"/>
          <w:shd w:val="clear" w:color="auto" w:fill="FFFFFF" w:themeFill="background1"/>
        </w:rPr>
        <w:t>.</w:t>
      </w:r>
      <w:r>
        <w:rPr>
          <w:rFonts w:hint="eastAsia" w:ascii="宋体" w:hAnsi="宋体" w:eastAsia="宋体" w:cs="宋体"/>
          <w:color w:val="auto"/>
          <w:kern w:val="0"/>
          <w:sz w:val="24"/>
          <w:szCs w:val="24"/>
          <w:highlight w:val="none"/>
          <w:shd w:val="clear" w:color="auto" w:fill="FFFFFF" w:themeFill="background1"/>
          <w:lang w:eastAsia="zh-CN"/>
        </w:rPr>
        <w:t>响应报价</w:t>
      </w:r>
      <w:r>
        <w:rPr>
          <w:rFonts w:hint="eastAsia" w:ascii="宋体" w:hAnsi="宋体" w:eastAsia="宋体" w:cs="宋体"/>
          <w:color w:val="auto"/>
          <w:kern w:val="0"/>
          <w:sz w:val="24"/>
          <w:szCs w:val="24"/>
          <w:highlight w:val="none"/>
          <w:shd w:val="clear" w:color="auto" w:fill="FFFFFF" w:themeFill="background1"/>
        </w:rPr>
        <w:t>低于采购项目最高限价45%的，即</w:t>
      </w:r>
      <w:r>
        <w:rPr>
          <w:rFonts w:hint="eastAsia" w:ascii="宋体" w:hAnsi="宋体" w:eastAsia="宋体" w:cs="宋体"/>
          <w:color w:val="auto"/>
          <w:kern w:val="0"/>
          <w:sz w:val="24"/>
          <w:szCs w:val="24"/>
          <w:highlight w:val="none"/>
          <w:shd w:val="clear" w:color="auto" w:fill="FFFFFF" w:themeFill="background1"/>
          <w:lang w:eastAsia="zh-CN"/>
        </w:rPr>
        <w:t>响应报价</w:t>
      </w:r>
      <w:r>
        <w:rPr>
          <w:rFonts w:hint="eastAsia" w:ascii="宋体" w:hAnsi="宋体" w:eastAsia="宋体" w:cs="宋体"/>
          <w:color w:val="auto"/>
          <w:kern w:val="0"/>
          <w:sz w:val="24"/>
          <w:szCs w:val="24"/>
          <w:highlight w:val="none"/>
          <w:shd w:val="clear" w:color="auto" w:fill="FFFFFF" w:themeFill="background1"/>
        </w:rPr>
        <w:t>&lt;采购项目最高限价×45%；</w:t>
      </w:r>
    </w:p>
    <w:p w14:paraId="4A7A083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lang w:eastAsia="zh-CN"/>
        </w:rPr>
        <w:t>（</w:t>
      </w:r>
      <w:r>
        <w:rPr>
          <w:rFonts w:hint="eastAsia" w:ascii="宋体" w:hAnsi="宋体" w:eastAsia="宋体" w:cs="宋体"/>
          <w:color w:val="auto"/>
          <w:kern w:val="0"/>
          <w:sz w:val="24"/>
          <w:szCs w:val="24"/>
          <w:highlight w:val="none"/>
          <w:shd w:val="clear" w:color="auto" w:fill="FFFFFF" w:themeFill="background1"/>
        </w:rPr>
        <w:t>4</w:t>
      </w:r>
      <w:r>
        <w:rPr>
          <w:rFonts w:hint="eastAsia" w:ascii="宋体" w:hAnsi="宋体" w:eastAsia="宋体" w:cs="宋体"/>
          <w:color w:val="auto"/>
          <w:kern w:val="0"/>
          <w:sz w:val="24"/>
          <w:szCs w:val="24"/>
          <w:highlight w:val="none"/>
          <w:shd w:val="clear" w:color="auto" w:fill="FFFFFF" w:themeFill="background1"/>
          <w:lang w:eastAsia="zh-CN"/>
        </w:rPr>
        <w:t>）</w:t>
      </w:r>
      <w:r>
        <w:rPr>
          <w:rFonts w:hint="eastAsia" w:ascii="宋体" w:hAnsi="宋体" w:eastAsia="宋体" w:cs="宋体"/>
          <w:color w:val="auto"/>
          <w:kern w:val="0"/>
          <w:sz w:val="24"/>
          <w:szCs w:val="24"/>
          <w:highlight w:val="none"/>
          <w:shd w:val="clear" w:color="auto" w:fill="FFFFFF" w:themeFill="background1"/>
        </w:rPr>
        <w:t>.</w:t>
      </w:r>
      <w:r>
        <w:rPr>
          <w:rFonts w:hint="eastAsia" w:ascii="宋体" w:hAnsi="宋体" w:eastAsia="宋体" w:cs="宋体"/>
          <w:color w:val="auto"/>
          <w:kern w:val="0"/>
          <w:sz w:val="24"/>
          <w:szCs w:val="24"/>
          <w:highlight w:val="none"/>
          <w:shd w:val="clear" w:color="auto" w:fill="FFFFFF" w:themeFill="background1"/>
          <w:lang w:eastAsia="zh-CN"/>
        </w:rPr>
        <w:t>磋商小组</w:t>
      </w:r>
      <w:r>
        <w:rPr>
          <w:rFonts w:hint="eastAsia" w:ascii="宋体" w:hAnsi="宋体" w:eastAsia="宋体" w:cs="宋体"/>
          <w:color w:val="auto"/>
          <w:kern w:val="0"/>
          <w:sz w:val="24"/>
          <w:szCs w:val="24"/>
          <w:highlight w:val="none"/>
          <w:shd w:val="clear" w:color="auto" w:fill="FFFFFF" w:themeFill="background1"/>
        </w:rPr>
        <w:t>基于专业判断，认为供应商报价过低，有可能影响产品质量或者不能诚信履约的其他情形。</w:t>
      </w:r>
    </w:p>
    <w:p w14:paraId="5BA4D56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lang w:val="en-US" w:eastAsia="zh-CN"/>
        </w:rPr>
      </w:pPr>
      <w:r>
        <w:rPr>
          <w:rFonts w:hint="eastAsia" w:ascii="宋体" w:hAnsi="宋体" w:eastAsia="宋体" w:cs="宋体"/>
          <w:color w:val="auto"/>
          <w:kern w:val="0"/>
          <w:sz w:val="24"/>
          <w:szCs w:val="24"/>
          <w:highlight w:val="none"/>
          <w:shd w:val="clear" w:color="auto" w:fill="FFFFFF" w:themeFill="background1"/>
          <w:lang w:val="en-US" w:eastAsia="zh-CN"/>
        </w:rPr>
        <w:t>3.6.6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8B697F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lang w:val="en-US" w:eastAsia="zh-CN"/>
        </w:rPr>
        <w:t>3.6.7磋商小组</w:t>
      </w:r>
      <w:r>
        <w:rPr>
          <w:rFonts w:hint="default" w:ascii="宋体" w:hAnsi="宋体" w:eastAsia="宋体" w:cs="宋体"/>
          <w:color w:val="auto"/>
          <w:kern w:val="0"/>
          <w:sz w:val="24"/>
          <w:szCs w:val="24"/>
          <w:highlight w:val="none"/>
          <w:shd w:val="clear" w:color="auto" w:fill="FFFFFF" w:themeFill="background1"/>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eastAsia="宋体" w:cs="宋体"/>
          <w:color w:val="auto"/>
          <w:kern w:val="0"/>
          <w:sz w:val="24"/>
          <w:szCs w:val="24"/>
          <w:highlight w:val="none"/>
          <w:shd w:val="clear" w:color="auto" w:fill="FFFFFF" w:themeFill="background1"/>
          <w:lang w:val="en-US" w:eastAsia="zh-CN"/>
        </w:rPr>
        <w:t>磋商小组</w:t>
      </w:r>
      <w:r>
        <w:rPr>
          <w:rFonts w:hint="default" w:ascii="宋体" w:hAnsi="宋体" w:eastAsia="宋体" w:cs="宋体"/>
          <w:color w:val="auto"/>
          <w:kern w:val="0"/>
          <w:sz w:val="24"/>
          <w:szCs w:val="24"/>
          <w:highlight w:val="none"/>
          <w:shd w:val="clear" w:color="auto" w:fill="FFFFFF" w:themeFill="background1"/>
          <w:lang w:val="en-US" w:eastAsia="zh-CN"/>
        </w:rPr>
        <w:t>应当将其作为无效投标（响应）处理。</w:t>
      </w:r>
    </w:p>
    <w:p w14:paraId="171EC73A">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3.6.</w:t>
      </w:r>
      <w:r>
        <w:rPr>
          <w:rFonts w:hint="eastAsia" w:ascii="宋体" w:hAnsi="宋体" w:eastAsia="宋体" w:cs="宋体"/>
          <w:color w:val="auto"/>
          <w:kern w:val="0"/>
          <w:sz w:val="24"/>
          <w:szCs w:val="24"/>
          <w:highlight w:val="none"/>
          <w:shd w:val="clear" w:color="auto" w:fill="FFFFFF" w:themeFill="background1"/>
          <w:lang w:val="en-US" w:eastAsia="zh-CN"/>
        </w:rPr>
        <w:t>8</w:t>
      </w:r>
      <w:r>
        <w:rPr>
          <w:rFonts w:hint="eastAsia" w:ascii="宋体" w:hAnsi="宋体" w:eastAsia="宋体" w:cs="宋体"/>
          <w:color w:val="auto"/>
          <w:kern w:val="0"/>
          <w:sz w:val="24"/>
          <w:szCs w:val="24"/>
          <w:highlight w:val="none"/>
          <w:shd w:val="clear" w:color="auto" w:fill="FFFFFF" w:themeFill="background1"/>
        </w:rPr>
        <w:t xml:space="preserve"> 磋商报价评分：对磋商报价进行磋商报价得分计算，计算方法详见评审办法前附表。</w:t>
      </w:r>
    </w:p>
    <w:p w14:paraId="12CDC534">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3.6.</w:t>
      </w:r>
      <w:r>
        <w:rPr>
          <w:rFonts w:hint="eastAsia" w:ascii="宋体" w:hAnsi="宋体" w:eastAsia="宋体" w:cs="宋体"/>
          <w:color w:val="auto"/>
          <w:kern w:val="0"/>
          <w:sz w:val="24"/>
          <w:szCs w:val="24"/>
          <w:highlight w:val="none"/>
          <w:shd w:val="clear" w:color="auto" w:fill="FFFFFF" w:themeFill="background1"/>
          <w:lang w:val="en-US" w:eastAsia="zh-CN"/>
        </w:rPr>
        <w:t>9</w:t>
      </w:r>
      <w:r>
        <w:rPr>
          <w:rFonts w:hint="eastAsia" w:ascii="宋体" w:hAnsi="宋体" w:eastAsia="宋体" w:cs="宋体"/>
          <w:color w:val="auto"/>
          <w:kern w:val="0"/>
          <w:sz w:val="24"/>
          <w:szCs w:val="24"/>
          <w:highlight w:val="none"/>
          <w:shd w:val="clear" w:color="auto" w:fill="FFFFFF" w:themeFill="background1"/>
        </w:rPr>
        <w:t xml:space="preserve"> 汇总评分结果，评分分值计算保留小数点后两位，小数点后第三位“四舍五入”。</w:t>
      </w:r>
    </w:p>
    <w:p w14:paraId="7B131A2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3.6.</w:t>
      </w:r>
      <w:r>
        <w:rPr>
          <w:rFonts w:hint="eastAsia" w:ascii="宋体" w:hAnsi="宋体" w:eastAsia="宋体" w:cs="宋体"/>
          <w:color w:val="auto"/>
          <w:kern w:val="0"/>
          <w:sz w:val="24"/>
          <w:szCs w:val="24"/>
          <w:highlight w:val="none"/>
          <w:shd w:val="clear" w:color="auto" w:fill="FFFFFF" w:themeFill="background1"/>
          <w:lang w:val="en-US" w:eastAsia="zh-CN"/>
        </w:rPr>
        <w:t>10</w:t>
      </w:r>
      <w:r>
        <w:rPr>
          <w:rFonts w:hint="eastAsia" w:ascii="宋体" w:hAnsi="宋体" w:eastAsia="宋体" w:cs="宋体"/>
          <w:color w:val="auto"/>
          <w:kern w:val="0"/>
          <w:sz w:val="24"/>
          <w:szCs w:val="24"/>
          <w:highlight w:val="none"/>
          <w:shd w:val="clear" w:color="auto" w:fill="FFFFFF" w:themeFill="background1"/>
        </w:rPr>
        <w:t xml:space="preserve"> 详细评审工作全部结束后，供应商总得分排序按照以下原则进行。</w:t>
      </w:r>
    </w:p>
    <w:p w14:paraId="26DF4833">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3.6.</w:t>
      </w:r>
      <w:r>
        <w:rPr>
          <w:rFonts w:hint="eastAsia" w:ascii="宋体" w:hAnsi="宋体" w:eastAsia="宋体" w:cs="宋体"/>
          <w:color w:val="auto"/>
          <w:kern w:val="0"/>
          <w:sz w:val="24"/>
          <w:szCs w:val="24"/>
          <w:highlight w:val="none"/>
          <w:shd w:val="clear" w:color="auto" w:fill="FFFFFF" w:themeFill="background1"/>
          <w:lang w:val="en-US" w:eastAsia="zh-CN"/>
        </w:rPr>
        <w:t>10</w:t>
      </w:r>
      <w:r>
        <w:rPr>
          <w:rFonts w:hint="eastAsia" w:ascii="宋体" w:hAnsi="宋体" w:eastAsia="宋体" w:cs="宋体"/>
          <w:color w:val="auto"/>
          <w:kern w:val="0"/>
          <w:sz w:val="24"/>
          <w:szCs w:val="24"/>
          <w:highlight w:val="none"/>
          <w:shd w:val="clear" w:color="auto" w:fill="FFFFFF" w:themeFill="background1"/>
        </w:rPr>
        <w:t>.1按照总得分由高到低顺序对供应商进行排序；</w:t>
      </w:r>
    </w:p>
    <w:p w14:paraId="5EE19415">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3.6.</w:t>
      </w:r>
      <w:r>
        <w:rPr>
          <w:rFonts w:hint="eastAsia" w:ascii="宋体" w:hAnsi="宋体" w:eastAsia="宋体" w:cs="宋体"/>
          <w:color w:val="auto"/>
          <w:kern w:val="0"/>
          <w:sz w:val="24"/>
          <w:szCs w:val="24"/>
          <w:highlight w:val="none"/>
          <w:shd w:val="clear" w:color="auto" w:fill="FFFFFF" w:themeFill="background1"/>
          <w:lang w:val="en-US" w:eastAsia="zh-CN"/>
        </w:rPr>
        <w:t>10</w:t>
      </w:r>
      <w:r>
        <w:rPr>
          <w:rFonts w:hint="eastAsia" w:ascii="宋体" w:hAnsi="宋体" w:eastAsia="宋体" w:cs="宋体"/>
          <w:color w:val="auto"/>
          <w:kern w:val="0"/>
          <w:sz w:val="24"/>
          <w:szCs w:val="24"/>
          <w:highlight w:val="none"/>
          <w:shd w:val="clear" w:color="auto" w:fill="FFFFFF" w:themeFill="background1"/>
        </w:rPr>
        <w:t>.2总得分相同时报价低的供应商排序靠前；</w:t>
      </w:r>
    </w:p>
    <w:p w14:paraId="0EFAD561">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w:t>
      </w:r>
      <w:r>
        <w:rPr>
          <w:rFonts w:hint="eastAsia" w:ascii="宋体" w:hAnsi="宋体" w:eastAsia="宋体" w:cs="宋体"/>
          <w:color w:val="auto"/>
          <w:kern w:val="0"/>
          <w:sz w:val="24"/>
          <w:szCs w:val="24"/>
          <w:highlight w:val="none"/>
          <w:shd w:val="clear" w:color="auto" w:fill="FFFFFF" w:themeFill="background1"/>
          <w:lang w:val="en-US" w:eastAsia="zh-CN"/>
        </w:rPr>
        <w:t>11</w:t>
      </w:r>
      <w:r>
        <w:rPr>
          <w:rFonts w:hint="eastAsia" w:ascii="宋体" w:hAnsi="宋体" w:eastAsia="宋体" w:cs="宋体"/>
          <w:color w:val="auto"/>
          <w:kern w:val="0"/>
          <w:sz w:val="24"/>
          <w:szCs w:val="24"/>
          <w:highlight w:val="none"/>
          <w:shd w:val="clear" w:color="auto" w:fill="FFFFFF" w:themeFill="background1"/>
        </w:rPr>
        <w:t xml:space="preserve"> 推荐</w:t>
      </w:r>
      <w:r>
        <w:rPr>
          <w:rFonts w:hint="eastAsia" w:ascii="宋体" w:hAnsi="宋体" w:eastAsia="宋体" w:cs="宋体"/>
          <w:color w:val="auto"/>
          <w:kern w:val="0"/>
          <w:sz w:val="24"/>
          <w:szCs w:val="24"/>
          <w:highlight w:val="none"/>
          <w:shd w:val="clear" w:color="auto" w:fill="FFFFFF" w:themeFill="background1"/>
          <w:lang w:eastAsia="zh-CN"/>
        </w:rPr>
        <w:t>成交候选供应商</w:t>
      </w:r>
      <w:r>
        <w:rPr>
          <w:rFonts w:hint="eastAsia" w:ascii="宋体" w:hAnsi="宋体" w:eastAsia="宋体" w:cs="宋体"/>
          <w:color w:val="auto"/>
          <w:kern w:val="0"/>
          <w:sz w:val="24"/>
          <w:szCs w:val="24"/>
          <w:highlight w:val="none"/>
          <w:shd w:val="clear" w:color="auto" w:fill="FFFFFF" w:themeFill="background1"/>
        </w:rPr>
        <w:t>及提交评审报告</w:t>
      </w:r>
    </w:p>
    <w:p w14:paraId="47D8A55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w:t>
      </w:r>
      <w:r>
        <w:rPr>
          <w:rFonts w:hint="eastAsia" w:ascii="宋体" w:hAnsi="宋体" w:eastAsia="宋体" w:cs="宋体"/>
          <w:color w:val="auto"/>
          <w:kern w:val="0"/>
          <w:sz w:val="24"/>
          <w:szCs w:val="24"/>
          <w:highlight w:val="none"/>
          <w:shd w:val="clear" w:color="auto" w:fill="FFFFFF" w:themeFill="background1"/>
          <w:lang w:val="en-US" w:eastAsia="zh-CN"/>
        </w:rPr>
        <w:t>11</w:t>
      </w:r>
      <w:r>
        <w:rPr>
          <w:rFonts w:hint="eastAsia" w:ascii="宋体" w:hAnsi="宋体" w:eastAsia="宋体" w:cs="宋体"/>
          <w:color w:val="auto"/>
          <w:kern w:val="0"/>
          <w:sz w:val="24"/>
          <w:szCs w:val="24"/>
          <w:highlight w:val="none"/>
          <w:shd w:val="clear" w:color="auto" w:fill="FFFFFF" w:themeFill="background1"/>
        </w:rPr>
        <w:t>.1磋商小组推荐</w:t>
      </w:r>
      <w:r>
        <w:rPr>
          <w:rFonts w:hint="eastAsia" w:ascii="宋体" w:hAnsi="宋体" w:eastAsia="宋体" w:cs="宋体"/>
          <w:color w:val="auto"/>
          <w:kern w:val="0"/>
          <w:sz w:val="24"/>
          <w:szCs w:val="24"/>
          <w:highlight w:val="none"/>
          <w:shd w:val="clear" w:color="auto" w:fill="FFFFFF" w:themeFill="background1"/>
          <w:lang w:eastAsia="zh-CN"/>
        </w:rPr>
        <w:t>成交候选供应商</w:t>
      </w:r>
      <w:r>
        <w:rPr>
          <w:rFonts w:hint="eastAsia" w:ascii="宋体" w:hAnsi="宋体" w:eastAsia="宋体" w:cs="宋体"/>
          <w:color w:val="auto"/>
          <w:kern w:val="0"/>
          <w:sz w:val="24"/>
          <w:szCs w:val="24"/>
          <w:highlight w:val="none"/>
          <w:shd w:val="clear" w:color="auto" w:fill="FFFFFF" w:themeFill="background1"/>
        </w:rPr>
        <w:t>，总得分排序第一的供应商将被确定为第一</w:t>
      </w:r>
      <w:r>
        <w:rPr>
          <w:rFonts w:hint="eastAsia" w:ascii="宋体" w:hAnsi="宋体" w:eastAsia="宋体" w:cs="宋体"/>
          <w:color w:val="auto"/>
          <w:kern w:val="0"/>
          <w:sz w:val="24"/>
          <w:szCs w:val="24"/>
          <w:highlight w:val="none"/>
          <w:shd w:val="clear" w:color="auto" w:fill="FFFFFF" w:themeFill="background1"/>
          <w:lang w:eastAsia="zh-CN"/>
        </w:rPr>
        <w:t>成交候选供应商</w:t>
      </w:r>
      <w:r>
        <w:rPr>
          <w:rFonts w:hint="eastAsia" w:ascii="宋体" w:hAnsi="宋体" w:eastAsia="宋体" w:cs="宋体"/>
          <w:color w:val="auto"/>
          <w:kern w:val="0"/>
          <w:sz w:val="24"/>
          <w:szCs w:val="24"/>
          <w:highlight w:val="none"/>
          <w:shd w:val="clear" w:color="auto" w:fill="FFFFFF" w:themeFill="background1"/>
        </w:rPr>
        <w:t>（总得分排序最高的供应商获得</w:t>
      </w:r>
      <w:r>
        <w:rPr>
          <w:rFonts w:hint="eastAsia" w:ascii="宋体" w:hAnsi="宋体" w:eastAsia="宋体" w:cs="宋体"/>
          <w:color w:val="auto"/>
          <w:kern w:val="0"/>
          <w:sz w:val="24"/>
          <w:szCs w:val="24"/>
          <w:highlight w:val="none"/>
          <w:shd w:val="clear" w:color="auto" w:fill="FFFFFF" w:themeFill="background1"/>
          <w:lang w:eastAsia="zh-CN"/>
        </w:rPr>
        <w:t>成交候选供应商</w:t>
      </w:r>
      <w:r>
        <w:rPr>
          <w:rFonts w:hint="eastAsia" w:ascii="宋体" w:hAnsi="宋体" w:eastAsia="宋体" w:cs="宋体"/>
          <w:color w:val="auto"/>
          <w:kern w:val="0"/>
          <w:sz w:val="24"/>
          <w:szCs w:val="24"/>
          <w:highlight w:val="none"/>
          <w:shd w:val="clear" w:color="auto" w:fill="FFFFFF" w:themeFill="background1"/>
        </w:rPr>
        <w:t>推荐资格，其他供应商不作为</w:t>
      </w:r>
      <w:r>
        <w:rPr>
          <w:rFonts w:hint="eastAsia" w:ascii="宋体" w:hAnsi="宋体" w:eastAsia="宋体" w:cs="宋体"/>
          <w:color w:val="auto"/>
          <w:kern w:val="0"/>
          <w:sz w:val="24"/>
          <w:szCs w:val="24"/>
          <w:highlight w:val="none"/>
          <w:shd w:val="clear" w:color="auto" w:fill="FFFFFF" w:themeFill="background1"/>
          <w:lang w:eastAsia="zh-CN"/>
        </w:rPr>
        <w:t>成交候选供应商</w:t>
      </w:r>
      <w:r>
        <w:rPr>
          <w:rFonts w:hint="eastAsia" w:ascii="宋体" w:hAnsi="宋体" w:eastAsia="宋体" w:cs="宋体"/>
          <w:color w:val="auto"/>
          <w:kern w:val="0"/>
          <w:sz w:val="24"/>
          <w:szCs w:val="24"/>
          <w:highlight w:val="none"/>
          <w:shd w:val="clear" w:color="auto" w:fill="FFFFFF" w:themeFill="background1"/>
        </w:rPr>
        <w:t>），以此类推确定出规定数量的的</w:t>
      </w:r>
      <w:r>
        <w:rPr>
          <w:rFonts w:hint="eastAsia" w:ascii="宋体" w:hAnsi="宋体" w:eastAsia="宋体" w:cs="宋体"/>
          <w:color w:val="auto"/>
          <w:kern w:val="0"/>
          <w:sz w:val="24"/>
          <w:szCs w:val="24"/>
          <w:highlight w:val="none"/>
          <w:shd w:val="clear" w:color="auto" w:fill="FFFFFF" w:themeFill="background1"/>
          <w:lang w:eastAsia="zh-CN"/>
        </w:rPr>
        <w:t>成交候选供应商</w:t>
      </w:r>
      <w:r>
        <w:rPr>
          <w:rFonts w:hint="eastAsia" w:ascii="宋体" w:hAnsi="宋体" w:eastAsia="宋体" w:cs="宋体"/>
          <w:color w:val="auto"/>
          <w:kern w:val="0"/>
          <w:sz w:val="24"/>
          <w:szCs w:val="24"/>
          <w:highlight w:val="none"/>
          <w:shd w:val="clear" w:color="auto" w:fill="FFFFFF" w:themeFill="background1"/>
        </w:rPr>
        <w:t>。</w:t>
      </w:r>
    </w:p>
    <w:p w14:paraId="5D4C79F6">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w:t>
      </w:r>
      <w:r>
        <w:rPr>
          <w:rFonts w:hint="eastAsia" w:ascii="宋体" w:hAnsi="宋体" w:eastAsia="宋体" w:cs="宋体"/>
          <w:color w:val="auto"/>
          <w:kern w:val="0"/>
          <w:sz w:val="24"/>
          <w:szCs w:val="24"/>
          <w:highlight w:val="none"/>
          <w:shd w:val="clear" w:color="auto" w:fill="FFFFFF" w:themeFill="background1"/>
          <w:lang w:val="en-US" w:eastAsia="zh-CN"/>
        </w:rPr>
        <w:t>11</w:t>
      </w:r>
      <w:r>
        <w:rPr>
          <w:rFonts w:hint="eastAsia" w:ascii="宋体" w:hAnsi="宋体" w:eastAsia="宋体" w:cs="宋体"/>
          <w:color w:val="auto"/>
          <w:kern w:val="0"/>
          <w:sz w:val="24"/>
          <w:szCs w:val="24"/>
          <w:highlight w:val="none"/>
          <w:shd w:val="clear" w:color="auto" w:fill="FFFFFF" w:themeFill="background1"/>
        </w:rPr>
        <w:t>.2当通过了资格审查、完备性及符合性审查后，供应商少于3个时，采购人应当依法重新招标。本项目如为政府购买服务项目(含政府和社会资本合作项目) ，在采购过程中符合要求的供应商 (社会资本) 只有2家的，竞争性磋商采购活动可以继续进行。采购过程中符合要求的供应商(社会资本) 只有1家的，采购人(项目实施机构) 或者采购代理机构应当终止竞争性磋商采购活动，发布项目终止公告并说明原因，重新开展采购活动。</w:t>
      </w:r>
    </w:p>
    <w:p w14:paraId="59EFAD6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w:t>
      </w:r>
      <w:r>
        <w:rPr>
          <w:rFonts w:hint="eastAsia" w:ascii="宋体" w:hAnsi="宋体" w:eastAsia="宋体" w:cs="宋体"/>
          <w:color w:val="auto"/>
          <w:kern w:val="0"/>
          <w:sz w:val="24"/>
          <w:szCs w:val="24"/>
          <w:highlight w:val="none"/>
          <w:shd w:val="clear" w:color="auto" w:fill="FFFFFF" w:themeFill="background1"/>
          <w:lang w:val="en-US" w:eastAsia="zh-CN"/>
        </w:rPr>
        <w:t>11</w:t>
      </w:r>
      <w:r>
        <w:rPr>
          <w:rFonts w:hint="eastAsia" w:ascii="宋体" w:hAnsi="宋体" w:eastAsia="宋体" w:cs="宋体"/>
          <w:color w:val="auto"/>
          <w:kern w:val="0"/>
          <w:sz w:val="24"/>
          <w:szCs w:val="24"/>
          <w:highlight w:val="none"/>
          <w:shd w:val="clear" w:color="auto" w:fill="FFFFFF" w:themeFill="background1"/>
        </w:rPr>
        <w:t>.3 磋商小组完成评审后，应当向采购人提交书面评审报告。</w:t>
      </w:r>
    </w:p>
    <w:p w14:paraId="5ADC3CDB">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w:t>
      </w:r>
      <w:r>
        <w:rPr>
          <w:rFonts w:hint="eastAsia" w:ascii="宋体" w:hAnsi="宋体" w:eastAsia="宋体" w:cs="宋体"/>
          <w:color w:val="auto"/>
          <w:kern w:val="0"/>
          <w:sz w:val="24"/>
          <w:szCs w:val="24"/>
          <w:highlight w:val="none"/>
          <w:shd w:val="clear" w:color="auto" w:fill="FFFFFF" w:themeFill="background1"/>
          <w:lang w:val="en-US" w:eastAsia="zh-CN"/>
        </w:rPr>
        <w:t>12</w:t>
      </w:r>
      <w:r>
        <w:rPr>
          <w:rFonts w:hint="eastAsia" w:ascii="宋体" w:hAnsi="宋体" w:eastAsia="宋体" w:cs="宋体"/>
          <w:color w:val="auto"/>
          <w:kern w:val="0"/>
          <w:sz w:val="24"/>
          <w:szCs w:val="24"/>
          <w:highlight w:val="none"/>
          <w:shd w:val="clear" w:color="auto" w:fill="FFFFFF" w:themeFill="background1"/>
        </w:rPr>
        <w:t xml:space="preserve"> 特殊情况的处置程序</w:t>
      </w:r>
    </w:p>
    <w:p w14:paraId="4E1781B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w:t>
      </w:r>
      <w:r>
        <w:rPr>
          <w:rFonts w:hint="eastAsia" w:ascii="宋体" w:hAnsi="宋体" w:eastAsia="宋体" w:cs="宋体"/>
          <w:color w:val="auto"/>
          <w:kern w:val="0"/>
          <w:sz w:val="24"/>
          <w:szCs w:val="24"/>
          <w:highlight w:val="none"/>
          <w:shd w:val="clear" w:color="auto" w:fill="FFFFFF" w:themeFill="background1"/>
          <w:lang w:val="en-US" w:eastAsia="zh-CN"/>
        </w:rPr>
        <w:t>12</w:t>
      </w:r>
      <w:r>
        <w:rPr>
          <w:rFonts w:hint="eastAsia" w:ascii="宋体" w:hAnsi="宋体" w:eastAsia="宋体" w:cs="宋体"/>
          <w:color w:val="auto"/>
          <w:kern w:val="0"/>
          <w:sz w:val="24"/>
          <w:szCs w:val="24"/>
          <w:highlight w:val="none"/>
          <w:shd w:val="clear" w:color="auto" w:fill="FFFFFF" w:themeFill="background1"/>
        </w:rPr>
        <w:t>.1 关于评审活动暂停</w:t>
      </w:r>
    </w:p>
    <w:p w14:paraId="76D903E0">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7E76AEDE">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w:t>
      </w:r>
      <w:r>
        <w:rPr>
          <w:rFonts w:hint="eastAsia" w:ascii="宋体" w:hAnsi="宋体" w:eastAsia="宋体" w:cs="宋体"/>
          <w:color w:val="auto"/>
          <w:kern w:val="0"/>
          <w:sz w:val="24"/>
          <w:szCs w:val="24"/>
          <w:highlight w:val="none"/>
          <w:shd w:val="clear" w:color="auto" w:fill="FFFFFF" w:themeFill="background1"/>
          <w:lang w:val="en-US" w:eastAsia="zh-CN"/>
        </w:rPr>
        <w:t>12</w:t>
      </w:r>
      <w:r>
        <w:rPr>
          <w:rFonts w:hint="eastAsia" w:ascii="宋体" w:hAnsi="宋体" w:eastAsia="宋体" w:cs="宋体"/>
          <w:color w:val="auto"/>
          <w:kern w:val="0"/>
          <w:sz w:val="24"/>
          <w:szCs w:val="24"/>
          <w:highlight w:val="none"/>
          <w:shd w:val="clear" w:color="auto" w:fill="FFFFFF" w:themeFill="background1"/>
        </w:rPr>
        <w:t>.2关于评审中途更换评审专家</w:t>
      </w:r>
    </w:p>
    <w:p w14:paraId="2A1F7CA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w:t>
      </w:r>
      <w:r>
        <w:rPr>
          <w:rFonts w:hint="eastAsia" w:ascii="宋体" w:hAnsi="宋体" w:eastAsia="宋体" w:cs="宋体"/>
          <w:color w:val="auto"/>
          <w:kern w:val="0"/>
          <w:sz w:val="24"/>
          <w:szCs w:val="24"/>
          <w:highlight w:val="none"/>
          <w:shd w:val="clear" w:color="auto" w:fill="FFFFFF" w:themeFill="background1"/>
          <w:lang w:val="en-US" w:eastAsia="zh-CN"/>
        </w:rPr>
        <w:t>12</w:t>
      </w:r>
      <w:r>
        <w:rPr>
          <w:rFonts w:hint="eastAsia" w:ascii="宋体" w:hAnsi="宋体" w:eastAsia="宋体" w:cs="宋体"/>
          <w:color w:val="auto"/>
          <w:kern w:val="0"/>
          <w:sz w:val="24"/>
          <w:szCs w:val="24"/>
          <w:highlight w:val="none"/>
          <w:shd w:val="clear" w:color="auto" w:fill="FFFFFF" w:themeFill="background1"/>
        </w:rPr>
        <w:t>.2.1 除非发生下列情况之一，磋商小组成员不得在评审中途更换：</w:t>
      </w:r>
    </w:p>
    <w:p w14:paraId="14FDCBD7">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（1）因不可抗拒的客观原因，不能到场或需在评审中途退出评审活动。</w:t>
      </w:r>
    </w:p>
    <w:p w14:paraId="6781C148">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（2）根据法律法规规定，某个或某几个磋商小组成员需要回避。</w:t>
      </w:r>
    </w:p>
    <w:p w14:paraId="77E0E09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w:t>
      </w:r>
      <w:r>
        <w:rPr>
          <w:rFonts w:hint="eastAsia" w:ascii="宋体" w:hAnsi="宋体" w:eastAsia="宋体" w:cs="宋体"/>
          <w:color w:val="auto"/>
          <w:kern w:val="0"/>
          <w:sz w:val="24"/>
          <w:szCs w:val="24"/>
          <w:highlight w:val="none"/>
          <w:shd w:val="clear" w:color="auto" w:fill="FFFFFF" w:themeFill="background1"/>
          <w:lang w:val="en-US" w:eastAsia="zh-CN"/>
        </w:rPr>
        <w:t>12</w:t>
      </w:r>
      <w:r>
        <w:rPr>
          <w:rFonts w:hint="eastAsia" w:ascii="宋体" w:hAnsi="宋体" w:eastAsia="宋体" w:cs="宋体"/>
          <w:color w:val="auto"/>
          <w:kern w:val="0"/>
          <w:sz w:val="24"/>
          <w:szCs w:val="24"/>
          <w:highlight w:val="none"/>
          <w:shd w:val="clear" w:color="auto" w:fill="FFFFFF" w:themeFill="background1"/>
        </w:rPr>
        <w:t>.2.2 退出评审的磋商小组成员，其已完成的评审行为无效，由更换的评审专家进行评审。</w:t>
      </w:r>
    </w:p>
    <w:p w14:paraId="0915D1BD">
      <w:pPr>
        <w:widowControl/>
        <w:shd w:val="clear" w:color="auto" w:fill="FFFFFF"/>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3.</w:t>
      </w:r>
      <w:r>
        <w:rPr>
          <w:rFonts w:hint="eastAsia" w:ascii="宋体" w:hAnsi="宋体" w:eastAsia="宋体" w:cs="宋体"/>
          <w:color w:val="auto"/>
          <w:kern w:val="0"/>
          <w:sz w:val="24"/>
          <w:szCs w:val="24"/>
          <w:highlight w:val="none"/>
          <w:shd w:val="clear" w:color="auto" w:fill="FFFFFF" w:themeFill="background1"/>
          <w:lang w:val="en-US" w:eastAsia="zh-CN"/>
        </w:rPr>
        <w:t>12</w:t>
      </w:r>
      <w:r>
        <w:rPr>
          <w:rFonts w:hint="eastAsia" w:ascii="宋体" w:hAnsi="宋体" w:eastAsia="宋体" w:cs="宋体"/>
          <w:color w:val="auto"/>
          <w:kern w:val="0"/>
          <w:sz w:val="24"/>
          <w:szCs w:val="24"/>
          <w:highlight w:val="none"/>
          <w:shd w:val="clear" w:color="auto" w:fill="FFFFFF" w:themeFill="background1"/>
        </w:rPr>
        <w:t>.3 在评审环节中，需磋商小组就某项定性的评审结论做出表决的，由磋商小组全体成员按照少数服从多数的原则确定。</w:t>
      </w:r>
    </w:p>
    <w:p w14:paraId="251BE5F3">
      <w:pPr>
        <w:widowControl/>
        <w:spacing w:line="360" w:lineRule="auto"/>
        <w:jc w:val="left"/>
        <w:rPr>
          <w:rFonts w:hint="eastAsia" w:ascii="宋体" w:hAnsi="宋体" w:eastAsia="宋体" w:cs="宋体"/>
          <w:b/>
          <w:color w:val="auto"/>
          <w:sz w:val="24"/>
          <w:szCs w:val="24"/>
          <w:highlight w:val="none"/>
          <w:shd w:val="clear" w:color="auto" w:fill="FFFFFF" w:themeFill="background1"/>
        </w:rPr>
      </w:pPr>
      <w:bookmarkStart w:id="35" w:name="_Toc485312286"/>
      <w:r>
        <w:rPr>
          <w:rFonts w:hint="eastAsia" w:ascii="宋体" w:hAnsi="宋体" w:eastAsia="宋体" w:cs="宋体"/>
          <w:b/>
          <w:color w:val="auto"/>
          <w:sz w:val="24"/>
          <w:szCs w:val="24"/>
          <w:highlight w:val="none"/>
          <w:shd w:val="clear" w:color="auto" w:fill="FFFFFF" w:themeFill="background1"/>
        </w:rPr>
        <w:br w:type="page"/>
      </w:r>
    </w:p>
    <w:p w14:paraId="3A516E26">
      <w:pPr>
        <w:widowControl/>
        <w:shd w:val="clear" w:color="auto" w:fill="FFFFFF"/>
        <w:snapToGrid w:val="0"/>
        <w:spacing w:line="360" w:lineRule="auto"/>
        <w:jc w:val="center"/>
        <w:rPr>
          <w:rFonts w:hint="eastAsia" w:ascii="宋体" w:hAnsi="宋体" w:eastAsia="宋体" w:cs="宋体"/>
          <w:b/>
          <w:color w:val="auto"/>
          <w:sz w:val="24"/>
          <w:szCs w:val="24"/>
          <w:highlight w:val="none"/>
          <w:shd w:val="clear" w:color="auto" w:fill="FFFFFF" w:themeFill="background1"/>
        </w:rPr>
      </w:pPr>
      <w:r>
        <w:rPr>
          <w:rFonts w:hint="eastAsia" w:ascii="宋体" w:hAnsi="宋体" w:eastAsia="宋体" w:cs="宋体"/>
          <w:b/>
          <w:color w:val="auto"/>
          <w:sz w:val="24"/>
          <w:szCs w:val="24"/>
          <w:highlight w:val="none"/>
          <w:shd w:val="clear" w:color="auto" w:fill="FFFFFF" w:themeFill="background1"/>
        </w:rPr>
        <w:t>问题澄清通知</w:t>
      </w:r>
    </w:p>
    <w:p w14:paraId="60FB7D99">
      <w:pPr>
        <w:spacing w:line="360" w:lineRule="auto"/>
        <w:rPr>
          <w:rFonts w:hint="eastAsia" w:ascii="宋体" w:hAnsi="宋体" w:eastAsia="宋体" w:cs="宋体"/>
          <w:color w:val="auto"/>
          <w:sz w:val="24"/>
          <w:szCs w:val="24"/>
          <w:highlight w:val="none"/>
          <w:shd w:val="clear" w:color="auto" w:fill="FFFFFF" w:themeFill="background1"/>
        </w:rPr>
      </w:pPr>
    </w:p>
    <w:p w14:paraId="2B0E2F99">
      <w:pPr>
        <w:spacing w:line="360" w:lineRule="auto"/>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（供应商名称）：</w:t>
      </w:r>
    </w:p>
    <w:p w14:paraId="5A44D254">
      <w:pPr>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（采购项目名称）招标的磋商小组，对你方的响应文件进行了仔细的审查，现需你方对本通知所附质疑问卷中的问题以书面形式予以澄清、说明或者补正。</w:t>
      </w:r>
    </w:p>
    <w:p w14:paraId="1D45C0E0">
      <w:pPr>
        <w:spacing w:line="360" w:lineRule="auto"/>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质疑问题：</w:t>
      </w:r>
    </w:p>
    <w:p w14:paraId="18051B7B">
      <w:pPr>
        <w:spacing w:line="360" w:lineRule="auto"/>
        <w:rPr>
          <w:rFonts w:hint="eastAsia" w:ascii="宋体" w:hAnsi="宋体" w:eastAsia="宋体" w:cs="宋体"/>
          <w:color w:val="auto"/>
          <w:kern w:val="0"/>
          <w:sz w:val="24"/>
          <w:szCs w:val="24"/>
          <w:highlight w:val="none"/>
          <w:shd w:val="clear" w:color="auto" w:fill="FFFFFF" w:themeFill="background1"/>
        </w:rPr>
      </w:pPr>
    </w:p>
    <w:p w14:paraId="16FC09D0">
      <w:pPr>
        <w:spacing w:line="360" w:lineRule="auto"/>
        <w:rPr>
          <w:rFonts w:hint="eastAsia" w:ascii="宋体" w:hAnsi="宋体" w:eastAsia="宋体" w:cs="宋体"/>
          <w:color w:val="auto"/>
          <w:kern w:val="0"/>
          <w:sz w:val="24"/>
          <w:szCs w:val="24"/>
          <w:highlight w:val="none"/>
          <w:shd w:val="clear" w:color="auto" w:fill="FFFFFF" w:themeFill="background1"/>
        </w:rPr>
      </w:pPr>
    </w:p>
    <w:p w14:paraId="5E113904">
      <w:pPr>
        <w:spacing w:line="360" w:lineRule="auto"/>
        <w:rPr>
          <w:rFonts w:hint="eastAsia" w:ascii="宋体" w:hAnsi="宋体" w:eastAsia="宋体" w:cs="宋体"/>
          <w:color w:val="auto"/>
          <w:kern w:val="0"/>
          <w:sz w:val="24"/>
          <w:szCs w:val="24"/>
          <w:highlight w:val="none"/>
          <w:shd w:val="clear" w:color="auto" w:fill="FFFFFF" w:themeFill="background1"/>
        </w:rPr>
      </w:pPr>
    </w:p>
    <w:p w14:paraId="55C54118">
      <w:pPr>
        <w:spacing w:line="360" w:lineRule="auto"/>
        <w:rPr>
          <w:rFonts w:hint="eastAsia" w:ascii="宋体" w:hAnsi="宋体" w:eastAsia="宋体" w:cs="宋体"/>
          <w:color w:val="auto"/>
          <w:kern w:val="0"/>
          <w:sz w:val="24"/>
          <w:szCs w:val="24"/>
          <w:highlight w:val="none"/>
          <w:shd w:val="clear" w:color="auto" w:fill="FFFFFF" w:themeFill="background1"/>
        </w:rPr>
      </w:pPr>
    </w:p>
    <w:p w14:paraId="0B5F0C1D">
      <w:pPr>
        <w:spacing w:line="360" w:lineRule="auto"/>
        <w:rPr>
          <w:rFonts w:hint="eastAsia" w:ascii="宋体" w:hAnsi="宋体" w:eastAsia="宋体" w:cs="宋体"/>
          <w:color w:val="auto"/>
          <w:kern w:val="0"/>
          <w:sz w:val="24"/>
          <w:szCs w:val="24"/>
          <w:highlight w:val="none"/>
          <w:shd w:val="clear" w:color="auto" w:fill="FFFFFF" w:themeFill="background1"/>
        </w:rPr>
      </w:pPr>
    </w:p>
    <w:p w14:paraId="58607892">
      <w:pPr>
        <w:spacing w:line="360" w:lineRule="auto"/>
        <w:rPr>
          <w:rFonts w:hint="eastAsia" w:ascii="宋体" w:hAnsi="宋体" w:eastAsia="宋体" w:cs="宋体"/>
          <w:color w:val="auto"/>
          <w:kern w:val="0"/>
          <w:sz w:val="24"/>
          <w:szCs w:val="24"/>
          <w:highlight w:val="none"/>
          <w:shd w:val="clear" w:color="auto" w:fill="FFFFFF" w:themeFill="background1"/>
        </w:rPr>
      </w:pPr>
    </w:p>
    <w:p w14:paraId="07FE502F">
      <w:pPr>
        <w:spacing w:line="360" w:lineRule="auto"/>
        <w:rPr>
          <w:rFonts w:hint="eastAsia" w:ascii="宋体" w:hAnsi="宋体" w:eastAsia="宋体" w:cs="宋体"/>
          <w:color w:val="auto"/>
          <w:kern w:val="0"/>
          <w:sz w:val="24"/>
          <w:szCs w:val="24"/>
          <w:highlight w:val="none"/>
          <w:shd w:val="clear" w:color="auto" w:fill="FFFFFF" w:themeFill="background1"/>
        </w:rPr>
      </w:pPr>
    </w:p>
    <w:p w14:paraId="4256D811">
      <w:pPr>
        <w:spacing w:line="360" w:lineRule="auto"/>
        <w:rPr>
          <w:rFonts w:hint="eastAsia" w:ascii="宋体" w:hAnsi="宋体" w:eastAsia="宋体" w:cs="宋体"/>
          <w:color w:val="auto"/>
          <w:kern w:val="0"/>
          <w:sz w:val="24"/>
          <w:szCs w:val="24"/>
          <w:highlight w:val="none"/>
          <w:shd w:val="clear" w:color="auto" w:fill="FFFFFF" w:themeFill="background1"/>
        </w:rPr>
      </w:pPr>
    </w:p>
    <w:p w14:paraId="18ABD879">
      <w:pPr>
        <w:spacing w:line="360" w:lineRule="auto"/>
        <w:rPr>
          <w:rFonts w:hint="eastAsia" w:ascii="宋体" w:hAnsi="宋体" w:eastAsia="宋体" w:cs="宋体"/>
          <w:color w:val="auto"/>
          <w:kern w:val="0"/>
          <w:sz w:val="24"/>
          <w:szCs w:val="24"/>
          <w:highlight w:val="none"/>
          <w:shd w:val="clear" w:color="auto" w:fill="FFFFFF" w:themeFill="background1"/>
        </w:rPr>
      </w:pPr>
    </w:p>
    <w:p w14:paraId="139C5AB3">
      <w:pPr>
        <w:spacing w:line="360" w:lineRule="auto"/>
        <w:rPr>
          <w:rFonts w:hint="eastAsia" w:ascii="宋体" w:hAnsi="宋体" w:eastAsia="宋体" w:cs="宋体"/>
          <w:color w:val="auto"/>
          <w:kern w:val="0"/>
          <w:sz w:val="24"/>
          <w:szCs w:val="24"/>
          <w:highlight w:val="none"/>
          <w:shd w:val="clear" w:color="auto" w:fill="FFFFFF" w:themeFill="background1"/>
        </w:rPr>
      </w:pPr>
    </w:p>
    <w:p w14:paraId="7050361A">
      <w:pPr>
        <w:spacing w:line="360" w:lineRule="auto"/>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磋商小组成员（签字）：</w:t>
      </w:r>
    </w:p>
    <w:p w14:paraId="503882AC">
      <w:pPr>
        <w:spacing w:line="360" w:lineRule="auto"/>
        <w:rPr>
          <w:rFonts w:hint="eastAsia" w:ascii="宋体" w:hAnsi="宋体" w:eastAsia="宋体" w:cs="宋体"/>
          <w:color w:val="auto"/>
          <w:kern w:val="0"/>
          <w:sz w:val="24"/>
          <w:szCs w:val="24"/>
          <w:highlight w:val="none"/>
          <w:shd w:val="clear" w:color="auto" w:fill="FFFFFF" w:themeFill="background1"/>
        </w:rPr>
      </w:pPr>
    </w:p>
    <w:p w14:paraId="22F9EACF">
      <w:pPr>
        <w:spacing w:line="360" w:lineRule="auto"/>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日期：    年    月    日</w:t>
      </w:r>
    </w:p>
    <w:p w14:paraId="68B1D75F">
      <w:pPr>
        <w:spacing w:line="360" w:lineRule="auto"/>
        <w:jc w:val="center"/>
        <w:rPr>
          <w:rFonts w:hint="eastAsia" w:ascii="宋体" w:hAnsi="宋体" w:eastAsia="宋体" w:cs="宋体"/>
          <w:b/>
          <w:color w:val="auto"/>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br w:type="page"/>
      </w:r>
      <w:r>
        <w:rPr>
          <w:rFonts w:hint="eastAsia" w:ascii="宋体" w:hAnsi="宋体" w:eastAsia="宋体" w:cs="宋体"/>
          <w:b/>
          <w:color w:val="auto"/>
          <w:sz w:val="24"/>
          <w:szCs w:val="24"/>
          <w:highlight w:val="none"/>
          <w:shd w:val="clear" w:color="auto" w:fill="FFFFFF" w:themeFill="background1"/>
        </w:rPr>
        <w:t>问题的澄清、说明或补正</w:t>
      </w:r>
    </w:p>
    <w:p w14:paraId="09A03EFE">
      <w:pPr>
        <w:spacing w:line="360" w:lineRule="auto"/>
        <w:rPr>
          <w:rFonts w:hint="eastAsia" w:ascii="宋体" w:hAnsi="宋体" w:eastAsia="宋体" w:cs="宋体"/>
          <w:color w:val="auto"/>
          <w:kern w:val="0"/>
          <w:sz w:val="24"/>
          <w:szCs w:val="24"/>
          <w:highlight w:val="none"/>
          <w:shd w:val="clear" w:color="auto" w:fill="FFFFFF" w:themeFill="background1"/>
        </w:rPr>
      </w:pPr>
    </w:p>
    <w:p w14:paraId="639D43D4">
      <w:pPr>
        <w:spacing w:line="360" w:lineRule="auto"/>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磋商小组：</w:t>
      </w:r>
    </w:p>
    <w:p w14:paraId="234006A4">
      <w:pPr>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（采购项目名称）的问题澄清通知已收悉，现澄清、说明或者补正如下：</w:t>
      </w:r>
    </w:p>
    <w:p w14:paraId="6A4B8742">
      <w:pPr>
        <w:spacing w:line="360" w:lineRule="auto"/>
        <w:rPr>
          <w:rFonts w:hint="eastAsia" w:ascii="宋体" w:hAnsi="宋体" w:eastAsia="宋体" w:cs="宋体"/>
          <w:color w:val="auto"/>
          <w:kern w:val="0"/>
          <w:sz w:val="24"/>
          <w:szCs w:val="24"/>
          <w:highlight w:val="none"/>
          <w:shd w:val="clear" w:color="auto" w:fill="FFFFFF" w:themeFill="background1"/>
        </w:rPr>
      </w:pPr>
    </w:p>
    <w:p w14:paraId="6E90EC54">
      <w:pPr>
        <w:spacing w:line="360" w:lineRule="auto"/>
        <w:rPr>
          <w:rFonts w:hint="eastAsia" w:ascii="宋体" w:hAnsi="宋体" w:eastAsia="宋体" w:cs="宋体"/>
          <w:color w:val="auto"/>
          <w:kern w:val="0"/>
          <w:sz w:val="24"/>
          <w:szCs w:val="24"/>
          <w:highlight w:val="none"/>
          <w:shd w:val="clear" w:color="auto" w:fill="FFFFFF" w:themeFill="background1"/>
        </w:rPr>
      </w:pPr>
    </w:p>
    <w:p w14:paraId="48C74E4C">
      <w:pPr>
        <w:spacing w:line="360" w:lineRule="auto"/>
        <w:rPr>
          <w:rFonts w:hint="eastAsia" w:ascii="宋体" w:hAnsi="宋体" w:eastAsia="宋体" w:cs="宋体"/>
          <w:color w:val="auto"/>
          <w:kern w:val="0"/>
          <w:sz w:val="24"/>
          <w:szCs w:val="24"/>
          <w:highlight w:val="none"/>
          <w:shd w:val="clear" w:color="auto" w:fill="FFFFFF" w:themeFill="background1"/>
        </w:rPr>
      </w:pPr>
    </w:p>
    <w:p w14:paraId="21139626">
      <w:pPr>
        <w:spacing w:line="360" w:lineRule="auto"/>
        <w:rPr>
          <w:rFonts w:hint="eastAsia" w:ascii="宋体" w:hAnsi="宋体" w:eastAsia="宋体" w:cs="宋体"/>
          <w:color w:val="auto"/>
          <w:kern w:val="0"/>
          <w:sz w:val="24"/>
          <w:szCs w:val="24"/>
          <w:highlight w:val="none"/>
          <w:shd w:val="clear" w:color="auto" w:fill="FFFFFF" w:themeFill="background1"/>
        </w:rPr>
      </w:pPr>
    </w:p>
    <w:p w14:paraId="0773EFCC">
      <w:pPr>
        <w:spacing w:line="360" w:lineRule="auto"/>
        <w:rPr>
          <w:rFonts w:hint="eastAsia" w:ascii="宋体" w:hAnsi="宋体" w:eastAsia="宋体" w:cs="宋体"/>
          <w:color w:val="auto"/>
          <w:kern w:val="0"/>
          <w:sz w:val="24"/>
          <w:szCs w:val="24"/>
          <w:highlight w:val="none"/>
          <w:shd w:val="clear" w:color="auto" w:fill="FFFFFF" w:themeFill="background1"/>
        </w:rPr>
      </w:pPr>
    </w:p>
    <w:p w14:paraId="05C31D3C">
      <w:pPr>
        <w:spacing w:line="360" w:lineRule="auto"/>
        <w:rPr>
          <w:rFonts w:hint="eastAsia" w:ascii="宋体" w:hAnsi="宋体" w:eastAsia="宋体" w:cs="宋体"/>
          <w:color w:val="auto"/>
          <w:kern w:val="0"/>
          <w:sz w:val="24"/>
          <w:szCs w:val="24"/>
          <w:highlight w:val="none"/>
          <w:shd w:val="clear" w:color="auto" w:fill="FFFFFF" w:themeFill="background1"/>
        </w:rPr>
      </w:pPr>
    </w:p>
    <w:p w14:paraId="29453C26">
      <w:pPr>
        <w:spacing w:line="360" w:lineRule="auto"/>
        <w:rPr>
          <w:rFonts w:hint="eastAsia" w:ascii="宋体" w:hAnsi="宋体" w:eastAsia="宋体" w:cs="宋体"/>
          <w:color w:val="auto"/>
          <w:kern w:val="0"/>
          <w:sz w:val="24"/>
          <w:szCs w:val="24"/>
          <w:highlight w:val="none"/>
          <w:shd w:val="clear" w:color="auto" w:fill="FFFFFF" w:themeFill="background1"/>
        </w:rPr>
      </w:pPr>
    </w:p>
    <w:p w14:paraId="60213DDE">
      <w:pPr>
        <w:spacing w:line="360" w:lineRule="auto"/>
        <w:rPr>
          <w:rFonts w:hint="eastAsia" w:ascii="宋体" w:hAnsi="宋体" w:eastAsia="宋体" w:cs="宋体"/>
          <w:color w:val="auto"/>
          <w:kern w:val="0"/>
          <w:sz w:val="24"/>
          <w:szCs w:val="24"/>
          <w:highlight w:val="none"/>
          <w:shd w:val="clear" w:color="auto" w:fill="FFFFFF" w:themeFill="background1"/>
        </w:rPr>
      </w:pPr>
    </w:p>
    <w:p w14:paraId="764F5319">
      <w:pPr>
        <w:spacing w:line="360" w:lineRule="auto"/>
        <w:rPr>
          <w:rFonts w:hint="eastAsia" w:ascii="宋体" w:hAnsi="宋体" w:eastAsia="宋体" w:cs="宋体"/>
          <w:color w:val="auto"/>
          <w:kern w:val="0"/>
          <w:sz w:val="24"/>
          <w:szCs w:val="24"/>
          <w:highlight w:val="none"/>
          <w:shd w:val="clear" w:color="auto" w:fill="FFFFFF" w:themeFill="background1"/>
        </w:rPr>
      </w:pPr>
    </w:p>
    <w:p w14:paraId="5C33E409">
      <w:pPr>
        <w:spacing w:line="360" w:lineRule="auto"/>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法定代表人或其授权委托人（签字）：</w:t>
      </w:r>
    </w:p>
    <w:p w14:paraId="4DC01425">
      <w:pPr>
        <w:spacing w:line="360" w:lineRule="auto"/>
        <w:rPr>
          <w:rFonts w:hint="eastAsia" w:ascii="宋体" w:hAnsi="宋体" w:eastAsia="宋体" w:cs="宋体"/>
          <w:color w:val="auto"/>
          <w:kern w:val="0"/>
          <w:sz w:val="24"/>
          <w:szCs w:val="24"/>
          <w:highlight w:val="none"/>
          <w:shd w:val="clear" w:color="auto" w:fill="FFFFFF" w:themeFill="background1"/>
        </w:rPr>
      </w:pPr>
    </w:p>
    <w:p w14:paraId="5CD1B857">
      <w:pPr>
        <w:spacing w:line="360" w:lineRule="auto"/>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日期：    年    月    日</w:t>
      </w:r>
    </w:p>
    <w:p w14:paraId="7499C6D5">
      <w:pPr>
        <w:widowControl/>
        <w:spacing w:line="360" w:lineRule="auto"/>
        <w:jc w:val="center"/>
        <w:outlineLvl w:val="0"/>
        <w:rPr>
          <w:rFonts w:hint="eastAsia" w:ascii="宋体" w:hAnsi="宋体" w:eastAsia="宋体" w:cs="宋体"/>
          <w:b/>
          <w:color w:val="auto"/>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br w:type="page"/>
      </w:r>
      <w:bookmarkEnd w:id="35"/>
      <w:bookmarkStart w:id="36" w:name="_Toc13688"/>
      <w:bookmarkStart w:id="37" w:name="_Toc507586162"/>
      <w:bookmarkStart w:id="38" w:name="_Toc38446459"/>
      <w:r>
        <w:rPr>
          <w:rFonts w:hint="eastAsia" w:ascii="宋体" w:hAnsi="宋体" w:eastAsia="宋体" w:cs="宋体"/>
          <w:b/>
          <w:color w:val="auto"/>
          <w:sz w:val="24"/>
          <w:szCs w:val="24"/>
          <w:highlight w:val="none"/>
          <w:shd w:val="clear" w:color="auto" w:fill="FFFFFF" w:themeFill="background1"/>
        </w:rPr>
        <w:t>第三章 合同格式</w:t>
      </w:r>
      <w:bookmarkEnd w:id="36"/>
      <w:bookmarkEnd w:id="37"/>
      <w:bookmarkEnd w:id="38"/>
    </w:p>
    <w:p w14:paraId="240C6983">
      <w:pPr>
        <w:keepNext w:val="0"/>
        <w:keepLines w:val="0"/>
        <w:pageBreakBefore w:val="0"/>
        <w:widowControl/>
        <w:kinsoku/>
        <w:wordWrap/>
        <w:overflowPunct/>
        <w:topLinePunct w:val="0"/>
        <w:autoSpaceDE/>
        <w:autoSpaceDN/>
        <w:bidi w:val="0"/>
        <w:adjustRightInd/>
        <w:snapToGrid/>
        <w:spacing w:line="440" w:lineRule="exact"/>
        <w:jc w:val="distribute"/>
        <w:textAlignment w:val="auto"/>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新疆维吾尔自治区第二济困医院</w:t>
      </w:r>
    </w:p>
    <w:p w14:paraId="0C7F4BA3">
      <w:pPr>
        <w:keepNext w:val="0"/>
        <w:keepLines w:val="0"/>
        <w:pageBreakBefore w:val="0"/>
        <w:widowControl/>
        <w:kinsoku/>
        <w:wordWrap/>
        <w:overflowPunct/>
        <w:topLinePunct w:val="0"/>
        <w:autoSpaceDE/>
        <w:autoSpaceDN/>
        <w:bidi w:val="0"/>
        <w:adjustRightInd/>
        <w:snapToGrid/>
        <w:spacing w:line="440" w:lineRule="exact"/>
        <w:jc w:val="distribute"/>
        <w:textAlignment w:val="auto"/>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新疆维吾尔自治区</w:t>
      </w:r>
      <w:r>
        <w:rPr>
          <w:rFonts w:hint="eastAsia" w:ascii="宋体" w:hAnsi="宋体" w:eastAsia="宋体" w:cs="宋体"/>
          <w:b/>
          <w:bCs/>
          <w:color w:val="auto"/>
          <w:kern w:val="0"/>
          <w:sz w:val="36"/>
          <w:szCs w:val="36"/>
          <w:highlight w:val="none"/>
          <w:lang w:val="en-US" w:eastAsia="zh-CN"/>
        </w:rPr>
        <w:t>中西医结合</w:t>
      </w:r>
      <w:r>
        <w:rPr>
          <w:rFonts w:hint="eastAsia" w:ascii="宋体" w:hAnsi="宋体" w:eastAsia="宋体" w:cs="宋体"/>
          <w:b/>
          <w:bCs/>
          <w:color w:val="auto"/>
          <w:kern w:val="0"/>
          <w:sz w:val="36"/>
          <w:szCs w:val="36"/>
          <w:highlight w:val="none"/>
        </w:rPr>
        <w:t xml:space="preserve">医院                </w:t>
      </w:r>
    </w:p>
    <w:p w14:paraId="0D47C6ED">
      <w:pPr>
        <w:keepNext w:val="0"/>
        <w:keepLines w:val="0"/>
        <w:pageBreakBefore w:val="0"/>
        <w:widowControl/>
        <w:kinsoku/>
        <w:wordWrap/>
        <w:overflowPunct/>
        <w:topLinePunct w:val="0"/>
        <w:autoSpaceDE/>
        <w:autoSpaceDN/>
        <w:bidi w:val="0"/>
        <w:adjustRightInd/>
        <w:snapToGrid/>
        <w:spacing w:line="440" w:lineRule="exact"/>
        <w:jc w:val="distribute"/>
        <w:textAlignment w:val="auto"/>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新疆维吾尔自治区第五人民医院</w:t>
      </w:r>
    </w:p>
    <w:p w14:paraId="60CC363C">
      <w:pPr>
        <w:widowControl/>
        <w:spacing w:before="135" w:after="135" w:line="440" w:lineRule="exact"/>
        <w:jc w:val="center"/>
        <w:rPr>
          <w:rFonts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lang w:eastAsia="zh-CN"/>
        </w:rPr>
        <w:t>服务</w:t>
      </w:r>
      <w:r>
        <w:rPr>
          <w:rFonts w:hint="eastAsia" w:ascii="宋体" w:hAnsi="宋体" w:eastAsia="宋体" w:cs="宋体"/>
          <w:b/>
          <w:bCs/>
          <w:color w:val="auto"/>
          <w:kern w:val="0"/>
          <w:sz w:val="36"/>
          <w:szCs w:val="36"/>
          <w:highlight w:val="none"/>
        </w:rPr>
        <w:t>合同</w:t>
      </w:r>
    </w:p>
    <w:p w14:paraId="61AB532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b/>
          <w:bCs/>
          <w:color w:val="auto"/>
          <w:kern w:val="0"/>
          <w:highlight w:val="none"/>
          <w:u w:val="single"/>
          <w:lang w:val="en-US" w:eastAsia="zh-CN"/>
        </w:rPr>
      </w:pPr>
      <w:r>
        <w:rPr>
          <w:rFonts w:ascii="宋体" w:hAnsi="宋体" w:eastAsia="宋体" w:cs="宋体"/>
          <w:b/>
          <w:bCs/>
          <w:color w:val="auto"/>
          <w:kern w:val="0"/>
          <w:highlight w:val="none"/>
        </w:rPr>
        <w:t>合同编号：</w:t>
      </w:r>
      <w:r>
        <w:rPr>
          <w:rFonts w:hint="eastAsia" w:ascii="宋体" w:hAnsi="宋体" w:eastAsia="宋体" w:cs="宋体"/>
          <w:b/>
          <w:bCs/>
          <w:color w:val="auto"/>
          <w:kern w:val="0"/>
          <w:highlight w:val="none"/>
          <w:u w:val="single"/>
        </w:rPr>
        <w:t>DEJKYY</w:t>
      </w:r>
      <w:r>
        <w:rPr>
          <w:rFonts w:hint="eastAsia" w:ascii="宋体" w:hAnsi="宋体" w:eastAsia="宋体" w:cs="宋体"/>
          <w:b/>
          <w:bCs/>
          <w:color w:val="auto"/>
          <w:kern w:val="0"/>
          <w:highlight w:val="none"/>
          <w:u w:val="single"/>
          <w:lang w:val="en-US" w:eastAsia="zh-CN"/>
        </w:rPr>
        <w:t>-2026-HQ-97</w:t>
      </w:r>
    </w:p>
    <w:p w14:paraId="7BBD35B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color w:val="auto"/>
          <w:kern w:val="0"/>
          <w:szCs w:val="21"/>
          <w:highlight w:val="none"/>
        </w:rPr>
      </w:pPr>
      <w:r>
        <w:rPr>
          <w:rFonts w:ascii="宋体" w:hAnsi="宋体" w:eastAsia="宋体" w:cs="宋体"/>
          <w:b/>
          <w:bCs/>
          <w:color w:val="auto"/>
          <w:kern w:val="0"/>
          <w:highlight w:val="none"/>
        </w:rPr>
        <w:t>签约地：</w:t>
      </w:r>
      <w:r>
        <w:rPr>
          <w:rFonts w:hint="eastAsia" w:ascii="宋体" w:hAnsi="宋体" w:eastAsia="宋体" w:cs="宋体"/>
          <w:b/>
          <w:bCs/>
          <w:color w:val="auto"/>
          <w:kern w:val="0"/>
          <w:highlight w:val="none"/>
          <w:u w:val="single"/>
        </w:rPr>
        <w:t>新疆维吾尔自治区第二济困医院</w:t>
      </w:r>
      <w:r>
        <w:rPr>
          <w:rFonts w:hint="eastAsia" w:ascii="宋体" w:hAnsi="宋体" w:eastAsia="宋体" w:cs="宋体"/>
          <w:b/>
          <w:bCs/>
          <w:color w:val="auto"/>
          <w:kern w:val="0"/>
          <w:szCs w:val="21"/>
          <w:highlight w:val="none"/>
          <w:u w:val="single"/>
        </w:rPr>
        <w:t>（新疆维吾尔自治区</w:t>
      </w:r>
      <w:r>
        <w:rPr>
          <w:rFonts w:hint="eastAsia" w:ascii="宋体" w:hAnsi="宋体" w:eastAsia="宋体" w:cs="宋体"/>
          <w:b/>
          <w:bCs/>
          <w:color w:val="auto"/>
          <w:kern w:val="0"/>
          <w:szCs w:val="21"/>
          <w:highlight w:val="none"/>
          <w:u w:val="single"/>
          <w:lang w:val="en-US" w:eastAsia="zh-CN"/>
        </w:rPr>
        <w:t>中西医结合</w:t>
      </w:r>
      <w:r>
        <w:rPr>
          <w:rFonts w:hint="eastAsia" w:ascii="宋体" w:hAnsi="宋体" w:eastAsia="宋体" w:cs="宋体"/>
          <w:b/>
          <w:bCs/>
          <w:color w:val="auto"/>
          <w:kern w:val="0"/>
          <w:szCs w:val="21"/>
          <w:highlight w:val="none"/>
          <w:u w:val="single"/>
        </w:rPr>
        <w:t>医院</w:t>
      </w:r>
      <w:r>
        <w:rPr>
          <w:rFonts w:hint="eastAsia" w:ascii="宋体" w:hAnsi="宋体" w:eastAsia="宋体" w:cs="宋体"/>
          <w:b/>
          <w:bCs/>
          <w:color w:val="auto"/>
          <w:kern w:val="0"/>
          <w:szCs w:val="21"/>
          <w:highlight w:val="none"/>
          <w:u w:val="single"/>
          <w:lang w:eastAsia="zh-CN"/>
        </w:rPr>
        <w:t>、</w:t>
      </w:r>
      <w:r>
        <w:rPr>
          <w:rFonts w:hint="eastAsia" w:ascii="宋体" w:hAnsi="宋体" w:eastAsia="宋体" w:cs="宋体"/>
          <w:b/>
          <w:bCs/>
          <w:color w:val="auto"/>
          <w:kern w:val="0"/>
          <w:szCs w:val="21"/>
          <w:highlight w:val="none"/>
          <w:u w:val="single"/>
        </w:rPr>
        <w:t>新疆维吾尔自治区第五人民医院）</w:t>
      </w:r>
    </w:p>
    <w:p w14:paraId="53698E2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eastAsia="宋体" w:cs="宋体"/>
          <w:b/>
          <w:bCs/>
          <w:color w:val="auto"/>
          <w:kern w:val="0"/>
          <w:highlight w:val="none"/>
        </w:rPr>
      </w:pPr>
      <w:r>
        <w:rPr>
          <w:rFonts w:ascii="宋体" w:hAnsi="宋体" w:eastAsia="宋体" w:cs="宋体"/>
          <w:b/>
          <w:bCs/>
          <w:color w:val="auto"/>
          <w:kern w:val="0"/>
          <w:highlight w:val="none"/>
        </w:rPr>
        <w:t>甲方（买方）：</w:t>
      </w:r>
      <w:r>
        <w:rPr>
          <w:rFonts w:hint="eastAsia" w:ascii="宋体" w:hAnsi="宋体" w:eastAsia="宋体" w:cs="宋体"/>
          <w:b/>
          <w:bCs/>
          <w:color w:val="auto"/>
          <w:kern w:val="0"/>
          <w:highlight w:val="none"/>
          <w:u w:val="single"/>
        </w:rPr>
        <w:t>新疆维吾尔自治区第二济困医院</w:t>
      </w:r>
      <w:r>
        <w:rPr>
          <w:rFonts w:hint="eastAsia" w:ascii="宋体" w:hAnsi="宋体" w:eastAsia="宋体" w:cs="宋体"/>
          <w:b/>
          <w:bCs/>
          <w:color w:val="auto"/>
          <w:kern w:val="0"/>
          <w:szCs w:val="21"/>
          <w:highlight w:val="none"/>
          <w:u w:val="single"/>
        </w:rPr>
        <w:t>（新疆维吾尔自治区</w:t>
      </w:r>
      <w:r>
        <w:rPr>
          <w:rFonts w:hint="eastAsia" w:ascii="宋体" w:hAnsi="宋体" w:eastAsia="宋体" w:cs="宋体"/>
          <w:b/>
          <w:bCs/>
          <w:color w:val="auto"/>
          <w:kern w:val="0"/>
          <w:szCs w:val="21"/>
          <w:highlight w:val="none"/>
          <w:u w:val="single"/>
          <w:lang w:val="en-US" w:eastAsia="zh-CN"/>
        </w:rPr>
        <w:t>中西医结合</w:t>
      </w:r>
      <w:r>
        <w:rPr>
          <w:rFonts w:hint="eastAsia" w:ascii="宋体" w:hAnsi="宋体" w:eastAsia="宋体" w:cs="宋体"/>
          <w:b/>
          <w:bCs/>
          <w:color w:val="auto"/>
          <w:kern w:val="0"/>
          <w:szCs w:val="21"/>
          <w:highlight w:val="none"/>
          <w:u w:val="single"/>
        </w:rPr>
        <w:t>医院</w:t>
      </w:r>
      <w:r>
        <w:rPr>
          <w:rFonts w:hint="eastAsia" w:ascii="宋体" w:hAnsi="宋体" w:eastAsia="宋体" w:cs="宋体"/>
          <w:b/>
          <w:bCs/>
          <w:color w:val="auto"/>
          <w:kern w:val="0"/>
          <w:szCs w:val="21"/>
          <w:highlight w:val="none"/>
          <w:u w:val="single"/>
          <w:lang w:eastAsia="zh-CN"/>
        </w:rPr>
        <w:t>、</w:t>
      </w:r>
      <w:r>
        <w:rPr>
          <w:rFonts w:hint="eastAsia" w:ascii="宋体" w:hAnsi="宋体" w:eastAsia="宋体" w:cs="宋体"/>
          <w:b/>
          <w:bCs/>
          <w:color w:val="auto"/>
          <w:kern w:val="0"/>
          <w:szCs w:val="21"/>
          <w:highlight w:val="none"/>
          <w:u w:val="single"/>
        </w:rPr>
        <w:t>新疆维吾尔自治区第五人民医院）</w:t>
      </w:r>
    </w:p>
    <w:p w14:paraId="327E0F1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1"/>
          <w:szCs w:val="21"/>
          <w:highlight w:val="none"/>
          <w:lang w:val="en-US" w:eastAsia="zh-CN"/>
        </w:rPr>
      </w:pPr>
      <w:r>
        <w:rPr>
          <w:rFonts w:ascii="宋体" w:hAnsi="宋体" w:eastAsia="宋体" w:cs="宋体"/>
          <w:b/>
          <w:bCs/>
          <w:color w:val="auto"/>
          <w:kern w:val="0"/>
          <w:highlight w:val="none"/>
        </w:rPr>
        <w:t>乙方（卖方）：</w:t>
      </w:r>
      <w:r>
        <w:rPr>
          <w:rFonts w:hint="eastAsia" w:ascii="宋体" w:hAnsi="宋体" w:eastAsia="宋体" w:cs="宋体"/>
          <w:b/>
          <w:bCs/>
          <w:color w:val="auto"/>
          <w:kern w:val="0"/>
          <w:highlight w:val="none"/>
          <w:u w:val="single"/>
          <w:lang w:val="en-US" w:eastAsia="zh-CN"/>
        </w:rPr>
        <w:t xml:space="preserve">                                      </w:t>
      </w:r>
    </w:p>
    <w:p w14:paraId="09D56F27">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bookmarkStart w:id="39" w:name="_Hlk7478227"/>
      <w:r>
        <w:rPr>
          <w:rFonts w:hint="eastAsia" w:ascii="宋体" w:hAnsi="宋体" w:eastAsia="宋体" w:cs="宋体"/>
          <w:color w:val="auto"/>
          <w:sz w:val="21"/>
          <w:szCs w:val="21"/>
          <w:highlight w:val="none"/>
          <w:shd w:val="clear" w:color="auto" w:fill="auto"/>
          <w:lang w:val="en-US" w:eastAsia="zh-CN"/>
        </w:rPr>
        <w:t xml:space="preserve">依据《中华人民共和国民法典》《中华人民共和国消防法》《建筑消防设施检测技术规程》《消防设施操作员国家职业技能标准》《中华人民共和国安全生产法》《医疗机构消防安全管理规定》《企事业单位内部治安保卫条例》等相关法律法规，甲乙双方本着平等自愿、公平诚信、权责明确的原则，就甲方将其所属新疆维吾尔自治区第二济困医院（新疆维吾尔自治区中西医结合医院、新疆维吾尔自治区第五人民医院）的消防监控室（以下简称 </w:t>
      </w:r>
      <w:r>
        <w:rPr>
          <w:rFonts w:hint="eastAsia" w:ascii="宋体" w:hAnsi="宋体" w:eastAsia="宋体" w:cs="宋体"/>
          <w:b/>
          <w:bCs/>
          <w:color w:val="auto"/>
          <w:sz w:val="21"/>
          <w:szCs w:val="21"/>
          <w:highlight w:val="none"/>
          <w:shd w:val="clear" w:color="auto" w:fill="auto"/>
          <w:lang w:val="en-US" w:eastAsia="zh-CN"/>
        </w:rPr>
        <w:t>“消防监控室”</w:t>
      </w:r>
      <w:r>
        <w:rPr>
          <w:rFonts w:hint="eastAsia" w:ascii="宋体" w:hAnsi="宋体" w:eastAsia="宋体" w:cs="宋体"/>
          <w:color w:val="auto"/>
          <w:sz w:val="21"/>
          <w:szCs w:val="21"/>
          <w:highlight w:val="none"/>
          <w:shd w:val="clear" w:color="auto" w:fill="auto"/>
          <w:lang w:val="en-US" w:eastAsia="zh-CN"/>
        </w:rPr>
        <w:t>）日常值守、消防服务及安防监控服务外包给乙方事宜，经友好协商，订立本合同，以资共同信守。</w:t>
      </w:r>
    </w:p>
    <w:p w14:paraId="6EE6DE2A">
      <w:pPr>
        <w:widowControl/>
        <w:spacing w:line="336" w:lineRule="auto"/>
        <w:ind w:firstLine="422" w:firstLineChars="200"/>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一、服务项目概况</w:t>
      </w:r>
    </w:p>
    <w:p w14:paraId="7598BC37">
      <w:pPr>
        <w:widowControl/>
        <w:spacing w:line="336" w:lineRule="auto"/>
        <w:ind w:firstLine="420" w:firstLineChars="200"/>
        <w:jc w:val="left"/>
        <w:rPr>
          <w:rFonts w:hint="eastAsia" w:ascii="宋体" w:hAnsi="宋体" w:eastAsia="宋体" w:cs="宋体"/>
          <w:b/>
          <w:bCs/>
          <w:color w:val="auto"/>
          <w:sz w:val="21"/>
          <w:szCs w:val="21"/>
          <w:highlight w:val="none"/>
          <w:u w:val="singl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 服务地点：甲方指定消防监控室具体地址</w:t>
      </w:r>
      <w:r>
        <w:rPr>
          <w:rFonts w:hint="eastAsia" w:ascii="宋体" w:hAnsi="宋体" w:eastAsia="宋体" w:cs="宋体"/>
          <w:b/>
          <w:bCs/>
          <w:color w:val="auto"/>
          <w:sz w:val="21"/>
          <w:szCs w:val="21"/>
          <w:highlight w:val="none"/>
          <w:u w:val="single"/>
          <w:shd w:val="clear" w:color="auto" w:fill="auto"/>
          <w:lang w:val="en-US" w:eastAsia="zh-CN"/>
        </w:rPr>
        <w:t>新疆维吾尔自治区第二济困医院（新疆维吾尔自治区中西医结合医院、新疆维吾尔自治区第五人民医院）住院楼一楼消防监控室</w:t>
      </w:r>
    </w:p>
    <w:p w14:paraId="0BE98EBB">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 消防监控室概况：</w:t>
      </w:r>
      <w:r>
        <w:rPr>
          <w:rFonts w:hint="eastAsia" w:ascii="宋体" w:hAnsi="宋体" w:eastAsia="宋体" w:cs="宋体"/>
          <w:b/>
          <w:bCs/>
          <w:color w:val="auto"/>
          <w:sz w:val="21"/>
          <w:szCs w:val="21"/>
          <w:highlight w:val="none"/>
          <w:u w:val="single"/>
          <w:shd w:val="clear" w:color="auto" w:fill="auto"/>
          <w:lang w:val="en-US" w:eastAsia="zh-CN"/>
        </w:rPr>
        <w:t>消防监控室</w:t>
      </w:r>
      <w:r>
        <w:rPr>
          <w:rFonts w:hint="eastAsia" w:ascii="宋体" w:hAnsi="宋体" w:eastAsia="宋体" w:cs="宋体"/>
          <w:color w:val="auto"/>
          <w:sz w:val="21"/>
          <w:szCs w:val="21"/>
          <w:highlight w:val="none"/>
          <w:shd w:val="clear" w:color="auto" w:fill="auto"/>
          <w:lang w:val="en-US" w:eastAsia="zh-CN"/>
        </w:rPr>
        <w:t>管辖范围内包含火灾自动报警系统、自动灭火系统、消火栓系统、防排烟系统、应急照明和疏散指示系统、消防通讯系统等消防设施设备、安防监控系统设施设备（含摄像机、硬盘录像机、门禁、周界报警等），具体设备清单详见附件一《消防、安防设施设备明细及现状确认表》。</w:t>
      </w:r>
    </w:p>
    <w:p w14:paraId="26616043">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 服务期限：</w:t>
      </w:r>
      <w:r>
        <w:rPr>
          <w:rFonts w:hint="eastAsia" w:ascii="宋体" w:hAnsi="宋体" w:eastAsia="宋体" w:cs="宋体"/>
          <w:color w:val="auto"/>
          <w:sz w:val="21"/>
          <w:szCs w:val="21"/>
          <w:highlight w:val="none"/>
          <w:u w:val="single"/>
          <w:shd w:val="clear" w:color="auto" w:fill="auto"/>
          <w:lang w:val="en-US" w:eastAsia="zh-CN"/>
        </w:rPr>
        <w:t>自 2026 年    月    日起至 2027 年    月   日止</w:t>
      </w:r>
      <w:r>
        <w:rPr>
          <w:rFonts w:hint="eastAsia" w:ascii="宋体" w:hAnsi="宋体" w:eastAsia="宋体" w:cs="宋体"/>
          <w:color w:val="auto"/>
          <w:sz w:val="21"/>
          <w:szCs w:val="21"/>
          <w:highlight w:val="none"/>
          <w:shd w:val="clear" w:color="auto" w:fill="auto"/>
          <w:lang w:val="en-US" w:eastAsia="zh-CN"/>
        </w:rPr>
        <w:t>。合同期满前 30 日，双方可协商续约事宜，若未达成续约协议，合同期满自动终止。</w:t>
      </w:r>
    </w:p>
    <w:p w14:paraId="0D999E3B">
      <w:pPr>
        <w:widowControl/>
        <w:spacing w:line="336" w:lineRule="auto"/>
        <w:ind w:firstLine="422" w:firstLineChars="200"/>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二、服务内容及标准</w:t>
      </w:r>
    </w:p>
    <w:p w14:paraId="53F231EE">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（一）核心值守服务</w:t>
      </w:r>
    </w:p>
    <w:p w14:paraId="33CADDCA">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 乙方严格按照国家消防规范，实行 24 小时双人不间断值守制度，确保消控室无空岗、脱岗、睡岗情况，值班人员不得擅自离岗、串岗，严禁无关人员进入消控室。</w:t>
      </w:r>
    </w:p>
    <w:p w14:paraId="02CAAEE2">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 持证上岗，每班不少于 2 人，每班值班人员中，持有中级消防设施操作员职业资格证书及新疆安保证，且证书在有效期内，持证人员可独立操作消控室所有消防、安防设备。</w:t>
      </w:r>
    </w:p>
    <w:p w14:paraId="351FD753">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 值班人员实时监控消防控制主机、各消防系统及安防监控系统运行状态，每2小时巡查一次设备运行情况，准确填写《消防控制室值班记录表》《消防设施巡查记录表》《安防监控设备巡查记录表》，确保记录真实、完整、清晰，不得漏记、补记、造假。</w:t>
      </w:r>
    </w:p>
    <w:p w14:paraId="473161E9">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 协助开展全院消防安全、安防知识宣传培训，配合安全保卫科组织消防演练、安防应急处置培训等活动。</w:t>
      </w:r>
    </w:p>
    <w:p w14:paraId="4CC218BF">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5. 完成上级交办的其他消防安防相关工作。</w:t>
      </w:r>
    </w:p>
    <w:p w14:paraId="0300CAB5">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（二）消防报警及故障处置</w:t>
      </w:r>
    </w:p>
    <w:p w14:paraId="11572F65">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 接到火灾报警信号后，值班人员须在 1 分钟内确认报警信息，若为真实火警，立即启动应急处置流程：第一时间拨打 119 报警，同步向甲方消防安全责任人、管理人报告，按照应急预案操作消防设备，组织初期火灾扑救、人员疏散引导，全程做好处置记录。</w:t>
      </w:r>
    </w:p>
    <w:p w14:paraId="72B300B9">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 若为消防设备误报或故障，立即排查原因，负责按规定流程报修及日常简单维修工作；无法当场排查的，10 分钟内通知维保单位及甲方，并书面记录故障情况、报修进度，配合甲方及消防维保单位完成故障维修，全程跟进直至设备恢复正常。</w:t>
      </w:r>
    </w:p>
    <w:p w14:paraId="354B7771">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（三）安防监控服务</w:t>
      </w:r>
    </w:p>
    <w:p w14:paraId="2FD44BD4">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1.视频监控值守：24 小时实时监控安防监控画面，密切关注监控范围内人员活动、区域环境变化，及时发现入侵、破坏、纠纷等异常事件，确保摄像机、硬盘录像机等安防监控设备连续稳定运行。</w:t>
      </w:r>
    </w:p>
    <w:p w14:paraId="5186CEDF">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异常事件处置：发现入侵、破坏、纠纷等安防警情后，值班人员第一时间核实警情真实性、记录警情详情，同步向甲方安全保卫科及相关负责人上报，并按甲方安防应急预案规范处置；必要时第一时间联系公安机关，配合开展现场处置工作。</w:t>
      </w:r>
    </w:p>
    <w:p w14:paraId="135AB955">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设备运维：负责摄像机、硬盘录像机、门禁、周界报警等安防设备的日常巡查，设备出现故障后仅负责按甲方规定流程报修及日常简单维修设备工作，配合维保单位完成维修，确保安防设备图像清晰、存储完整、调取快捷。</w:t>
      </w:r>
    </w:p>
    <w:p w14:paraId="1105F609">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4.信息管理：严格按照国家及甲方规定期限规范保存监控录像资料，建立录像资料管理台账；配合甲方及公安部门依法调阅、复制监控录像，按要求办理登记手续，留存调阅、复制记录。</w:t>
      </w:r>
    </w:p>
    <w:p w14:paraId="1280FBED">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5.保密与合规：严格保密监控录像及相关安防信息，严禁值班人员私自复制、外传监控资料，严禁违规删改、销毁监控录像，确保安防信息管理符合法律法规及甲方制度要求。</w:t>
      </w:r>
    </w:p>
    <w:p w14:paraId="1E6C2ED2">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（四）设备日常巡查与管理</w:t>
      </w:r>
    </w:p>
    <w:p w14:paraId="050F96D9">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 每日对消防监控室内部消防、安防设备、通讯设备、应急器材、电源线路进行全面巡查，确保所有设备处于正常运行状态，发现设备隐患或故障后立即上报甲方并按规定流程报修及日常简单维修工作，可采取临时防范措施防止隐患扩大。</w:t>
      </w:r>
    </w:p>
    <w:p w14:paraId="20FFFB3C">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 定期对消防监控室卫生进行清理，保持室内整洁、干燥，严禁在室内堆放易燃易爆物品、私拉乱接电线，严禁使用非工作用电设备。</w:t>
      </w:r>
    </w:p>
    <w:p w14:paraId="4F0356A7">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 妥善保管消防监控室钥匙、各类消防及安防设备操作手册、应急预案、值班记录、监控资料等资料，合同终止时完整移交甲方。</w:t>
      </w:r>
    </w:p>
    <w:p w14:paraId="6D0189A8">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（五）应急配合与培训</w:t>
      </w:r>
    </w:p>
    <w:p w14:paraId="3D24F5ED">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 配合甲方开展消防、安防安全演练、消防及安防设施检测、维保等工作，按照要求操作设备、提供值班及监控数据，协助完成消防、公安及安防部门检查、督查等相关工作。</w:t>
      </w:r>
    </w:p>
    <w:p w14:paraId="714EC92D">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 乙方定期对值班人员进行消防、安防专业技能培训、应急演练，确保人员熟练掌握消防及安防设备操作、火警与安防警情处置、人员疏散引导、设备故障报修流程及日常简单维修等技能，培训记录留存备查。</w:t>
      </w:r>
    </w:p>
    <w:p w14:paraId="2C533411">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（六）共同管理要求</w:t>
      </w:r>
    </w:p>
    <w:p w14:paraId="31C98147">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 乙方负责做好消防监控室的环境卫生清洁、消防及安防设施设备外观完好检查、室内标识规范管理，严禁无关人员进入消防监控室，确需进入的须经甲方批准并办理登记手续；设备出现故障后，乙方仅负责按流程报修及承担简单维修责任。</w:t>
      </w:r>
    </w:p>
    <w:p w14:paraId="126F4E63">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 乙方建立完善的消防监控室内部管理制度、交接班制度、消防及安防应急预案与台账档案，做到制度上墙、台账清晰、处置规范，台账中需详细记录设备故障报修及日常简单维修信息。</w:t>
      </w:r>
    </w:p>
    <w:p w14:paraId="7045D7FA">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 乙方及值班人员严格遵守国家及地方关于消防、安防管理的相关法律法规、技术规范与甲方各项规章制度，自觉接受甲方及相关监管部门的监督检查。</w:t>
      </w:r>
    </w:p>
    <w:p w14:paraId="5E7061CA">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（七）服务标准</w:t>
      </w:r>
    </w:p>
    <w:p w14:paraId="6FCA7472">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乙方消防及安防服务均须符合国家及地方消防、安防法律法规、技术规范要求，通过消防、公安及安防部门日常监督检查；乙方承担设备故障报修及承担日常简单维修责任，因乙方未按规定及时报修及日常维修导致的消防、安防处罚、整改责任，由乙方全部承担；因设备维修本身引发的相关责任，由甲方及维保单位承担。</w:t>
      </w:r>
    </w:p>
    <w:p w14:paraId="6F269DD4">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三、人员配置要求</w:t>
      </w:r>
    </w:p>
    <w:p w14:paraId="7CE07A4D">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 乙方根据24小时双人值守及消防、安防服务需求，消防监控室配置不少于7名值班人员（中级、负责人1名），实行三班两运转轮班制度，保障全年无休值守及服务正常开展。</w:t>
      </w:r>
    </w:p>
    <w:p w14:paraId="65843BB2">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 所有值班人员要求：年龄25-50周岁，高中文化以上学历，男性占比60%，女性占比40%。所有人员需无犯罪记录、身体健康，持有有效身份证明及对应消防设施操作员证书，同时具备安防监控设备基本操作能力和设备故障规范报修能力。乙方须在合同签订前将人员资质证书、身份证明复印件提交甲方备案，人员变动需提前3日书面告知甲方，新上岗人员须完成消防、安防岗前培训且资质合格、操作熟练。</w:t>
      </w:r>
    </w:p>
    <w:p w14:paraId="679B5D68">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3.乙方须在每月 5 日前向甲方提交《当月值班人员配置表》，明确列明所有在岗值班人员的姓名、资质证书编号、排班计划，甲方有权随时核对实际到岗人数与配置表是否一致。若甲方抽查发现乙方在岗人数少于合同约定的 7 人，每少 1 人，甲方有权在当月服务费中扣除 5% 作为违约金；连续 3 次或累计 5 次出现缺员情况，甲方有权单方解除合同，且乙方需承担合同总金额 10% 的违约金。</w:t>
      </w:r>
    </w:p>
    <w:p w14:paraId="08FA6FD8">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4.乙方因人员离职、调岗等原因需变更人员配置的，须提前30日书面告知甲方，并在7日内完成合格人员的补充到位，补充人员资质不得低于原人员标准，否则按缺员处理。</w:t>
      </w:r>
    </w:p>
    <w:p w14:paraId="76E35ED3">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 项目负责人须具备消防、安防相关工作经验，负责日常管理、人员调度、消防与安防应急协调、与甲方对接工作，并定期向甲方汇报消防及安防服务情况。</w:t>
      </w:r>
    </w:p>
    <w:p w14:paraId="171B2500">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6.乙方应建立人员流失预警机制，确保年度人员流失率不超过 20%；若超过该比例，每超出 1 个百分点，甲方有权在当年服务费总额中扣除 2% 作为违约金。乙方核心岗位人员（项目负责人、中级消防设施操作员）离职的，须提前 60 日书面告知甲方，并完成与继任人员的工作交接。</w:t>
      </w:r>
    </w:p>
    <w:p w14:paraId="13901374">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7.乙方新入职人员须完成不少于 7 天的岗前培训（含甲方现场实操培训），经甲方考核合格后方可上岗；未通过考核的人员不得独立值班。</w:t>
      </w:r>
    </w:p>
    <w:p w14:paraId="77484FC2">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8. 乙方所有值班人员须持续持有有效的《消防设施操作员（中级及以上）》职业资格证书及新疆保安证。甲方每季度组织一次人员资质及业务能力考核，考核不合格的人员，乙方须在 15 日内完成培训并重新考核，仍不合格的必须予以更换。若乙方存在使用无资质人员、冒名顶替持证上岗等行为，一经发现，甲方有权立即解除合同，并要求乙方支付合同总金额 20% 的违约金，同时承担由此造成的一切安全责任及经济损失。</w:t>
      </w:r>
    </w:p>
    <w:p w14:paraId="0487C708">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四、服务费用及支付方式</w:t>
      </w:r>
    </w:p>
    <w:p w14:paraId="45DD297E">
      <w:pPr>
        <w:widowControl/>
        <w:spacing w:line="336" w:lineRule="auto"/>
        <w:ind w:left="420" w:leftChars="200" w:firstLine="0" w:firstLineChars="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 本合同服务费用总计人民币 7 人 ×    元 ×12 个月 =      元（大写：    万 仟    佰   拾   元   角   分），该费用包含人员工资、社保、福利、培训费、管理费、税费、值班耗材及本合同约定的消防、安防监控服务全部相关费用，甲方无需另行支付其他费用。</w:t>
      </w:r>
    </w:p>
    <w:p w14:paraId="69F40B75">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 支付方式：按月支付，乙方每月 5 日前向甲方提交上月消防、安防服务工作总结、值班记录及合法有效发票，甲方审核无误后，于 15 个工作日内通过银行转账方式支付上月服务费。</w:t>
      </w:r>
    </w:p>
    <w:p w14:paraId="2EFAD4EF">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 乙方须于每月 10 日前向甲方提交上月《值班人员工资发放明细表》（含姓名、应发工资、实发工资、社保缴纳记录、员工签字确认），甲方有权随机抽取不少于 30% 的值班人员进行电话或现场核实工资发放情况。若乙方存在拖欠、克扣值班人员工资或未按时缴纳社保的行为，一经核实，甲方有权暂停支付当月服务费，直至乙方足额补发并整改到位；逾期超过 15 日仍未整改的，甲方有权单方解除合同，且乙方需承担合同总金额 10% 的违约金。因乙方未按时发放工资导致人员流失、罢工或其他影响消防监控室正常运行的事件，乙方需承担全部责任及由此给甲方造成的一切损失。</w:t>
      </w:r>
    </w:p>
    <w:p w14:paraId="214FC8FF">
      <w:pPr>
        <w:widowControl/>
        <w:spacing w:line="336" w:lineRule="auto"/>
        <w:ind w:firstLine="422" w:firstLineChars="200"/>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五、双方权利与义务</w:t>
      </w:r>
    </w:p>
    <w:p w14:paraId="0D370B6B">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（一）甲方权利与义务</w:t>
      </w:r>
    </w:p>
    <w:p w14:paraId="299454C0">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 有权对乙方消防、安防值守情况、服务质量、人员资质、设备报修及时性进行监督、检查、考核，发现问题有权要求乙方限期整改，逾期未整改的，甲方有权扣除相应服务费或解除合同。</w:t>
      </w:r>
    </w:p>
    <w:p w14:paraId="4EBD066F">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 负责提供消防监控室正常运行所需的场地、水电、基础办公及应急器材，承担消防、安防设施设备的维修、更换、维保工作及相关费用，乙方仅负责设备故障的报修及日常简单维修工作。</w:t>
      </w:r>
    </w:p>
    <w:p w14:paraId="7A6BE37B">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 负责明确消防监控室消防安全、安防管理要求及设备报修流程，提供相关消防、安防应急预案、设备操作资料，配合乙方开展消防、安防应急处置及设备报修及日常简单维修跟进工作。</w:t>
      </w:r>
    </w:p>
    <w:p w14:paraId="20FE8356">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 按照合同约定按时支付服务费用，不得无故拖欠。</w:t>
      </w:r>
    </w:p>
    <w:p w14:paraId="0B85791A">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5. 甲方作为消防监控室消防、安防安全责任主体，承担消防、安防安全主体责任，有权监督乙方落实消防、安防管理职责，对乙方违规操作行为有权制止并追责。</w:t>
      </w:r>
    </w:p>
    <w:p w14:paraId="2AE2D2C4">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（二）乙方权利与义务</w:t>
      </w:r>
    </w:p>
    <w:p w14:paraId="10CCD4BC">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 有权按照合同约定收取服务费用，要求甲方配合提供消防监控室运行及消防、安防服务相关条件。</w:t>
      </w:r>
    </w:p>
    <w:p w14:paraId="19F4001B">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 严格遵守国家消防、安防法律法规及甲方消防、安防安全管理制度，自行承担值班人员的工资、社保、工伤、劳务纠纷等全部责任，与甲方无关。</w:t>
      </w:r>
    </w:p>
    <w:p w14:paraId="40B075CE">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 对值班人员进行严格管理，定期开展消防安全、安防安全教育、技能培训和应急演练，确保人员合规上岗、规范操作，杜绝无证上岗、违规操作、空岗脱岗等行为。</w:t>
      </w:r>
    </w:p>
    <w:p w14:paraId="2FACB792">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 建立完善的值班管理制度、消防及安防应急处置流程，妥善保管消防监控室资料及消防、安防设备，因乙方管理不善、操作失误导致设备损坏、资料丢失、监控信息泄露的，负责赔偿损失。</w:t>
      </w:r>
    </w:p>
    <w:p w14:paraId="28291747">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 接受甲方及消防、安防、公安部门的监督检查，对提出的整改意见无条件执行，因乙方服务问题导致甲方被消防、安防、公安部门处罚、造成财产损失或人员伤亡的，由乙方承担全部赔偿责任及法律责任。</w:t>
      </w:r>
    </w:p>
    <w:p w14:paraId="63A9E38B">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6. 合同期内未经甲方同意，不得擅自将本合同消防、安防服务内容转包、分包给第三方。</w:t>
      </w:r>
    </w:p>
    <w:p w14:paraId="4A0D73EF">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六、违约责任</w:t>
      </w:r>
    </w:p>
    <w:p w14:paraId="739E55D4">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 甲方逾期支付服务费的，每逾期一日，按应付未付金额的 0.05% 向乙方支付违约金；逾期超过 30 日，乙方有权暂停服务，由此造成的责任由甲方承担。</w:t>
      </w:r>
    </w:p>
    <w:p w14:paraId="20AFE18D">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 乙方出现以下违约行为，甲方有权扣除当月服务费的 10%—50%，情节严重的，有权解除合同，乙方须赔偿甲方全部损失：</w:t>
      </w:r>
    </w:p>
    <w:p w14:paraId="5FBFA553">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（1）值班人员无证上岗、持无效证书上岗，或单人值守、空岗、脱岗、睡岗的，扣除当月服务费 10%—30%；</w:t>
      </w:r>
    </w:p>
    <w:p w14:paraId="5A6428E3">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（2）未按本合同约定标准配齐工作人员，或未按甲方薪资配比标准向值班人员发放工资的，扣除当月服务费 20%—50%；</w:t>
      </w:r>
    </w:p>
    <w:p w14:paraId="6BA20145">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（3）未按规定填写消防、安防值班记录、造假记录，或未及时处置火警、安防警情，或设备故障未及时按流程报修的；</w:t>
      </w:r>
    </w:p>
    <w:p w14:paraId="6BED3CE6">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（4）消防、安防服务质量不达标，经甲方两次书面整改仍未合格的；</w:t>
      </w:r>
    </w:p>
    <w:p w14:paraId="7305E3D1">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（5）擅自转包、分包服务内容，或违规操作导致消防、安防设备损坏的；</w:t>
      </w:r>
    </w:p>
    <w:p w14:paraId="6A338BF2">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（6）私自复制、外传监控信息，违规删改、销毁监控录像的。</w:t>
      </w:r>
    </w:p>
    <w:p w14:paraId="0AD43093">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 因乙方违规操作、管理不善，未及时报修及简单维修，导致发生火灾事故、安防安全事故，或被消防、安防、公安部门处罚，或给甲方造成名誉、财产损失的，乙方须承担全部赔偿责任，同时甲方有权立即解除合同，乙方已收费用予以退还。</w:t>
      </w:r>
    </w:p>
    <w:p w14:paraId="5E3A31D1">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4. 合同期内任何一方擅自提前解除合同，须向对方支付合同总金额 10% 的违约金，若违约金不足以弥补损失的，另行赔偿。乙方不得无正当理由单方终止合同；若乙方无正当理由终止合同，除支付违约金外，还应赔偿甲方因此遭受的全部直接和间接损失（包括但不限于重新采购服务的差价、应急处置费用、行政处罚等）。</w:t>
      </w:r>
    </w:p>
    <w:p w14:paraId="127FA906">
      <w:pPr>
        <w:widowControl/>
        <w:spacing w:line="336" w:lineRule="auto"/>
        <w:ind w:firstLine="422" w:firstLineChars="200"/>
        <w:jc w:val="left"/>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七、合同的变更、解除与终止</w:t>
      </w:r>
    </w:p>
    <w:p w14:paraId="3674523E">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 双方协商一致，可书面变更或解除本合同。</w:t>
      </w:r>
    </w:p>
    <w:p w14:paraId="00D10B5F">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 乙方有下列情形之一的，甲方有权单方解除合同：</w:t>
      </w:r>
    </w:p>
    <w:p w14:paraId="199514F1">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（1）资质证书失效、被吊销，不具备服务资质的；</w:t>
      </w:r>
    </w:p>
    <w:p w14:paraId="46183798">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（2）多次出现消防、安防服务违规行为，或多次未及时按流程报修，整改无效的；</w:t>
      </w:r>
    </w:p>
    <w:p w14:paraId="60FA6779">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（3）发生重大消防、安防安全责任事故的；</w:t>
      </w:r>
    </w:p>
    <w:p w14:paraId="7B158A26">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（4）拖欠值班人员工资，引发劳务纠纷影响甲方正常运营的。</w:t>
      </w:r>
    </w:p>
    <w:p w14:paraId="212098B9">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 合同期满，双方未续约的，合同自动终止，乙方须在合同终止当日完成人员撤离、消防及安防资料、设备及监控录像资料的完整移交，确保消防监控室值守及消防、安防服务无缝衔接。</w:t>
      </w:r>
    </w:p>
    <w:p w14:paraId="3BE847DB">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八、争议解决</w:t>
      </w:r>
    </w:p>
    <w:p w14:paraId="0E40AE0B">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本合同履行过程中发生的争议，双方首先友好协商解决；协商不成的，任何一方均有权向甲方所在地人民法院提起诉讼。</w:t>
      </w:r>
    </w:p>
    <w:p w14:paraId="20BBAAA0">
      <w:pPr>
        <w:widowControl/>
        <w:spacing w:line="336" w:lineRule="auto"/>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九、其他条款</w:t>
      </w:r>
    </w:p>
    <w:p w14:paraId="0FA89498">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 本合同附件（《消防、安防设施设备明细及现状确认表》《值班人员资质备案表》《服务考核标准》）与本合同具有同等法律效力。</w:t>
      </w:r>
    </w:p>
    <w:p w14:paraId="3CD7B232">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 本合同未尽事宜，双方可另行签订补充协议，补充协议与本合同具有同等法律效力。</w:t>
      </w:r>
    </w:p>
    <w:p w14:paraId="75334BC8">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 本合同一式捌份，甲方执柒份，乙方执壹份，自双方签字盖章之日起生效，具有同等法律效力。</w:t>
      </w:r>
    </w:p>
    <w:p w14:paraId="6AC0D131">
      <w:pPr>
        <w:widowControl/>
        <w:spacing w:line="336"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 地址与送达本合同所列地址、联系方式是双方确定的作为本合同项下合同履行、争议解决方式条款中所涉仲裁法律文书的送达地址和联系方式。本合同履行过程中送达的文书包括但不限于商业函件、开庭传票、开庭通知书、证据、判决书、裁定书、裁决书、调解书、执行裁定书等。双方确认：上述送达地址和电子邮箱适用于合同履行完毕或争议经仲裁、一审、二审、再审、执行阶段，至案件执行程序终结时止。任何一方发生地址、接收人变动的，应书面向对方送达并获得对方书面确认，否则不发生送达地址、接收人变动的效力；向本合同约定地址送达导致诉讼仲裁文书未能被当事人实际接收，邮寄送达的，以文书退回之日视为送达之日；直接送达的，送达人当场在送达回证上记明情况之日视为送达之日。</w:t>
      </w:r>
      <w:bookmarkEnd w:id="39"/>
    </w:p>
    <w:p w14:paraId="3EF35D1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bCs/>
          <w:color w:val="auto"/>
          <w:kern w:val="0"/>
          <w:highlight w:val="none"/>
          <w:u w:val="single"/>
          <w:lang w:val="en-US" w:eastAsia="zh-CN"/>
        </w:rPr>
      </w:pPr>
      <w:r>
        <w:rPr>
          <w:rFonts w:ascii="宋体" w:hAnsi="宋体" w:eastAsia="宋体" w:cs="宋体"/>
          <w:b/>
          <w:bCs/>
          <w:color w:val="auto"/>
          <w:kern w:val="0"/>
          <w:szCs w:val="21"/>
          <w:highlight w:val="none"/>
          <w:u w:val="none"/>
        </w:rPr>
        <w:t>甲方：</w:t>
      </w:r>
      <w:r>
        <w:rPr>
          <w:rFonts w:hint="eastAsia" w:ascii="宋体" w:hAnsi="宋体" w:eastAsia="宋体" w:cs="宋体"/>
          <w:b/>
          <w:bCs/>
          <w:color w:val="auto"/>
          <w:kern w:val="0"/>
          <w:szCs w:val="21"/>
          <w:highlight w:val="none"/>
          <w:u w:val="single"/>
        </w:rPr>
        <w:t>新疆维吾尔自治区第二济困医院</w:t>
      </w:r>
      <w:r>
        <w:rPr>
          <w:rFonts w:hint="eastAsia" w:ascii="宋体" w:hAnsi="宋体" w:eastAsia="宋体" w:cs="宋体"/>
          <w:b/>
          <w:bCs/>
          <w:color w:val="auto"/>
          <w:kern w:val="0"/>
          <w:szCs w:val="21"/>
          <w:highlight w:val="none"/>
          <w:u w:val="none"/>
        </w:rPr>
        <w:t xml:space="preserve">      </w:t>
      </w:r>
      <w:r>
        <w:rPr>
          <w:rFonts w:ascii="宋体" w:hAnsi="宋体" w:eastAsia="宋体" w:cs="宋体"/>
          <w:b/>
          <w:bCs/>
          <w:color w:val="auto"/>
          <w:kern w:val="0"/>
          <w:szCs w:val="21"/>
          <w:highlight w:val="none"/>
          <w:u w:val="none"/>
        </w:rPr>
        <w:t>乙方：</w:t>
      </w:r>
      <w:r>
        <w:rPr>
          <w:rFonts w:hint="eastAsia" w:ascii="宋体" w:hAnsi="宋体" w:eastAsia="宋体" w:cs="宋体"/>
          <w:b/>
          <w:bCs/>
          <w:color w:val="auto"/>
          <w:kern w:val="0"/>
          <w:highlight w:val="none"/>
          <w:u w:val="single"/>
          <w:lang w:val="en-US" w:eastAsia="zh-CN"/>
        </w:rPr>
        <w:t xml:space="preserve">                             </w:t>
      </w:r>
    </w:p>
    <w:p w14:paraId="3E96745A">
      <w:pPr>
        <w:pStyle w:val="43"/>
        <w:keepNext w:val="0"/>
        <w:keepLines w:val="0"/>
        <w:pageBreakBefore w:val="0"/>
        <w:kinsoku/>
        <w:wordWrap/>
        <w:overflowPunct/>
        <w:topLinePunct w:val="0"/>
        <w:autoSpaceDE/>
        <w:autoSpaceDN/>
        <w:bidi w:val="0"/>
        <w:adjustRightInd/>
        <w:snapToGrid/>
        <w:spacing w:after="0" w:line="440" w:lineRule="exact"/>
        <w:ind w:left="0" w:leftChars="0" w:firstLine="0" w:firstLineChars="0"/>
        <w:textAlignment w:val="auto"/>
        <w:rPr>
          <w:rFonts w:hint="default"/>
          <w:color w:val="auto"/>
          <w:highlight w:val="none"/>
          <w:u w:val="none"/>
          <w:lang w:val="en-US" w:eastAsia="zh-CN"/>
        </w:rPr>
      </w:pPr>
      <w:r>
        <w:rPr>
          <w:rFonts w:hint="eastAsia"/>
          <w:color w:val="auto"/>
          <w:highlight w:val="none"/>
          <w:u w:val="none"/>
          <w:lang w:val="en-US" w:eastAsia="zh-CN"/>
        </w:rPr>
        <w:t xml:space="preserve">     </w:t>
      </w:r>
      <w:r>
        <w:rPr>
          <w:rFonts w:hint="eastAsia"/>
          <w:b/>
          <w:bCs/>
          <w:color w:val="auto"/>
          <w:highlight w:val="none"/>
          <w:u w:val="single"/>
          <w:lang w:val="en-US" w:eastAsia="zh-CN"/>
        </w:rPr>
        <w:t>新疆维吾尔自治区中西医结合医院</w:t>
      </w:r>
    </w:p>
    <w:p w14:paraId="3C6F6E22">
      <w:pPr>
        <w:keepNext w:val="0"/>
        <w:keepLines w:val="0"/>
        <w:pageBreakBefore w:val="0"/>
        <w:widowControl/>
        <w:kinsoku/>
        <w:wordWrap/>
        <w:overflowPunct/>
        <w:topLinePunct w:val="0"/>
        <w:autoSpaceDE/>
        <w:autoSpaceDN/>
        <w:bidi w:val="0"/>
        <w:adjustRightInd/>
        <w:snapToGrid/>
        <w:spacing w:line="440" w:lineRule="exact"/>
        <w:ind w:firstLine="632" w:firstLineChars="300"/>
        <w:jc w:val="left"/>
        <w:textAlignment w:val="auto"/>
        <w:rPr>
          <w:rFonts w:ascii="宋体" w:hAnsi="宋体" w:eastAsia="宋体" w:cs="宋体"/>
          <w:color w:val="auto"/>
          <w:kern w:val="0"/>
          <w:szCs w:val="21"/>
          <w:highlight w:val="none"/>
          <w:u w:val="single"/>
        </w:rPr>
      </w:pPr>
      <w:r>
        <w:rPr>
          <w:rFonts w:hint="eastAsia" w:ascii="宋体" w:hAnsi="宋体" w:eastAsia="宋体" w:cs="宋体"/>
          <w:b/>
          <w:bCs/>
          <w:color w:val="auto"/>
          <w:kern w:val="0"/>
          <w:szCs w:val="21"/>
          <w:highlight w:val="none"/>
          <w:u w:val="single"/>
        </w:rPr>
        <w:t>新疆维吾尔自治区第五人民医院</w:t>
      </w:r>
    </w:p>
    <w:p w14:paraId="0671B742">
      <w:pPr>
        <w:pageBreakBefore w:val="0"/>
        <w:widowControl/>
        <w:kinsoku/>
        <w:wordWrap/>
        <w:overflowPunct/>
        <w:topLinePunct w:val="0"/>
        <w:autoSpaceDE/>
        <w:autoSpaceDN/>
        <w:bidi w:val="0"/>
        <w:snapToGrid/>
        <w:spacing w:before="135" w:after="135" w:line="360" w:lineRule="auto"/>
        <w:ind w:firstLine="3162" w:firstLineChars="1500"/>
        <w:jc w:val="left"/>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（盖章）</w:t>
      </w:r>
      <w:r>
        <w:rPr>
          <w:rFonts w:hint="eastAsia" w:ascii="宋体" w:hAnsi="宋体" w:eastAsia="宋体" w:cs="宋体"/>
          <w:b/>
          <w:bCs/>
          <w:color w:val="auto"/>
          <w:kern w:val="0"/>
          <w:szCs w:val="21"/>
          <w:highlight w:val="none"/>
          <w:lang w:val="en-US" w:eastAsia="zh-CN"/>
        </w:rPr>
        <w:t xml:space="preserve">                              </w:t>
      </w:r>
      <w:r>
        <w:rPr>
          <w:rFonts w:ascii="宋体" w:hAnsi="宋体" w:eastAsia="宋体" w:cs="宋体"/>
          <w:b/>
          <w:bCs/>
          <w:color w:val="auto"/>
          <w:kern w:val="0"/>
          <w:szCs w:val="21"/>
          <w:highlight w:val="none"/>
        </w:rPr>
        <w:t>（盖章） </w:t>
      </w:r>
    </w:p>
    <w:p w14:paraId="1FFD8431">
      <w:pPr>
        <w:widowControl/>
        <w:spacing w:line="360" w:lineRule="auto"/>
        <w:jc w:val="left"/>
        <w:rPr>
          <w:rFonts w:hint="eastAsia" w:ascii="宋体" w:hAnsi="宋体" w:cs="宋体"/>
          <w:b/>
          <w:bCs/>
          <w:color w:val="auto"/>
          <w:kern w:val="0"/>
          <w:sz w:val="21"/>
          <w:szCs w:val="21"/>
          <w:highlight w:val="none"/>
        </w:rPr>
      </w:pPr>
      <w:r>
        <w:rPr>
          <w:rFonts w:ascii="宋体" w:hAnsi="宋体" w:cs="宋体"/>
          <w:b/>
          <w:bCs/>
          <w:color w:val="auto"/>
          <w:kern w:val="0"/>
          <w:sz w:val="21"/>
          <w:szCs w:val="21"/>
          <w:highlight w:val="none"/>
        </w:rPr>
        <w:t>甲方法定代表人</w:t>
      </w:r>
      <w:r>
        <w:rPr>
          <w:rFonts w:hint="eastAsia" w:ascii="宋体" w:hAnsi="宋体" w:cs="宋体"/>
          <w:b/>
          <w:bCs/>
          <w:color w:val="auto"/>
          <w:kern w:val="0"/>
          <w:sz w:val="21"/>
          <w:szCs w:val="21"/>
          <w:highlight w:val="none"/>
        </w:rPr>
        <w:t>：</w:t>
      </w:r>
      <w:r>
        <w:rPr>
          <w:rFonts w:ascii="宋体" w:hAnsi="宋体" w:cs="宋体"/>
          <w:b/>
          <w:bCs/>
          <w:color w:val="auto"/>
          <w:kern w:val="0"/>
          <w:sz w:val="21"/>
          <w:szCs w:val="21"/>
          <w:highlight w:val="none"/>
        </w:rPr>
        <w:t>________________</w:t>
      </w:r>
      <w:r>
        <w:rPr>
          <w:rFonts w:hint="eastAsia" w:ascii="宋体" w:hAnsi="宋体" w:cs="宋体"/>
          <w:b/>
          <w:bCs/>
          <w:color w:val="auto"/>
          <w:kern w:val="0"/>
          <w:sz w:val="21"/>
          <w:szCs w:val="21"/>
          <w:highlight w:val="none"/>
        </w:rPr>
        <w:t xml:space="preserve">        </w:t>
      </w:r>
      <w:r>
        <w:rPr>
          <w:rFonts w:ascii="宋体" w:hAnsi="宋体" w:cs="宋体"/>
          <w:b/>
          <w:bCs/>
          <w:color w:val="auto"/>
          <w:kern w:val="0"/>
          <w:sz w:val="21"/>
          <w:szCs w:val="21"/>
          <w:highlight w:val="none"/>
        </w:rPr>
        <w:t>乙方法定代表人</w:t>
      </w:r>
      <w:r>
        <w:rPr>
          <w:rFonts w:hint="eastAsia" w:ascii="宋体" w:hAnsi="宋体" w:cs="宋体"/>
          <w:b/>
          <w:bCs/>
          <w:color w:val="auto"/>
          <w:kern w:val="0"/>
          <w:sz w:val="21"/>
          <w:szCs w:val="21"/>
          <w:highlight w:val="none"/>
        </w:rPr>
        <w:t>：</w:t>
      </w:r>
      <w:r>
        <w:rPr>
          <w:rFonts w:hint="eastAsia" w:ascii="宋体" w:hAnsi="宋体" w:cs="宋体"/>
          <w:b/>
          <w:bCs/>
          <w:color w:val="auto"/>
          <w:kern w:val="0"/>
          <w:sz w:val="21"/>
          <w:szCs w:val="21"/>
          <w:highlight w:val="none"/>
          <w:u w:val="single"/>
        </w:rPr>
        <w:t xml:space="preserve">                   </w:t>
      </w:r>
      <w:r>
        <w:rPr>
          <w:rFonts w:hint="eastAsia" w:ascii="宋体" w:hAnsi="宋体" w:cs="宋体"/>
          <w:b/>
          <w:bCs/>
          <w:color w:val="auto"/>
          <w:kern w:val="0"/>
          <w:sz w:val="21"/>
          <w:szCs w:val="21"/>
          <w:highlight w:val="none"/>
        </w:rPr>
        <w:t xml:space="preserve">       </w:t>
      </w:r>
    </w:p>
    <w:p w14:paraId="6B501FF6">
      <w:pPr>
        <w:widowControl/>
        <w:spacing w:line="360" w:lineRule="auto"/>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分管负责人：</w:t>
      </w:r>
      <w:r>
        <w:rPr>
          <w:rFonts w:ascii="宋体" w:hAnsi="宋体" w:cs="宋体"/>
          <w:b/>
          <w:bCs/>
          <w:color w:val="auto"/>
          <w:kern w:val="0"/>
          <w:sz w:val="21"/>
          <w:szCs w:val="21"/>
          <w:highlight w:val="none"/>
        </w:rPr>
        <w:t>________________</w:t>
      </w:r>
      <w:r>
        <w:rPr>
          <w:rFonts w:hint="eastAsia" w:ascii="宋体" w:hAnsi="宋体" w:cs="宋体"/>
          <w:b/>
          <w:bCs/>
          <w:color w:val="auto"/>
          <w:kern w:val="0"/>
          <w:sz w:val="21"/>
          <w:szCs w:val="21"/>
          <w:highlight w:val="none"/>
        </w:rPr>
        <w:t xml:space="preserve">            委托代理人：</w:t>
      </w:r>
      <w:r>
        <w:rPr>
          <w:rFonts w:hint="eastAsia" w:ascii="宋体" w:hAnsi="宋体" w:cs="宋体"/>
          <w:b/>
          <w:bCs/>
          <w:color w:val="auto"/>
          <w:kern w:val="0"/>
          <w:sz w:val="21"/>
          <w:szCs w:val="21"/>
          <w:highlight w:val="none"/>
          <w:u w:val="single"/>
        </w:rPr>
        <w:t xml:space="preserve">                       </w:t>
      </w:r>
      <w:r>
        <w:rPr>
          <w:rFonts w:hint="eastAsia" w:ascii="宋体" w:hAnsi="宋体" w:cs="宋体"/>
          <w:b/>
          <w:bCs/>
          <w:color w:val="auto"/>
          <w:kern w:val="0"/>
          <w:sz w:val="21"/>
          <w:szCs w:val="21"/>
          <w:highlight w:val="none"/>
        </w:rPr>
        <w:t xml:space="preserve">       </w:t>
      </w:r>
    </w:p>
    <w:p w14:paraId="15E66B4D">
      <w:pPr>
        <w:widowControl/>
        <w:spacing w:line="360" w:lineRule="auto"/>
        <w:jc w:val="left"/>
        <w:rPr>
          <w:rFonts w:ascii="宋体" w:hAnsi="宋体" w:cs="宋体"/>
          <w:b/>
          <w:bCs/>
          <w:color w:val="auto"/>
          <w:kern w:val="0"/>
          <w:sz w:val="21"/>
          <w:szCs w:val="21"/>
          <w:highlight w:val="none"/>
          <w:u w:val="single"/>
        </w:rPr>
      </w:pPr>
      <w:r>
        <w:rPr>
          <w:rFonts w:hint="eastAsia" w:ascii="宋体" w:hAnsi="宋体" w:cs="宋体"/>
          <w:b/>
          <w:bCs/>
          <w:color w:val="auto"/>
          <w:kern w:val="0"/>
          <w:sz w:val="21"/>
          <w:szCs w:val="21"/>
          <w:highlight w:val="none"/>
        </w:rPr>
        <w:t>联系人：</w:t>
      </w:r>
      <w:r>
        <w:rPr>
          <w:rFonts w:hint="eastAsia" w:ascii="宋体" w:hAnsi="宋体" w:cs="宋体"/>
          <w:b/>
          <w:bCs/>
          <w:color w:val="auto"/>
          <w:kern w:val="0"/>
          <w:sz w:val="21"/>
          <w:szCs w:val="21"/>
          <w:highlight w:val="none"/>
          <w:u w:val="single"/>
        </w:rPr>
        <w:t xml:space="preserve">  </w:t>
      </w:r>
      <w:r>
        <w:rPr>
          <w:rFonts w:hint="eastAsia" w:ascii="宋体" w:hAnsi="宋体" w:cs="宋体"/>
          <w:b/>
          <w:bCs/>
          <w:color w:val="auto"/>
          <w:kern w:val="0"/>
          <w:sz w:val="21"/>
          <w:szCs w:val="21"/>
          <w:highlight w:val="none"/>
          <w:u w:val="single"/>
          <w:lang w:val="en-US" w:eastAsia="zh-CN"/>
        </w:rPr>
        <w:t>韩建锋</w:t>
      </w:r>
      <w:r>
        <w:rPr>
          <w:rFonts w:hint="eastAsia" w:ascii="宋体" w:hAnsi="宋体" w:cs="宋体"/>
          <w:b/>
          <w:bCs/>
          <w:color w:val="auto"/>
          <w:kern w:val="0"/>
          <w:sz w:val="21"/>
          <w:szCs w:val="21"/>
          <w:highlight w:val="none"/>
          <w:u w:val="single"/>
        </w:rPr>
        <w:t xml:space="preserve">            </w:t>
      </w:r>
      <w:r>
        <w:rPr>
          <w:rFonts w:hint="eastAsia" w:ascii="宋体" w:hAnsi="宋体" w:cs="宋体"/>
          <w:b/>
          <w:bCs/>
          <w:color w:val="auto"/>
          <w:kern w:val="0"/>
          <w:sz w:val="21"/>
          <w:szCs w:val="21"/>
          <w:highlight w:val="none"/>
        </w:rPr>
        <w:t xml:space="preserve">         </w:t>
      </w:r>
      <w:r>
        <w:rPr>
          <w:rFonts w:hint="eastAsia" w:ascii="宋体" w:hAnsi="宋体" w:cs="宋体"/>
          <w:b/>
          <w:bCs/>
          <w:color w:val="auto"/>
          <w:kern w:val="0"/>
          <w:sz w:val="21"/>
          <w:szCs w:val="21"/>
          <w:highlight w:val="none"/>
          <w:lang w:val="en-US" w:eastAsia="zh-CN"/>
        </w:rPr>
        <w:t xml:space="preserve">   </w:t>
      </w:r>
      <w:r>
        <w:rPr>
          <w:rFonts w:hint="eastAsia" w:ascii="宋体" w:hAnsi="宋体" w:cs="宋体"/>
          <w:b/>
          <w:bCs/>
          <w:color w:val="auto"/>
          <w:kern w:val="0"/>
          <w:sz w:val="21"/>
          <w:szCs w:val="21"/>
          <w:highlight w:val="none"/>
        </w:rPr>
        <w:t>联系人：</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b/>
          <w:bCs/>
          <w:color w:val="auto"/>
          <w:kern w:val="0"/>
          <w:sz w:val="21"/>
          <w:szCs w:val="21"/>
          <w:highlight w:val="none"/>
          <w:u w:val="single"/>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b/>
          <w:bCs/>
          <w:color w:val="auto"/>
          <w:kern w:val="0"/>
          <w:sz w:val="21"/>
          <w:szCs w:val="21"/>
          <w:highlight w:val="none"/>
          <w:u w:val="single"/>
        </w:rPr>
        <w:t xml:space="preserve">                    </w:t>
      </w:r>
    </w:p>
    <w:p w14:paraId="07C4923B">
      <w:pPr>
        <w:widowControl/>
        <w:spacing w:line="360" w:lineRule="auto"/>
        <w:jc w:val="left"/>
        <w:rPr>
          <w:rFonts w:ascii="宋体" w:hAnsi="宋体" w:cs="宋体"/>
          <w:color w:val="auto"/>
          <w:kern w:val="0"/>
          <w:sz w:val="21"/>
          <w:szCs w:val="21"/>
          <w:highlight w:val="none"/>
          <w:u w:val="single"/>
        </w:rPr>
      </w:pPr>
      <w:r>
        <w:rPr>
          <w:rFonts w:hint="eastAsia" w:ascii="宋体" w:hAnsi="宋体" w:cs="宋体"/>
          <w:b/>
          <w:bCs/>
          <w:color w:val="auto"/>
          <w:kern w:val="0"/>
          <w:sz w:val="21"/>
          <w:szCs w:val="21"/>
          <w:highlight w:val="none"/>
        </w:rPr>
        <w:t>联系电话：</w:t>
      </w:r>
      <w:r>
        <w:rPr>
          <w:rFonts w:hint="eastAsia" w:ascii="宋体" w:hAnsi="宋体" w:cs="宋体"/>
          <w:color w:val="auto"/>
          <w:kern w:val="0"/>
          <w:sz w:val="21"/>
          <w:szCs w:val="21"/>
          <w:highlight w:val="none"/>
          <w:u w:val="single"/>
        </w:rPr>
        <w:t>0991-</w:t>
      </w:r>
      <w:r>
        <w:rPr>
          <w:rFonts w:hint="eastAsia" w:ascii="宋体" w:hAnsi="宋体" w:cs="宋体"/>
          <w:color w:val="auto"/>
          <w:kern w:val="0"/>
          <w:sz w:val="21"/>
          <w:szCs w:val="21"/>
          <w:highlight w:val="none"/>
          <w:u w:val="single"/>
          <w:lang w:val="en-US" w:eastAsia="zh-CN"/>
        </w:rPr>
        <w:t xml:space="preserve">5269150       </w:t>
      </w:r>
      <w:r>
        <w:rPr>
          <w:rFonts w:hint="eastAsia" w:ascii="宋体" w:hAnsi="宋体" w:cs="宋体"/>
          <w:b/>
          <w:bCs/>
          <w:color w:val="auto"/>
          <w:kern w:val="0"/>
          <w:sz w:val="21"/>
          <w:szCs w:val="21"/>
          <w:highlight w:val="none"/>
        </w:rPr>
        <w:t xml:space="preserve">           联系电话：</w:t>
      </w:r>
      <w:r>
        <w:rPr>
          <w:rFonts w:hint="eastAsia" w:ascii="宋体" w:hAnsi="宋体" w:cs="宋体"/>
          <w:color w:val="auto"/>
          <w:kern w:val="0"/>
          <w:sz w:val="21"/>
          <w:szCs w:val="21"/>
          <w:highlight w:val="none"/>
          <w:u w:val="single"/>
        </w:rPr>
        <w:t xml:space="preserve">                          </w:t>
      </w:r>
    </w:p>
    <w:p w14:paraId="6E747946">
      <w:pPr>
        <w:spacing w:line="360" w:lineRule="auto"/>
        <w:ind w:left="4849" w:hanging="4849" w:hangingChars="2300"/>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地址：</w:t>
      </w:r>
      <w:r>
        <w:rPr>
          <w:rFonts w:hint="eastAsia" w:ascii="宋体" w:hAnsi="宋体" w:cs="宋体"/>
          <w:color w:val="auto"/>
          <w:kern w:val="0"/>
          <w:sz w:val="21"/>
          <w:szCs w:val="21"/>
          <w:highlight w:val="none"/>
          <w:u w:val="single"/>
        </w:rPr>
        <w:t>乌鲁木齐喀什西路159号</w:t>
      </w:r>
      <w:r>
        <w:rPr>
          <w:rFonts w:hint="eastAsia" w:ascii="宋体" w:hAnsi="宋体" w:cs="宋体"/>
          <w:color w:val="auto"/>
          <w:kern w:val="0"/>
          <w:sz w:val="21"/>
          <w:szCs w:val="21"/>
          <w:highlight w:val="none"/>
        </w:rPr>
        <w:t xml:space="preserve">  </w:t>
      </w:r>
      <w:r>
        <w:rPr>
          <w:rFonts w:hint="eastAsia" w:ascii="宋体" w:hAnsi="宋体" w:cs="宋体"/>
          <w:b/>
          <w:bCs/>
          <w:color w:val="auto"/>
          <w:kern w:val="0"/>
          <w:sz w:val="21"/>
          <w:szCs w:val="21"/>
          <w:highlight w:val="none"/>
        </w:rPr>
        <w:t xml:space="preserve">          地址：</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1"/>
          <w:highlight w:val="none"/>
          <w:u w:val="single"/>
        </w:rPr>
        <w:t xml:space="preserve">         </w:t>
      </w:r>
      <w:r>
        <w:rPr>
          <w:rFonts w:hint="eastAsia" w:ascii="宋体" w:hAnsi="宋体" w:cs="宋体"/>
          <w:b/>
          <w:bCs/>
          <w:color w:val="auto"/>
          <w:kern w:val="0"/>
          <w:sz w:val="21"/>
          <w:szCs w:val="21"/>
          <w:highlight w:val="none"/>
        </w:rPr>
        <w:t xml:space="preserve">              </w:t>
      </w:r>
    </w:p>
    <w:p w14:paraId="61690813">
      <w:pPr>
        <w:widowControl/>
        <w:spacing w:line="360" w:lineRule="auto"/>
        <w:jc w:val="left"/>
        <w:rPr>
          <w:rFonts w:ascii="宋体" w:hAnsi="宋体" w:eastAsia="宋体" w:cs="宋体"/>
          <w:b/>
          <w:bCs/>
          <w:color w:val="auto"/>
          <w:kern w:val="0"/>
          <w:szCs w:val="21"/>
          <w:highlight w:val="none"/>
        </w:rPr>
      </w:pPr>
      <w:r>
        <w:rPr>
          <w:rFonts w:hint="eastAsia" w:ascii="宋体" w:hAnsi="宋体" w:cs="宋体" w:eastAsiaTheme="minorEastAsia"/>
          <w:b/>
          <w:bCs/>
          <w:color w:val="auto"/>
          <w:kern w:val="0"/>
          <w:sz w:val="21"/>
          <w:szCs w:val="21"/>
          <w:highlight w:val="none"/>
          <w:lang w:val="en-US" w:eastAsia="zh-CN" w:bidi="ar-SA"/>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2026.  .  </w:t>
      </w:r>
      <w:r>
        <w:rPr>
          <w:rFonts w:hint="eastAsia" w:ascii="宋体" w:hAnsi="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b/>
          <w:bCs/>
          <w:color w:val="auto"/>
          <w:kern w:val="0"/>
          <w:sz w:val="21"/>
          <w:szCs w:val="21"/>
          <w:highlight w:val="none"/>
        </w:rPr>
        <w:t xml:space="preserve">       </w:t>
      </w:r>
      <w:r>
        <w:rPr>
          <w:rFonts w:hint="eastAsia" w:ascii="宋体" w:hAnsi="宋体" w:cs="宋体"/>
          <w:b w:val="0"/>
          <w:bCs w:val="0"/>
          <w:color w:val="auto"/>
          <w:kern w:val="0"/>
          <w:sz w:val="21"/>
          <w:szCs w:val="21"/>
          <w:highlight w:val="none"/>
          <w:u w:val="none"/>
        </w:rPr>
        <w:t xml:space="preserve">  </w:t>
      </w:r>
      <w:r>
        <w:rPr>
          <w:rFonts w:hint="eastAsia" w:ascii="宋体" w:hAnsi="宋体" w:cs="宋体"/>
          <w:b w:val="0"/>
          <w:bCs w:val="0"/>
          <w:color w:val="auto"/>
          <w:sz w:val="21"/>
          <w:szCs w:val="21"/>
          <w:highlight w:val="none"/>
          <w:u w:val="none"/>
        </w:rPr>
        <w:t xml:space="preserve">  </w:t>
      </w:r>
      <w:r>
        <w:rPr>
          <w:rFonts w:hint="eastAsia" w:cs="宋体"/>
          <w:b w:val="0"/>
          <w:bCs w:val="0"/>
          <w:color w:val="auto"/>
          <w:sz w:val="21"/>
          <w:szCs w:val="21"/>
          <w:highlight w:val="none"/>
          <w:u w:val="none"/>
          <w:lang w:val="en-US" w:eastAsia="zh-CN"/>
        </w:rPr>
        <w:t xml:space="preserve">          </w:t>
      </w:r>
      <w:r>
        <w:rPr>
          <w:rFonts w:hint="eastAsia" w:ascii="宋体" w:hAnsi="宋体" w:cs="宋体"/>
          <w:b/>
          <w:bCs/>
          <w:color w:val="auto"/>
          <w:sz w:val="21"/>
          <w:szCs w:val="21"/>
          <w:highlight w:val="none"/>
          <w:u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2026.  .  </w:t>
      </w:r>
      <w:r>
        <w:rPr>
          <w:rFonts w:hint="eastAsia"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b/>
          <w:bCs/>
          <w:color w:val="auto"/>
          <w:kern w:val="0"/>
          <w:sz w:val="21"/>
          <w:szCs w:val="21"/>
          <w:highlight w:val="none"/>
        </w:rPr>
        <w:t xml:space="preserve"> </w:t>
      </w:r>
    </w:p>
    <w:p w14:paraId="7A3866BD">
      <w:pPr>
        <w:spacing w:line="560" w:lineRule="exact"/>
        <w:rPr>
          <w:rFonts w:hint="eastAsia"/>
          <w:b/>
          <w:color w:val="auto"/>
          <w:sz w:val="30"/>
          <w:szCs w:val="30"/>
          <w:highlight w:val="none"/>
          <w:lang w:val="en-US" w:eastAsia="zh-CN"/>
        </w:rPr>
      </w:pPr>
    </w:p>
    <w:p w14:paraId="47328999">
      <w:pPr>
        <w:spacing w:line="600" w:lineRule="auto"/>
        <w:rPr>
          <w:rFonts w:hint="eastAsia" w:ascii="宋体" w:hAnsi="宋体" w:eastAsia="宋体" w:cs="宋体"/>
          <w:b/>
          <w:bCs/>
          <w:color w:val="auto"/>
          <w:kern w:val="0"/>
          <w:szCs w:val="21"/>
          <w:highlight w:val="none"/>
        </w:rPr>
      </w:pPr>
    </w:p>
    <w:p w14:paraId="1A15859B">
      <w:pPr>
        <w:spacing w:line="480" w:lineRule="auto"/>
        <w:rPr>
          <w:rFonts w:hint="eastAsia" w:ascii="宋体" w:hAnsi="宋体" w:eastAsia="宋体" w:cs="宋体"/>
          <w:color w:val="auto"/>
          <w:szCs w:val="21"/>
          <w:highlight w:val="none"/>
        </w:rPr>
      </w:pPr>
    </w:p>
    <w:p w14:paraId="39D81197">
      <w:pPr>
        <w:spacing w:after="156" w:line="560" w:lineRule="exact"/>
        <w:rPr>
          <w:rFonts w:hint="eastAsia" w:ascii="宋体" w:hAnsi="宋体" w:eastAsia="宋体" w:cs="宋体"/>
          <w:b/>
          <w:color w:val="auto"/>
          <w:highlight w:val="none"/>
        </w:rPr>
      </w:pPr>
    </w:p>
    <w:p w14:paraId="31279EEE">
      <w:pPr>
        <w:spacing w:after="156" w:line="560" w:lineRule="exact"/>
        <w:rPr>
          <w:rFonts w:hint="eastAsia" w:ascii="宋体" w:hAnsi="宋体" w:eastAsia="宋体" w:cs="宋体"/>
          <w:b/>
          <w:color w:val="auto"/>
          <w:highlight w:val="none"/>
        </w:rPr>
      </w:pPr>
      <w:r>
        <w:rPr>
          <w:rFonts w:hint="eastAsia" w:ascii="宋体" w:hAnsi="宋体" w:eastAsia="宋体" w:cs="宋体"/>
          <w:b/>
          <w:color w:val="auto"/>
          <w:highlight w:val="none"/>
        </w:rPr>
        <w:t>（仅供参考，具体以实际签订的内容为准）</w:t>
      </w:r>
    </w:p>
    <w:p w14:paraId="611721E3">
      <w:pPr>
        <w:pStyle w:val="14"/>
        <w:rPr>
          <w:rFonts w:hint="eastAsia" w:ascii="宋体" w:hAnsi="宋体" w:eastAsia="宋体" w:cs="宋体"/>
          <w:color w:val="auto"/>
          <w:highlight w:val="none"/>
          <w:shd w:val="clear" w:color="auto" w:fill="FFFFFF" w:themeFill="background1"/>
        </w:rPr>
      </w:pPr>
    </w:p>
    <w:p w14:paraId="4F7BF23B">
      <w:pPr>
        <w:widowControl/>
        <w:jc w:val="left"/>
        <w:rPr>
          <w:rFonts w:hint="eastAsia" w:ascii="宋体" w:hAnsi="宋体" w:eastAsia="宋体" w:cs="宋体"/>
          <w:b/>
          <w:color w:val="auto"/>
          <w:sz w:val="24"/>
          <w:szCs w:val="24"/>
          <w:highlight w:val="none"/>
          <w:shd w:val="clear" w:color="auto" w:fill="FFFFFF" w:themeFill="background1"/>
        </w:rPr>
      </w:pPr>
      <w:r>
        <w:rPr>
          <w:rFonts w:hint="eastAsia" w:ascii="宋体" w:hAnsi="宋体" w:eastAsia="宋体" w:cs="宋体"/>
          <w:b/>
          <w:color w:val="auto"/>
          <w:sz w:val="24"/>
          <w:szCs w:val="24"/>
          <w:highlight w:val="none"/>
          <w:shd w:val="clear" w:color="auto" w:fill="FFFFFF" w:themeFill="background1"/>
        </w:rPr>
        <w:br w:type="page"/>
      </w:r>
    </w:p>
    <w:p w14:paraId="63C4E695">
      <w:pPr>
        <w:spacing w:line="360" w:lineRule="auto"/>
        <w:jc w:val="center"/>
        <w:outlineLvl w:val="0"/>
        <w:rPr>
          <w:rFonts w:hint="eastAsia" w:ascii="宋体" w:hAnsi="宋体" w:eastAsia="宋体" w:cs="宋体"/>
          <w:b/>
          <w:color w:val="auto"/>
          <w:sz w:val="24"/>
          <w:szCs w:val="24"/>
          <w:highlight w:val="none"/>
          <w:shd w:val="clear" w:color="auto" w:fill="FFFFFF" w:themeFill="background1"/>
        </w:rPr>
      </w:pPr>
      <w:bookmarkStart w:id="40" w:name="_Toc5858"/>
      <w:r>
        <w:rPr>
          <w:rFonts w:hint="eastAsia" w:ascii="宋体" w:hAnsi="宋体" w:eastAsia="宋体" w:cs="宋体"/>
          <w:b/>
          <w:color w:val="auto"/>
          <w:sz w:val="24"/>
          <w:szCs w:val="24"/>
          <w:highlight w:val="none"/>
          <w:shd w:val="clear" w:color="auto" w:fill="FFFFFF" w:themeFill="background1"/>
        </w:rPr>
        <w:t>第四章 服务标准和要求</w:t>
      </w:r>
      <w:bookmarkEnd w:id="40"/>
    </w:p>
    <w:p w14:paraId="3E41BB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shd w:val="clear" w:color="auto" w:fill="FFFFFF" w:themeFill="background1"/>
        </w:rPr>
      </w:pPr>
      <w:r>
        <w:rPr>
          <w:rFonts w:hint="eastAsia" w:ascii="宋体" w:hAnsi="宋体" w:eastAsia="宋体" w:cs="宋体"/>
          <w:b/>
          <w:bCs w:val="0"/>
          <w:color w:val="auto"/>
          <w:sz w:val="24"/>
          <w:szCs w:val="24"/>
          <w:highlight w:val="none"/>
          <w:shd w:val="clear" w:color="auto" w:fill="FFFFFF" w:themeFill="background1"/>
        </w:rPr>
        <w:t>一、基本情况</w:t>
      </w:r>
    </w:p>
    <w:p w14:paraId="7FFD9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法律规范：根据《中华人民共和国安全生产法》</w:t>
      </w:r>
      <w:r>
        <w:rPr>
          <w:rFonts w:hint="eastAsia" w:ascii="宋体" w:hAnsi="宋体" w:eastAsia="宋体" w:cs="宋体"/>
          <w:b w:val="0"/>
          <w:bCs/>
          <w:color w:val="auto"/>
          <w:sz w:val="24"/>
          <w:szCs w:val="24"/>
          <w:highlight w:val="none"/>
          <w:shd w:val="clear" w:color="auto" w:fill="FFFFFF" w:themeFill="background1"/>
          <w:lang w:eastAsia="zh-CN"/>
        </w:rPr>
        <w:t>、</w:t>
      </w:r>
      <w:r>
        <w:rPr>
          <w:rFonts w:hint="eastAsia" w:ascii="宋体" w:hAnsi="宋体" w:eastAsia="宋体" w:cs="宋体"/>
          <w:b w:val="0"/>
          <w:bCs/>
          <w:color w:val="auto"/>
          <w:sz w:val="24"/>
          <w:szCs w:val="24"/>
          <w:highlight w:val="none"/>
          <w:shd w:val="clear" w:color="auto" w:fill="FFFFFF" w:themeFill="background1"/>
        </w:rPr>
        <w:t>《中华人民共和国消防法》</w:t>
      </w:r>
      <w:r>
        <w:rPr>
          <w:rFonts w:hint="eastAsia" w:ascii="宋体" w:hAnsi="宋体" w:eastAsia="宋体" w:cs="宋体"/>
          <w:b w:val="0"/>
          <w:bCs/>
          <w:color w:val="auto"/>
          <w:sz w:val="24"/>
          <w:szCs w:val="24"/>
          <w:highlight w:val="none"/>
          <w:shd w:val="clear" w:color="auto" w:fill="FFFFFF" w:themeFill="background1"/>
          <w:lang w:eastAsia="zh-CN"/>
        </w:rPr>
        <w:t>、</w:t>
      </w:r>
      <w:r>
        <w:rPr>
          <w:rFonts w:hint="eastAsia" w:ascii="宋体" w:hAnsi="宋体" w:eastAsia="宋体" w:cs="宋体"/>
          <w:b w:val="0"/>
          <w:bCs/>
          <w:color w:val="auto"/>
          <w:sz w:val="24"/>
          <w:szCs w:val="24"/>
          <w:highlight w:val="none"/>
          <w:shd w:val="clear" w:color="auto" w:fill="FFFFFF" w:themeFill="background1"/>
        </w:rPr>
        <w:t>《医疗机构消防安全管理规定》《企事业单位内部治安保卫条例》等法律法规，掌握医院消防安全、安防管理核心规范。结合GB 25201-2010、GB 25506-2010及《高层民用建筑消防安全管理规定》等标准，自治区卫生健康委安全生产培训上强调，各级医疗机构消防监控室需严格执行 “24 小时不间断值班、每班不少于2人、持证上岗”的要求。本次拟通过招标方式，引入专业消防服务机构，以服务外包形式承接医院相关消防工作，全面提升医院消防安全管理水平，确保各项消防工作合规落地。</w:t>
      </w:r>
    </w:p>
    <w:p w14:paraId="1F2CE3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服务整体要求：本次招标的消防服务包含四大核心板块，分别为消防培训服务、消防演练服务、消防监控服务、消防验收服务，中标方需统筹推进各项服务，配备专业人员，严格按照法律法规及医院要求开展工作，确保服务质量达标、响应及时高效。</w:t>
      </w:r>
    </w:p>
    <w:p w14:paraId="361FCA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shd w:val="clear" w:color="auto" w:fill="FFFFFF" w:themeFill="background1"/>
        </w:rPr>
      </w:pPr>
      <w:r>
        <w:rPr>
          <w:rFonts w:hint="eastAsia" w:ascii="宋体" w:hAnsi="宋体" w:eastAsia="宋体" w:cs="宋体"/>
          <w:b/>
          <w:bCs w:val="0"/>
          <w:color w:val="auto"/>
          <w:sz w:val="24"/>
          <w:szCs w:val="24"/>
          <w:highlight w:val="none"/>
          <w:shd w:val="clear" w:color="auto" w:fill="FFFFFF" w:themeFill="background1"/>
        </w:rPr>
        <w:t>（一）核心消防服务内容</w:t>
      </w:r>
    </w:p>
    <w:p w14:paraId="4880FC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shd w:val="clear" w:color="auto" w:fill="FFFFFF" w:themeFill="background1"/>
        </w:rPr>
      </w:pPr>
      <w:r>
        <w:rPr>
          <w:rFonts w:hint="eastAsia" w:ascii="宋体" w:hAnsi="宋体" w:eastAsia="宋体" w:cs="宋体"/>
          <w:b/>
          <w:bCs w:val="0"/>
          <w:color w:val="auto"/>
          <w:sz w:val="24"/>
          <w:szCs w:val="24"/>
          <w:highlight w:val="none"/>
          <w:shd w:val="clear" w:color="auto" w:fill="FFFFFF" w:themeFill="background1"/>
        </w:rPr>
        <w:t>1. 消防监控服务</w:t>
      </w:r>
    </w:p>
    <w:p w14:paraId="3741B2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为落实消防值班合规要求、保障消防监控室 24 小时稳定值守，中标方需配备消防设施操作员岗位7个（初级3人，中级4人），采用“三班两运转”模式，保障人员正常轮休，有效避免无证上岗、脱岗漏岗等问题，具体岗位职责如下：</w:t>
      </w:r>
    </w:p>
    <w:p w14:paraId="4C6EAB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（1）日常监控值守：严格遵守医院消防安全及安防管理规章制度，24 小时在岗值守，不得擅自离岗、脱岗、睡岗；实时监控消防主机（火灾报警控制器、消防联动控制器）、安防监控系统运行状态，准确识别报警信号，规范处置各类警情；详细记录监控日志、报警处置记录、设备运行数据等，做到记录清晰、完整、可追溯，每日按时整理归档。</w:t>
      </w:r>
    </w:p>
    <w:p w14:paraId="4C44FE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（2）警情处置与上报：接到火灾报警、故障报警或安防异常信号时，3 分钟内完成现场核实与信息确认；若为真实火情，立即启动医院火灾应急预案，第一时间报警，同时向院领导、安全保卫科负责人汇报，通知相关科室赶赴现场处置，全程跟踪处置进度并做好记录；若为误报/故障，及时排查报警原因（如设备故障、误触、线路问题等），按流程复位、报修，并留存排查记录，重大故障立即上报安全保卫科，协调专业人员维修；接到医院内部安全事件（如治安纠纷、设备异常、人员求助）报警时，快速响应并按规定通报相关科室及主管部门，协助处置。</w:t>
      </w:r>
    </w:p>
    <w:p w14:paraId="3B7162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3）设备管理与配合：协助安全保卫科做好消防监控设备、安防系统的日常巡检，发现设备异常、损坏、失效等情况，立即上报并配合维修更换，确保设备始终处于正常运行状态；严格执行消防监控设备操作规范，严禁擅自修改系统参数、关闭设备功能、违规操作联动设备；配合完成消防演练、安防检查等工作，按要求提供监控数据、调取监控录像，配合安全保卫科做好安全事件调查取证。</w:t>
      </w:r>
    </w:p>
    <w:p w14:paraId="25824C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4）安全管控与协同：监督医院重点区域（如门诊大厅、病房、药房、手术室、消防控制室等）的消防安防状态，发现安全隐患及时上报并跟踪整改；协助开展全院消防安全、安防知识宣传培训，配合安全保卫科组织消防演练、应急处置培训等活动；完成上级交办的其他消防安防相关工作。</w:t>
      </w:r>
    </w:p>
    <w:p w14:paraId="5FCEE6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shd w:val="clear" w:color="auto" w:fill="FFFFFF" w:themeFill="background1"/>
        </w:rPr>
      </w:pPr>
      <w:r>
        <w:rPr>
          <w:rFonts w:hint="eastAsia" w:ascii="宋体" w:hAnsi="宋体" w:eastAsia="宋体" w:cs="宋体"/>
          <w:b/>
          <w:bCs w:val="0"/>
          <w:color w:val="auto"/>
          <w:sz w:val="24"/>
          <w:szCs w:val="24"/>
          <w:highlight w:val="none"/>
          <w:shd w:val="clear" w:color="auto" w:fill="FFFFFF" w:themeFill="background1"/>
        </w:rPr>
        <w:t>2. 消防培训服务</w:t>
      </w:r>
    </w:p>
    <w:p w14:paraId="5BBB78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中标方需配备专业培训讲师，结合医院医疗行业特点，定制针对性消防培训方案，确保培训覆盖全院工作人员，具体服务要求如下：</w:t>
      </w:r>
    </w:p>
    <w:p w14:paraId="4EB398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1）培训内容：涵盖消防安全法律法规、医院消防安全管理制度、火灾预防知识、消防器材（灭火器、消火栓、消防水带等）的正确使用方法、初期火灾扑救技巧、火灾疏散逃生方法、消防设备日常自查要点等，重点针对门诊、病房、手术室等重点区域工作人员开展专项培训。</w:t>
      </w:r>
    </w:p>
    <w:p w14:paraId="393A9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2）培训频次：每年至少开展2次全院性消防安全培训，新入职员工需在入职1个月内完成岗前消防培训，确保员工熟练掌握相关消防知识和技能，培训后组织考核，考核不合格者需进行补训补考，留存培训记录、考核成绩等相关资料。</w:t>
      </w:r>
    </w:p>
    <w:p w14:paraId="755521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（3）培训形式：采用线下集中授课、现场实操教学、案例分析讲解等多种形式结合，确保培训效果，可根据医院需求，灵活调整培训时间和形式，避免影响正常医疗工作。</w:t>
      </w:r>
    </w:p>
    <w:p w14:paraId="600138C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shd w:val="clear" w:color="auto" w:fill="FFFFFF" w:themeFill="background1"/>
        </w:rPr>
      </w:pPr>
      <w:r>
        <w:rPr>
          <w:rFonts w:hint="eastAsia" w:ascii="宋体" w:hAnsi="宋体" w:eastAsia="宋体" w:cs="宋体"/>
          <w:b/>
          <w:bCs w:val="0"/>
          <w:color w:val="auto"/>
          <w:sz w:val="24"/>
          <w:szCs w:val="24"/>
          <w:highlight w:val="none"/>
          <w:shd w:val="clear" w:color="auto" w:fill="FFFFFF" w:themeFill="background1"/>
        </w:rPr>
        <w:t>3. 消防演练服务</w:t>
      </w:r>
    </w:p>
    <w:p w14:paraId="4858D8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中标方需结合医院实际情况，制定科学合理的消防演练方案，组织开展常态化消防演练，提升全院应急处置能力，具体服务要求如下：</w:t>
      </w:r>
    </w:p>
    <w:p w14:paraId="50898F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1）演练方案：根据医院重点区域分布、人员密度、消防设施配置等情况，制定针对性的火灾应急演练方案，明确演练流程、责任分工、疏散路线、应急处置措施等，演练方案需报医院安全保卫科审核通过后实施。</w:t>
      </w:r>
    </w:p>
    <w:p w14:paraId="77868D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2）演练频次：每年至少开展2次全院性消防应急演练，重点区域（如手术室、重症监护室、病房楼）每季度可开展1次专项疏散演练，演练结束后及时进行总结评估，分析存在的问题，提出改进措施，留存演练记录、照片、视频等相关资料。</w:t>
      </w:r>
    </w:p>
    <w:p w14:paraId="3632C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（3）演练实施：负责演练的组织、协调、指导工作，安排专业人员现场指挥，确保演练规范有序进行，模拟真实火情场景，提升工作人员的应急反应能力和协同配合能力，避免演练形式化。</w:t>
      </w:r>
    </w:p>
    <w:p w14:paraId="234E92D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shd w:val="clear" w:color="auto" w:fill="FFFFFF" w:themeFill="background1"/>
        </w:rPr>
      </w:pPr>
      <w:r>
        <w:rPr>
          <w:rFonts w:hint="eastAsia" w:ascii="宋体" w:hAnsi="宋体" w:eastAsia="宋体" w:cs="宋体"/>
          <w:b/>
          <w:bCs w:val="0"/>
          <w:color w:val="auto"/>
          <w:sz w:val="24"/>
          <w:szCs w:val="24"/>
          <w:highlight w:val="none"/>
          <w:shd w:val="clear" w:color="auto" w:fill="FFFFFF" w:themeFill="background1"/>
        </w:rPr>
        <w:t>4. 消防验收服务</w:t>
      </w:r>
    </w:p>
    <w:p w14:paraId="366F4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服务机构需配备具备相应资质的专业人员，协助医院开展各类消防验收相关工作，确保医院消防设施、消防安全管理符合相关标准，具体服务要求如下：</w:t>
      </w:r>
    </w:p>
    <w:p w14:paraId="295533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（1）验收配合：协助医院准备消防验收相关资料（如消防设施检测报告、消防安全管理制度、值班记录等），配合消防主管部门开展消防验收工作，及时整改验收过程中发现的问题，确保验收合格。</w:t>
      </w:r>
    </w:p>
    <w:p w14:paraId="5E52EB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（2）日常检测：定期对医院消防设施、消防系统进行检测，每年至少开展1次全面消防检测，出具正规检测报告，对检测中发现的隐患，提出整改建议并协助医院落实整改，确保消防设施正常运行。</w:t>
      </w:r>
    </w:p>
    <w:p w14:paraId="4BA8CB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（3）资料归档：负责消防验收相关资料、检测报告、整改记录等的整理、归档工作，确保资料完整、可追溯，随时配合医院及上级主管部门的检查。</w:t>
      </w:r>
    </w:p>
    <w:p w14:paraId="3147B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（二）服务人员要求</w:t>
      </w:r>
    </w:p>
    <w:p w14:paraId="194715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服务机构需配备足额、专业的服务人员，所有人员需符合以下要求，确保各项消防服务有序开展：</w:t>
      </w:r>
    </w:p>
    <w:p w14:paraId="31A2455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shd w:val="clear" w:color="auto" w:fill="FFFFFF" w:themeFill="background1"/>
        </w:rPr>
      </w:pPr>
      <w:r>
        <w:rPr>
          <w:rFonts w:hint="eastAsia" w:ascii="宋体" w:hAnsi="宋体" w:eastAsia="宋体" w:cs="宋体"/>
          <w:b/>
          <w:bCs w:val="0"/>
          <w:color w:val="auto"/>
          <w:sz w:val="24"/>
          <w:szCs w:val="24"/>
          <w:highlight w:val="none"/>
          <w:shd w:val="clear" w:color="auto" w:fill="FFFFFF" w:themeFill="background1"/>
        </w:rPr>
        <w:t>1. 基本条件</w:t>
      </w:r>
    </w:p>
    <w:p w14:paraId="2AE24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（1）年龄：20-50周岁，身体健康，无重大疾病、传染病及影响岗位履职的身体障碍，能适应倒班工作（消防监控岗位）。</w:t>
      </w:r>
    </w:p>
    <w:p w14:paraId="114C94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（2）学历：中专及以上学历，消防工程、消防安全管理、电子信息工程、自动化、安防工程等相关专业优先；消防培训、消防验收岗位人员需具备大专及以上学历，相关专业毕业。</w:t>
      </w:r>
    </w:p>
    <w:p w14:paraId="2E65C6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（3）政治素养：遵纪守法，品行端正，无违法犯罪记录，热爱医疗安全事业，责任心强，具备良好的职业操守。</w:t>
      </w:r>
    </w:p>
    <w:p w14:paraId="018232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shd w:val="clear" w:color="auto" w:fill="FFFFFF" w:themeFill="background1"/>
        </w:rPr>
      </w:pPr>
      <w:r>
        <w:rPr>
          <w:rFonts w:hint="eastAsia" w:ascii="宋体" w:hAnsi="宋体" w:eastAsia="宋体" w:cs="宋体"/>
          <w:b/>
          <w:bCs w:val="0"/>
          <w:color w:val="auto"/>
          <w:sz w:val="24"/>
          <w:szCs w:val="24"/>
          <w:highlight w:val="none"/>
          <w:shd w:val="clear" w:color="auto" w:fill="FFFFFF" w:themeFill="background1"/>
        </w:rPr>
        <w:t>2. 专业能力要求</w:t>
      </w:r>
    </w:p>
    <w:p w14:paraId="7D68C3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（1）通用要求：熟悉《中华人民共和国安全生产法》《中华人民共和国消防法》《医疗机构消防安全管理规定》《企事业单位内部治安保卫条例》等法律法规，掌握医院消防安全、安防管理核心规范。</w:t>
      </w:r>
    </w:p>
    <w:p w14:paraId="0F8548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2）岗位专项要求：消防监控岗位人员需具备消防监控设备（火灾报警控制器、联动控制器、气体灭火控制系统等）、安防监控系统的基础操作技能，能独立完成报警处置、设备巡检、故障初步排查，持有消防设施操作员证（中级及以上）、保安证者优先录用；消防培训岗位人员需具备消防培训资质，有医疗行业消防培训经验者优先，能熟练开展理论授课和实操教学；消防演练岗位人员需具备丰富的消防应急演练组织经验，熟悉医院应急处置流程；消防验收岗位人员需具备相应的消防检测、验收资质，熟悉消防验收标准和流程，能独立完成检测报告编制和验收配合工作。</w:t>
      </w:r>
    </w:p>
    <w:p w14:paraId="2AE00B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（3）通用能力：掌握火灾应急处置流程、消防器材使用方法，具备较强的应急反应能力、沟通协调能力及问题处置能力。</w:t>
      </w:r>
    </w:p>
    <w:p w14:paraId="735AAB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shd w:val="clear" w:color="auto" w:fill="FFFFFF" w:themeFill="background1"/>
        </w:rPr>
      </w:pPr>
      <w:r>
        <w:rPr>
          <w:rFonts w:hint="eastAsia" w:ascii="宋体" w:hAnsi="宋体" w:eastAsia="宋体" w:cs="宋体"/>
          <w:b/>
          <w:bCs w:val="0"/>
          <w:color w:val="auto"/>
          <w:sz w:val="24"/>
          <w:szCs w:val="24"/>
          <w:highlight w:val="none"/>
          <w:shd w:val="clear" w:color="auto" w:fill="FFFFFF" w:themeFill="background1"/>
        </w:rPr>
        <w:t>3. 素质要求</w:t>
      </w:r>
    </w:p>
    <w:p w14:paraId="6EBC79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（1）具备良好的安全意识、责任意识和风险预判能力，工作细致严谨，能坚守岗位、认真履职。</w:t>
      </w:r>
    </w:p>
    <w:p w14:paraId="5DC846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（2）具备较强的沟通表达能力和团队协作精神，能与安全保卫科、临床科室、维修部门等高效配合，主动对接各项工作。</w:t>
      </w:r>
    </w:p>
    <w:p w14:paraId="30F4775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shd w:val="clear" w:color="auto" w:fill="FFFFFF" w:themeFill="background1"/>
        </w:rPr>
      </w:pPr>
      <w:r>
        <w:rPr>
          <w:rFonts w:hint="eastAsia" w:ascii="宋体" w:hAnsi="宋体" w:eastAsia="宋体" w:cs="宋体"/>
          <w:b/>
          <w:bCs w:val="0"/>
          <w:color w:val="auto"/>
          <w:sz w:val="24"/>
          <w:szCs w:val="24"/>
          <w:highlight w:val="none"/>
          <w:shd w:val="clear" w:color="auto" w:fill="FFFFFF" w:themeFill="background1"/>
        </w:rPr>
        <w:t>（三）其他要求</w:t>
      </w:r>
    </w:p>
    <w:p w14:paraId="572360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t>服务期内，若中标人出现重大消防安全责任事故、重大消防隐患拒不整改、无证上岗、脱岗漏岗、伪造记录等严重违约情形，导致我院消防安全无法保障的，我院有权单方面解除合同、停止支付费用，并追究中标人全部损失与法律责任。</w:t>
      </w:r>
    </w:p>
    <w:p w14:paraId="1E89C7BA">
      <w:pPr>
        <w:rPr>
          <w:rFonts w:hint="eastAsia" w:ascii="宋体" w:hAnsi="宋体" w:eastAsia="宋体" w:cs="宋体"/>
          <w:b w:val="0"/>
          <w:bCs/>
          <w:color w:val="auto"/>
          <w:sz w:val="24"/>
          <w:szCs w:val="24"/>
          <w:highlight w:val="none"/>
          <w:shd w:val="clear" w:color="auto" w:fill="FFFFFF" w:themeFill="background1"/>
        </w:rPr>
      </w:pPr>
      <w:r>
        <w:rPr>
          <w:rFonts w:hint="eastAsia" w:ascii="宋体" w:hAnsi="宋体" w:eastAsia="宋体" w:cs="宋体"/>
          <w:b w:val="0"/>
          <w:bCs/>
          <w:color w:val="auto"/>
          <w:sz w:val="24"/>
          <w:szCs w:val="24"/>
          <w:highlight w:val="none"/>
          <w:shd w:val="clear" w:color="auto" w:fill="FFFFFF" w:themeFill="background1"/>
        </w:rPr>
        <w:br w:type="page"/>
      </w:r>
    </w:p>
    <w:p w14:paraId="37EED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outlineLvl w:val="9"/>
        <w:rPr>
          <w:color w:val="auto"/>
          <w:sz w:val="24"/>
          <w:szCs w:val="24"/>
          <w:highlight w:val="none"/>
        </w:rPr>
      </w:pPr>
      <w:r>
        <w:rPr>
          <w:color w:val="auto"/>
          <w:sz w:val="24"/>
          <w:szCs w:val="24"/>
          <w:highlight w:val="none"/>
        </w:rPr>
        <w:t>消防服务月度考核表</w:t>
      </w:r>
    </w:p>
    <w:p w14:paraId="1E0C2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both"/>
        <w:outlineLvl w:val="9"/>
        <w:rPr>
          <w:rFonts w:ascii="宋体" w:hAnsi="宋体" w:eastAsia="宋体" w:cs="宋体"/>
          <w:color w:val="auto"/>
          <w:kern w:val="0"/>
          <w:sz w:val="24"/>
          <w:szCs w:val="24"/>
          <w:highlight w:val="none"/>
          <w:lang w:val="en-US" w:eastAsia="zh-CN" w:bidi="ar"/>
        </w:rPr>
      </w:pPr>
      <w:r>
        <w:rPr>
          <w:rStyle w:val="47"/>
          <w:rFonts w:ascii="宋体" w:hAnsi="宋体" w:eastAsia="宋体" w:cs="宋体"/>
          <w:b/>
          <w:bCs/>
          <w:color w:val="auto"/>
          <w:kern w:val="0"/>
          <w:sz w:val="24"/>
          <w:szCs w:val="24"/>
          <w:highlight w:val="none"/>
          <w:lang w:val="en-US" w:eastAsia="zh-CN" w:bidi="ar"/>
        </w:rPr>
        <w:t>考核月份</w:t>
      </w:r>
      <w:r>
        <w:rPr>
          <w:rFonts w:ascii="宋体" w:hAnsi="宋体" w:eastAsia="宋体" w:cs="宋体"/>
          <w:color w:val="auto"/>
          <w:kern w:val="0"/>
          <w:sz w:val="24"/>
          <w:szCs w:val="24"/>
          <w:highlight w:val="none"/>
          <w:lang w:val="en-US" w:eastAsia="zh-CN" w:bidi="ar"/>
        </w:rPr>
        <w:t>：____年__月</w:t>
      </w:r>
      <w:r>
        <w:rPr>
          <w:rFonts w:hint="eastAsia" w:ascii="宋体" w:hAnsi="宋体" w:eastAsia="宋体" w:cs="宋体"/>
          <w:color w:val="auto"/>
          <w:kern w:val="0"/>
          <w:sz w:val="24"/>
          <w:szCs w:val="24"/>
          <w:highlight w:val="none"/>
          <w:lang w:val="en-US" w:eastAsia="zh-CN" w:bidi="ar"/>
        </w:rPr>
        <w:t xml:space="preserve">        </w:t>
      </w:r>
    </w:p>
    <w:p w14:paraId="0F817E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9"/>
        <w:rPr>
          <w:rFonts w:ascii="宋体" w:hAnsi="宋体" w:eastAsia="宋体" w:cs="宋体"/>
          <w:color w:val="auto"/>
          <w:kern w:val="0"/>
          <w:sz w:val="24"/>
          <w:szCs w:val="24"/>
          <w:highlight w:val="none"/>
          <w:lang w:val="en-US" w:eastAsia="zh-CN" w:bidi="ar"/>
        </w:rPr>
      </w:pPr>
      <w:r>
        <w:rPr>
          <w:rStyle w:val="47"/>
          <w:rFonts w:ascii="宋体" w:hAnsi="宋体" w:eastAsia="宋体" w:cs="宋体"/>
          <w:b/>
          <w:bCs/>
          <w:color w:val="auto"/>
          <w:kern w:val="0"/>
          <w:sz w:val="24"/>
          <w:szCs w:val="24"/>
          <w:highlight w:val="none"/>
          <w:lang w:val="en-US" w:eastAsia="zh-CN" w:bidi="ar"/>
        </w:rPr>
        <w:t>考核单位</w:t>
      </w:r>
      <w:r>
        <w:rPr>
          <w:rFonts w:ascii="宋体" w:hAnsi="宋体" w:eastAsia="宋体" w:cs="宋体"/>
          <w:color w:val="auto"/>
          <w:kern w:val="0"/>
          <w:sz w:val="24"/>
          <w:szCs w:val="24"/>
          <w:highlight w:val="none"/>
          <w:lang w:val="en-US" w:eastAsia="zh-CN" w:bidi="ar"/>
        </w:rPr>
        <w:t>：新疆维吾尔自治区第二济困医院（新疆维吾尔自治区中西医结合医院、新疆维吾尔自治区第五人民医院）</w:t>
      </w:r>
    </w:p>
    <w:p w14:paraId="1294BC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9"/>
        <w:rPr>
          <w:color w:val="auto"/>
          <w:sz w:val="24"/>
          <w:szCs w:val="24"/>
          <w:highlight w:val="none"/>
        </w:rPr>
      </w:pPr>
      <w:r>
        <w:rPr>
          <w:rStyle w:val="47"/>
          <w:rFonts w:ascii="宋体" w:hAnsi="宋体" w:eastAsia="宋体" w:cs="宋体"/>
          <w:b/>
          <w:bCs/>
          <w:color w:val="auto"/>
          <w:kern w:val="0"/>
          <w:sz w:val="24"/>
          <w:szCs w:val="24"/>
          <w:highlight w:val="none"/>
          <w:lang w:val="en-US" w:eastAsia="zh-CN" w:bidi="ar"/>
        </w:rPr>
        <w:t>考核总分</w:t>
      </w:r>
      <w:r>
        <w:rPr>
          <w:rFonts w:ascii="宋体" w:hAnsi="宋体" w:eastAsia="宋体" w:cs="宋体"/>
          <w:color w:val="auto"/>
          <w:kern w:val="0"/>
          <w:sz w:val="24"/>
          <w:szCs w:val="24"/>
          <w:highlight w:val="none"/>
          <w:lang w:val="en-US" w:eastAsia="zh-CN" w:bidi="ar"/>
        </w:rPr>
        <w:t>：100分（资料核查40分+日常工作监管60分）</w:t>
      </w:r>
    </w:p>
    <w:tbl>
      <w:tblPr>
        <w:tblStyle w:val="4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1"/>
        <w:gridCol w:w="959"/>
        <w:gridCol w:w="3129"/>
        <w:gridCol w:w="748"/>
        <w:gridCol w:w="2231"/>
        <w:gridCol w:w="1452"/>
        <w:gridCol w:w="732"/>
      </w:tblGrid>
      <w:tr w14:paraId="5287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03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考核</w:t>
            </w:r>
          </w:p>
          <w:p w14:paraId="52481B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类别</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D6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考核</w:t>
            </w:r>
          </w:p>
          <w:p w14:paraId="0B6291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27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考核标准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A4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分值</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D2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扣分规则</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DE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核查方式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A1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得分</w:t>
            </w:r>
          </w:p>
        </w:tc>
      </w:tr>
      <w:tr w14:paraId="37DD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right w:val="single" w:color="000000" w:sz="4" w:space="0"/>
            </w:tcBorders>
            <w:shd w:val="clear" w:color="auto" w:fill="auto"/>
            <w:vAlign w:val="center"/>
          </w:tcPr>
          <w:p w14:paraId="4939E5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人员配置与资质（25分）</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5F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人员配齐情况</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A7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按合同配置7名值班人员，无缺员，抽查到岗人数与配置表一致</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AE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EA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每缺1人扣10分，扣完为止</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B2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查人员备案表+现场抽查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27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4ABB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7" w:type="pct"/>
            <w:vMerge w:val="continue"/>
            <w:tcBorders>
              <w:left w:val="single" w:color="000000" w:sz="4" w:space="0"/>
              <w:right w:val="single" w:color="000000" w:sz="4" w:space="0"/>
            </w:tcBorders>
            <w:shd w:val="clear" w:color="auto" w:fill="auto"/>
            <w:vAlign w:val="center"/>
          </w:tcPr>
          <w:p w14:paraId="68DA86B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77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资质有效性</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AC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所有人员持有效消防设施操作员证书、新疆安保证，无无证/持无效证书上岗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7E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2B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发现1人扣8分，本项计0分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BA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查资质原件+备案表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AD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1E8FA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left w:val="single" w:color="000000" w:sz="4" w:space="0"/>
              <w:bottom w:val="single" w:color="000000" w:sz="4" w:space="0"/>
              <w:right w:val="single" w:color="000000" w:sz="4" w:space="0"/>
            </w:tcBorders>
            <w:shd w:val="clear" w:color="auto" w:fill="auto"/>
            <w:vAlign w:val="center"/>
          </w:tcPr>
          <w:p w14:paraId="128FC769">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CF4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人员变动备案</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02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人员变动提前3日书面告知甲方，新人员备案审核合格后上岗</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22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25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未备案/审核不合格上岗每次扣7分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FC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查变动告知函+备案记录</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C0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3845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right w:val="single" w:color="000000" w:sz="4" w:space="0"/>
            </w:tcBorders>
            <w:shd w:val="clear" w:color="auto" w:fill="auto"/>
            <w:vAlign w:val="center"/>
          </w:tcPr>
          <w:p w14:paraId="2EFF14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值守服务规范（20分）</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D1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双人值守制度</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34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24小时双人不间断值守，无单人值守、空岗、脱岗、睡岗；值班人员着装统一，无违规使用手机、吸烟</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E2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E4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发现1次值守违规扣5分；着装不规范/违规行为每起扣2分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0C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远程监控+现场抽查（每日3次）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1B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4238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left w:val="single" w:color="000000" w:sz="4" w:space="0"/>
              <w:right w:val="single" w:color="000000" w:sz="4" w:space="0"/>
            </w:tcBorders>
            <w:shd w:val="clear" w:color="auto" w:fill="auto"/>
            <w:vAlign w:val="center"/>
          </w:tcPr>
          <w:p w14:paraId="0D929B7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18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无关人员管理</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E6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严禁无关人员进入监控室，确需进入经甲方批准并登记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1D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12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违规放行1次扣5分；访客未登记扣3分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17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现场检查+访客登记本</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5D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05A6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7" w:type="pct"/>
            <w:vMerge w:val="continue"/>
            <w:tcBorders>
              <w:left w:val="single" w:color="000000" w:sz="4" w:space="0"/>
              <w:bottom w:val="single" w:color="000000" w:sz="4" w:space="0"/>
              <w:right w:val="single" w:color="000000" w:sz="4" w:space="0"/>
            </w:tcBorders>
            <w:shd w:val="clear" w:color="auto" w:fill="auto"/>
            <w:vAlign w:val="center"/>
          </w:tcPr>
          <w:p w14:paraId="09DFDCA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A4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值班</w:t>
            </w:r>
          </w:p>
          <w:p w14:paraId="01BECE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纪律</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B0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值班人员不擅自离岗、串岗，无违规使用非工作用电设备</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AC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AC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发现1次扣5分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FB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现场抽查+监控录像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E7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102A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right w:val="single" w:color="000000" w:sz="4" w:space="0"/>
            </w:tcBorders>
            <w:shd w:val="clear" w:color="auto" w:fill="auto"/>
            <w:vAlign w:val="center"/>
          </w:tcPr>
          <w:p w14:paraId="676C0E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记录填写与管理（15分）</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20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记录完整性</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84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①《消防控制室值班记录表》《安防监控值班记录表》：每日双人签字，无漏记、补记、错记；②《交接班记录表》：每日完整填写，设备状态、未办事项记录清晰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D7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C8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缺1天记录扣2分；记录不完整/签字不全每处扣1分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82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查纸质/电子记录（全月）</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F4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5BD6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left w:val="single" w:color="000000" w:sz="4" w:space="0"/>
              <w:bottom w:val="single" w:color="000000" w:sz="4" w:space="0"/>
              <w:right w:val="single" w:color="000000" w:sz="4" w:space="0"/>
            </w:tcBorders>
            <w:shd w:val="clear" w:color="auto" w:fill="auto"/>
            <w:vAlign w:val="center"/>
          </w:tcPr>
          <w:p w14:paraId="6A797461">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8D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记录真实性</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72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记录内容真实准确，无造假</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15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BE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发现1次造假扣9分，本项计0分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8D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查记录+现场核对</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72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1D70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right w:val="single" w:color="000000" w:sz="4" w:space="0"/>
            </w:tcBorders>
            <w:shd w:val="clear" w:color="auto" w:fill="auto"/>
            <w:vAlign w:val="center"/>
          </w:tcPr>
          <w:p w14:paraId="6D53FE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警情与故障处置（20分）</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53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火警</w:t>
            </w:r>
          </w:p>
          <w:p w14:paraId="2357B6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处置</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15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火灾报警1分钟内确认，按预案处置并上报；处置不超时（5分钟内启动预案）</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70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55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处置不及时/未上报每次扣10分；处置超时1次扣4分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C0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查警情录像+甲方通知记录</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27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386B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7" w:type="pct"/>
            <w:vMerge w:val="continue"/>
            <w:tcBorders>
              <w:left w:val="single" w:color="000000" w:sz="4" w:space="0"/>
              <w:right w:val="single" w:color="000000" w:sz="4" w:space="0"/>
            </w:tcBorders>
            <w:shd w:val="clear" w:color="auto" w:fill="auto"/>
            <w:vAlign w:val="center"/>
          </w:tcPr>
          <w:p w14:paraId="35A965D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CA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安防警情处置</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86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安防异常警情（入侵、纠纷）第一时间核实、记录、上报并按预案处置</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8F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A2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处置不当每次扣7分；警情漏报扣5分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A1A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查处置记录+监控录像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DD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2124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left w:val="single" w:color="000000" w:sz="4" w:space="0"/>
              <w:bottom w:val="single" w:color="000000" w:sz="4" w:space="0"/>
              <w:right w:val="single" w:color="000000" w:sz="4" w:space="0"/>
            </w:tcBorders>
            <w:shd w:val="clear" w:color="auto" w:fill="auto"/>
            <w:vAlign w:val="center"/>
          </w:tcPr>
          <w:p w14:paraId="59C8E925">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D18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故障</w:t>
            </w:r>
          </w:p>
          <w:p w14:paraId="4F71A1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报修</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FA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设备故障及时上报并按流程报修，书面记录故障及报修进度；10分钟内通知甲方，24小时内跟进维修</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D4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14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未及时报修每次扣6分；故障未跟进扣4分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53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查故障报修记录表+甲方通知记录</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89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6B4B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right w:val="single" w:color="000000" w:sz="4" w:space="0"/>
            </w:tcBorders>
            <w:shd w:val="clear" w:color="auto" w:fill="auto"/>
            <w:vAlign w:val="center"/>
          </w:tcPr>
          <w:p w14:paraId="44168C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设备与环境管理（10分）</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DD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日常</w:t>
            </w:r>
          </w:p>
          <w:p w14:paraId="3A7868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巡查</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73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每2小时巡查设备、每日全面巡查，巡查到位无遗漏；消防/安防设备无异常报警（非误报）</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61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19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发现1次遗漏扣3分；设备异常未处理每起扣4分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1F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查巡查记录表+现场核对</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88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0639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left w:val="single" w:color="000000" w:sz="4" w:space="0"/>
              <w:right w:val="single" w:color="000000" w:sz="4" w:space="0"/>
            </w:tcBorders>
            <w:shd w:val="clear" w:color="auto" w:fill="auto"/>
            <w:vAlign w:val="center"/>
          </w:tcPr>
          <w:p w14:paraId="44D92D7F">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E3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环境</w:t>
            </w:r>
          </w:p>
          <w:p w14:paraId="6BD585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管理</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F0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监控室整洁干燥，无堆放易燃易爆物品、私拉乱接电线；设备摆放规范，线路无杂乱</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09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1A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环境不达标扣3分；设备摆放乱扣2分；违规用电扣3分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06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每日现场检查+拍照留存</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54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0FA3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7" w:type="pct"/>
            <w:vMerge w:val="continue"/>
            <w:tcBorders>
              <w:left w:val="single" w:color="000000" w:sz="4" w:space="0"/>
              <w:bottom w:val="single" w:color="000000" w:sz="4" w:space="0"/>
              <w:right w:val="single" w:color="000000" w:sz="4" w:space="0"/>
            </w:tcBorders>
            <w:shd w:val="clear" w:color="auto" w:fill="auto"/>
            <w:vAlign w:val="center"/>
          </w:tcPr>
          <w:p w14:paraId="2F74CC5E">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EC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资料</w:t>
            </w:r>
          </w:p>
          <w:p w14:paraId="1DADDA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保管</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F1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设备手册、应急预案、监控资料等保管完好，无丢失损坏；监控画面清晰，存储周期达标（≥90天）；应急器材（灭火器、应急灯）完好，无过期</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49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E9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发现1次资料损坏扣3分；画面模糊/存储不足扣3分；应急器材过期扣5分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9E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查资料台账+现场检查设备+存储记录</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DC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6EBC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right w:val="single" w:color="000000" w:sz="4" w:space="0"/>
            </w:tcBorders>
            <w:shd w:val="clear" w:color="auto" w:fill="auto"/>
            <w:vAlign w:val="center"/>
          </w:tcPr>
          <w:p w14:paraId="42AC35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服务配合与培训（10分）</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15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应急</w:t>
            </w:r>
          </w:p>
          <w:p w14:paraId="418EC0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配合</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1E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配合甲方消防/安防演练、部门检查，提供完整数据；甲方指令10分钟内响应；突发情况（设备故障、重大活动）24小时待命</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E1A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09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配合不力每次扣5分；指令响应超时1次扣2分；突发情况未待命扣2分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8B5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查演练记录+部门反馈+指令回复记录</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28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75C6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left w:val="single" w:color="000000" w:sz="4" w:space="0"/>
              <w:bottom w:val="single" w:color="000000" w:sz="4" w:space="0"/>
              <w:right w:val="single" w:color="000000" w:sz="4" w:space="0"/>
            </w:tcBorders>
            <w:shd w:val="clear" w:color="auto" w:fill="auto"/>
            <w:vAlign w:val="center"/>
          </w:tcPr>
          <w:p w14:paraId="4A1D3E7A">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FC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人员</w:t>
            </w:r>
          </w:p>
          <w:p w14:paraId="73DAAB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培训</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A2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按要求开展内部培训及应急演练，留存培训记录；每年1次演练（附照片+人员签到），每季1次消防培训（附培训内容+考核成绩）</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71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E9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未开展/无记录扣5分；缺1次演练扣2分；缺培训记录扣2分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24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查培训记录+演练视频/照片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1A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1C820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7" w:type="pct"/>
            <w:vMerge w:val="restart"/>
            <w:tcBorders>
              <w:top w:val="single" w:color="000000" w:sz="4" w:space="0"/>
              <w:left w:val="single" w:color="000000" w:sz="4" w:space="0"/>
              <w:right w:val="single" w:color="000000" w:sz="4" w:space="0"/>
            </w:tcBorders>
            <w:shd w:val="clear" w:color="auto" w:fill="auto"/>
            <w:vAlign w:val="center"/>
          </w:tcPr>
          <w:p w14:paraId="04BD1E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监督配合与违规追责</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43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监督</w:t>
            </w:r>
          </w:p>
          <w:p w14:paraId="354C7A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配合</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7A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①《甲方查岗反馈表》：对甲方查岗问题整改闭环；②《扫码打卡记录表》：无漏打、无效打卡；③《月度服务总结》：含工作亮点、问题、下月计划；④无代打卡、记录造假</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EE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融入总分</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6B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整改未闭环每项扣2分；打卡漏1次扣0.5分；缺总结扣3分；造假/代打卡扣5分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FB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查反馈表+打卡后台+总结报告+打卡记录</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DA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7585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vMerge w:val="continue"/>
            <w:tcBorders>
              <w:left w:val="single" w:color="000000" w:sz="4" w:space="0"/>
              <w:bottom w:val="single" w:color="000000" w:sz="4" w:space="0"/>
              <w:right w:val="single" w:color="000000" w:sz="4" w:space="0"/>
            </w:tcBorders>
            <w:shd w:val="clear" w:color="auto" w:fill="auto"/>
            <w:vAlign w:val="center"/>
          </w:tcPr>
          <w:p w14:paraId="5726EE7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2A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违规</w:t>
            </w:r>
          </w:p>
          <w:p w14:paraId="6CE591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追责</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55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①无核心岗位人员违规离职（未提前30日报备）；②无因乙方责任导致的消防/安防处罚；③无拖欠值班人员工资引发纠纷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AD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融入总分</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29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核心岗位违规离职扣3分；被处罚扣5分；拖欠工资引发纠纷触发一票否决</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0A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查离职报备+处罚文件+劳务纠纷证据</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6A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r w14:paraId="174A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64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一票否决项</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16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98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1.因空岗、脱岗导致火警/安防事故；2.监控资料私自删除/外传；3.人员无证上岗被主管部门查处；4.拖欠值班人员工资引发纠纷；5.核心岗位人员未提前告知擅自离职</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DE6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A8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触发任意1项，当月考核0分，扣除50%服务费，甲方有权约谈乙方负责人</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25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查事故报告+部门查处文件+劳务纠纷证据</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3B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p>
        </w:tc>
      </w:tr>
    </w:tbl>
    <w:p w14:paraId="0DFC6A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ascii="宋体" w:hAnsi="宋体" w:eastAsia="宋体" w:cs="宋体"/>
          <w:color w:val="auto"/>
          <w:kern w:val="0"/>
          <w:sz w:val="24"/>
          <w:szCs w:val="24"/>
          <w:highlight w:val="none"/>
          <w:lang w:val="en-US" w:eastAsia="zh-CN" w:bidi="ar"/>
        </w:rPr>
      </w:pPr>
    </w:p>
    <w:p w14:paraId="45775E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9"/>
        <w:rPr>
          <w:color w:val="auto"/>
          <w:sz w:val="24"/>
          <w:szCs w:val="24"/>
          <w:highlight w:val="none"/>
        </w:rPr>
      </w:pPr>
      <w:r>
        <w:rPr>
          <w:color w:val="auto"/>
          <w:sz w:val="24"/>
          <w:szCs w:val="24"/>
          <w:highlight w:val="none"/>
        </w:rPr>
        <w:t>考核结果评定</w:t>
      </w:r>
    </w:p>
    <w:tbl>
      <w:tblPr>
        <w:tblStyle w:val="44"/>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2"/>
        <w:gridCol w:w="2226"/>
        <w:gridCol w:w="6116"/>
      </w:tblGrid>
      <w:tr w14:paraId="2600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40B8">
            <w:pPr>
              <w:keepNext w:val="0"/>
              <w:keepLines w:val="0"/>
              <w:widowControl/>
              <w:suppressLineNumbers w:val="0"/>
              <w:snapToGrid w:val="0"/>
              <w:ind w:left="0" w:leftChars="0" w:right="0" w:rightChars="0" w:firstLine="0" w:firstLineChars="0"/>
              <w:jc w:val="center"/>
              <w:textAlignment w:val="center"/>
              <w:outlineLvl w:val="9"/>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等级</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EFA4">
            <w:pPr>
              <w:keepNext w:val="0"/>
              <w:keepLines w:val="0"/>
              <w:widowControl/>
              <w:suppressLineNumbers w:val="0"/>
              <w:snapToGrid w:val="0"/>
              <w:ind w:left="0" w:leftChars="0" w:right="0" w:rightChars="0" w:firstLine="0" w:firstLineChars="0"/>
              <w:jc w:val="center"/>
              <w:textAlignment w:val="center"/>
              <w:outlineLvl w:val="9"/>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分数区间</w:t>
            </w:r>
          </w:p>
        </w:tc>
        <w:tc>
          <w:tcPr>
            <w:tcW w:w="3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F8D7">
            <w:pPr>
              <w:keepNext w:val="0"/>
              <w:keepLines w:val="0"/>
              <w:widowControl/>
              <w:suppressLineNumbers w:val="0"/>
              <w:snapToGrid w:val="0"/>
              <w:ind w:left="0" w:leftChars="0" w:right="0" w:rightChars="0" w:firstLine="0" w:firstLineChars="0"/>
              <w:jc w:val="center"/>
              <w:textAlignment w:val="center"/>
              <w:outlineLvl w:val="9"/>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处置措施</w:t>
            </w:r>
          </w:p>
        </w:tc>
      </w:tr>
      <w:tr w14:paraId="703F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A0D4">
            <w:pPr>
              <w:keepNext w:val="0"/>
              <w:keepLines w:val="0"/>
              <w:widowControl/>
              <w:suppressLineNumbers w:val="0"/>
              <w:snapToGrid w:val="0"/>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优秀</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33EE">
            <w:pPr>
              <w:keepNext w:val="0"/>
              <w:keepLines w:val="0"/>
              <w:widowControl/>
              <w:suppressLineNumbers w:val="0"/>
              <w:snapToGrid w:val="0"/>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90分及以上</w:t>
            </w:r>
          </w:p>
        </w:tc>
        <w:tc>
          <w:tcPr>
            <w:tcW w:w="3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EF6E">
            <w:pPr>
              <w:keepNext w:val="0"/>
              <w:keepLines w:val="0"/>
              <w:widowControl/>
              <w:suppressLineNumbers w:val="0"/>
              <w:snapToGrid w:val="0"/>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全额支付当月服务费</w:t>
            </w:r>
          </w:p>
        </w:tc>
      </w:tr>
      <w:tr w14:paraId="725E6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C08C">
            <w:pPr>
              <w:keepNext w:val="0"/>
              <w:keepLines w:val="0"/>
              <w:widowControl/>
              <w:suppressLineNumbers w:val="0"/>
              <w:snapToGrid w:val="0"/>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合格</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4672">
            <w:pPr>
              <w:keepNext w:val="0"/>
              <w:keepLines w:val="0"/>
              <w:widowControl/>
              <w:suppressLineNumbers w:val="0"/>
              <w:snapToGrid w:val="0"/>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80-89分</w:t>
            </w:r>
          </w:p>
        </w:tc>
        <w:tc>
          <w:tcPr>
            <w:tcW w:w="3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C065">
            <w:pPr>
              <w:keepNext w:val="0"/>
              <w:keepLines w:val="0"/>
              <w:widowControl/>
              <w:suppressLineNumbers w:val="0"/>
              <w:snapToGrid w:val="0"/>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全额支付当月服务费，乙方需针对问题限期整改</w:t>
            </w:r>
          </w:p>
        </w:tc>
      </w:tr>
      <w:tr w14:paraId="77FAF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1B6E">
            <w:pPr>
              <w:keepNext w:val="0"/>
              <w:keepLines w:val="0"/>
              <w:widowControl/>
              <w:suppressLineNumbers w:val="0"/>
              <w:snapToGrid w:val="0"/>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不合格</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C5F9">
            <w:pPr>
              <w:keepNext w:val="0"/>
              <w:keepLines w:val="0"/>
              <w:widowControl/>
              <w:suppressLineNumbers w:val="0"/>
              <w:snapToGrid w:val="0"/>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60-79分</w:t>
            </w:r>
          </w:p>
        </w:tc>
        <w:tc>
          <w:tcPr>
            <w:tcW w:w="3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5B6A">
            <w:pPr>
              <w:keepNext w:val="0"/>
              <w:keepLines w:val="0"/>
              <w:widowControl/>
              <w:suppressLineNumbers w:val="0"/>
              <w:snapToGrid w:val="0"/>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扣除当月服务费的10%，乙方5日内提交整改报告并落实</w:t>
            </w:r>
          </w:p>
        </w:tc>
      </w:tr>
      <w:tr w14:paraId="0A89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9575">
            <w:pPr>
              <w:keepNext w:val="0"/>
              <w:keepLines w:val="0"/>
              <w:widowControl/>
              <w:suppressLineNumbers w:val="0"/>
              <w:snapToGrid w:val="0"/>
              <w:ind w:left="0" w:leftChars="0" w:right="0" w:rightChars="0" w:firstLine="0" w:firstLineChars="0"/>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严重不合格</w:t>
            </w:r>
          </w:p>
        </w:tc>
        <w:tc>
          <w:tcPr>
            <w:tcW w:w="11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E5E55">
            <w:pPr>
              <w:keepNext w:val="0"/>
              <w:keepLines w:val="0"/>
              <w:widowControl/>
              <w:suppressLineNumbers w:val="0"/>
              <w:snapToGrid w:val="0"/>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60分以下或触发一票否决项</w:t>
            </w:r>
          </w:p>
        </w:tc>
        <w:tc>
          <w:tcPr>
            <w:tcW w:w="3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4719">
            <w:pPr>
              <w:keepNext w:val="0"/>
              <w:keepLines w:val="0"/>
              <w:widowControl/>
              <w:suppressLineNumbers w:val="0"/>
              <w:snapToGrid w:val="0"/>
              <w:ind w:left="0" w:leftChars="0" w:right="0" w:rightChars="0" w:firstLine="0" w:firstLineChars="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扣除当月服务费的30%，甲方有权约谈乙方负责人，累计2次严重不合格可单方解除合同</w:t>
            </w:r>
          </w:p>
        </w:tc>
      </w:tr>
    </w:tbl>
    <w:p w14:paraId="1BCDCA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9"/>
        <w:rPr>
          <w:color w:val="auto"/>
          <w:sz w:val="21"/>
          <w:szCs w:val="21"/>
          <w:highlight w:val="none"/>
        </w:rPr>
      </w:pPr>
    </w:p>
    <w:p w14:paraId="0A458A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9"/>
        <w:rPr>
          <w:color w:val="auto"/>
          <w:sz w:val="21"/>
          <w:szCs w:val="21"/>
          <w:highlight w:val="none"/>
        </w:rPr>
      </w:pPr>
    </w:p>
    <w:p w14:paraId="0FA312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9"/>
        <w:rPr>
          <w:color w:val="auto"/>
          <w:sz w:val="21"/>
          <w:szCs w:val="21"/>
          <w:highlight w:val="none"/>
        </w:rPr>
      </w:pPr>
    </w:p>
    <w:p w14:paraId="19DA5E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9"/>
        <w:rPr>
          <w:color w:val="auto"/>
          <w:sz w:val="21"/>
          <w:szCs w:val="21"/>
          <w:highlight w:val="none"/>
        </w:rPr>
      </w:pPr>
    </w:p>
    <w:p w14:paraId="2FEA68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9"/>
        <w:rPr>
          <w:color w:val="auto"/>
          <w:sz w:val="21"/>
          <w:szCs w:val="21"/>
          <w:highlight w:val="none"/>
        </w:rPr>
      </w:pPr>
    </w:p>
    <w:p w14:paraId="40A056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9"/>
        <w:rPr>
          <w:color w:val="auto"/>
          <w:sz w:val="21"/>
          <w:szCs w:val="21"/>
          <w:highlight w:val="none"/>
        </w:rPr>
      </w:pPr>
    </w:p>
    <w:p w14:paraId="6486A5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9"/>
        <w:rPr>
          <w:color w:val="auto"/>
          <w:sz w:val="21"/>
          <w:szCs w:val="21"/>
          <w:highlight w:val="none"/>
        </w:rPr>
      </w:pPr>
    </w:p>
    <w:p w14:paraId="5C9270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9"/>
        <w:rPr>
          <w:color w:val="auto"/>
          <w:sz w:val="21"/>
          <w:szCs w:val="21"/>
          <w:highlight w:val="none"/>
        </w:rPr>
      </w:pPr>
    </w:p>
    <w:p w14:paraId="7C5FB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9"/>
        <w:rPr>
          <w:color w:val="auto"/>
          <w:sz w:val="21"/>
          <w:szCs w:val="21"/>
          <w:highlight w:val="none"/>
        </w:rPr>
      </w:pPr>
    </w:p>
    <w:p w14:paraId="0519F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9"/>
        <w:rPr>
          <w:color w:val="auto"/>
          <w:sz w:val="21"/>
          <w:szCs w:val="21"/>
          <w:highlight w:val="none"/>
        </w:rPr>
      </w:pPr>
    </w:p>
    <w:p w14:paraId="0FE0E379">
      <w:pPr>
        <w:outlineLvl w:val="9"/>
        <w:rPr>
          <w:color w:val="auto"/>
          <w:sz w:val="21"/>
          <w:szCs w:val="21"/>
          <w:highlight w:val="none"/>
        </w:rPr>
      </w:pPr>
      <w:r>
        <w:rPr>
          <w:color w:val="auto"/>
          <w:sz w:val="21"/>
          <w:szCs w:val="21"/>
          <w:highlight w:val="none"/>
        </w:rPr>
        <w:br w:type="page"/>
      </w:r>
    </w:p>
    <w:p w14:paraId="0C5E6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9"/>
        <w:rPr>
          <w:color w:val="auto"/>
          <w:sz w:val="24"/>
          <w:szCs w:val="24"/>
          <w:highlight w:val="none"/>
        </w:rPr>
      </w:pPr>
      <w:r>
        <w:rPr>
          <w:color w:val="auto"/>
          <w:sz w:val="24"/>
          <w:szCs w:val="24"/>
          <w:highlight w:val="none"/>
        </w:rPr>
        <w:t>考核总结与整改要求</w:t>
      </w:r>
    </w:p>
    <w:p w14:paraId="2DDBF68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866" w:leftChars="0" w:right="0" w:hanging="506" w:firstLineChars="0"/>
        <w:jc w:val="left"/>
        <w:outlineLvl w:val="9"/>
        <w:rPr>
          <w:rFonts w:hint="eastAsia" w:ascii="方正仿宋_GBK" w:hAnsi="方正仿宋_GBK" w:eastAsia="方正仿宋_GBK" w:cs="方正仿宋_GBK"/>
          <w:color w:val="auto"/>
          <w:sz w:val="24"/>
          <w:szCs w:val="24"/>
          <w:highlight w:val="none"/>
        </w:rPr>
      </w:pPr>
      <w:r>
        <w:rPr>
          <w:rStyle w:val="47"/>
          <w:rFonts w:hint="eastAsia" w:ascii="方正仿宋_GBK" w:hAnsi="方正仿宋_GBK" w:eastAsia="方正仿宋_GBK" w:cs="方正仿宋_GBK"/>
          <w:b/>
          <w:bCs/>
          <w:color w:val="auto"/>
          <w:sz w:val="24"/>
          <w:szCs w:val="24"/>
          <w:highlight w:val="none"/>
        </w:rPr>
        <w:t>存在问题</w:t>
      </w:r>
      <w:r>
        <w:rPr>
          <w:rFonts w:hint="eastAsia" w:ascii="方正仿宋_GBK" w:hAnsi="方正仿宋_GBK" w:eastAsia="方正仿宋_GBK" w:cs="方正仿宋_GBK"/>
          <w:color w:val="auto"/>
          <w:sz w:val="24"/>
          <w:szCs w:val="24"/>
          <w:highlight w:val="none"/>
        </w:rPr>
        <w:t>：</w:t>
      </w:r>
    </w:p>
    <w:p w14:paraId="5DD7A2A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jc w:val="left"/>
        <w:outlineLvl w:val="9"/>
        <w:rPr>
          <w:rFonts w:hint="eastAsia" w:ascii="方正仿宋_GBK" w:hAnsi="方正仿宋_GBK" w:eastAsia="方正仿宋_GBK" w:cs="方正仿宋_GBK"/>
          <w:color w:val="auto"/>
          <w:sz w:val="24"/>
          <w:szCs w:val="24"/>
          <w:highlight w:val="none"/>
        </w:rPr>
      </w:pPr>
    </w:p>
    <w:p w14:paraId="5FF4EEB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jc w:val="left"/>
        <w:outlineLvl w:val="9"/>
        <w:rPr>
          <w:rFonts w:hint="eastAsia" w:ascii="方正仿宋_GBK" w:hAnsi="方正仿宋_GBK" w:eastAsia="方正仿宋_GBK" w:cs="方正仿宋_GBK"/>
          <w:color w:val="auto"/>
          <w:sz w:val="24"/>
          <w:szCs w:val="24"/>
          <w:highlight w:val="none"/>
        </w:rPr>
      </w:pPr>
    </w:p>
    <w:p w14:paraId="673E098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jc w:val="left"/>
        <w:outlineLvl w:val="9"/>
        <w:rPr>
          <w:rFonts w:hint="eastAsia" w:ascii="方正仿宋_GBK" w:hAnsi="方正仿宋_GBK" w:eastAsia="方正仿宋_GBK" w:cs="方正仿宋_GBK"/>
          <w:color w:val="auto"/>
          <w:sz w:val="24"/>
          <w:szCs w:val="24"/>
          <w:highlight w:val="none"/>
        </w:rPr>
      </w:pPr>
    </w:p>
    <w:p w14:paraId="2082FD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jc w:val="left"/>
        <w:outlineLvl w:val="9"/>
        <w:rPr>
          <w:rFonts w:hint="eastAsia" w:ascii="方正仿宋_GBK" w:hAnsi="方正仿宋_GBK" w:eastAsia="方正仿宋_GBK" w:cs="方正仿宋_GBK"/>
          <w:color w:val="auto"/>
          <w:sz w:val="24"/>
          <w:szCs w:val="24"/>
          <w:highlight w:val="none"/>
        </w:rPr>
      </w:pPr>
    </w:p>
    <w:p w14:paraId="7CB28DF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866" w:leftChars="0" w:right="0" w:hanging="506" w:firstLineChars="0"/>
        <w:jc w:val="left"/>
        <w:outlineLvl w:val="9"/>
        <w:rPr>
          <w:rFonts w:hint="eastAsia" w:ascii="方正仿宋_GBK" w:hAnsi="方正仿宋_GBK" w:eastAsia="方正仿宋_GBK" w:cs="方正仿宋_GBK"/>
          <w:color w:val="auto"/>
          <w:sz w:val="24"/>
          <w:szCs w:val="24"/>
          <w:highlight w:val="none"/>
        </w:rPr>
      </w:pPr>
      <w:r>
        <w:rPr>
          <w:rStyle w:val="47"/>
          <w:rFonts w:hint="eastAsia" w:ascii="方正仿宋_GBK" w:hAnsi="方正仿宋_GBK" w:eastAsia="方正仿宋_GBK" w:cs="方正仿宋_GBK"/>
          <w:b/>
          <w:bCs/>
          <w:color w:val="auto"/>
          <w:sz w:val="24"/>
          <w:szCs w:val="24"/>
          <w:highlight w:val="none"/>
        </w:rPr>
        <w:t>整改期限</w:t>
      </w:r>
      <w:r>
        <w:rPr>
          <w:rFonts w:hint="eastAsia" w:ascii="方正仿宋_GBK" w:hAnsi="方正仿宋_GBK" w:eastAsia="方正仿宋_GBK" w:cs="方正仿宋_GBK"/>
          <w:color w:val="auto"/>
          <w:sz w:val="24"/>
          <w:szCs w:val="24"/>
          <w:highlight w:val="none"/>
        </w:rPr>
        <w:t>：____年__月__日前</w:t>
      </w:r>
    </w:p>
    <w:p w14:paraId="178E2D8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866" w:leftChars="0" w:right="0" w:hanging="506" w:firstLineChars="0"/>
        <w:jc w:val="left"/>
        <w:outlineLvl w:val="9"/>
        <w:rPr>
          <w:rFonts w:hint="eastAsia" w:ascii="方正仿宋_GBK" w:hAnsi="方正仿宋_GBK" w:eastAsia="方正仿宋_GBK" w:cs="方正仿宋_GBK"/>
          <w:color w:val="auto"/>
          <w:sz w:val="24"/>
          <w:szCs w:val="24"/>
          <w:highlight w:val="none"/>
        </w:rPr>
      </w:pPr>
      <w:r>
        <w:rPr>
          <w:rStyle w:val="47"/>
          <w:rFonts w:hint="eastAsia" w:ascii="方正仿宋_GBK" w:hAnsi="方正仿宋_GBK" w:eastAsia="方正仿宋_GBK" w:cs="方正仿宋_GBK"/>
          <w:b/>
          <w:bCs/>
          <w:color w:val="auto"/>
          <w:sz w:val="24"/>
          <w:szCs w:val="24"/>
          <w:highlight w:val="none"/>
        </w:rPr>
        <w:t>整改责任人</w:t>
      </w:r>
      <w:r>
        <w:rPr>
          <w:rFonts w:hint="eastAsia" w:ascii="方正仿宋_GBK" w:hAnsi="方正仿宋_GBK" w:eastAsia="方正仿宋_GBK" w:cs="方正仿宋_GBK"/>
          <w:color w:val="auto"/>
          <w:sz w:val="24"/>
          <w:szCs w:val="24"/>
          <w:highlight w:val="none"/>
        </w:rPr>
        <w:t>：乙方__________</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甲方监督人：__________</w:t>
      </w:r>
    </w:p>
    <w:p w14:paraId="13BAAB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9"/>
        <w:rPr>
          <w:color w:val="auto"/>
          <w:sz w:val="24"/>
          <w:szCs w:val="24"/>
          <w:highlight w:val="none"/>
        </w:rPr>
      </w:pPr>
      <w:r>
        <w:rPr>
          <w:color w:val="auto"/>
          <w:sz w:val="24"/>
          <w:szCs w:val="24"/>
          <w:highlight w:val="none"/>
        </w:rPr>
        <w:t>双方确认</w:t>
      </w:r>
    </w:p>
    <w:tbl>
      <w:tblPr>
        <w:tblStyle w:val="44"/>
        <w:tblW w:w="8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6"/>
        <w:gridCol w:w="7313"/>
      </w:tblGrid>
      <w:tr w14:paraId="79BB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39AF">
            <w:pPr>
              <w:keepNext w:val="0"/>
              <w:keepLines w:val="0"/>
              <w:widowControl/>
              <w:suppressLineNumbers w:val="0"/>
              <w:snapToGrid w:val="0"/>
              <w:jc w:val="left"/>
              <w:textAlignment w:val="center"/>
              <w:outlineLvl w:val="9"/>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乙方确认意见</w:t>
            </w:r>
          </w:p>
        </w:tc>
        <w:tc>
          <w:tcPr>
            <w:tcW w:w="7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4EC4">
            <w:pPr>
              <w:keepNext w:val="0"/>
              <w:keepLines w:val="0"/>
              <w:widowControl/>
              <w:suppressLineNumbers w:val="0"/>
              <w:snapToGrid w:val="0"/>
              <w:jc w:val="left"/>
              <w:textAlignment w:val="center"/>
              <w:outlineLvl w:val="9"/>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（对考核结果无异议/有异议，异议说明：______________________________________________________）</w:t>
            </w:r>
          </w:p>
        </w:tc>
      </w:tr>
      <w:tr w14:paraId="4216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C161A">
            <w:pPr>
              <w:keepNext w:val="0"/>
              <w:keepLines w:val="0"/>
              <w:widowControl/>
              <w:suppressLineNumbers w:val="0"/>
              <w:snapToGrid w:val="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经办人（盖章）</w:t>
            </w:r>
          </w:p>
        </w:tc>
        <w:tc>
          <w:tcPr>
            <w:tcW w:w="7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135E">
            <w:pPr>
              <w:keepNext w:val="0"/>
              <w:keepLines w:val="0"/>
              <w:widowControl/>
              <w:suppressLineNumbers w:val="0"/>
              <w:snapToGrid w:val="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______________________________________日期：____年__月__日</w:t>
            </w:r>
          </w:p>
        </w:tc>
      </w:tr>
      <w:tr w14:paraId="74C7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blHeader/>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D4F5">
            <w:pPr>
              <w:keepNext w:val="0"/>
              <w:keepLines w:val="0"/>
              <w:widowControl/>
              <w:suppressLineNumbers w:val="0"/>
              <w:snapToGrid w:val="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甲方考核确认</w:t>
            </w:r>
          </w:p>
        </w:tc>
        <w:tc>
          <w:tcPr>
            <w:tcW w:w="7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A8B8">
            <w:pPr>
              <w:keepNext w:val="0"/>
              <w:keepLines w:val="0"/>
              <w:widowControl/>
              <w:suppressLineNumbers w:val="0"/>
              <w:snapToGrid w:val="0"/>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经办人（盖章）：______________________日期：____年__月__日</w:t>
            </w:r>
          </w:p>
        </w:tc>
      </w:tr>
    </w:tbl>
    <w:p w14:paraId="71CA51FC">
      <w:pPr>
        <w:outlineLvl w:val="9"/>
        <w:rPr>
          <w:color w:val="auto"/>
          <w:sz w:val="24"/>
          <w:szCs w:val="24"/>
          <w:highlight w:val="none"/>
        </w:rPr>
      </w:pPr>
    </w:p>
    <w:p w14:paraId="070D55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outlineLvl w:val="9"/>
        <w:rPr>
          <w:color w:val="auto"/>
          <w:sz w:val="24"/>
          <w:szCs w:val="24"/>
          <w:highlight w:val="none"/>
        </w:rPr>
      </w:pPr>
      <w:r>
        <w:rPr>
          <w:color w:val="auto"/>
          <w:sz w:val="24"/>
          <w:szCs w:val="24"/>
          <w:highlight w:val="none"/>
        </w:rPr>
        <w:t>备注</w:t>
      </w:r>
    </w:p>
    <w:p w14:paraId="0F47FFF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781" w:leftChars="0" w:right="0" w:hanging="421" w:firstLineChars="0"/>
        <w:jc w:val="left"/>
        <w:outlineLvl w:val="9"/>
        <w:rPr>
          <w:color w:val="auto"/>
          <w:sz w:val="24"/>
          <w:szCs w:val="24"/>
          <w:highlight w:val="none"/>
        </w:rPr>
      </w:pPr>
      <w:r>
        <w:rPr>
          <w:color w:val="auto"/>
          <w:sz w:val="24"/>
          <w:szCs w:val="24"/>
          <w:highlight w:val="none"/>
        </w:rPr>
        <w:t>本考核表为当月服务费支付的重要依据，与主合同及附件具有同等法律效力；</w:t>
      </w:r>
    </w:p>
    <w:p w14:paraId="77A2925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781" w:leftChars="0" w:right="0" w:hanging="421" w:firstLineChars="0"/>
        <w:jc w:val="left"/>
        <w:outlineLvl w:val="9"/>
        <w:rPr>
          <w:color w:val="auto"/>
          <w:sz w:val="24"/>
          <w:szCs w:val="24"/>
          <w:highlight w:val="none"/>
        </w:rPr>
      </w:pPr>
      <w:r>
        <w:rPr>
          <w:color w:val="auto"/>
          <w:sz w:val="24"/>
          <w:szCs w:val="24"/>
          <w:highlight w:val="none"/>
        </w:rPr>
        <w:t>考核过程中所有核查结果需留存佐证材料（如记录复印件、照片、录像）；</w:t>
      </w:r>
    </w:p>
    <w:p w14:paraId="5E328C6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781" w:leftChars="0" w:right="0" w:hanging="421" w:firstLineChars="0"/>
        <w:jc w:val="left"/>
        <w:outlineLvl w:val="9"/>
        <w:rPr>
          <w:color w:val="auto"/>
          <w:sz w:val="24"/>
          <w:szCs w:val="24"/>
          <w:highlight w:val="none"/>
        </w:rPr>
      </w:pPr>
      <w:r>
        <w:rPr>
          <w:color w:val="auto"/>
          <w:sz w:val="24"/>
          <w:szCs w:val="24"/>
          <w:highlight w:val="none"/>
        </w:rPr>
        <w:t>本考核表一式</w:t>
      </w:r>
      <w:r>
        <w:rPr>
          <w:rFonts w:hint="eastAsia"/>
          <w:color w:val="auto"/>
          <w:sz w:val="24"/>
          <w:szCs w:val="24"/>
          <w:highlight w:val="none"/>
          <w:lang w:val="en-US" w:eastAsia="zh-CN"/>
        </w:rPr>
        <w:t>叁</w:t>
      </w:r>
      <w:r>
        <w:rPr>
          <w:color w:val="auto"/>
          <w:sz w:val="24"/>
          <w:szCs w:val="24"/>
          <w:highlight w:val="none"/>
        </w:rPr>
        <w:t>份，甲方执</w:t>
      </w:r>
      <w:r>
        <w:rPr>
          <w:rFonts w:hint="eastAsia"/>
          <w:color w:val="auto"/>
          <w:sz w:val="24"/>
          <w:szCs w:val="24"/>
          <w:highlight w:val="none"/>
          <w:lang w:val="en-US" w:eastAsia="zh-CN"/>
        </w:rPr>
        <w:t>贰</w:t>
      </w:r>
      <w:r>
        <w:rPr>
          <w:color w:val="auto"/>
          <w:sz w:val="24"/>
          <w:szCs w:val="24"/>
          <w:highlight w:val="none"/>
        </w:rPr>
        <w:t>份，乙方执壹份，签字盖章后生效。</w:t>
      </w:r>
    </w:p>
    <w:p w14:paraId="6DEA247D">
      <w:pPr>
        <w:rPr>
          <w:color w:val="auto"/>
          <w:highlight w:val="none"/>
        </w:rPr>
      </w:pPr>
    </w:p>
    <w:p w14:paraId="21F8083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shd w:val="clear" w:color="auto" w:fill="FFFFFF" w:themeFill="background1"/>
        </w:rPr>
      </w:pPr>
      <w:r>
        <w:rPr>
          <w:rFonts w:hint="eastAsia" w:ascii="宋体" w:hAnsi="宋体" w:eastAsia="宋体" w:cs="宋体"/>
          <w:b/>
          <w:color w:val="auto"/>
          <w:sz w:val="24"/>
          <w:szCs w:val="24"/>
          <w:highlight w:val="none"/>
          <w:shd w:val="clear" w:color="auto" w:fill="FFFFFF" w:themeFill="background1"/>
        </w:rPr>
        <w:br w:type="page"/>
      </w:r>
    </w:p>
    <w:p w14:paraId="22D7A78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24"/>
          <w:szCs w:val="24"/>
          <w:highlight w:val="none"/>
          <w:shd w:val="clear" w:color="auto" w:fill="FFFFFF" w:themeFill="background1"/>
        </w:rPr>
      </w:pPr>
      <w:bookmarkStart w:id="41" w:name="_Toc3523"/>
      <w:r>
        <w:rPr>
          <w:rFonts w:hint="eastAsia" w:ascii="宋体" w:hAnsi="宋体" w:eastAsia="宋体" w:cs="宋体"/>
          <w:b/>
          <w:color w:val="auto"/>
          <w:sz w:val="24"/>
          <w:szCs w:val="24"/>
          <w:highlight w:val="none"/>
          <w:shd w:val="clear" w:color="auto" w:fill="FFFFFF" w:themeFill="background1"/>
        </w:rPr>
        <w:t>第五章 响应文件格式</w:t>
      </w:r>
      <w:bookmarkEnd w:id="41"/>
    </w:p>
    <w:p w14:paraId="4641FFFE">
      <w:pPr>
        <w:spacing w:line="360" w:lineRule="auto"/>
        <w:rPr>
          <w:rFonts w:hint="eastAsia" w:ascii="宋体" w:hAnsi="宋体" w:eastAsia="宋体" w:cs="宋体"/>
          <w:b/>
          <w:color w:val="auto"/>
          <w:sz w:val="24"/>
          <w:szCs w:val="24"/>
          <w:highlight w:val="none"/>
          <w:shd w:val="clear" w:color="auto" w:fill="FFFFFF" w:themeFill="background1"/>
        </w:rPr>
      </w:pPr>
    </w:p>
    <w:p w14:paraId="6D067DF9">
      <w:pPr>
        <w:spacing w:line="360" w:lineRule="auto"/>
        <w:rPr>
          <w:rFonts w:hint="eastAsia" w:ascii="宋体" w:hAnsi="宋体" w:eastAsia="宋体" w:cs="宋体"/>
          <w:b/>
          <w:color w:val="auto"/>
          <w:sz w:val="24"/>
          <w:szCs w:val="24"/>
          <w:highlight w:val="none"/>
          <w:shd w:val="clear" w:color="auto" w:fill="FFFFFF" w:themeFill="background1"/>
        </w:rPr>
      </w:pPr>
    </w:p>
    <w:p w14:paraId="2D1BBD55">
      <w:pPr>
        <w:spacing w:line="360" w:lineRule="auto"/>
        <w:rPr>
          <w:rFonts w:hint="eastAsia" w:ascii="宋体" w:hAnsi="宋体" w:eastAsia="宋体" w:cs="宋体"/>
          <w:color w:val="auto"/>
          <w:sz w:val="24"/>
          <w:szCs w:val="24"/>
          <w:highlight w:val="none"/>
          <w:u w:val="single"/>
          <w:shd w:val="clear" w:color="auto" w:fill="FFFFFF" w:themeFill="background1"/>
        </w:rPr>
      </w:pPr>
      <w:r>
        <w:rPr>
          <w:rFonts w:hint="eastAsia" w:ascii="宋体" w:hAnsi="宋体" w:eastAsia="宋体" w:cs="宋体"/>
          <w:color w:val="auto"/>
          <w:sz w:val="24"/>
          <w:szCs w:val="24"/>
          <w:highlight w:val="none"/>
          <w:u w:val="single"/>
          <w:shd w:val="clear" w:color="auto" w:fill="FFFFFF" w:themeFill="background1"/>
        </w:rPr>
        <w:t>响应文件封面示例</w:t>
      </w:r>
    </w:p>
    <w:p w14:paraId="1C3B33BB">
      <w:pPr>
        <w:spacing w:line="360" w:lineRule="auto"/>
        <w:jc w:val="center"/>
        <w:rPr>
          <w:rFonts w:hint="eastAsia" w:ascii="宋体" w:hAnsi="宋体" w:eastAsia="宋体" w:cs="宋体"/>
          <w:b/>
          <w:color w:val="auto"/>
          <w:sz w:val="24"/>
          <w:szCs w:val="24"/>
          <w:highlight w:val="none"/>
          <w:bdr w:val="single" w:color="auto" w:sz="4" w:space="0"/>
          <w:shd w:val="clear" w:color="auto" w:fill="FFFFFF" w:themeFill="background1"/>
        </w:rPr>
      </w:pPr>
    </w:p>
    <w:p w14:paraId="263C5C36">
      <w:pPr>
        <w:spacing w:line="360" w:lineRule="auto"/>
        <w:jc w:val="center"/>
        <w:rPr>
          <w:rFonts w:hint="eastAsia" w:ascii="宋体" w:hAnsi="宋体" w:eastAsia="宋体" w:cs="宋体"/>
          <w:b/>
          <w:color w:val="auto"/>
          <w:sz w:val="24"/>
          <w:szCs w:val="24"/>
          <w:highlight w:val="none"/>
          <w:bdr w:val="single" w:color="auto" w:sz="4" w:space="0"/>
          <w:shd w:val="clear" w:color="auto" w:fill="FFFFFF" w:themeFill="background1"/>
        </w:rPr>
      </w:pPr>
    </w:p>
    <w:p w14:paraId="74AA3DD5">
      <w:pPr>
        <w:spacing w:line="360" w:lineRule="auto"/>
        <w:jc w:val="center"/>
        <w:rPr>
          <w:rFonts w:hint="eastAsia" w:ascii="宋体" w:hAnsi="宋体" w:eastAsia="宋体" w:cs="宋体"/>
          <w:b/>
          <w:color w:val="auto"/>
          <w:sz w:val="24"/>
          <w:szCs w:val="24"/>
          <w:highlight w:val="none"/>
          <w:bdr w:val="single" w:color="auto" w:sz="4" w:space="0"/>
          <w:shd w:val="clear" w:color="auto" w:fill="FFFFFF" w:themeFill="background1"/>
        </w:rPr>
      </w:pPr>
    </w:p>
    <w:p w14:paraId="421319C0">
      <w:pPr>
        <w:spacing w:line="360" w:lineRule="auto"/>
        <w:jc w:val="center"/>
        <w:rPr>
          <w:rFonts w:hint="eastAsia" w:ascii="宋体" w:hAnsi="宋体" w:eastAsia="宋体" w:cs="宋体"/>
          <w:b/>
          <w:bCs/>
          <w:color w:val="auto"/>
          <w:sz w:val="24"/>
          <w:szCs w:val="24"/>
          <w:highlight w:val="none"/>
          <w:u w:val="single"/>
          <w:shd w:val="clear" w:color="auto" w:fill="FFFFFF" w:themeFill="background1"/>
        </w:rPr>
      </w:pPr>
      <w:r>
        <w:rPr>
          <w:rFonts w:hint="eastAsia" w:ascii="宋体" w:hAnsi="宋体" w:eastAsia="宋体" w:cs="宋体"/>
          <w:b/>
          <w:bCs/>
          <w:color w:val="auto"/>
          <w:sz w:val="24"/>
          <w:szCs w:val="24"/>
          <w:highlight w:val="none"/>
          <w:u w:val="single"/>
          <w:shd w:val="clear" w:color="auto" w:fill="FFFFFF" w:themeFill="background1"/>
        </w:rPr>
        <w:t>（项目名称）</w:t>
      </w:r>
    </w:p>
    <w:p w14:paraId="71CFC0E0">
      <w:pPr>
        <w:spacing w:line="360" w:lineRule="auto"/>
        <w:jc w:val="center"/>
        <w:rPr>
          <w:rFonts w:hint="eastAsia" w:ascii="宋体" w:hAnsi="宋体" w:eastAsia="宋体" w:cs="宋体"/>
          <w:b/>
          <w:bCs/>
          <w:color w:val="auto"/>
          <w:sz w:val="24"/>
          <w:szCs w:val="24"/>
          <w:highlight w:val="none"/>
          <w:u w:val="single"/>
          <w:shd w:val="clear" w:color="auto" w:fill="FFFFFF" w:themeFill="background1"/>
        </w:rPr>
      </w:pPr>
      <w:r>
        <w:rPr>
          <w:rFonts w:hint="eastAsia" w:ascii="宋体" w:hAnsi="宋体" w:eastAsia="宋体" w:cs="宋体"/>
          <w:b/>
          <w:bCs/>
          <w:color w:val="auto"/>
          <w:sz w:val="24"/>
          <w:szCs w:val="24"/>
          <w:highlight w:val="none"/>
          <w:u w:val="single"/>
          <w:shd w:val="clear" w:color="auto" w:fill="FFFFFF" w:themeFill="background1"/>
        </w:rPr>
        <w:t>（项目编号）</w:t>
      </w:r>
    </w:p>
    <w:p w14:paraId="4A274151">
      <w:pPr>
        <w:spacing w:line="360" w:lineRule="auto"/>
        <w:jc w:val="center"/>
        <w:rPr>
          <w:rFonts w:hint="eastAsia" w:ascii="宋体" w:hAnsi="宋体" w:eastAsia="宋体" w:cs="宋体"/>
          <w:b/>
          <w:bCs/>
          <w:color w:val="auto"/>
          <w:sz w:val="24"/>
          <w:szCs w:val="24"/>
          <w:highlight w:val="none"/>
          <w:shd w:val="clear" w:color="auto" w:fill="FFFFFF" w:themeFill="background1"/>
        </w:rPr>
      </w:pPr>
    </w:p>
    <w:p w14:paraId="5F01A8A6">
      <w:pPr>
        <w:spacing w:line="360" w:lineRule="auto"/>
        <w:jc w:val="center"/>
        <w:rPr>
          <w:rFonts w:hint="eastAsia" w:ascii="宋体" w:hAnsi="宋体" w:eastAsia="宋体" w:cs="宋体"/>
          <w:b/>
          <w:bCs/>
          <w:color w:val="auto"/>
          <w:sz w:val="24"/>
          <w:szCs w:val="24"/>
          <w:highlight w:val="none"/>
          <w:shd w:val="clear" w:color="auto" w:fill="FFFFFF" w:themeFill="background1"/>
        </w:rPr>
      </w:pPr>
    </w:p>
    <w:p w14:paraId="5DAFDB8B">
      <w:pPr>
        <w:spacing w:line="360" w:lineRule="auto"/>
        <w:jc w:val="center"/>
        <w:rPr>
          <w:rFonts w:hint="eastAsia" w:ascii="宋体" w:hAnsi="宋体" w:eastAsia="宋体" w:cs="宋体"/>
          <w:b/>
          <w:bCs/>
          <w:color w:val="auto"/>
          <w:sz w:val="24"/>
          <w:szCs w:val="24"/>
          <w:highlight w:val="none"/>
          <w:shd w:val="clear" w:color="auto" w:fill="FFFFFF" w:themeFill="background1"/>
        </w:rPr>
      </w:pPr>
      <w:r>
        <w:rPr>
          <w:rFonts w:hint="eastAsia" w:ascii="宋体" w:hAnsi="宋体" w:eastAsia="宋体" w:cs="宋体"/>
          <w:b/>
          <w:bCs/>
          <w:color w:val="auto"/>
          <w:sz w:val="24"/>
          <w:szCs w:val="24"/>
          <w:highlight w:val="none"/>
          <w:shd w:val="clear" w:color="auto" w:fill="FFFFFF" w:themeFill="background1"/>
        </w:rPr>
        <w:t>响应文件</w:t>
      </w:r>
    </w:p>
    <w:p w14:paraId="3E864B46">
      <w:pPr>
        <w:spacing w:line="360" w:lineRule="auto"/>
        <w:rPr>
          <w:rFonts w:hint="eastAsia" w:ascii="宋体" w:hAnsi="宋体" w:eastAsia="宋体" w:cs="宋体"/>
          <w:color w:val="auto"/>
          <w:sz w:val="24"/>
          <w:szCs w:val="24"/>
          <w:highlight w:val="none"/>
          <w:shd w:val="clear" w:color="auto" w:fill="FFFFFF" w:themeFill="background1"/>
        </w:rPr>
      </w:pPr>
    </w:p>
    <w:p w14:paraId="410285DC">
      <w:pPr>
        <w:spacing w:line="360" w:lineRule="auto"/>
        <w:rPr>
          <w:rFonts w:hint="eastAsia" w:ascii="宋体" w:hAnsi="宋体" w:eastAsia="宋体" w:cs="宋体"/>
          <w:color w:val="auto"/>
          <w:sz w:val="24"/>
          <w:szCs w:val="24"/>
          <w:highlight w:val="none"/>
          <w:shd w:val="clear" w:color="auto" w:fill="FFFFFF" w:themeFill="background1"/>
        </w:rPr>
      </w:pPr>
    </w:p>
    <w:p w14:paraId="18D62310">
      <w:pPr>
        <w:spacing w:line="360" w:lineRule="auto"/>
        <w:rPr>
          <w:rFonts w:hint="eastAsia" w:ascii="宋体" w:hAnsi="宋体" w:eastAsia="宋体" w:cs="宋体"/>
          <w:color w:val="auto"/>
          <w:sz w:val="24"/>
          <w:szCs w:val="24"/>
          <w:highlight w:val="none"/>
          <w:shd w:val="clear" w:color="auto" w:fill="FFFFFF" w:themeFill="background1"/>
        </w:rPr>
      </w:pPr>
    </w:p>
    <w:p w14:paraId="6A0BE3FE">
      <w:pPr>
        <w:spacing w:line="360" w:lineRule="auto"/>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供应商：（盖章）</w:t>
      </w:r>
    </w:p>
    <w:p w14:paraId="6536768A">
      <w:pPr>
        <w:spacing w:line="360" w:lineRule="auto"/>
        <w:rPr>
          <w:rFonts w:hint="eastAsia" w:ascii="宋体" w:hAnsi="宋体" w:eastAsia="宋体" w:cs="宋体"/>
          <w:color w:val="auto"/>
          <w:sz w:val="24"/>
          <w:szCs w:val="24"/>
          <w:highlight w:val="none"/>
          <w:shd w:val="clear" w:color="auto" w:fill="FFFFFF" w:themeFill="background1"/>
        </w:rPr>
      </w:pPr>
    </w:p>
    <w:p w14:paraId="756E8238">
      <w:pPr>
        <w:spacing w:line="360" w:lineRule="auto"/>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法定代表人：</w:t>
      </w:r>
      <w:r>
        <w:rPr>
          <w:rFonts w:hint="eastAsia" w:ascii="宋体" w:hAnsi="宋体" w:eastAsia="宋体" w:cs="宋体"/>
          <w:color w:val="auto"/>
          <w:kern w:val="0"/>
          <w:sz w:val="24"/>
          <w:szCs w:val="24"/>
          <w:highlight w:val="none"/>
          <w:shd w:val="clear" w:color="auto" w:fill="FFFFFF" w:themeFill="background1"/>
        </w:rPr>
        <w:t>（盖章）</w:t>
      </w:r>
    </w:p>
    <w:p w14:paraId="2B868260">
      <w:pPr>
        <w:spacing w:line="360" w:lineRule="auto"/>
        <w:rPr>
          <w:rFonts w:hint="eastAsia" w:ascii="宋体" w:hAnsi="宋体" w:eastAsia="宋体" w:cs="宋体"/>
          <w:color w:val="auto"/>
          <w:sz w:val="24"/>
          <w:szCs w:val="24"/>
          <w:highlight w:val="none"/>
          <w:shd w:val="clear" w:color="auto" w:fill="FFFFFF" w:themeFill="background1"/>
        </w:rPr>
      </w:pPr>
    </w:p>
    <w:p w14:paraId="6244633B">
      <w:pPr>
        <w:spacing w:line="360" w:lineRule="auto"/>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单位地址：</w:t>
      </w:r>
    </w:p>
    <w:p w14:paraId="749FBDC6">
      <w:pPr>
        <w:spacing w:line="360" w:lineRule="auto"/>
        <w:rPr>
          <w:rFonts w:hint="eastAsia" w:ascii="宋体" w:hAnsi="宋体" w:eastAsia="宋体" w:cs="宋体"/>
          <w:color w:val="auto"/>
          <w:sz w:val="24"/>
          <w:szCs w:val="24"/>
          <w:highlight w:val="none"/>
          <w:shd w:val="clear" w:color="auto" w:fill="FFFFFF" w:themeFill="background1"/>
        </w:rPr>
      </w:pPr>
    </w:p>
    <w:p w14:paraId="2F4051FD">
      <w:pPr>
        <w:spacing w:line="360" w:lineRule="auto"/>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邮政编码：</w:t>
      </w:r>
    </w:p>
    <w:p w14:paraId="51961087">
      <w:pPr>
        <w:spacing w:line="360" w:lineRule="auto"/>
        <w:rPr>
          <w:rFonts w:hint="eastAsia" w:ascii="宋体" w:hAnsi="宋体" w:eastAsia="宋体" w:cs="宋体"/>
          <w:color w:val="auto"/>
          <w:sz w:val="24"/>
          <w:szCs w:val="24"/>
          <w:highlight w:val="none"/>
          <w:shd w:val="clear" w:color="auto" w:fill="FFFFFF" w:themeFill="background1"/>
        </w:rPr>
      </w:pPr>
    </w:p>
    <w:p w14:paraId="0504FF09">
      <w:pPr>
        <w:spacing w:line="360" w:lineRule="auto"/>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联系人：</w:t>
      </w:r>
    </w:p>
    <w:p w14:paraId="2BB8B6A4">
      <w:pPr>
        <w:spacing w:line="360" w:lineRule="auto"/>
        <w:rPr>
          <w:rFonts w:hint="eastAsia" w:ascii="宋体" w:hAnsi="宋体" w:eastAsia="宋体" w:cs="宋体"/>
          <w:color w:val="auto"/>
          <w:sz w:val="24"/>
          <w:szCs w:val="24"/>
          <w:highlight w:val="none"/>
          <w:shd w:val="clear" w:color="auto" w:fill="FFFFFF" w:themeFill="background1"/>
        </w:rPr>
      </w:pPr>
    </w:p>
    <w:p w14:paraId="68437829">
      <w:pPr>
        <w:spacing w:line="360" w:lineRule="auto"/>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联系电话：</w:t>
      </w:r>
    </w:p>
    <w:p w14:paraId="7F659AC7">
      <w:pPr>
        <w:spacing w:line="360" w:lineRule="auto"/>
        <w:rPr>
          <w:rFonts w:hint="eastAsia" w:ascii="宋体" w:hAnsi="宋体" w:eastAsia="宋体" w:cs="宋体"/>
          <w:color w:val="auto"/>
          <w:sz w:val="24"/>
          <w:szCs w:val="24"/>
          <w:highlight w:val="none"/>
          <w:shd w:val="clear" w:color="auto" w:fill="FFFFFF" w:themeFill="background1"/>
        </w:rPr>
      </w:pPr>
    </w:p>
    <w:p w14:paraId="77EFB4FB">
      <w:pPr>
        <w:spacing w:line="360" w:lineRule="auto"/>
        <w:ind w:firstLine="2" w:firstLineChars="1"/>
        <w:jc w:val="center"/>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年  月  日</w:t>
      </w:r>
    </w:p>
    <w:p w14:paraId="41FF0894">
      <w:pPr>
        <w:spacing w:line="360" w:lineRule="auto"/>
        <w:ind w:firstLine="2" w:firstLineChars="1"/>
        <w:jc w:val="center"/>
        <w:rPr>
          <w:rFonts w:hint="eastAsia" w:ascii="宋体" w:hAnsi="宋体" w:eastAsia="宋体" w:cs="宋体"/>
          <w:color w:val="auto"/>
          <w:sz w:val="24"/>
          <w:szCs w:val="24"/>
          <w:highlight w:val="none"/>
          <w:shd w:val="clear" w:color="auto" w:fill="FFFFFF" w:themeFill="background1"/>
        </w:rPr>
      </w:pPr>
    </w:p>
    <w:p w14:paraId="6FF8F84B">
      <w:pPr>
        <w:spacing w:line="360" w:lineRule="auto"/>
        <w:jc w:val="center"/>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br w:type="page"/>
      </w:r>
      <w:bookmarkStart w:id="42" w:name="_Toc38446469"/>
      <w:bookmarkStart w:id="43" w:name="_Toc38910521"/>
      <w:r>
        <w:rPr>
          <w:rFonts w:hint="eastAsia" w:ascii="宋体" w:hAnsi="宋体" w:eastAsia="宋体" w:cs="宋体"/>
          <w:color w:val="auto"/>
          <w:sz w:val="24"/>
          <w:szCs w:val="24"/>
          <w:highlight w:val="none"/>
          <w:shd w:val="clear" w:color="auto" w:fill="FFFFFF" w:themeFill="background1"/>
        </w:rPr>
        <w:t>目录</w:t>
      </w:r>
      <w:bookmarkEnd w:id="42"/>
      <w:bookmarkEnd w:id="43"/>
    </w:p>
    <w:p w14:paraId="3D5A4FFB">
      <w:pPr>
        <w:spacing w:line="360" w:lineRule="auto"/>
        <w:rPr>
          <w:rFonts w:hint="eastAsia" w:ascii="宋体" w:hAnsi="宋体" w:eastAsia="宋体" w:cs="宋体"/>
          <w:bCs/>
          <w:color w:val="auto"/>
          <w:sz w:val="24"/>
          <w:szCs w:val="24"/>
          <w:highlight w:val="none"/>
          <w:shd w:val="clear" w:color="auto" w:fill="FFFFFF" w:themeFill="background1"/>
        </w:rPr>
      </w:pPr>
    </w:p>
    <w:p w14:paraId="6C8E39E1">
      <w:pPr>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一、开启一览表</w:t>
      </w:r>
    </w:p>
    <w:p w14:paraId="214FE4EF">
      <w:pPr>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二、响应函</w:t>
      </w:r>
    </w:p>
    <w:p w14:paraId="4521B3C5">
      <w:pPr>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三、响应价格明细表</w:t>
      </w:r>
    </w:p>
    <w:p w14:paraId="08B5E326">
      <w:pPr>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四、商务条款偏离</w:t>
      </w:r>
    </w:p>
    <w:p w14:paraId="5F7B2B68">
      <w:pPr>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五、技术条款偏离</w:t>
      </w:r>
    </w:p>
    <w:p w14:paraId="4AF9F44B">
      <w:pPr>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六、法定代表人身份证明书</w:t>
      </w:r>
    </w:p>
    <w:p w14:paraId="30F1BF46">
      <w:pPr>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七、法定代表人授权委托书</w:t>
      </w:r>
    </w:p>
    <w:p w14:paraId="23F33521">
      <w:pPr>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八、供应商基本情况表</w:t>
      </w:r>
    </w:p>
    <w:p w14:paraId="57F3B062">
      <w:pPr>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九、供应商资格条件证明材</w:t>
      </w:r>
    </w:p>
    <w:p w14:paraId="19590594">
      <w:pPr>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十、供应商近年类似项目业绩表</w:t>
      </w:r>
    </w:p>
    <w:p w14:paraId="2236A327">
      <w:pPr>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十一、项目负责人简历表</w:t>
      </w:r>
    </w:p>
    <w:p w14:paraId="453B3DE9">
      <w:pPr>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十二、拟派本项目服务人员</w:t>
      </w:r>
    </w:p>
    <w:p w14:paraId="2E565B0F">
      <w:pPr>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十三、服务方案</w:t>
      </w:r>
    </w:p>
    <w:p w14:paraId="7A0A8005">
      <w:pPr>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十四、磋商保证金证明材料（扫描件）</w:t>
      </w:r>
    </w:p>
    <w:p w14:paraId="1AB6C462">
      <w:pPr>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十五、其他需要提交的资料</w:t>
      </w:r>
    </w:p>
    <w:p w14:paraId="0A202BCF">
      <w:pPr>
        <w:spacing w:line="360" w:lineRule="auto"/>
        <w:rPr>
          <w:rFonts w:hint="eastAsia" w:ascii="宋体" w:hAnsi="宋体" w:eastAsia="宋体" w:cs="宋体"/>
          <w:bCs/>
          <w:color w:val="auto"/>
          <w:sz w:val="24"/>
          <w:szCs w:val="24"/>
          <w:highlight w:val="none"/>
          <w:shd w:val="clear" w:color="auto" w:fill="FFFFFF" w:themeFill="background1"/>
        </w:rPr>
      </w:pPr>
    </w:p>
    <w:p w14:paraId="70989A99">
      <w:pPr>
        <w:spacing w:line="360" w:lineRule="auto"/>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注：为了便于查找，请按上述顺序编制</w:t>
      </w:r>
      <w:r>
        <w:rPr>
          <w:rFonts w:hint="eastAsia" w:ascii="宋体" w:hAnsi="宋体" w:eastAsia="宋体" w:cs="宋体"/>
          <w:color w:val="auto"/>
          <w:sz w:val="24"/>
          <w:szCs w:val="24"/>
          <w:highlight w:val="none"/>
          <w:shd w:val="clear" w:color="auto" w:fill="FFFFFF" w:themeFill="background1"/>
        </w:rPr>
        <w:t>响应文件</w:t>
      </w:r>
      <w:r>
        <w:rPr>
          <w:rFonts w:hint="eastAsia" w:ascii="宋体" w:hAnsi="宋体" w:eastAsia="宋体" w:cs="宋体"/>
          <w:bCs/>
          <w:color w:val="auto"/>
          <w:sz w:val="24"/>
          <w:szCs w:val="24"/>
          <w:highlight w:val="none"/>
          <w:shd w:val="clear" w:color="auto" w:fill="FFFFFF" w:themeFill="background1"/>
        </w:rPr>
        <w:t>内容，并在目录中标明每项内容的起始页码。</w:t>
      </w:r>
    </w:p>
    <w:p w14:paraId="55C1F794">
      <w:pPr>
        <w:numPr>
          <w:ilvl w:val="0"/>
          <w:numId w:val="0"/>
        </w:numPr>
        <w:tabs>
          <w:tab w:val="center" w:pos="4832"/>
          <w:tab w:val="left" w:pos="7140"/>
        </w:tabs>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shd w:val="clear" w:color="auto" w:fill="FFFFFF" w:themeFill="background1"/>
        </w:rPr>
        <w:br w:type="page"/>
      </w:r>
      <w:bookmarkStart w:id="44" w:name="_Toc1962"/>
      <w:bookmarkStart w:id="45" w:name="_Toc10334"/>
      <w:bookmarkStart w:id="46" w:name="_Toc6644"/>
      <w:bookmarkStart w:id="47" w:name="_Toc23794"/>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开</w:t>
      </w:r>
      <w:r>
        <w:rPr>
          <w:rFonts w:hint="eastAsia" w:ascii="宋体" w:hAnsi="宋体" w:eastAsia="宋体" w:cs="宋体"/>
          <w:b/>
          <w:color w:val="auto"/>
          <w:sz w:val="24"/>
          <w:szCs w:val="24"/>
          <w:highlight w:val="none"/>
          <w:lang w:val="en-US" w:eastAsia="zh-CN"/>
        </w:rPr>
        <w:t>启</w:t>
      </w:r>
      <w:r>
        <w:rPr>
          <w:rFonts w:hint="eastAsia" w:ascii="宋体" w:hAnsi="宋体" w:eastAsia="宋体" w:cs="宋体"/>
          <w:b/>
          <w:color w:val="auto"/>
          <w:sz w:val="24"/>
          <w:szCs w:val="24"/>
          <w:highlight w:val="none"/>
        </w:rPr>
        <w:t>一览表</w:t>
      </w:r>
      <w:bookmarkEnd w:id="44"/>
      <w:bookmarkEnd w:id="45"/>
      <w:bookmarkEnd w:id="46"/>
      <w:bookmarkEnd w:id="47"/>
    </w:p>
    <w:p w14:paraId="3AEE6744">
      <w:pPr>
        <w:rPr>
          <w:rFonts w:hint="eastAsia" w:ascii="宋体" w:hAnsi="宋体" w:eastAsia="宋体" w:cs="宋体"/>
          <w:color w:val="auto"/>
          <w:highlight w:val="none"/>
        </w:rPr>
      </w:pPr>
    </w:p>
    <w:p w14:paraId="3772166F">
      <w:pPr>
        <w:rPr>
          <w:rFonts w:hint="eastAsia" w:ascii="宋体" w:hAnsi="宋体" w:eastAsia="宋体" w:cs="宋体"/>
          <w:color w:val="auto"/>
          <w:highlight w:val="none"/>
        </w:rPr>
      </w:pPr>
    </w:p>
    <w:tbl>
      <w:tblPr>
        <w:tblStyle w:val="44"/>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06"/>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2E9D982">
            <w:pPr>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项目名称</w:t>
            </w:r>
          </w:p>
        </w:tc>
        <w:tc>
          <w:tcPr>
            <w:tcW w:w="3499" w:type="pct"/>
            <w:tcBorders>
              <w:left w:val="single" w:color="auto" w:sz="4" w:space="0"/>
            </w:tcBorders>
            <w:shd w:val="clear" w:color="auto" w:fill="auto"/>
            <w:vAlign w:val="center"/>
          </w:tcPr>
          <w:p w14:paraId="51F124AB">
            <w:pPr>
              <w:spacing w:line="360" w:lineRule="auto"/>
              <w:ind w:right="-670" w:rightChars="0"/>
              <w:rPr>
                <w:rFonts w:hint="eastAsia" w:ascii="宋体" w:hAnsi="宋体" w:eastAsia="宋体" w:cs="宋体"/>
                <w:bCs/>
                <w:color w:val="auto"/>
                <w:kern w:val="2"/>
                <w:sz w:val="24"/>
                <w:szCs w:val="24"/>
                <w:highlight w:val="none"/>
                <w:lang w:val="en-US" w:eastAsia="zh-CN" w:bidi="ar-SA"/>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C72A370">
            <w:pPr>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项目编号</w:t>
            </w:r>
          </w:p>
        </w:tc>
        <w:tc>
          <w:tcPr>
            <w:tcW w:w="3499" w:type="pct"/>
            <w:tcBorders>
              <w:left w:val="single" w:color="auto" w:sz="4" w:space="0"/>
            </w:tcBorders>
            <w:shd w:val="clear" w:color="auto" w:fill="auto"/>
            <w:vAlign w:val="center"/>
          </w:tcPr>
          <w:p w14:paraId="50981E76">
            <w:pPr>
              <w:spacing w:line="360" w:lineRule="auto"/>
              <w:ind w:right="-670" w:rightChars="0"/>
              <w:rPr>
                <w:rFonts w:hint="eastAsia" w:ascii="宋体" w:hAnsi="宋体" w:eastAsia="宋体" w:cs="宋体"/>
                <w:bCs/>
                <w:color w:val="auto"/>
                <w:kern w:val="2"/>
                <w:sz w:val="24"/>
                <w:szCs w:val="24"/>
                <w:highlight w:val="none"/>
                <w:lang w:val="en-US" w:eastAsia="zh-CN" w:bidi="ar-SA"/>
              </w:rPr>
            </w:pPr>
          </w:p>
        </w:tc>
      </w:tr>
      <w:tr w14:paraId="01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21E9B8B">
            <w:pPr>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响应价格</w:t>
            </w:r>
          </w:p>
        </w:tc>
        <w:tc>
          <w:tcPr>
            <w:tcW w:w="3499" w:type="pct"/>
            <w:tcBorders>
              <w:left w:val="single" w:color="auto" w:sz="4" w:space="0"/>
            </w:tcBorders>
            <w:shd w:val="clear" w:color="auto" w:fill="auto"/>
            <w:vAlign w:val="center"/>
          </w:tcPr>
          <w:p w14:paraId="6C9BC66A">
            <w:pPr>
              <w:pStyle w:val="43"/>
              <w:ind w:left="0" w:leftChars="0" w:firstLine="0" w:firstLineChars="0"/>
              <w:rPr>
                <w:rFonts w:hint="eastAsia" w:ascii="宋体" w:hAnsi="宋体" w:eastAsia="宋体" w:cs="宋体"/>
                <w:bCs/>
                <w:color w:val="auto"/>
                <w:kern w:val="2"/>
                <w:sz w:val="24"/>
                <w:szCs w:val="24"/>
                <w:highlight w:val="none"/>
                <w:u w:val="single"/>
                <w:lang w:val="en-US" w:eastAsia="zh-CN" w:bidi="ar-SA"/>
              </w:rPr>
            </w:pPr>
            <w:r>
              <w:rPr>
                <w:rFonts w:hint="eastAsia" w:ascii="宋体" w:hAnsi="宋体" w:eastAsia="宋体" w:cs="宋体"/>
                <w:bCs/>
                <w:color w:val="auto"/>
                <w:kern w:val="2"/>
                <w:sz w:val="24"/>
                <w:szCs w:val="24"/>
                <w:highlight w:val="none"/>
                <w:lang w:val="en-US" w:eastAsia="zh-CN" w:bidi="ar-SA"/>
              </w:rPr>
              <w:t>小写：</w:t>
            </w:r>
            <w:r>
              <w:rPr>
                <w:rFonts w:hint="eastAsia" w:ascii="宋体" w:hAnsi="宋体" w:eastAsia="宋体" w:cs="宋体"/>
                <w:bCs/>
                <w:color w:val="auto"/>
                <w:kern w:val="2"/>
                <w:sz w:val="24"/>
                <w:szCs w:val="24"/>
                <w:highlight w:val="none"/>
                <w:u w:val="single"/>
                <w:lang w:val="en-US" w:eastAsia="zh-CN" w:bidi="ar-SA"/>
              </w:rPr>
              <w:t xml:space="preserve">             元</w:t>
            </w:r>
          </w:p>
          <w:p w14:paraId="04AED564">
            <w:pPr>
              <w:rPr>
                <w:rFonts w:hint="eastAsia" w:ascii="宋体" w:hAnsi="宋体" w:eastAsia="宋体" w:cs="宋体"/>
                <w:color w:val="auto"/>
                <w:highlight w:val="none"/>
                <w:lang w:val="en-US" w:eastAsia="zh-CN"/>
              </w:rPr>
            </w:pPr>
            <w:r>
              <w:rPr>
                <w:rFonts w:hint="eastAsia" w:ascii="宋体" w:hAnsi="宋体" w:eastAsia="宋体" w:cs="宋体"/>
                <w:bCs/>
                <w:color w:val="auto"/>
                <w:kern w:val="2"/>
                <w:sz w:val="24"/>
                <w:szCs w:val="24"/>
                <w:highlight w:val="none"/>
                <w:lang w:val="en-US" w:eastAsia="zh-CN" w:bidi="ar-SA"/>
              </w:rPr>
              <w:t>大写：</w:t>
            </w:r>
            <w:r>
              <w:rPr>
                <w:rFonts w:hint="eastAsia" w:ascii="宋体" w:hAnsi="宋体" w:eastAsia="宋体" w:cs="宋体"/>
                <w:bCs/>
                <w:color w:val="auto"/>
                <w:kern w:val="2"/>
                <w:sz w:val="24"/>
                <w:szCs w:val="24"/>
                <w:highlight w:val="none"/>
                <w:u w:val="single"/>
                <w:lang w:val="en-US" w:eastAsia="zh-CN" w:bidi="ar-SA"/>
              </w:rPr>
              <w:t xml:space="preserve">             元</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E4F25D">
            <w:pPr>
              <w:snapToGri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合同履约期限</w:t>
            </w:r>
          </w:p>
        </w:tc>
        <w:tc>
          <w:tcPr>
            <w:tcW w:w="3499" w:type="pct"/>
            <w:tcBorders>
              <w:left w:val="single" w:color="auto" w:sz="4" w:space="0"/>
            </w:tcBorders>
            <w:shd w:val="clear" w:color="auto" w:fill="auto"/>
            <w:vAlign w:val="center"/>
          </w:tcPr>
          <w:p w14:paraId="1DE7FC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32"/>
                <w:highlight w:val="none"/>
                <w:u w:val="none"/>
                <w:lang w:val="en-US" w:eastAsia="zh-CN"/>
              </w:rPr>
              <w:t>合同履约期限自签订之日起三年，实行一年一签，年度服务期满经医院评价考核合格后，可按规定续签。</w:t>
            </w: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677E23F">
            <w:pPr>
              <w:snapToGrid w:val="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响应有效期</w:t>
            </w:r>
          </w:p>
        </w:tc>
        <w:tc>
          <w:tcPr>
            <w:tcW w:w="3499" w:type="pct"/>
            <w:tcBorders>
              <w:left w:val="single" w:color="auto" w:sz="4" w:space="0"/>
            </w:tcBorders>
            <w:shd w:val="clear" w:color="auto" w:fill="auto"/>
            <w:vAlign w:val="center"/>
          </w:tcPr>
          <w:p w14:paraId="0E7870B2">
            <w:pPr>
              <w:snapToGrid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自响应截止之日</w:t>
            </w:r>
            <w:r>
              <w:rPr>
                <w:rFonts w:hint="eastAsia" w:ascii="宋体" w:hAnsi="宋体" w:eastAsia="宋体" w:cs="宋体"/>
                <w:bCs/>
                <w:color w:val="auto"/>
                <w:kern w:val="2"/>
                <w:sz w:val="24"/>
                <w:szCs w:val="24"/>
                <w:highlight w:val="none"/>
                <w:u w:val="single"/>
                <w:lang w:val="en-US" w:eastAsia="zh-CN" w:bidi="ar-SA"/>
              </w:rPr>
              <w:t xml:space="preserve"> 90 </w:t>
            </w:r>
            <w:r>
              <w:rPr>
                <w:rFonts w:hint="eastAsia" w:ascii="宋体" w:hAnsi="宋体" w:eastAsia="宋体" w:cs="宋体"/>
                <w:bCs/>
                <w:color w:val="auto"/>
                <w:kern w:val="2"/>
                <w:sz w:val="24"/>
                <w:szCs w:val="24"/>
                <w:highlight w:val="none"/>
                <w:lang w:val="en-US" w:eastAsia="zh-CN" w:bidi="ar-SA"/>
              </w:rPr>
              <w:t>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FE8837E">
            <w:pPr>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备注</w:t>
            </w:r>
          </w:p>
        </w:tc>
        <w:tc>
          <w:tcPr>
            <w:tcW w:w="3499" w:type="pct"/>
            <w:tcBorders>
              <w:left w:val="single" w:color="auto" w:sz="4" w:space="0"/>
            </w:tcBorders>
            <w:shd w:val="clear" w:color="auto" w:fill="auto"/>
            <w:vAlign w:val="center"/>
          </w:tcPr>
          <w:p w14:paraId="056CF9DE">
            <w:pPr>
              <w:rPr>
                <w:rFonts w:hint="eastAsia" w:ascii="宋体" w:hAnsi="宋体" w:eastAsia="宋体" w:cs="宋体"/>
                <w:bCs/>
                <w:color w:val="auto"/>
                <w:kern w:val="2"/>
                <w:sz w:val="24"/>
                <w:szCs w:val="24"/>
                <w:highlight w:val="none"/>
                <w:lang w:val="en-US" w:eastAsia="zh-CN" w:bidi="ar-SA"/>
              </w:rPr>
            </w:pPr>
          </w:p>
        </w:tc>
      </w:tr>
    </w:tbl>
    <w:p w14:paraId="0AAECBC2">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42A7DDE8">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04841C89">
      <w:pPr>
        <w:pStyle w:val="43"/>
        <w:rPr>
          <w:rFonts w:hint="eastAsia" w:ascii="宋体" w:hAnsi="宋体" w:eastAsia="宋体" w:cs="宋体"/>
          <w:color w:val="auto"/>
          <w:highlight w:val="none"/>
        </w:rPr>
      </w:pPr>
    </w:p>
    <w:p w14:paraId="45235ABC">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14:paraId="71C7700D">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p>
    <w:p w14:paraId="4AFA75F6">
      <w:pPr>
        <w:widowControl/>
        <w:shd w:val="clear" w:color="auto" w:fill="FFFFFF"/>
        <w:snapToGrid w:val="0"/>
        <w:spacing w:line="384"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r>
        <w:rPr>
          <w:rFonts w:hint="eastAsia" w:ascii="宋体" w:hAnsi="宋体" w:eastAsia="宋体" w:cs="宋体"/>
          <w:color w:val="auto"/>
          <w:kern w:val="0"/>
          <w:sz w:val="24"/>
          <w:szCs w:val="24"/>
          <w:highlight w:val="none"/>
          <w:lang w:val="en-US" w:eastAsia="zh-CN"/>
        </w:rPr>
        <w:t>或签字</w:t>
      </w:r>
      <w:r>
        <w:rPr>
          <w:rFonts w:hint="eastAsia" w:ascii="宋体" w:hAnsi="宋体" w:eastAsia="宋体" w:cs="宋体"/>
          <w:color w:val="auto"/>
          <w:kern w:val="0"/>
          <w:sz w:val="24"/>
          <w:szCs w:val="24"/>
          <w:highlight w:val="none"/>
        </w:rPr>
        <w:t>）</w:t>
      </w:r>
    </w:p>
    <w:p w14:paraId="0433F31C">
      <w:pPr>
        <w:widowControl/>
        <w:shd w:val="clear" w:color="auto" w:fill="FFFFFF"/>
        <w:wordWrap w:val="0"/>
        <w:snapToGrid w:val="0"/>
        <w:spacing w:line="384" w:lineRule="auto"/>
        <w:ind w:firstLine="42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66E9A015">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3C23F436">
      <w:pPr>
        <w:tabs>
          <w:tab w:val="center" w:pos="4832"/>
          <w:tab w:val="left" w:pos="7140"/>
        </w:tabs>
        <w:spacing w:line="360" w:lineRule="auto"/>
        <w:jc w:val="center"/>
        <w:outlineLvl w:val="1"/>
        <w:rPr>
          <w:rFonts w:hint="eastAsia" w:ascii="宋体" w:hAnsi="宋体" w:eastAsia="宋体" w:cs="宋体"/>
          <w:b/>
          <w:color w:val="auto"/>
          <w:sz w:val="24"/>
          <w:szCs w:val="24"/>
          <w:highlight w:val="none"/>
          <w:shd w:val="clear" w:color="auto" w:fill="FFFFFF" w:themeFill="background1"/>
          <w:lang w:eastAsia="zh-CN"/>
        </w:rPr>
      </w:pPr>
      <w:bookmarkStart w:id="48" w:name="_Toc507586166"/>
      <w:bookmarkStart w:id="49" w:name="_Toc38446470"/>
      <w:bookmarkStart w:id="50" w:name="_Toc533503181"/>
      <w:bookmarkStart w:id="51" w:name="_Toc859"/>
      <w:bookmarkStart w:id="52" w:name="_Toc1120"/>
      <w:r>
        <w:rPr>
          <w:rFonts w:hint="eastAsia" w:ascii="宋体" w:hAnsi="宋体" w:eastAsia="宋体" w:cs="宋体"/>
          <w:b/>
          <w:color w:val="auto"/>
          <w:sz w:val="24"/>
          <w:szCs w:val="24"/>
          <w:highlight w:val="none"/>
          <w:shd w:val="clear" w:color="auto" w:fill="FFFFFF" w:themeFill="background1"/>
          <w:lang w:val="en-US" w:eastAsia="zh-CN"/>
        </w:rPr>
        <w:t>二</w:t>
      </w:r>
      <w:r>
        <w:rPr>
          <w:rFonts w:hint="eastAsia" w:ascii="宋体" w:hAnsi="宋体" w:eastAsia="宋体" w:cs="宋体"/>
          <w:b/>
          <w:color w:val="auto"/>
          <w:sz w:val="24"/>
          <w:szCs w:val="24"/>
          <w:highlight w:val="none"/>
          <w:shd w:val="clear" w:color="auto" w:fill="FFFFFF" w:themeFill="background1"/>
        </w:rPr>
        <w:t>、</w:t>
      </w:r>
      <w:bookmarkEnd w:id="48"/>
      <w:bookmarkEnd w:id="49"/>
      <w:bookmarkEnd w:id="50"/>
      <w:r>
        <w:rPr>
          <w:rFonts w:hint="eastAsia" w:ascii="宋体" w:hAnsi="宋体" w:eastAsia="宋体" w:cs="宋体"/>
          <w:b/>
          <w:color w:val="auto"/>
          <w:sz w:val="24"/>
          <w:szCs w:val="24"/>
          <w:highlight w:val="none"/>
          <w:shd w:val="clear" w:color="auto" w:fill="FFFFFF" w:themeFill="background1"/>
          <w:lang w:eastAsia="zh-CN"/>
        </w:rPr>
        <w:t>响应函</w:t>
      </w:r>
      <w:bookmarkEnd w:id="51"/>
      <w:bookmarkEnd w:id="52"/>
    </w:p>
    <w:p w14:paraId="12F1D0CC">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79671B59">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致：</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（采购人名称）</w:t>
      </w:r>
    </w:p>
    <w:p w14:paraId="47474B18">
      <w:pPr>
        <w:widowControl/>
        <w:shd w:val="clear" w:color="auto" w:fill="FFFFFF"/>
        <w:snapToGrid w:val="0"/>
        <w:spacing w:line="384"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根据已收到的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项目名称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，遵照《中华人民共和国政府采购法》等有关法律法规的规定，经考察现场和充分研究贵方的</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的全部内容后，我方郑重承诺如下：</w:t>
      </w:r>
    </w:p>
    <w:p w14:paraId="57E30557">
      <w:pPr>
        <w:widowControl/>
        <w:shd w:val="clear" w:color="auto" w:fill="FFFFFF"/>
        <w:snapToGrid w:val="0"/>
        <w:spacing w:line="360" w:lineRule="auto"/>
        <w:ind w:firstLine="42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0CEADBE">
      <w:pPr>
        <w:widowControl/>
        <w:shd w:val="clear" w:color="auto" w:fill="FFFFFF"/>
        <w:snapToGrid w:val="0"/>
        <w:spacing w:line="360" w:lineRule="auto"/>
        <w:ind w:firstLine="42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4B9B536">
      <w:pPr>
        <w:widowControl/>
        <w:shd w:val="clear" w:color="auto" w:fill="FFFFFF"/>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1DB9613F">
      <w:pPr>
        <w:widowControl/>
        <w:shd w:val="clear" w:color="auto" w:fill="FFFFFF"/>
        <w:snapToGrid w:val="0"/>
        <w:spacing w:line="360" w:lineRule="auto"/>
        <w:ind w:firstLine="420"/>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rPr>
        <w:t>4、我方所递交的</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及有关资料内容完整、真实和准确，且不存在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不得存在的任何一种情形。</w:t>
      </w:r>
    </w:p>
    <w:p w14:paraId="4A34307B">
      <w:pPr>
        <w:widowControl/>
        <w:shd w:val="clear" w:color="auto" w:fill="FFFFFF"/>
        <w:snapToGrid w:val="0"/>
        <w:spacing w:line="360" w:lineRule="auto"/>
        <w:ind w:firstLine="420"/>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5、本</w:t>
      </w:r>
      <w:r>
        <w:rPr>
          <w:rFonts w:hint="eastAsia" w:ascii="宋体" w:hAnsi="宋体" w:eastAsia="宋体" w:cs="宋体"/>
          <w:color w:val="auto"/>
          <w:sz w:val="24"/>
          <w:szCs w:val="24"/>
          <w:highlight w:val="none"/>
          <w:shd w:val="clear" w:color="auto" w:fill="FFFFFF" w:themeFill="background1"/>
          <w:lang w:eastAsia="zh-CN"/>
        </w:rPr>
        <w:t>响应文件</w:t>
      </w:r>
      <w:r>
        <w:rPr>
          <w:rFonts w:hint="eastAsia" w:ascii="宋体" w:hAnsi="宋体" w:eastAsia="宋体" w:cs="宋体"/>
          <w:color w:val="auto"/>
          <w:kern w:val="0"/>
          <w:sz w:val="24"/>
          <w:szCs w:val="24"/>
          <w:highlight w:val="none"/>
          <w:shd w:val="clear" w:color="auto" w:fill="FFFFFF" w:themeFill="background1"/>
        </w:rPr>
        <w:t>在</w:t>
      </w:r>
      <w:r>
        <w:rPr>
          <w:rFonts w:hint="eastAsia" w:ascii="宋体" w:hAnsi="宋体" w:eastAsia="宋体" w:cs="宋体"/>
          <w:color w:val="auto"/>
          <w:sz w:val="24"/>
          <w:szCs w:val="24"/>
          <w:highlight w:val="none"/>
          <w:shd w:val="clear" w:color="auto" w:fill="FFFFFF" w:themeFill="background1"/>
          <w:lang w:eastAsia="zh-CN"/>
        </w:rPr>
        <w:t>采购文件</w:t>
      </w:r>
      <w:r>
        <w:rPr>
          <w:rFonts w:hint="eastAsia" w:ascii="宋体" w:hAnsi="宋体" w:eastAsia="宋体" w:cs="宋体"/>
          <w:color w:val="auto"/>
          <w:kern w:val="0"/>
          <w:sz w:val="24"/>
          <w:szCs w:val="24"/>
          <w:highlight w:val="none"/>
          <w:shd w:val="clear" w:color="auto" w:fill="FFFFFF" w:themeFill="background1"/>
        </w:rPr>
        <w:t>规定的</w:t>
      </w:r>
      <w:r>
        <w:rPr>
          <w:rFonts w:hint="eastAsia" w:ascii="宋体" w:hAnsi="宋体" w:eastAsia="宋体" w:cs="宋体"/>
          <w:color w:val="auto"/>
          <w:kern w:val="0"/>
          <w:sz w:val="24"/>
          <w:szCs w:val="24"/>
          <w:highlight w:val="none"/>
          <w:shd w:val="clear" w:color="auto" w:fill="FFFFFF" w:themeFill="background1"/>
          <w:lang w:eastAsia="zh-CN"/>
        </w:rPr>
        <w:t>响应</w:t>
      </w:r>
      <w:r>
        <w:rPr>
          <w:rFonts w:hint="eastAsia" w:ascii="宋体" w:hAnsi="宋体" w:eastAsia="宋体" w:cs="宋体"/>
          <w:color w:val="auto"/>
          <w:kern w:val="0"/>
          <w:sz w:val="24"/>
          <w:szCs w:val="24"/>
          <w:highlight w:val="none"/>
          <w:shd w:val="clear" w:color="auto" w:fill="FFFFFF" w:themeFill="background1"/>
        </w:rPr>
        <w:t>有效期内对我方具有约束力，如果我方在</w:t>
      </w:r>
      <w:r>
        <w:rPr>
          <w:rFonts w:hint="eastAsia" w:ascii="宋体" w:hAnsi="宋体" w:eastAsia="宋体" w:cs="宋体"/>
          <w:color w:val="auto"/>
          <w:kern w:val="0"/>
          <w:sz w:val="24"/>
          <w:szCs w:val="24"/>
          <w:highlight w:val="none"/>
          <w:shd w:val="clear" w:color="auto" w:fill="FFFFFF" w:themeFill="background1"/>
          <w:lang w:eastAsia="zh-CN"/>
        </w:rPr>
        <w:t>响应</w:t>
      </w:r>
      <w:r>
        <w:rPr>
          <w:rFonts w:hint="eastAsia" w:ascii="宋体" w:hAnsi="宋体" w:eastAsia="宋体" w:cs="宋体"/>
          <w:color w:val="auto"/>
          <w:kern w:val="0"/>
          <w:sz w:val="24"/>
          <w:szCs w:val="24"/>
          <w:highlight w:val="none"/>
          <w:shd w:val="clear" w:color="auto" w:fill="FFFFFF" w:themeFill="background1"/>
        </w:rPr>
        <w:t>有效期内撤销</w:t>
      </w:r>
      <w:r>
        <w:rPr>
          <w:rFonts w:hint="eastAsia" w:ascii="宋体" w:hAnsi="宋体" w:eastAsia="宋体" w:cs="宋体"/>
          <w:color w:val="auto"/>
          <w:kern w:val="0"/>
          <w:sz w:val="24"/>
          <w:szCs w:val="24"/>
          <w:highlight w:val="none"/>
          <w:shd w:val="clear" w:color="auto" w:fill="FFFFFF" w:themeFill="background1"/>
          <w:lang w:eastAsia="zh-CN"/>
        </w:rPr>
        <w:t>响应</w:t>
      </w:r>
      <w:r>
        <w:rPr>
          <w:rFonts w:hint="eastAsia" w:ascii="宋体" w:hAnsi="宋体" w:eastAsia="宋体" w:cs="宋体"/>
          <w:color w:val="auto"/>
          <w:kern w:val="0"/>
          <w:sz w:val="24"/>
          <w:szCs w:val="24"/>
          <w:highlight w:val="none"/>
          <w:shd w:val="clear" w:color="auto" w:fill="FFFFFF" w:themeFill="background1"/>
        </w:rPr>
        <w:t>，其</w:t>
      </w:r>
      <w:r>
        <w:rPr>
          <w:rFonts w:hint="eastAsia" w:ascii="宋体" w:hAnsi="宋体" w:eastAsia="宋体" w:cs="宋体"/>
          <w:color w:val="auto"/>
          <w:kern w:val="0"/>
          <w:sz w:val="24"/>
          <w:szCs w:val="24"/>
          <w:highlight w:val="none"/>
          <w:shd w:val="clear" w:color="auto" w:fill="FFFFFF" w:themeFill="background1"/>
          <w:lang w:eastAsia="zh-CN"/>
        </w:rPr>
        <w:t>响应</w:t>
      </w:r>
      <w:r>
        <w:rPr>
          <w:rFonts w:hint="eastAsia" w:ascii="宋体" w:hAnsi="宋体" w:eastAsia="宋体" w:cs="宋体"/>
          <w:color w:val="auto"/>
          <w:kern w:val="0"/>
          <w:sz w:val="24"/>
          <w:szCs w:val="24"/>
          <w:highlight w:val="none"/>
          <w:shd w:val="clear" w:color="auto" w:fill="FFFFFF" w:themeFill="background1"/>
        </w:rPr>
        <w:t>保证金将被贵方没收。</w:t>
      </w:r>
    </w:p>
    <w:p w14:paraId="766BEBCD">
      <w:pPr>
        <w:widowControl/>
        <w:shd w:val="clear" w:color="auto" w:fill="FFFFFF"/>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FFFFFF" w:themeFill="background1"/>
        </w:rPr>
        <w:t>6、</w:t>
      </w:r>
      <w:r>
        <w:rPr>
          <w:rFonts w:hint="eastAsia" w:ascii="宋体" w:hAnsi="宋体" w:eastAsia="宋体" w:cs="宋体"/>
          <w:color w:val="auto"/>
          <w:kern w:val="0"/>
          <w:sz w:val="24"/>
          <w:szCs w:val="24"/>
          <w:highlight w:val="none"/>
        </w:rPr>
        <w:t>我方已完全理解</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的全部内容，并无异议。</w:t>
      </w:r>
    </w:p>
    <w:p w14:paraId="41493F6B">
      <w:pPr>
        <w:widowControl/>
        <w:shd w:val="clear" w:color="auto" w:fill="FFFFFF"/>
        <w:snapToGrid w:val="0"/>
        <w:spacing w:line="360" w:lineRule="auto"/>
        <w:ind w:firstLine="420"/>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7、如我方中标，我方自愿向代理机构支付咨询费，并在合同签订后</w:t>
      </w:r>
      <w:r>
        <w:rPr>
          <w:rFonts w:hint="eastAsia" w:ascii="宋体" w:hAnsi="宋体" w:eastAsia="宋体" w:cs="宋体"/>
          <w:color w:val="auto"/>
          <w:kern w:val="0"/>
          <w:sz w:val="24"/>
          <w:szCs w:val="24"/>
          <w:highlight w:val="none"/>
          <w:shd w:val="clear" w:color="auto" w:fill="FFFFFF" w:themeFill="background1"/>
          <w:lang w:val="en-US" w:eastAsia="zh-CN"/>
        </w:rPr>
        <w:t>1</w:t>
      </w:r>
      <w:r>
        <w:rPr>
          <w:rFonts w:hint="eastAsia" w:ascii="宋体" w:hAnsi="宋体" w:eastAsia="宋体" w:cs="宋体"/>
          <w:color w:val="auto"/>
          <w:kern w:val="0"/>
          <w:sz w:val="24"/>
          <w:szCs w:val="24"/>
          <w:highlight w:val="none"/>
          <w:shd w:val="clear" w:color="auto" w:fill="FFFFFF" w:themeFill="background1"/>
        </w:rPr>
        <w:t>个工作日内向采购代理机构提供采购合同原件一份用于采购资料备案工作。</w:t>
      </w:r>
    </w:p>
    <w:p w14:paraId="053776F3">
      <w:pPr>
        <w:widowControl/>
        <w:shd w:val="clear" w:color="auto" w:fill="FFFFFF"/>
        <w:snapToGrid w:val="0"/>
        <w:spacing w:line="360" w:lineRule="auto"/>
        <w:ind w:firstLine="420"/>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8、我方愿意提供贵方可能要求的与采购有关的一切数据或资料，完全理解贵方不一定接受最低报价的</w:t>
      </w:r>
      <w:r>
        <w:rPr>
          <w:rFonts w:hint="eastAsia" w:ascii="宋体" w:hAnsi="宋体" w:eastAsia="宋体" w:cs="宋体"/>
          <w:color w:val="auto"/>
          <w:kern w:val="0"/>
          <w:sz w:val="24"/>
          <w:szCs w:val="24"/>
          <w:highlight w:val="none"/>
          <w:shd w:val="clear" w:color="auto" w:fill="FFFFFF" w:themeFill="background1"/>
          <w:lang w:eastAsia="zh-CN"/>
        </w:rPr>
        <w:t>响应</w:t>
      </w:r>
      <w:r>
        <w:rPr>
          <w:rFonts w:hint="eastAsia" w:ascii="宋体" w:hAnsi="宋体" w:eastAsia="宋体" w:cs="宋体"/>
          <w:color w:val="auto"/>
          <w:kern w:val="0"/>
          <w:sz w:val="24"/>
          <w:szCs w:val="24"/>
          <w:highlight w:val="none"/>
          <w:shd w:val="clear" w:color="auto" w:fill="FFFFFF" w:themeFill="background1"/>
        </w:rPr>
        <w:t>或收到的任何</w:t>
      </w:r>
      <w:r>
        <w:rPr>
          <w:rFonts w:hint="eastAsia" w:ascii="宋体" w:hAnsi="宋体" w:eastAsia="宋体" w:cs="宋体"/>
          <w:color w:val="auto"/>
          <w:kern w:val="0"/>
          <w:sz w:val="24"/>
          <w:szCs w:val="24"/>
          <w:highlight w:val="none"/>
          <w:shd w:val="clear" w:color="auto" w:fill="FFFFFF" w:themeFill="background1"/>
          <w:lang w:eastAsia="zh-CN"/>
        </w:rPr>
        <w:t>响应</w:t>
      </w:r>
      <w:r>
        <w:rPr>
          <w:rFonts w:hint="eastAsia" w:ascii="宋体" w:hAnsi="宋体" w:eastAsia="宋体" w:cs="宋体"/>
          <w:color w:val="auto"/>
          <w:kern w:val="0"/>
          <w:sz w:val="24"/>
          <w:szCs w:val="24"/>
          <w:highlight w:val="none"/>
          <w:shd w:val="clear" w:color="auto" w:fill="FFFFFF" w:themeFill="background1"/>
        </w:rPr>
        <w:t>。</w:t>
      </w:r>
    </w:p>
    <w:p w14:paraId="5910C5CD">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4D45304E">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供应商：</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（盖章）</w:t>
      </w:r>
    </w:p>
    <w:p w14:paraId="7206D21F">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736E6BE8">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法定代表人：</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（盖章</w:t>
      </w:r>
      <w:r>
        <w:rPr>
          <w:rFonts w:hint="eastAsia" w:ascii="宋体" w:hAnsi="宋体" w:eastAsia="宋体" w:cs="宋体"/>
          <w:color w:val="auto"/>
          <w:kern w:val="0"/>
          <w:sz w:val="24"/>
          <w:szCs w:val="24"/>
          <w:highlight w:val="none"/>
          <w:lang w:val="en-US" w:eastAsia="zh-CN"/>
        </w:rPr>
        <w:t>或签字</w:t>
      </w:r>
      <w:r>
        <w:rPr>
          <w:rFonts w:hint="eastAsia" w:ascii="宋体" w:hAnsi="宋体" w:eastAsia="宋体" w:cs="宋体"/>
          <w:color w:val="auto"/>
          <w:kern w:val="0"/>
          <w:sz w:val="24"/>
          <w:szCs w:val="24"/>
          <w:highlight w:val="none"/>
          <w:shd w:val="clear" w:color="auto" w:fill="FFFFFF" w:themeFill="background1"/>
        </w:rPr>
        <w:t xml:space="preserve">）                       </w:t>
      </w:r>
    </w:p>
    <w:p w14:paraId="57E6DFBB">
      <w:pPr>
        <w:widowControl/>
        <w:shd w:val="clear" w:color="auto" w:fill="FFFFFF"/>
        <w:snapToGrid w:val="0"/>
        <w:spacing w:line="360" w:lineRule="auto"/>
        <w:jc w:val="righ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    日期：年 月 日</w:t>
      </w:r>
    </w:p>
    <w:p w14:paraId="24289400">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53" w:name="_Toc507586169"/>
      <w:bookmarkStart w:id="54" w:name="_Toc533503184"/>
      <w:bookmarkStart w:id="55" w:name="_Toc38446474"/>
    </w:p>
    <w:p w14:paraId="0077770D">
      <w:pPr>
        <w:tabs>
          <w:tab w:val="center" w:pos="4832"/>
          <w:tab w:val="left" w:pos="7140"/>
        </w:tabs>
        <w:spacing w:line="360" w:lineRule="auto"/>
        <w:jc w:val="center"/>
        <w:outlineLvl w:val="1"/>
        <w:rPr>
          <w:rFonts w:hint="eastAsia" w:ascii="宋体" w:hAnsi="宋体" w:eastAsia="宋体" w:cs="宋体"/>
          <w:color w:val="auto"/>
          <w:kern w:val="0"/>
          <w:sz w:val="24"/>
          <w:szCs w:val="24"/>
          <w:highlight w:val="none"/>
          <w:shd w:val="clear" w:color="auto" w:fill="FFFFFF" w:themeFill="background1"/>
        </w:rPr>
      </w:pPr>
      <w:bookmarkStart w:id="56" w:name="_Toc20444"/>
      <w:bookmarkStart w:id="57" w:name="_Toc32211"/>
      <w:r>
        <w:rPr>
          <w:rFonts w:hint="eastAsia" w:ascii="宋体" w:hAnsi="宋体" w:eastAsia="宋体" w:cs="宋体"/>
          <w:b/>
          <w:color w:val="auto"/>
          <w:sz w:val="24"/>
          <w:szCs w:val="24"/>
          <w:highlight w:val="none"/>
          <w:shd w:val="clear" w:color="auto" w:fill="FFFFFF" w:themeFill="background1"/>
          <w:lang w:val="en-US" w:eastAsia="zh-CN"/>
        </w:rPr>
        <w:t>三</w:t>
      </w:r>
      <w:r>
        <w:rPr>
          <w:rFonts w:hint="eastAsia" w:ascii="宋体" w:hAnsi="宋体" w:eastAsia="宋体" w:cs="宋体"/>
          <w:b/>
          <w:color w:val="auto"/>
          <w:sz w:val="24"/>
          <w:szCs w:val="24"/>
          <w:highlight w:val="none"/>
          <w:shd w:val="clear" w:color="auto" w:fill="FFFFFF" w:themeFill="background1"/>
        </w:rPr>
        <w:t>、</w:t>
      </w:r>
      <w:r>
        <w:rPr>
          <w:rFonts w:hint="eastAsia" w:ascii="宋体" w:hAnsi="宋体" w:eastAsia="宋体" w:cs="宋体"/>
          <w:b/>
          <w:color w:val="auto"/>
          <w:sz w:val="24"/>
          <w:szCs w:val="24"/>
          <w:highlight w:val="none"/>
          <w:shd w:val="clear" w:color="auto" w:fill="FFFFFF" w:themeFill="background1"/>
          <w:lang w:eastAsia="zh-CN"/>
        </w:rPr>
        <w:t>响应价格</w:t>
      </w:r>
      <w:r>
        <w:rPr>
          <w:rFonts w:hint="eastAsia" w:ascii="宋体" w:hAnsi="宋体" w:eastAsia="宋体" w:cs="宋体"/>
          <w:b/>
          <w:color w:val="auto"/>
          <w:sz w:val="24"/>
          <w:szCs w:val="24"/>
          <w:highlight w:val="none"/>
          <w:shd w:val="clear" w:color="auto" w:fill="FFFFFF" w:themeFill="background1"/>
        </w:rPr>
        <w:t>明细表</w:t>
      </w:r>
      <w:bookmarkEnd w:id="56"/>
      <w:bookmarkEnd w:id="57"/>
    </w:p>
    <w:tbl>
      <w:tblPr>
        <w:tblStyle w:val="4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4"/>
        <w:gridCol w:w="3943"/>
        <w:gridCol w:w="2633"/>
        <w:gridCol w:w="1872"/>
      </w:tblGrid>
      <w:tr w14:paraId="73519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2EFB527B">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序号</w:t>
            </w:r>
          </w:p>
        </w:tc>
        <w:tc>
          <w:tcPr>
            <w:tcW w:w="1977" w:type="pct"/>
            <w:vAlign w:val="center"/>
          </w:tcPr>
          <w:p w14:paraId="5653C182">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名称</w:t>
            </w:r>
          </w:p>
        </w:tc>
        <w:tc>
          <w:tcPr>
            <w:tcW w:w="1321" w:type="pct"/>
            <w:vAlign w:val="center"/>
          </w:tcPr>
          <w:p w14:paraId="6DDB210E">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小计（元）</w:t>
            </w:r>
          </w:p>
        </w:tc>
        <w:tc>
          <w:tcPr>
            <w:tcW w:w="939" w:type="pct"/>
            <w:vAlign w:val="center"/>
          </w:tcPr>
          <w:p w14:paraId="0875F167">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备注</w:t>
            </w:r>
          </w:p>
        </w:tc>
      </w:tr>
      <w:tr w14:paraId="05C26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73D7BB54">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1</w:t>
            </w:r>
          </w:p>
        </w:tc>
        <w:tc>
          <w:tcPr>
            <w:tcW w:w="1977" w:type="pct"/>
            <w:vAlign w:val="center"/>
          </w:tcPr>
          <w:p w14:paraId="1C5522E9">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321" w:type="pct"/>
            <w:vAlign w:val="center"/>
          </w:tcPr>
          <w:p w14:paraId="0C9D0E48">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939" w:type="pct"/>
            <w:vAlign w:val="center"/>
          </w:tcPr>
          <w:p w14:paraId="7E9B4282">
            <w:pPr>
              <w:spacing w:line="360" w:lineRule="auto"/>
              <w:jc w:val="center"/>
              <w:rPr>
                <w:rFonts w:hint="eastAsia" w:ascii="宋体" w:hAnsi="宋体" w:eastAsia="宋体" w:cs="宋体"/>
                <w:b/>
                <w:bCs/>
                <w:color w:val="auto"/>
                <w:szCs w:val="21"/>
                <w:highlight w:val="none"/>
                <w:shd w:val="clear" w:color="auto" w:fill="FFFFFF" w:themeFill="background1"/>
              </w:rPr>
            </w:pPr>
          </w:p>
        </w:tc>
      </w:tr>
      <w:tr w14:paraId="3948C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3A3053E7">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2</w:t>
            </w:r>
          </w:p>
        </w:tc>
        <w:tc>
          <w:tcPr>
            <w:tcW w:w="1977" w:type="pct"/>
            <w:vAlign w:val="center"/>
          </w:tcPr>
          <w:p w14:paraId="3A2CBEAE">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321" w:type="pct"/>
            <w:vAlign w:val="center"/>
          </w:tcPr>
          <w:p w14:paraId="40CD963B">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939" w:type="pct"/>
            <w:vAlign w:val="center"/>
          </w:tcPr>
          <w:p w14:paraId="7A8FB1FD">
            <w:pPr>
              <w:spacing w:line="360" w:lineRule="auto"/>
              <w:jc w:val="center"/>
              <w:rPr>
                <w:rFonts w:hint="eastAsia" w:ascii="宋体" w:hAnsi="宋体" w:eastAsia="宋体" w:cs="宋体"/>
                <w:b/>
                <w:bCs/>
                <w:color w:val="auto"/>
                <w:szCs w:val="21"/>
                <w:highlight w:val="none"/>
                <w:shd w:val="clear" w:color="auto" w:fill="FFFFFF" w:themeFill="background1"/>
              </w:rPr>
            </w:pPr>
          </w:p>
        </w:tc>
      </w:tr>
      <w:tr w14:paraId="235FC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1AFA7F86">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3</w:t>
            </w:r>
          </w:p>
        </w:tc>
        <w:tc>
          <w:tcPr>
            <w:tcW w:w="1977" w:type="pct"/>
            <w:vAlign w:val="center"/>
          </w:tcPr>
          <w:p w14:paraId="60570C51">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321" w:type="pct"/>
            <w:vAlign w:val="center"/>
          </w:tcPr>
          <w:p w14:paraId="0F8808DE">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939" w:type="pct"/>
            <w:vAlign w:val="center"/>
          </w:tcPr>
          <w:p w14:paraId="53D322D6">
            <w:pPr>
              <w:spacing w:line="360" w:lineRule="auto"/>
              <w:jc w:val="center"/>
              <w:rPr>
                <w:rFonts w:hint="eastAsia" w:ascii="宋体" w:hAnsi="宋体" w:eastAsia="宋体" w:cs="宋体"/>
                <w:b/>
                <w:bCs/>
                <w:color w:val="auto"/>
                <w:szCs w:val="21"/>
                <w:highlight w:val="none"/>
                <w:shd w:val="clear" w:color="auto" w:fill="FFFFFF" w:themeFill="background1"/>
              </w:rPr>
            </w:pPr>
          </w:p>
        </w:tc>
      </w:tr>
      <w:tr w14:paraId="286B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61DBEB1F">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4</w:t>
            </w:r>
          </w:p>
        </w:tc>
        <w:tc>
          <w:tcPr>
            <w:tcW w:w="1977" w:type="pct"/>
            <w:vAlign w:val="center"/>
          </w:tcPr>
          <w:p w14:paraId="5576394D">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321" w:type="pct"/>
            <w:vAlign w:val="center"/>
          </w:tcPr>
          <w:p w14:paraId="287977D5">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939" w:type="pct"/>
            <w:vAlign w:val="center"/>
          </w:tcPr>
          <w:p w14:paraId="401ED9E7">
            <w:pPr>
              <w:spacing w:line="360" w:lineRule="auto"/>
              <w:jc w:val="center"/>
              <w:rPr>
                <w:rFonts w:hint="eastAsia" w:ascii="宋体" w:hAnsi="宋体" w:eastAsia="宋体" w:cs="宋体"/>
                <w:b/>
                <w:bCs/>
                <w:color w:val="auto"/>
                <w:szCs w:val="21"/>
                <w:highlight w:val="none"/>
                <w:shd w:val="clear" w:color="auto" w:fill="FFFFFF" w:themeFill="background1"/>
              </w:rPr>
            </w:pPr>
          </w:p>
        </w:tc>
      </w:tr>
      <w:tr w14:paraId="4ED3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0C91A642">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w:t>
            </w:r>
          </w:p>
        </w:tc>
        <w:tc>
          <w:tcPr>
            <w:tcW w:w="1977" w:type="pct"/>
            <w:vAlign w:val="center"/>
          </w:tcPr>
          <w:p w14:paraId="205BC107">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321" w:type="pct"/>
            <w:vAlign w:val="center"/>
          </w:tcPr>
          <w:p w14:paraId="77DE41BC">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939" w:type="pct"/>
            <w:vAlign w:val="center"/>
          </w:tcPr>
          <w:p w14:paraId="08BC9ABF">
            <w:pPr>
              <w:spacing w:line="360" w:lineRule="auto"/>
              <w:jc w:val="center"/>
              <w:rPr>
                <w:rFonts w:hint="eastAsia" w:ascii="宋体" w:hAnsi="宋体" w:eastAsia="宋体" w:cs="宋体"/>
                <w:b/>
                <w:bCs/>
                <w:color w:val="auto"/>
                <w:szCs w:val="21"/>
                <w:highlight w:val="none"/>
                <w:shd w:val="clear" w:color="auto" w:fill="FFFFFF" w:themeFill="background1"/>
              </w:rPr>
            </w:pPr>
          </w:p>
        </w:tc>
      </w:tr>
      <w:tr w14:paraId="3D91C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38" w:type="pct"/>
            <w:gridSpan w:val="2"/>
            <w:vAlign w:val="center"/>
          </w:tcPr>
          <w:p w14:paraId="6887679C">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合计</w:t>
            </w:r>
          </w:p>
        </w:tc>
        <w:tc>
          <w:tcPr>
            <w:tcW w:w="1321" w:type="pct"/>
            <w:vAlign w:val="center"/>
          </w:tcPr>
          <w:p w14:paraId="763DD200">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939" w:type="pct"/>
            <w:vAlign w:val="center"/>
          </w:tcPr>
          <w:p w14:paraId="75C7F45F">
            <w:pPr>
              <w:spacing w:line="360" w:lineRule="auto"/>
              <w:jc w:val="center"/>
              <w:rPr>
                <w:rFonts w:hint="eastAsia" w:ascii="宋体" w:hAnsi="宋体" w:eastAsia="宋体" w:cs="宋体"/>
                <w:b/>
                <w:bCs/>
                <w:color w:val="auto"/>
                <w:szCs w:val="21"/>
                <w:highlight w:val="none"/>
                <w:shd w:val="clear" w:color="auto" w:fill="FFFFFF" w:themeFill="background1"/>
              </w:rPr>
            </w:pPr>
          </w:p>
        </w:tc>
      </w:tr>
    </w:tbl>
    <w:p w14:paraId="047AE9F4">
      <w:pPr>
        <w:spacing w:line="360" w:lineRule="auto"/>
        <w:rPr>
          <w:rFonts w:hint="eastAsia" w:ascii="宋体" w:hAnsi="宋体" w:eastAsia="宋体" w:cs="宋体"/>
          <w:color w:val="auto"/>
          <w:highlight w:val="none"/>
          <w:shd w:val="clear" w:color="auto" w:fill="FFFFFF" w:themeFill="background1"/>
        </w:rPr>
      </w:pPr>
    </w:p>
    <w:p w14:paraId="4B1A5A59">
      <w:pPr>
        <w:spacing w:line="360" w:lineRule="auto"/>
        <w:rPr>
          <w:rFonts w:hint="eastAsia" w:ascii="宋体" w:hAnsi="宋体" w:eastAsia="宋体" w:cs="宋体"/>
          <w:color w:val="auto"/>
          <w:highlight w:val="none"/>
          <w:shd w:val="clear" w:color="auto" w:fill="FFFFFF" w:themeFill="background1"/>
        </w:rPr>
      </w:pPr>
      <w:r>
        <w:rPr>
          <w:rFonts w:hint="eastAsia" w:ascii="宋体" w:hAnsi="宋体" w:eastAsia="宋体" w:cs="宋体"/>
          <w:color w:val="auto"/>
          <w:highlight w:val="none"/>
          <w:shd w:val="clear" w:color="auto" w:fill="FFFFFF" w:themeFill="background1"/>
        </w:rPr>
        <w:t>注：</w:t>
      </w:r>
    </w:p>
    <w:p w14:paraId="5AB18B59">
      <w:pPr>
        <w:spacing w:line="360" w:lineRule="auto"/>
        <w:ind w:firstLine="420" w:firstLineChars="200"/>
        <w:jc w:val="left"/>
        <w:rPr>
          <w:rFonts w:hint="eastAsia" w:ascii="宋体" w:hAnsi="宋体" w:eastAsia="宋体" w:cs="宋体"/>
          <w:color w:val="auto"/>
          <w:highlight w:val="none"/>
          <w:shd w:val="clear" w:color="auto" w:fill="FFFFFF" w:themeFill="background1"/>
        </w:rPr>
      </w:pPr>
      <w:r>
        <w:rPr>
          <w:rFonts w:hint="eastAsia" w:ascii="宋体" w:hAnsi="宋体" w:eastAsia="宋体" w:cs="宋体"/>
          <w:color w:val="auto"/>
          <w:highlight w:val="none"/>
          <w:shd w:val="clear" w:color="auto" w:fill="FFFFFF" w:themeFill="background1"/>
        </w:rPr>
        <w:t>1、供应商填报</w:t>
      </w:r>
      <w:r>
        <w:rPr>
          <w:rFonts w:hint="eastAsia" w:ascii="宋体" w:hAnsi="宋体" w:eastAsia="宋体" w:cs="宋体"/>
          <w:color w:val="auto"/>
          <w:highlight w:val="none"/>
          <w:shd w:val="clear" w:color="auto" w:fill="FFFFFF" w:themeFill="background1"/>
          <w:lang w:eastAsia="zh-CN"/>
        </w:rPr>
        <w:t>响应价格</w:t>
      </w:r>
      <w:r>
        <w:rPr>
          <w:rFonts w:hint="eastAsia" w:ascii="宋体" w:hAnsi="宋体" w:eastAsia="宋体" w:cs="宋体"/>
          <w:color w:val="auto"/>
          <w:highlight w:val="none"/>
          <w:shd w:val="clear" w:color="auto" w:fill="FFFFFF" w:themeFill="background1"/>
        </w:rPr>
        <w:t>合计应与</w:t>
      </w:r>
      <w:r>
        <w:rPr>
          <w:rFonts w:hint="eastAsia" w:ascii="宋体" w:hAnsi="宋体" w:eastAsia="宋体" w:cs="宋体"/>
          <w:color w:val="auto"/>
          <w:highlight w:val="none"/>
          <w:shd w:val="clear" w:color="auto" w:fill="FFFFFF" w:themeFill="background1"/>
          <w:lang w:eastAsia="zh-CN"/>
        </w:rPr>
        <w:t>响应函</w:t>
      </w:r>
      <w:r>
        <w:rPr>
          <w:rFonts w:hint="eastAsia" w:ascii="宋体" w:hAnsi="宋体" w:eastAsia="宋体" w:cs="宋体"/>
          <w:color w:val="auto"/>
          <w:highlight w:val="none"/>
          <w:shd w:val="clear" w:color="auto" w:fill="FFFFFF" w:themeFill="background1"/>
        </w:rPr>
        <w:t>载明价格一致，若不一致，应按照第二章评审办法修正原则进行修正。</w:t>
      </w:r>
    </w:p>
    <w:p w14:paraId="33E2DE6F">
      <w:pPr>
        <w:spacing w:line="360" w:lineRule="auto"/>
        <w:ind w:firstLine="420" w:firstLineChars="200"/>
        <w:jc w:val="left"/>
        <w:rPr>
          <w:rFonts w:hint="eastAsia" w:ascii="宋体" w:hAnsi="宋体" w:eastAsia="宋体" w:cs="宋体"/>
          <w:color w:val="auto"/>
          <w:highlight w:val="none"/>
          <w:shd w:val="clear" w:color="auto" w:fill="FFFFFF" w:themeFill="background1"/>
        </w:rPr>
      </w:pPr>
      <w:r>
        <w:rPr>
          <w:rFonts w:hint="eastAsia" w:ascii="宋体" w:hAnsi="宋体" w:eastAsia="宋体" w:cs="宋体"/>
          <w:color w:val="auto"/>
          <w:highlight w:val="none"/>
          <w:shd w:val="clear" w:color="auto" w:fill="FFFFFF" w:themeFill="background1"/>
        </w:rPr>
        <w:t>2、供应商的服务只允许有一个报价，采购人不接受有任何选择的报价。</w:t>
      </w:r>
      <w:r>
        <w:rPr>
          <w:rFonts w:hint="eastAsia" w:ascii="宋体" w:hAnsi="宋体" w:eastAsia="宋体" w:cs="宋体"/>
          <w:color w:val="auto"/>
          <w:highlight w:val="none"/>
          <w:shd w:val="clear" w:color="auto" w:fill="FFFFFF" w:themeFill="background1"/>
          <w:lang w:eastAsia="zh-CN"/>
        </w:rPr>
        <w:t>响应价格</w:t>
      </w:r>
      <w:r>
        <w:rPr>
          <w:rFonts w:hint="eastAsia" w:ascii="宋体" w:hAnsi="宋体" w:eastAsia="宋体" w:cs="宋体"/>
          <w:color w:val="auto"/>
          <w:highlight w:val="none"/>
          <w:shd w:val="clear" w:color="auto" w:fill="FFFFFF" w:themeFill="background1"/>
        </w:rPr>
        <w:t>应包括供应商履行本项目合同（如果成交）所必须的所有成本费用和成交供应商应承担的一切费用，包括但不仅限于必要资料、交通、保险、人工费、税费等一切费用。未列和没有填写的项目费用，采购人将视为已包括在</w:t>
      </w:r>
      <w:r>
        <w:rPr>
          <w:rFonts w:hint="eastAsia" w:ascii="宋体" w:hAnsi="宋体" w:eastAsia="宋体" w:cs="宋体"/>
          <w:color w:val="auto"/>
          <w:highlight w:val="none"/>
          <w:shd w:val="clear" w:color="auto" w:fill="FFFFFF" w:themeFill="background1"/>
          <w:lang w:eastAsia="zh-CN"/>
        </w:rPr>
        <w:t>响应价格</w:t>
      </w:r>
      <w:r>
        <w:rPr>
          <w:rFonts w:hint="eastAsia" w:ascii="宋体" w:hAnsi="宋体" w:eastAsia="宋体" w:cs="宋体"/>
          <w:color w:val="auto"/>
          <w:highlight w:val="none"/>
          <w:shd w:val="clear" w:color="auto" w:fill="FFFFFF" w:themeFill="background1"/>
        </w:rPr>
        <w:t>中。</w:t>
      </w:r>
    </w:p>
    <w:p w14:paraId="60479090">
      <w:pPr>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484AE30E">
      <w:pPr>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1C37369D">
      <w:pPr>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供应商：</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（盖章）</w:t>
      </w:r>
    </w:p>
    <w:p w14:paraId="316D12DA">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237E33C3">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法定代表人：</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（盖章</w:t>
      </w:r>
      <w:r>
        <w:rPr>
          <w:rFonts w:hint="eastAsia" w:ascii="宋体" w:hAnsi="宋体" w:eastAsia="宋体" w:cs="宋体"/>
          <w:color w:val="auto"/>
          <w:kern w:val="0"/>
          <w:sz w:val="24"/>
          <w:szCs w:val="24"/>
          <w:highlight w:val="none"/>
          <w:lang w:val="en-US" w:eastAsia="zh-CN"/>
        </w:rPr>
        <w:t>或签字</w:t>
      </w:r>
      <w:r>
        <w:rPr>
          <w:rFonts w:hint="eastAsia" w:ascii="宋体" w:hAnsi="宋体" w:eastAsia="宋体" w:cs="宋体"/>
          <w:color w:val="auto"/>
          <w:kern w:val="0"/>
          <w:sz w:val="24"/>
          <w:szCs w:val="24"/>
          <w:highlight w:val="none"/>
          <w:shd w:val="clear" w:color="auto" w:fill="FFFFFF" w:themeFill="background1"/>
        </w:rPr>
        <w:t>）</w:t>
      </w:r>
    </w:p>
    <w:p w14:paraId="2F9ACCCD">
      <w:pPr>
        <w:widowControl/>
        <w:shd w:val="clear" w:color="auto" w:fill="FFFFFF"/>
        <w:snapToGrid w:val="0"/>
        <w:spacing w:line="360" w:lineRule="auto"/>
        <w:ind w:firstLine="420"/>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                                               日期： 年  月  日</w:t>
      </w:r>
    </w:p>
    <w:p w14:paraId="6917A5EC">
      <w:pP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br w:type="page"/>
      </w:r>
    </w:p>
    <w:p w14:paraId="6DDAB73B">
      <w:pPr>
        <w:rPr>
          <w:rFonts w:hint="eastAsia" w:ascii="宋体" w:hAnsi="宋体" w:eastAsia="宋体" w:cs="宋体"/>
          <w:color w:val="auto"/>
          <w:highlight w:val="none"/>
          <w:lang w:val="en-US" w:eastAsia="zh-CN"/>
        </w:rPr>
        <w:sectPr>
          <w:footerReference r:id="rId7" w:type="default"/>
          <w:pgSz w:w="11910" w:h="16840"/>
          <w:pgMar w:top="1440" w:right="1080" w:bottom="1440" w:left="1080" w:header="0" w:footer="1036" w:gutter="0"/>
          <w:pgNumType w:start="1"/>
          <w:cols w:space="720" w:num="1"/>
        </w:sectPr>
      </w:pPr>
    </w:p>
    <w:p w14:paraId="765377CD">
      <w:pPr>
        <w:tabs>
          <w:tab w:val="center" w:pos="4832"/>
          <w:tab w:val="left" w:pos="7140"/>
        </w:tabs>
        <w:spacing w:line="360" w:lineRule="auto"/>
        <w:jc w:val="center"/>
        <w:outlineLvl w:val="1"/>
        <w:rPr>
          <w:rFonts w:hint="eastAsia" w:ascii="宋体" w:hAnsi="宋体" w:eastAsia="宋体" w:cs="宋体"/>
          <w:color w:val="auto"/>
          <w:kern w:val="0"/>
          <w:sz w:val="24"/>
          <w:szCs w:val="24"/>
          <w:highlight w:val="none"/>
          <w:shd w:val="clear" w:color="auto" w:fill="FFFFFF" w:themeFill="background1"/>
        </w:rPr>
      </w:pPr>
      <w:bookmarkStart w:id="58" w:name="_Toc30262"/>
      <w:bookmarkStart w:id="59" w:name="_Toc31518"/>
      <w:r>
        <w:rPr>
          <w:rFonts w:hint="eastAsia" w:ascii="宋体" w:hAnsi="宋体" w:eastAsia="宋体" w:cs="宋体"/>
          <w:b/>
          <w:color w:val="auto"/>
          <w:sz w:val="24"/>
          <w:szCs w:val="24"/>
          <w:highlight w:val="none"/>
          <w:shd w:val="clear" w:color="auto" w:fill="FFFFFF" w:themeFill="background1"/>
          <w:lang w:val="en-US" w:eastAsia="zh-CN"/>
        </w:rPr>
        <w:t>四</w:t>
      </w:r>
      <w:r>
        <w:rPr>
          <w:rFonts w:hint="eastAsia" w:ascii="宋体" w:hAnsi="宋体" w:eastAsia="宋体" w:cs="宋体"/>
          <w:b/>
          <w:color w:val="auto"/>
          <w:sz w:val="24"/>
          <w:szCs w:val="24"/>
          <w:highlight w:val="none"/>
          <w:shd w:val="clear" w:color="auto" w:fill="FFFFFF" w:themeFill="background1"/>
        </w:rPr>
        <w:t>、商务条款偏离表</w:t>
      </w:r>
      <w:bookmarkEnd w:id="53"/>
      <w:bookmarkEnd w:id="54"/>
      <w:bookmarkEnd w:id="55"/>
      <w:bookmarkEnd w:id="58"/>
      <w:bookmarkEnd w:id="59"/>
    </w:p>
    <w:tbl>
      <w:tblPr>
        <w:tblStyle w:val="4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1814"/>
        <w:gridCol w:w="2082"/>
        <w:gridCol w:w="2180"/>
        <w:gridCol w:w="1155"/>
        <w:gridCol w:w="1219"/>
      </w:tblGrid>
      <w:tr w14:paraId="35AD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8" w:type="pct"/>
            <w:vAlign w:val="center"/>
          </w:tcPr>
          <w:p w14:paraId="7E9C479F">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序号</w:t>
            </w:r>
          </w:p>
        </w:tc>
        <w:tc>
          <w:tcPr>
            <w:tcW w:w="977" w:type="pct"/>
            <w:vAlign w:val="center"/>
          </w:tcPr>
          <w:p w14:paraId="32561054">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lang w:eastAsia="zh-CN"/>
              </w:rPr>
              <w:t>采购文件</w:t>
            </w:r>
            <w:r>
              <w:rPr>
                <w:rFonts w:hint="eastAsia" w:ascii="宋体" w:hAnsi="宋体" w:eastAsia="宋体" w:cs="宋体"/>
                <w:bCs/>
                <w:color w:val="auto"/>
                <w:szCs w:val="21"/>
                <w:highlight w:val="none"/>
                <w:shd w:val="clear" w:color="auto" w:fill="FFFFFF" w:themeFill="background1"/>
              </w:rPr>
              <w:t>条目号</w:t>
            </w:r>
          </w:p>
        </w:tc>
        <w:tc>
          <w:tcPr>
            <w:tcW w:w="1121" w:type="pct"/>
            <w:vAlign w:val="center"/>
          </w:tcPr>
          <w:p w14:paraId="758D1349">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lang w:eastAsia="zh-CN"/>
              </w:rPr>
              <w:t>采购文件</w:t>
            </w:r>
            <w:r>
              <w:rPr>
                <w:rFonts w:hint="eastAsia" w:ascii="宋体" w:hAnsi="宋体" w:eastAsia="宋体" w:cs="宋体"/>
                <w:bCs/>
                <w:color w:val="auto"/>
                <w:szCs w:val="21"/>
                <w:highlight w:val="none"/>
                <w:shd w:val="clear" w:color="auto" w:fill="FFFFFF" w:themeFill="background1"/>
              </w:rPr>
              <w:t>的商务条款</w:t>
            </w:r>
          </w:p>
        </w:tc>
        <w:tc>
          <w:tcPr>
            <w:tcW w:w="1174" w:type="pct"/>
            <w:vAlign w:val="center"/>
          </w:tcPr>
          <w:p w14:paraId="6C3787BC">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响应文件的商务条款</w:t>
            </w:r>
          </w:p>
        </w:tc>
        <w:tc>
          <w:tcPr>
            <w:tcW w:w="622" w:type="pct"/>
            <w:vAlign w:val="center"/>
          </w:tcPr>
          <w:p w14:paraId="4023B4F6">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偏离</w:t>
            </w:r>
          </w:p>
        </w:tc>
        <w:tc>
          <w:tcPr>
            <w:tcW w:w="656" w:type="pct"/>
            <w:vAlign w:val="center"/>
          </w:tcPr>
          <w:p w14:paraId="44BF2A9A">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说明</w:t>
            </w:r>
          </w:p>
        </w:tc>
      </w:tr>
      <w:tr w14:paraId="2C773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8" w:type="pct"/>
            <w:vAlign w:val="center"/>
          </w:tcPr>
          <w:p w14:paraId="54865C4C">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977" w:type="pct"/>
            <w:vAlign w:val="center"/>
          </w:tcPr>
          <w:p w14:paraId="10AA9542">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21" w:type="pct"/>
            <w:vAlign w:val="center"/>
          </w:tcPr>
          <w:p w14:paraId="77A0E56B">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74" w:type="pct"/>
            <w:vAlign w:val="center"/>
          </w:tcPr>
          <w:p w14:paraId="02E7A1B1">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22" w:type="pct"/>
            <w:vAlign w:val="center"/>
          </w:tcPr>
          <w:p w14:paraId="73C0670C">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56" w:type="pct"/>
            <w:vAlign w:val="center"/>
          </w:tcPr>
          <w:p w14:paraId="1A721C82">
            <w:pPr>
              <w:spacing w:line="360" w:lineRule="auto"/>
              <w:jc w:val="center"/>
              <w:rPr>
                <w:rFonts w:hint="eastAsia" w:ascii="宋体" w:hAnsi="宋体" w:eastAsia="宋体" w:cs="宋体"/>
                <w:b/>
                <w:bCs/>
                <w:color w:val="auto"/>
                <w:szCs w:val="21"/>
                <w:highlight w:val="none"/>
                <w:shd w:val="clear" w:color="auto" w:fill="FFFFFF" w:themeFill="background1"/>
              </w:rPr>
            </w:pPr>
          </w:p>
        </w:tc>
      </w:tr>
      <w:tr w14:paraId="20B48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8" w:type="pct"/>
            <w:vAlign w:val="center"/>
          </w:tcPr>
          <w:p w14:paraId="5349609D">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977" w:type="pct"/>
            <w:vAlign w:val="center"/>
          </w:tcPr>
          <w:p w14:paraId="20DA44F4">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21" w:type="pct"/>
            <w:vAlign w:val="center"/>
          </w:tcPr>
          <w:p w14:paraId="471C2F10">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74" w:type="pct"/>
            <w:vAlign w:val="center"/>
          </w:tcPr>
          <w:p w14:paraId="0F714D40">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22" w:type="pct"/>
            <w:vAlign w:val="center"/>
          </w:tcPr>
          <w:p w14:paraId="596DCC17">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56" w:type="pct"/>
            <w:vAlign w:val="center"/>
          </w:tcPr>
          <w:p w14:paraId="7D5587D8">
            <w:pPr>
              <w:spacing w:line="360" w:lineRule="auto"/>
              <w:jc w:val="center"/>
              <w:rPr>
                <w:rFonts w:hint="eastAsia" w:ascii="宋体" w:hAnsi="宋体" w:eastAsia="宋体" w:cs="宋体"/>
                <w:b/>
                <w:bCs/>
                <w:color w:val="auto"/>
                <w:szCs w:val="21"/>
                <w:highlight w:val="none"/>
                <w:shd w:val="clear" w:color="auto" w:fill="FFFFFF" w:themeFill="background1"/>
              </w:rPr>
            </w:pPr>
          </w:p>
        </w:tc>
      </w:tr>
      <w:tr w14:paraId="5AC60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8" w:type="pct"/>
            <w:vAlign w:val="center"/>
          </w:tcPr>
          <w:p w14:paraId="479B9404">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977" w:type="pct"/>
            <w:vAlign w:val="center"/>
          </w:tcPr>
          <w:p w14:paraId="62A55C6B">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21" w:type="pct"/>
            <w:vAlign w:val="center"/>
          </w:tcPr>
          <w:p w14:paraId="4573CEC4">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74" w:type="pct"/>
            <w:vAlign w:val="center"/>
          </w:tcPr>
          <w:p w14:paraId="2ED40CE4">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22" w:type="pct"/>
            <w:vAlign w:val="center"/>
          </w:tcPr>
          <w:p w14:paraId="10B268D1">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56" w:type="pct"/>
            <w:vAlign w:val="center"/>
          </w:tcPr>
          <w:p w14:paraId="7349A7FA">
            <w:pPr>
              <w:spacing w:line="360" w:lineRule="auto"/>
              <w:jc w:val="center"/>
              <w:rPr>
                <w:rFonts w:hint="eastAsia" w:ascii="宋体" w:hAnsi="宋体" w:eastAsia="宋体" w:cs="宋体"/>
                <w:b/>
                <w:bCs/>
                <w:color w:val="auto"/>
                <w:szCs w:val="21"/>
                <w:highlight w:val="none"/>
                <w:shd w:val="clear" w:color="auto" w:fill="FFFFFF" w:themeFill="background1"/>
              </w:rPr>
            </w:pPr>
          </w:p>
        </w:tc>
      </w:tr>
      <w:tr w14:paraId="390A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8" w:type="pct"/>
            <w:vAlign w:val="center"/>
          </w:tcPr>
          <w:p w14:paraId="3D959523">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977" w:type="pct"/>
            <w:vAlign w:val="center"/>
          </w:tcPr>
          <w:p w14:paraId="5E544753">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21" w:type="pct"/>
            <w:vAlign w:val="center"/>
          </w:tcPr>
          <w:p w14:paraId="27DBF404">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74" w:type="pct"/>
            <w:vAlign w:val="center"/>
          </w:tcPr>
          <w:p w14:paraId="27A18F9B">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22" w:type="pct"/>
            <w:vAlign w:val="center"/>
          </w:tcPr>
          <w:p w14:paraId="118B513D">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56" w:type="pct"/>
            <w:vAlign w:val="center"/>
          </w:tcPr>
          <w:p w14:paraId="718A0D53">
            <w:pPr>
              <w:spacing w:line="360" w:lineRule="auto"/>
              <w:jc w:val="center"/>
              <w:rPr>
                <w:rFonts w:hint="eastAsia" w:ascii="宋体" w:hAnsi="宋体" w:eastAsia="宋体" w:cs="宋体"/>
                <w:b/>
                <w:bCs/>
                <w:color w:val="auto"/>
                <w:szCs w:val="21"/>
                <w:highlight w:val="none"/>
                <w:shd w:val="clear" w:color="auto" w:fill="FFFFFF" w:themeFill="background1"/>
              </w:rPr>
            </w:pPr>
          </w:p>
        </w:tc>
      </w:tr>
      <w:tr w14:paraId="39812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8" w:type="pct"/>
            <w:vAlign w:val="center"/>
          </w:tcPr>
          <w:p w14:paraId="1B97D17A">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977" w:type="pct"/>
            <w:vAlign w:val="center"/>
          </w:tcPr>
          <w:p w14:paraId="4AF59DB0">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21" w:type="pct"/>
            <w:vAlign w:val="center"/>
          </w:tcPr>
          <w:p w14:paraId="42E2DD6B">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74" w:type="pct"/>
            <w:vAlign w:val="center"/>
          </w:tcPr>
          <w:p w14:paraId="4D0791EA">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22" w:type="pct"/>
            <w:vAlign w:val="center"/>
          </w:tcPr>
          <w:p w14:paraId="36E6B012">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56" w:type="pct"/>
            <w:vAlign w:val="center"/>
          </w:tcPr>
          <w:p w14:paraId="031E081F">
            <w:pPr>
              <w:spacing w:line="360" w:lineRule="auto"/>
              <w:jc w:val="center"/>
              <w:rPr>
                <w:rFonts w:hint="eastAsia" w:ascii="宋体" w:hAnsi="宋体" w:eastAsia="宋体" w:cs="宋体"/>
                <w:b/>
                <w:bCs/>
                <w:color w:val="auto"/>
                <w:szCs w:val="21"/>
                <w:highlight w:val="none"/>
                <w:shd w:val="clear" w:color="auto" w:fill="FFFFFF" w:themeFill="background1"/>
              </w:rPr>
            </w:pPr>
          </w:p>
        </w:tc>
      </w:tr>
    </w:tbl>
    <w:p w14:paraId="232F7FA2">
      <w:pPr>
        <w:spacing w:line="360" w:lineRule="auto"/>
        <w:ind w:firstLine="420" w:firstLineChars="200"/>
        <w:jc w:val="left"/>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Cs w:val="24"/>
          <w:highlight w:val="none"/>
          <w:shd w:val="clear" w:color="auto" w:fill="FFFFFF" w:themeFill="background1"/>
        </w:rPr>
        <w:t>注：供应商对</w:t>
      </w:r>
      <w:r>
        <w:rPr>
          <w:rFonts w:hint="eastAsia" w:ascii="宋体" w:hAnsi="宋体" w:eastAsia="宋体" w:cs="宋体"/>
          <w:color w:val="auto"/>
          <w:szCs w:val="24"/>
          <w:highlight w:val="none"/>
          <w:shd w:val="clear" w:color="auto" w:fill="FFFFFF" w:themeFill="background1"/>
          <w:lang w:eastAsia="zh-CN"/>
        </w:rPr>
        <w:t>采购文件</w:t>
      </w:r>
      <w:r>
        <w:rPr>
          <w:rFonts w:hint="eastAsia" w:ascii="宋体" w:hAnsi="宋体" w:eastAsia="宋体" w:cs="宋体"/>
          <w:color w:val="auto"/>
          <w:szCs w:val="24"/>
          <w:highlight w:val="none"/>
          <w:shd w:val="clear" w:color="auto" w:fill="FFFFFF" w:themeFill="background1"/>
        </w:rPr>
        <w:t>商务条款有偏离的，应在此表中列明实际响应的内容并加以说明，以便查对。请在此偏离表“偏离”中填写无偏离或正偏离或负偏离。</w:t>
      </w:r>
    </w:p>
    <w:p w14:paraId="3B523685">
      <w:pPr>
        <w:spacing w:line="360" w:lineRule="auto"/>
        <w:ind w:firstLine="480" w:firstLineChars="200"/>
        <w:jc w:val="left"/>
        <w:rPr>
          <w:rFonts w:hint="eastAsia" w:ascii="宋体" w:hAnsi="宋体" w:eastAsia="宋体" w:cs="宋体"/>
          <w:color w:val="auto"/>
          <w:sz w:val="24"/>
          <w:szCs w:val="24"/>
          <w:highlight w:val="none"/>
          <w:shd w:val="clear" w:color="auto" w:fill="FFFFFF" w:themeFill="background1"/>
        </w:rPr>
      </w:pPr>
    </w:p>
    <w:p w14:paraId="2133A362">
      <w:pPr>
        <w:spacing w:line="360" w:lineRule="auto"/>
        <w:ind w:firstLine="480" w:firstLineChars="200"/>
        <w:jc w:val="left"/>
        <w:rPr>
          <w:rFonts w:hint="eastAsia" w:ascii="宋体" w:hAnsi="宋体" w:eastAsia="宋体" w:cs="宋体"/>
          <w:color w:val="auto"/>
          <w:sz w:val="24"/>
          <w:szCs w:val="24"/>
          <w:highlight w:val="none"/>
          <w:shd w:val="clear" w:color="auto" w:fill="FFFFFF" w:themeFill="background1"/>
        </w:rPr>
      </w:pPr>
    </w:p>
    <w:p w14:paraId="1105F65B">
      <w:pPr>
        <w:spacing w:line="360" w:lineRule="auto"/>
        <w:jc w:val="left"/>
        <w:rPr>
          <w:rFonts w:hint="eastAsia" w:ascii="宋体" w:hAnsi="宋体" w:eastAsia="宋体" w:cs="宋体"/>
          <w:color w:val="auto"/>
          <w:sz w:val="24"/>
          <w:szCs w:val="24"/>
          <w:highlight w:val="none"/>
          <w:shd w:val="clear" w:color="auto" w:fill="FFFFFF" w:themeFill="background1"/>
        </w:rPr>
      </w:pPr>
    </w:p>
    <w:p w14:paraId="078786B6">
      <w:pPr>
        <w:spacing w:line="360" w:lineRule="auto"/>
        <w:jc w:val="left"/>
        <w:rPr>
          <w:rFonts w:hint="eastAsia" w:ascii="宋体" w:hAnsi="宋体" w:eastAsia="宋体" w:cs="宋体"/>
          <w:color w:val="auto"/>
          <w:sz w:val="24"/>
          <w:szCs w:val="24"/>
          <w:highlight w:val="none"/>
          <w:shd w:val="clear" w:color="auto" w:fill="FFFFFF" w:themeFill="background1"/>
        </w:rPr>
      </w:pPr>
    </w:p>
    <w:p w14:paraId="21FE42AE">
      <w:pPr>
        <w:spacing w:line="360" w:lineRule="auto"/>
        <w:jc w:val="left"/>
        <w:rPr>
          <w:rFonts w:hint="eastAsia" w:ascii="宋体" w:hAnsi="宋体" w:eastAsia="宋体" w:cs="宋体"/>
          <w:color w:val="auto"/>
          <w:sz w:val="24"/>
          <w:szCs w:val="24"/>
          <w:highlight w:val="none"/>
          <w:shd w:val="clear" w:color="auto" w:fill="FFFFFF" w:themeFill="background1"/>
        </w:rPr>
      </w:pPr>
    </w:p>
    <w:p w14:paraId="759CC3F0">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供应商：</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（盖章）</w:t>
      </w:r>
    </w:p>
    <w:p w14:paraId="1D47A206">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3185E76F">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法定代表人：</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（盖章</w:t>
      </w:r>
      <w:r>
        <w:rPr>
          <w:rFonts w:hint="eastAsia" w:ascii="宋体" w:hAnsi="宋体" w:eastAsia="宋体" w:cs="宋体"/>
          <w:color w:val="auto"/>
          <w:kern w:val="0"/>
          <w:sz w:val="24"/>
          <w:szCs w:val="24"/>
          <w:highlight w:val="none"/>
          <w:lang w:val="en-US" w:eastAsia="zh-CN"/>
        </w:rPr>
        <w:t>或签字</w:t>
      </w:r>
      <w:r>
        <w:rPr>
          <w:rFonts w:hint="eastAsia" w:ascii="宋体" w:hAnsi="宋体" w:eastAsia="宋体" w:cs="宋体"/>
          <w:color w:val="auto"/>
          <w:kern w:val="0"/>
          <w:sz w:val="24"/>
          <w:szCs w:val="24"/>
          <w:highlight w:val="none"/>
          <w:shd w:val="clear" w:color="auto" w:fill="FFFFFF" w:themeFill="background1"/>
        </w:rPr>
        <w:t>）</w:t>
      </w:r>
    </w:p>
    <w:p w14:paraId="2EC87EC0">
      <w:pPr>
        <w:widowControl/>
        <w:shd w:val="clear" w:color="auto" w:fill="FFFFFF"/>
        <w:snapToGrid w:val="0"/>
        <w:spacing w:line="360" w:lineRule="auto"/>
        <w:ind w:firstLine="420"/>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                                               日期： 年  月  日</w:t>
      </w:r>
    </w:p>
    <w:p w14:paraId="5FE6CF9A">
      <w:pPr>
        <w:widowControl/>
        <w:spacing w:line="360" w:lineRule="auto"/>
        <w:jc w:val="left"/>
        <w:rPr>
          <w:rFonts w:hint="eastAsia" w:ascii="宋体" w:hAnsi="宋体" w:eastAsia="宋体" w:cs="宋体"/>
          <w:b/>
          <w:bCs/>
          <w:color w:val="auto"/>
          <w:kern w:val="36"/>
          <w:sz w:val="24"/>
          <w:szCs w:val="24"/>
          <w:highlight w:val="none"/>
          <w:shd w:val="clear" w:color="auto" w:fill="FFFFFF" w:themeFill="background1"/>
        </w:rPr>
      </w:pPr>
      <w:r>
        <w:rPr>
          <w:rFonts w:hint="eastAsia" w:ascii="宋体" w:hAnsi="宋体" w:eastAsia="宋体" w:cs="宋体"/>
          <w:b/>
          <w:bCs/>
          <w:color w:val="auto"/>
          <w:kern w:val="36"/>
          <w:sz w:val="24"/>
          <w:szCs w:val="24"/>
          <w:highlight w:val="none"/>
          <w:shd w:val="clear" w:color="auto" w:fill="FFFFFF" w:themeFill="background1"/>
        </w:rPr>
        <w:br w:type="page"/>
      </w:r>
    </w:p>
    <w:p w14:paraId="420CE190">
      <w:pPr>
        <w:tabs>
          <w:tab w:val="center" w:pos="4832"/>
          <w:tab w:val="left" w:pos="7140"/>
        </w:tabs>
        <w:spacing w:line="360" w:lineRule="auto"/>
        <w:jc w:val="center"/>
        <w:outlineLvl w:val="1"/>
        <w:rPr>
          <w:rFonts w:hint="eastAsia" w:ascii="宋体" w:hAnsi="宋体" w:eastAsia="宋体" w:cs="宋体"/>
          <w:color w:val="auto"/>
          <w:kern w:val="0"/>
          <w:sz w:val="24"/>
          <w:szCs w:val="24"/>
          <w:highlight w:val="none"/>
          <w:shd w:val="clear" w:color="auto" w:fill="FFFFFF" w:themeFill="background1"/>
        </w:rPr>
      </w:pPr>
      <w:bookmarkStart w:id="60" w:name="_Toc2933"/>
      <w:bookmarkStart w:id="61" w:name="_Toc777"/>
      <w:r>
        <w:rPr>
          <w:rFonts w:hint="eastAsia" w:ascii="宋体" w:hAnsi="宋体" w:eastAsia="宋体" w:cs="宋体"/>
          <w:b/>
          <w:color w:val="auto"/>
          <w:sz w:val="24"/>
          <w:szCs w:val="24"/>
          <w:highlight w:val="none"/>
          <w:shd w:val="clear" w:color="auto" w:fill="FFFFFF" w:themeFill="background1"/>
          <w:lang w:val="en-US" w:eastAsia="zh-CN"/>
        </w:rPr>
        <w:t>五</w:t>
      </w:r>
      <w:r>
        <w:rPr>
          <w:rFonts w:hint="eastAsia" w:ascii="宋体" w:hAnsi="宋体" w:eastAsia="宋体" w:cs="宋体"/>
          <w:b/>
          <w:color w:val="auto"/>
          <w:sz w:val="24"/>
          <w:szCs w:val="24"/>
          <w:highlight w:val="none"/>
          <w:shd w:val="clear" w:color="auto" w:fill="FFFFFF" w:themeFill="background1"/>
        </w:rPr>
        <w:t>、技术条款偏离表</w:t>
      </w:r>
      <w:bookmarkEnd w:id="60"/>
      <w:bookmarkEnd w:id="61"/>
    </w:p>
    <w:tbl>
      <w:tblPr>
        <w:tblStyle w:val="4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2"/>
        <w:gridCol w:w="1814"/>
        <w:gridCol w:w="2082"/>
        <w:gridCol w:w="2180"/>
        <w:gridCol w:w="1155"/>
        <w:gridCol w:w="1219"/>
      </w:tblGrid>
      <w:tr w14:paraId="290B6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8" w:type="pct"/>
            <w:vAlign w:val="center"/>
          </w:tcPr>
          <w:p w14:paraId="12987421">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序号</w:t>
            </w:r>
          </w:p>
        </w:tc>
        <w:tc>
          <w:tcPr>
            <w:tcW w:w="977" w:type="pct"/>
            <w:vAlign w:val="center"/>
          </w:tcPr>
          <w:p w14:paraId="32CB02C5">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lang w:eastAsia="zh-CN"/>
              </w:rPr>
              <w:t>采购文件</w:t>
            </w:r>
            <w:r>
              <w:rPr>
                <w:rFonts w:hint="eastAsia" w:ascii="宋体" w:hAnsi="宋体" w:eastAsia="宋体" w:cs="宋体"/>
                <w:bCs/>
                <w:color w:val="auto"/>
                <w:szCs w:val="21"/>
                <w:highlight w:val="none"/>
                <w:shd w:val="clear" w:color="auto" w:fill="FFFFFF" w:themeFill="background1"/>
              </w:rPr>
              <w:t>条目号</w:t>
            </w:r>
          </w:p>
        </w:tc>
        <w:tc>
          <w:tcPr>
            <w:tcW w:w="1121" w:type="pct"/>
            <w:vAlign w:val="center"/>
          </w:tcPr>
          <w:p w14:paraId="5A1AC8D6">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lang w:eastAsia="zh-CN"/>
              </w:rPr>
              <w:t>采购文件</w:t>
            </w:r>
            <w:r>
              <w:rPr>
                <w:rFonts w:hint="eastAsia" w:ascii="宋体" w:hAnsi="宋体" w:eastAsia="宋体" w:cs="宋体"/>
                <w:bCs/>
                <w:color w:val="auto"/>
                <w:szCs w:val="21"/>
                <w:highlight w:val="none"/>
                <w:shd w:val="clear" w:color="auto" w:fill="FFFFFF" w:themeFill="background1"/>
              </w:rPr>
              <w:t>的技术条款</w:t>
            </w:r>
          </w:p>
        </w:tc>
        <w:tc>
          <w:tcPr>
            <w:tcW w:w="1174" w:type="pct"/>
            <w:vAlign w:val="center"/>
          </w:tcPr>
          <w:p w14:paraId="7FA49507">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响应文件的技术条款</w:t>
            </w:r>
          </w:p>
        </w:tc>
        <w:tc>
          <w:tcPr>
            <w:tcW w:w="622" w:type="pct"/>
            <w:vAlign w:val="center"/>
          </w:tcPr>
          <w:p w14:paraId="3BB147EE">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偏离</w:t>
            </w:r>
          </w:p>
        </w:tc>
        <w:tc>
          <w:tcPr>
            <w:tcW w:w="656" w:type="pct"/>
            <w:vAlign w:val="center"/>
          </w:tcPr>
          <w:p w14:paraId="4684364B">
            <w:pPr>
              <w:spacing w:line="360" w:lineRule="auto"/>
              <w:jc w:val="center"/>
              <w:rPr>
                <w:rFonts w:hint="eastAsia" w:ascii="宋体" w:hAnsi="宋体" w:eastAsia="宋体" w:cs="宋体"/>
                <w:bCs/>
                <w:color w:val="auto"/>
                <w:szCs w:val="21"/>
                <w:highlight w:val="none"/>
                <w:shd w:val="clear" w:color="auto" w:fill="FFFFFF" w:themeFill="background1"/>
              </w:rPr>
            </w:pPr>
            <w:r>
              <w:rPr>
                <w:rFonts w:hint="eastAsia" w:ascii="宋体" w:hAnsi="宋体" w:eastAsia="宋体" w:cs="宋体"/>
                <w:bCs/>
                <w:color w:val="auto"/>
                <w:szCs w:val="21"/>
                <w:highlight w:val="none"/>
                <w:shd w:val="clear" w:color="auto" w:fill="FFFFFF" w:themeFill="background1"/>
              </w:rPr>
              <w:t>说明</w:t>
            </w:r>
          </w:p>
        </w:tc>
      </w:tr>
      <w:tr w14:paraId="18090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8" w:type="pct"/>
            <w:vAlign w:val="center"/>
          </w:tcPr>
          <w:p w14:paraId="5457C6F3">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977" w:type="pct"/>
            <w:vAlign w:val="center"/>
          </w:tcPr>
          <w:p w14:paraId="5F86DB64">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21" w:type="pct"/>
            <w:vAlign w:val="center"/>
          </w:tcPr>
          <w:p w14:paraId="7D75A48B">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74" w:type="pct"/>
            <w:vAlign w:val="center"/>
          </w:tcPr>
          <w:p w14:paraId="3D7A8010">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22" w:type="pct"/>
            <w:vAlign w:val="center"/>
          </w:tcPr>
          <w:p w14:paraId="46343ADA">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56" w:type="pct"/>
            <w:vAlign w:val="center"/>
          </w:tcPr>
          <w:p w14:paraId="5D06F6C5">
            <w:pPr>
              <w:spacing w:line="360" w:lineRule="auto"/>
              <w:jc w:val="center"/>
              <w:rPr>
                <w:rFonts w:hint="eastAsia" w:ascii="宋体" w:hAnsi="宋体" w:eastAsia="宋体" w:cs="宋体"/>
                <w:b/>
                <w:bCs/>
                <w:color w:val="auto"/>
                <w:szCs w:val="21"/>
                <w:highlight w:val="none"/>
                <w:shd w:val="clear" w:color="auto" w:fill="FFFFFF" w:themeFill="background1"/>
              </w:rPr>
            </w:pPr>
          </w:p>
        </w:tc>
      </w:tr>
      <w:tr w14:paraId="6524E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8" w:type="pct"/>
            <w:vAlign w:val="center"/>
          </w:tcPr>
          <w:p w14:paraId="0D2296E0">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977" w:type="pct"/>
            <w:vAlign w:val="center"/>
          </w:tcPr>
          <w:p w14:paraId="21CF98C9">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21" w:type="pct"/>
            <w:vAlign w:val="center"/>
          </w:tcPr>
          <w:p w14:paraId="178D223B">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74" w:type="pct"/>
            <w:vAlign w:val="center"/>
          </w:tcPr>
          <w:p w14:paraId="0DAAD407">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22" w:type="pct"/>
            <w:vAlign w:val="center"/>
          </w:tcPr>
          <w:p w14:paraId="723FE636">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56" w:type="pct"/>
            <w:vAlign w:val="center"/>
          </w:tcPr>
          <w:p w14:paraId="7D260203">
            <w:pPr>
              <w:spacing w:line="360" w:lineRule="auto"/>
              <w:jc w:val="center"/>
              <w:rPr>
                <w:rFonts w:hint="eastAsia" w:ascii="宋体" w:hAnsi="宋体" w:eastAsia="宋体" w:cs="宋体"/>
                <w:b/>
                <w:bCs/>
                <w:color w:val="auto"/>
                <w:szCs w:val="21"/>
                <w:highlight w:val="none"/>
                <w:shd w:val="clear" w:color="auto" w:fill="FFFFFF" w:themeFill="background1"/>
              </w:rPr>
            </w:pPr>
          </w:p>
        </w:tc>
      </w:tr>
      <w:tr w14:paraId="10AE2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8" w:type="pct"/>
            <w:vAlign w:val="center"/>
          </w:tcPr>
          <w:p w14:paraId="6153F838">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977" w:type="pct"/>
            <w:vAlign w:val="center"/>
          </w:tcPr>
          <w:p w14:paraId="40738973">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21" w:type="pct"/>
            <w:vAlign w:val="center"/>
          </w:tcPr>
          <w:p w14:paraId="1354A9FB">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74" w:type="pct"/>
            <w:vAlign w:val="center"/>
          </w:tcPr>
          <w:p w14:paraId="43C1DD55">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22" w:type="pct"/>
            <w:vAlign w:val="center"/>
          </w:tcPr>
          <w:p w14:paraId="06A7CC53">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56" w:type="pct"/>
            <w:vAlign w:val="center"/>
          </w:tcPr>
          <w:p w14:paraId="2140789B">
            <w:pPr>
              <w:spacing w:line="360" w:lineRule="auto"/>
              <w:jc w:val="center"/>
              <w:rPr>
                <w:rFonts w:hint="eastAsia" w:ascii="宋体" w:hAnsi="宋体" w:eastAsia="宋体" w:cs="宋体"/>
                <w:b/>
                <w:bCs/>
                <w:color w:val="auto"/>
                <w:szCs w:val="21"/>
                <w:highlight w:val="none"/>
                <w:shd w:val="clear" w:color="auto" w:fill="FFFFFF" w:themeFill="background1"/>
              </w:rPr>
            </w:pPr>
          </w:p>
        </w:tc>
      </w:tr>
      <w:tr w14:paraId="780DD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8" w:type="pct"/>
            <w:vAlign w:val="center"/>
          </w:tcPr>
          <w:p w14:paraId="3DB8492A">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977" w:type="pct"/>
            <w:vAlign w:val="center"/>
          </w:tcPr>
          <w:p w14:paraId="0D6E10AD">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21" w:type="pct"/>
            <w:vAlign w:val="center"/>
          </w:tcPr>
          <w:p w14:paraId="2812C3A6">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74" w:type="pct"/>
            <w:vAlign w:val="center"/>
          </w:tcPr>
          <w:p w14:paraId="7AFF5034">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22" w:type="pct"/>
            <w:vAlign w:val="center"/>
          </w:tcPr>
          <w:p w14:paraId="1E62E0E5">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56" w:type="pct"/>
            <w:vAlign w:val="center"/>
          </w:tcPr>
          <w:p w14:paraId="5057F72D">
            <w:pPr>
              <w:spacing w:line="360" w:lineRule="auto"/>
              <w:jc w:val="center"/>
              <w:rPr>
                <w:rFonts w:hint="eastAsia" w:ascii="宋体" w:hAnsi="宋体" w:eastAsia="宋体" w:cs="宋体"/>
                <w:b/>
                <w:bCs/>
                <w:color w:val="auto"/>
                <w:szCs w:val="21"/>
                <w:highlight w:val="none"/>
                <w:shd w:val="clear" w:color="auto" w:fill="FFFFFF" w:themeFill="background1"/>
              </w:rPr>
            </w:pPr>
          </w:p>
        </w:tc>
      </w:tr>
      <w:tr w14:paraId="044F3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48" w:type="pct"/>
            <w:vAlign w:val="center"/>
          </w:tcPr>
          <w:p w14:paraId="48E421CE">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977" w:type="pct"/>
            <w:vAlign w:val="center"/>
          </w:tcPr>
          <w:p w14:paraId="1F6494DA">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21" w:type="pct"/>
            <w:vAlign w:val="center"/>
          </w:tcPr>
          <w:p w14:paraId="7A7D67D1">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1174" w:type="pct"/>
            <w:vAlign w:val="center"/>
          </w:tcPr>
          <w:p w14:paraId="4BF59228">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22" w:type="pct"/>
            <w:vAlign w:val="center"/>
          </w:tcPr>
          <w:p w14:paraId="69D0C0B5">
            <w:pPr>
              <w:spacing w:line="360" w:lineRule="auto"/>
              <w:jc w:val="center"/>
              <w:rPr>
                <w:rFonts w:hint="eastAsia" w:ascii="宋体" w:hAnsi="宋体" w:eastAsia="宋体" w:cs="宋体"/>
                <w:b/>
                <w:bCs/>
                <w:color w:val="auto"/>
                <w:szCs w:val="21"/>
                <w:highlight w:val="none"/>
                <w:shd w:val="clear" w:color="auto" w:fill="FFFFFF" w:themeFill="background1"/>
              </w:rPr>
            </w:pPr>
          </w:p>
        </w:tc>
        <w:tc>
          <w:tcPr>
            <w:tcW w:w="656" w:type="pct"/>
            <w:vAlign w:val="center"/>
          </w:tcPr>
          <w:p w14:paraId="0AF462C5">
            <w:pPr>
              <w:spacing w:line="360" w:lineRule="auto"/>
              <w:jc w:val="center"/>
              <w:rPr>
                <w:rFonts w:hint="eastAsia" w:ascii="宋体" w:hAnsi="宋体" w:eastAsia="宋体" w:cs="宋体"/>
                <w:b/>
                <w:bCs/>
                <w:color w:val="auto"/>
                <w:szCs w:val="21"/>
                <w:highlight w:val="none"/>
                <w:shd w:val="clear" w:color="auto" w:fill="FFFFFF" w:themeFill="background1"/>
              </w:rPr>
            </w:pPr>
          </w:p>
        </w:tc>
      </w:tr>
    </w:tbl>
    <w:p w14:paraId="68686263">
      <w:pPr>
        <w:spacing w:line="360" w:lineRule="auto"/>
        <w:ind w:firstLine="420" w:firstLineChars="200"/>
        <w:jc w:val="left"/>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Cs w:val="24"/>
          <w:highlight w:val="none"/>
          <w:shd w:val="clear" w:color="auto" w:fill="FFFFFF" w:themeFill="background1"/>
        </w:rPr>
        <w:t>注：供应商对</w:t>
      </w:r>
      <w:r>
        <w:rPr>
          <w:rFonts w:hint="eastAsia" w:ascii="宋体" w:hAnsi="宋体" w:eastAsia="宋体" w:cs="宋体"/>
          <w:color w:val="auto"/>
          <w:szCs w:val="24"/>
          <w:highlight w:val="none"/>
          <w:shd w:val="clear" w:color="auto" w:fill="FFFFFF" w:themeFill="background1"/>
          <w:lang w:eastAsia="zh-CN"/>
        </w:rPr>
        <w:t>采购文件</w:t>
      </w:r>
      <w:r>
        <w:rPr>
          <w:rFonts w:hint="eastAsia" w:ascii="宋体" w:hAnsi="宋体" w:eastAsia="宋体" w:cs="宋体"/>
          <w:bCs/>
          <w:color w:val="auto"/>
          <w:szCs w:val="21"/>
          <w:highlight w:val="none"/>
          <w:shd w:val="clear" w:color="auto" w:fill="FFFFFF" w:themeFill="background1"/>
        </w:rPr>
        <w:t>技术</w:t>
      </w:r>
      <w:r>
        <w:rPr>
          <w:rFonts w:hint="eastAsia" w:ascii="宋体" w:hAnsi="宋体" w:eastAsia="宋体" w:cs="宋体"/>
          <w:color w:val="auto"/>
          <w:szCs w:val="24"/>
          <w:highlight w:val="none"/>
          <w:shd w:val="clear" w:color="auto" w:fill="FFFFFF" w:themeFill="background1"/>
        </w:rPr>
        <w:t>条款有偏离的，应在此表中列明实际响应的内容并加以说明，以便查对。请在此偏离表“偏离”中填写无偏离或正偏离或负偏离。</w:t>
      </w:r>
    </w:p>
    <w:p w14:paraId="6E6A6518">
      <w:pPr>
        <w:spacing w:line="360" w:lineRule="auto"/>
        <w:ind w:firstLine="480" w:firstLineChars="200"/>
        <w:jc w:val="left"/>
        <w:rPr>
          <w:rFonts w:hint="eastAsia" w:ascii="宋体" w:hAnsi="宋体" w:eastAsia="宋体" w:cs="宋体"/>
          <w:color w:val="auto"/>
          <w:sz w:val="24"/>
          <w:szCs w:val="24"/>
          <w:highlight w:val="none"/>
          <w:shd w:val="clear" w:color="auto" w:fill="FFFFFF" w:themeFill="background1"/>
        </w:rPr>
      </w:pPr>
    </w:p>
    <w:p w14:paraId="1A2ECC4D">
      <w:pPr>
        <w:spacing w:line="360" w:lineRule="auto"/>
        <w:ind w:firstLine="480" w:firstLineChars="200"/>
        <w:jc w:val="left"/>
        <w:rPr>
          <w:rFonts w:hint="eastAsia" w:ascii="宋体" w:hAnsi="宋体" w:eastAsia="宋体" w:cs="宋体"/>
          <w:color w:val="auto"/>
          <w:sz w:val="24"/>
          <w:szCs w:val="24"/>
          <w:highlight w:val="none"/>
          <w:shd w:val="clear" w:color="auto" w:fill="FFFFFF" w:themeFill="background1"/>
        </w:rPr>
      </w:pPr>
    </w:p>
    <w:p w14:paraId="2FC40B80">
      <w:pPr>
        <w:spacing w:line="360" w:lineRule="auto"/>
        <w:jc w:val="left"/>
        <w:rPr>
          <w:rFonts w:hint="eastAsia" w:ascii="宋体" w:hAnsi="宋体" w:eastAsia="宋体" w:cs="宋体"/>
          <w:color w:val="auto"/>
          <w:sz w:val="24"/>
          <w:szCs w:val="24"/>
          <w:highlight w:val="none"/>
          <w:shd w:val="clear" w:color="auto" w:fill="FFFFFF" w:themeFill="background1"/>
        </w:rPr>
      </w:pPr>
    </w:p>
    <w:p w14:paraId="28FBC943">
      <w:pPr>
        <w:spacing w:line="360" w:lineRule="auto"/>
        <w:jc w:val="left"/>
        <w:rPr>
          <w:rFonts w:hint="eastAsia" w:ascii="宋体" w:hAnsi="宋体" w:eastAsia="宋体" w:cs="宋体"/>
          <w:color w:val="auto"/>
          <w:sz w:val="24"/>
          <w:szCs w:val="24"/>
          <w:highlight w:val="none"/>
          <w:shd w:val="clear" w:color="auto" w:fill="FFFFFF" w:themeFill="background1"/>
        </w:rPr>
      </w:pPr>
    </w:p>
    <w:p w14:paraId="50FE12D4">
      <w:pPr>
        <w:spacing w:line="360" w:lineRule="auto"/>
        <w:jc w:val="left"/>
        <w:rPr>
          <w:rFonts w:hint="eastAsia" w:ascii="宋体" w:hAnsi="宋体" w:eastAsia="宋体" w:cs="宋体"/>
          <w:color w:val="auto"/>
          <w:sz w:val="24"/>
          <w:szCs w:val="24"/>
          <w:highlight w:val="none"/>
          <w:shd w:val="clear" w:color="auto" w:fill="FFFFFF" w:themeFill="background1"/>
        </w:rPr>
      </w:pPr>
    </w:p>
    <w:p w14:paraId="0F60B8FD">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供应商：</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（盖章）</w:t>
      </w:r>
    </w:p>
    <w:p w14:paraId="002FAB32">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217C24A8">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法定代表人：</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（盖章</w:t>
      </w:r>
      <w:r>
        <w:rPr>
          <w:rFonts w:hint="eastAsia" w:ascii="宋体" w:hAnsi="宋体" w:eastAsia="宋体" w:cs="宋体"/>
          <w:color w:val="auto"/>
          <w:kern w:val="0"/>
          <w:sz w:val="24"/>
          <w:szCs w:val="24"/>
          <w:highlight w:val="none"/>
          <w:lang w:val="en-US" w:eastAsia="zh-CN"/>
        </w:rPr>
        <w:t>或签字</w:t>
      </w:r>
      <w:r>
        <w:rPr>
          <w:rFonts w:hint="eastAsia" w:ascii="宋体" w:hAnsi="宋体" w:eastAsia="宋体" w:cs="宋体"/>
          <w:color w:val="auto"/>
          <w:kern w:val="0"/>
          <w:sz w:val="24"/>
          <w:szCs w:val="24"/>
          <w:highlight w:val="none"/>
          <w:shd w:val="clear" w:color="auto" w:fill="FFFFFF" w:themeFill="background1"/>
        </w:rPr>
        <w:t>）</w:t>
      </w:r>
    </w:p>
    <w:p w14:paraId="45B81B76">
      <w:pPr>
        <w:widowControl/>
        <w:shd w:val="clear" w:color="auto" w:fill="FFFFFF"/>
        <w:snapToGrid w:val="0"/>
        <w:spacing w:line="360" w:lineRule="auto"/>
        <w:ind w:firstLine="420"/>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                                               日期： 年  月  日</w:t>
      </w:r>
    </w:p>
    <w:p w14:paraId="4452297B">
      <w:pPr>
        <w:widowControl/>
        <w:shd w:val="clear" w:color="auto" w:fill="FFFFFF"/>
        <w:snapToGrid w:val="0"/>
        <w:spacing w:line="360" w:lineRule="auto"/>
        <w:ind w:firstLine="420"/>
        <w:jc w:val="center"/>
        <w:rPr>
          <w:rFonts w:hint="eastAsia" w:ascii="宋体" w:hAnsi="宋体" w:eastAsia="宋体" w:cs="宋体"/>
          <w:color w:val="auto"/>
          <w:kern w:val="0"/>
          <w:sz w:val="24"/>
          <w:szCs w:val="24"/>
          <w:highlight w:val="none"/>
          <w:shd w:val="clear" w:color="auto" w:fill="FFFFFF" w:themeFill="background1"/>
        </w:rPr>
      </w:pPr>
    </w:p>
    <w:p w14:paraId="39391B16">
      <w:pPr>
        <w:tabs>
          <w:tab w:val="center" w:pos="4832"/>
          <w:tab w:val="left" w:pos="7140"/>
        </w:tabs>
        <w:spacing w:line="360" w:lineRule="auto"/>
        <w:jc w:val="center"/>
        <w:outlineLvl w:val="1"/>
        <w:rPr>
          <w:rFonts w:hint="eastAsia" w:ascii="宋体" w:hAnsi="宋体" w:eastAsia="宋体" w:cs="宋体"/>
          <w:b/>
          <w:color w:val="auto"/>
          <w:sz w:val="24"/>
          <w:szCs w:val="24"/>
          <w:highlight w:val="none"/>
          <w:shd w:val="clear" w:color="auto" w:fill="FFFFFF" w:themeFill="background1"/>
        </w:rPr>
      </w:pPr>
      <w:r>
        <w:rPr>
          <w:rFonts w:hint="eastAsia" w:ascii="宋体" w:hAnsi="宋体" w:eastAsia="宋体" w:cs="宋体"/>
          <w:b/>
          <w:bCs/>
          <w:color w:val="auto"/>
          <w:kern w:val="36"/>
          <w:sz w:val="24"/>
          <w:szCs w:val="24"/>
          <w:highlight w:val="none"/>
          <w:shd w:val="clear" w:color="auto" w:fill="FFFFFF" w:themeFill="background1"/>
        </w:rPr>
        <w:br w:type="page"/>
      </w:r>
      <w:bookmarkStart w:id="62" w:name="_Toc38446475"/>
      <w:bookmarkStart w:id="63" w:name="_Toc507586170"/>
      <w:bookmarkStart w:id="64" w:name="_Toc19975"/>
      <w:bookmarkStart w:id="65" w:name="_Toc533503185"/>
      <w:r>
        <w:rPr>
          <w:rFonts w:hint="eastAsia" w:ascii="宋体" w:hAnsi="宋体" w:eastAsia="宋体" w:cs="宋体"/>
          <w:b/>
          <w:color w:val="auto"/>
          <w:sz w:val="24"/>
          <w:szCs w:val="24"/>
          <w:highlight w:val="none"/>
          <w:shd w:val="clear" w:color="auto" w:fill="FFFFFF" w:themeFill="background1"/>
          <w:lang w:val="en-US" w:eastAsia="zh-CN"/>
        </w:rPr>
        <w:t>六</w:t>
      </w:r>
      <w:r>
        <w:rPr>
          <w:rFonts w:hint="eastAsia" w:ascii="宋体" w:hAnsi="宋体" w:eastAsia="宋体" w:cs="宋体"/>
          <w:b/>
          <w:color w:val="auto"/>
          <w:sz w:val="24"/>
          <w:szCs w:val="24"/>
          <w:highlight w:val="none"/>
          <w:shd w:val="clear" w:color="auto" w:fill="FFFFFF" w:themeFill="background1"/>
        </w:rPr>
        <w:t>、法定代表人身份证明书</w:t>
      </w:r>
      <w:bookmarkEnd w:id="62"/>
      <w:bookmarkEnd w:id="63"/>
      <w:bookmarkEnd w:id="64"/>
      <w:bookmarkEnd w:id="65"/>
    </w:p>
    <w:p w14:paraId="5ED0DE5A">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0DEF07DA">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投 标 人：</w:t>
      </w:r>
      <w:r>
        <w:rPr>
          <w:rFonts w:hint="eastAsia" w:ascii="宋体" w:hAnsi="宋体" w:eastAsia="宋体" w:cs="宋体"/>
          <w:color w:val="auto"/>
          <w:kern w:val="0"/>
          <w:sz w:val="24"/>
          <w:szCs w:val="24"/>
          <w:highlight w:val="none"/>
          <w:u w:val="single"/>
          <w:shd w:val="clear" w:color="auto" w:fill="FFFFFF" w:themeFill="background1"/>
        </w:rPr>
        <w:t xml:space="preserve">                              </w:t>
      </w:r>
    </w:p>
    <w:p w14:paraId="260CF1EA">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单位性质：</w:t>
      </w:r>
      <w:r>
        <w:rPr>
          <w:rFonts w:hint="eastAsia" w:ascii="宋体" w:hAnsi="宋体" w:eastAsia="宋体" w:cs="宋体"/>
          <w:color w:val="auto"/>
          <w:kern w:val="0"/>
          <w:sz w:val="24"/>
          <w:szCs w:val="24"/>
          <w:highlight w:val="none"/>
          <w:u w:val="single"/>
          <w:shd w:val="clear" w:color="auto" w:fill="FFFFFF" w:themeFill="background1"/>
        </w:rPr>
        <w:t xml:space="preserve">                              </w:t>
      </w:r>
    </w:p>
    <w:p w14:paraId="59A96EEE">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地    址：</w:t>
      </w:r>
      <w:r>
        <w:rPr>
          <w:rFonts w:hint="eastAsia" w:ascii="宋体" w:hAnsi="宋体" w:eastAsia="宋体" w:cs="宋体"/>
          <w:color w:val="auto"/>
          <w:kern w:val="0"/>
          <w:sz w:val="24"/>
          <w:szCs w:val="24"/>
          <w:highlight w:val="none"/>
          <w:u w:val="single"/>
          <w:shd w:val="clear" w:color="auto" w:fill="FFFFFF" w:themeFill="background1"/>
        </w:rPr>
        <w:t xml:space="preserve">                              </w:t>
      </w:r>
    </w:p>
    <w:p w14:paraId="541180E5">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成立时间：</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年</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月</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日</w:t>
      </w:r>
    </w:p>
    <w:p w14:paraId="3E8AA244">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经营期限：</w:t>
      </w:r>
      <w:r>
        <w:rPr>
          <w:rFonts w:hint="eastAsia" w:ascii="宋体" w:hAnsi="宋体" w:eastAsia="宋体" w:cs="宋体"/>
          <w:color w:val="auto"/>
          <w:kern w:val="0"/>
          <w:sz w:val="24"/>
          <w:szCs w:val="24"/>
          <w:highlight w:val="none"/>
          <w:u w:val="single"/>
          <w:shd w:val="clear" w:color="auto" w:fill="FFFFFF" w:themeFill="background1"/>
        </w:rPr>
        <w:t xml:space="preserve">                              </w:t>
      </w:r>
    </w:p>
    <w:p w14:paraId="677FD2B5">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2DC358F3">
      <w:pPr>
        <w:widowControl/>
        <w:shd w:val="clear" w:color="auto" w:fill="FFFFFF"/>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姓名：</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性别：</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年龄：</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职务：</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系</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（供应商名称）的法定代表人。</w:t>
      </w:r>
    </w:p>
    <w:p w14:paraId="3A382B09">
      <w:pPr>
        <w:widowControl/>
        <w:shd w:val="clear" w:color="auto" w:fill="FFFFFF"/>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特此证明。</w:t>
      </w:r>
    </w:p>
    <w:p w14:paraId="17D7BA0F">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4A09975B">
      <w:pPr>
        <w:widowControl/>
        <w:shd w:val="clear" w:color="auto" w:fill="FFFFFF"/>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附：法定代表人身份证明</w:t>
      </w:r>
    </w:p>
    <w:p w14:paraId="6D0069F4">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tbl>
      <w:tblPr>
        <w:tblStyle w:val="44"/>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EE20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3EDA50F">
            <w:pPr>
              <w:spacing w:line="360" w:lineRule="auto"/>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法定代表人身份证扫描件（正面）</w:t>
            </w:r>
          </w:p>
        </w:tc>
      </w:tr>
    </w:tbl>
    <w:p w14:paraId="114703D5">
      <w:pPr>
        <w:spacing w:line="360" w:lineRule="auto"/>
        <w:rPr>
          <w:rFonts w:hint="eastAsia" w:ascii="宋体" w:hAnsi="宋体" w:eastAsia="宋体" w:cs="宋体"/>
          <w:vanish/>
          <w:color w:val="auto"/>
          <w:sz w:val="24"/>
          <w:szCs w:val="24"/>
          <w:highlight w:val="none"/>
          <w:shd w:val="clear" w:color="auto" w:fill="FFFFFF" w:themeFill="background1"/>
        </w:rPr>
      </w:pPr>
    </w:p>
    <w:tbl>
      <w:tblPr>
        <w:tblStyle w:val="44"/>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71F8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C6AC54A">
            <w:pPr>
              <w:spacing w:line="360" w:lineRule="auto"/>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法定代表人身份证扫描件（反面）</w:t>
            </w:r>
          </w:p>
        </w:tc>
      </w:tr>
    </w:tbl>
    <w:p w14:paraId="6FEE3A4C">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   </w:t>
      </w:r>
    </w:p>
    <w:p w14:paraId="213F6AA6">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18EB31A8">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供应商：</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（盖章）</w:t>
      </w:r>
    </w:p>
    <w:p w14:paraId="11DCBB39">
      <w:pPr>
        <w:widowControl/>
        <w:shd w:val="clear" w:color="auto" w:fill="FFFFFF"/>
        <w:wordWrap w:val="0"/>
        <w:snapToGrid w:val="0"/>
        <w:spacing w:line="360" w:lineRule="auto"/>
        <w:jc w:val="righ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日期：</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年</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月</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 xml:space="preserve">日 </w:t>
      </w:r>
    </w:p>
    <w:p w14:paraId="5C072E3B">
      <w:pPr>
        <w:widowControl/>
        <w:shd w:val="clear" w:color="auto" w:fill="FFFFFF"/>
        <w:snapToGrid w:val="0"/>
        <w:spacing w:line="360" w:lineRule="auto"/>
        <w:jc w:val="right"/>
        <w:rPr>
          <w:rFonts w:hint="eastAsia" w:ascii="宋体" w:hAnsi="宋体" w:eastAsia="宋体" w:cs="宋体"/>
          <w:color w:val="auto"/>
          <w:kern w:val="0"/>
          <w:sz w:val="24"/>
          <w:szCs w:val="24"/>
          <w:highlight w:val="none"/>
          <w:shd w:val="clear" w:color="auto" w:fill="FFFFFF" w:themeFill="background1"/>
        </w:rPr>
      </w:pPr>
    </w:p>
    <w:p w14:paraId="1A8573F0">
      <w:pPr>
        <w:widowControl/>
        <w:shd w:val="clear" w:color="auto" w:fill="FFFFFF"/>
        <w:snapToGrid w:val="0"/>
        <w:spacing w:line="360" w:lineRule="auto"/>
        <w:jc w:val="right"/>
        <w:rPr>
          <w:rFonts w:hint="eastAsia" w:ascii="宋体" w:hAnsi="宋体" w:eastAsia="宋体" w:cs="宋体"/>
          <w:color w:val="auto"/>
          <w:kern w:val="0"/>
          <w:sz w:val="24"/>
          <w:szCs w:val="24"/>
          <w:highlight w:val="none"/>
          <w:shd w:val="clear" w:color="auto" w:fill="FFFFFF" w:themeFill="background1"/>
        </w:rPr>
      </w:pPr>
    </w:p>
    <w:p w14:paraId="0CBD8440">
      <w:pPr>
        <w:widowControl/>
        <w:shd w:val="clear" w:color="auto" w:fill="FFFFFF"/>
        <w:snapToGrid w:val="0"/>
        <w:spacing w:line="360" w:lineRule="auto"/>
        <w:jc w:val="right"/>
        <w:rPr>
          <w:rFonts w:hint="eastAsia" w:ascii="宋体" w:hAnsi="宋体" w:eastAsia="宋体" w:cs="宋体"/>
          <w:color w:val="auto"/>
          <w:kern w:val="0"/>
          <w:sz w:val="24"/>
          <w:szCs w:val="24"/>
          <w:highlight w:val="none"/>
          <w:shd w:val="clear" w:color="auto" w:fill="FFFFFF" w:themeFill="background1"/>
        </w:rPr>
      </w:pPr>
    </w:p>
    <w:p w14:paraId="5D87385B">
      <w:pPr>
        <w:tabs>
          <w:tab w:val="center" w:pos="4832"/>
          <w:tab w:val="left" w:pos="7140"/>
        </w:tabs>
        <w:spacing w:line="360" w:lineRule="auto"/>
        <w:jc w:val="center"/>
        <w:outlineLvl w:val="1"/>
        <w:rPr>
          <w:rFonts w:hint="eastAsia" w:ascii="宋体" w:hAnsi="宋体" w:eastAsia="宋体" w:cs="宋体"/>
          <w:b/>
          <w:color w:val="auto"/>
          <w:sz w:val="24"/>
          <w:szCs w:val="24"/>
          <w:highlight w:val="none"/>
          <w:shd w:val="clear" w:color="auto" w:fill="FFFFFF" w:themeFill="background1"/>
        </w:rPr>
      </w:pPr>
      <w:r>
        <w:rPr>
          <w:rFonts w:hint="eastAsia" w:ascii="宋体" w:hAnsi="宋体" w:eastAsia="宋体" w:cs="宋体"/>
          <w:b/>
          <w:bCs/>
          <w:color w:val="auto"/>
          <w:kern w:val="0"/>
          <w:sz w:val="24"/>
          <w:szCs w:val="24"/>
          <w:highlight w:val="none"/>
          <w:shd w:val="clear" w:color="auto" w:fill="FFFFFF" w:themeFill="background1"/>
        </w:rPr>
        <w:br w:type="page"/>
      </w:r>
      <w:bookmarkStart w:id="66" w:name="_Toc38446476"/>
      <w:bookmarkStart w:id="67" w:name="_Toc507586171"/>
      <w:bookmarkStart w:id="68" w:name="_Toc24157"/>
      <w:bookmarkStart w:id="69" w:name="_Toc533503186"/>
      <w:r>
        <w:rPr>
          <w:rFonts w:hint="eastAsia" w:ascii="宋体" w:hAnsi="宋体" w:eastAsia="宋体" w:cs="宋体"/>
          <w:b/>
          <w:color w:val="auto"/>
          <w:sz w:val="24"/>
          <w:szCs w:val="24"/>
          <w:highlight w:val="none"/>
          <w:shd w:val="clear" w:color="auto" w:fill="FFFFFF" w:themeFill="background1"/>
          <w:lang w:val="en-US" w:eastAsia="zh-CN"/>
        </w:rPr>
        <w:t>七</w:t>
      </w:r>
      <w:r>
        <w:rPr>
          <w:rFonts w:hint="eastAsia" w:ascii="宋体" w:hAnsi="宋体" w:eastAsia="宋体" w:cs="宋体"/>
          <w:b/>
          <w:color w:val="auto"/>
          <w:sz w:val="24"/>
          <w:szCs w:val="24"/>
          <w:highlight w:val="none"/>
          <w:shd w:val="clear" w:color="auto" w:fill="FFFFFF" w:themeFill="background1"/>
        </w:rPr>
        <w:t>、法定代表人授权委托书</w:t>
      </w:r>
      <w:bookmarkEnd w:id="66"/>
      <w:bookmarkEnd w:id="67"/>
      <w:bookmarkEnd w:id="68"/>
      <w:bookmarkEnd w:id="69"/>
    </w:p>
    <w:p w14:paraId="2789E23D">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6FB8F634">
      <w:pPr>
        <w:widowControl/>
        <w:shd w:val="clear" w:color="auto" w:fill="FFFFFF"/>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本人</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（姓名）系</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 xml:space="preserve"> （供应商名称）的法定代表人，现拟派我单位</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（姓名）为我方委托代理人。委托代理人根据授权，就</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（招标项目名称）的投标，以本公司名义处理一切与之有关的事务，其法律后果由我方承担。</w:t>
      </w:r>
    </w:p>
    <w:p w14:paraId="25CA2400">
      <w:pPr>
        <w:widowControl/>
        <w:shd w:val="clear" w:color="auto" w:fill="FFFFFF"/>
        <w:snapToGrid w:val="0"/>
        <w:spacing w:line="360" w:lineRule="auto"/>
        <w:ind w:firstLine="480" w:firstLineChars="200"/>
        <w:jc w:val="left"/>
        <w:rPr>
          <w:rFonts w:hint="eastAsia" w:ascii="宋体" w:hAnsi="宋体" w:eastAsia="宋体" w:cs="宋体"/>
          <w:color w:val="auto"/>
          <w:kern w:val="0"/>
          <w:sz w:val="24"/>
          <w:szCs w:val="24"/>
          <w:highlight w:val="none"/>
          <w:u w:val="singl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代理人：</w:t>
      </w:r>
      <w:r>
        <w:rPr>
          <w:rFonts w:hint="eastAsia" w:ascii="宋体" w:hAnsi="宋体" w:eastAsia="宋体" w:cs="宋体"/>
          <w:i/>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性别：</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 xml:space="preserve"> 年龄：</w:t>
      </w:r>
      <w:r>
        <w:rPr>
          <w:rFonts w:hint="eastAsia" w:ascii="宋体" w:hAnsi="宋体" w:eastAsia="宋体" w:cs="宋体"/>
          <w:color w:val="auto"/>
          <w:kern w:val="0"/>
          <w:sz w:val="24"/>
          <w:szCs w:val="24"/>
          <w:highlight w:val="none"/>
          <w:u w:val="single"/>
          <w:shd w:val="clear" w:color="auto" w:fill="FFFFFF" w:themeFill="background1"/>
        </w:rPr>
        <w:t xml:space="preserve">                    </w:t>
      </w:r>
    </w:p>
    <w:p w14:paraId="56D3D842">
      <w:pPr>
        <w:widowControl/>
        <w:shd w:val="clear" w:color="auto" w:fill="FFFFFF"/>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单  位：</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部门：</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 xml:space="preserve"> 职务：</w:t>
      </w:r>
      <w:r>
        <w:rPr>
          <w:rFonts w:hint="eastAsia" w:ascii="宋体" w:hAnsi="宋体" w:eastAsia="宋体" w:cs="宋体"/>
          <w:color w:val="auto"/>
          <w:kern w:val="0"/>
          <w:sz w:val="24"/>
          <w:szCs w:val="24"/>
          <w:highlight w:val="none"/>
          <w:u w:val="single"/>
          <w:shd w:val="clear" w:color="auto" w:fill="FFFFFF" w:themeFill="background1"/>
        </w:rPr>
        <w:t xml:space="preserve">                    </w:t>
      </w:r>
    </w:p>
    <w:p w14:paraId="181C4807">
      <w:pPr>
        <w:widowControl/>
        <w:shd w:val="clear" w:color="auto" w:fill="FFFFFF"/>
        <w:snapToGrid w:val="0"/>
        <w:spacing w:line="360" w:lineRule="auto"/>
        <w:ind w:firstLine="480" w:firstLineChars="200"/>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代理人无转委权，特此申明。</w:t>
      </w:r>
    </w:p>
    <w:p w14:paraId="1003E52D">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007B9E68">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附：委托代理人身份证明。</w:t>
      </w:r>
    </w:p>
    <w:tbl>
      <w:tblPr>
        <w:tblStyle w:val="44"/>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E4FC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14:paraId="2178B1F5">
            <w:pPr>
              <w:spacing w:line="360" w:lineRule="auto"/>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委托代理人身份证扫描件（正面）</w:t>
            </w:r>
          </w:p>
        </w:tc>
      </w:tr>
    </w:tbl>
    <w:tbl>
      <w:tblPr>
        <w:tblStyle w:val="44"/>
        <w:tblpPr w:leftFromText="180" w:rightFromText="180" w:vertAnchor="text" w:horzAnchor="margin" w:tblpXSpec="right" w:tblpY="-24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A4EB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51ED142">
            <w:pPr>
              <w:spacing w:line="360" w:lineRule="auto"/>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委托代理人身份证扫描件（反面）</w:t>
            </w:r>
          </w:p>
        </w:tc>
      </w:tr>
    </w:tbl>
    <w:p w14:paraId="4975B90B">
      <w:pPr>
        <w:spacing w:line="360" w:lineRule="auto"/>
        <w:rPr>
          <w:rFonts w:hint="eastAsia" w:ascii="宋体" w:hAnsi="宋体" w:eastAsia="宋体" w:cs="宋体"/>
          <w:vanish/>
          <w:color w:val="auto"/>
          <w:sz w:val="24"/>
          <w:szCs w:val="24"/>
          <w:highlight w:val="none"/>
          <w:shd w:val="clear" w:color="auto" w:fill="FFFFFF" w:themeFill="background1"/>
        </w:rPr>
      </w:pPr>
    </w:p>
    <w:p w14:paraId="4448BCED">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3584B973">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3FCB3317">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7173C9AD">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供应商：</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（盖章）</w:t>
      </w:r>
    </w:p>
    <w:p w14:paraId="020CE744">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4410C118">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法定代表人：</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w:t>
      </w:r>
      <w:r>
        <w:rPr>
          <w:rFonts w:hint="eastAsia" w:ascii="宋体" w:hAnsi="宋体" w:eastAsia="宋体" w:cs="宋体"/>
          <w:color w:val="auto"/>
          <w:kern w:val="0"/>
          <w:sz w:val="24"/>
          <w:szCs w:val="24"/>
          <w:highlight w:val="none"/>
        </w:rPr>
        <w:t>盖章</w:t>
      </w:r>
      <w:r>
        <w:rPr>
          <w:rFonts w:hint="eastAsia" w:ascii="宋体" w:hAnsi="宋体" w:eastAsia="宋体" w:cs="宋体"/>
          <w:color w:val="auto"/>
          <w:kern w:val="0"/>
          <w:sz w:val="24"/>
          <w:szCs w:val="24"/>
          <w:highlight w:val="none"/>
          <w:lang w:val="en-US" w:eastAsia="zh-CN"/>
        </w:rPr>
        <w:t>或签字</w:t>
      </w:r>
      <w:r>
        <w:rPr>
          <w:rFonts w:hint="eastAsia" w:ascii="宋体" w:hAnsi="宋体" w:eastAsia="宋体" w:cs="宋体"/>
          <w:color w:val="auto"/>
          <w:kern w:val="0"/>
          <w:sz w:val="24"/>
          <w:szCs w:val="24"/>
          <w:highlight w:val="none"/>
          <w:shd w:val="clear" w:color="auto" w:fill="FFFFFF" w:themeFill="background1"/>
        </w:rPr>
        <w:t>）</w:t>
      </w:r>
    </w:p>
    <w:p w14:paraId="51CC81B3">
      <w:pPr>
        <w:widowControl/>
        <w:shd w:val="clear" w:color="auto" w:fill="FFFFFF"/>
        <w:snapToGrid w:val="0"/>
        <w:spacing w:line="360" w:lineRule="auto"/>
        <w:ind w:firstLine="420"/>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                                               日期： 年  月  日</w:t>
      </w:r>
    </w:p>
    <w:p w14:paraId="2D98818D">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4EAEC9AD">
      <w:pPr>
        <w:spacing w:line="360" w:lineRule="auto"/>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 xml:space="preserve"> </w:t>
      </w:r>
    </w:p>
    <w:p w14:paraId="227BC851">
      <w:pPr>
        <w:tabs>
          <w:tab w:val="center" w:pos="4832"/>
          <w:tab w:val="left" w:pos="7140"/>
        </w:tabs>
        <w:spacing w:line="360" w:lineRule="auto"/>
        <w:jc w:val="center"/>
        <w:outlineLvl w:val="1"/>
        <w:rPr>
          <w:rFonts w:hint="eastAsia" w:ascii="宋体" w:hAnsi="宋体" w:eastAsia="宋体" w:cs="宋体"/>
          <w:b/>
          <w:color w:val="auto"/>
          <w:sz w:val="24"/>
          <w:szCs w:val="24"/>
          <w:highlight w:val="none"/>
          <w:shd w:val="clear" w:color="auto" w:fill="FFFFFF" w:themeFill="background1"/>
        </w:rPr>
      </w:pPr>
      <w:bookmarkStart w:id="70" w:name="_Toc507586173"/>
      <w:r>
        <w:rPr>
          <w:rFonts w:hint="eastAsia" w:ascii="宋体" w:hAnsi="宋体" w:eastAsia="宋体" w:cs="宋体"/>
          <w:b/>
          <w:color w:val="auto"/>
          <w:sz w:val="24"/>
          <w:szCs w:val="24"/>
          <w:highlight w:val="none"/>
          <w:shd w:val="clear" w:color="auto" w:fill="FFFFFF" w:themeFill="background1"/>
        </w:rPr>
        <w:br w:type="page"/>
      </w:r>
      <w:bookmarkStart w:id="71" w:name="_Toc533503189"/>
      <w:bookmarkStart w:id="72" w:name="_Toc38446478"/>
      <w:bookmarkStart w:id="73" w:name="_Toc11393"/>
      <w:r>
        <w:rPr>
          <w:rFonts w:hint="eastAsia" w:ascii="宋体" w:hAnsi="宋体" w:eastAsia="宋体" w:cs="宋体"/>
          <w:b/>
          <w:color w:val="auto"/>
          <w:sz w:val="24"/>
          <w:szCs w:val="24"/>
          <w:highlight w:val="none"/>
          <w:shd w:val="clear" w:color="auto" w:fill="FFFFFF" w:themeFill="background1"/>
          <w:lang w:val="en-US" w:eastAsia="zh-CN"/>
        </w:rPr>
        <w:t>八</w:t>
      </w:r>
      <w:r>
        <w:rPr>
          <w:rFonts w:hint="eastAsia" w:ascii="宋体" w:hAnsi="宋体" w:eastAsia="宋体" w:cs="宋体"/>
          <w:b/>
          <w:color w:val="auto"/>
          <w:sz w:val="24"/>
          <w:szCs w:val="24"/>
          <w:highlight w:val="none"/>
          <w:shd w:val="clear" w:color="auto" w:fill="FFFFFF" w:themeFill="background1"/>
        </w:rPr>
        <w:t>、供应商基本情况表</w:t>
      </w:r>
      <w:bookmarkEnd w:id="70"/>
      <w:bookmarkEnd w:id="71"/>
      <w:bookmarkEnd w:id="72"/>
      <w:bookmarkEnd w:id="73"/>
    </w:p>
    <w:p w14:paraId="01C0966F">
      <w:pPr>
        <w:spacing w:line="360" w:lineRule="auto"/>
        <w:jc w:val="left"/>
        <w:rPr>
          <w:rFonts w:hint="eastAsia" w:ascii="宋体" w:hAnsi="宋体" w:eastAsia="宋体" w:cs="宋体"/>
          <w:color w:val="auto"/>
          <w:sz w:val="24"/>
          <w:szCs w:val="24"/>
          <w:highlight w:val="none"/>
          <w:shd w:val="clear" w:color="auto" w:fill="FFFFFF" w:themeFill="background1"/>
        </w:rPr>
      </w:pPr>
    </w:p>
    <w:tbl>
      <w:tblPr>
        <w:tblStyle w:val="44"/>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3A13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457CCFB">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供应商名称</w:t>
            </w:r>
          </w:p>
        </w:tc>
        <w:tc>
          <w:tcPr>
            <w:tcW w:w="7300" w:type="dxa"/>
            <w:gridSpan w:val="3"/>
            <w:vAlign w:val="center"/>
          </w:tcPr>
          <w:p w14:paraId="475F9CEA">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p>
        </w:tc>
      </w:tr>
      <w:tr w14:paraId="3F10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EA57C74">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注册地址</w:t>
            </w:r>
          </w:p>
        </w:tc>
        <w:tc>
          <w:tcPr>
            <w:tcW w:w="3165" w:type="dxa"/>
            <w:vAlign w:val="center"/>
          </w:tcPr>
          <w:p w14:paraId="4DA421EA">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995" w:type="dxa"/>
            <w:vAlign w:val="center"/>
          </w:tcPr>
          <w:p w14:paraId="2CB5FB8E">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邮政编码</w:t>
            </w:r>
          </w:p>
        </w:tc>
        <w:tc>
          <w:tcPr>
            <w:tcW w:w="2140" w:type="dxa"/>
            <w:vAlign w:val="center"/>
          </w:tcPr>
          <w:p w14:paraId="5C803F7D">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shd w:val="clear" w:color="auto" w:fill="FFFFFF" w:themeFill="background1"/>
              </w:rPr>
            </w:pPr>
          </w:p>
        </w:tc>
      </w:tr>
      <w:tr w14:paraId="4E8F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A1DB02A">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成立时间</w:t>
            </w:r>
          </w:p>
        </w:tc>
        <w:tc>
          <w:tcPr>
            <w:tcW w:w="3165" w:type="dxa"/>
            <w:vAlign w:val="center"/>
          </w:tcPr>
          <w:p w14:paraId="5FFC27E7">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995" w:type="dxa"/>
            <w:vAlign w:val="center"/>
          </w:tcPr>
          <w:p w14:paraId="6793B171">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企业性质</w:t>
            </w:r>
          </w:p>
        </w:tc>
        <w:tc>
          <w:tcPr>
            <w:tcW w:w="2140" w:type="dxa"/>
            <w:vAlign w:val="center"/>
          </w:tcPr>
          <w:p w14:paraId="280B24CD">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shd w:val="clear" w:color="auto" w:fill="FFFFFF" w:themeFill="background1"/>
              </w:rPr>
            </w:pPr>
          </w:p>
        </w:tc>
      </w:tr>
      <w:tr w14:paraId="418D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78A6121">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营业执照号</w:t>
            </w:r>
          </w:p>
        </w:tc>
        <w:tc>
          <w:tcPr>
            <w:tcW w:w="3165" w:type="dxa"/>
            <w:vAlign w:val="center"/>
          </w:tcPr>
          <w:p w14:paraId="12BD2168">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995" w:type="dxa"/>
            <w:vAlign w:val="center"/>
          </w:tcPr>
          <w:p w14:paraId="7CB75457">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注册资金</w:t>
            </w:r>
          </w:p>
        </w:tc>
        <w:tc>
          <w:tcPr>
            <w:tcW w:w="2140" w:type="dxa"/>
            <w:vAlign w:val="center"/>
          </w:tcPr>
          <w:p w14:paraId="202B8B56">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shd w:val="clear" w:color="auto" w:fill="FFFFFF" w:themeFill="background1"/>
              </w:rPr>
            </w:pPr>
          </w:p>
        </w:tc>
      </w:tr>
      <w:tr w14:paraId="06F6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11BD0C0">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法定代表人</w:t>
            </w:r>
          </w:p>
        </w:tc>
        <w:tc>
          <w:tcPr>
            <w:tcW w:w="3165" w:type="dxa"/>
            <w:vAlign w:val="center"/>
          </w:tcPr>
          <w:p w14:paraId="032435BD">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995" w:type="dxa"/>
            <w:vAlign w:val="center"/>
          </w:tcPr>
          <w:p w14:paraId="1F2E3AED">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电话</w:t>
            </w:r>
          </w:p>
        </w:tc>
        <w:tc>
          <w:tcPr>
            <w:tcW w:w="2140" w:type="dxa"/>
            <w:vAlign w:val="center"/>
          </w:tcPr>
          <w:p w14:paraId="4B975078">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shd w:val="clear" w:color="auto" w:fill="FFFFFF" w:themeFill="background1"/>
              </w:rPr>
            </w:pPr>
          </w:p>
        </w:tc>
      </w:tr>
      <w:tr w14:paraId="64DC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95C5E88">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联系人</w:t>
            </w:r>
          </w:p>
        </w:tc>
        <w:tc>
          <w:tcPr>
            <w:tcW w:w="3165" w:type="dxa"/>
            <w:vAlign w:val="center"/>
          </w:tcPr>
          <w:p w14:paraId="77A3528E">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995" w:type="dxa"/>
            <w:vAlign w:val="center"/>
          </w:tcPr>
          <w:p w14:paraId="4FA318E8">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电话</w:t>
            </w:r>
          </w:p>
        </w:tc>
        <w:tc>
          <w:tcPr>
            <w:tcW w:w="2140" w:type="dxa"/>
            <w:vAlign w:val="center"/>
          </w:tcPr>
          <w:p w14:paraId="3EFF57EB">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shd w:val="clear" w:color="auto" w:fill="FFFFFF" w:themeFill="background1"/>
              </w:rPr>
            </w:pPr>
          </w:p>
        </w:tc>
      </w:tr>
      <w:tr w14:paraId="4680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19EFB98">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传真</w:t>
            </w:r>
          </w:p>
        </w:tc>
        <w:tc>
          <w:tcPr>
            <w:tcW w:w="3165" w:type="dxa"/>
            <w:vAlign w:val="center"/>
          </w:tcPr>
          <w:p w14:paraId="4B26A712">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995" w:type="dxa"/>
            <w:vAlign w:val="center"/>
          </w:tcPr>
          <w:p w14:paraId="24E447DE">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网址</w:t>
            </w:r>
          </w:p>
        </w:tc>
        <w:tc>
          <w:tcPr>
            <w:tcW w:w="2140" w:type="dxa"/>
            <w:vAlign w:val="center"/>
          </w:tcPr>
          <w:p w14:paraId="64A5C4EC">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shd w:val="clear" w:color="auto" w:fill="FFFFFF" w:themeFill="background1"/>
              </w:rPr>
            </w:pPr>
          </w:p>
        </w:tc>
      </w:tr>
      <w:tr w14:paraId="1821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8834E60">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开户银行</w:t>
            </w:r>
          </w:p>
        </w:tc>
        <w:tc>
          <w:tcPr>
            <w:tcW w:w="3165" w:type="dxa"/>
            <w:vAlign w:val="center"/>
          </w:tcPr>
          <w:p w14:paraId="70629017">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p>
        </w:tc>
        <w:tc>
          <w:tcPr>
            <w:tcW w:w="1995" w:type="dxa"/>
            <w:vAlign w:val="center"/>
          </w:tcPr>
          <w:p w14:paraId="103EACAF">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银行帐号</w:t>
            </w:r>
          </w:p>
        </w:tc>
        <w:tc>
          <w:tcPr>
            <w:tcW w:w="2140" w:type="dxa"/>
            <w:vAlign w:val="center"/>
          </w:tcPr>
          <w:p w14:paraId="4F735F75">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shd w:val="clear" w:color="auto" w:fill="FFFFFF" w:themeFill="background1"/>
              </w:rPr>
            </w:pPr>
          </w:p>
        </w:tc>
      </w:tr>
      <w:tr w14:paraId="7C85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6A7EAF13">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职工概况</w:t>
            </w:r>
          </w:p>
        </w:tc>
        <w:tc>
          <w:tcPr>
            <w:tcW w:w="7300" w:type="dxa"/>
            <w:gridSpan w:val="3"/>
            <w:vAlign w:val="center"/>
          </w:tcPr>
          <w:p w14:paraId="190F56E7">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shd w:val="clear" w:color="auto" w:fill="FFFFFF" w:themeFill="background1"/>
              </w:rPr>
            </w:pPr>
          </w:p>
        </w:tc>
      </w:tr>
      <w:tr w14:paraId="0F82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2D0E4E04">
            <w:pPr>
              <w:autoSpaceDE w:val="0"/>
              <w:autoSpaceDN w:val="0"/>
              <w:adjustRightInd w:val="0"/>
              <w:snapToGrid w:val="0"/>
              <w:spacing w:line="360" w:lineRule="auto"/>
              <w:jc w:val="center"/>
              <w:rPr>
                <w:rFonts w:hint="eastAsia" w:ascii="宋体" w:hAnsi="宋体" w:eastAsia="宋体" w:cs="宋体"/>
                <w:color w:val="auto"/>
                <w:kern w:val="0"/>
                <w:szCs w:val="21"/>
                <w:highlight w:val="none"/>
                <w:shd w:val="clear" w:color="auto" w:fill="FFFFFF" w:themeFill="background1"/>
              </w:rPr>
            </w:pPr>
            <w:r>
              <w:rPr>
                <w:rFonts w:hint="eastAsia" w:ascii="宋体" w:hAnsi="宋体" w:eastAsia="宋体" w:cs="宋体"/>
                <w:color w:val="auto"/>
                <w:kern w:val="0"/>
                <w:szCs w:val="21"/>
                <w:highlight w:val="none"/>
                <w:shd w:val="clear" w:color="auto" w:fill="FFFFFF" w:themeFill="background1"/>
              </w:rPr>
              <w:t>经营范围</w:t>
            </w:r>
          </w:p>
        </w:tc>
        <w:tc>
          <w:tcPr>
            <w:tcW w:w="7300" w:type="dxa"/>
            <w:gridSpan w:val="3"/>
            <w:vAlign w:val="center"/>
          </w:tcPr>
          <w:p w14:paraId="18D3C6E6">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shd w:val="clear" w:color="auto" w:fill="FFFFFF" w:themeFill="background1"/>
              </w:rPr>
            </w:pPr>
          </w:p>
        </w:tc>
      </w:tr>
    </w:tbl>
    <w:p w14:paraId="0CE1BB43">
      <w:pPr>
        <w:spacing w:line="360" w:lineRule="auto"/>
        <w:ind w:firstLine="504" w:firstLineChars="200"/>
        <w:rPr>
          <w:rFonts w:hint="eastAsia" w:ascii="宋体" w:hAnsi="宋体" w:eastAsia="宋体" w:cs="宋体"/>
          <w:color w:val="auto"/>
          <w:spacing w:val="6"/>
          <w:sz w:val="24"/>
          <w:szCs w:val="24"/>
          <w:highlight w:val="none"/>
          <w:shd w:val="clear" w:color="auto" w:fill="FFFFFF" w:themeFill="background1"/>
        </w:rPr>
      </w:pPr>
    </w:p>
    <w:p w14:paraId="4AD9BB93">
      <w:pPr>
        <w:widowControl/>
        <w:jc w:val="left"/>
        <w:rPr>
          <w:rFonts w:hint="eastAsia" w:ascii="宋体" w:hAnsi="宋体" w:eastAsia="宋体" w:cs="宋体"/>
          <w:color w:val="auto"/>
          <w:spacing w:val="6"/>
          <w:sz w:val="24"/>
          <w:szCs w:val="24"/>
          <w:highlight w:val="none"/>
          <w:shd w:val="clear" w:color="auto" w:fill="FFFFFF" w:themeFill="background1"/>
        </w:rPr>
      </w:pPr>
      <w:r>
        <w:rPr>
          <w:rFonts w:hint="eastAsia" w:ascii="宋体" w:hAnsi="宋体" w:eastAsia="宋体" w:cs="宋体"/>
          <w:color w:val="auto"/>
          <w:spacing w:val="6"/>
          <w:sz w:val="24"/>
          <w:szCs w:val="24"/>
          <w:highlight w:val="none"/>
          <w:shd w:val="clear" w:color="auto" w:fill="FFFFFF" w:themeFill="background1"/>
        </w:rPr>
        <w:br w:type="page"/>
      </w:r>
    </w:p>
    <w:p w14:paraId="1DFDE61F">
      <w:pPr>
        <w:tabs>
          <w:tab w:val="center" w:pos="4832"/>
          <w:tab w:val="left" w:pos="7140"/>
        </w:tabs>
        <w:spacing w:line="360" w:lineRule="auto"/>
        <w:jc w:val="center"/>
        <w:outlineLvl w:val="1"/>
        <w:rPr>
          <w:rFonts w:hint="eastAsia" w:ascii="宋体" w:hAnsi="宋体" w:eastAsia="宋体" w:cs="宋体"/>
          <w:b/>
          <w:bCs/>
          <w:color w:val="auto"/>
          <w:sz w:val="24"/>
          <w:szCs w:val="24"/>
          <w:highlight w:val="none"/>
          <w:shd w:val="clear" w:color="auto" w:fill="FFFFFF" w:themeFill="background1"/>
        </w:rPr>
      </w:pPr>
      <w:bookmarkStart w:id="74" w:name="_Toc19"/>
      <w:bookmarkStart w:id="75" w:name="_Toc113901848"/>
      <w:r>
        <w:rPr>
          <w:rFonts w:hint="eastAsia" w:ascii="宋体" w:hAnsi="宋体" w:eastAsia="宋体" w:cs="宋体"/>
          <w:b/>
          <w:color w:val="auto"/>
          <w:sz w:val="24"/>
          <w:szCs w:val="24"/>
          <w:highlight w:val="none"/>
          <w:shd w:val="clear" w:color="auto" w:fill="FFFFFF" w:themeFill="background1"/>
          <w:lang w:val="en-US" w:eastAsia="zh-CN"/>
        </w:rPr>
        <w:t>九</w:t>
      </w:r>
      <w:r>
        <w:rPr>
          <w:rFonts w:hint="eastAsia" w:ascii="宋体" w:hAnsi="宋体" w:eastAsia="宋体" w:cs="宋体"/>
          <w:b/>
          <w:color w:val="auto"/>
          <w:sz w:val="24"/>
          <w:szCs w:val="24"/>
          <w:highlight w:val="none"/>
          <w:shd w:val="clear" w:color="auto" w:fill="FFFFFF" w:themeFill="background1"/>
        </w:rPr>
        <w:t>、</w:t>
      </w:r>
      <w:r>
        <w:rPr>
          <w:rFonts w:hint="eastAsia" w:ascii="宋体" w:hAnsi="宋体" w:eastAsia="宋体" w:cs="宋体"/>
          <w:b/>
          <w:bCs/>
          <w:color w:val="auto"/>
          <w:sz w:val="24"/>
          <w:szCs w:val="24"/>
          <w:highlight w:val="none"/>
          <w:shd w:val="clear" w:color="auto" w:fill="FFFFFF" w:themeFill="background1"/>
        </w:rPr>
        <w:t>供应商资格条件证明材料</w:t>
      </w:r>
      <w:bookmarkEnd w:id="74"/>
      <w:bookmarkEnd w:id="75"/>
    </w:p>
    <w:p w14:paraId="3072066F">
      <w:pPr>
        <w:rPr>
          <w:rFonts w:hint="eastAsia" w:ascii="宋体" w:hAnsi="宋体" w:eastAsia="宋体" w:cs="宋体"/>
          <w:color w:val="auto"/>
          <w:highlight w:val="none"/>
          <w:shd w:val="clear" w:color="auto" w:fill="FFFFFF" w:themeFill="background1"/>
        </w:rPr>
      </w:pPr>
      <w:bookmarkStart w:id="76" w:name="_Toc109143671"/>
      <w:bookmarkStart w:id="77" w:name="_Toc11207"/>
      <w:bookmarkStart w:id="78" w:name="_Toc107422184"/>
      <w:bookmarkStart w:id="79" w:name="_Toc32366"/>
      <w:bookmarkStart w:id="80" w:name="_Toc111556487"/>
    </w:p>
    <w:p w14:paraId="216D9BA1">
      <w:pPr>
        <w:spacing w:line="360" w:lineRule="auto"/>
        <w:jc w:val="center"/>
        <w:outlineLvl w:val="1"/>
        <w:rPr>
          <w:rFonts w:hint="eastAsia" w:ascii="宋体" w:hAnsi="宋体" w:eastAsia="宋体" w:cs="宋体"/>
          <w:b/>
          <w:color w:val="auto"/>
          <w:sz w:val="24"/>
          <w:szCs w:val="24"/>
          <w:highlight w:val="none"/>
          <w:shd w:val="clear" w:color="auto" w:fill="FFFFFF" w:themeFill="background1"/>
        </w:rPr>
      </w:pPr>
      <w:bookmarkStart w:id="81" w:name="_Toc11470"/>
      <w:bookmarkStart w:id="82" w:name="_Toc20683"/>
      <w:bookmarkStart w:id="83" w:name="_Toc113901849"/>
      <w:bookmarkStart w:id="84" w:name="_Toc128476878"/>
      <w:bookmarkStart w:id="85" w:name="_Toc4634"/>
      <w:r>
        <w:rPr>
          <w:rFonts w:hint="eastAsia" w:ascii="宋体" w:hAnsi="宋体" w:eastAsia="宋体" w:cs="宋体"/>
          <w:b/>
          <w:color w:val="auto"/>
          <w:sz w:val="24"/>
          <w:szCs w:val="24"/>
          <w:highlight w:val="none"/>
          <w:shd w:val="clear" w:color="auto" w:fill="FFFFFF" w:themeFill="background1"/>
          <w:lang w:val="en-US" w:eastAsia="zh-CN"/>
        </w:rPr>
        <w:t>9</w:t>
      </w:r>
      <w:r>
        <w:rPr>
          <w:rFonts w:hint="eastAsia" w:ascii="宋体" w:hAnsi="宋体" w:eastAsia="宋体" w:cs="宋体"/>
          <w:b/>
          <w:color w:val="auto"/>
          <w:sz w:val="24"/>
          <w:szCs w:val="24"/>
          <w:highlight w:val="none"/>
          <w:shd w:val="clear" w:color="auto" w:fill="FFFFFF" w:themeFill="background1"/>
        </w:rPr>
        <w:t>.1、</w:t>
      </w:r>
      <w:bookmarkEnd w:id="76"/>
      <w:bookmarkEnd w:id="77"/>
      <w:bookmarkEnd w:id="78"/>
      <w:bookmarkEnd w:id="79"/>
      <w:r>
        <w:rPr>
          <w:rFonts w:hint="eastAsia" w:ascii="宋体" w:hAnsi="宋体" w:eastAsia="宋体" w:cs="宋体"/>
          <w:b/>
          <w:color w:val="auto"/>
          <w:sz w:val="24"/>
          <w:szCs w:val="24"/>
          <w:highlight w:val="none"/>
          <w:shd w:val="clear" w:color="auto" w:fill="FFFFFF" w:themeFill="background1"/>
        </w:rPr>
        <w:t>法人或者其他组织的营业执照等证明文件，自然人的身份证明</w:t>
      </w:r>
      <w:bookmarkEnd w:id="81"/>
      <w:bookmarkEnd w:id="82"/>
      <w:bookmarkEnd w:id="83"/>
      <w:bookmarkEnd w:id="84"/>
      <w:bookmarkEnd w:id="85"/>
    </w:p>
    <w:p w14:paraId="04F83806">
      <w:pPr>
        <w:spacing w:line="360" w:lineRule="auto"/>
        <w:rPr>
          <w:rFonts w:hint="eastAsia" w:ascii="宋体" w:hAnsi="宋体" w:eastAsia="宋体" w:cs="宋体"/>
          <w:color w:val="auto"/>
          <w:sz w:val="24"/>
          <w:szCs w:val="24"/>
          <w:highlight w:val="none"/>
          <w:shd w:val="clear" w:color="auto" w:fill="FFFFFF" w:themeFill="background1"/>
        </w:rPr>
      </w:pPr>
    </w:p>
    <w:p w14:paraId="4189EB10">
      <w:pPr>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一、如供应商是企业（包括合伙企业)，应提供在工商部门注册的有效“企业法人营业执照”或“营业执照”;</w:t>
      </w:r>
    </w:p>
    <w:p w14:paraId="630B9715">
      <w:pPr>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二、如供应商是事业单位，应提供有效的“事业单位法人证书”;</w:t>
      </w:r>
    </w:p>
    <w:p w14:paraId="4EAFEB67">
      <w:pPr>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三、供应商是非企业专业服务机构的，应提供执业许可证等证明文件;</w:t>
      </w:r>
    </w:p>
    <w:p w14:paraId="4DE6A20A">
      <w:pPr>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四、如供应商是个体工商户，应提供有效的“个体工商户营业执照”;</w:t>
      </w:r>
    </w:p>
    <w:p w14:paraId="23E32862">
      <w:pPr>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五、如供应商是自然人，应提供有效的自然人身份证明。</w:t>
      </w:r>
    </w:p>
    <w:p w14:paraId="5C910DC5">
      <w:pPr>
        <w:spacing w:line="360" w:lineRule="auto"/>
        <w:rPr>
          <w:rFonts w:hint="eastAsia" w:ascii="宋体" w:hAnsi="宋体" w:eastAsia="宋体" w:cs="宋体"/>
          <w:color w:val="auto"/>
          <w:sz w:val="24"/>
          <w:szCs w:val="24"/>
          <w:highlight w:val="none"/>
          <w:shd w:val="clear" w:color="auto" w:fill="FFFFFF" w:themeFill="background1"/>
        </w:rPr>
      </w:pPr>
    </w:p>
    <w:p w14:paraId="43CA140F">
      <w:pPr>
        <w:spacing w:line="360" w:lineRule="auto"/>
        <w:rPr>
          <w:rFonts w:hint="eastAsia" w:ascii="宋体" w:hAnsi="宋体" w:eastAsia="宋体" w:cs="宋体"/>
          <w:color w:val="auto"/>
          <w:sz w:val="24"/>
          <w:szCs w:val="24"/>
          <w:highlight w:val="none"/>
          <w:shd w:val="clear" w:color="auto" w:fill="FFFFFF" w:themeFill="background1"/>
        </w:rPr>
      </w:pPr>
    </w:p>
    <w:p w14:paraId="3A7066F4">
      <w:pPr>
        <w:widowControl/>
        <w:spacing w:line="360" w:lineRule="auto"/>
        <w:jc w:val="left"/>
        <w:rPr>
          <w:rFonts w:hint="eastAsia" w:ascii="宋体" w:hAnsi="宋体" w:eastAsia="宋体" w:cs="宋体"/>
          <w:b/>
          <w:color w:val="auto"/>
          <w:sz w:val="24"/>
          <w:szCs w:val="24"/>
          <w:highlight w:val="none"/>
          <w:shd w:val="clear" w:color="auto" w:fill="FFFFFF" w:themeFill="background1"/>
        </w:rPr>
      </w:pPr>
      <w:r>
        <w:rPr>
          <w:rFonts w:hint="eastAsia" w:ascii="宋体" w:hAnsi="宋体" w:eastAsia="宋体" w:cs="宋体"/>
          <w:b/>
          <w:color w:val="auto"/>
          <w:sz w:val="24"/>
          <w:szCs w:val="24"/>
          <w:highlight w:val="none"/>
          <w:shd w:val="clear" w:color="auto" w:fill="FFFFFF" w:themeFill="background1"/>
        </w:rPr>
        <w:br w:type="page"/>
      </w:r>
    </w:p>
    <w:p w14:paraId="052A80E0">
      <w:pPr>
        <w:spacing w:line="360" w:lineRule="auto"/>
        <w:jc w:val="center"/>
        <w:outlineLvl w:val="1"/>
        <w:rPr>
          <w:rFonts w:hint="eastAsia" w:ascii="宋体" w:hAnsi="宋体" w:eastAsia="宋体" w:cs="宋体"/>
          <w:b/>
          <w:color w:val="auto"/>
          <w:sz w:val="24"/>
          <w:szCs w:val="24"/>
          <w:highlight w:val="none"/>
          <w:shd w:val="clear" w:color="auto" w:fill="FFFFFF" w:themeFill="background1"/>
        </w:rPr>
      </w:pPr>
      <w:bookmarkStart w:id="86" w:name="_Toc128476879"/>
      <w:bookmarkStart w:id="87" w:name="_Toc24462"/>
      <w:bookmarkStart w:id="88" w:name="_Toc113901850"/>
      <w:bookmarkStart w:id="89" w:name="_Toc20412"/>
      <w:bookmarkStart w:id="90" w:name="_Toc10010"/>
      <w:r>
        <w:rPr>
          <w:rFonts w:hint="eastAsia" w:ascii="宋体" w:hAnsi="宋体" w:eastAsia="宋体" w:cs="宋体"/>
          <w:b/>
          <w:color w:val="auto"/>
          <w:sz w:val="24"/>
          <w:szCs w:val="24"/>
          <w:highlight w:val="none"/>
          <w:shd w:val="clear" w:color="auto" w:fill="FFFFFF" w:themeFill="background1"/>
          <w:lang w:val="en-US" w:eastAsia="zh-CN"/>
        </w:rPr>
        <w:t>9</w:t>
      </w:r>
      <w:r>
        <w:rPr>
          <w:rFonts w:hint="eastAsia" w:ascii="宋体" w:hAnsi="宋体" w:eastAsia="宋体" w:cs="宋体"/>
          <w:b/>
          <w:color w:val="auto"/>
          <w:sz w:val="24"/>
          <w:szCs w:val="24"/>
          <w:highlight w:val="none"/>
          <w:shd w:val="clear" w:color="auto" w:fill="FFFFFF" w:themeFill="background1"/>
        </w:rPr>
        <w:t>.2、</w:t>
      </w:r>
      <w:bookmarkEnd w:id="80"/>
      <w:r>
        <w:rPr>
          <w:rFonts w:hint="eastAsia" w:ascii="宋体" w:hAnsi="宋体" w:eastAsia="宋体" w:cs="宋体"/>
          <w:b/>
          <w:color w:val="auto"/>
          <w:sz w:val="24"/>
          <w:szCs w:val="24"/>
          <w:highlight w:val="none"/>
          <w:shd w:val="clear" w:color="auto" w:fill="FFFFFF" w:themeFill="background1"/>
        </w:rPr>
        <w:t>财务状况报告，依法缴纳税收和社会保障资金的相关材料</w:t>
      </w:r>
      <w:bookmarkEnd w:id="86"/>
      <w:bookmarkEnd w:id="87"/>
      <w:bookmarkEnd w:id="88"/>
      <w:bookmarkEnd w:id="89"/>
      <w:bookmarkEnd w:id="90"/>
    </w:p>
    <w:p w14:paraId="4A9EC9DF">
      <w:pPr>
        <w:pStyle w:val="14"/>
        <w:spacing w:line="360" w:lineRule="auto"/>
        <w:rPr>
          <w:rFonts w:hint="eastAsia" w:ascii="宋体" w:hAnsi="宋体" w:eastAsia="宋体" w:cs="宋体"/>
          <w:color w:val="auto"/>
          <w:spacing w:val="10"/>
          <w:szCs w:val="24"/>
          <w:highlight w:val="none"/>
          <w:shd w:val="clear" w:color="auto" w:fill="FFFFFF" w:themeFill="background1"/>
        </w:rPr>
      </w:pPr>
    </w:p>
    <w:p w14:paraId="48B34834">
      <w:pPr>
        <w:pStyle w:val="14"/>
        <w:spacing w:line="360" w:lineRule="auto"/>
        <w:ind w:firstLine="520" w:firstLineChars="200"/>
        <w:rPr>
          <w:rFonts w:hint="eastAsia" w:ascii="宋体" w:hAnsi="宋体" w:eastAsia="宋体" w:cs="宋体"/>
          <w:color w:val="auto"/>
          <w:spacing w:val="10"/>
          <w:szCs w:val="24"/>
          <w:highlight w:val="none"/>
          <w:shd w:val="clear" w:color="auto" w:fill="FFFFFF" w:themeFill="background1"/>
        </w:rPr>
      </w:pPr>
      <w:r>
        <w:rPr>
          <w:rFonts w:hint="eastAsia" w:ascii="宋体" w:hAnsi="宋体" w:eastAsia="宋体" w:cs="宋体"/>
          <w:color w:val="auto"/>
          <w:spacing w:val="10"/>
          <w:szCs w:val="24"/>
          <w:highlight w:val="none"/>
          <w:shd w:val="clear" w:color="auto" w:fill="FFFFFF" w:themeFill="background1"/>
        </w:rPr>
        <w:t>一、财务状况报告（</w:t>
      </w:r>
      <w:r>
        <w:rPr>
          <w:rFonts w:hint="eastAsia" w:ascii="宋体" w:hAnsi="宋体" w:eastAsia="宋体" w:cs="宋体"/>
          <w:color w:val="auto"/>
          <w:szCs w:val="24"/>
          <w:highlight w:val="none"/>
          <w:shd w:val="clear" w:color="auto" w:fill="FFFFFF" w:themeFill="background1"/>
        </w:rPr>
        <w:t>满足下述一条要求即可</w:t>
      </w:r>
      <w:r>
        <w:rPr>
          <w:rFonts w:hint="eastAsia" w:ascii="宋体" w:hAnsi="宋体" w:eastAsia="宋体" w:cs="宋体"/>
          <w:color w:val="auto"/>
          <w:spacing w:val="10"/>
          <w:szCs w:val="24"/>
          <w:highlight w:val="none"/>
          <w:shd w:val="clear" w:color="auto" w:fill="FFFFFF" w:themeFill="background1"/>
        </w:rPr>
        <w:t>）：</w:t>
      </w:r>
    </w:p>
    <w:p w14:paraId="6DF04F48">
      <w:pPr>
        <w:pStyle w:val="14"/>
        <w:spacing w:line="360" w:lineRule="auto"/>
        <w:ind w:firstLine="480" w:firstLineChars="200"/>
        <w:rPr>
          <w:rFonts w:hint="eastAsia" w:ascii="宋体" w:hAnsi="宋体" w:eastAsia="宋体" w:cs="宋体"/>
          <w:color w:val="auto"/>
          <w:spacing w:val="10"/>
          <w:szCs w:val="24"/>
          <w:highlight w:val="none"/>
          <w:shd w:val="clear" w:color="auto" w:fill="FFFFFF" w:themeFill="background1"/>
        </w:rPr>
      </w:pPr>
      <w:r>
        <w:rPr>
          <w:rFonts w:hint="eastAsia" w:ascii="宋体" w:hAnsi="宋体" w:eastAsia="宋体" w:cs="宋体"/>
          <w:color w:val="auto"/>
          <w:szCs w:val="24"/>
          <w:highlight w:val="none"/>
          <w:shd w:val="clear" w:color="auto" w:fill="FFFFFF" w:themeFill="background1"/>
        </w:rPr>
        <w:t>要求1</w:t>
      </w:r>
      <w:r>
        <w:rPr>
          <w:rFonts w:hint="eastAsia" w:ascii="宋体" w:hAnsi="宋体" w:eastAsia="宋体" w:cs="宋体"/>
          <w:color w:val="auto"/>
          <w:spacing w:val="10"/>
          <w:szCs w:val="24"/>
          <w:highlight w:val="none"/>
          <w:shd w:val="clear" w:color="auto" w:fill="FFFFFF" w:themeFill="background1"/>
        </w:rPr>
        <w:t>、经审计的财务报告（202</w:t>
      </w:r>
      <w:r>
        <w:rPr>
          <w:rFonts w:hint="eastAsia" w:ascii="宋体" w:hAnsi="宋体" w:eastAsia="宋体" w:cs="宋体"/>
          <w:color w:val="auto"/>
          <w:spacing w:val="10"/>
          <w:szCs w:val="24"/>
          <w:highlight w:val="none"/>
          <w:shd w:val="clear" w:color="auto" w:fill="FFFFFF" w:themeFill="background1"/>
          <w:lang w:val="en-US" w:eastAsia="zh-CN"/>
        </w:rPr>
        <w:t>4</w:t>
      </w:r>
      <w:r>
        <w:rPr>
          <w:rFonts w:hint="eastAsia" w:ascii="宋体" w:hAnsi="宋体" w:eastAsia="宋体" w:cs="宋体"/>
          <w:color w:val="auto"/>
          <w:spacing w:val="10"/>
          <w:szCs w:val="24"/>
          <w:highlight w:val="none"/>
          <w:shd w:val="clear" w:color="auto" w:fill="FFFFFF" w:themeFill="background1"/>
        </w:rPr>
        <w:t>年度或202</w:t>
      </w:r>
      <w:r>
        <w:rPr>
          <w:rFonts w:hint="eastAsia" w:ascii="宋体" w:hAnsi="宋体" w:eastAsia="宋体" w:cs="宋体"/>
          <w:color w:val="auto"/>
          <w:spacing w:val="10"/>
          <w:szCs w:val="24"/>
          <w:highlight w:val="none"/>
          <w:shd w:val="clear" w:color="auto" w:fill="FFFFFF" w:themeFill="background1"/>
          <w:lang w:val="en-US" w:eastAsia="zh-CN"/>
        </w:rPr>
        <w:t>5</w:t>
      </w:r>
      <w:r>
        <w:rPr>
          <w:rFonts w:hint="eastAsia" w:ascii="宋体" w:hAnsi="宋体" w:eastAsia="宋体" w:cs="宋体"/>
          <w:color w:val="auto"/>
          <w:spacing w:val="10"/>
          <w:szCs w:val="24"/>
          <w:highlight w:val="none"/>
          <w:shd w:val="clear" w:color="auto" w:fill="FFFFFF" w:themeFill="background1"/>
        </w:rPr>
        <w:t>年度，包括“四表-注”，即资产负债表、利润表、现金流量表、所有者权益变动表及其附注）或银行出具的资信证明（响应文件递交截止之日前六个月内任意一个月，不限制采购人主体）。</w:t>
      </w:r>
    </w:p>
    <w:p w14:paraId="371E812E">
      <w:pPr>
        <w:pStyle w:val="14"/>
        <w:spacing w:line="360" w:lineRule="auto"/>
        <w:ind w:firstLine="480" w:firstLineChars="200"/>
        <w:rPr>
          <w:rFonts w:hint="eastAsia" w:ascii="宋体" w:hAnsi="宋体" w:eastAsia="宋体" w:cs="宋体"/>
          <w:color w:val="auto"/>
          <w:spacing w:val="10"/>
          <w:szCs w:val="24"/>
          <w:highlight w:val="none"/>
          <w:shd w:val="clear" w:color="auto" w:fill="FFFFFF" w:themeFill="background1"/>
        </w:rPr>
      </w:pPr>
      <w:r>
        <w:rPr>
          <w:rFonts w:hint="eastAsia" w:ascii="宋体" w:hAnsi="宋体" w:eastAsia="宋体" w:cs="宋体"/>
          <w:color w:val="auto"/>
          <w:szCs w:val="24"/>
          <w:highlight w:val="none"/>
          <w:shd w:val="clear" w:color="auto" w:fill="FFFFFF" w:themeFill="background1"/>
        </w:rPr>
        <w:t>要求2</w:t>
      </w:r>
      <w:r>
        <w:rPr>
          <w:rFonts w:hint="eastAsia" w:ascii="宋体" w:hAnsi="宋体" w:eastAsia="宋体" w:cs="宋体"/>
          <w:color w:val="auto"/>
          <w:spacing w:val="10"/>
          <w:szCs w:val="24"/>
          <w:highlight w:val="none"/>
          <w:shd w:val="clear" w:color="auto" w:fill="FFFFFF" w:themeFill="background1"/>
        </w:rPr>
        <w:t>、财政部门认可的政府采购专业担保机构出具的有效期内的投标担保函。</w:t>
      </w:r>
    </w:p>
    <w:p w14:paraId="284E9DA6">
      <w:pPr>
        <w:pStyle w:val="14"/>
        <w:spacing w:line="360" w:lineRule="auto"/>
        <w:ind w:firstLine="480" w:firstLineChars="200"/>
        <w:rPr>
          <w:rFonts w:hint="eastAsia" w:ascii="宋体" w:hAnsi="宋体" w:eastAsia="宋体" w:cs="宋体"/>
          <w:color w:val="auto"/>
          <w:szCs w:val="24"/>
          <w:highlight w:val="none"/>
          <w:shd w:val="clear" w:color="auto" w:fill="FFFFFF" w:themeFill="background1"/>
        </w:rPr>
      </w:pPr>
      <w:r>
        <w:rPr>
          <w:rFonts w:hint="eastAsia" w:ascii="宋体" w:hAnsi="宋体" w:eastAsia="宋体" w:cs="宋体"/>
          <w:color w:val="auto"/>
          <w:szCs w:val="24"/>
          <w:highlight w:val="none"/>
          <w:shd w:val="clear" w:color="auto" w:fill="FFFFFF" w:themeFill="background1"/>
        </w:rPr>
        <w:t>要求3</w:t>
      </w:r>
      <w:r>
        <w:rPr>
          <w:rFonts w:hint="eastAsia" w:ascii="宋体" w:hAnsi="宋体" w:eastAsia="宋体" w:cs="宋体"/>
          <w:color w:val="auto"/>
          <w:spacing w:val="10"/>
          <w:szCs w:val="24"/>
          <w:highlight w:val="none"/>
          <w:shd w:val="clear" w:color="auto" w:fill="FFFFFF" w:themeFill="background1"/>
        </w:rPr>
        <w:t>、</w:t>
      </w:r>
      <w:r>
        <w:rPr>
          <w:rFonts w:hint="eastAsia" w:ascii="宋体" w:hAnsi="宋体" w:eastAsia="宋体" w:cs="宋体"/>
          <w:color w:val="auto"/>
          <w:szCs w:val="24"/>
          <w:highlight w:val="none"/>
          <w:shd w:val="clear" w:color="auto" w:fill="FFFFFF" w:themeFill="background1"/>
        </w:rPr>
        <w:t>成立不足一年（</w:t>
      </w:r>
      <w:r>
        <w:rPr>
          <w:rFonts w:hint="eastAsia" w:ascii="宋体" w:hAnsi="宋体" w:eastAsia="宋体" w:cs="宋体"/>
          <w:color w:val="auto"/>
          <w:spacing w:val="10"/>
          <w:szCs w:val="24"/>
          <w:highlight w:val="none"/>
          <w:shd w:val="clear" w:color="auto" w:fill="FFFFFF" w:themeFill="background1"/>
        </w:rPr>
        <w:t>以响应文件递交截止之日为期限</w:t>
      </w:r>
      <w:r>
        <w:rPr>
          <w:rFonts w:hint="eastAsia" w:ascii="宋体" w:hAnsi="宋体" w:eastAsia="宋体" w:cs="宋体"/>
          <w:color w:val="auto"/>
          <w:szCs w:val="24"/>
          <w:highlight w:val="none"/>
          <w:shd w:val="clear" w:color="auto" w:fill="FFFFFF" w:themeFill="background1"/>
        </w:rPr>
        <w:t>）的供应商需提供</w:t>
      </w:r>
      <w:r>
        <w:rPr>
          <w:rFonts w:hint="eastAsia" w:ascii="宋体" w:hAnsi="宋体" w:eastAsia="宋体" w:cs="宋体"/>
          <w:color w:val="auto"/>
          <w:spacing w:val="10"/>
          <w:szCs w:val="24"/>
          <w:highlight w:val="none"/>
          <w:shd w:val="clear" w:color="auto" w:fill="FFFFFF" w:themeFill="background1"/>
        </w:rPr>
        <w:t>银行出具的资信证明（响应文件递交截止之日前六个月内任意一个月，不限制采购人主体）。</w:t>
      </w:r>
    </w:p>
    <w:p w14:paraId="23D7CD8F">
      <w:pPr>
        <w:pStyle w:val="14"/>
        <w:spacing w:line="360" w:lineRule="auto"/>
        <w:ind w:firstLine="520" w:firstLineChars="200"/>
        <w:rPr>
          <w:rFonts w:hint="eastAsia" w:ascii="宋体" w:hAnsi="宋体" w:eastAsia="宋体" w:cs="宋体"/>
          <w:color w:val="auto"/>
          <w:spacing w:val="10"/>
          <w:szCs w:val="24"/>
          <w:highlight w:val="none"/>
          <w:shd w:val="clear" w:color="auto" w:fill="FFFFFF" w:themeFill="background1"/>
        </w:rPr>
      </w:pPr>
      <w:r>
        <w:rPr>
          <w:rFonts w:hint="eastAsia" w:ascii="宋体" w:hAnsi="宋体" w:eastAsia="宋体" w:cs="宋体"/>
          <w:color w:val="auto"/>
          <w:spacing w:val="10"/>
          <w:szCs w:val="24"/>
          <w:highlight w:val="none"/>
          <w:shd w:val="clear" w:color="auto" w:fill="FFFFFF" w:themeFill="background1"/>
        </w:rPr>
        <w:t>二、依法缴纳税收和社会保障资金的相关材料（</w:t>
      </w:r>
      <w:r>
        <w:rPr>
          <w:rFonts w:hint="eastAsia" w:ascii="宋体" w:hAnsi="宋体" w:eastAsia="宋体" w:cs="宋体"/>
          <w:color w:val="auto"/>
          <w:szCs w:val="24"/>
          <w:highlight w:val="none"/>
          <w:shd w:val="clear" w:color="auto" w:fill="FFFFFF" w:themeFill="background1"/>
        </w:rPr>
        <w:t>满足下述一条要求即可</w:t>
      </w:r>
      <w:r>
        <w:rPr>
          <w:rFonts w:hint="eastAsia" w:ascii="宋体" w:hAnsi="宋体" w:eastAsia="宋体" w:cs="宋体"/>
          <w:color w:val="auto"/>
          <w:spacing w:val="10"/>
          <w:szCs w:val="24"/>
          <w:highlight w:val="none"/>
          <w:shd w:val="clear" w:color="auto" w:fill="FFFFFF" w:themeFill="background1"/>
        </w:rPr>
        <w:t>）：</w:t>
      </w:r>
    </w:p>
    <w:p w14:paraId="28F5ABE3">
      <w:pPr>
        <w:pStyle w:val="14"/>
        <w:spacing w:line="360" w:lineRule="auto"/>
        <w:ind w:firstLine="520" w:firstLineChars="200"/>
        <w:rPr>
          <w:rFonts w:hint="eastAsia" w:ascii="宋体" w:hAnsi="宋体" w:eastAsia="宋体" w:cs="宋体"/>
          <w:color w:val="auto"/>
          <w:spacing w:val="10"/>
          <w:szCs w:val="24"/>
          <w:highlight w:val="none"/>
          <w:shd w:val="clear" w:color="auto" w:fill="FFFFFF" w:themeFill="background1"/>
        </w:rPr>
      </w:pPr>
      <w:r>
        <w:rPr>
          <w:rFonts w:hint="eastAsia" w:ascii="宋体" w:hAnsi="宋体" w:eastAsia="宋体" w:cs="宋体"/>
          <w:color w:val="auto"/>
          <w:spacing w:val="10"/>
          <w:szCs w:val="24"/>
          <w:highlight w:val="none"/>
          <w:shd w:val="clear" w:color="auto" w:fill="FFFFFF" w:themeFill="background1"/>
        </w:rPr>
        <w:t>2.1、依法缴纳税收的证明材料：</w:t>
      </w:r>
    </w:p>
    <w:p w14:paraId="73CFDB22">
      <w:pPr>
        <w:pStyle w:val="14"/>
        <w:spacing w:line="360" w:lineRule="auto"/>
        <w:ind w:firstLine="480" w:firstLineChars="200"/>
        <w:rPr>
          <w:rFonts w:hint="eastAsia" w:ascii="宋体" w:hAnsi="宋体" w:eastAsia="宋体" w:cs="宋体"/>
          <w:color w:val="auto"/>
          <w:spacing w:val="10"/>
          <w:szCs w:val="24"/>
          <w:highlight w:val="none"/>
          <w:shd w:val="clear" w:color="auto" w:fill="FFFFFF" w:themeFill="background1"/>
        </w:rPr>
      </w:pPr>
      <w:r>
        <w:rPr>
          <w:rFonts w:hint="eastAsia" w:ascii="宋体" w:hAnsi="宋体" w:eastAsia="宋体" w:cs="宋体"/>
          <w:color w:val="auto"/>
          <w:szCs w:val="24"/>
          <w:highlight w:val="none"/>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14:paraId="0816A5FC">
      <w:pPr>
        <w:pStyle w:val="14"/>
        <w:spacing w:line="360" w:lineRule="auto"/>
        <w:ind w:right="516" w:firstLine="520" w:firstLineChars="200"/>
        <w:rPr>
          <w:rFonts w:hint="eastAsia" w:ascii="宋体" w:hAnsi="宋体" w:eastAsia="宋体" w:cs="宋体"/>
          <w:color w:val="auto"/>
          <w:spacing w:val="10"/>
          <w:szCs w:val="24"/>
          <w:highlight w:val="none"/>
          <w:shd w:val="clear" w:color="auto" w:fill="FFFFFF" w:themeFill="background1"/>
        </w:rPr>
      </w:pPr>
      <w:r>
        <w:rPr>
          <w:rFonts w:hint="eastAsia" w:ascii="宋体" w:hAnsi="宋体" w:eastAsia="宋体" w:cs="宋体"/>
          <w:color w:val="auto"/>
          <w:spacing w:val="10"/>
          <w:szCs w:val="24"/>
          <w:highlight w:val="none"/>
          <w:shd w:val="clear" w:color="auto" w:fill="FFFFFF" w:themeFill="background1"/>
        </w:rPr>
        <w:t>2.2、依法缴纳社会保障资金的证明材料：</w:t>
      </w:r>
    </w:p>
    <w:p w14:paraId="67EA671F">
      <w:pPr>
        <w:pStyle w:val="14"/>
        <w:spacing w:line="360" w:lineRule="auto"/>
        <w:ind w:right="516" w:firstLine="480" w:firstLineChars="200"/>
        <w:rPr>
          <w:rFonts w:hint="eastAsia" w:ascii="宋体" w:hAnsi="宋体" w:eastAsia="宋体" w:cs="宋体"/>
          <w:color w:val="auto"/>
          <w:spacing w:val="10"/>
          <w:szCs w:val="24"/>
          <w:highlight w:val="none"/>
          <w:shd w:val="clear" w:color="auto" w:fill="FFFFFF" w:themeFill="background1"/>
        </w:rPr>
      </w:pPr>
      <w:r>
        <w:rPr>
          <w:rFonts w:hint="eastAsia" w:ascii="宋体" w:hAnsi="宋体" w:eastAsia="宋体" w:cs="宋体"/>
          <w:color w:val="auto"/>
          <w:szCs w:val="24"/>
          <w:highlight w:val="none"/>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26830168">
      <w:pPr>
        <w:pStyle w:val="14"/>
        <w:spacing w:line="360" w:lineRule="auto"/>
        <w:ind w:firstLine="520" w:firstLineChars="200"/>
        <w:rPr>
          <w:rFonts w:hint="eastAsia" w:ascii="宋体" w:hAnsi="宋体" w:eastAsia="宋体" w:cs="宋体"/>
          <w:color w:val="auto"/>
          <w:spacing w:val="10"/>
          <w:szCs w:val="24"/>
          <w:highlight w:val="none"/>
          <w:shd w:val="clear" w:color="auto" w:fill="FFFFFF" w:themeFill="background1"/>
        </w:rPr>
      </w:pPr>
      <w:r>
        <w:rPr>
          <w:rFonts w:hint="eastAsia" w:ascii="宋体" w:hAnsi="宋体" w:eastAsia="宋体" w:cs="宋体"/>
          <w:color w:val="auto"/>
          <w:spacing w:val="10"/>
          <w:szCs w:val="24"/>
          <w:highlight w:val="none"/>
          <w:shd w:val="clear" w:color="auto" w:fill="FFFFFF" w:themeFill="background1"/>
        </w:rPr>
        <w:t>2.3、依法免税或不需要缴纳社会保障资金的供应商，应提供相应文件证明其依法免税或不需要缴纳社会保障资金。</w:t>
      </w:r>
    </w:p>
    <w:p w14:paraId="0AD9B0E6">
      <w:pPr>
        <w:pStyle w:val="14"/>
        <w:spacing w:line="360" w:lineRule="auto"/>
        <w:ind w:right="516" w:firstLine="520" w:firstLineChars="200"/>
        <w:rPr>
          <w:rFonts w:hint="eastAsia" w:ascii="宋体" w:hAnsi="宋体" w:eastAsia="宋体" w:cs="宋体"/>
          <w:color w:val="auto"/>
          <w:spacing w:val="10"/>
          <w:szCs w:val="24"/>
          <w:highlight w:val="none"/>
          <w:shd w:val="clear" w:color="auto" w:fill="FFFFFF" w:themeFill="background1"/>
        </w:rPr>
      </w:pPr>
      <w:r>
        <w:rPr>
          <w:rFonts w:hint="eastAsia" w:ascii="宋体" w:hAnsi="宋体" w:eastAsia="宋体" w:cs="宋体"/>
          <w:color w:val="auto"/>
          <w:spacing w:val="10"/>
          <w:szCs w:val="24"/>
          <w:highlight w:val="none"/>
          <w:shd w:val="clear" w:color="auto" w:fill="FFFFFF" w:themeFill="background1"/>
        </w:rPr>
        <w:t>三、注：</w:t>
      </w:r>
    </w:p>
    <w:p w14:paraId="5C643148">
      <w:pPr>
        <w:pStyle w:val="14"/>
        <w:spacing w:line="360" w:lineRule="auto"/>
        <w:ind w:right="516" w:firstLine="520" w:firstLineChars="200"/>
        <w:rPr>
          <w:rFonts w:hint="eastAsia" w:ascii="宋体" w:hAnsi="宋体" w:eastAsia="宋体" w:cs="宋体"/>
          <w:color w:val="auto"/>
          <w:spacing w:val="10"/>
          <w:szCs w:val="24"/>
          <w:highlight w:val="none"/>
          <w:shd w:val="clear" w:color="auto" w:fill="FFFFFF" w:themeFill="background1"/>
        </w:rPr>
      </w:pPr>
      <w:r>
        <w:rPr>
          <w:rFonts w:hint="eastAsia" w:ascii="宋体" w:hAnsi="宋体" w:eastAsia="宋体" w:cs="宋体"/>
          <w:color w:val="auto"/>
          <w:spacing w:val="10"/>
          <w:szCs w:val="24"/>
          <w:highlight w:val="none"/>
          <w:shd w:val="clear" w:color="auto" w:fill="FFFFFF" w:themeFill="background1"/>
        </w:rPr>
        <w:t>3.1、如因有关主管部门政策调整，部分证明材料有所增减，以最新政策要求为准；</w:t>
      </w:r>
    </w:p>
    <w:p w14:paraId="0AC38D2C">
      <w:pPr>
        <w:pStyle w:val="14"/>
        <w:spacing w:line="360" w:lineRule="auto"/>
        <w:ind w:right="516" w:firstLine="520" w:firstLineChars="200"/>
        <w:rPr>
          <w:rFonts w:hint="eastAsia" w:ascii="宋体" w:hAnsi="宋体" w:eastAsia="宋体" w:cs="宋体"/>
          <w:color w:val="auto"/>
          <w:spacing w:val="10"/>
          <w:szCs w:val="24"/>
          <w:highlight w:val="none"/>
          <w:shd w:val="clear" w:color="auto" w:fill="FFFFFF" w:themeFill="background1"/>
        </w:rPr>
      </w:pPr>
      <w:r>
        <w:rPr>
          <w:rFonts w:hint="eastAsia" w:ascii="宋体" w:hAnsi="宋体" w:eastAsia="宋体" w:cs="宋体"/>
          <w:color w:val="auto"/>
          <w:spacing w:val="10"/>
          <w:szCs w:val="24"/>
          <w:highlight w:val="none"/>
          <w:shd w:val="clear" w:color="auto" w:fill="FFFFFF" w:themeFill="background1"/>
        </w:rPr>
        <w:t>3.2、如供应商所在地有关主管部门反馈的证明材料与本文中要求不一致时，以当地要求为准，但须供应商提供文字说明。</w:t>
      </w:r>
    </w:p>
    <w:p w14:paraId="15EA793A">
      <w:pPr>
        <w:rPr>
          <w:rFonts w:hint="eastAsia" w:ascii="宋体" w:hAnsi="宋体" w:eastAsia="宋体" w:cs="宋体"/>
          <w:b/>
          <w:color w:val="auto"/>
          <w:sz w:val="24"/>
          <w:szCs w:val="24"/>
          <w:highlight w:val="none"/>
          <w:shd w:val="clear" w:color="auto" w:fill="FFFFFF" w:themeFill="background1"/>
        </w:rPr>
      </w:pPr>
      <w:bookmarkStart w:id="91" w:name="_Toc30348"/>
      <w:bookmarkStart w:id="92" w:name="_Toc15828"/>
      <w:bookmarkStart w:id="93" w:name="_Toc128476880"/>
      <w:bookmarkStart w:id="94" w:name="_Toc113901851"/>
      <w:bookmarkStart w:id="95" w:name="_Toc111556488"/>
      <w:r>
        <w:rPr>
          <w:rFonts w:hint="eastAsia" w:ascii="宋体" w:hAnsi="宋体" w:eastAsia="宋体" w:cs="宋体"/>
          <w:b/>
          <w:color w:val="auto"/>
          <w:sz w:val="24"/>
          <w:szCs w:val="24"/>
          <w:highlight w:val="none"/>
          <w:shd w:val="clear" w:color="auto" w:fill="FFFFFF" w:themeFill="background1"/>
        </w:rPr>
        <w:br w:type="page"/>
      </w:r>
    </w:p>
    <w:p w14:paraId="54610EFA">
      <w:pPr>
        <w:tabs>
          <w:tab w:val="center" w:pos="4832"/>
          <w:tab w:val="left" w:pos="7140"/>
        </w:tabs>
        <w:spacing w:line="360" w:lineRule="auto"/>
        <w:jc w:val="center"/>
        <w:outlineLvl w:val="1"/>
        <w:rPr>
          <w:rFonts w:hint="eastAsia" w:ascii="宋体" w:hAnsi="宋体" w:eastAsia="宋体" w:cs="宋体"/>
          <w:b/>
          <w:color w:val="auto"/>
          <w:sz w:val="24"/>
          <w:szCs w:val="24"/>
          <w:highlight w:val="none"/>
          <w:shd w:val="clear" w:color="auto" w:fill="FFFFFF" w:themeFill="background1"/>
        </w:rPr>
      </w:pPr>
      <w:bookmarkStart w:id="96" w:name="_Toc11746"/>
      <w:r>
        <w:rPr>
          <w:rFonts w:hint="eastAsia" w:ascii="宋体" w:hAnsi="宋体" w:eastAsia="宋体" w:cs="宋体"/>
          <w:b/>
          <w:color w:val="auto"/>
          <w:sz w:val="24"/>
          <w:szCs w:val="24"/>
          <w:highlight w:val="none"/>
          <w:shd w:val="clear" w:color="auto" w:fill="FFFFFF" w:themeFill="background1"/>
          <w:lang w:val="en-US" w:eastAsia="zh-CN"/>
        </w:rPr>
        <w:t>9</w:t>
      </w:r>
      <w:r>
        <w:rPr>
          <w:rFonts w:hint="eastAsia" w:ascii="宋体" w:hAnsi="宋体" w:eastAsia="宋体" w:cs="宋体"/>
          <w:b/>
          <w:color w:val="auto"/>
          <w:sz w:val="24"/>
          <w:szCs w:val="24"/>
          <w:highlight w:val="none"/>
          <w:shd w:val="clear" w:color="auto" w:fill="FFFFFF" w:themeFill="background1"/>
        </w:rPr>
        <w:t>.3、具备履行合同所必需的设备和专业技术能力的证明材料</w:t>
      </w:r>
      <w:bookmarkEnd w:id="91"/>
      <w:bookmarkEnd w:id="92"/>
      <w:bookmarkEnd w:id="93"/>
      <w:bookmarkEnd w:id="94"/>
      <w:bookmarkEnd w:id="96"/>
    </w:p>
    <w:p w14:paraId="2A8874D3">
      <w:pPr>
        <w:spacing w:line="360" w:lineRule="auto"/>
        <w:rPr>
          <w:rFonts w:hint="eastAsia" w:ascii="宋体" w:hAnsi="宋体" w:eastAsia="宋体" w:cs="宋体"/>
          <w:color w:val="auto"/>
          <w:sz w:val="24"/>
          <w:szCs w:val="24"/>
          <w:highlight w:val="none"/>
          <w:shd w:val="clear" w:color="auto" w:fill="FFFFFF" w:themeFill="background1"/>
        </w:rPr>
      </w:pPr>
    </w:p>
    <w:p w14:paraId="4FF67AA0">
      <w:pPr>
        <w:spacing w:line="360" w:lineRule="auto"/>
        <w:rPr>
          <w:rFonts w:hint="eastAsia" w:ascii="宋体" w:hAnsi="宋体" w:eastAsia="宋体" w:cs="宋体"/>
          <w:color w:val="auto"/>
          <w:sz w:val="24"/>
          <w:szCs w:val="24"/>
          <w:highlight w:val="none"/>
          <w:shd w:val="clear" w:color="auto" w:fill="FFFFFF" w:themeFill="background1"/>
        </w:rPr>
      </w:pPr>
    </w:p>
    <w:p w14:paraId="3DCB19E7">
      <w:pPr>
        <w:spacing w:line="360" w:lineRule="auto"/>
        <w:jc w:val="center"/>
        <w:rPr>
          <w:rFonts w:hint="eastAsia" w:ascii="宋体" w:hAnsi="宋体" w:eastAsia="宋体" w:cs="宋体"/>
          <w:b/>
          <w:color w:val="auto"/>
          <w:sz w:val="24"/>
          <w:szCs w:val="24"/>
          <w:highlight w:val="none"/>
          <w:shd w:val="clear" w:color="auto" w:fill="FFFFFF" w:themeFill="background1"/>
        </w:rPr>
      </w:pPr>
      <w:r>
        <w:rPr>
          <w:rFonts w:hint="eastAsia" w:ascii="宋体" w:hAnsi="宋体" w:eastAsia="宋体" w:cs="宋体"/>
          <w:b/>
          <w:color w:val="auto"/>
          <w:sz w:val="24"/>
          <w:szCs w:val="24"/>
          <w:highlight w:val="none"/>
          <w:shd w:val="clear" w:color="auto" w:fill="FFFFFF" w:themeFill="background1"/>
        </w:rPr>
        <w:t>具有履行合同所必需的设备和专业技术能力的承诺</w:t>
      </w:r>
      <w:bookmarkEnd w:id="95"/>
      <w:r>
        <w:rPr>
          <w:rFonts w:hint="eastAsia" w:ascii="宋体" w:hAnsi="宋体" w:eastAsia="宋体" w:cs="宋体"/>
          <w:b/>
          <w:color w:val="auto"/>
          <w:sz w:val="24"/>
          <w:szCs w:val="24"/>
          <w:highlight w:val="none"/>
          <w:shd w:val="clear" w:color="auto" w:fill="FFFFFF" w:themeFill="background1"/>
        </w:rPr>
        <w:t>函</w:t>
      </w:r>
    </w:p>
    <w:p w14:paraId="33AD7B3A">
      <w:pPr>
        <w:adjustRightInd w:val="0"/>
        <w:snapToGrid w:val="0"/>
        <w:spacing w:line="360" w:lineRule="auto"/>
        <w:ind w:firstLine="480" w:firstLineChars="200"/>
        <w:jc w:val="center"/>
        <w:rPr>
          <w:rFonts w:hint="eastAsia" w:ascii="宋体" w:hAnsi="宋体" w:eastAsia="宋体" w:cs="宋体"/>
          <w:color w:val="auto"/>
          <w:sz w:val="24"/>
          <w:szCs w:val="24"/>
          <w:highlight w:val="none"/>
          <w:shd w:val="clear" w:color="auto" w:fill="FFFFFF" w:themeFill="background1"/>
        </w:rPr>
      </w:pPr>
    </w:p>
    <w:p w14:paraId="215D1E6A">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致：</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（采购人名称）</w:t>
      </w:r>
    </w:p>
    <w:p w14:paraId="0C6480C8">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shd w:val="clear" w:color="auto" w:fill="FFFFFF" w:themeFill="background1"/>
        </w:rPr>
      </w:pPr>
    </w:p>
    <w:p w14:paraId="06AD3BF2">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我单位郑重承诺： </w:t>
      </w:r>
    </w:p>
    <w:p w14:paraId="3EE16ABC">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我单位具备履行</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（项目名称）合同所必需的设备和专业技术能力；</w:t>
      </w:r>
    </w:p>
    <w:p w14:paraId="68C8947F">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特此承诺。 </w:t>
      </w:r>
    </w:p>
    <w:p w14:paraId="71F5C30C">
      <w:pPr>
        <w:autoSpaceDE w:val="0"/>
        <w:autoSpaceDN w:val="0"/>
        <w:adjustRightIn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7C48874F">
      <w:pPr>
        <w:autoSpaceDE w:val="0"/>
        <w:autoSpaceDN w:val="0"/>
        <w:adjustRightIn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057BEDE5">
      <w:pPr>
        <w:autoSpaceDE w:val="0"/>
        <w:autoSpaceDN w:val="0"/>
        <w:adjustRightIn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7E6217F8">
      <w:pPr>
        <w:autoSpaceDE w:val="0"/>
        <w:autoSpaceDN w:val="0"/>
        <w:adjustRightIn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143E84A0">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供应商：</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（盖章）</w:t>
      </w:r>
    </w:p>
    <w:p w14:paraId="3D72A798">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72945845">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400B380B">
      <w:pPr>
        <w:widowControl/>
        <w:shd w:val="clear" w:color="auto" w:fill="FFFFFF"/>
        <w:snapToGrid w:val="0"/>
        <w:spacing w:line="360" w:lineRule="auto"/>
        <w:ind w:firstLine="420"/>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                                               日期： 年  月  日</w:t>
      </w:r>
    </w:p>
    <w:p w14:paraId="0971C3E8">
      <w:pPr>
        <w:adjustRightInd w:val="0"/>
        <w:snapToGrid w:val="0"/>
        <w:spacing w:line="360" w:lineRule="auto"/>
        <w:rPr>
          <w:rFonts w:hint="eastAsia" w:ascii="宋体" w:hAnsi="宋体" w:eastAsia="宋体" w:cs="宋体"/>
          <w:bCs/>
          <w:color w:val="auto"/>
          <w:sz w:val="24"/>
          <w:szCs w:val="24"/>
          <w:highlight w:val="none"/>
          <w:shd w:val="clear" w:color="auto" w:fill="FFFFFF" w:themeFill="background1"/>
        </w:rPr>
      </w:pPr>
    </w:p>
    <w:p w14:paraId="6C7560D0">
      <w:pPr>
        <w:spacing w:line="360" w:lineRule="auto"/>
        <w:rPr>
          <w:rFonts w:hint="eastAsia" w:ascii="宋体" w:hAnsi="宋体" w:eastAsia="宋体" w:cs="宋体"/>
          <w:color w:val="auto"/>
          <w:sz w:val="24"/>
          <w:szCs w:val="24"/>
          <w:highlight w:val="none"/>
          <w:shd w:val="clear" w:color="auto" w:fill="FFFFFF" w:themeFill="background1"/>
        </w:rPr>
      </w:pPr>
    </w:p>
    <w:p w14:paraId="6E0FFAFA">
      <w:pPr>
        <w:spacing w:line="360" w:lineRule="auto"/>
        <w:rPr>
          <w:rFonts w:hint="eastAsia" w:ascii="宋体" w:hAnsi="宋体" w:eastAsia="宋体" w:cs="宋体"/>
          <w:color w:val="auto"/>
          <w:sz w:val="24"/>
          <w:szCs w:val="24"/>
          <w:highlight w:val="none"/>
          <w:shd w:val="clear" w:color="auto" w:fill="FFFFFF" w:themeFill="background1"/>
        </w:rPr>
      </w:pPr>
    </w:p>
    <w:p w14:paraId="761C4CEA">
      <w:pPr>
        <w:spacing w:line="360" w:lineRule="auto"/>
        <w:rPr>
          <w:rFonts w:hint="eastAsia" w:ascii="宋体" w:hAnsi="宋体" w:eastAsia="宋体" w:cs="宋体"/>
          <w:color w:val="auto"/>
          <w:sz w:val="24"/>
          <w:szCs w:val="24"/>
          <w:highlight w:val="none"/>
          <w:shd w:val="clear" w:color="auto" w:fill="FFFFFF" w:themeFill="background1"/>
        </w:rPr>
      </w:pPr>
    </w:p>
    <w:p w14:paraId="36BFB634">
      <w:pPr>
        <w:spacing w:line="360" w:lineRule="auto"/>
        <w:rPr>
          <w:rFonts w:hint="eastAsia" w:ascii="宋体" w:hAnsi="宋体" w:eastAsia="宋体" w:cs="宋体"/>
          <w:color w:val="auto"/>
          <w:sz w:val="24"/>
          <w:szCs w:val="24"/>
          <w:highlight w:val="none"/>
          <w:shd w:val="clear" w:color="auto" w:fill="FFFFFF" w:themeFill="background1"/>
        </w:rPr>
      </w:pPr>
    </w:p>
    <w:p w14:paraId="73BDB2D8">
      <w:pPr>
        <w:spacing w:line="360" w:lineRule="auto"/>
        <w:rPr>
          <w:rFonts w:hint="eastAsia" w:ascii="宋体" w:hAnsi="宋体" w:eastAsia="宋体" w:cs="宋体"/>
          <w:color w:val="auto"/>
          <w:sz w:val="24"/>
          <w:szCs w:val="24"/>
          <w:highlight w:val="none"/>
          <w:shd w:val="clear" w:color="auto" w:fill="FFFFFF" w:themeFill="background1"/>
        </w:rPr>
      </w:pPr>
    </w:p>
    <w:p w14:paraId="4F82ED06">
      <w:pPr>
        <w:spacing w:line="360" w:lineRule="auto"/>
        <w:rPr>
          <w:rFonts w:hint="eastAsia" w:ascii="宋体" w:hAnsi="宋体" w:eastAsia="宋体" w:cs="宋体"/>
          <w:color w:val="auto"/>
          <w:sz w:val="24"/>
          <w:szCs w:val="24"/>
          <w:highlight w:val="none"/>
          <w:shd w:val="clear" w:color="auto" w:fill="FFFFFF" w:themeFill="background1"/>
        </w:rPr>
      </w:pPr>
    </w:p>
    <w:p w14:paraId="6CCBD006">
      <w:pPr>
        <w:widowControl/>
        <w:spacing w:line="360" w:lineRule="auto"/>
        <w:jc w:val="left"/>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br w:type="page"/>
      </w:r>
    </w:p>
    <w:p w14:paraId="61F87601">
      <w:pPr>
        <w:adjustRightInd w:val="0"/>
        <w:snapToGrid w:val="0"/>
        <w:spacing w:line="360" w:lineRule="auto"/>
        <w:jc w:val="center"/>
        <w:outlineLvl w:val="1"/>
        <w:rPr>
          <w:rFonts w:hint="eastAsia" w:ascii="宋体" w:hAnsi="宋体" w:eastAsia="宋体" w:cs="宋体"/>
          <w:b/>
          <w:color w:val="auto"/>
          <w:sz w:val="24"/>
          <w:szCs w:val="24"/>
          <w:highlight w:val="none"/>
          <w:shd w:val="clear" w:color="auto" w:fill="FFFFFF" w:themeFill="background1"/>
        </w:rPr>
      </w:pPr>
      <w:bookmarkStart w:id="97" w:name="_Toc128476881"/>
      <w:bookmarkStart w:id="98" w:name="_Toc27687"/>
      <w:bookmarkStart w:id="99" w:name="_Toc5703"/>
      <w:bookmarkStart w:id="100" w:name="_Toc14268"/>
      <w:bookmarkStart w:id="101" w:name="_Toc113901852"/>
      <w:bookmarkStart w:id="102" w:name="_Toc111556490"/>
      <w:r>
        <w:rPr>
          <w:rFonts w:hint="eastAsia" w:ascii="宋体" w:hAnsi="宋体" w:eastAsia="宋体" w:cs="宋体"/>
          <w:b/>
          <w:color w:val="auto"/>
          <w:sz w:val="24"/>
          <w:szCs w:val="24"/>
          <w:highlight w:val="none"/>
          <w:shd w:val="clear" w:color="auto" w:fill="FFFFFF" w:themeFill="background1"/>
          <w:lang w:val="en-US" w:eastAsia="zh-CN"/>
        </w:rPr>
        <w:t>9</w:t>
      </w:r>
      <w:r>
        <w:rPr>
          <w:rFonts w:hint="eastAsia" w:ascii="宋体" w:hAnsi="宋体" w:eastAsia="宋体" w:cs="宋体"/>
          <w:b/>
          <w:color w:val="auto"/>
          <w:sz w:val="24"/>
          <w:szCs w:val="24"/>
          <w:highlight w:val="none"/>
          <w:shd w:val="clear" w:color="auto" w:fill="FFFFFF" w:themeFill="background1"/>
        </w:rPr>
        <w:t>.4、参加政府采购活动前3年内在经营活动中没有重大违法记录的书面声明</w:t>
      </w:r>
      <w:bookmarkEnd w:id="97"/>
      <w:bookmarkEnd w:id="98"/>
      <w:bookmarkEnd w:id="99"/>
      <w:bookmarkEnd w:id="100"/>
      <w:bookmarkEnd w:id="101"/>
    </w:p>
    <w:bookmarkEnd w:id="102"/>
    <w:p w14:paraId="13D40013">
      <w:pPr>
        <w:widowControl/>
        <w:adjustRightInd w:val="0"/>
        <w:snapToGrid w:val="0"/>
        <w:spacing w:line="360" w:lineRule="auto"/>
        <w:rPr>
          <w:rFonts w:hint="eastAsia" w:ascii="宋体" w:hAnsi="宋体" w:eastAsia="宋体" w:cs="宋体"/>
          <w:color w:val="auto"/>
          <w:sz w:val="24"/>
          <w:szCs w:val="24"/>
          <w:highlight w:val="none"/>
          <w:shd w:val="clear" w:color="auto" w:fill="FFFFFF" w:themeFill="background1"/>
        </w:rPr>
      </w:pPr>
    </w:p>
    <w:p w14:paraId="4713881B">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致：</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（采购人名称）</w:t>
      </w:r>
    </w:p>
    <w:p w14:paraId="53595E48">
      <w:pPr>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p>
    <w:p w14:paraId="2682CE45">
      <w:pPr>
        <w:adjustRightInd w:val="0"/>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我单位在参与</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sz w:val="24"/>
          <w:szCs w:val="24"/>
          <w:highlight w:val="none"/>
          <w:shd w:val="clear" w:color="auto" w:fill="FFFFFF" w:themeFill="background1"/>
        </w:rPr>
        <w:t>（项目名称）</w:t>
      </w:r>
      <w:r>
        <w:rPr>
          <w:rFonts w:hint="eastAsia" w:ascii="宋体" w:hAnsi="宋体" w:eastAsia="宋体" w:cs="宋体"/>
          <w:color w:val="auto"/>
          <w:kern w:val="0"/>
          <w:sz w:val="24"/>
          <w:szCs w:val="24"/>
          <w:highlight w:val="none"/>
          <w:shd w:val="clear" w:color="auto" w:fill="FFFFFF" w:themeFill="background1"/>
        </w:rPr>
        <w:t>前三年内（以</w:t>
      </w:r>
      <w:r>
        <w:rPr>
          <w:rFonts w:hint="eastAsia" w:ascii="宋体" w:hAnsi="宋体" w:eastAsia="宋体" w:cs="宋体"/>
          <w:color w:val="auto"/>
          <w:sz w:val="24"/>
          <w:szCs w:val="24"/>
          <w:highlight w:val="none"/>
          <w:shd w:val="clear" w:color="auto" w:fill="FFFFFF" w:themeFill="background1"/>
        </w:rPr>
        <w:t>响应文件递交截止之日为期限</w:t>
      </w:r>
      <w:r>
        <w:rPr>
          <w:rFonts w:hint="eastAsia" w:ascii="宋体" w:hAnsi="宋体" w:eastAsia="宋体" w:cs="宋体"/>
          <w:color w:val="auto"/>
          <w:kern w:val="0"/>
          <w:sz w:val="24"/>
          <w:szCs w:val="24"/>
          <w:highlight w:val="none"/>
          <w:shd w:val="clear" w:color="auto" w:fill="FFFFFF" w:themeFill="background1"/>
        </w:rPr>
        <w:t>）在经营活动中没有重大违法记录。</w:t>
      </w:r>
    </w:p>
    <w:p w14:paraId="032FE5F1">
      <w:pPr>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若贵方在本项目采购过程中发现我方参加政府采购活动前三年内有重大违法记录；</w:t>
      </w:r>
      <w:r>
        <w:rPr>
          <w:rFonts w:hint="eastAsia" w:ascii="宋体" w:hAnsi="宋体" w:eastAsia="宋体" w:cs="宋体"/>
          <w:color w:val="auto"/>
          <w:kern w:val="0"/>
          <w:sz w:val="24"/>
          <w:szCs w:val="24"/>
          <w:highlight w:val="none"/>
          <w:shd w:val="clear" w:color="auto" w:fill="FFFFFF" w:themeFill="background1"/>
        </w:rPr>
        <w:t>我单位</w:t>
      </w:r>
      <w:r>
        <w:rPr>
          <w:rFonts w:hint="eastAsia" w:ascii="宋体" w:hAnsi="宋体" w:eastAsia="宋体" w:cs="宋体"/>
          <w:color w:val="auto"/>
          <w:sz w:val="24"/>
          <w:szCs w:val="24"/>
          <w:highlight w:val="none"/>
          <w:shd w:val="clear" w:color="auto" w:fill="FFFFFF" w:themeFill="background1"/>
        </w:rPr>
        <w:t>将无条件退出本项目的投标，并承担因此引起的一切后果。我方对此声明负全部法律责任。</w:t>
      </w:r>
    </w:p>
    <w:p w14:paraId="5F94FCDB">
      <w:pPr>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特此声明！</w:t>
      </w:r>
    </w:p>
    <w:p w14:paraId="71B54123">
      <w:pPr>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p>
    <w:p w14:paraId="5190DBEB">
      <w:pPr>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p>
    <w:p w14:paraId="3D51981E">
      <w:pPr>
        <w:adjustRightInd w:val="0"/>
        <w:snapToGrid w:val="0"/>
        <w:spacing w:line="360" w:lineRule="auto"/>
        <w:ind w:firstLine="420" w:firstLineChars="200"/>
        <w:rPr>
          <w:rFonts w:hint="eastAsia" w:ascii="宋体" w:hAnsi="宋体" w:eastAsia="宋体" w:cs="宋体"/>
          <w:color w:val="auto"/>
          <w:szCs w:val="24"/>
          <w:highlight w:val="none"/>
          <w:shd w:val="clear" w:color="auto" w:fill="FFFFFF" w:themeFill="background1"/>
        </w:rPr>
      </w:pPr>
      <w:r>
        <w:rPr>
          <w:rFonts w:hint="eastAsia" w:ascii="宋体" w:hAnsi="宋体" w:eastAsia="宋体" w:cs="宋体"/>
          <w:color w:val="auto"/>
          <w:szCs w:val="24"/>
          <w:highlight w:val="none"/>
          <w:shd w:val="clear" w:color="auto" w:fill="FFFFFF" w:themeFill="background1"/>
        </w:rPr>
        <w:t>备注：</w:t>
      </w:r>
    </w:p>
    <w:p w14:paraId="7E459741">
      <w:pPr>
        <w:adjustRightInd w:val="0"/>
        <w:snapToGrid w:val="0"/>
        <w:spacing w:line="360" w:lineRule="auto"/>
        <w:ind w:firstLine="42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Cs w:val="24"/>
          <w:highlight w:val="none"/>
          <w:shd w:val="clear" w:color="auto" w:fill="FFFFFF" w:themeFill="background1"/>
        </w:rPr>
        <w:t>若供应商在响应文件递交截止之日成立时间不足三年，以自成立以来的时间计取。</w:t>
      </w:r>
    </w:p>
    <w:p w14:paraId="4EC88914">
      <w:pPr>
        <w:adjustRightInd w:val="0"/>
        <w:snapToGrid w:val="0"/>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p>
    <w:p w14:paraId="7E3FB6D4">
      <w:pPr>
        <w:adjustRightInd w:val="0"/>
        <w:snapToGrid w:val="0"/>
        <w:spacing w:line="360" w:lineRule="auto"/>
        <w:ind w:firstLine="3112" w:firstLineChars="1297"/>
        <w:rPr>
          <w:rFonts w:hint="eastAsia" w:ascii="宋体" w:hAnsi="宋体" w:eastAsia="宋体" w:cs="宋体"/>
          <w:color w:val="auto"/>
          <w:sz w:val="24"/>
          <w:szCs w:val="24"/>
          <w:highlight w:val="none"/>
          <w:shd w:val="clear" w:color="auto" w:fill="FFFFFF" w:themeFill="background1"/>
        </w:rPr>
      </w:pPr>
    </w:p>
    <w:p w14:paraId="6D55D8CD">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供应商：</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（盖章）</w:t>
      </w:r>
    </w:p>
    <w:p w14:paraId="116B1EFF">
      <w:pPr>
        <w:widowControl/>
        <w:shd w:val="clear" w:color="auto" w:fill="FFFFFF"/>
        <w:snapToGrid w:val="0"/>
        <w:spacing w:line="360" w:lineRule="auto"/>
        <w:ind w:firstLine="420"/>
        <w:jc w:val="center"/>
        <w:rPr>
          <w:rFonts w:hint="eastAsia" w:ascii="宋体" w:hAnsi="宋体" w:eastAsia="宋体" w:cs="宋体"/>
          <w:color w:val="auto"/>
          <w:kern w:val="0"/>
          <w:sz w:val="24"/>
          <w:szCs w:val="24"/>
          <w:highlight w:val="none"/>
          <w:shd w:val="clear" w:color="auto" w:fill="FFFFFF" w:themeFill="background1"/>
        </w:rPr>
      </w:pPr>
    </w:p>
    <w:p w14:paraId="5590CD1D">
      <w:pPr>
        <w:widowControl/>
        <w:shd w:val="clear" w:color="auto" w:fill="FFFFFF"/>
        <w:snapToGrid w:val="0"/>
        <w:spacing w:line="360" w:lineRule="auto"/>
        <w:ind w:firstLine="420"/>
        <w:jc w:val="center"/>
        <w:rPr>
          <w:rFonts w:hint="eastAsia" w:ascii="宋体" w:hAnsi="宋体" w:eastAsia="宋体" w:cs="宋体"/>
          <w:color w:val="auto"/>
          <w:kern w:val="0"/>
          <w:sz w:val="24"/>
          <w:szCs w:val="24"/>
          <w:highlight w:val="none"/>
          <w:shd w:val="clear" w:color="auto" w:fill="FFFFFF" w:themeFill="background1"/>
        </w:rPr>
      </w:pPr>
    </w:p>
    <w:p w14:paraId="2F19BF62">
      <w:pPr>
        <w:widowControl/>
        <w:shd w:val="clear" w:color="auto" w:fill="FFFFFF"/>
        <w:snapToGrid w:val="0"/>
        <w:spacing w:line="360" w:lineRule="auto"/>
        <w:ind w:firstLine="420"/>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                                               日期： 年  月  日</w:t>
      </w:r>
    </w:p>
    <w:p w14:paraId="09CFD105">
      <w:pPr>
        <w:widowControl/>
        <w:shd w:val="clear" w:color="auto" w:fill="FFFFFF"/>
        <w:snapToGrid w:val="0"/>
        <w:spacing w:line="360" w:lineRule="auto"/>
        <w:ind w:firstLine="420"/>
        <w:rPr>
          <w:rFonts w:hint="eastAsia" w:ascii="宋体" w:hAnsi="宋体" w:eastAsia="宋体" w:cs="宋体"/>
          <w:color w:val="auto"/>
          <w:kern w:val="0"/>
          <w:sz w:val="24"/>
          <w:szCs w:val="24"/>
          <w:highlight w:val="none"/>
          <w:shd w:val="clear" w:color="auto" w:fill="FFFFFF" w:themeFill="background1"/>
        </w:rPr>
      </w:pPr>
    </w:p>
    <w:p w14:paraId="04926C0F">
      <w:pPr>
        <w:widowControl/>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br w:type="page"/>
      </w:r>
    </w:p>
    <w:p w14:paraId="00483A9E">
      <w:pPr>
        <w:adjustRightInd w:val="0"/>
        <w:snapToGrid w:val="0"/>
        <w:spacing w:line="360" w:lineRule="auto"/>
        <w:jc w:val="center"/>
        <w:outlineLvl w:val="1"/>
        <w:rPr>
          <w:rFonts w:hint="eastAsia" w:ascii="宋体" w:hAnsi="宋体" w:eastAsia="宋体" w:cs="宋体"/>
          <w:b/>
          <w:color w:val="auto"/>
          <w:sz w:val="24"/>
          <w:szCs w:val="24"/>
          <w:highlight w:val="none"/>
          <w:shd w:val="clear" w:color="auto" w:fill="FFFFFF" w:themeFill="background1"/>
        </w:rPr>
      </w:pPr>
      <w:bookmarkStart w:id="103" w:name="_Toc15699"/>
      <w:bookmarkStart w:id="104" w:name="_Toc128476882"/>
      <w:bookmarkStart w:id="105" w:name="_Toc12535"/>
      <w:bookmarkStart w:id="106" w:name="_Toc113901853"/>
      <w:bookmarkStart w:id="107" w:name="_Toc16300"/>
      <w:r>
        <w:rPr>
          <w:rFonts w:hint="eastAsia" w:ascii="宋体" w:hAnsi="宋体" w:eastAsia="宋体" w:cs="宋体"/>
          <w:b/>
          <w:color w:val="auto"/>
          <w:sz w:val="24"/>
          <w:szCs w:val="24"/>
          <w:highlight w:val="none"/>
          <w:shd w:val="clear" w:color="auto" w:fill="FFFFFF" w:themeFill="background1"/>
          <w:lang w:val="en-US" w:eastAsia="zh-CN"/>
        </w:rPr>
        <w:t>9</w:t>
      </w:r>
      <w:r>
        <w:rPr>
          <w:rFonts w:hint="eastAsia" w:ascii="宋体" w:hAnsi="宋体" w:eastAsia="宋体" w:cs="宋体"/>
          <w:b/>
          <w:color w:val="auto"/>
          <w:sz w:val="24"/>
          <w:szCs w:val="24"/>
          <w:highlight w:val="none"/>
          <w:shd w:val="clear" w:color="auto" w:fill="FFFFFF" w:themeFill="background1"/>
        </w:rPr>
        <w:t>.5、具备法律、行政法规规定的其他条件的证明材料</w:t>
      </w:r>
      <w:bookmarkEnd w:id="103"/>
      <w:bookmarkEnd w:id="104"/>
      <w:bookmarkEnd w:id="105"/>
      <w:bookmarkEnd w:id="106"/>
      <w:bookmarkEnd w:id="107"/>
    </w:p>
    <w:p w14:paraId="6DFD7798">
      <w:pPr>
        <w:widowControl/>
        <w:adjustRightInd w:val="0"/>
        <w:snapToGrid w:val="0"/>
        <w:spacing w:line="360" w:lineRule="auto"/>
        <w:rPr>
          <w:rFonts w:hint="eastAsia" w:ascii="宋体" w:hAnsi="宋体" w:eastAsia="宋体" w:cs="宋体"/>
          <w:color w:val="auto"/>
          <w:sz w:val="24"/>
          <w:szCs w:val="24"/>
          <w:highlight w:val="none"/>
          <w:shd w:val="clear" w:color="auto" w:fill="FFFFFF" w:themeFill="background1"/>
        </w:rPr>
      </w:pPr>
    </w:p>
    <w:p w14:paraId="2FE1E4E7">
      <w:pPr>
        <w:widowControl/>
        <w:adjustRightInd w:val="0"/>
        <w:snapToGrid w:val="0"/>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1、国家有关主管部门的行政许可（如有时）。</w:t>
      </w:r>
    </w:p>
    <w:p w14:paraId="08173C53">
      <w:pPr>
        <w:widowControl/>
        <w:jc w:val="left"/>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br w:type="page"/>
      </w:r>
    </w:p>
    <w:p w14:paraId="7E71FDC9">
      <w:pPr>
        <w:pStyle w:val="38"/>
        <w:spacing w:line="360" w:lineRule="auto"/>
        <w:rPr>
          <w:rStyle w:val="47"/>
          <w:rFonts w:hint="eastAsia" w:ascii="宋体" w:hAnsi="宋体" w:eastAsia="宋体" w:cs="宋体"/>
          <w:color w:val="auto"/>
          <w:highlight w:val="none"/>
          <w:shd w:val="clear" w:color="auto" w:fill="FFFFFF" w:themeFill="background1"/>
        </w:rPr>
      </w:pPr>
      <w:r>
        <w:rPr>
          <w:rStyle w:val="47"/>
          <w:rFonts w:hint="eastAsia" w:ascii="宋体" w:hAnsi="宋体" w:eastAsia="宋体" w:cs="宋体"/>
          <w:color w:val="auto"/>
          <w:highlight w:val="none"/>
          <w:shd w:val="clear" w:color="auto" w:fill="FFFFFF" w:themeFill="background1"/>
        </w:rPr>
        <w:t xml:space="preserve">附表一、                  </w:t>
      </w:r>
    </w:p>
    <w:p w14:paraId="76220CB7">
      <w:pPr>
        <w:spacing w:line="360" w:lineRule="auto"/>
        <w:jc w:val="center"/>
        <w:rPr>
          <w:rFonts w:hint="eastAsia" w:ascii="宋体" w:hAnsi="宋体" w:eastAsia="宋体" w:cs="宋体"/>
          <w:b/>
          <w:color w:val="auto"/>
          <w:spacing w:val="6"/>
          <w:sz w:val="24"/>
          <w:szCs w:val="24"/>
          <w:highlight w:val="none"/>
          <w:shd w:val="clear" w:color="auto" w:fill="FFFFFF" w:themeFill="background1"/>
        </w:rPr>
      </w:pPr>
      <w:r>
        <w:rPr>
          <w:rFonts w:hint="eastAsia" w:ascii="宋体" w:hAnsi="宋体" w:eastAsia="宋体" w:cs="宋体"/>
          <w:b/>
          <w:color w:val="auto"/>
          <w:spacing w:val="6"/>
          <w:sz w:val="24"/>
          <w:szCs w:val="24"/>
          <w:highlight w:val="none"/>
          <w:shd w:val="clear" w:color="auto" w:fill="FFFFFF" w:themeFill="background1"/>
        </w:rPr>
        <w:t>中小企业声明函（工程、服务）</w:t>
      </w:r>
    </w:p>
    <w:p w14:paraId="134EBCB3">
      <w:pPr>
        <w:spacing w:line="360" w:lineRule="auto"/>
        <w:jc w:val="center"/>
        <w:rPr>
          <w:rFonts w:hint="eastAsia" w:ascii="宋体" w:hAnsi="宋体" w:eastAsia="宋体" w:cs="宋体"/>
          <w:b/>
          <w:color w:val="auto"/>
          <w:spacing w:val="6"/>
          <w:sz w:val="24"/>
          <w:szCs w:val="24"/>
          <w:highlight w:val="none"/>
          <w:shd w:val="clear" w:color="auto" w:fill="FFFFFF" w:themeFill="background1"/>
        </w:rPr>
      </w:pPr>
    </w:p>
    <w:p w14:paraId="4EA9C803">
      <w:pPr>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宋体" w:hAnsi="宋体" w:eastAsia="宋体" w:cs="宋体"/>
          <w:color w:val="auto"/>
          <w:kern w:val="0"/>
          <w:sz w:val="24"/>
          <w:szCs w:val="24"/>
          <w:highlight w:val="none"/>
          <w:u w:val="single"/>
          <w:shd w:val="clear" w:color="auto" w:fill="FFFFFF" w:themeFill="background1"/>
        </w:rPr>
        <w:t>（联合体）</w:t>
      </w:r>
      <w:r>
        <w:rPr>
          <w:rFonts w:hint="eastAsia" w:ascii="宋体" w:hAnsi="宋体" w:eastAsia="宋体" w:cs="宋体"/>
          <w:color w:val="auto"/>
          <w:kern w:val="0"/>
          <w:sz w:val="24"/>
          <w:szCs w:val="24"/>
          <w:highlight w:val="none"/>
          <w:shd w:val="clear" w:color="auto" w:fill="FFFFFF" w:themeFill="background1"/>
        </w:rPr>
        <w:t>参加</w:t>
      </w:r>
      <w:r>
        <w:rPr>
          <w:rFonts w:hint="eastAsia" w:ascii="宋体" w:hAnsi="宋体" w:eastAsia="宋体" w:cs="宋体"/>
          <w:color w:val="auto"/>
          <w:kern w:val="0"/>
          <w:sz w:val="24"/>
          <w:szCs w:val="24"/>
          <w:highlight w:val="none"/>
          <w:u w:val="single"/>
          <w:shd w:val="clear" w:color="auto" w:fill="FFFFFF" w:themeFill="background1"/>
        </w:rPr>
        <w:t>（单位名称）</w:t>
      </w:r>
      <w:r>
        <w:rPr>
          <w:rFonts w:hint="eastAsia" w:ascii="宋体" w:hAnsi="宋体" w:eastAsia="宋体" w:cs="宋体"/>
          <w:color w:val="auto"/>
          <w:kern w:val="0"/>
          <w:sz w:val="24"/>
          <w:szCs w:val="24"/>
          <w:highlight w:val="none"/>
          <w:shd w:val="clear" w:color="auto" w:fill="FFFFFF" w:themeFill="background1"/>
        </w:rPr>
        <w:t>的</w:t>
      </w:r>
      <w:r>
        <w:rPr>
          <w:rFonts w:hint="eastAsia" w:ascii="宋体" w:hAnsi="宋体" w:eastAsia="宋体" w:cs="宋体"/>
          <w:color w:val="auto"/>
          <w:kern w:val="0"/>
          <w:sz w:val="24"/>
          <w:szCs w:val="24"/>
          <w:highlight w:val="none"/>
          <w:u w:val="single"/>
          <w:shd w:val="clear" w:color="auto" w:fill="FFFFFF" w:themeFill="background1"/>
        </w:rPr>
        <w:t>（项目名称）</w:t>
      </w:r>
      <w:r>
        <w:rPr>
          <w:rFonts w:hint="eastAsia" w:ascii="宋体" w:hAnsi="宋体" w:eastAsia="宋体" w:cs="宋体"/>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626B02A4">
      <w:pPr>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1. </w:t>
      </w:r>
      <w:r>
        <w:rPr>
          <w:rFonts w:hint="eastAsia" w:ascii="宋体" w:hAnsi="宋体" w:eastAsia="宋体" w:cs="宋体"/>
          <w:color w:val="auto"/>
          <w:kern w:val="0"/>
          <w:sz w:val="24"/>
          <w:szCs w:val="24"/>
          <w:highlight w:val="none"/>
          <w:u w:val="single"/>
          <w:shd w:val="clear" w:color="auto" w:fill="FFFFFF" w:themeFill="background1"/>
        </w:rPr>
        <w:t>（标的名称）</w:t>
      </w:r>
      <w:r>
        <w:rPr>
          <w:rFonts w:hint="eastAsia" w:ascii="宋体" w:hAnsi="宋体" w:eastAsia="宋体" w:cs="宋体"/>
          <w:color w:val="auto"/>
          <w:kern w:val="0"/>
          <w:sz w:val="24"/>
          <w:szCs w:val="24"/>
          <w:highlight w:val="none"/>
          <w:shd w:val="clear" w:color="auto" w:fill="FFFFFF" w:themeFill="background1"/>
        </w:rPr>
        <w:t xml:space="preserve"> ，属于</w:t>
      </w:r>
      <w:r>
        <w:rPr>
          <w:rFonts w:hint="eastAsia" w:ascii="宋体" w:hAnsi="宋体" w:eastAsia="宋体" w:cs="宋体"/>
          <w:color w:val="auto"/>
          <w:kern w:val="0"/>
          <w:sz w:val="24"/>
          <w:szCs w:val="24"/>
          <w:highlight w:val="none"/>
          <w:u w:val="single"/>
          <w:shd w:val="clear" w:color="auto" w:fill="FFFFFF" w:themeFill="background1"/>
        </w:rPr>
        <w:t>（采购文件中明确的所属行业）</w:t>
      </w:r>
      <w:r>
        <w:rPr>
          <w:rFonts w:hint="eastAsia" w:ascii="宋体" w:hAnsi="宋体" w:eastAsia="宋体" w:cs="宋体"/>
          <w:color w:val="auto"/>
          <w:kern w:val="0"/>
          <w:sz w:val="24"/>
          <w:szCs w:val="24"/>
          <w:highlight w:val="none"/>
          <w:shd w:val="clear" w:color="auto" w:fill="FFFFFF" w:themeFill="background1"/>
        </w:rPr>
        <w:t>；承建（承接）企业为</w:t>
      </w:r>
      <w:r>
        <w:rPr>
          <w:rFonts w:hint="eastAsia" w:ascii="宋体" w:hAnsi="宋体" w:eastAsia="宋体" w:cs="宋体"/>
          <w:color w:val="auto"/>
          <w:kern w:val="0"/>
          <w:sz w:val="24"/>
          <w:szCs w:val="24"/>
          <w:highlight w:val="none"/>
          <w:u w:val="single"/>
          <w:shd w:val="clear" w:color="auto" w:fill="FFFFFF" w:themeFill="background1"/>
        </w:rPr>
        <w:t>（企业名称）</w:t>
      </w:r>
      <w:r>
        <w:rPr>
          <w:rFonts w:hint="eastAsia" w:ascii="宋体" w:hAnsi="宋体" w:eastAsia="宋体" w:cs="宋体"/>
          <w:color w:val="auto"/>
          <w:kern w:val="0"/>
          <w:sz w:val="24"/>
          <w:szCs w:val="24"/>
          <w:highlight w:val="none"/>
          <w:shd w:val="clear" w:color="auto" w:fill="FFFFFF" w:themeFill="background1"/>
        </w:rPr>
        <w:t>，从业人员</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u w:val="single"/>
          <w:shd w:val="clear" w:color="auto" w:fill="FFFFFF" w:themeFill="background1"/>
          <w:lang w:val="en-US" w:eastAsia="zh-CN"/>
        </w:rPr>
        <w:t xml:space="preserve">  </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人，营业收入为</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u w:val="single"/>
          <w:shd w:val="clear" w:color="auto" w:fill="FFFFFF" w:themeFill="background1"/>
          <w:lang w:val="en-US" w:eastAsia="zh-CN"/>
        </w:rPr>
        <w:t xml:space="preserve">  </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万元，资产总额为</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u w:val="single"/>
          <w:shd w:val="clear" w:color="auto" w:fill="FFFFFF" w:themeFill="background1"/>
          <w:lang w:val="en-US" w:eastAsia="zh-CN"/>
        </w:rPr>
        <w:t xml:space="preserve">  </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万元，属于（</w:t>
      </w:r>
      <w:r>
        <w:rPr>
          <w:rFonts w:hint="eastAsia" w:ascii="宋体" w:hAnsi="宋体" w:eastAsia="宋体" w:cs="宋体"/>
          <w:color w:val="auto"/>
          <w:kern w:val="0"/>
          <w:sz w:val="24"/>
          <w:szCs w:val="24"/>
          <w:highlight w:val="none"/>
          <w:u w:val="single"/>
          <w:shd w:val="clear" w:color="auto" w:fill="FFFFFF" w:themeFill="background1"/>
        </w:rPr>
        <w:t>中型企业、小型企业、微型企业</w:t>
      </w:r>
      <w:r>
        <w:rPr>
          <w:rFonts w:hint="eastAsia" w:ascii="宋体" w:hAnsi="宋体" w:eastAsia="宋体" w:cs="宋体"/>
          <w:color w:val="auto"/>
          <w:kern w:val="0"/>
          <w:sz w:val="24"/>
          <w:szCs w:val="24"/>
          <w:highlight w:val="none"/>
          <w:shd w:val="clear" w:color="auto" w:fill="FFFFFF" w:themeFill="background1"/>
        </w:rPr>
        <w:t>）；</w:t>
      </w:r>
    </w:p>
    <w:p w14:paraId="3E512877">
      <w:pPr>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2. </w:t>
      </w:r>
      <w:r>
        <w:rPr>
          <w:rFonts w:hint="eastAsia" w:ascii="宋体" w:hAnsi="宋体" w:eastAsia="宋体" w:cs="宋体"/>
          <w:color w:val="auto"/>
          <w:kern w:val="0"/>
          <w:sz w:val="24"/>
          <w:szCs w:val="24"/>
          <w:highlight w:val="none"/>
          <w:u w:val="single"/>
          <w:shd w:val="clear" w:color="auto" w:fill="FFFFFF" w:themeFill="background1"/>
        </w:rPr>
        <w:t>（标的名称）</w:t>
      </w:r>
      <w:r>
        <w:rPr>
          <w:rFonts w:hint="eastAsia" w:ascii="宋体" w:hAnsi="宋体" w:eastAsia="宋体" w:cs="宋体"/>
          <w:color w:val="auto"/>
          <w:kern w:val="0"/>
          <w:sz w:val="24"/>
          <w:szCs w:val="24"/>
          <w:highlight w:val="none"/>
          <w:shd w:val="clear" w:color="auto" w:fill="FFFFFF" w:themeFill="background1"/>
        </w:rPr>
        <w:t xml:space="preserve"> ，属于</w:t>
      </w:r>
      <w:r>
        <w:rPr>
          <w:rFonts w:hint="eastAsia" w:ascii="宋体" w:hAnsi="宋体" w:eastAsia="宋体" w:cs="宋体"/>
          <w:color w:val="auto"/>
          <w:kern w:val="0"/>
          <w:sz w:val="24"/>
          <w:szCs w:val="24"/>
          <w:highlight w:val="none"/>
          <w:u w:val="single"/>
          <w:shd w:val="clear" w:color="auto" w:fill="FFFFFF" w:themeFill="background1"/>
        </w:rPr>
        <w:t>（采购文件中明确的所属行业）</w:t>
      </w:r>
      <w:r>
        <w:rPr>
          <w:rFonts w:hint="eastAsia" w:ascii="宋体" w:hAnsi="宋体" w:eastAsia="宋体" w:cs="宋体"/>
          <w:color w:val="auto"/>
          <w:kern w:val="0"/>
          <w:sz w:val="24"/>
          <w:szCs w:val="24"/>
          <w:highlight w:val="none"/>
          <w:shd w:val="clear" w:color="auto" w:fill="FFFFFF" w:themeFill="background1"/>
        </w:rPr>
        <w:t>；承建（承接）企业为</w:t>
      </w:r>
      <w:r>
        <w:rPr>
          <w:rFonts w:hint="eastAsia" w:ascii="宋体" w:hAnsi="宋体" w:eastAsia="宋体" w:cs="宋体"/>
          <w:color w:val="auto"/>
          <w:kern w:val="0"/>
          <w:sz w:val="24"/>
          <w:szCs w:val="24"/>
          <w:highlight w:val="none"/>
          <w:u w:val="single"/>
          <w:shd w:val="clear" w:color="auto" w:fill="FFFFFF" w:themeFill="background1"/>
        </w:rPr>
        <w:t>（企业名称）</w:t>
      </w:r>
      <w:r>
        <w:rPr>
          <w:rFonts w:hint="eastAsia" w:ascii="宋体" w:hAnsi="宋体" w:eastAsia="宋体" w:cs="宋体"/>
          <w:color w:val="auto"/>
          <w:kern w:val="0"/>
          <w:sz w:val="24"/>
          <w:szCs w:val="24"/>
          <w:highlight w:val="none"/>
          <w:shd w:val="clear" w:color="auto" w:fill="FFFFFF" w:themeFill="background1"/>
        </w:rPr>
        <w:t>，从业人员</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u w:val="single"/>
          <w:shd w:val="clear" w:color="auto" w:fill="FFFFFF" w:themeFill="background1"/>
          <w:lang w:val="en-US" w:eastAsia="zh-CN"/>
        </w:rPr>
        <w:t xml:space="preserve">  </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人，营业收入为</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u w:val="single"/>
          <w:shd w:val="clear" w:color="auto" w:fill="FFFFFF" w:themeFill="background1"/>
          <w:lang w:val="en-US" w:eastAsia="zh-CN"/>
        </w:rPr>
        <w:t xml:space="preserve">  </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万元，资产总额为</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u w:val="single"/>
          <w:shd w:val="clear" w:color="auto" w:fill="FFFFFF" w:themeFill="background1"/>
          <w:lang w:val="en-US" w:eastAsia="zh-CN"/>
        </w:rPr>
        <w:t xml:space="preserve">  </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万元，属于（</w:t>
      </w:r>
      <w:r>
        <w:rPr>
          <w:rFonts w:hint="eastAsia" w:ascii="宋体" w:hAnsi="宋体" w:eastAsia="宋体" w:cs="宋体"/>
          <w:color w:val="auto"/>
          <w:kern w:val="0"/>
          <w:sz w:val="24"/>
          <w:szCs w:val="24"/>
          <w:highlight w:val="none"/>
          <w:u w:val="single"/>
          <w:shd w:val="clear" w:color="auto" w:fill="FFFFFF" w:themeFill="background1"/>
        </w:rPr>
        <w:t>中型企业、小型企业、微型企业</w:t>
      </w:r>
      <w:r>
        <w:rPr>
          <w:rFonts w:hint="eastAsia" w:ascii="宋体" w:hAnsi="宋体" w:eastAsia="宋体" w:cs="宋体"/>
          <w:color w:val="auto"/>
          <w:kern w:val="0"/>
          <w:sz w:val="24"/>
          <w:szCs w:val="24"/>
          <w:highlight w:val="none"/>
          <w:shd w:val="clear" w:color="auto" w:fill="FFFFFF" w:themeFill="background1"/>
        </w:rPr>
        <w:t>）；</w:t>
      </w:r>
    </w:p>
    <w:p w14:paraId="4A8A43BB">
      <w:pPr>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w:t>
      </w:r>
    </w:p>
    <w:p w14:paraId="3555495B">
      <w:pPr>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23EBFB88">
      <w:pPr>
        <w:spacing w:line="360" w:lineRule="auto"/>
        <w:ind w:firstLine="480" w:firstLineChars="200"/>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本企业对上述声明内容的真实性负责。如有虚假，将依法承担相应责任。</w:t>
      </w:r>
    </w:p>
    <w:p w14:paraId="2F1D5138">
      <w:pPr>
        <w:spacing w:line="360" w:lineRule="auto"/>
        <w:ind w:firstLine="480" w:firstLineChars="200"/>
        <w:jc w:val="righ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企业名称（盖章）：</w:t>
      </w:r>
    </w:p>
    <w:p w14:paraId="12C1AFC2">
      <w:pPr>
        <w:spacing w:line="360" w:lineRule="auto"/>
        <w:ind w:right="480" w:firstLine="480" w:firstLineChars="200"/>
        <w:jc w:val="right"/>
        <w:rPr>
          <w:rFonts w:hint="eastAsia" w:ascii="宋体" w:hAnsi="宋体" w:eastAsia="宋体" w:cs="宋体"/>
          <w:b/>
          <w:color w:val="auto"/>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日期：</w:t>
      </w:r>
    </w:p>
    <w:p w14:paraId="2B8053DC">
      <w:pPr>
        <w:spacing w:line="360" w:lineRule="auto"/>
        <w:rPr>
          <w:rStyle w:val="47"/>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注：人员、营业收入、资产总额填报上一年度数据，无上一年度数据的新成立企业可不填报。</w:t>
      </w:r>
    </w:p>
    <w:p w14:paraId="751DE31B">
      <w:pPr>
        <w:pStyle w:val="14"/>
        <w:ind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highlight w:val="none"/>
        </w:rPr>
        <w:br w:type="page"/>
      </w:r>
    </w:p>
    <w:p w14:paraId="169E67E4">
      <w:pPr>
        <w:widowControl/>
        <w:spacing w:line="360" w:lineRule="auto"/>
        <w:jc w:val="left"/>
        <w:rPr>
          <w:rFonts w:hint="eastAsia" w:ascii="宋体" w:hAnsi="宋体" w:eastAsia="宋体" w:cs="宋体"/>
          <w:color w:val="auto"/>
          <w:spacing w:val="6"/>
          <w:sz w:val="24"/>
          <w:szCs w:val="24"/>
          <w:highlight w:val="none"/>
          <w:shd w:val="clear" w:color="auto" w:fill="FFFFFF" w:themeFill="background1"/>
        </w:rPr>
      </w:pPr>
      <w:r>
        <w:rPr>
          <w:rStyle w:val="47"/>
          <w:rFonts w:hint="eastAsia" w:ascii="宋体" w:hAnsi="宋体" w:eastAsia="宋体" w:cs="宋体"/>
          <w:color w:val="auto"/>
          <w:kern w:val="0"/>
          <w:sz w:val="24"/>
          <w:szCs w:val="24"/>
          <w:highlight w:val="none"/>
          <w:shd w:val="clear" w:color="auto" w:fill="FFFFFF" w:themeFill="background1"/>
        </w:rPr>
        <w:t>附表二、</w:t>
      </w:r>
    </w:p>
    <w:p w14:paraId="56044AA7">
      <w:pPr>
        <w:spacing w:line="360" w:lineRule="auto"/>
        <w:jc w:val="center"/>
        <w:rPr>
          <w:rFonts w:hint="eastAsia" w:ascii="宋体" w:hAnsi="宋体" w:eastAsia="宋体" w:cs="宋体"/>
          <w:b/>
          <w:color w:val="auto"/>
          <w:spacing w:val="6"/>
          <w:sz w:val="24"/>
          <w:szCs w:val="24"/>
          <w:highlight w:val="none"/>
          <w:shd w:val="clear" w:color="auto" w:fill="FFFFFF" w:themeFill="background1"/>
        </w:rPr>
      </w:pPr>
      <w:r>
        <w:rPr>
          <w:rFonts w:hint="eastAsia" w:ascii="宋体" w:hAnsi="宋体" w:eastAsia="宋体" w:cs="宋体"/>
          <w:b/>
          <w:color w:val="auto"/>
          <w:spacing w:val="6"/>
          <w:sz w:val="24"/>
          <w:szCs w:val="24"/>
          <w:highlight w:val="none"/>
          <w:shd w:val="clear" w:color="auto" w:fill="FFFFFF" w:themeFill="background1"/>
        </w:rPr>
        <w:t>残疾人福利性单位声明函</w:t>
      </w:r>
    </w:p>
    <w:p w14:paraId="7DB0C4AD">
      <w:pPr>
        <w:spacing w:line="360" w:lineRule="auto"/>
        <w:rPr>
          <w:rFonts w:hint="eastAsia" w:ascii="宋体" w:hAnsi="宋体" w:eastAsia="宋体" w:cs="宋体"/>
          <w:b/>
          <w:color w:val="auto"/>
          <w:spacing w:val="6"/>
          <w:sz w:val="24"/>
          <w:szCs w:val="24"/>
          <w:highlight w:val="none"/>
          <w:shd w:val="clear" w:color="auto" w:fill="FFFFFF" w:themeFill="background1"/>
        </w:rPr>
      </w:pPr>
    </w:p>
    <w:p w14:paraId="01762327">
      <w:pPr>
        <w:spacing w:line="360" w:lineRule="auto"/>
        <w:ind w:firstLine="504" w:firstLineChars="200"/>
        <w:rPr>
          <w:rFonts w:hint="eastAsia" w:ascii="宋体" w:hAnsi="宋体" w:eastAsia="宋体" w:cs="宋体"/>
          <w:color w:val="auto"/>
          <w:spacing w:val="6"/>
          <w:sz w:val="24"/>
          <w:szCs w:val="24"/>
          <w:highlight w:val="none"/>
          <w:shd w:val="clear" w:color="auto" w:fill="FFFFFF" w:themeFill="background1"/>
        </w:rPr>
      </w:pPr>
      <w:r>
        <w:rPr>
          <w:rFonts w:hint="eastAsia" w:ascii="宋体" w:hAnsi="宋体" w:eastAsia="宋体" w:cs="宋体"/>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shd w:val="clear" w:color="auto" w:fill="FFFFFF" w:themeFill="background1"/>
        </w:rPr>
        <w:t>〔2017〕 141</w:t>
      </w:r>
      <w:r>
        <w:rPr>
          <w:rFonts w:hint="eastAsia" w:ascii="宋体" w:hAnsi="宋体" w:eastAsia="宋体" w:cs="宋体"/>
          <w:color w:val="auto"/>
          <w:spacing w:val="6"/>
          <w:sz w:val="24"/>
          <w:szCs w:val="24"/>
          <w:highlight w:val="none"/>
          <w:shd w:val="clear" w:color="auto" w:fill="FFFFFF" w:themeFill="background1"/>
        </w:rPr>
        <w:t>号）的规定，本单位为符合条件的残疾人福利性单位，且本单位参加</w:t>
      </w:r>
      <w:r>
        <w:rPr>
          <w:rFonts w:hint="eastAsia" w:ascii="宋体" w:hAnsi="宋体" w:eastAsia="宋体" w:cs="宋体"/>
          <w:color w:val="auto"/>
          <w:spacing w:val="6"/>
          <w:sz w:val="24"/>
          <w:szCs w:val="24"/>
          <w:highlight w:val="none"/>
          <w:u w:val="single"/>
          <w:shd w:val="clear" w:color="auto" w:fill="FFFFFF" w:themeFill="background1"/>
        </w:rPr>
        <w:t>___/___</w:t>
      </w:r>
      <w:r>
        <w:rPr>
          <w:rFonts w:hint="eastAsia" w:ascii="宋体" w:hAnsi="宋体" w:eastAsia="宋体" w:cs="宋体"/>
          <w:color w:val="auto"/>
          <w:spacing w:val="6"/>
          <w:sz w:val="24"/>
          <w:szCs w:val="24"/>
          <w:highlight w:val="none"/>
          <w:shd w:val="clear" w:color="auto" w:fill="FFFFFF" w:themeFill="background1"/>
        </w:rPr>
        <w:t>单位的</w:t>
      </w:r>
      <w:r>
        <w:rPr>
          <w:rFonts w:hint="eastAsia" w:ascii="宋体" w:hAnsi="宋体" w:eastAsia="宋体" w:cs="宋体"/>
          <w:color w:val="auto"/>
          <w:spacing w:val="6"/>
          <w:sz w:val="24"/>
          <w:szCs w:val="24"/>
          <w:highlight w:val="none"/>
          <w:u w:val="single"/>
          <w:shd w:val="clear" w:color="auto" w:fill="FFFFFF" w:themeFill="background1"/>
        </w:rPr>
        <w:t>___/___</w:t>
      </w:r>
      <w:r>
        <w:rPr>
          <w:rFonts w:hint="eastAsia" w:ascii="宋体" w:hAnsi="宋体" w:eastAsia="宋体" w:cs="宋体"/>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2C2F3DDA">
      <w:pPr>
        <w:spacing w:line="360" w:lineRule="auto"/>
        <w:ind w:firstLine="504" w:firstLineChars="200"/>
        <w:rPr>
          <w:rFonts w:hint="eastAsia" w:ascii="宋体" w:hAnsi="宋体" w:eastAsia="宋体" w:cs="宋体"/>
          <w:color w:val="auto"/>
          <w:spacing w:val="6"/>
          <w:sz w:val="24"/>
          <w:szCs w:val="24"/>
          <w:highlight w:val="none"/>
          <w:shd w:val="clear" w:color="auto" w:fill="FFFFFF" w:themeFill="background1"/>
        </w:rPr>
      </w:pPr>
      <w:r>
        <w:rPr>
          <w:rFonts w:hint="eastAsia" w:ascii="宋体" w:hAnsi="宋体" w:eastAsia="宋体" w:cs="宋体"/>
          <w:color w:val="auto"/>
          <w:spacing w:val="6"/>
          <w:sz w:val="24"/>
          <w:szCs w:val="24"/>
          <w:highlight w:val="none"/>
          <w:shd w:val="clear" w:color="auto" w:fill="FFFFFF" w:themeFill="background1"/>
        </w:rPr>
        <w:t>本单位对上述声明的真实性负责。如有虚假，将依法承担相应责任。</w:t>
      </w:r>
    </w:p>
    <w:p w14:paraId="2B648DE5">
      <w:pPr>
        <w:spacing w:line="360" w:lineRule="auto"/>
        <w:ind w:firstLine="504" w:firstLineChars="200"/>
        <w:rPr>
          <w:rFonts w:hint="eastAsia" w:ascii="宋体" w:hAnsi="宋体" w:eastAsia="宋体" w:cs="宋体"/>
          <w:color w:val="auto"/>
          <w:spacing w:val="6"/>
          <w:sz w:val="24"/>
          <w:szCs w:val="24"/>
          <w:highlight w:val="none"/>
          <w:shd w:val="clear" w:color="auto" w:fill="FFFFFF" w:themeFill="background1"/>
        </w:rPr>
      </w:pPr>
    </w:p>
    <w:p w14:paraId="4BA443EC">
      <w:pPr>
        <w:spacing w:line="360" w:lineRule="auto"/>
        <w:ind w:firstLine="504" w:firstLineChars="200"/>
        <w:rPr>
          <w:rFonts w:hint="eastAsia" w:ascii="宋体" w:hAnsi="宋体" w:eastAsia="宋体" w:cs="宋体"/>
          <w:color w:val="auto"/>
          <w:spacing w:val="6"/>
          <w:sz w:val="24"/>
          <w:szCs w:val="24"/>
          <w:highlight w:val="none"/>
          <w:shd w:val="clear" w:color="auto" w:fill="FFFFFF" w:themeFill="background1"/>
        </w:rPr>
      </w:pPr>
    </w:p>
    <w:p w14:paraId="77CE9FFE">
      <w:pPr>
        <w:tabs>
          <w:tab w:val="left" w:pos="4860"/>
        </w:tabs>
        <w:spacing w:line="360" w:lineRule="auto"/>
        <w:ind w:right="1560" w:firstLine="504" w:firstLineChars="200"/>
        <w:rPr>
          <w:rFonts w:hint="eastAsia" w:ascii="宋体" w:hAnsi="宋体" w:eastAsia="宋体" w:cs="宋体"/>
          <w:color w:val="auto"/>
          <w:spacing w:val="6"/>
          <w:sz w:val="24"/>
          <w:szCs w:val="24"/>
          <w:highlight w:val="none"/>
          <w:shd w:val="clear" w:color="auto" w:fill="FFFFFF" w:themeFill="background1"/>
        </w:rPr>
      </w:pPr>
      <w:r>
        <w:rPr>
          <w:rFonts w:hint="eastAsia" w:ascii="宋体" w:hAnsi="宋体" w:eastAsia="宋体" w:cs="宋体"/>
          <w:color w:val="auto"/>
          <w:spacing w:val="6"/>
          <w:sz w:val="24"/>
          <w:szCs w:val="24"/>
          <w:highlight w:val="none"/>
          <w:shd w:val="clear" w:color="auto" w:fill="FFFFFF" w:themeFill="background1"/>
        </w:rPr>
        <w:t>单位名称（盖章）：</w:t>
      </w:r>
    </w:p>
    <w:p w14:paraId="4CDCC0F8">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shd w:val="clear" w:color="auto" w:fill="FFFFFF" w:themeFill="background1"/>
        </w:rPr>
      </w:pPr>
      <w:r>
        <w:rPr>
          <w:rFonts w:hint="eastAsia" w:ascii="宋体" w:hAnsi="宋体" w:eastAsia="宋体" w:cs="宋体"/>
          <w:color w:val="auto"/>
          <w:spacing w:val="6"/>
          <w:sz w:val="24"/>
          <w:szCs w:val="24"/>
          <w:highlight w:val="none"/>
          <w:shd w:val="clear" w:color="auto" w:fill="FFFFFF" w:themeFill="background1"/>
        </w:rPr>
        <w:t xml:space="preserve">                                           日  期：</w:t>
      </w:r>
    </w:p>
    <w:p w14:paraId="4BE3C0EF">
      <w:pPr>
        <w:spacing w:line="360" w:lineRule="auto"/>
        <w:rPr>
          <w:rFonts w:hint="eastAsia" w:ascii="宋体" w:hAnsi="宋体" w:eastAsia="宋体" w:cs="宋体"/>
          <w:color w:val="auto"/>
          <w:sz w:val="24"/>
          <w:szCs w:val="24"/>
          <w:highlight w:val="none"/>
          <w:shd w:val="clear" w:color="auto" w:fill="FFFFFF" w:themeFill="background1"/>
        </w:rPr>
      </w:pPr>
    </w:p>
    <w:p w14:paraId="7B6D7EAA">
      <w:pPr>
        <w:spacing w:line="360" w:lineRule="auto"/>
        <w:rPr>
          <w:rFonts w:hint="eastAsia" w:ascii="宋体" w:hAnsi="宋体" w:eastAsia="宋体" w:cs="宋体"/>
          <w:color w:val="auto"/>
          <w:sz w:val="24"/>
          <w:szCs w:val="24"/>
          <w:highlight w:val="none"/>
          <w:shd w:val="clear" w:color="auto" w:fill="FFFFFF" w:themeFill="background1"/>
        </w:rPr>
      </w:pPr>
    </w:p>
    <w:p w14:paraId="32A14AE7">
      <w:pPr>
        <w:spacing w:line="360" w:lineRule="auto"/>
        <w:rPr>
          <w:rFonts w:hint="eastAsia" w:ascii="宋体" w:hAnsi="宋体" w:eastAsia="宋体" w:cs="宋体"/>
          <w:color w:val="auto"/>
          <w:sz w:val="24"/>
          <w:szCs w:val="24"/>
          <w:highlight w:val="none"/>
          <w:shd w:val="clear" w:color="auto" w:fill="FFFFFF" w:themeFill="background1"/>
        </w:rPr>
      </w:pPr>
    </w:p>
    <w:p w14:paraId="70C33F3B">
      <w:pPr>
        <w:widowControl/>
        <w:spacing w:line="360" w:lineRule="auto"/>
        <w:jc w:val="left"/>
        <w:rPr>
          <w:rStyle w:val="47"/>
          <w:rFonts w:hint="eastAsia" w:ascii="宋体" w:hAnsi="宋体" w:eastAsia="宋体" w:cs="宋体"/>
          <w:b w:val="0"/>
          <w:color w:val="auto"/>
          <w:sz w:val="24"/>
          <w:szCs w:val="24"/>
          <w:highlight w:val="none"/>
          <w:shd w:val="clear" w:color="auto" w:fill="FFFFFF" w:themeFill="background1"/>
        </w:rPr>
      </w:pPr>
      <w:r>
        <w:rPr>
          <w:rStyle w:val="47"/>
          <w:rFonts w:hint="eastAsia" w:ascii="宋体" w:hAnsi="宋体" w:eastAsia="宋体" w:cs="宋体"/>
          <w:color w:val="auto"/>
          <w:kern w:val="0"/>
          <w:sz w:val="24"/>
          <w:szCs w:val="24"/>
          <w:highlight w:val="none"/>
          <w:shd w:val="clear" w:color="auto" w:fill="FFFFFF" w:themeFill="background1"/>
        </w:rPr>
        <w:t>附表三、</w:t>
      </w:r>
    </w:p>
    <w:p w14:paraId="0D5DA6EF">
      <w:pPr>
        <w:spacing w:line="360" w:lineRule="auto"/>
        <w:jc w:val="center"/>
        <w:rPr>
          <w:rStyle w:val="47"/>
          <w:rFonts w:hint="eastAsia" w:ascii="宋体" w:hAnsi="宋体" w:eastAsia="宋体" w:cs="宋体"/>
          <w:b w:val="0"/>
          <w:color w:val="auto"/>
          <w:kern w:val="0"/>
          <w:sz w:val="24"/>
          <w:szCs w:val="24"/>
          <w:highlight w:val="none"/>
          <w:shd w:val="clear" w:color="auto" w:fill="FFFFFF" w:themeFill="background1"/>
        </w:rPr>
      </w:pPr>
      <w:r>
        <w:rPr>
          <w:rStyle w:val="47"/>
          <w:rFonts w:hint="eastAsia" w:ascii="宋体" w:hAnsi="宋体" w:eastAsia="宋体" w:cs="宋体"/>
          <w:color w:val="auto"/>
          <w:kern w:val="0"/>
          <w:sz w:val="24"/>
          <w:szCs w:val="24"/>
          <w:highlight w:val="none"/>
          <w:shd w:val="clear" w:color="auto" w:fill="FFFFFF" w:themeFill="background1"/>
        </w:rPr>
        <w:t>监狱企业证明文件</w:t>
      </w:r>
    </w:p>
    <w:p w14:paraId="5CD9D2E6">
      <w:pPr>
        <w:spacing w:line="360" w:lineRule="auto"/>
        <w:ind w:firstLine="504" w:firstLineChars="200"/>
        <w:rPr>
          <w:rFonts w:hint="eastAsia" w:ascii="宋体" w:hAnsi="宋体" w:eastAsia="宋体" w:cs="宋体"/>
          <w:color w:val="auto"/>
          <w:spacing w:val="6"/>
          <w:sz w:val="24"/>
          <w:szCs w:val="24"/>
          <w:highlight w:val="none"/>
          <w:shd w:val="clear" w:color="auto" w:fill="FFFFFF" w:themeFill="background1"/>
        </w:rPr>
      </w:pPr>
      <w:r>
        <w:rPr>
          <w:rFonts w:hint="eastAsia" w:ascii="宋体" w:hAnsi="宋体" w:eastAsia="宋体" w:cs="宋体"/>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2B7CA49D">
      <w:pPr>
        <w:widowControl/>
        <w:adjustRightInd w:val="0"/>
        <w:snapToGrid w:val="0"/>
        <w:spacing w:line="360" w:lineRule="auto"/>
        <w:rPr>
          <w:rFonts w:hint="eastAsia" w:ascii="宋体" w:hAnsi="宋体" w:eastAsia="宋体" w:cs="宋体"/>
          <w:color w:val="auto"/>
          <w:sz w:val="24"/>
          <w:szCs w:val="24"/>
          <w:highlight w:val="none"/>
          <w:shd w:val="clear" w:color="auto" w:fill="FFFFFF" w:themeFill="background1"/>
        </w:rPr>
      </w:pPr>
    </w:p>
    <w:p w14:paraId="67C3D374">
      <w:pPr>
        <w:widowControl/>
        <w:shd w:val="clear" w:color="auto" w:fill="FFFFFF"/>
        <w:snapToGrid w:val="0"/>
        <w:spacing w:line="360" w:lineRule="auto"/>
        <w:ind w:firstLine="420"/>
        <w:rPr>
          <w:rFonts w:hint="eastAsia" w:ascii="宋体" w:hAnsi="宋体" w:eastAsia="宋体" w:cs="宋体"/>
          <w:color w:val="auto"/>
          <w:kern w:val="0"/>
          <w:sz w:val="24"/>
          <w:szCs w:val="24"/>
          <w:highlight w:val="none"/>
          <w:shd w:val="clear" w:color="auto" w:fill="FFFFFF" w:themeFill="background1"/>
        </w:rPr>
      </w:pPr>
    </w:p>
    <w:p w14:paraId="5E9400BA">
      <w:pPr>
        <w:widowControl/>
        <w:spacing w:line="360" w:lineRule="auto"/>
        <w:jc w:val="left"/>
        <w:rPr>
          <w:rFonts w:hint="eastAsia" w:ascii="宋体" w:hAnsi="宋体" w:eastAsia="宋体" w:cs="宋体"/>
          <w:color w:val="auto"/>
          <w:sz w:val="24"/>
          <w:szCs w:val="24"/>
          <w:highlight w:val="none"/>
          <w:shd w:val="clear" w:color="auto" w:fill="FFFFFF" w:themeFill="background1"/>
        </w:rPr>
      </w:pPr>
    </w:p>
    <w:p w14:paraId="6EECB583">
      <w:pPr>
        <w:widowControl/>
        <w:spacing w:line="360" w:lineRule="auto"/>
        <w:jc w:val="left"/>
        <w:rPr>
          <w:rFonts w:hint="eastAsia" w:ascii="宋体" w:hAnsi="宋体" w:eastAsia="宋体" w:cs="宋体"/>
          <w:b/>
          <w:color w:val="auto"/>
          <w:sz w:val="24"/>
          <w:szCs w:val="24"/>
          <w:highlight w:val="none"/>
          <w:shd w:val="clear" w:color="auto" w:fill="FFFFFF" w:themeFill="background1"/>
        </w:rPr>
      </w:pPr>
    </w:p>
    <w:p w14:paraId="09FC498C">
      <w:pPr>
        <w:widowControl/>
        <w:spacing w:line="360" w:lineRule="auto"/>
        <w:jc w:val="left"/>
        <w:rPr>
          <w:rFonts w:hint="eastAsia" w:ascii="宋体" w:hAnsi="宋体" w:eastAsia="宋体" w:cs="宋体"/>
          <w:b/>
          <w:color w:val="auto"/>
          <w:sz w:val="24"/>
          <w:szCs w:val="24"/>
          <w:highlight w:val="none"/>
          <w:shd w:val="clear" w:color="auto" w:fill="FFFFFF" w:themeFill="background1"/>
        </w:rPr>
      </w:pPr>
    </w:p>
    <w:p w14:paraId="2E9E2327">
      <w:pPr>
        <w:widowControl/>
        <w:spacing w:line="360" w:lineRule="auto"/>
        <w:jc w:val="left"/>
        <w:rPr>
          <w:rFonts w:hint="eastAsia" w:ascii="宋体" w:hAnsi="宋体" w:eastAsia="宋体" w:cs="宋体"/>
          <w:b/>
          <w:color w:val="auto"/>
          <w:sz w:val="24"/>
          <w:szCs w:val="24"/>
          <w:highlight w:val="none"/>
          <w:shd w:val="clear" w:color="auto" w:fill="FFFFFF" w:themeFill="background1"/>
        </w:rPr>
      </w:pPr>
    </w:p>
    <w:p w14:paraId="03B757DA">
      <w:pPr>
        <w:widowControl/>
        <w:spacing w:line="360" w:lineRule="auto"/>
        <w:jc w:val="left"/>
        <w:rPr>
          <w:rFonts w:hint="eastAsia" w:ascii="宋体" w:hAnsi="宋体" w:eastAsia="宋体" w:cs="宋体"/>
          <w:b/>
          <w:color w:val="auto"/>
          <w:sz w:val="24"/>
          <w:szCs w:val="24"/>
          <w:highlight w:val="none"/>
          <w:shd w:val="clear" w:color="auto" w:fill="FFFFFF" w:themeFill="background1"/>
        </w:rPr>
      </w:pPr>
    </w:p>
    <w:p w14:paraId="79FC5B44">
      <w:pPr>
        <w:widowControl/>
        <w:jc w:val="left"/>
        <w:rPr>
          <w:rFonts w:hint="eastAsia" w:ascii="宋体" w:hAnsi="宋体" w:eastAsia="宋体" w:cs="宋体"/>
          <w:b/>
          <w:color w:val="auto"/>
          <w:sz w:val="24"/>
          <w:szCs w:val="24"/>
          <w:highlight w:val="none"/>
          <w:shd w:val="clear" w:color="auto" w:fill="FFFFFF" w:themeFill="background1"/>
        </w:rPr>
      </w:pPr>
      <w:bookmarkStart w:id="108" w:name="_Toc507586174"/>
      <w:bookmarkStart w:id="109" w:name="_Toc38446479"/>
      <w:bookmarkStart w:id="110" w:name="_Toc533503190"/>
      <w:r>
        <w:rPr>
          <w:rFonts w:hint="eastAsia" w:ascii="宋体" w:hAnsi="宋体" w:eastAsia="宋体" w:cs="宋体"/>
          <w:b/>
          <w:color w:val="auto"/>
          <w:sz w:val="24"/>
          <w:szCs w:val="24"/>
          <w:highlight w:val="none"/>
          <w:shd w:val="clear" w:color="auto" w:fill="FFFFFF" w:themeFill="background1"/>
        </w:rPr>
        <w:br w:type="page"/>
      </w:r>
    </w:p>
    <w:p w14:paraId="2BB20104">
      <w:pPr>
        <w:tabs>
          <w:tab w:val="center" w:pos="4832"/>
          <w:tab w:val="left" w:pos="7140"/>
        </w:tabs>
        <w:spacing w:line="360" w:lineRule="auto"/>
        <w:jc w:val="center"/>
        <w:outlineLvl w:val="1"/>
        <w:rPr>
          <w:rFonts w:hint="eastAsia" w:ascii="宋体" w:hAnsi="宋体" w:eastAsia="宋体" w:cs="宋体"/>
          <w:b/>
          <w:bCs/>
          <w:color w:val="auto"/>
          <w:sz w:val="24"/>
          <w:szCs w:val="24"/>
          <w:highlight w:val="none"/>
          <w:shd w:val="clear" w:color="auto" w:fill="FFFFFF" w:themeFill="background1"/>
        </w:rPr>
      </w:pPr>
      <w:bookmarkStart w:id="111" w:name="_Toc13788"/>
      <w:r>
        <w:rPr>
          <w:rFonts w:hint="eastAsia" w:ascii="宋体" w:hAnsi="宋体" w:eastAsia="宋体" w:cs="宋体"/>
          <w:b/>
          <w:color w:val="auto"/>
          <w:sz w:val="24"/>
          <w:szCs w:val="24"/>
          <w:highlight w:val="none"/>
          <w:shd w:val="clear" w:color="auto" w:fill="FFFFFF" w:themeFill="background1"/>
          <w:lang w:val="en-US" w:eastAsia="zh-CN"/>
        </w:rPr>
        <w:t>十</w:t>
      </w:r>
      <w:r>
        <w:rPr>
          <w:rFonts w:hint="eastAsia" w:ascii="宋体" w:hAnsi="宋体" w:eastAsia="宋体" w:cs="宋体"/>
          <w:b/>
          <w:color w:val="auto"/>
          <w:sz w:val="24"/>
          <w:szCs w:val="24"/>
          <w:highlight w:val="none"/>
          <w:shd w:val="clear" w:color="auto" w:fill="FFFFFF" w:themeFill="background1"/>
        </w:rPr>
        <w:t>、</w:t>
      </w:r>
      <w:r>
        <w:rPr>
          <w:rFonts w:hint="eastAsia" w:ascii="宋体" w:hAnsi="宋体" w:eastAsia="宋体" w:cs="宋体"/>
          <w:b/>
          <w:bCs/>
          <w:color w:val="auto"/>
          <w:sz w:val="24"/>
          <w:szCs w:val="24"/>
          <w:highlight w:val="none"/>
          <w:shd w:val="clear" w:color="auto" w:fill="FFFFFF" w:themeFill="background1"/>
        </w:rPr>
        <w:t>供应商近年类似项目业绩表</w:t>
      </w:r>
      <w:bookmarkEnd w:id="108"/>
      <w:bookmarkEnd w:id="109"/>
      <w:bookmarkEnd w:id="110"/>
      <w:bookmarkEnd w:id="111"/>
    </w:p>
    <w:p w14:paraId="66DDC07B">
      <w:pPr>
        <w:spacing w:line="360" w:lineRule="auto"/>
        <w:jc w:val="left"/>
        <w:rPr>
          <w:rFonts w:hint="eastAsia" w:ascii="宋体" w:hAnsi="宋体" w:eastAsia="宋体" w:cs="宋体"/>
          <w:color w:val="auto"/>
          <w:sz w:val="24"/>
          <w:szCs w:val="24"/>
          <w:highlight w:val="none"/>
          <w:shd w:val="clear" w:color="auto" w:fill="FFFFFF" w:themeFill="background1"/>
        </w:rPr>
      </w:pPr>
    </w:p>
    <w:tbl>
      <w:tblPr>
        <w:tblStyle w:val="45"/>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14:paraId="09699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42E1A34">
            <w:pPr>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57B02FD4">
            <w:pPr>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1D27CA49">
            <w:pPr>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1A880613">
            <w:pPr>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采购人</w:t>
            </w:r>
          </w:p>
          <w:p w14:paraId="6F5DB92D">
            <w:pPr>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7995EEFA">
            <w:pPr>
              <w:jc w:val="center"/>
              <w:rPr>
                <w:rFonts w:hint="eastAsia" w:ascii="宋体" w:hAnsi="宋体" w:eastAsia="宋体" w:cs="宋体"/>
                <w:color w:val="auto"/>
                <w:kern w:val="0"/>
                <w:sz w:val="24"/>
                <w:szCs w:val="24"/>
                <w:highlight w:val="none"/>
                <w:shd w:val="clear" w:color="auto" w:fill="FFFFFF" w:themeFill="background1"/>
                <w:lang w:eastAsia="zh-CN"/>
              </w:rPr>
            </w:pPr>
            <w:r>
              <w:rPr>
                <w:rFonts w:hint="eastAsia" w:ascii="宋体" w:hAnsi="宋体" w:eastAsia="宋体" w:cs="宋体"/>
                <w:color w:val="auto"/>
                <w:kern w:val="0"/>
                <w:sz w:val="24"/>
                <w:szCs w:val="24"/>
                <w:highlight w:val="none"/>
                <w:shd w:val="clear" w:color="auto" w:fill="FFFFFF" w:themeFill="background1"/>
              </w:rPr>
              <w:t>项目</w:t>
            </w:r>
            <w:r>
              <w:rPr>
                <w:rFonts w:hint="eastAsia" w:ascii="宋体" w:hAnsi="宋体" w:eastAsia="宋体" w:cs="宋体"/>
                <w:color w:val="auto"/>
                <w:kern w:val="0"/>
                <w:sz w:val="24"/>
                <w:szCs w:val="24"/>
                <w:highlight w:val="none"/>
                <w:shd w:val="clear" w:color="auto" w:fill="FFFFFF" w:themeFill="background1"/>
                <w:lang w:val="en-US" w:eastAsia="zh-CN"/>
              </w:rPr>
              <w:t>内容</w:t>
            </w:r>
          </w:p>
        </w:tc>
        <w:tc>
          <w:tcPr>
            <w:tcW w:w="1213" w:type="dxa"/>
            <w:tcBorders>
              <w:top w:val="single" w:color="000000" w:sz="4" w:space="0"/>
              <w:left w:val="single" w:color="000000" w:sz="4" w:space="0"/>
              <w:bottom w:val="single" w:color="000000" w:sz="4" w:space="0"/>
              <w:right w:val="single" w:color="000000" w:sz="4" w:space="0"/>
            </w:tcBorders>
            <w:vAlign w:val="center"/>
          </w:tcPr>
          <w:p w14:paraId="07FDE1F0">
            <w:pPr>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31D16411">
            <w:pPr>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48F8BCA3">
            <w:pPr>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备注</w:t>
            </w:r>
          </w:p>
        </w:tc>
      </w:tr>
      <w:tr w14:paraId="0D9E9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3100830">
            <w:pPr>
              <w:jc w:val="center"/>
              <w:rPr>
                <w:rFonts w:hint="eastAsia" w:ascii="宋体" w:hAnsi="宋体" w:eastAsia="宋体" w:cs="宋体"/>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916F4C7">
            <w:pPr>
              <w:jc w:val="center"/>
              <w:rPr>
                <w:rFonts w:hint="eastAsia" w:ascii="宋体" w:hAnsi="宋体" w:eastAsia="宋体" w:cs="宋体"/>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0B939E1">
            <w:pPr>
              <w:jc w:val="center"/>
              <w:rPr>
                <w:rFonts w:hint="eastAsia" w:ascii="宋体" w:hAnsi="宋体" w:eastAsia="宋体" w:cs="宋体"/>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CEE406E">
            <w:pPr>
              <w:jc w:val="center"/>
              <w:rPr>
                <w:rFonts w:hint="eastAsia" w:ascii="宋体" w:hAnsi="宋体" w:eastAsia="宋体" w:cs="宋体"/>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B2AB80C">
            <w:pPr>
              <w:jc w:val="center"/>
              <w:rPr>
                <w:rFonts w:hint="eastAsia" w:ascii="宋体" w:hAnsi="宋体" w:eastAsia="宋体" w:cs="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0E3500C">
            <w:pPr>
              <w:jc w:val="center"/>
              <w:rPr>
                <w:rFonts w:hint="eastAsia" w:ascii="宋体" w:hAnsi="宋体" w:eastAsia="宋体" w:cs="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B828BDE">
            <w:pPr>
              <w:jc w:val="center"/>
              <w:rPr>
                <w:rFonts w:hint="eastAsia" w:ascii="宋体" w:hAnsi="宋体" w:eastAsia="宋体" w:cs="宋体"/>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A3C7D45">
            <w:pPr>
              <w:jc w:val="center"/>
              <w:rPr>
                <w:rFonts w:hint="eastAsia" w:ascii="宋体" w:hAnsi="宋体" w:eastAsia="宋体" w:cs="宋体"/>
                <w:color w:val="auto"/>
                <w:kern w:val="0"/>
                <w:sz w:val="24"/>
                <w:szCs w:val="24"/>
                <w:highlight w:val="none"/>
                <w:shd w:val="clear" w:color="auto" w:fill="FFFFFF" w:themeFill="background1"/>
              </w:rPr>
            </w:pPr>
          </w:p>
        </w:tc>
      </w:tr>
      <w:tr w14:paraId="18B11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867DC26">
            <w:pPr>
              <w:jc w:val="center"/>
              <w:rPr>
                <w:rFonts w:hint="eastAsia" w:ascii="宋体" w:hAnsi="宋体" w:eastAsia="宋体" w:cs="宋体"/>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3754E22">
            <w:pPr>
              <w:jc w:val="center"/>
              <w:rPr>
                <w:rFonts w:hint="eastAsia" w:ascii="宋体" w:hAnsi="宋体" w:eastAsia="宋体" w:cs="宋体"/>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6434E43">
            <w:pPr>
              <w:jc w:val="center"/>
              <w:rPr>
                <w:rFonts w:hint="eastAsia" w:ascii="宋体" w:hAnsi="宋体" w:eastAsia="宋体" w:cs="宋体"/>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F1E26FE">
            <w:pPr>
              <w:jc w:val="center"/>
              <w:rPr>
                <w:rFonts w:hint="eastAsia" w:ascii="宋体" w:hAnsi="宋体" w:eastAsia="宋体" w:cs="宋体"/>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2CAE97E">
            <w:pPr>
              <w:jc w:val="center"/>
              <w:rPr>
                <w:rFonts w:hint="eastAsia" w:ascii="宋体" w:hAnsi="宋体" w:eastAsia="宋体" w:cs="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D6C4D21">
            <w:pPr>
              <w:jc w:val="center"/>
              <w:rPr>
                <w:rFonts w:hint="eastAsia" w:ascii="宋体" w:hAnsi="宋体" w:eastAsia="宋体" w:cs="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ED7DA55">
            <w:pPr>
              <w:jc w:val="center"/>
              <w:rPr>
                <w:rFonts w:hint="eastAsia" w:ascii="宋体" w:hAnsi="宋体" w:eastAsia="宋体" w:cs="宋体"/>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9DFC5B8">
            <w:pPr>
              <w:jc w:val="center"/>
              <w:rPr>
                <w:rFonts w:hint="eastAsia" w:ascii="宋体" w:hAnsi="宋体" w:eastAsia="宋体" w:cs="宋体"/>
                <w:color w:val="auto"/>
                <w:kern w:val="0"/>
                <w:sz w:val="24"/>
                <w:szCs w:val="24"/>
                <w:highlight w:val="none"/>
                <w:shd w:val="clear" w:color="auto" w:fill="FFFFFF" w:themeFill="background1"/>
              </w:rPr>
            </w:pPr>
          </w:p>
        </w:tc>
      </w:tr>
      <w:tr w14:paraId="0AE72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C0071DD">
            <w:pPr>
              <w:jc w:val="center"/>
              <w:rPr>
                <w:rFonts w:hint="eastAsia" w:ascii="宋体" w:hAnsi="宋体" w:eastAsia="宋体" w:cs="宋体"/>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81D1ED4">
            <w:pPr>
              <w:jc w:val="center"/>
              <w:rPr>
                <w:rFonts w:hint="eastAsia" w:ascii="宋体" w:hAnsi="宋体" w:eastAsia="宋体" w:cs="宋体"/>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03461F0">
            <w:pPr>
              <w:jc w:val="center"/>
              <w:rPr>
                <w:rFonts w:hint="eastAsia" w:ascii="宋体" w:hAnsi="宋体" w:eastAsia="宋体" w:cs="宋体"/>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49E137F">
            <w:pPr>
              <w:jc w:val="center"/>
              <w:rPr>
                <w:rFonts w:hint="eastAsia" w:ascii="宋体" w:hAnsi="宋体" w:eastAsia="宋体" w:cs="宋体"/>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F5ECAC7">
            <w:pPr>
              <w:jc w:val="center"/>
              <w:rPr>
                <w:rFonts w:hint="eastAsia" w:ascii="宋体" w:hAnsi="宋体" w:eastAsia="宋体" w:cs="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295ED64">
            <w:pPr>
              <w:jc w:val="center"/>
              <w:rPr>
                <w:rFonts w:hint="eastAsia" w:ascii="宋体" w:hAnsi="宋体" w:eastAsia="宋体" w:cs="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CC0D88B">
            <w:pPr>
              <w:jc w:val="center"/>
              <w:rPr>
                <w:rFonts w:hint="eastAsia" w:ascii="宋体" w:hAnsi="宋体" w:eastAsia="宋体" w:cs="宋体"/>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D3FFD5A">
            <w:pPr>
              <w:jc w:val="center"/>
              <w:rPr>
                <w:rFonts w:hint="eastAsia" w:ascii="宋体" w:hAnsi="宋体" w:eastAsia="宋体" w:cs="宋体"/>
                <w:color w:val="auto"/>
                <w:kern w:val="0"/>
                <w:sz w:val="24"/>
                <w:szCs w:val="24"/>
                <w:highlight w:val="none"/>
                <w:shd w:val="clear" w:color="auto" w:fill="FFFFFF" w:themeFill="background1"/>
              </w:rPr>
            </w:pPr>
          </w:p>
        </w:tc>
      </w:tr>
      <w:tr w14:paraId="4AAF7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135E234">
            <w:pPr>
              <w:jc w:val="center"/>
              <w:rPr>
                <w:rFonts w:hint="eastAsia" w:ascii="宋体" w:hAnsi="宋体" w:eastAsia="宋体" w:cs="宋体"/>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B33CC5D">
            <w:pPr>
              <w:jc w:val="center"/>
              <w:rPr>
                <w:rFonts w:hint="eastAsia" w:ascii="宋体" w:hAnsi="宋体" w:eastAsia="宋体" w:cs="宋体"/>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D340612">
            <w:pPr>
              <w:jc w:val="center"/>
              <w:rPr>
                <w:rFonts w:hint="eastAsia" w:ascii="宋体" w:hAnsi="宋体" w:eastAsia="宋体" w:cs="宋体"/>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FD9A4CD">
            <w:pPr>
              <w:jc w:val="center"/>
              <w:rPr>
                <w:rFonts w:hint="eastAsia" w:ascii="宋体" w:hAnsi="宋体" w:eastAsia="宋体" w:cs="宋体"/>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2B941228">
            <w:pPr>
              <w:jc w:val="center"/>
              <w:rPr>
                <w:rFonts w:hint="eastAsia" w:ascii="宋体" w:hAnsi="宋体" w:eastAsia="宋体" w:cs="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A895F85">
            <w:pPr>
              <w:jc w:val="center"/>
              <w:rPr>
                <w:rFonts w:hint="eastAsia" w:ascii="宋体" w:hAnsi="宋体" w:eastAsia="宋体" w:cs="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3226D19">
            <w:pPr>
              <w:jc w:val="center"/>
              <w:rPr>
                <w:rFonts w:hint="eastAsia" w:ascii="宋体" w:hAnsi="宋体" w:eastAsia="宋体" w:cs="宋体"/>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AC0349E">
            <w:pPr>
              <w:jc w:val="center"/>
              <w:rPr>
                <w:rFonts w:hint="eastAsia" w:ascii="宋体" w:hAnsi="宋体" w:eastAsia="宋体" w:cs="宋体"/>
                <w:color w:val="auto"/>
                <w:kern w:val="0"/>
                <w:sz w:val="24"/>
                <w:szCs w:val="24"/>
                <w:highlight w:val="none"/>
                <w:shd w:val="clear" w:color="auto" w:fill="FFFFFF" w:themeFill="background1"/>
              </w:rPr>
            </w:pPr>
          </w:p>
        </w:tc>
      </w:tr>
      <w:tr w14:paraId="50334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891DF3C">
            <w:pPr>
              <w:jc w:val="center"/>
              <w:rPr>
                <w:rFonts w:hint="eastAsia" w:ascii="宋体" w:hAnsi="宋体" w:eastAsia="宋体" w:cs="宋体"/>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F2DDC83">
            <w:pPr>
              <w:jc w:val="center"/>
              <w:rPr>
                <w:rFonts w:hint="eastAsia" w:ascii="宋体" w:hAnsi="宋体" w:eastAsia="宋体" w:cs="宋体"/>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D714DA7">
            <w:pPr>
              <w:jc w:val="center"/>
              <w:rPr>
                <w:rFonts w:hint="eastAsia" w:ascii="宋体" w:hAnsi="宋体" w:eastAsia="宋体" w:cs="宋体"/>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EBCE51F">
            <w:pPr>
              <w:jc w:val="center"/>
              <w:rPr>
                <w:rFonts w:hint="eastAsia" w:ascii="宋体" w:hAnsi="宋体" w:eastAsia="宋体" w:cs="宋体"/>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6FAEADDA">
            <w:pPr>
              <w:jc w:val="center"/>
              <w:rPr>
                <w:rFonts w:hint="eastAsia" w:ascii="宋体" w:hAnsi="宋体" w:eastAsia="宋体" w:cs="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B506B00">
            <w:pPr>
              <w:jc w:val="center"/>
              <w:rPr>
                <w:rFonts w:hint="eastAsia" w:ascii="宋体" w:hAnsi="宋体" w:eastAsia="宋体" w:cs="宋体"/>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7259A91">
            <w:pPr>
              <w:jc w:val="center"/>
              <w:rPr>
                <w:rFonts w:hint="eastAsia" w:ascii="宋体" w:hAnsi="宋体" w:eastAsia="宋体" w:cs="宋体"/>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8A79606">
            <w:pPr>
              <w:jc w:val="center"/>
              <w:rPr>
                <w:rFonts w:hint="eastAsia" w:ascii="宋体" w:hAnsi="宋体" w:eastAsia="宋体" w:cs="宋体"/>
                <w:color w:val="auto"/>
                <w:kern w:val="0"/>
                <w:sz w:val="24"/>
                <w:szCs w:val="24"/>
                <w:highlight w:val="none"/>
                <w:shd w:val="clear" w:color="auto" w:fill="FFFFFF" w:themeFill="background1"/>
              </w:rPr>
            </w:pPr>
          </w:p>
        </w:tc>
      </w:tr>
    </w:tbl>
    <w:p w14:paraId="243285C9">
      <w:pPr>
        <w:spacing w:line="360" w:lineRule="auto"/>
        <w:ind w:firstLine="420" w:firstLineChars="200"/>
        <w:rPr>
          <w:rFonts w:hint="eastAsia" w:ascii="宋体" w:hAnsi="宋体" w:eastAsia="宋体" w:cs="宋体"/>
          <w:color w:val="auto"/>
          <w:szCs w:val="24"/>
          <w:highlight w:val="none"/>
          <w:u w:val="single"/>
          <w:shd w:val="clear" w:color="auto" w:fill="FFFFFF" w:themeFill="background1"/>
        </w:rPr>
      </w:pPr>
    </w:p>
    <w:p w14:paraId="4143284A">
      <w:pPr>
        <w:spacing w:line="360" w:lineRule="auto"/>
        <w:ind w:firstLine="480" w:firstLineChars="200"/>
        <w:rPr>
          <w:rFonts w:hint="eastAsia" w:ascii="宋体" w:hAnsi="宋体" w:eastAsia="宋体" w:cs="宋体"/>
          <w:color w:val="auto"/>
          <w:sz w:val="24"/>
          <w:szCs w:val="24"/>
          <w:highlight w:val="none"/>
          <w:u w:val="single"/>
          <w:shd w:val="clear" w:color="auto" w:fill="FFFFFF" w:themeFill="background1"/>
        </w:rPr>
      </w:pPr>
    </w:p>
    <w:p w14:paraId="486D8888">
      <w:pPr>
        <w:widowControl/>
        <w:spacing w:line="360" w:lineRule="auto"/>
        <w:jc w:val="left"/>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br w:type="page"/>
      </w:r>
    </w:p>
    <w:p w14:paraId="2D1BA798">
      <w:pPr>
        <w:tabs>
          <w:tab w:val="center" w:pos="4832"/>
          <w:tab w:val="left" w:pos="7140"/>
        </w:tabs>
        <w:spacing w:line="360" w:lineRule="auto"/>
        <w:jc w:val="center"/>
        <w:outlineLvl w:val="1"/>
        <w:rPr>
          <w:rFonts w:hint="eastAsia" w:ascii="宋体" w:hAnsi="宋体" w:eastAsia="宋体" w:cs="宋体"/>
          <w:b/>
          <w:bCs/>
          <w:color w:val="auto"/>
          <w:sz w:val="24"/>
          <w:szCs w:val="24"/>
          <w:highlight w:val="none"/>
          <w:shd w:val="clear" w:color="auto" w:fill="FFFFFF" w:themeFill="background1"/>
        </w:rPr>
      </w:pPr>
      <w:bookmarkStart w:id="112" w:name="_Toc533503191"/>
      <w:bookmarkStart w:id="113" w:name="_Toc30362"/>
      <w:bookmarkStart w:id="114" w:name="_Toc507586175"/>
      <w:bookmarkStart w:id="115" w:name="_Toc38446480"/>
      <w:r>
        <w:rPr>
          <w:rFonts w:hint="eastAsia" w:ascii="宋体" w:hAnsi="宋体" w:eastAsia="宋体" w:cs="宋体"/>
          <w:b/>
          <w:color w:val="auto"/>
          <w:sz w:val="24"/>
          <w:szCs w:val="24"/>
          <w:highlight w:val="none"/>
          <w:shd w:val="clear" w:color="auto" w:fill="FFFFFF" w:themeFill="background1"/>
        </w:rPr>
        <w:t>十</w:t>
      </w:r>
      <w:r>
        <w:rPr>
          <w:rFonts w:hint="eastAsia" w:ascii="宋体" w:hAnsi="宋体" w:eastAsia="宋体" w:cs="宋体"/>
          <w:b/>
          <w:color w:val="auto"/>
          <w:sz w:val="24"/>
          <w:szCs w:val="24"/>
          <w:highlight w:val="none"/>
          <w:shd w:val="clear" w:color="auto" w:fill="FFFFFF" w:themeFill="background1"/>
          <w:lang w:val="en-US" w:eastAsia="zh-CN"/>
        </w:rPr>
        <w:t>一</w:t>
      </w:r>
      <w:r>
        <w:rPr>
          <w:rFonts w:hint="eastAsia" w:ascii="宋体" w:hAnsi="宋体" w:eastAsia="宋体" w:cs="宋体"/>
          <w:b/>
          <w:color w:val="auto"/>
          <w:sz w:val="24"/>
          <w:szCs w:val="24"/>
          <w:highlight w:val="none"/>
          <w:shd w:val="clear" w:color="auto" w:fill="FFFFFF" w:themeFill="background1"/>
        </w:rPr>
        <w:t>、</w:t>
      </w:r>
      <w:r>
        <w:rPr>
          <w:rFonts w:hint="eastAsia" w:ascii="宋体" w:hAnsi="宋体" w:eastAsia="宋体" w:cs="宋体"/>
          <w:b/>
          <w:bCs/>
          <w:color w:val="auto"/>
          <w:sz w:val="24"/>
          <w:szCs w:val="24"/>
          <w:highlight w:val="none"/>
          <w:shd w:val="clear" w:color="auto" w:fill="FFFFFF" w:themeFill="background1"/>
        </w:rPr>
        <w:t>项目负责人简历表</w:t>
      </w:r>
      <w:bookmarkEnd w:id="112"/>
      <w:bookmarkEnd w:id="113"/>
      <w:bookmarkEnd w:id="114"/>
      <w:bookmarkEnd w:id="115"/>
    </w:p>
    <w:p w14:paraId="18F9320F">
      <w:pPr>
        <w:spacing w:line="360" w:lineRule="auto"/>
        <w:jc w:val="left"/>
        <w:rPr>
          <w:rFonts w:hint="eastAsia" w:ascii="宋体" w:hAnsi="宋体" w:eastAsia="宋体" w:cs="宋体"/>
          <w:color w:val="auto"/>
          <w:sz w:val="24"/>
          <w:szCs w:val="24"/>
          <w:highlight w:val="none"/>
          <w:shd w:val="clear" w:color="auto" w:fill="FFFFFF" w:themeFill="background1"/>
        </w:rPr>
      </w:pPr>
    </w:p>
    <w:tbl>
      <w:tblPr>
        <w:tblStyle w:val="44"/>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6E97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B023A00">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姓名</w:t>
            </w:r>
          </w:p>
        </w:tc>
        <w:tc>
          <w:tcPr>
            <w:tcW w:w="2602" w:type="dxa"/>
            <w:gridSpan w:val="2"/>
            <w:vAlign w:val="center"/>
          </w:tcPr>
          <w:p w14:paraId="0F77CF98">
            <w:pPr>
              <w:spacing w:line="360" w:lineRule="auto"/>
              <w:jc w:val="center"/>
              <w:rPr>
                <w:rFonts w:hint="eastAsia" w:ascii="宋体" w:hAnsi="宋体" w:eastAsia="宋体" w:cs="宋体"/>
                <w:color w:val="auto"/>
                <w:szCs w:val="21"/>
                <w:highlight w:val="none"/>
                <w:shd w:val="clear" w:color="auto" w:fill="FFFFFF" w:themeFill="background1"/>
              </w:rPr>
            </w:pPr>
          </w:p>
        </w:tc>
        <w:tc>
          <w:tcPr>
            <w:tcW w:w="1935" w:type="dxa"/>
            <w:gridSpan w:val="2"/>
            <w:vAlign w:val="center"/>
          </w:tcPr>
          <w:p w14:paraId="0263B98A">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性别</w:t>
            </w:r>
          </w:p>
        </w:tc>
        <w:tc>
          <w:tcPr>
            <w:tcW w:w="2639" w:type="dxa"/>
            <w:gridSpan w:val="2"/>
            <w:vAlign w:val="center"/>
          </w:tcPr>
          <w:p w14:paraId="46D182E7">
            <w:pPr>
              <w:spacing w:line="360" w:lineRule="auto"/>
              <w:jc w:val="center"/>
              <w:rPr>
                <w:rFonts w:hint="eastAsia" w:ascii="宋体" w:hAnsi="宋体" w:eastAsia="宋体" w:cs="宋体"/>
                <w:color w:val="auto"/>
                <w:szCs w:val="21"/>
                <w:highlight w:val="none"/>
                <w:shd w:val="clear" w:color="auto" w:fill="FFFFFF" w:themeFill="background1"/>
              </w:rPr>
            </w:pPr>
          </w:p>
        </w:tc>
      </w:tr>
      <w:tr w14:paraId="7392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CA2471E">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身份证号码</w:t>
            </w:r>
          </w:p>
        </w:tc>
        <w:tc>
          <w:tcPr>
            <w:tcW w:w="2602" w:type="dxa"/>
            <w:gridSpan w:val="2"/>
            <w:vAlign w:val="center"/>
          </w:tcPr>
          <w:p w14:paraId="088F1FB2">
            <w:pPr>
              <w:spacing w:line="360" w:lineRule="auto"/>
              <w:jc w:val="center"/>
              <w:rPr>
                <w:rFonts w:hint="eastAsia" w:ascii="宋体" w:hAnsi="宋体" w:eastAsia="宋体" w:cs="宋体"/>
                <w:color w:val="auto"/>
                <w:szCs w:val="21"/>
                <w:highlight w:val="none"/>
                <w:shd w:val="clear" w:color="auto" w:fill="FFFFFF" w:themeFill="background1"/>
              </w:rPr>
            </w:pPr>
          </w:p>
        </w:tc>
        <w:tc>
          <w:tcPr>
            <w:tcW w:w="1935" w:type="dxa"/>
            <w:gridSpan w:val="2"/>
            <w:vAlign w:val="center"/>
          </w:tcPr>
          <w:p w14:paraId="75BFA250">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学历</w:t>
            </w:r>
          </w:p>
        </w:tc>
        <w:tc>
          <w:tcPr>
            <w:tcW w:w="2639" w:type="dxa"/>
            <w:gridSpan w:val="2"/>
            <w:vAlign w:val="center"/>
          </w:tcPr>
          <w:p w14:paraId="53C2CF2C">
            <w:pPr>
              <w:spacing w:line="360" w:lineRule="auto"/>
              <w:jc w:val="center"/>
              <w:rPr>
                <w:rFonts w:hint="eastAsia" w:ascii="宋体" w:hAnsi="宋体" w:eastAsia="宋体" w:cs="宋体"/>
                <w:color w:val="auto"/>
                <w:szCs w:val="21"/>
                <w:highlight w:val="none"/>
                <w:shd w:val="clear" w:color="auto" w:fill="FFFFFF" w:themeFill="background1"/>
              </w:rPr>
            </w:pPr>
          </w:p>
        </w:tc>
      </w:tr>
      <w:tr w14:paraId="1153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CC6F8F1">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毕业学校</w:t>
            </w:r>
          </w:p>
        </w:tc>
        <w:tc>
          <w:tcPr>
            <w:tcW w:w="2602" w:type="dxa"/>
            <w:gridSpan w:val="2"/>
            <w:vAlign w:val="center"/>
          </w:tcPr>
          <w:p w14:paraId="58492412">
            <w:pPr>
              <w:spacing w:line="360" w:lineRule="auto"/>
              <w:jc w:val="center"/>
              <w:rPr>
                <w:rFonts w:hint="eastAsia" w:ascii="宋体" w:hAnsi="宋体" w:eastAsia="宋体" w:cs="宋体"/>
                <w:color w:val="auto"/>
                <w:szCs w:val="21"/>
                <w:highlight w:val="none"/>
                <w:shd w:val="clear" w:color="auto" w:fill="FFFFFF" w:themeFill="background1"/>
              </w:rPr>
            </w:pPr>
          </w:p>
        </w:tc>
        <w:tc>
          <w:tcPr>
            <w:tcW w:w="1935" w:type="dxa"/>
            <w:gridSpan w:val="2"/>
            <w:vAlign w:val="center"/>
          </w:tcPr>
          <w:p w14:paraId="08F99D4F">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专业</w:t>
            </w:r>
          </w:p>
        </w:tc>
        <w:tc>
          <w:tcPr>
            <w:tcW w:w="2639" w:type="dxa"/>
            <w:gridSpan w:val="2"/>
            <w:vAlign w:val="center"/>
          </w:tcPr>
          <w:p w14:paraId="6B14A036">
            <w:pPr>
              <w:spacing w:line="360" w:lineRule="auto"/>
              <w:jc w:val="center"/>
              <w:rPr>
                <w:rFonts w:hint="eastAsia" w:ascii="宋体" w:hAnsi="宋体" w:eastAsia="宋体" w:cs="宋体"/>
                <w:color w:val="auto"/>
                <w:szCs w:val="21"/>
                <w:highlight w:val="none"/>
                <w:shd w:val="clear" w:color="auto" w:fill="FFFFFF" w:themeFill="background1"/>
              </w:rPr>
            </w:pPr>
          </w:p>
        </w:tc>
      </w:tr>
      <w:tr w14:paraId="52E5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3D134D2F">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参加工作时间</w:t>
            </w:r>
          </w:p>
        </w:tc>
        <w:tc>
          <w:tcPr>
            <w:tcW w:w="2602" w:type="dxa"/>
            <w:gridSpan w:val="2"/>
            <w:vAlign w:val="center"/>
          </w:tcPr>
          <w:p w14:paraId="2884C6C3">
            <w:pPr>
              <w:spacing w:line="360" w:lineRule="auto"/>
              <w:jc w:val="center"/>
              <w:rPr>
                <w:rFonts w:hint="eastAsia" w:ascii="宋体" w:hAnsi="宋体" w:eastAsia="宋体" w:cs="宋体"/>
                <w:color w:val="auto"/>
                <w:szCs w:val="21"/>
                <w:highlight w:val="none"/>
                <w:shd w:val="clear" w:color="auto" w:fill="FFFFFF" w:themeFill="background1"/>
              </w:rPr>
            </w:pPr>
          </w:p>
        </w:tc>
        <w:tc>
          <w:tcPr>
            <w:tcW w:w="1935" w:type="dxa"/>
            <w:gridSpan w:val="2"/>
            <w:vAlign w:val="center"/>
          </w:tcPr>
          <w:p w14:paraId="08C9F3A5">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从事本职业年限</w:t>
            </w:r>
          </w:p>
        </w:tc>
        <w:tc>
          <w:tcPr>
            <w:tcW w:w="2639" w:type="dxa"/>
            <w:gridSpan w:val="2"/>
            <w:vAlign w:val="center"/>
          </w:tcPr>
          <w:p w14:paraId="4694BB63">
            <w:pPr>
              <w:spacing w:line="360" w:lineRule="auto"/>
              <w:jc w:val="center"/>
              <w:rPr>
                <w:rFonts w:hint="eastAsia" w:ascii="宋体" w:hAnsi="宋体" w:eastAsia="宋体" w:cs="宋体"/>
                <w:color w:val="auto"/>
                <w:szCs w:val="21"/>
                <w:highlight w:val="none"/>
                <w:shd w:val="clear" w:color="auto" w:fill="FFFFFF" w:themeFill="background1"/>
              </w:rPr>
            </w:pPr>
          </w:p>
        </w:tc>
      </w:tr>
      <w:tr w14:paraId="1910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C32ABB8">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在公司担任职务</w:t>
            </w:r>
          </w:p>
        </w:tc>
        <w:tc>
          <w:tcPr>
            <w:tcW w:w="2602" w:type="dxa"/>
            <w:gridSpan w:val="2"/>
            <w:vAlign w:val="center"/>
          </w:tcPr>
          <w:p w14:paraId="4EF27C8C">
            <w:pPr>
              <w:spacing w:line="360" w:lineRule="auto"/>
              <w:jc w:val="center"/>
              <w:rPr>
                <w:rFonts w:hint="eastAsia" w:ascii="宋体" w:hAnsi="宋体" w:eastAsia="宋体" w:cs="宋体"/>
                <w:color w:val="auto"/>
                <w:szCs w:val="21"/>
                <w:highlight w:val="none"/>
                <w:shd w:val="clear" w:color="auto" w:fill="FFFFFF" w:themeFill="background1"/>
              </w:rPr>
            </w:pPr>
          </w:p>
        </w:tc>
        <w:tc>
          <w:tcPr>
            <w:tcW w:w="1935" w:type="dxa"/>
            <w:gridSpan w:val="2"/>
            <w:vAlign w:val="center"/>
          </w:tcPr>
          <w:p w14:paraId="47A0E45F">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联系方式</w:t>
            </w:r>
          </w:p>
        </w:tc>
        <w:tc>
          <w:tcPr>
            <w:tcW w:w="2639" w:type="dxa"/>
            <w:gridSpan w:val="2"/>
            <w:vAlign w:val="center"/>
          </w:tcPr>
          <w:p w14:paraId="0265DE5E">
            <w:pPr>
              <w:spacing w:line="360" w:lineRule="auto"/>
              <w:jc w:val="center"/>
              <w:rPr>
                <w:rFonts w:hint="eastAsia" w:ascii="宋体" w:hAnsi="宋体" w:eastAsia="宋体" w:cs="宋体"/>
                <w:color w:val="auto"/>
                <w:szCs w:val="21"/>
                <w:highlight w:val="none"/>
                <w:shd w:val="clear" w:color="auto" w:fill="FFFFFF" w:themeFill="background1"/>
              </w:rPr>
            </w:pPr>
          </w:p>
        </w:tc>
      </w:tr>
      <w:tr w14:paraId="65BB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2501D109">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近三年类似业绩</w:t>
            </w:r>
          </w:p>
        </w:tc>
        <w:tc>
          <w:tcPr>
            <w:tcW w:w="1372" w:type="dxa"/>
            <w:vAlign w:val="center"/>
          </w:tcPr>
          <w:p w14:paraId="51BD15EB">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项目名称</w:t>
            </w:r>
          </w:p>
        </w:tc>
        <w:tc>
          <w:tcPr>
            <w:tcW w:w="1463" w:type="dxa"/>
            <w:gridSpan w:val="2"/>
            <w:vAlign w:val="center"/>
          </w:tcPr>
          <w:p w14:paraId="5DFEB56E">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采购人</w:t>
            </w:r>
          </w:p>
        </w:tc>
        <w:tc>
          <w:tcPr>
            <w:tcW w:w="1702" w:type="dxa"/>
            <w:vAlign w:val="center"/>
          </w:tcPr>
          <w:p w14:paraId="0F832DBB">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合同内容</w:t>
            </w:r>
          </w:p>
        </w:tc>
        <w:tc>
          <w:tcPr>
            <w:tcW w:w="1275" w:type="dxa"/>
            <w:vAlign w:val="center"/>
          </w:tcPr>
          <w:p w14:paraId="367E2092">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合同价格</w:t>
            </w:r>
          </w:p>
        </w:tc>
        <w:tc>
          <w:tcPr>
            <w:tcW w:w="1364" w:type="dxa"/>
            <w:vAlign w:val="center"/>
          </w:tcPr>
          <w:p w14:paraId="1FB45F60">
            <w:pPr>
              <w:spacing w:line="360" w:lineRule="auto"/>
              <w:jc w:val="center"/>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color w:val="auto"/>
                <w:szCs w:val="21"/>
                <w:highlight w:val="none"/>
                <w:shd w:val="clear" w:color="auto" w:fill="FFFFFF" w:themeFill="background1"/>
              </w:rPr>
              <w:t>签约日期</w:t>
            </w:r>
          </w:p>
        </w:tc>
      </w:tr>
      <w:tr w14:paraId="1824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CE7D5F9">
            <w:pPr>
              <w:spacing w:line="360" w:lineRule="auto"/>
              <w:jc w:val="center"/>
              <w:rPr>
                <w:rFonts w:hint="eastAsia" w:ascii="宋体" w:hAnsi="宋体" w:eastAsia="宋体" w:cs="宋体"/>
                <w:color w:val="auto"/>
                <w:szCs w:val="21"/>
                <w:highlight w:val="none"/>
                <w:shd w:val="clear" w:color="auto" w:fill="FFFFFF" w:themeFill="background1"/>
              </w:rPr>
            </w:pPr>
          </w:p>
        </w:tc>
        <w:tc>
          <w:tcPr>
            <w:tcW w:w="1372" w:type="dxa"/>
            <w:vAlign w:val="center"/>
          </w:tcPr>
          <w:p w14:paraId="1508962A">
            <w:pPr>
              <w:spacing w:line="360" w:lineRule="auto"/>
              <w:jc w:val="center"/>
              <w:rPr>
                <w:rFonts w:hint="eastAsia" w:ascii="宋体" w:hAnsi="宋体" w:eastAsia="宋体" w:cs="宋体"/>
                <w:color w:val="auto"/>
                <w:szCs w:val="21"/>
                <w:highlight w:val="none"/>
                <w:shd w:val="clear" w:color="auto" w:fill="FFFFFF" w:themeFill="background1"/>
              </w:rPr>
            </w:pPr>
          </w:p>
        </w:tc>
        <w:tc>
          <w:tcPr>
            <w:tcW w:w="1463" w:type="dxa"/>
            <w:gridSpan w:val="2"/>
            <w:vAlign w:val="center"/>
          </w:tcPr>
          <w:p w14:paraId="05758188">
            <w:pPr>
              <w:spacing w:line="360" w:lineRule="auto"/>
              <w:jc w:val="center"/>
              <w:rPr>
                <w:rFonts w:hint="eastAsia" w:ascii="宋体" w:hAnsi="宋体" w:eastAsia="宋体" w:cs="宋体"/>
                <w:color w:val="auto"/>
                <w:szCs w:val="21"/>
                <w:highlight w:val="none"/>
                <w:shd w:val="clear" w:color="auto" w:fill="FFFFFF" w:themeFill="background1"/>
              </w:rPr>
            </w:pPr>
          </w:p>
        </w:tc>
        <w:tc>
          <w:tcPr>
            <w:tcW w:w="1702" w:type="dxa"/>
            <w:vAlign w:val="center"/>
          </w:tcPr>
          <w:p w14:paraId="07F701B2">
            <w:pPr>
              <w:spacing w:line="360" w:lineRule="auto"/>
              <w:jc w:val="center"/>
              <w:rPr>
                <w:rFonts w:hint="eastAsia" w:ascii="宋体" w:hAnsi="宋体" w:eastAsia="宋体" w:cs="宋体"/>
                <w:color w:val="auto"/>
                <w:szCs w:val="21"/>
                <w:highlight w:val="none"/>
                <w:shd w:val="clear" w:color="auto" w:fill="FFFFFF" w:themeFill="background1"/>
              </w:rPr>
            </w:pPr>
          </w:p>
        </w:tc>
        <w:tc>
          <w:tcPr>
            <w:tcW w:w="1275" w:type="dxa"/>
            <w:vAlign w:val="center"/>
          </w:tcPr>
          <w:p w14:paraId="2A08C17D">
            <w:pPr>
              <w:spacing w:line="360" w:lineRule="auto"/>
              <w:jc w:val="center"/>
              <w:rPr>
                <w:rFonts w:hint="eastAsia" w:ascii="宋体" w:hAnsi="宋体" w:eastAsia="宋体" w:cs="宋体"/>
                <w:color w:val="auto"/>
                <w:szCs w:val="21"/>
                <w:highlight w:val="none"/>
                <w:shd w:val="clear" w:color="auto" w:fill="FFFFFF" w:themeFill="background1"/>
              </w:rPr>
            </w:pPr>
          </w:p>
        </w:tc>
        <w:tc>
          <w:tcPr>
            <w:tcW w:w="1364" w:type="dxa"/>
            <w:vAlign w:val="center"/>
          </w:tcPr>
          <w:p w14:paraId="2CF39840">
            <w:pPr>
              <w:spacing w:line="360" w:lineRule="auto"/>
              <w:jc w:val="center"/>
              <w:rPr>
                <w:rFonts w:hint="eastAsia" w:ascii="宋体" w:hAnsi="宋体" w:eastAsia="宋体" w:cs="宋体"/>
                <w:color w:val="auto"/>
                <w:szCs w:val="21"/>
                <w:highlight w:val="none"/>
                <w:shd w:val="clear" w:color="auto" w:fill="FFFFFF" w:themeFill="background1"/>
              </w:rPr>
            </w:pPr>
          </w:p>
        </w:tc>
      </w:tr>
      <w:tr w14:paraId="0408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0133910">
            <w:pPr>
              <w:spacing w:line="360" w:lineRule="auto"/>
              <w:jc w:val="center"/>
              <w:rPr>
                <w:rFonts w:hint="eastAsia" w:ascii="宋体" w:hAnsi="宋体" w:eastAsia="宋体" w:cs="宋体"/>
                <w:color w:val="auto"/>
                <w:szCs w:val="21"/>
                <w:highlight w:val="none"/>
                <w:shd w:val="clear" w:color="auto" w:fill="FFFFFF" w:themeFill="background1"/>
              </w:rPr>
            </w:pPr>
          </w:p>
        </w:tc>
        <w:tc>
          <w:tcPr>
            <w:tcW w:w="1372" w:type="dxa"/>
            <w:vAlign w:val="center"/>
          </w:tcPr>
          <w:p w14:paraId="0C81007E">
            <w:pPr>
              <w:spacing w:line="360" w:lineRule="auto"/>
              <w:jc w:val="center"/>
              <w:rPr>
                <w:rFonts w:hint="eastAsia" w:ascii="宋体" w:hAnsi="宋体" w:eastAsia="宋体" w:cs="宋体"/>
                <w:color w:val="auto"/>
                <w:szCs w:val="21"/>
                <w:highlight w:val="none"/>
                <w:shd w:val="clear" w:color="auto" w:fill="FFFFFF" w:themeFill="background1"/>
              </w:rPr>
            </w:pPr>
          </w:p>
        </w:tc>
        <w:tc>
          <w:tcPr>
            <w:tcW w:w="1463" w:type="dxa"/>
            <w:gridSpan w:val="2"/>
            <w:vAlign w:val="center"/>
          </w:tcPr>
          <w:p w14:paraId="4BFCA7E8">
            <w:pPr>
              <w:spacing w:line="360" w:lineRule="auto"/>
              <w:jc w:val="center"/>
              <w:rPr>
                <w:rFonts w:hint="eastAsia" w:ascii="宋体" w:hAnsi="宋体" w:eastAsia="宋体" w:cs="宋体"/>
                <w:color w:val="auto"/>
                <w:szCs w:val="21"/>
                <w:highlight w:val="none"/>
                <w:shd w:val="clear" w:color="auto" w:fill="FFFFFF" w:themeFill="background1"/>
              </w:rPr>
            </w:pPr>
          </w:p>
        </w:tc>
        <w:tc>
          <w:tcPr>
            <w:tcW w:w="1702" w:type="dxa"/>
            <w:vAlign w:val="center"/>
          </w:tcPr>
          <w:p w14:paraId="36C249B8">
            <w:pPr>
              <w:spacing w:line="360" w:lineRule="auto"/>
              <w:jc w:val="center"/>
              <w:rPr>
                <w:rFonts w:hint="eastAsia" w:ascii="宋体" w:hAnsi="宋体" w:eastAsia="宋体" w:cs="宋体"/>
                <w:color w:val="auto"/>
                <w:szCs w:val="21"/>
                <w:highlight w:val="none"/>
                <w:shd w:val="clear" w:color="auto" w:fill="FFFFFF" w:themeFill="background1"/>
              </w:rPr>
            </w:pPr>
          </w:p>
        </w:tc>
        <w:tc>
          <w:tcPr>
            <w:tcW w:w="1275" w:type="dxa"/>
            <w:vAlign w:val="center"/>
          </w:tcPr>
          <w:p w14:paraId="5692FAE6">
            <w:pPr>
              <w:spacing w:line="360" w:lineRule="auto"/>
              <w:jc w:val="center"/>
              <w:rPr>
                <w:rFonts w:hint="eastAsia" w:ascii="宋体" w:hAnsi="宋体" w:eastAsia="宋体" w:cs="宋体"/>
                <w:color w:val="auto"/>
                <w:szCs w:val="21"/>
                <w:highlight w:val="none"/>
                <w:shd w:val="clear" w:color="auto" w:fill="FFFFFF" w:themeFill="background1"/>
              </w:rPr>
            </w:pPr>
          </w:p>
        </w:tc>
        <w:tc>
          <w:tcPr>
            <w:tcW w:w="1364" w:type="dxa"/>
            <w:vAlign w:val="center"/>
          </w:tcPr>
          <w:p w14:paraId="5FB02856">
            <w:pPr>
              <w:spacing w:line="360" w:lineRule="auto"/>
              <w:jc w:val="center"/>
              <w:rPr>
                <w:rFonts w:hint="eastAsia" w:ascii="宋体" w:hAnsi="宋体" w:eastAsia="宋体" w:cs="宋体"/>
                <w:color w:val="auto"/>
                <w:szCs w:val="21"/>
                <w:highlight w:val="none"/>
                <w:shd w:val="clear" w:color="auto" w:fill="FFFFFF" w:themeFill="background1"/>
              </w:rPr>
            </w:pPr>
          </w:p>
        </w:tc>
      </w:tr>
      <w:tr w14:paraId="0ABE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0C434F5">
            <w:pPr>
              <w:spacing w:line="360" w:lineRule="auto"/>
              <w:jc w:val="center"/>
              <w:rPr>
                <w:rFonts w:hint="eastAsia" w:ascii="宋体" w:hAnsi="宋体" w:eastAsia="宋体" w:cs="宋体"/>
                <w:color w:val="auto"/>
                <w:szCs w:val="21"/>
                <w:highlight w:val="none"/>
                <w:shd w:val="clear" w:color="auto" w:fill="FFFFFF" w:themeFill="background1"/>
              </w:rPr>
            </w:pPr>
          </w:p>
        </w:tc>
        <w:tc>
          <w:tcPr>
            <w:tcW w:w="1372" w:type="dxa"/>
            <w:vAlign w:val="center"/>
          </w:tcPr>
          <w:p w14:paraId="123081F5">
            <w:pPr>
              <w:spacing w:line="360" w:lineRule="auto"/>
              <w:jc w:val="center"/>
              <w:rPr>
                <w:rFonts w:hint="eastAsia" w:ascii="宋体" w:hAnsi="宋体" w:eastAsia="宋体" w:cs="宋体"/>
                <w:color w:val="auto"/>
                <w:szCs w:val="21"/>
                <w:highlight w:val="none"/>
                <w:shd w:val="clear" w:color="auto" w:fill="FFFFFF" w:themeFill="background1"/>
              </w:rPr>
            </w:pPr>
          </w:p>
        </w:tc>
        <w:tc>
          <w:tcPr>
            <w:tcW w:w="1463" w:type="dxa"/>
            <w:gridSpan w:val="2"/>
            <w:vAlign w:val="center"/>
          </w:tcPr>
          <w:p w14:paraId="69F65D82">
            <w:pPr>
              <w:spacing w:line="360" w:lineRule="auto"/>
              <w:jc w:val="center"/>
              <w:rPr>
                <w:rFonts w:hint="eastAsia" w:ascii="宋体" w:hAnsi="宋体" w:eastAsia="宋体" w:cs="宋体"/>
                <w:color w:val="auto"/>
                <w:szCs w:val="21"/>
                <w:highlight w:val="none"/>
                <w:shd w:val="clear" w:color="auto" w:fill="FFFFFF" w:themeFill="background1"/>
              </w:rPr>
            </w:pPr>
          </w:p>
        </w:tc>
        <w:tc>
          <w:tcPr>
            <w:tcW w:w="1702" w:type="dxa"/>
            <w:vAlign w:val="center"/>
          </w:tcPr>
          <w:p w14:paraId="2B6E2556">
            <w:pPr>
              <w:spacing w:line="360" w:lineRule="auto"/>
              <w:jc w:val="center"/>
              <w:rPr>
                <w:rFonts w:hint="eastAsia" w:ascii="宋体" w:hAnsi="宋体" w:eastAsia="宋体" w:cs="宋体"/>
                <w:color w:val="auto"/>
                <w:szCs w:val="21"/>
                <w:highlight w:val="none"/>
                <w:shd w:val="clear" w:color="auto" w:fill="FFFFFF" w:themeFill="background1"/>
              </w:rPr>
            </w:pPr>
          </w:p>
        </w:tc>
        <w:tc>
          <w:tcPr>
            <w:tcW w:w="1275" w:type="dxa"/>
            <w:vAlign w:val="center"/>
          </w:tcPr>
          <w:p w14:paraId="3B9B174E">
            <w:pPr>
              <w:spacing w:line="360" w:lineRule="auto"/>
              <w:jc w:val="center"/>
              <w:rPr>
                <w:rFonts w:hint="eastAsia" w:ascii="宋体" w:hAnsi="宋体" w:eastAsia="宋体" w:cs="宋体"/>
                <w:color w:val="auto"/>
                <w:szCs w:val="21"/>
                <w:highlight w:val="none"/>
                <w:shd w:val="clear" w:color="auto" w:fill="FFFFFF" w:themeFill="background1"/>
              </w:rPr>
            </w:pPr>
          </w:p>
        </w:tc>
        <w:tc>
          <w:tcPr>
            <w:tcW w:w="1364" w:type="dxa"/>
            <w:vAlign w:val="center"/>
          </w:tcPr>
          <w:p w14:paraId="47D9D49E">
            <w:pPr>
              <w:spacing w:line="360" w:lineRule="auto"/>
              <w:jc w:val="center"/>
              <w:rPr>
                <w:rFonts w:hint="eastAsia" w:ascii="宋体" w:hAnsi="宋体" w:eastAsia="宋体" w:cs="宋体"/>
                <w:color w:val="auto"/>
                <w:szCs w:val="21"/>
                <w:highlight w:val="none"/>
                <w:shd w:val="clear" w:color="auto" w:fill="FFFFFF" w:themeFill="background1"/>
              </w:rPr>
            </w:pPr>
          </w:p>
        </w:tc>
      </w:tr>
      <w:tr w14:paraId="0EE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8E54C5E">
            <w:pPr>
              <w:spacing w:line="360" w:lineRule="auto"/>
              <w:jc w:val="center"/>
              <w:rPr>
                <w:rFonts w:hint="eastAsia" w:ascii="宋体" w:hAnsi="宋体" w:eastAsia="宋体" w:cs="宋体"/>
                <w:color w:val="auto"/>
                <w:szCs w:val="21"/>
                <w:highlight w:val="none"/>
                <w:shd w:val="clear" w:color="auto" w:fill="FFFFFF" w:themeFill="background1"/>
              </w:rPr>
            </w:pPr>
          </w:p>
        </w:tc>
        <w:tc>
          <w:tcPr>
            <w:tcW w:w="1372" w:type="dxa"/>
            <w:vAlign w:val="center"/>
          </w:tcPr>
          <w:p w14:paraId="1FAFA0AC">
            <w:pPr>
              <w:spacing w:line="360" w:lineRule="auto"/>
              <w:jc w:val="center"/>
              <w:rPr>
                <w:rFonts w:hint="eastAsia" w:ascii="宋体" w:hAnsi="宋体" w:eastAsia="宋体" w:cs="宋体"/>
                <w:color w:val="auto"/>
                <w:szCs w:val="21"/>
                <w:highlight w:val="none"/>
                <w:shd w:val="clear" w:color="auto" w:fill="FFFFFF" w:themeFill="background1"/>
              </w:rPr>
            </w:pPr>
          </w:p>
        </w:tc>
        <w:tc>
          <w:tcPr>
            <w:tcW w:w="1463" w:type="dxa"/>
            <w:gridSpan w:val="2"/>
            <w:vAlign w:val="center"/>
          </w:tcPr>
          <w:p w14:paraId="2FB396E4">
            <w:pPr>
              <w:spacing w:line="360" w:lineRule="auto"/>
              <w:jc w:val="center"/>
              <w:rPr>
                <w:rFonts w:hint="eastAsia" w:ascii="宋体" w:hAnsi="宋体" w:eastAsia="宋体" w:cs="宋体"/>
                <w:color w:val="auto"/>
                <w:szCs w:val="21"/>
                <w:highlight w:val="none"/>
                <w:shd w:val="clear" w:color="auto" w:fill="FFFFFF" w:themeFill="background1"/>
              </w:rPr>
            </w:pPr>
          </w:p>
        </w:tc>
        <w:tc>
          <w:tcPr>
            <w:tcW w:w="1702" w:type="dxa"/>
            <w:vAlign w:val="center"/>
          </w:tcPr>
          <w:p w14:paraId="17B06958">
            <w:pPr>
              <w:spacing w:line="360" w:lineRule="auto"/>
              <w:jc w:val="center"/>
              <w:rPr>
                <w:rFonts w:hint="eastAsia" w:ascii="宋体" w:hAnsi="宋体" w:eastAsia="宋体" w:cs="宋体"/>
                <w:color w:val="auto"/>
                <w:szCs w:val="21"/>
                <w:highlight w:val="none"/>
                <w:shd w:val="clear" w:color="auto" w:fill="FFFFFF" w:themeFill="background1"/>
              </w:rPr>
            </w:pPr>
          </w:p>
        </w:tc>
        <w:tc>
          <w:tcPr>
            <w:tcW w:w="1275" w:type="dxa"/>
            <w:vAlign w:val="center"/>
          </w:tcPr>
          <w:p w14:paraId="65C61781">
            <w:pPr>
              <w:spacing w:line="360" w:lineRule="auto"/>
              <w:jc w:val="center"/>
              <w:rPr>
                <w:rFonts w:hint="eastAsia" w:ascii="宋体" w:hAnsi="宋体" w:eastAsia="宋体" w:cs="宋体"/>
                <w:color w:val="auto"/>
                <w:szCs w:val="21"/>
                <w:highlight w:val="none"/>
                <w:shd w:val="clear" w:color="auto" w:fill="FFFFFF" w:themeFill="background1"/>
              </w:rPr>
            </w:pPr>
          </w:p>
        </w:tc>
        <w:tc>
          <w:tcPr>
            <w:tcW w:w="1364" w:type="dxa"/>
            <w:vAlign w:val="center"/>
          </w:tcPr>
          <w:p w14:paraId="7B809517">
            <w:pPr>
              <w:spacing w:line="360" w:lineRule="auto"/>
              <w:jc w:val="center"/>
              <w:rPr>
                <w:rFonts w:hint="eastAsia" w:ascii="宋体" w:hAnsi="宋体" w:eastAsia="宋体" w:cs="宋体"/>
                <w:color w:val="auto"/>
                <w:szCs w:val="21"/>
                <w:highlight w:val="none"/>
                <w:shd w:val="clear" w:color="auto" w:fill="FFFFFF" w:themeFill="background1"/>
              </w:rPr>
            </w:pPr>
          </w:p>
        </w:tc>
      </w:tr>
      <w:tr w14:paraId="3438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E856EBB">
            <w:pPr>
              <w:spacing w:line="360" w:lineRule="auto"/>
              <w:jc w:val="center"/>
              <w:rPr>
                <w:rFonts w:hint="eastAsia" w:ascii="宋体" w:hAnsi="宋体" w:eastAsia="宋体" w:cs="宋体"/>
                <w:color w:val="auto"/>
                <w:szCs w:val="21"/>
                <w:highlight w:val="none"/>
                <w:shd w:val="clear" w:color="auto" w:fill="FFFFFF" w:themeFill="background1"/>
              </w:rPr>
            </w:pPr>
          </w:p>
        </w:tc>
        <w:tc>
          <w:tcPr>
            <w:tcW w:w="1372" w:type="dxa"/>
            <w:vAlign w:val="center"/>
          </w:tcPr>
          <w:p w14:paraId="0FF5EAAE">
            <w:pPr>
              <w:spacing w:line="360" w:lineRule="auto"/>
              <w:jc w:val="center"/>
              <w:rPr>
                <w:rFonts w:hint="eastAsia" w:ascii="宋体" w:hAnsi="宋体" w:eastAsia="宋体" w:cs="宋体"/>
                <w:color w:val="auto"/>
                <w:szCs w:val="21"/>
                <w:highlight w:val="none"/>
                <w:shd w:val="clear" w:color="auto" w:fill="FFFFFF" w:themeFill="background1"/>
              </w:rPr>
            </w:pPr>
          </w:p>
        </w:tc>
        <w:tc>
          <w:tcPr>
            <w:tcW w:w="1463" w:type="dxa"/>
            <w:gridSpan w:val="2"/>
            <w:vAlign w:val="center"/>
          </w:tcPr>
          <w:p w14:paraId="6838DAAB">
            <w:pPr>
              <w:spacing w:line="360" w:lineRule="auto"/>
              <w:jc w:val="center"/>
              <w:rPr>
                <w:rFonts w:hint="eastAsia" w:ascii="宋体" w:hAnsi="宋体" w:eastAsia="宋体" w:cs="宋体"/>
                <w:color w:val="auto"/>
                <w:szCs w:val="21"/>
                <w:highlight w:val="none"/>
                <w:shd w:val="clear" w:color="auto" w:fill="FFFFFF" w:themeFill="background1"/>
              </w:rPr>
            </w:pPr>
          </w:p>
        </w:tc>
        <w:tc>
          <w:tcPr>
            <w:tcW w:w="1702" w:type="dxa"/>
            <w:vAlign w:val="center"/>
          </w:tcPr>
          <w:p w14:paraId="6829BA92">
            <w:pPr>
              <w:spacing w:line="360" w:lineRule="auto"/>
              <w:jc w:val="center"/>
              <w:rPr>
                <w:rFonts w:hint="eastAsia" w:ascii="宋体" w:hAnsi="宋体" w:eastAsia="宋体" w:cs="宋体"/>
                <w:color w:val="auto"/>
                <w:szCs w:val="21"/>
                <w:highlight w:val="none"/>
                <w:shd w:val="clear" w:color="auto" w:fill="FFFFFF" w:themeFill="background1"/>
              </w:rPr>
            </w:pPr>
          </w:p>
        </w:tc>
        <w:tc>
          <w:tcPr>
            <w:tcW w:w="1275" w:type="dxa"/>
            <w:vAlign w:val="center"/>
          </w:tcPr>
          <w:p w14:paraId="23E754D3">
            <w:pPr>
              <w:spacing w:line="360" w:lineRule="auto"/>
              <w:jc w:val="center"/>
              <w:rPr>
                <w:rFonts w:hint="eastAsia" w:ascii="宋体" w:hAnsi="宋体" w:eastAsia="宋体" w:cs="宋体"/>
                <w:color w:val="auto"/>
                <w:szCs w:val="21"/>
                <w:highlight w:val="none"/>
                <w:shd w:val="clear" w:color="auto" w:fill="FFFFFF" w:themeFill="background1"/>
              </w:rPr>
            </w:pPr>
          </w:p>
        </w:tc>
        <w:tc>
          <w:tcPr>
            <w:tcW w:w="1364" w:type="dxa"/>
            <w:vAlign w:val="center"/>
          </w:tcPr>
          <w:p w14:paraId="7CADD7B3">
            <w:pPr>
              <w:spacing w:line="360" w:lineRule="auto"/>
              <w:jc w:val="center"/>
              <w:rPr>
                <w:rFonts w:hint="eastAsia" w:ascii="宋体" w:hAnsi="宋体" w:eastAsia="宋体" w:cs="宋体"/>
                <w:color w:val="auto"/>
                <w:szCs w:val="21"/>
                <w:highlight w:val="none"/>
                <w:shd w:val="clear" w:color="auto" w:fill="FFFFFF" w:themeFill="background1"/>
              </w:rPr>
            </w:pPr>
          </w:p>
        </w:tc>
      </w:tr>
    </w:tbl>
    <w:p w14:paraId="04CDB991">
      <w:pPr>
        <w:spacing w:line="360" w:lineRule="auto"/>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注：提供上述人员简历表、身份证等相关材料，响应单位对提供资料的真伪负责。</w:t>
      </w:r>
    </w:p>
    <w:p w14:paraId="6354A65F">
      <w:pPr>
        <w:tabs>
          <w:tab w:val="center" w:pos="4832"/>
          <w:tab w:val="left" w:pos="7140"/>
        </w:tabs>
        <w:spacing w:line="360" w:lineRule="auto"/>
        <w:jc w:val="center"/>
        <w:outlineLvl w:val="1"/>
        <w:rPr>
          <w:rFonts w:hint="eastAsia" w:ascii="宋体" w:hAnsi="宋体" w:eastAsia="宋体" w:cs="宋体"/>
          <w:b/>
          <w:bCs/>
          <w:color w:val="auto"/>
          <w:sz w:val="24"/>
          <w:szCs w:val="24"/>
          <w:highlight w:val="none"/>
          <w:shd w:val="clear" w:color="auto" w:fill="FFFFFF" w:themeFill="background1"/>
        </w:rPr>
      </w:pPr>
      <w:bookmarkStart w:id="116" w:name="_Toc507586176"/>
      <w:r>
        <w:rPr>
          <w:rFonts w:hint="eastAsia" w:ascii="宋体" w:hAnsi="宋体" w:eastAsia="宋体" w:cs="宋体"/>
          <w:b/>
          <w:bCs/>
          <w:color w:val="auto"/>
          <w:sz w:val="24"/>
          <w:szCs w:val="24"/>
          <w:highlight w:val="none"/>
          <w:shd w:val="clear" w:color="auto" w:fill="FFFFFF" w:themeFill="background1"/>
        </w:rPr>
        <w:br w:type="page"/>
      </w:r>
      <w:bookmarkStart w:id="117" w:name="_Toc144993319"/>
      <w:bookmarkStart w:id="118" w:name="_Toc8844"/>
      <w:bookmarkStart w:id="119" w:name="_Toc533503192"/>
      <w:bookmarkStart w:id="120" w:name="_Toc38446481"/>
      <w:r>
        <w:rPr>
          <w:rFonts w:hint="eastAsia" w:ascii="宋体" w:hAnsi="宋体" w:eastAsia="宋体" w:cs="宋体"/>
          <w:b/>
          <w:bCs/>
          <w:color w:val="auto"/>
          <w:sz w:val="24"/>
          <w:szCs w:val="24"/>
          <w:highlight w:val="none"/>
          <w:shd w:val="clear" w:color="auto" w:fill="FFFFFF" w:themeFill="background1"/>
        </w:rPr>
        <w:t>十</w:t>
      </w:r>
      <w:r>
        <w:rPr>
          <w:rFonts w:hint="eastAsia" w:ascii="宋体" w:hAnsi="宋体" w:eastAsia="宋体" w:cs="宋体"/>
          <w:b/>
          <w:bCs/>
          <w:color w:val="auto"/>
          <w:sz w:val="24"/>
          <w:szCs w:val="24"/>
          <w:highlight w:val="none"/>
          <w:shd w:val="clear" w:color="auto" w:fill="FFFFFF" w:themeFill="background1"/>
          <w:lang w:val="en-US" w:eastAsia="zh-CN"/>
        </w:rPr>
        <w:t>二</w:t>
      </w:r>
      <w:r>
        <w:rPr>
          <w:rFonts w:hint="eastAsia" w:ascii="宋体" w:hAnsi="宋体" w:eastAsia="宋体" w:cs="宋体"/>
          <w:b/>
          <w:bCs/>
          <w:color w:val="auto"/>
          <w:sz w:val="24"/>
          <w:szCs w:val="24"/>
          <w:highlight w:val="none"/>
          <w:shd w:val="clear" w:color="auto" w:fill="FFFFFF" w:themeFill="background1"/>
        </w:rPr>
        <w:t>、</w:t>
      </w:r>
      <w:bookmarkEnd w:id="117"/>
      <w:r>
        <w:rPr>
          <w:rFonts w:hint="eastAsia" w:ascii="宋体" w:hAnsi="宋体" w:eastAsia="宋体" w:cs="宋体"/>
          <w:b/>
          <w:bCs/>
          <w:color w:val="auto"/>
          <w:sz w:val="24"/>
          <w:szCs w:val="24"/>
          <w:highlight w:val="none"/>
          <w:shd w:val="clear" w:color="auto" w:fill="FFFFFF" w:themeFill="background1"/>
        </w:rPr>
        <w:t>拟派本项目服务人员</w:t>
      </w:r>
      <w:bookmarkEnd w:id="118"/>
    </w:p>
    <w:p w14:paraId="417F7B47">
      <w:pPr>
        <w:rPr>
          <w:rFonts w:hint="eastAsia" w:ascii="宋体" w:hAnsi="宋体" w:eastAsia="宋体" w:cs="宋体"/>
          <w:color w:val="auto"/>
          <w:sz w:val="24"/>
          <w:szCs w:val="24"/>
          <w:highlight w:val="none"/>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172"/>
        <w:gridCol w:w="1144"/>
        <w:gridCol w:w="1172"/>
        <w:gridCol w:w="1172"/>
        <w:gridCol w:w="1146"/>
        <w:gridCol w:w="1172"/>
        <w:gridCol w:w="1138"/>
      </w:tblGrid>
      <w:tr w14:paraId="4700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30" w:type="pct"/>
            <w:vAlign w:val="center"/>
          </w:tcPr>
          <w:p w14:paraId="52A93AC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631" w:type="pct"/>
            <w:vAlign w:val="center"/>
          </w:tcPr>
          <w:p w14:paraId="41415C1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616" w:type="pct"/>
            <w:vAlign w:val="center"/>
          </w:tcPr>
          <w:p w14:paraId="03765F6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631" w:type="pct"/>
            <w:vAlign w:val="center"/>
          </w:tcPr>
          <w:p w14:paraId="6F36E11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631" w:type="pct"/>
            <w:vAlign w:val="center"/>
          </w:tcPr>
          <w:p w14:paraId="2765EDB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617" w:type="pct"/>
            <w:vAlign w:val="center"/>
          </w:tcPr>
          <w:p w14:paraId="0C5CA44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631" w:type="pct"/>
            <w:vAlign w:val="center"/>
          </w:tcPr>
          <w:p w14:paraId="5917E14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从事工作年限</w:t>
            </w:r>
          </w:p>
        </w:tc>
        <w:tc>
          <w:tcPr>
            <w:tcW w:w="614" w:type="pct"/>
            <w:vAlign w:val="center"/>
          </w:tcPr>
          <w:p w14:paraId="04297F2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C1E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0" w:type="pct"/>
            <w:vAlign w:val="center"/>
          </w:tcPr>
          <w:p w14:paraId="6CF545A1">
            <w:pPr>
              <w:jc w:val="center"/>
              <w:rPr>
                <w:rFonts w:hint="eastAsia" w:ascii="宋体" w:hAnsi="宋体" w:eastAsia="宋体" w:cs="宋体"/>
                <w:color w:val="auto"/>
                <w:sz w:val="24"/>
                <w:szCs w:val="24"/>
                <w:highlight w:val="none"/>
              </w:rPr>
            </w:pPr>
          </w:p>
        </w:tc>
        <w:tc>
          <w:tcPr>
            <w:tcW w:w="631" w:type="pct"/>
            <w:vAlign w:val="center"/>
          </w:tcPr>
          <w:p w14:paraId="187D1572">
            <w:pPr>
              <w:jc w:val="center"/>
              <w:rPr>
                <w:rFonts w:hint="eastAsia" w:ascii="宋体" w:hAnsi="宋体" w:eastAsia="宋体" w:cs="宋体"/>
                <w:color w:val="auto"/>
                <w:sz w:val="24"/>
                <w:szCs w:val="24"/>
                <w:highlight w:val="none"/>
              </w:rPr>
            </w:pPr>
          </w:p>
        </w:tc>
        <w:tc>
          <w:tcPr>
            <w:tcW w:w="616" w:type="pct"/>
            <w:vAlign w:val="center"/>
          </w:tcPr>
          <w:p w14:paraId="11AC75E2">
            <w:pPr>
              <w:jc w:val="center"/>
              <w:rPr>
                <w:rFonts w:hint="eastAsia" w:ascii="宋体" w:hAnsi="宋体" w:eastAsia="宋体" w:cs="宋体"/>
                <w:color w:val="auto"/>
                <w:sz w:val="24"/>
                <w:szCs w:val="24"/>
                <w:highlight w:val="none"/>
              </w:rPr>
            </w:pPr>
          </w:p>
        </w:tc>
        <w:tc>
          <w:tcPr>
            <w:tcW w:w="631" w:type="pct"/>
            <w:vAlign w:val="center"/>
          </w:tcPr>
          <w:p w14:paraId="20330CCF">
            <w:pPr>
              <w:jc w:val="center"/>
              <w:rPr>
                <w:rFonts w:hint="eastAsia" w:ascii="宋体" w:hAnsi="宋体" w:eastAsia="宋体" w:cs="宋体"/>
                <w:color w:val="auto"/>
                <w:sz w:val="24"/>
                <w:szCs w:val="24"/>
                <w:highlight w:val="none"/>
              </w:rPr>
            </w:pPr>
          </w:p>
        </w:tc>
        <w:tc>
          <w:tcPr>
            <w:tcW w:w="631" w:type="pct"/>
            <w:vAlign w:val="center"/>
          </w:tcPr>
          <w:p w14:paraId="617F3365">
            <w:pPr>
              <w:jc w:val="center"/>
              <w:rPr>
                <w:rFonts w:hint="eastAsia" w:ascii="宋体" w:hAnsi="宋体" w:eastAsia="宋体" w:cs="宋体"/>
                <w:color w:val="auto"/>
                <w:sz w:val="24"/>
                <w:szCs w:val="24"/>
                <w:highlight w:val="none"/>
              </w:rPr>
            </w:pPr>
          </w:p>
        </w:tc>
        <w:tc>
          <w:tcPr>
            <w:tcW w:w="617" w:type="pct"/>
            <w:vAlign w:val="center"/>
          </w:tcPr>
          <w:p w14:paraId="67E38D7E">
            <w:pPr>
              <w:jc w:val="center"/>
              <w:rPr>
                <w:rFonts w:hint="eastAsia" w:ascii="宋体" w:hAnsi="宋体" w:eastAsia="宋体" w:cs="宋体"/>
                <w:color w:val="auto"/>
                <w:sz w:val="24"/>
                <w:szCs w:val="24"/>
                <w:highlight w:val="none"/>
              </w:rPr>
            </w:pPr>
          </w:p>
        </w:tc>
        <w:tc>
          <w:tcPr>
            <w:tcW w:w="631" w:type="pct"/>
            <w:vAlign w:val="center"/>
          </w:tcPr>
          <w:p w14:paraId="1FB818E1">
            <w:pPr>
              <w:jc w:val="center"/>
              <w:rPr>
                <w:rFonts w:hint="eastAsia" w:ascii="宋体" w:hAnsi="宋体" w:eastAsia="宋体" w:cs="宋体"/>
                <w:color w:val="auto"/>
                <w:sz w:val="24"/>
                <w:szCs w:val="24"/>
                <w:highlight w:val="none"/>
              </w:rPr>
            </w:pPr>
          </w:p>
        </w:tc>
        <w:tc>
          <w:tcPr>
            <w:tcW w:w="614" w:type="pct"/>
            <w:vAlign w:val="center"/>
          </w:tcPr>
          <w:p w14:paraId="749F3E1C">
            <w:pPr>
              <w:jc w:val="center"/>
              <w:rPr>
                <w:rFonts w:hint="eastAsia" w:ascii="宋体" w:hAnsi="宋体" w:eastAsia="宋体" w:cs="宋体"/>
                <w:color w:val="auto"/>
                <w:sz w:val="24"/>
                <w:szCs w:val="24"/>
                <w:highlight w:val="none"/>
              </w:rPr>
            </w:pPr>
          </w:p>
        </w:tc>
      </w:tr>
      <w:tr w14:paraId="0B5F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30" w:type="pct"/>
            <w:vAlign w:val="center"/>
          </w:tcPr>
          <w:p w14:paraId="618E4CE1">
            <w:pPr>
              <w:jc w:val="center"/>
              <w:rPr>
                <w:rFonts w:hint="eastAsia" w:ascii="宋体" w:hAnsi="宋体" w:eastAsia="宋体" w:cs="宋体"/>
                <w:color w:val="auto"/>
                <w:sz w:val="24"/>
                <w:szCs w:val="24"/>
                <w:highlight w:val="none"/>
              </w:rPr>
            </w:pPr>
          </w:p>
        </w:tc>
        <w:tc>
          <w:tcPr>
            <w:tcW w:w="631" w:type="pct"/>
            <w:vAlign w:val="center"/>
          </w:tcPr>
          <w:p w14:paraId="2B283C57">
            <w:pPr>
              <w:jc w:val="center"/>
              <w:rPr>
                <w:rFonts w:hint="eastAsia" w:ascii="宋体" w:hAnsi="宋体" w:eastAsia="宋体" w:cs="宋体"/>
                <w:color w:val="auto"/>
                <w:sz w:val="24"/>
                <w:szCs w:val="24"/>
                <w:highlight w:val="none"/>
              </w:rPr>
            </w:pPr>
          </w:p>
        </w:tc>
        <w:tc>
          <w:tcPr>
            <w:tcW w:w="616" w:type="pct"/>
            <w:vAlign w:val="center"/>
          </w:tcPr>
          <w:p w14:paraId="419F9EF6">
            <w:pPr>
              <w:jc w:val="center"/>
              <w:rPr>
                <w:rFonts w:hint="eastAsia" w:ascii="宋体" w:hAnsi="宋体" w:eastAsia="宋体" w:cs="宋体"/>
                <w:color w:val="auto"/>
                <w:sz w:val="24"/>
                <w:szCs w:val="24"/>
                <w:highlight w:val="none"/>
              </w:rPr>
            </w:pPr>
          </w:p>
        </w:tc>
        <w:tc>
          <w:tcPr>
            <w:tcW w:w="631" w:type="pct"/>
            <w:vAlign w:val="center"/>
          </w:tcPr>
          <w:p w14:paraId="23A2168A">
            <w:pPr>
              <w:jc w:val="center"/>
              <w:rPr>
                <w:rFonts w:hint="eastAsia" w:ascii="宋体" w:hAnsi="宋体" w:eastAsia="宋体" w:cs="宋体"/>
                <w:color w:val="auto"/>
                <w:sz w:val="24"/>
                <w:szCs w:val="24"/>
                <w:highlight w:val="none"/>
              </w:rPr>
            </w:pPr>
          </w:p>
        </w:tc>
        <w:tc>
          <w:tcPr>
            <w:tcW w:w="631" w:type="pct"/>
            <w:vAlign w:val="center"/>
          </w:tcPr>
          <w:p w14:paraId="1C477770">
            <w:pPr>
              <w:jc w:val="center"/>
              <w:rPr>
                <w:rFonts w:hint="eastAsia" w:ascii="宋体" w:hAnsi="宋体" w:eastAsia="宋体" w:cs="宋体"/>
                <w:color w:val="auto"/>
                <w:sz w:val="24"/>
                <w:szCs w:val="24"/>
                <w:highlight w:val="none"/>
              </w:rPr>
            </w:pPr>
          </w:p>
        </w:tc>
        <w:tc>
          <w:tcPr>
            <w:tcW w:w="617" w:type="pct"/>
            <w:vAlign w:val="center"/>
          </w:tcPr>
          <w:p w14:paraId="7CBDCC37">
            <w:pPr>
              <w:jc w:val="center"/>
              <w:rPr>
                <w:rFonts w:hint="eastAsia" w:ascii="宋体" w:hAnsi="宋体" w:eastAsia="宋体" w:cs="宋体"/>
                <w:color w:val="auto"/>
                <w:sz w:val="24"/>
                <w:szCs w:val="24"/>
                <w:highlight w:val="none"/>
              </w:rPr>
            </w:pPr>
          </w:p>
        </w:tc>
        <w:tc>
          <w:tcPr>
            <w:tcW w:w="631" w:type="pct"/>
            <w:vAlign w:val="center"/>
          </w:tcPr>
          <w:p w14:paraId="18505398">
            <w:pPr>
              <w:jc w:val="center"/>
              <w:rPr>
                <w:rFonts w:hint="eastAsia" w:ascii="宋体" w:hAnsi="宋体" w:eastAsia="宋体" w:cs="宋体"/>
                <w:color w:val="auto"/>
                <w:sz w:val="24"/>
                <w:szCs w:val="24"/>
                <w:highlight w:val="none"/>
              </w:rPr>
            </w:pPr>
          </w:p>
        </w:tc>
        <w:tc>
          <w:tcPr>
            <w:tcW w:w="614" w:type="pct"/>
            <w:vAlign w:val="center"/>
          </w:tcPr>
          <w:p w14:paraId="5CA39A33">
            <w:pPr>
              <w:jc w:val="center"/>
              <w:rPr>
                <w:rFonts w:hint="eastAsia" w:ascii="宋体" w:hAnsi="宋体" w:eastAsia="宋体" w:cs="宋体"/>
                <w:color w:val="auto"/>
                <w:sz w:val="24"/>
                <w:szCs w:val="24"/>
                <w:highlight w:val="none"/>
              </w:rPr>
            </w:pPr>
          </w:p>
        </w:tc>
      </w:tr>
      <w:tr w14:paraId="1DE0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0" w:type="pct"/>
            <w:vAlign w:val="center"/>
          </w:tcPr>
          <w:p w14:paraId="6AFB8E90">
            <w:pPr>
              <w:jc w:val="center"/>
              <w:rPr>
                <w:rFonts w:hint="eastAsia" w:ascii="宋体" w:hAnsi="宋体" w:eastAsia="宋体" w:cs="宋体"/>
                <w:color w:val="auto"/>
                <w:sz w:val="24"/>
                <w:szCs w:val="24"/>
                <w:highlight w:val="none"/>
              </w:rPr>
            </w:pPr>
          </w:p>
        </w:tc>
        <w:tc>
          <w:tcPr>
            <w:tcW w:w="631" w:type="pct"/>
            <w:vAlign w:val="center"/>
          </w:tcPr>
          <w:p w14:paraId="4F991FCD">
            <w:pPr>
              <w:jc w:val="center"/>
              <w:rPr>
                <w:rFonts w:hint="eastAsia" w:ascii="宋体" w:hAnsi="宋体" w:eastAsia="宋体" w:cs="宋体"/>
                <w:color w:val="auto"/>
                <w:sz w:val="24"/>
                <w:szCs w:val="24"/>
                <w:highlight w:val="none"/>
              </w:rPr>
            </w:pPr>
          </w:p>
        </w:tc>
        <w:tc>
          <w:tcPr>
            <w:tcW w:w="616" w:type="pct"/>
            <w:vAlign w:val="center"/>
          </w:tcPr>
          <w:p w14:paraId="4065CE1E">
            <w:pPr>
              <w:jc w:val="center"/>
              <w:rPr>
                <w:rFonts w:hint="eastAsia" w:ascii="宋体" w:hAnsi="宋体" w:eastAsia="宋体" w:cs="宋体"/>
                <w:color w:val="auto"/>
                <w:sz w:val="24"/>
                <w:szCs w:val="24"/>
                <w:highlight w:val="none"/>
              </w:rPr>
            </w:pPr>
          </w:p>
        </w:tc>
        <w:tc>
          <w:tcPr>
            <w:tcW w:w="631" w:type="pct"/>
            <w:vAlign w:val="center"/>
          </w:tcPr>
          <w:p w14:paraId="1CA13C27">
            <w:pPr>
              <w:jc w:val="center"/>
              <w:rPr>
                <w:rFonts w:hint="eastAsia" w:ascii="宋体" w:hAnsi="宋体" w:eastAsia="宋体" w:cs="宋体"/>
                <w:color w:val="auto"/>
                <w:sz w:val="24"/>
                <w:szCs w:val="24"/>
                <w:highlight w:val="none"/>
              </w:rPr>
            </w:pPr>
          </w:p>
        </w:tc>
        <w:tc>
          <w:tcPr>
            <w:tcW w:w="631" w:type="pct"/>
            <w:vAlign w:val="center"/>
          </w:tcPr>
          <w:p w14:paraId="708D632E">
            <w:pPr>
              <w:jc w:val="center"/>
              <w:rPr>
                <w:rFonts w:hint="eastAsia" w:ascii="宋体" w:hAnsi="宋体" w:eastAsia="宋体" w:cs="宋体"/>
                <w:color w:val="auto"/>
                <w:sz w:val="24"/>
                <w:szCs w:val="24"/>
                <w:highlight w:val="none"/>
              </w:rPr>
            </w:pPr>
          </w:p>
        </w:tc>
        <w:tc>
          <w:tcPr>
            <w:tcW w:w="617" w:type="pct"/>
            <w:vAlign w:val="center"/>
          </w:tcPr>
          <w:p w14:paraId="7B22D2B2">
            <w:pPr>
              <w:jc w:val="center"/>
              <w:rPr>
                <w:rFonts w:hint="eastAsia" w:ascii="宋体" w:hAnsi="宋体" w:eastAsia="宋体" w:cs="宋体"/>
                <w:color w:val="auto"/>
                <w:sz w:val="24"/>
                <w:szCs w:val="24"/>
                <w:highlight w:val="none"/>
              </w:rPr>
            </w:pPr>
          </w:p>
        </w:tc>
        <w:tc>
          <w:tcPr>
            <w:tcW w:w="631" w:type="pct"/>
            <w:vAlign w:val="center"/>
          </w:tcPr>
          <w:p w14:paraId="01F9E197">
            <w:pPr>
              <w:jc w:val="center"/>
              <w:rPr>
                <w:rFonts w:hint="eastAsia" w:ascii="宋体" w:hAnsi="宋体" w:eastAsia="宋体" w:cs="宋体"/>
                <w:color w:val="auto"/>
                <w:sz w:val="24"/>
                <w:szCs w:val="24"/>
                <w:highlight w:val="none"/>
              </w:rPr>
            </w:pPr>
          </w:p>
        </w:tc>
        <w:tc>
          <w:tcPr>
            <w:tcW w:w="614" w:type="pct"/>
            <w:vAlign w:val="center"/>
          </w:tcPr>
          <w:p w14:paraId="6A50191F">
            <w:pPr>
              <w:jc w:val="center"/>
              <w:rPr>
                <w:rFonts w:hint="eastAsia" w:ascii="宋体" w:hAnsi="宋体" w:eastAsia="宋体" w:cs="宋体"/>
                <w:color w:val="auto"/>
                <w:sz w:val="24"/>
                <w:szCs w:val="24"/>
                <w:highlight w:val="none"/>
              </w:rPr>
            </w:pPr>
          </w:p>
        </w:tc>
      </w:tr>
      <w:tr w14:paraId="29A9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30" w:type="pct"/>
            <w:vAlign w:val="center"/>
          </w:tcPr>
          <w:p w14:paraId="4F84053E">
            <w:pPr>
              <w:jc w:val="center"/>
              <w:rPr>
                <w:rFonts w:hint="eastAsia" w:ascii="宋体" w:hAnsi="宋体" w:eastAsia="宋体" w:cs="宋体"/>
                <w:color w:val="auto"/>
                <w:sz w:val="24"/>
                <w:szCs w:val="24"/>
                <w:highlight w:val="none"/>
              </w:rPr>
            </w:pPr>
          </w:p>
        </w:tc>
        <w:tc>
          <w:tcPr>
            <w:tcW w:w="631" w:type="pct"/>
            <w:vAlign w:val="center"/>
          </w:tcPr>
          <w:p w14:paraId="16CA07A6">
            <w:pPr>
              <w:jc w:val="center"/>
              <w:rPr>
                <w:rFonts w:hint="eastAsia" w:ascii="宋体" w:hAnsi="宋体" w:eastAsia="宋体" w:cs="宋体"/>
                <w:color w:val="auto"/>
                <w:sz w:val="24"/>
                <w:szCs w:val="24"/>
                <w:highlight w:val="none"/>
              </w:rPr>
            </w:pPr>
          </w:p>
        </w:tc>
        <w:tc>
          <w:tcPr>
            <w:tcW w:w="616" w:type="pct"/>
            <w:vAlign w:val="center"/>
          </w:tcPr>
          <w:p w14:paraId="5F9422E6">
            <w:pPr>
              <w:jc w:val="center"/>
              <w:rPr>
                <w:rFonts w:hint="eastAsia" w:ascii="宋体" w:hAnsi="宋体" w:eastAsia="宋体" w:cs="宋体"/>
                <w:color w:val="auto"/>
                <w:sz w:val="24"/>
                <w:szCs w:val="24"/>
                <w:highlight w:val="none"/>
              </w:rPr>
            </w:pPr>
          </w:p>
        </w:tc>
        <w:tc>
          <w:tcPr>
            <w:tcW w:w="631" w:type="pct"/>
            <w:vAlign w:val="center"/>
          </w:tcPr>
          <w:p w14:paraId="510BC937">
            <w:pPr>
              <w:jc w:val="center"/>
              <w:rPr>
                <w:rFonts w:hint="eastAsia" w:ascii="宋体" w:hAnsi="宋体" w:eastAsia="宋体" w:cs="宋体"/>
                <w:color w:val="auto"/>
                <w:sz w:val="24"/>
                <w:szCs w:val="24"/>
                <w:highlight w:val="none"/>
              </w:rPr>
            </w:pPr>
          </w:p>
        </w:tc>
        <w:tc>
          <w:tcPr>
            <w:tcW w:w="631" w:type="pct"/>
            <w:vAlign w:val="center"/>
          </w:tcPr>
          <w:p w14:paraId="4C331FE4">
            <w:pPr>
              <w:jc w:val="center"/>
              <w:rPr>
                <w:rFonts w:hint="eastAsia" w:ascii="宋体" w:hAnsi="宋体" w:eastAsia="宋体" w:cs="宋体"/>
                <w:color w:val="auto"/>
                <w:sz w:val="24"/>
                <w:szCs w:val="24"/>
                <w:highlight w:val="none"/>
              </w:rPr>
            </w:pPr>
          </w:p>
        </w:tc>
        <w:tc>
          <w:tcPr>
            <w:tcW w:w="617" w:type="pct"/>
            <w:vAlign w:val="center"/>
          </w:tcPr>
          <w:p w14:paraId="605B50A8">
            <w:pPr>
              <w:jc w:val="center"/>
              <w:rPr>
                <w:rFonts w:hint="eastAsia" w:ascii="宋体" w:hAnsi="宋体" w:eastAsia="宋体" w:cs="宋体"/>
                <w:color w:val="auto"/>
                <w:sz w:val="24"/>
                <w:szCs w:val="24"/>
                <w:highlight w:val="none"/>
              </w:rPr>
            </w:pPr>
          </w:p>
        </w:tc>
        <w:tc>
          <w:tcPr>
            <w:tcW w:w="631" w:type="pct"/>
            <w:vAlign w:val="center"/>
          </w:tcPr>
          <w:p w14:paraId="2A322D47">
            <w:pPr>
              <w:jc w:val="center"/>
              <w:rPr>
                <w:rFonts w:hint="eastAsia" w:ascii="宋体" w:hAnsi="宋体" w:eastAsia="宋体" w:cs="宋体"/>
                <w:color w:val="auto"/>
                <w:sz w:val="24"/>
                <w:szCs w:val="24"/>
                <w:highlight w:val="none"/>
              </w:rPr>
            </w:pPr>
          </w:p>
        </w:tc>
        <w:tc>
          <w:tcPr>
            <w:tcW w:w="614" w:type="pct"/>
            <w:vAlign w:val="center"/>
          </w:tcPr>
          <w:p w14:paraId="61FFB403">
            <w:pPr>
              <w:jc w:val="center"/>
              <w:rPr>
                <w:rFonts w:hint="eastAsia" w:ascii="宋体" w:hAnsi="宋体" w:eastAsia="宋体" w:cs="宋体"/>
                <w:color w:val="auto"/>
                <w:sz w:val="24"/>
                <w:szCs w:val="24"/>
                <w:highlight w:val="none"/>
              </w:rPr>
            </w:pPr>
          </w:p>
        </w:tc>
      </w:tr>
      <w:tr w14:paraId="46CB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0" w:type="pct"/>
            <w:vAlign w:val="center"/>
          </w:tcPr>
          <w:p w14:paraId="72F49294">
            <w:pPr>
              <w:jc w:val="center"/>
              <w:rPr>
                <w:rFonts w:hint="eastAsia" w:ascii="宋体" w:hAnsi="宋体" w:eastAsia="宋体" w:cs="宋体"/>
                <w:color w:val="auto"/>
                <w:sz w:val="24"/>
                <w:szCs w:val="24"/>
                <w:highlight w:val="none"/>
              </w:rPr>
            </w:pPr>
          </w:p>
        </w:tc>
        <w:tc>
          <w:tcPr>
            <w:tcW w:w="631" w:type="pct"/>
            <w:vAlign w:val="center"/>
          </w:tcPr>
          <w:p w14:paraId="2BA83F16">
            <w:pPr>
              <w:jc w:val="center"/>
              <w:rPr>
                <w:rFonts w:hint="eastAsia" w:ascii="宋体" w:hAnsi="宋体" w:eastAsia="宋体" w:cs="宋体"/>
                <w:color w:val="auto"/>
                <w:sz w:val="24"/>
                <w:szCs w:val="24"/>
                <w:highlight w:val="none"/>
              </w:rPr>
            </w:pPr>
          </w:p>
        </w:tc>
        <w:tc>
          <w:tcPr>
            <w:tcW w:w="616" w:type="pct"/>
            <w:vAlign w:val="center"/>
          </w:tcPr>
          <w:p w14:paraId="70890AA0">
            <w:pPr>
              <w:jc w:val="center"/>
              <w:rPr>
                <w:rFonts w:hint="eastAsia" w:ascii="宋体" w:hAnsi="宋体" w:eastAsia="宋体" w:cs="宋体"/>
                <w:color w:val="auto"/>
                <w:sz w:val="24"/>
                <w:szCs w:val="24"/>
                <w:highlight w:val="none"/>
              </w:rPr>
            </w:pPr>
          </w:p>
        </w:tc>
        <w:tc>
          <w:tcPr>
            <w:tcW w:w="631" w:type="pct"/>
            <w:vAlign w:val="center"/>
          </w:tcPr>
          <w:p w14:paraId="5469A1F2">
            <w:pPr>
              <w:jc w:val="center"/>
              <w:rPr>
                <w:rFonts w:hint="eastAsia" w:ascii="宋体" w:hAnsi="宋体" w:eastAsia="宋体" w:cs="宋体"/>
                <w:color w:val="auto"/>
                <w:sz w:val="24"/>
                <w:szCs w:val="24"/>
                <w:highlight w:val="none"/>
              </w:rPr>
            </w:pPr>
          </w:p>
        </w:tc>
        <w:tc>
          <w:tcPr>
            <w:tcW w:w="631" w:type="pct"/>
            <w:vAlign w:val="center"/>
          </w:tcPr>
          <w:p w14:paraId="7376AAA3">
            <w:pPr>
              <w:jc w:val="center"/>
              <w:rPr>
                <w:rFonts w:hint="eastAsia" w:ascii="宋体" w:hAnsi="宋体" w:eastAsia="宋体" w:cs="宋体"/>
                <w:color w:val="auto"/>
                <w:sz w:val="24"/>
                <w:szCs w:val="24"/>
                <w:highlight w:val="none"/>
              </w:rPr>
            </w:pPr>
          </w:p>
        </w:tc>
        <w:tc>
          <w:tcPr>
            <w:tcW w:w="617" w:type="pct"/>
            <w:vAlign w:val="center"/>
          </w:tcPr>
          <w:p w14:paraId="2A7D145F">
            <w:pPr>
              <w:jc w:val="center"/>
              <w:rPr>
                <w:rFonts w:hint="eastAsia" w:ascii="宋体" w:hAnsi="宋体" w:eastAsia="宋体" w:cs="宋体"/>
                <w:color w:val="auto"/>
                <w:sz w:val="24"/>
                <w:szCs w:val="24"/>
                <w:highlight w:val="none"/>
              </w:rPr>
            </w:pPr>
          </w:p>
        </w:tc>
        <w:tc>
          <w:tcPr>
            <w:tcW w:w="631" w:type="pct"/>
            <w:vAlign w:val="center"/>
          </w:tcPr>
          <w:p w14:paraId="1B833C62">
            <w:pPr>
              <w:jc w:val="center"/>
              <w:rPr>
                <w:rFonts w:hint="eastAsia" w:ascii="宋体" w:hAnsi="宋体" w:eastAsia="宋体" w:cs="宋体"/>
                <w:color w:val="auto"/>
                <w:sz w:val="24"/>
                <w:szCs w:val="24"/>
                <w:highlight w:val="none"/>
              </w:rPr>
            </w:pPr>
          </w:p>
        </w:tc>
        <w:tc>
          <w:tcPr>
            <w:tcW w:w="614" w:type="pct"/>
            <w:vAlign w:val="center"/>
          </w:tcPr>
          <w:p w14:paraId="14B0341A">
            <w:pPr>
              <w:jc w:val="center"/>
              <w:rPr>
                <w:rFonts w:hint="eastAsia" w:ascii="宋体" w:hAnsi="宋体" w:eastAsia="宋体" w:cs="宋体"/>
                <w:color w:val="auto"/>
                <w:sz w:val="24"/>
                <w:szCs w:val="24"/>
                <w:highlight w:val="none"/>
              </w:rPr>
            </w:pPr>
          </w:p>
        </w:tc>
      </w:tr>
      <w:tr w14:paraId="20E6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30" w:type="pct"/>
            <w:vAlign w:val="center"/>
          </w:tcPr>
          <w:p w14:paraId="0744FE41">
            <w:pPr>
              <w:jc w:val="center"/>
              <w:rPr>
                <w:rFonts w:hint="eastAsia" w:ascii="宋体" w:hAnsi="宋体" w:eastAsia="宋体" w:cs="宋体"/>
                <w:color w:val="auto"/>
                <w:sz w:val="24"/>
                <w:szCs w:val="24"/>
                <w:highlight w:val="none"/>
              </w:rPr>
            </w:pPr>
          </w:p>
        </w:tc>
        <w:tc>
          <w:tcPr>
            <w:tcW w:w="631" w:type="pct"/>
            <w:vAlign w:val="center"/>
          </w:tcPr>
          <w:p w14:paraId="7CDAC493">
            <w:pPr>
              <w:jc w:val="center"/>
              <w:rPr>
                <w:rFonts w:hint="eastAsia" w:ascii="宋体" w:hAnsi="宋体" w:eastAsia="宋体" w:cs="宋体"/>
                <w:color w:val="auto"/>
                <w:sz w:val="24"/>
                <w:szCs w:val="24"/>
                <w:highlight w:val="none"/>
              </w:rPr>
            </w:pPr>
          </w:p>
        </w:tc>
        <w:tc>
          <w:tcPr>
            <w:tcW w:w="616" w:type="pct"/>
            <w:vAlign w:val="center"/>
          </w:tcPr>
          <w:p w14:paraId="6FB427BF">
            <w:pPr>
              <w:jc w:val="center"/>
              <w:rPr>
                <w:rFonts w:hint="eastAsia" w:ascii="宋体" w:hAnsi="宋体" w:eastAsia="宋体" w:cs="宋体"/>
                <w:color w:val="auto"/>
                <w:sz w:val="24"/>
                <w:szCs w:val="24"/>
                <w:highlight w:val="none"/>
              </w:rPr>
            </w:pPr>
          </w:p>
        </w:tc>
        <w:tc>
          <w:tcPr>
            <w:tcW w:w="631" w:type="pct"/>
            <w:vAlign w:val="center"/>
          </w:tcPr>
          <w:p w14:paraId="6D65BD66">
            <w:pPr>
              <w:jc w:val="center"/>
              <w:rPr>
                <w:rFonts w:hint="eastAsia" w:ascii="宋体" w:hAnsi="宋体" w:eastAsia="宋体" w:cs="宋体"/>
                <w:color w:val="auto"/>
                <w:sz w:val="24"/>
                <w:szCs w:val="24"/>
                <w:highlight w:val="none"/>
              </w:rPr>
            </w:pPr>
          </w:p>
        </w:tc>
        <w:tc>
          <w:tcPr>
            <w:tcW w:w="631" w:type="pct"/>
            <w:vAlign w:val="center"/>
          </w:tcPr>
          <w:p w14:paraId="731FEB5C">
            <w:pPr>
              <w:jc w:val="center"/>
              <w:rPr>
                <w:rFonts w:hint="eastAsia" w:ascii="宋体" w:hAnsi="宋体" w:eastAsia="宋体" w:cs="宋体"/>
                <w:color w:val="auto"/>
                <w:sz w:val="24"/>
                <w:szCs w:val="24"/>
                <w:highlight w:val="none"/>
              </w:rPr>
            </w:pPr>
          </w:p>
        </w:tc>
        <w:tc>
          <w:tcPr>
            <w:tcW w:w="617" w:type="pct"/>
            <w:vAlign w:val="center"/>
          </w:tcPr>
          <w:p w14:paraId="2A952B9F">
            <w:pPr>
              <w:jc w:val="center"/>
              <w:rPr>
                <w:rFonts w:hint="eastAsia" w:ascii="宋体" w:hAnsi="宋体" w:eastAsia="宋体" w:cs="宋体"/>
                <w:color w:val="auto"/>
                <w:sz w:val="24"/>
                <w:szCs w:val="24"/>
                <w:highlight w:val="none"/>
              </w:rPr>
            </w:pPr>
          </w:p>
        </w:tc>
        <w:tc>
          <w:tcPr>
            <w:tcW w:w="631" w:type="pct"/>
            <w:vAlign w:val="center"/>
          </w:tcPr>
          <w:p w14:paraId="37B74EB3">
            <w:pPr>
              <w:jc w:val="center"/>
              <w:rPr>
                <w:rFonts w:hint="eastAsia" w:ascii="宋体" w:hAnsi="宋体" w:eastAsia="宋体" w:cs="宋体"/>
                <w:color w:val="auto"/>
                <w:sz w:val="24"/>
                <w:szCs w:val="24"/>
                <w:highlight w:val="none"/>
              </w:rPr>
            </w:pPr>
          </w:p>
        </w:tc>
        <w:tc>
          <w:tcPr>
            <w:tcW w:w="614" w:type="pct"/>
            <w:vAlign w:val="center"/>
          </w:tcPr>
          <w:p w14:paraId="0E52FE00">
            <w:pPr>
              <w:jc w:val="center"/>
              <w:rPr>
                <w:rFonts w:hint="eastAsia" w:ascii="宋体" w:hAnsi="宋体" w:eastAsia="宋体" w:cs="宋体"/>
                <w:color w:val="auto"/>
                <w:sz w:val="24"/>
                <w:szCs w:val="24"/>
                <w:highlight w:val="none"/>
              </w:rPr>
            </w:pPr>
          </w:p>
        </w:tc>
      </w:tr>
      <w:tr w14:paraId="7A2E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30" w:type="pct"/>
            <w:vAlign w:val="center"/>
          </w:tcPr>
          <w:p w14:paraId="57E0D049">
            <w:pPr>
              <w:jc w:val="center"/>
              <w:rPr>
                <w:rFonts w:hint="eastAsia" w:ascii="宋体" w:hAnsi="宋体" w:eastAsia="宋体" w:cs="宋体"/>
                <w:color w:val="auto"/>
                <w:sz w:val="24"/>
                <w:szCs w:val="24"/>
                <w:highlight w:val="none"/>
              </w:rPr>
            </w:pPr>
          </w:p>
        </w:tc>
        <w:tc>
          <w:tcPr>
            <w:tcW w:w="631" w:type="pct"/>
            <w:vAlign w:val="center"/>
          </w:tcPr>
          <w:p w14:paraId="66A35CC1">
            <w:pPr>
              <w:jc w:val="center"/>
              <w:rPr>
                <w:rFonts w:hint="eastAsia" w:ascii="宋体" w:hAnsi="宋体" w:eastAsia="宋体" w:cs="宋体"/>
                <w:color w:val="auto"/>
                <w:sz w:val="24"/>
                <w:szCs w:val="24"/>
                <w:highlight w:val="none"/>
              </w:rPr>
            </w:pPr>
          </w:p>
        </w:tc>
        <w:tc>
          <w:tcPr>
            <w:tcW w:w="616" w:type="pct"/>
            <w:vAlign w:val="center"/>
          </w:tcPr>
          <w:p w14:paraId="242A48F5">
            <w:pPr>
              <w:jc w:val="center"/>
              <w:rPr>
                <w:rFonts w:hint="eastAsia" w:ascii="宋体" w:hAnsi="宋体" w:eastAsia="宋体" w:cs="宋体"/>
                <w:color w:val="auto"/>
                <w:sz w:val="24"/>
                <w:szCs w:val="24"/>
                <w:highlight w:val="none"/>
              </w:rPr>
            </w:pPr>
          </w:p>
        </w:tc>
        <w:tc>
          <w:tcPr>
            <w:tcW w:w="631" w:type="pct"/>
            <w:vAlign w:val="center"/>
          </w:tcPr>
          <w:p w14:paraId="053DA79D">
            <w:pPr>
              <w:jc w:val="center"/>
              <w:rPr>
                <w:rFonts w:hint="eastAsia" w:ascii="宋体" w:hAnsi="宋体" w:eastAsia="宋体" w:cs="宋体"/>
                <w:color w:val="auto"/>
                <w:sz w:val="24"/>
                <w:szCs w:val="24"/>
                <w:highlight w:val="none"/>
              </w:rPr>
            </w:pPr>
          </w:p>
        </w:tc>
        <w:tc>
          <w:tcPr>
            <w:tcW w:w="631" w:type="pct"/>
            <w:vAlign w:val="center"/>
          </w:tcPr>
          <w:p w14:paraId="2953E5E3">
            <w:pPr>
              <w:jc w:val="center"/>
              <w:rPr>
                <w:rFonts w:hint="eastAsia" w:ascii="宋体" w:hAnsi="宋体" w:eastAsia="宋体" w:cs="宋体"/>
                <w:color w:val="auto"/>
                <w:sz w:val="24"/>
                <w:szCs w:val="24"/>
                <w:highlight w:val="none"/>
              </w:rPr>
            </w:pPr>
          </w:p>
        </w:tc>
        <w:tc>
          <w:tcPr>
            <w:tcW w:w="617" w:type="pct"/>
            <w:vAlign w:val="center"/>
          </w:tcPr>
          <w:p w14:paraId="12A7039E">
            <w:pPr>
              <w:jc w:val="center"/>
              <w:rPr>
                <w:rFonts w:hint="eastAsia" w:ascii="宋体" w:hAnsi="宋体" w:eastAsia="宋体" w:cs="宋体"/>
                <w:color w:val="auto"/>
                <w:sz w:val="24"/>
                <w:szCs w:val="24"/>
                <w:highlight w:val="none"/>
              </w:rPr>
            </w:pPr>
          </w:p>
        </w:tc>
        <w:tc>
          <w:tcPr>
            <w:tcW w:w="631" w:type="pct"/>
            <w:vAlign w:val="center"/>
          </w:tcPr>
          <w:p w14:paraId="2C42892F">
            <w:pPr>
              <w:jc w:val="center"/>
              <w:rPr>
                <w:rFonts w:hint="eastAsia" w:ascii="宋体" w:hAnsi="宋体" w:eastAsia="宋体" w:cs="宋体"/>
                <w:color w:val="auto"/>
                <w:sz w:val="24"/>
                <w:szCs w:val="24"/>
                <w:highlight w:val="none"/>
              </w:rPr>
            </w:pPr>
          </w:p>
        </w:tc>
        <w:tc>
          <w:tcPr>
            <w:tcW w:w="614" w:type="pct"/>
            <w:vAlign w:val="center"/>
          </w:tcPr>
          <w:p w14:paraId="0F95A02D">
            <w:pPr>
              <w:jc w:val="center"/>
              <w:rPr>
                <w:rFonts w:hint="eastAsia" w:ascii="宋体" w:hAnsi="宋体" w:eastAsia="宋体" w:cs="宋体"/>
                <w:color w:val="auto"/>
                <w:sz w:val="24"/>
                <w:szCs w:val="24"/>
                <w:highlight w:val="none"/>
              </w:rPr>
            </w:pPr>
          </w:p>
        </w:tc>
      </w:tr>
    </w:tbl>
    <w:p w14:paraId="52BEA4DF">
      <w:pPr>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注：</w:t>
      </w:r>
    </w:p>
    <w:p w14:paraId="3B933F75">
      <w:pPr>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1、拟派主要人员指主要管理服务人员，数量由供应商自行确定，但应能够满足本项目的基本需求；</w:t>
      </w:r>
    </w:p>
    <w:p w14:paraId="689CF1D0">
      <w:pPr>
        <w:spacing w:line="360" w:lineRule="auto"/>
        <w:ind w:firstLine="480" w:firstLineChars="200"/>
        <w:rPr>
          <w:rFonts w:hint="eastAsia" w:ascii="宋体" w:hAnsi="宋体" w:eastAsia="宋体" w:cs="宋体"/>
          <w:b/>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2、本表后须附人员身份证等相关材料，响应单位对提供资料的真伪负责。</w:t>
      </w:r>
    </w:p>
    <w:bookmarkEnd w:id="116"/>
    <w:bookmarkEnd w:id="119"/>
    <w:bookmarkEnd w:id="120"/>
    <w:p w14:paraId="4DD8E6F6">
      <w:pPr>
        <w:widowControl/>
        <w:jc w:val="left"/>
        <w:rPr>
          <w:rFonts w:hint="eastAsia" w:ascii="宋体" w:hAnsi="宋体" w:eastAsia="宋体" w:cs="宋体"/>
          <w:b/>
          <w:color w:val="auto"/>
          <w:sz w:val="24"/>
          <w:szCs w:val="24"/>
          <w:highlight w:val="none"/>
          <w:shd w:val="clear" w:color="auto" w:fill="FFFFFF" w:themeFill="background1"/>
        </w:rPr>
      </w:pPr>
      <w:bookmarkStart w:id="121" w:name="_Toc507586177"/>
      <w:bookmarkStart w:id="122" w:name="_Toc533503193"/>
      <w:bookmarkStart w:id="123" w:name="_Toc38446482"/>
      <w:r>
        <w:rPr>
          <w:rFonts w:hint="eastAsia" w:ascii="宋体" w:hAnsi="宋体" w:eastAsia="宋体" w:cs="宋体"/>
          <w:b/>
          <w:color w:val="auto"/>
          <w:sz w:val="24"/>
          <w:szCs w:val="24"/>
          <w:highlight w:val="none"/>
          <w:shd w:val="clear" w:color="auto" w:fill="FFFFFF" w:themeFill="background1"/>
        </w:rPr>
        <w:br w:type="page"/>
      </w:r>
    </w:p>
    <w:p w14:paraId="67F5A2E2">
      <w:pPr>
        <w:tabs>
          <w:tab w:val="center" w:pos="4832"/>
          <w:tab w:val="left" w:pos="7140"/>
        </w:tabs>
        <w:spacing w:line="360" w:lineRule="auto"/>
        <w:ind w:firstLine="482" w:firstLineChars="200"/>
        <w:jc w:val="center"/>
        <w:outlineLvl w:val="1"/>
        <w:rPr>
          <w:rFonts w:hint="eastAsia" w:ascii="宋体" w:hAnsi="宋体" w:eastAsia="宋体" w:cs="宋体"/>
          <w:b/>
          <w:color w:val="auto"/>
          <w:sz w:val="24"/>
          <w:szCs w:val="24"/>
          <w:highlight w:val="none"/>
          <w:shd w:val="clear" w:color="auto" w:fill="FFFFFF" w:themeFill="background1"/>
        </w:rPr>
      </w:pPr>
      <w:bookmarkStart w:id="124" w:name="_Toc32487"/>
      <w:r>
        <w:rPr>
          <w:rFonts w:hint="eastAsia" w:ascii="宋体" w:hAnsi="宋体" w:eastAsia="宋体" w:cs="宋体"/>
          <w:b/>
          <w:color w:val="auto"/>
          <w:sz w:val="24"/>
          <w:szCs w:val="24"/>
          <w:highlight w:val="none"/>
          <w:shd w:val="clear" w:color="auto" w:fill="FFFFFF" w:themeFill="background1"/>
        </w:rPr>
        <w:t>十</w:t>
      </w:r>
      <w:r>
        <w:rPr>
          <w:rFonts w:hint="eastAsia" w:ascii="宋体" w:hAnsi="宋体" w:eastAsia="宋体" w:cs="宋体"/>
          <w:b/>
          <w:color w:val="auto"/>
          <w:sz w:val="24"/>
          <w:szCs w:val="24"/>
          <w:highlight w:val="none"/>
          <w:shd w:val="clear" w:color="auto" w:fill="FFFFFF" w:themeFill="background1"/>
          <w:lang w:val="en-US" w:eastAsia="zh-CN"/>
        </w:rPr>
        <w:t>三</w:t>
      </w:r>
      <w:r>
        <w:rPr>
          <w:rFonts w:hint="eastAsia" w:ascii="宋体" w:hAnsi="宋体" w:eastAsia="宋体" w:cs="宋体"/>
          <w:b/>
          <w:color w:val="auto"/>
          <w:sz w:val="24"/>
          <w:szCs w:val="24"/>
          <w:highlight w:val="none"/>
          <w:shd w:val="clear" w:color="auto" w:fill="FFFFFF" w:themeFill="background1"/>
        </w:rPr>
        <w:t>、</w:t>
      </w:r>
      <w:r>
        <w:rPr>
          <w:rFonts w:hint="eastAsia" w:ascii="宋体" w:hAnsi="宋体" w:eastAsia="宋体" w:cs="宋体"/>
          <w:b/>
          <w:bCs/>
          <w:color w:val="auto"/>
          <w:sz w:val="24"/>
          <w:szCs w:val="24"/>
          <w:highlight w:val="none"/>
          <w:shd w:val="clear" w:color="auto" w:fill="FFFFFF" w:themeFill="background1"/>
        </w:rPr>
        <w:t>服务方案</w:t>
      </w:r>
      <w:bookmarkEnd w:id="121"/>
      <w:bookmarkEnd w:id="122"/>
      <w:bookmarkEnd w:id="123"/>
      <w:bookmarkEnd w:id="124"/>
    </w:p>
    <w:p w14:paraId="5576AEA3">
      <w:pPr>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供应商须提交拟完成本项目的服务方案，服务方案的格式和内容由供应商根据本项目的具体情况</w:t>
      </w:r>
      <w:r>
        <w:rPr>
          <w:rFonts w:hint="eastAsia" w:ascii="宋体" w:hAnsi="宋体" w:eastAsia="宋体" w:cs="宋体"/>
          <w:color w:val="auto"/>
          <w:sz w:val="24"/>
          <w:szCs w:val="24"/>
          <w:highlight w:val="none"/>
          <w:shd w:val="clear" w:color="auto" w:fill="FFFFFF" w:themeFill="background1"/>
        </w:rPr>
        <w:t>自行拟定。</w:t>
      </w:r>
    </w:p>
    <w:p w14:paraId="45168AB1">
      <w:pPr>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p>
    <w:p w14:paraId="0CD37C39">
      <w:pPr>
        <w:widowControl/>
        <w:jc w:val="left"/>
        <w:rPr>
          <w:rFonts w:hint="eastAsia" w:ascii="宋体" w:hAnsi="宋体" w:eastAsia="宋体" w:cs="宋体"/>
          <w:bCs/>
          <w:color w:val="auto"/>
          <w:sz w:val="24"/>
          <w:szCs w:val="24"/>
          <w:highlight w:val="none"/>
          <w:shd w:val="clear" w:color="auto" w:fill="FFFFFF" w:themeFill="background1"/>
        </w:rPr>
      </w:pPr>
      <w:bookmarkStart w:id="125" w:name="_Toc38446484"/>
      <w:bookmarkStart w:id="126" w:name="_Toc533503194"/>
      <w:bookmarkStart w:id="127" w:name="_Toc507586178"/>
      <w:r>
        <w:rPr>
          <w:rFonts w:hint="eastAsia" w:ascii="宋体" w:hAnsi="宋体" w:eastAsia="宋体" w:cs="宋体"/>
          <w:bCs/>
          <w:color w:val="auto"/>
          <w:sz w:val="24"/>
          <w:szCs w:val="24"/>
          <w:highlight w:val="none"/>
          <w:shd w:val="clear" w:color="auto" w:fill="FFFFFF" w:themeFill="background1"/>
        </w:rPr>
        <w:br w:type="page"/>
      </w:r>
    </w:p>
    <w:p w14:paraId="28515AF8">
      <w:pPr>
        <w:widowControl/>
        <w:jc w:val="center"/>
        <w:outlineLvl w:val="1"/>
        <w:rPr>
          <w:rFonts w:hint="eastAsia" w:ascii="宋体" w:hAnsi="宋体" w:eastAsia="宋体" w:cs="宋体"/>
          <w:b/>
          <w:color w:val="auto"/>
          <w:sz w:val="24"/>
          <w:szCs w:val="24"/>
          <w:highlight w:val="none"/>
          <w:shd w:val="clear" w:color="auto" w:fill="FFFFFF" w:themeFill="background1"/>
        </w:rPr>
      </w:pPr>
      <w:bookmarkStart w:id="128" w:name="_Toc2360"/>
      <w:bookmarkStart w:id="129" w:name="_Toc140240906"/>
      <w:bookmarkStart w:id="130" w:name="_Toc146742506"/>
      <w:bookmarkStart w:id="131" w:name="_Toc104559011"/>
      <w:bookmarkStart w:id="132" w:name="_Toc2961779"/>
      <w:r>
        <w:rPr>
          <w:rFonts w:hint="eastAsia" w:ascii="宋体" w:hAnsi="宋体" w:eastAsia="宋体" w:cs="宋体"/>
          <w:b/>
          <w:color w:val="auto"/>
          <w:sz w:val="24"/>
          <w:szCs w:val="24"/>
          <w:highlight w:val="none"/>
          <w:shd w:val="clear" w:color="auto" w:fill="FFFFFF" w:themeFill="background1"/>
        </w:rPr>
        <w:t>十</w:t>
      </w:r>
      <w:r>
        <w:rPr>
          <w:rFonts w:hint="eastAsia" w:ascii="宋体" w:hAnsi="宋体" w:eastAsia="宋体" w:cs="宋体"/>
          <w:b/>
          <w:color w:val="auto"/>
          <w:sz w:val="24"/>
          <w:szCs w:val="24"/>
          <w:highlight w:val="none"/>
          <w:shd w:val="clear" w:color="auto" w:fill="FFFFFF" w:themeFill="background1"/>
          <w:lang w:val="en-US" w:eastAsia="zh-CN"/>
        </w:rPr>
        <w:t>四</w:t>
      </w:r>
      <w:r>
        <w:rPr>
          <w:rFonts w:hint="eastAsia" w:ascii="宋体" w:hAnsi="宋体" w:eastAsia="宋体" w:cs="宋体"/>
          <w:b/>
          <w:color w:val="auto"/>
          <w:sz w:val="24"/>
          <w:szCs w:val="24"/>
          <w:highlight w:val="none"/>
          <w:shd w:val="clear" w:color="auto" w:fill="FFFFFF" w:themeFill="background1"/>
        </w:rPr>
        <w:t>、磋商保证金证明材料（扫描件）</w:t>
      </w:r>
      <w:bookmarkEnd w:id="128"/>
      <w:bookmarkEnd w:id="129"/>
      <w:bookmarkEnd w:id="130"/>
      <w:bookmarkEnd w:id="131"/>
      <w:bookmarkEnd w:id="132"/>
    </w:p>
    <w:p w14:paraId="541BA1C7">
      <w:pPr>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保证金缴纳凭证：供应商可将本项目保证金支付的汇款凭证、支票、汇票或保证金收据的扫描件作为缴纳凭证制作在响应文件中。</w:t>
      </w:r>
    </w:p>
    <w:p w14:paraId="431A2649">
      <w:pPr>
        <w:widowControl/>
        <w:jc w:val="left"/>
        <w:rPr>
          <w:rFonts w:hint="eastAsia" w:ascii="宋体" w:hAnsi="宋体" w:eastAsia="宋体" w:cs="宋体"/>
          <w:b/>
          <w:color w:val="auto"/>
          <w:sz w:val="24"/>
          <w:szCs w:val="24"/>
          <w:highlight w:val="none"/>
          <w:shd w:val="clear" w:color="auto" w:fill="FFFFFF" w:themeFill="background1"/>
        </w:rPr>
      </w:pPr>
    </w:p>
    <w:p w14:paraId="5D3B93F0">
      <w:pPr>
        <w:widowControl/>
        <w:jc w:val="center"/>
        <w:outlineLvl w:val="1"/>
        <w:rPr>
          <w:rFonts w:hint="eastAsia" w:ascii="宋体" w:hAnsi="宋体" w:eastAsia="宋体" w:cs="宋体"/>
          <w:b/>
          <w:color w:val="auto"/>
          <w:sz w:val="24"/>
          <w:szCs w:val="24"/>
          <w:highlight w:val="none"/>
          <w:shd w:val="clear" w:color="auto" w:fill="FFFFFF" w:themeFill="background1"/>
        </w:rPr>
      </w:pPr>
      <w:bookmarkStart w:id="133" w:name="_Toc3149"/>
      <w:r>
        <w:rPr>
          <w:rFonts w:hint="eastAsia" w:ascii="宋体" w:hAnsi="宋体" w:eastAsia="宋体" w:cs="宋体"/>
          <w:b/>
          <w:color w:val="auto"/>
          <w:sz w:val="24"/>
          <w:szCs w:val="24"/>
          <w:highlight w:val="none"/>
          <w:shd w:val="clear" w:color="auto" w:fill="FFFFFF" w:themeFill="background1"/>
        </w:rPr>
        <w:t>十</w:t>
      </w:r>
      <w:r>
        <w:rPr>
          <w:rFonts w:hint="eastAsia" w:ascii="宋体" w:hAnsi="宋体" w:eastAsia="宋体" w:cs="宋体"/>
          <w:b/>
          <w:color w:val="auto"/>
          <w:sz w:val="24"/>
          <w:szCs w:val="24"/>
          <w:highlight w:val="none"/>
          <w:shd w:val="clear" w:color="auto" w:fill="FFFFFF" w:themeFill="background1"/>
          <w:lang w:val="en-US" w:eastAsia="zh-CN"/>
        </w:rPr>
        <w:t>五</w:t>
      </w:r>
      <w:r>
        <w:rPr>
          <w:rFonts w:hint="eastAsia" w:ascii="宋体" w:hAnsi="宋体" w:eastAsia="宋体" w:cs="宋体"/>
          <w:b/>
          <w:color w:val="auto"/>
          <w:sz w:val="24"/>
          <w:szCs w:val="24"/>
          <w:highlight w:val="none"/>
          <w:shd w:val="clear" w:color="auto" w:fill="FFFFFF" w:themeFill="background1"/>
        </w:rPr>
        <w:t>、其他需要提交的资料</w:t>
      </w:r>
      <w:bookmarkEnd w:id="125"/>
      <w:bookmarkEnd w:id="126"/>
      <w:bookmarkEnd w:id="127"/>
      <w:bookmarkEnd w:id="133"/>
    </w:p>
    <w:p w14:paraId="1784B190">
      <w:pPr>
        <w:spacing w:line="360" w:lineRule="auto"/>
        <w:ind w:firstLine="480" w:firstLineChars="200"/>
        <w:rPr>
          <w:rFonts w:hint="eastAsia" w:ascii="宋体" w:hAnsi="宋体" w:eastAsia="宋体" w:cs="宋体"/>
          <w:color w:val="auto"/>
          <w:sz w:val="24"/>
          <w:szCs w:val="24"/>
          <w:highlight w:val="none"/>
          <w:shd w:val="clear" w:color="auto" w:fill="FFFFFF" w:themeFill="background1"/>
          <w:lang w:eastAsia="zh-CN"/>
        </w:rPr>
      </w:pPr>
      <w:r>
        <w:rPr>
          <w:rFonts w:hint="eastAsia" w:ascii="宋体" w:hAnsi="宋体" w:eastAsia="宋体" w:cs="宋体"/>
          <w:color w:val="auto"/>
          <w:sz w:val="24"/>
          <w:szCs w:val="24"/>
          <w:highlight w:val="none"/>
          <w:shd w:val="clear" w:color="auto" w:fill="FFFFFF" w:themeFill="background1"/>
        </w:rPr>
        <w:t>根据</w:t>
      </w:r>
      <w:r>
        <w:rPr>
          <w:rFonts w:hint="eastAsia" w:ascii="宋体" w:hAnsi="宋体" w:eastAsia="宋体" w:cs="宋体"/>
          <w:color w:val="auto"/>
          <w:sz w:val="24"/>
          <w:szCs w:val="24"/>
          <w:highlight w:val="none"/>
          <w:shd w:val="clear" w:color="auto" w:fill="FFFFFF" w:themeFill="background1"/>
          <w:lang w:val="en-US" w:eastAsia="zh-CN"/>
        </w:rPr>
        <w:t>磋商</w:t>
      </w:r>
      <w:r>
        <w:rPr>
          <w:rFonts w:hint="eastAsia" w:ascii="宋体" w:hAnsi="宋体" w:eastAsia="宋体" w:cs="宋体"/>
          <w:color w:val="auto"/>
          <w:sz w:val="24"/>
          <w:szCs w:val="24"/>
          <w:highlight w:val="none"/>
          <w:shd w:val="clear" w:color="auto" w:fill="FFFFFF" w:themeFill="background1"/>
        </w:rPr>
        <w:t>文件的要求和供应商认为需要提供的资料</w:t>
      </w:r>
      <w:r>
        <w:rPr>
          <w:rFonts w:hint="eastAsia" w:ascii="宋体" w:hAnsi="宋体" w:eastAsia="宋体" w:cs="宋体"/>
          <w:color w:val="auto"/>
          <w:sz w:val="24"/>
          <w:szCs w:val="24"/>
          <w:highlight w:val="none"/>
          <w:shd w:val="clear" w:color="auto" w:fill="FFFFFF" w:themeFill="background1"/>
          <w:lang w:eastAsia="zh-CN"/>
        </w:rPr>
        <w:t>。</w:t>
      </w:r>
    </w:p>
    <w:p w14:paraId="6CC71DD3">
      <w:pPr>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p>
    <w:p w14:paraId="1C3714B1">
      <w:pPr>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p>
    <w:p w14:paraId="589C996F">
      <w:pPr>
        <w:widowControl/>
        <w:adjustRightInd w:val="0"/>
        <w:snapToGrid w:val="0"/>
        <w:spacing w:line="360" w:lineRule="auto"/>
        <w:jc w:val="center"/>
        <w:rPr>
          <w:rFonts w:hint="eastAsia" w:ascii="宋体" w:hAnsi="宋体" w:eastAsia="宋体" w:cs="宋体"/>
          <w:b/>
          <w:color w:val="auto"/>
          <w:spacing w:val="6"/>
          <w:kern w:val="0"/>
          <w:sz w:val="24"/>
          <w:szCs w:val="24"/>
          <w:highlight w:val="none"/>
        </w:rPr>
      </w:pPr>
      <w:r>
        <w:rPr>
          <w:rFonts w:hint="eastAsia" w:ascii="宋体" w:hAnsi="宋体" w:eastAsia="宋体" w:cs="宋体"/>
          <w:b/>
          <w:color w:val="auto"/>
          <w:spacing w:val="6"/>
          <w:kern w:val="0"/>
          <w:sz w:val="24"/>
          <w:szCs w:val="24"/>
          <w:highlight w:val="none"/>
        </w:rPr>
        <w:t>1</w:t>
      </w:r>
      <w:r>
        <w:rPr>
          <w:rFonts w:hint="eastAsia" w:ascii="宋体" w:hAnsi="宋体" w:eastAsia="宋体" w:cs="宋体"/>
          <w:b/>
          <w:color w:val="auto"/>
          <w:spacing w:val="6"/>
          <w:kern w:val="0"/>
          <w:sz w:val="24"/>
          <w:szCs w:val="24"/>
          <w:highlight w:val="none"/>
          <w:lang w:val="en-US" w:eastAsia="zh-CN"/>
        </w:rPr>
        <w:t>5</w:t>
      </w:r>
      <w:r>
        <w:rPr>
          <w:rFonts w:hint="eastAsia" w:ascii="宋体" w:hAnsi="宋体" w:eastAsia="宋体" w:cs="宋体"/>
          <w:b/>
          <w:color w:val="auto"/>
          <w:spacing w:val="6"/>
          <w:kern w:val="0"/>
          <w:sz w:val="24"/>
          <w:szCs w:val="24"/>
          <w:highlight w:val="none"/>
        </w:rPr>
        <w:t>.1、不存在与参加本项目的其它供应商单位负责人为同一人或者存在直接控股、管理关系承诺函</w:t>
      </w:r>
    </w:p>
    <w:p w14:paraId="0AB7130A">
      <w:pPr>
        <w:widowControl/>
        <w:adjustRightInd w:val="0"/>
        <w:snapToGrid w:val="0"/>
        <w:spacing w:line="360" w:lineRule="auto"/>
        <w:jc w:val="left"/>
        <w:rPr>
          <w:rFonts w:hint="eastAsia" w:ascii="宋体" w:hAnsi="宋体" w:eastAsia="宋体" w:cs="宋体"/>
          <w:color w:val="auto"/>
          <w:spacing w:val="6"/>
          <w:kern w:val="0"/>
          <w:sz w:val="24"/>
          <w:szCs w:val="24"/>
          <w:highlight w:val="none"/>
        </w:rPr>
      </w:pPr>
    </w:p>
    <w:p w14:paraId="2C6226B3">
      <w:pPr>
        <w:widowControl/>
        <w:adjustRightInd w:val="0"/>
        <w:snapToGrid w:val="0"/>
        <w:spacing w:line="360" w:lineRule="auto"/>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u w:val="single"/>
        </w:rPr>
        <w:t xml:space="preserve">    采购人    </w:t>
      </w:r>
      <w:r>
        <w:rPr>
          <w:rFonts w:hint="eastAsia" w:ascii="宋体" w:hAnsi="宋体" w:eastAsia="宋体" w:cs="宋体"/>
          <w:color w:val="auto"/>
          <w:spacing w:val="6"/>
          <w:kern w:val="0"/>
          <w:sz w:val="24"/>
          <w:szCs w:val="24"/>
          <w:highlight w:val="none"/>
        </w:rPr>
        <w:t>：</w:t>
      </w:r>
    </w:p>
    <w:p w14:paraId="4C73601E">
      <w:pPr>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我公司参加贵单位组织的</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(项目名称)招标活动，郑重承诺：在参加本项目里不存在与参加本项目的其它供应商负责人为同一人或者存在直接控股、管理关系。我公司对上述承诺的真实性负责。如有虚假，将依法承担相应责任。特此承诺！</w:t>
      </w:r>
    </w:p>
    <w:p w14:paraId="013B367E">
      <w:pPr>
        <w:widowControl/>
        <w:adjustRightInd w:val="0"/>
        <w:snapToGrid w:val="0"/>
        <w:spacing w:line="360" w:lineRule="auto"/>
        <w:ind w:firstLine="504" w:firstLineChars="200"/>
        <w:rPr>
          <w:rFonts w:hint="eastAsia" w:ascii="宋体" w:hAnsi="宋体" w:eastAsia="宋体" w:cs="宋体"/>
          <w:color w:val="auto"/>
          <w:spacing w:val="6"/>
          <w:kern w:val="0"/>
          <w:sz w:val="24"/>
          <w:szCs w:val="24"/>
          <w:highlight w:val="none"/>
        </w:rPr>
      </w:pPr>
    </w:p>
    <w:p w14:paraId="57A64036">
      <w:pPr>
        <w:widowControl/>
        <w:adjustRightInd w:val="0"/>
        <w:snapToGrid w:val="0"/>
        <w:spacing w:line="360" w:lineRule="auto"/>
        <w:ind w:firstLine="504" w:firstLineChars="200"/>
        <w:rPr>
          <w:rFonts w:hint="eastAsia" w:ascii="宋体" w:hAnsi="宋体" w:eastAsia="宋体" w:cs="宋体"/>
          <w:color w:val="auto"/>
          <w:spacing w:val="6"/>
          <w:kern w:val="0"/>
          <w:sz w:val="24"/>
          <w:szCs w:val="24"/>
          <w:highlight w:val="none"/>
        </w:rPr>
      </w:pPr>
    </w:p>
    <w:p w14:paraId="1FFA398D">
      <w:pPr>
        <w:widowControl/>
        <w:adjustRightInd w:val="0"/>
        <w:snapToGrid w:val="0"/>
        <w:spacing w:line="360" w:lineRule="auto"/>
        <w:ind w:firstLine="504" w:firstLineChars="200"/>
        <w:rPr>
          <w:rFonts w:hint="eastAsia" w:ascii="宋体" w:hAnsi="宋体" w:eastAsia="宋体" w:cs="宋体"/>
          <w:color w:val="auto"/>
          <w:spacing w:val="6"/>
          <w:kern w:val="0"/>
          <w:sz w:val="24"/>
          <w:szCs w:val="24"/>
          <w:highlight w:val="none"/>
        </w:rPr>
      </w:pPr>
    </w:p>
    <w:p w14:paraId="5D7EA4AC">
      <w:pPr>
        <w:widowControl/>
        <w:adjustRightInd w:val="0"/>
        <w:snapToGrid w:val="0"/>
        <w:spacing w:line="360" w:lineRule="auto"/>
        <w:ind w:firstLine="504" w:firstLineChars="200"/>
        <w:rPr>
          <w:rFonts w:hint="eastAsia" w:ascii="宋体" w:hAnsi="宋体" w:eastAsia="宋体" w:cs="宋体"/>
          <w:color w:val="auto"/>
          <w:spacing w:val="6"/>
          <w:kern w:val="0"/>
          <w:sz w:val="24"/>
          <w:szCs w:val="24"/>
          <w:highlight w:val="none"/>
        </w:rPr>
      </w:pPr>
    </w:p>
    <w:p w14:paraId="5E803B24">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供应商：</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（盖章）</w:t>
      </w:r>
    </w:p>
    <w:p w14:paraId="7869BA0D">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0B138D18">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法定代表人：</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w:t>
      </w:r>
      <w:r>
        <w:rPr>
          <w:rFonts w:hint="eastAsia" w:ascii="宋体" w:hAnsi="宋体" w:eastAsia="宋体" w:cs="宋体"/>
          <w:color w:val="auto"/>
          <w:kern w:val="0"/>
          <w:sz w:val="24"/>
          <w:szCs w:val="24"/>
          <w:highlight w:val="none"/>
        </w:rPr>
        <w:t>盖章</w:t>
      </w:r>
      <w:r>
        <w:rPr>
          <w:rFonts w:hint="eastAsia" w:ascii="宋体" w:hAnsi="宋体" w:eastAsia="宋体" w:cs="宋体"/>
          <w:color w:val="auto"/>
          <w:kern w:val="0"/>
          <w:sz w:val="24"/>
          <w:szCs w:val="24"/>
          <w:highlight w:val="none"/>
          <w:lang w:val="en-US" w:eastAsia="zh-CN"/>
        </w:rPr>
        <w:t>或签字</w:t>
      </w:r>
      <w:r>
        <w:rPr>
          <w:rFonts w:hint="eastAsia" w:ascii="宋体" w:hAnsi="宋体" w:eastAsia="宋体" w:cs="宋体"/>
          <w:color w:val="auto"/>
          <w:kern w:val="0"/>
          <w:sz w:val="24"/>
          <w:szCs w:val="24"/>
          <w:highlight w:val="none"/>
          <w:shd w:val="clear" w:color="auto" w:fill="FFFFFF" w:themeFill="background1"/>
        </w:rPr>
        <w:t>）</w:t>
      </w:r>
    </w:p>
    <w:p w14:paraId="08189BAD">
      <w:pPr>
        <w:widowControl/>
        <w:shd w:val="clear" w:color="auto" w:fill="FFFFFF"/>
        <w:snapToGrid w:val="0"/>
        <w:spacing w:line="360" w:lineRule="auto"/>
        <w:ind w:firstLine="420"/>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                                               日期： 年  月  日</w:t>
      </w:r>
    </w:p>
    <w:p w14:paraId="3318FA0A">
      <w:pPr>
        <w:widowControl/>
        <w:adjustRightInd w:val="0"/>
        <w:snapToGrid w:val="0"/>
        <w:spacing w:line="360" w:lineRule="auto"/>
        <w:ind w:firstLine="504" w:firstLineChars="200"/>
        <w:rPr>
          <w:rFonts w:hint="eastAsia" w:ascii="宋体" w:hAnsi="宋体" w:eastAsia="宋体" w:cs="宋体"/>
          <w:color w:val="auto"/>
          <w:spacing w:val="6"/>
          <w:kern w:val="0"/>
          <w:sz w:val="24"/>
          <w:szCs w:val="24"/>
          <w:highlight w:val="none"/>
        </w:rPr>
        <w:sectPr>
          <w:headerReference r:id="rId8" w:type="default"/>
          <w:footerReference r:id="rId9" w:type="default"/>
          <w:pgSz w:w="11906" w:h="16838"/>
          <w:pgMar w:top="1418" w:right="1418" w:bottom="1418" w:left="1418" w:header="851" w:footer="992" w:gutter="0"/>
          <w:cols w:space="720" w:num="1"/>
          <w:docGrid w:type="lines" w:linePitch="312" w:charSpace="0"/>
        </w:sectPr>
      </w:pPr>
    </w:p>
    <w:p w14:paraId="603D2254">
      <w:pPr>
        <w:widowControl/>
        <w:adjustRightInd w:val="0"/>
        <w:snapToGrid w:val="0"/>
        <w:spacing w:line="360" w:lineRule="auto"/>
        <w:jc w:val="center"/>
        <w:rPr>
          <w:rFonts w:hint="eastAsia" w:ascii="宋体" w:hAnsi="宋体" w:eastAsia="宋体" w:cs="宋体"/>
          <w:b/>
          <w:color w:val="auto"/>
          <w:spacing w:val="6"/>
          <w:kern w:val="0"/>
          <w:sz w:val="24"/>
          <w:szCs w:val="24"/>
          <w:highlight w:val="none"/>
        </w:rPr>
      </w:pPr>
      <w:r>
        <w:rPr>
          <w:rFonts w:hint="eastAsia" w:ascii="宋体" w:hAnsi="宋体" w:eastAsia="宋体" w:cs="宋体"/>
          <w:b/>
          <w:color w:val="auto"/>
          <w:spacing w:val="6"/>
          <w:kern w:val="0"/>
          <w:sz w:val="24"/>
          <w:szCs w:val="24"/>
          <w:highlight w:val="none"/>
        </w:rPr>
        <w:t>1</w:t>
      </w:r>
      <w:r>
        <w:rPr>
          <w:rFonts w:hint="eastAsia" w:ascii="宋体" w:hAnsi="宋体" w:eastAsia="宋体" w:cs="宋体"/>
          <w:b/>
          <w:color w:val="auto"/>
          <w:spacing w:val="6"/>
          <w:kern w:val="0"/>
          <w:sz w:val="24"/>
          <w:szCs w:val="24"/>
          <w:highlight w:val="none"/>
          <w:lang w:val="en-US" w:eastAsia="zh-CN"/>
        </w:rPr>
        <w:t>5</w:t>
      </w:r>
      <w:r>
        <w:rPr>
          <w:rFonts w:hint="eastAsia" w:ascii="宋体" w:hAnsi="宋体" w:eastAsia="宋体" w:cs="宋体"/>
          <w:b/>
          <w:color w:val="auto"/>
          <w:spacing w:val="6"/>
          <w:kern w:val="0"/>
          <w:sz w:val="24"/>
          <w:szCs w:val="24"/>
          <w:highlight w:val="none"/>
        </w:rPr>
        <w:t>.2、未提供本采购项目的整体设计、规范编制或者项目管理、监理、检测等服务的承诺函</w:t>
      </w:r>
    </w:p>
    <w:p w14:paraId="245AE269">
      <w:pPr>
        <w:spacing w:line="360" w:lineRule="auto"/>
        <w:ind w:firstLine="480" w:firstLineChars="200"/>
        <w:rPr>
          <w:rFonts w:hint="eastAsia" w:ascii="宋体" w:hAnsi="宋体" w:eastAsia="宋体" w:cs="宋体"/>
          <w:color w:val="auto"/>
          <w:sz w:val="24"/>
          <w:szCs w:val="24"/>
          <w:highlight w:val="none"/>
          <w:shd w:val="clear" w:color="auto" w:fill="FFFFFF" w:themeFill="background1"/>
        </w:rPr>
      </w:pPr>
    </w:p>
    <w:p w14:paraId="4DAC8D37">
      <w:pPr>
        <w:widowControl/>
        <w:adjustRightInd w:val="0"/>
        <w:snapToGrid w:val="0"/>
        <w:spacing w:line="360" w:lineRule="auto"/>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u w:val="single"/>
        </w:rPr>
        <w:t xml:space="preserve">   采购人    </w:t>
      </w:r>
      <w:r>
        <w:rPr>
          <w:rFonts w:hint="eastAsia" w:ascii="宋体" w:hAnsi="宋体" w:eastAsia="宋体" w:cs="宋体"/>
          <w:color w:val="auto"/>
          <w:spacing w:val="6"/>
          <w:kern w:val="0"/>
          <w:sz w:val="24"/>
          <w:szCs w:val="24"/>
          <w:highlight w:val="none"/>
        </w:rPr>
        <w:t>：</w:t>
      </w:r>
    </w:p>
    <w:p w14:paraId="6FB26439">
      <w:pPr>
        <w:spacing w:line="360" w:lineRule="auto"/>
        <w:ind w:firstLine="480" w:firstLineChars="200"/>
        <w:rPr>
          <w:rFonts w:hint="eastAsia" w:ascii="宋体" w:hAnsi="宋体" w:eastAsia="宋体" w:cs="宋体"/>
          <w:bCs/>
          <w:color w:val="auto"/>
          <w:sz w:val="24"/>
          <w:szCs w:val="24"/>
          <w:highlight w:val="none"/>
          <w:shd w:val="clear" w:color="auto" w:fill="FFFFFF" w:themeFill="background1"/>
        </w:rPr>
      </w:pPr>
      <w:r>
        <w:rPr>
          <w:rFonts w:hint="eastAsia" w:ascii="宋体" w:hAnsi="宋体" w:eastAsia="宋体" w:cs="宋体"/>
          <w:bCs/>
          <w:color w:val="auto"/>
          <w:sz w:val="24"/>
          <w:szCs w:val="24"/>
          <w:highlight w:val="none"/>
          <w:shd w:val="clear" w:color="auto" w:fill="FFFFFF" w:themeFill="background1"/>
        </w:rPr>
        <w:t xml:space="preserve">我公司承诺在 </w:t>
      </w:r>
      <w:r>
        <w:rPr>
          <w:rFonts w:hint="eastAsia" w:ascii="宋体" w:hAnsi="宋体" w:eastAsia="宋体" w:cs="宋体"/>
          <w:bCs/>
          <w:color w:val="auto"/>
          <w:sz w:val="24"/>
          <w:szCs w:val="24"/>
          <w:highlight w:val="none"/>
          <w:u w:val="single"/>
          <w:shd w:val="clear" w:color="auto" w:fill="FFFFFF" w:themeFill="background1"/>
        </w:rPr>
        <w:t xml:space="preserve">    </w:t>
      </w:r>
      <w:r>
        <w:rPr>
          <w:rFonts w:hint="eastAsia" w:ascii="宋体" w:hAnsi="宋体" w:eastAsia="宋体" w:cs="宋体"/>
          <w:bCs/>
          <w:color w:val="auto"/>
          <w:sz w:val="24"/>
          <w:szCs w:val="24"/>
          <w:highlight w:val="none"/>
          <w:shd w:val="clear" w:color="auto" w:fill="FFFFFF" w:themeFill="background1"/>
        </w:rPr>
        <w:t>（项目名称）招标活动中，未提供本项目整体设计、规范编制或者项目管理、监理、检测等服务，与参与本次政府采购活动的其他供应商不存在法人(单位负责人)为同一人或者直接控股、管理关系。</w:t>
      </w:r>
    </w:p>
    <w:p w14:paraId="29BBD878">
      <w:pPr>
        <w:widowControl/>
        <w:adjustRightInd w:val="0"/>
        <w:snapToGrid w:val="0"/>
        <w:spacing w:line="360" w:lineRule="auto"/>
        <w:rPr>
          <w:rFonts w:hint="eastAsia" w:ascii="宋体" w:hAnsi="宋体" w:eastAsia="宋体" w:cs="宋体"/>
          <w:color w:val="auto"/>
          <w:sz w:val="24"/>
          <w:szCs w:val="24"/>
          <w:highlight w:val="none"/>
          <w:shd w:val="clear" w:color="auto" w:fill="FFFFFF" w:themeFill="background1"/>
        </w:rPr>
      </w:pPr>
    </w:p>
    <w:p w14:paraId="266C2D84">
      <w:pPr>
        <w:widowControl/>
        <w:adjustRightInd w:val="0"/>
        <w:snapToGrid w:val="0"/>
        <w:spacing w:line="360" w:lineRule="auto"/>
        <w:rPr>
          <w:rFonts w:hint="eastAsia" w:ascii="宋体" w:hAnsi="宋体" w:eastAsia="宋体" w:cs="宋体"/>
          <w:color w:val="auto"/>
          <w:spacing w:val="6"/>
          <w:kern w:val="0"/>
          <w:sz w:val="24"/>
          <w:szCs w:val="24"/>
          <w:highlight w:val="none"/>
        </w:rPr>
      </w:pPr>
    </w:p>
    <w:p w14:paraId="1F1AE417">
      <w:pPr>
        <w:widowControl/>
        <w:adjustRightInd w:val="0"/>
        <w:snapToGrid w:val="0"/>
        <w:spacing w:line="360" w:lineRule="auto"/>
        <w:rPr>
          <w:rFonts w:hint="eastAsia" w:ascii="宋体" w:hAnsi="宋体" w:eastAsia="宋体" w:cs="宋体"/>
          <w:color w:val="auto"/>
          <w:spacing w:val="6"/>
          <w:kern w:val="0"/>
          <w:sz w:val="24"/>
          <w:szCs w:val="24"/>
          <w:highlight w:val="none"/>
        </w:rPr>
      </w:pPr>
    </w:p>
    <w:p w14:paraId="65AD169A">
      <w:pPr>
        <w:widowControl/>
        <w:adjustRightInd w:val="0"/>
        <w:snapToGrid w:val="0"/>
        <w:spacing w:line="360" w:lineRule="auto"/>
        <w:rPr>
          <w:rFonts w:hint="eastAsia" w:ascii="宋体" w:hAnsi="宋体" w:eastAsia="宋体" w:cs="宋体"/>
          <w:color w:val="auto"/>
          <w:spacing w:val="6"/>
          <w:kern w:val="0"/>
          <w:sz w:val="24"/>
          <w:szCs w:val="24"/>
          <w:highlight w:val="none"/>
        </w:rPr>
      </w:pPr>
    </w:p>
    <w:p w14:paraId="3C490064">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供应商：</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（盖章）</w:t>
      </w:r>
    </w:p>
    <w:p w14:paraId="57A0CC20">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p>
    <w:p w14:paraId="4EC3D29F">
      <w:pPr>
        <w:widowControl/>
        <w:shd w:val="clear" w:color="auto" w:fill="FFFFFF"/>
        <w:snapToGrid w:val="0"/>
        <w:spacing w:line="360" w:lineRule="auto"/>
        <w:jc w:val="left"/>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法定代表人：</w:t>
      </w:r>
      <w:r>
        <w:rPr>
          <w:rFonts w:hint="eastAsia" w:ascii="宋体" w:hAnsi="宋体" w:eastAsia="宋体" w:cs="宋体"/>
          <w:color w:val="auto"/>
          <w:kern w:val="0"/>
          <w:sz w:val="24"/>
          <w:szCs w:val="24"/>
          <w:highlight w:val="none"/>
          <w:u w:val="single"/>
          <w:shd w:val="clear" w:color="auto" w:fill="FFFFFF" w:themeFill="background1"/>
        </w:rPr>
        <w:t xml:space="preserve">           </w:t>
      </w:r>
      <w:r>
        <w:rPr>
          <w:rFonts w:hint="eastAsia" w:ascii="宋体" w:hAnsi="宋体" w:eastAsia="宋体" w:cs="宋体"/>
          <w:color w:val="auto"/>
          <w:kern w:val="0"/>
          <w:sz w:val="24"/>
          <w:szCs w:val="24"/>
          <w:highlight w:val="none"/>
          <w:shd w:val="clear" w:color="auto" w:fill="FFFFFF" w:themeFill="background1"/>
        </w:rPr>
        <w:t>（</w:t>
      </w:r>
      <w:r>
        <w:rPr>
          <w:rFonts w:hint="eastAsia" w:ascii="宋体" w:hAnsi="宋体" w:eastAsia="宋体" w:cs="宋体"/>
          <w:color w:val="auto"/>
          <w:kern w:val="0"/>
          <w:sz w:val="24"/>
          <w:szCs w:val="24"/>
          <w:highlight w:val="none"/>
        </w:rPr>
        <w:t>盖章</w:t>
      </w:r>
      <w:r>
        <w:rPr>
          <w:rFonts w:hint="eastAsia" w:ascii="宋体" w:hAnsi="宋体" w:eastAsia="宋体" w:cs="宋体"/>
          <w:color w:val="auto"/>
          <w:kern w:val="0"/>
          <w:sz w:val="24"/>
          <w:szCs w:val="24"/>
          <w:highlight w:val="none"/>
          <w:lang w:val="en-US" w:eastAsia="zh-CN"/>
        </w:rPr>
        <w:t>或签字</w:t>
      </w:r>
      <w:r>
        <w:rPr>
          <w:rFonts w:hint="eastAsia" w:ascii="宋体" w:hAnsi="宋体" w:eastAsia="宋体" w:cs="宋体"/>
          <w:color w:val="auto"/>
          <w:kern w:val="0"/>
          <w:sz w:val="24"/>
          <w:szCs w:val="24"/>
          <w:highlight w:val="none"/>
          <w:shd w:val="clear" w:color="auto" w:fill="FFFFFF" w:themeFill="background1"/>
        </w:rPr>
        <w:t>）</w:t>
      </w:r>
    </w:p>
    <w:p w14:paraId="49740649">
      <w:pPr>
        <w:widowControl/>
        <w:shd w:val="clear" w:color="auto" w:fill="FFFFFF"/>
        <w:snapToGrid w:val="0"/>
        <w:spacing w:line="360" w:lineRule="auto"/>
        <w:ind w:firstLine="420"/>
        <w:jc w:val="center"/>
        <w:rPr>
          <w:rFonts w:hint="eastAsia" w:ascii="宋体" w:hAnsi="宋体" w:eastAsia="宋体" w:cs="宋体"/>
          <w:color w:val="auto"/>
          <w:kern w:val="0"/>
          <w:sz w:val="24"/>
          <w:szCs w:val="24"/>
          <w:highlight w:val="none"/>
          <w:shd w:val="clear" w:color="auto" w:fill="FFFFFF" w:themeFill="background1"/>
        </w:rPr>
      </w:pPr>
      <w:r>
        <w:rPr>
          <w:rFonts w:hint="eastAsia" w:ascii="宋体" w:hAnsi="宋体" w:eastAsia="宋体" w:cs="宋体"/>
          <w:color w:val="auto"/>
          <w:kern w:val="0"/>
          <w:sz w:val="24"/>
          <w:szCs w:val="24"/>
          <w:highlight w:val="none"/>
          <w:shd w:val="clear" w:color="auto" w:fill="FFFFFF" w:themeFill="background1"/>
        </w:rPr>
        <w:t xml:space="preserve">                                               日期： 年  月  日</w:t>
      </w:r>
    </w:p>
    <w:p w14:paraId="03220746">
      <w:pPr>
        <w:tabs>
          <w:tab w:val="left" w:pos="4800"/>
        </w:tabs>
        <w:topLinePunct/>
        <w:spacing w:line="360" w:lineRule="auto"/>
        <w:jc w:val="center"/>
        <w:rPr>
          <w:rFonts w:hint="eastAsia" w:ascii="宋体" w:hAnsi="宋体" w:eastAsia="宋体" w:cs="宋体"/>
          <w:color w:val="auto"/>
          <w:sz w:val="24"/>
          <w:szCs w:val="24"/>
          <w:highlight w:val="none"/>
          <w:shd w:val="clear" w:color="auto" w:fill="FFFFFF" w:themeFill="background1"/>
        </w:rPr>
      </w:pPr>
    </w:p>
    <w:p w14:paraId="4B7DB95C">
      <w:pPr>
        <w:widowControl/>
        <w:jc w:val="left"/>
        <w:rPr>
          <w:rFonts w:hint="eastAsia" w:ascii="宋体" w:hAnsi="宋体" w:eastAsia="宋体" w:cs="宋体"/>
          <w:b/>
          <w:color w:val="auto"/>
          <w:sz w:val="24"/>
          <w:szCs w:val="24"/>
          <w:highlight w:val="none"/>
          <w:shd w:val="clear" w:color="auto" w:fill="FFFFFF" w:themeFill="background1"/>
        </w:rPr>
      </w:pPr>
      <w:bookmarkStart w:id="134" w:name="_Toc77455658"/>
      <w:bookmarkStart w:id="135" w:name="_Toc60925660"/>
      <w:r>
        <w:rPr>
          <w:rFonts w:hint="eastAsia" w:ascii="宋体" w:hAnsi="宋体" w:eastAsia="宋体" w:cs="宋体"/>
          <w:b/>
          <w:color w:val="auto"/>
          <w:sz w:val="24"/>
          <w:szCs w:val="24"/>
          <w:highlight w:val="none"/>
          <w:shd w:val="clear" w:color="auto" w:fill="FFFFFF" w:themeFill="background1"/>
        </w:rPr>
        <w:br w:type="page"/>
      </w:r>
    </w:p>
    <w:p w14:paraId="313CC95B">
      <w:pPr>
        <w:spacing w:line="360" w:lineRule="auto"/>
        <w:jc w:val="center"/>
        <w:outlineLvl w:val="0"/>
        <w:rPr>
          <w:rFonts w:hint="eastAsia" w:ascii="宋体" w:hAnsi="宋体" w:eastAsia="宋体" w:cs="宋体"/>
          <w:b/>
          <w:color w:val="auto"/>
          <w:sz w:val="24"/>
          <w:szCs w:val="24"/>
          <w:highlight w:val="none"/>
          <w:shd w:val="clear" w:color="auto" w:fill="FFFFFF" w:themeFill="background1"/>
        </w:rPr>
      </w:pPr>
      <w:bookmarkStart w:id="136" w:name="_Toc23650"/>
      <w:r>
        <w:rPr>
          <w:rFonts w:hint="eastAsia" w:ascii="宋体" w:hAnsi="宋体" w:eastAsia="宋体" w:cs="宋体"/>
          <w:b/>
          <w:color w:val="auto"/>
          <w:sz w:val="24"/>
          <w:szCs w:val="24"/>
          <w:highlight w:val="none"/>
          <w:shd w:val="clear" w:color="auto" w:fill="FFFFFF" w:themeFill="background1"/>
        </w:rPr>
        <w:t>第六章 补充条款</w:t>
      </w:r>
      <w:bookmarkEnd w:id="134"/>
      <w:bookmarkEnd w:id="135"/>
      <w:bookmarkEnd w:id="136"/>
    </w:p>
    <w:p w14:paraId="54CBE0F5">
      <w:pPr>
        <w:spacing w:line="360" w:lineRule="auto"/>
        <w:outlineLvl w:val="1"/>
        <w:rPr>
          <w:rFonts w:hint="eastAsia" w:ascii="宋体" w:hAnsi="宋体" w:eastAsia="宋体" w:cs="宋体"/>
          <w:color w:val="auto"/>
          <w:spacing w:val="6"/>
          <w:sz w:val="24"/>
          <w:szCs w:val="24"/>
          <w:highlight w:val="none"/>
        </w:rPr>
      </w:pPr>
      <w:bookmarkStart w:id="137" w:name="_Toc22988"/>
      <w:bookmarkStart w:id="138" w:name="_Toc25044"/>
      <w:bookmarkStart w:id="139" w:name="_Toc15921"/>
      <w:bookmarkStart w:id="140" w:name="_Toc32077"/>
      <w:bookmarkStart w:id="141" w:name="_Toc5592"/>
      <w:r>
        <w:rPr>
          <w:rFonts w:hint="eastAsia" w:ascii="宋体" w:hAnsi="宋体" w:eastAsia="宋体" w:cs="宋体"/>
          <w:color w:val="auto"/>
          <w:spacing w:val="6"/>
          <w:sz w:val="24"/>
          <w:szCs w:val="24"/>
          <w:highlight w:val="none"/>
        </w:rPr>
        <w:t>附件</w:t>
      </w:r>
      <w:r>
        <w:rPr>
          <w:rFonts w:hint="eastAsia" w:ascii="宋体" w:hAnsi="宋体" w:eastAsia="宋体" w:cs="宋体"/>
          <w:color w:val="auto"/>
          <w:spacing w:val="6"/>
          <w:sz w:val="24"/>
          <w:szCs w:val="24"/>
          <w:highlight w:val="none"/>
          <w:lang w:val="en-US" w:eastAsia="zh-CN"/>
        </w:rPr>
        <w:t>1</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中小企业扶持政策</w:t>
      </w:r>
      <w:bookmarkEnd w:id="137"/>
      <w:bookmarkEnd w:id="138"/>
      <w:bookmarkEnd w:id="139"/>
      <w:bookmarkEnd w:id="140"/>
      <w:bookmarkEnd w:id="141"/>
    </w:p>
    <w:p w14:paraId="66E3D5D5">
      <w:pPr>
        <w:spacing w:line="360" w:lineRule="auto"/>
        <w:jc w:val="center"/>
        <w:rPr>
          <w:rFonts w:hint="eastAsia" w:ascii="宋体" w:hAnsi="宋体" w:eastAsia="宋体" w:cs="宋体"/>
          <w:color w:val="auto"/>
          <w:spacing w:val="6"/>
          <w:sz w:val="24"/>
          <w:szCs w:val="24"/>
          <w:highlight w:val="none"/>
        </w:rPr>
      </w:pPr>
    </w:p>
    <w:p w14:paraId="148010D8">
      <w:pPr>
        <w:spacing w:line="360" w:lineRule="auto"/>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关于印发中小企业划型标准规定的通知</w:t>
      </w:r>
    </w:p>
    <w:p w14:paraId="3C705406">
      <w:pPr>
        <w:spacing w:line="360" w:lineRule="auto"/>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工信部联企业〔2011〕300号</w:t>
      </w:r>
    </w:p>
    <w:p w14:paraId="4276095D">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各省、自治区、直辖市人民政府，国务院各部委、各直属机构及有关单位：</w:t>
      </w:r>
    </w:p>
    <w:p w14:paraId="3FDDC890">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8BDD1DF">
      <w:pPr>
        <w:spacing w:line="360" w:lineRule="auto"/>
        <w:ind w:firstLine="504" w:firstLineChars="200"/>
        <w:jc w:val="righ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工业和信息化部</w:t>
      </w:r>
    </w:p>
    <w:p w14:paraId="06950004">
      <w:pPr>
        <w:spacing w:line="360" w:lineRule="auto"/>
        <w:ind w:firstLine="504" w:firstLineChars="200"/>
        <w:jc w:val="righ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国家统计局</w:t>
      </w:r>
    </w:p>
    <w:p w14:paraId="4455EC35">
      <w:pPr>
        <w:spacing w:line="360" w:lineRule="auto"/>
        <w:ind w:firstLine="504" w:firstLineChars="200"/>
        <w:jc w:val="righ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国家发展和改革委员会</w:t>
      </w:r>
    </w:p>
    <w:p w14:paraId="58521107">
      <w:pPr>
        <w:spacing w:line="360" w:lineRule="auto"/>
        <w:ind w:firstLine="504" w:firstLineChars="200"/>
        <w:jc w:val="righ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财政部</w:t>
      </w:r>
    </w:p>
    <w:p w14:paraId="179CA05F">
      <w:pPr>
        <w:spacing w:line="360" w:lineRule="auto"/>
        <w:ind w:firstLine="504" w:firstLineChars="200"/>
        <w:jc w:val="righ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二○一一年六月十八日</w:t>
      </w:r>
    </w:p>
    <w:p w14:paraId="1DDD656E">
      <w:pPr>
        <w:spacing w:line="360" w:lineRule="auto"/>
        <w:ind w:firstLine="504" w:firstLineChars="200"/>
        <w:rPr>
          <w:rFonts w:hint="eastAsia" w:ascii="宋体" w:hAnsi="宋体" w:eastAsia="宋体" w:cs="宋体"/>
          <w:color w:val="auto"/>
          <w:spacing w:val="6"/>
          <w:sz w:val="24"/>
          <w:szCs w:val="24"/>
          <w:highlight w:val="none"/>
        </w:rPr>
      </w:pPr>
    </w:p>
    <w:p w14:paraId="1EB147B8">
      <w:pPr>
        <w:spacing w:line="360" w:lineRule="auto"/>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中小企业划型标准规定</w:t>
      </w:r>
    </w:p>
    <w:p w14:paraId="6C5BC20D">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一、根据《中华人民共和国中小企业促进法》和《国务院关于进一步促进中小企业发展的若干意见》(国发〔2009〕36号)，制定本规定。</w:t>
      </w:r>
    </w:p>
    <w:p w14:paraId="7BB75661">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二、中小企业划分为中型、小型、微型三种类型，具体标准根据企业从业人员、营业收入、资产总额等指标，结合行业特点制定。</w:t>
      </w:r>
    </w:p>
    <w:p w14:paraId="14E0EDC1">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293C13">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四、各行业划型标准为：</w:t>
      </w:r>
    </w:p>
    <w:p w14:paraId="3906DA6E">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67E32B2">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274D3A">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013561">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BCCF6B">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18D977">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4881E5">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A4D28D">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37CA2D">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270FC6">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3AC335">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86EC00">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0CB228">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07456D">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64B0F3">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445B74">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3D57AC9">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五、企业类型的划分以统计部门的统计数据为依据。</w:t>
      </w:r>
    </w:p>
    <w:p w14:paraId="66307740">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208720CC">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DE32343">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八、本规定由工业和信息化部、国家统计局会同有关部门根据《国民经济行业分类》修订情况和企业发展变化情况适时修订。</w:t>
      </w:r>
    </w:p>
    <w:p w14:paraId="35DAB4B7">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九、本规定由工业和信息化部、国家统计局会同有关部门负责解释。</w:t>
      </w:r>
    </w:p>
    <w:p w14:paraId="1604C057">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十、本规定自发布之日起执行，原国家经贸委、原国家计委、财政部和国家统计局2003年颁布的《中小企业标准暂行规定》同时废止。</w:t>
      </w:r>
    </w:p>
    <w:p w14:paraId="05F1EB11">
      <w:pP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br w:type="page"/>
      </w:r>
    </w:p>
    <w:p w14:paraId="1DAF3BFD">
      <w:pPr>
        <w:spacing w:line="360" w:lineRule="auto"/>
        <w:outlineLvl w:val="1"/>
        <w:rPr>
          <w:rFonts w:hint="eastAsia" w:ascii="宋体" w:hAnsi="宋体" w:eastAsia="宋体" w:cs="宋体"/>
          <w:color w:val="auto"/>
          <w:spacing w:val="6"/>
          <w:sz w:val="24"/>
          <w:szCs w:val="24"/>
          <w:highlight w:val="none"/>
          <w:lang w:val="en-US" w:eastAsia="zh-CN"/>
        </w:rPr>
      </w:pPr>
      <w:bookmarkStart w:id="142" w:name="_Toc20667"/>
      <w:bookmarkStart w:id="143" w:name="_Toc32393"/>
      <w:bookmarkStart w:id="144" w:name="_Toc11097"/>
      <w:bookmarkStart w:id="145" w:name="_Toc27765"/>
      <w:bookmarkStart w:id="146" w:name="_Toc372"/>
      <w:r>
        <w:rPr>
          <w:rFonts w:hint="eastAsia" w:ascii="宋体" w:hAnsi="宋体" w:eastAsia="宋体" w:cs="宋体"/>
          <w:color w:val="auto"/>
          <w:spacing w:val="6"/>
          <w:sz w:val="24"/>
          <w:szCs w:val="24"/>
          <w:highlight w:val="none"/>
        </w:rPr>
        <w:t>附件</w:t>
      </w: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残疾人企业扶持政策</w:t>
      </w:r>
      <w:bookmarkEnd w:id="142"/>
      <w:bookmarkEnd w:id="143"/>
      <w:bookmarkEnd w:id="144"/>
      <w:bookmarkEnd w:id="145"/>
      <w:bookmarkEnd w:id="146"/>
    </w:p>
    <w:p w14:paraId="691F0BAB">
      <w:pPr>
        <w:spacing w:line="360" w:lineRule="auto"/>
        <w:jc w:val="center"/>
        <w:rPr>
          <w:rFonts w:hint="eastAsia" w:ascii="宋体" w:hAnsi="宋体" w:eastAsia="宋体" w:cs="宋体"/>
          <w:color w:val="auto"/>
          <w:spacing w:val="6"/>
          <w:sz w:val="24"/>
          <w:szCs w:val="24"/>
          <w:highlight w:val="none"/>
        </w:rPr>
      </w:pPr>
    </w:p>
    <w:p w14:paraId="462725D7">
      <w:pPr>
        <w:spacing w:line="360" w:lineRule="auto"/>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关于促进残疾人就业政府采购政策的通知</w:t>
      </w:r>
      <w:r>
        <w:rPr>
          <w:rFonts w:hint="eastAsia" w:ascii="宋体" w:hAnsi="宋体" w:eastAsia="宋体" w:cs="宋体"/>
          <w:color w:val="auto"/>
          <w:spacing w:val="6"/>
          <w:sz w:val="24"/>
          <w:szCs w:val="24"/>
          <w:highlight w:val="none"/>
        </w:rPr>
        <w:br w:type="textWrapping"/>
      </w:r>
      <w:r>
        <w:rPr>
          <w:rFonts w:hint="eastAsia" w:ascii="宋体" w:hAnsi="宋体" w:eastAsia="宋体" w:cs="宋体"/>
          <w:color w:val="auto"/>
          <w:spacing w:val="6"/>
          <w:sz w:val="24"/>
          <w:szCs w:val="24"/>
          <w:highlight w:val="none"/>
        </w:rPr>
        <w:t>财库〔2017〕141号</w:t>
      </w:r>
    </w:p>
    <w:p w14:paraId="0ABF691B">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2AD0D7D">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6730DFA9">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一、享受政府采购支持政策的残疾人福利性单位应当同时满足以下条件：</w:t>
      </w:r>
    </w:p>
    <w:p w14:paraId="646BCB63">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（一）安置的残疾人占本单位在职职工人数的比例不低于25%（含25%），并且安置的残疾人人数不少于10人（含10人）；</w:t>
      </w:r>
    </w:p>
    <w:p w14:paraId="2CE4ADBC">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（二）依法与安置的每位残疾人签订了一年以上（含一年）的劳动合同或服务协议；</w:t>
      </w:r>
    </w:p>
    <w:p w14:paraId="54B58420">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（三）为安置的每位残疾人按月足额缴纳了基本养老保险、基本医疗保险、失业保险、工伤保险和生育保险等社会保险费；</w:t>
      </w:r>
    </w:p>
    <w:p w14:paraId="0956FB62">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（四）通过银行等金融机构向安置的每位残疾人，按月支付了不低于单位所在区县适用的经省级人民政府批准的月最低工资标准的工资；</w:t>
      </w:r>
    </w:p>
    <w:p w14:paraId="4F878A26">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2D96946F">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E2E693">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682F3D2">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中标、成交</w:t>
      </w:r>
      <w:r>
        <w:rPr>
          <w:rFonts w:hint="eastAsia" w:ascii="宋体" w:hAnsi="宋体" w:eastAsia="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为残疾人福利性单位的，采购人或者其委托的采购代理机构应当随中标、成交结果同时公告其《残疾人福利性单位声明函》，接受社会监督。</w:t>
      </w:r>
    </w:p>
    <w:p w14:paraId="2F047415">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提供的《残疾人福利性单位声明函》与事实不符的，依照《政府采购法》第七十七条第一款的规定追究法律责任。</w:t>
      </w:r>
    </w:p>
    <w:p w14:paraId="65F96FD1">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528782C">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16A064A">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3F11236">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C497C0B">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七、本通知自2017年10月1日起执行。</w:t>
      </w:r>
    </w:p>
    <w:p w14:paraId="34A2E7AB">
      <w:pPr>
        <w:pStyle w:val="9"/>
        <w:rPr>
          <w:rFonts w:hint="eastAsia" w:ascii="宋体" w:hAnsi="宋体" w:eastAsia="宋体" w:cs="宋体"/>
          <w:color w:val="auto"/>
          <w:highlight w:val="none"/>
        </w:rPr>
      </w:pPr>
    </w:p>
    <w:p w14:paraId="58C0FA81">
      <w:pPr>
        <w:spacing w:line="360" w:lineRule="auto"/>
        <w:jc w:val="righ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财政部</w:t>
      </w:r>
      <w:r>
        <w:rPr>
          <w:rFonts w:hint="eastAsia" w:ascii="宋体" w:hAnsi="宋体" w:eastAsia="宋体" w:cs="宋体"/>
          <w:color w:val="auto"/>
          <w:spacing w:val="6"/>
          <w:sz w:val="24"/>
          <w:szCs w:val="24"/>
          <w:highlight w:val="none"/>
        </w:rPr>
        <w:br w:type="textWrapping"/>
      </w:r>
      <w:r>
        <w:rPr>
          <w:rFonts w:hint="eastAsia" w:ascii="宋体" w:hAnsi="宋体" w:eastAsia="宋体" w:cs="宋体"/>
          <w:color w:val="auto"/>
          <w:spacing w:val="6"/>
          <w:sz w:val="24"/>
          <w:szCs w:val="24"/>
          <w:highlight w:val="none"/>
        </w:rPr>
        <w:t>民政部</w:t>
      </w:r>
      <w:r>
        <w:rPr>
          <w:rFonts w:hint="eastAsia" w:ascii="宋体" w:hAnsi="宋体" w:eastAsia="宋体" w:cs="宋体"/>
          <w:color w:val="auto"/>
          <w:spacing w:val="6"/>
          <w:sz w:val="24"/>
          <w:szCs w:val="24"/>
          <w:highlight w:val="none"/>
        </w:rPr>
        <w:br w:type="textWrapping"/>
      </w:r>
      <w:r>
        <w:rPr>
          <w:rFonts w:hint="eastAsia" w:ascii="宋体" w:hAnsi="宋体" w:eastAsia="宋体" w:cs="宋体"/>
          <w:color w:val="auto"/>
          <w:spacing w:val="6"/>
          <w:sz w:val="24"/>
          <w:szCs w:val="24"/>
          <w:highlight w:val="none"/>
        </w:rPr>
        <w:t>中国残疾人联合会</w:t>
      </w:r>
      <w:r>
        <w:rPr>
          <w:rFonts w:hint="eastAsia" w:ascii="宋体" w:hAnsi="宋体" w:eastAsia="宋体" w:cs="宋体"/>
          <w:color w:val="auto"/>
          <w:spacing w:val="6"/>
          <w:sz w:val="24"/>
          <w:szCs w:val="24"/>
          <w:highlight w:val="none"/>
        </w:rPr>
        <w:br w:type="textWrapping"/>
      </w:r>
      <w:r>
        <w:rPr>
          <w:rFonts w:hint="eastAsia" w:ascii="宋体" w:hAnsi="宋体" w:eastAsia="宋体" w:cs="宋体"/>
          <w:color w:val="auto"/>
          <w:spacing w:val="6"/>
          <w:sz w:val="24"/>
          <w:szCs w:val="24"/>
          <w:highlight w:val="none"/>
        </w:rPr>
        <w:t>2017年8月22日</w:t>
      </w:r>
    </w:p>
    <w:p w14:paraId="7275990B">
      <w:pP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br w:type="page"/>
      </w:r>
    </w:p>
    <w:p w14:paraId="04AC875F">
      <w:pPr>
        <w:spacing w:line="360" w:lineRule="auto"/>
        <w:outlineLvl w:val="1"/>
        <w:rPr>
          <w:rFonts w:hint="eastAsia" w:ascii="宋体" w:hAnsi="宋体" w:eastAsia="宋体" w:cs="宋体"/>
          <w:color w:val="auto"/>
          <w:spacing w:val="6"/>
          <w:sz w:val="24"/>
          <w:szCs w:val="24"/>
          <w:highlight w:val="none"/>
        </w:rPr>
      </w:pPr>
      <w:bookmarkStart w:id="147" w:name="_Toc20588"/>
      <w:bookmarkStart w:id="148" w:name="_Toc244"/>
      <w:bookmarkStart w:id="149" w:name="_Toc11453"/>
      <w:bookmarkStart w:id="150" w:name="_Toc4042"/>
      <w:bookmarkStart w:id="151" w:name="_Toc8609"/>
      <w:r>
        <w:rPr>
          <w:rFonts w:hint="eastAsia" w:ascii="宋体" w:hAnsi="宋体" w:eastAsia="宋体" w:cs="宋体"/>
          <w:color w:val="auto"/>
          <w:spacing w:val="6"/>
          <w:sz w:val="24"/>
          <w:szCs w:val="24"/>
          <w:highlight w:val="none"/>
        </w:rPr>
        <w:t>附件</w:t>
      </w:r>
      <w:r>
        <w:rPr>
          <w:rFonts w:hint="eastAsia" w:ascii="宋体" w:hAnsi="宋体" w:eastAsia="宋体" w:cs="宋体"/>
          <w:color w:val="auto"/>
          <w:spacing w:val="6"/>
          <w:sz w:val="24"/>
          <w:szCs w:val="24"/>
          <w:highlight w:val="none"/>
          <w:lang w:val="en-US" w:eastAsia="zh-CN"/>
        </w:rPr>
        <w:t>3</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监狱扶持政策</w:t>
      </w:r>
      <w:bookmarkEnd w:id="147"/>
      <w:bookmarkEnd w:id="148"/>
      <w:bookmarkEnd w:id="149"/>
      <w:bookmarkEnd w:id="150"/>
      <w:bookmarkEnd w:id="151"/>
    </w:p>
    <w:p w14:paraId="57B5C2F9">
      <w:pPr>
        <w:spacing w:line="360" w:lineRule="auto"/>
        <w:jc w:val="center"/>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财政部 司法部关于政府采购支持</w:t>
      </w:r>
    </w:p>
    <w:p w14:paraId="16997E4C">
      <w:pPr>
        <w:spacing w:line="360" w:lineRule="auto"/>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监狱企业发展有关问题的通知</w:t>
      </w:r>
    </w:p>
    <w:p w14:paraId="10CFA688">
      <w:pPr>
        <w:spacing w:line="360" w:lineRule="auto"/>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财库〔2014〕68号</w:t>
      </w:r>
    </w:p>
    <w:p w14:paraId="3390E73A">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宋体" w:hAnsi="宋体" w:eastAsia="宋体" w:cs="宋体"/>
          <w:color w:val="auto"/>
          <w:spacing w:val="6"/>
          <w:sz w:val="24"/>
          <w:szCs w:val="24"/>
          <w:highlight w:val="none"/>
        </w:rPr>
        <w:br w:type="textWrapping"/>
      </w:r>
      <w:r>
        <w:rPr>
          <w:rFonts w:hint="eastAsia" w:ascii="宋体" w:hAnsi="宋体" w:eastAsia="宋体" w:cs="宋体"/>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宋体" w:hAnsi="宋体" w:eastAsia="宋体" w:cs="宋体"/>
          <w:color w:val="auto"/>
          <w:spacing w:val="6"/>
          <w:sz w:val="24"/>
          <w:szCs w:val="24"/>
          <w:highlight w:val="none"/>
        </w:rPr>
        <w:br w:type="textWrapping"/>
      </w:r>
      <w:r>
        <w:rPr>
          <w:rFonts w:hint="eastAsia" w:ascii="宋体" w:hAnsi="宋体" w:eastAsia="宋体" w:cs="宋体"/>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宋体" w:hAnsi="宋体" w:eastAsia="宋体" w:cs="宋体"/>
          <w:color w:val="auto"/>
          <w:spacing w:val="6"/>
          <w:sz w:val="24"/>
          <w:szCs w:val="24"/>
          <w:highlight w:val="none"/>
        </w:rPr>
        <w:br w:type="textWrapping"/>
      </w:r>
      <w:r>
        <w:rPr>
          <w:rFonts w:hint="eastAsia" w:ascii="宋体" w:hAnsi="宋体" w:eastAsia="宋体" w:cs="宋体"/>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宋体" w:hAnsi="宋体" w:eastAsia="宋体" w:cs="宋体"/>
          <w:color w:val="auto"/>
          <w:spacing w:val="6"/>
          <w:sz w:val="24"/>
          <w:szCs w:val="24"/>
          <w:highlight w:val="none"/>
        </w:rPr>
        <w:br w:type="textWrapping"/>
      </w:r>
      <w:r>
        <w:rPr>
          <w:rFonts w:hint="eastAsia" w:ascii="宋体" w:hAnsi="宋体" w:eastAsia="宋体" w:cs="宋体"/>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宋体" w:hAnsi="宋体" w:eastAsia="宋体" w:cs="宋体"/>
          <w:color w:val="auto"/>
          <w:spacing w:val="6"/>
          <w:sz w:val="24"/>
          <w:szCs w:val="24"/>
          <w:highlight w:val="none"/>
        </w:rPr>
        <w:br w:type="textWrapping"/>
      </w:r>
      <w:r>
        <w:rPr>
          <w:rFonts w:hint="eastAsia" w:ascii="宋体" w:hAnsi="宋体" w:eastAsia="宋体" w:cs="宋体"/>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宋体" w:hAnsi="宋体" w:eastAsia="宋体" w:cs="宋体"/>
          <w:color w:val="auto"/>
          <w:spacing w:val="6"/>
          <w:sz w:val="24"/>
          <w:szCs w:val="24"/>
          <w:highlight w:val="none"/>
        </w:rPr>
        <w:br w:type="textWrapping"/>
      </w:r>
      <w:r>
        <w:rPr>
          <w:rFonts w:hint="eastAsia" w:ascii="宋体" w:hAnsi="宋体" w:eastAsia="宋体" w:cs="宋体"/>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D1DFF0F">
      <w:pPr>
        <w:pStyle w:val="9"/>
        <w:rPr>
          <w:rFonts w:hint="eastAsia" w:ascii="宋体" w:hAnsi="宋体" w:eastAsia="宋体" w:cs="宋体"/>
          <w:color w:val="auto"/>
          <w:highlight w:val="none"/>
        </w:rPr>
      </w:pPr>
    </w:p>
    <w:p w14:paraId="51C2AA24">
      <w:pPr>
        <w:spacing w:line="360" w:lineRule="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中华人民共和国财政部</w:t>
      </w:r>
      <w:r>
        <w:rPr>
          <w:rFonts w:hint="eastAsia" w:ascii="宋体" w:hAnsi="宋体" w:eastAsia="宋体" w:cs="宋体"/>
          <w:color w:val="auto"/>
          <w:spacing w:val="6"/>
          <w:sz w:val="24"/>
          <w:szCs w:val="24"/>
          <w:highlight w:val="none"/>
        </w:rPr>
        <w:br w:type="textWrapping"/>
      </w:r>
      <w:r>
        <w:rPr>
          <w:rFonts w:hint="eastAsia" w:ascii="宋体" w:hAnsi="宋体" w:eastAsia="宋体" w:cs="宋体"/>
          <w:color w:val="auto"/>
          <w:spacing w:val="6"/>
          <w:sz w:val="24"/>
          <w:szCs w:val="24"/>
          <w:highlight w:val="none"/>
        </w:rPr>
        <w:t>中华人民共和国司法部</w:t>
      </w:r>
      <w:r>
        <w:rPr>
          <w:rFonts w:hint="eastAsia" w:ascii="宋体" w:hAnsi="宋体" w:eastAsia="宋体" w:cs="宋体"/>
          <w:color w:val="auto"/>
          <w:spacing w:val="6"/>
          <w:sz w:val="24"/>
          <w:szCs w:val="24"/>
          <w:highlight w:val="none"/>
        </w:rPr>
        <w:br w:type="textWrapping"/>
      </w:r>
      <w:r>
        <w:rPr>
          <w:rFonts w:hint="eastAsia" w:ascii="宋体" w:hAnsi="宋体" w:eastAsia="宋体" w:cs="宋体"/>
          <w:color w:val="auto"/>
          <w:spacing w:val="6"/>
          <w:sz w:val="24"/>
          <w:szCs w:val="24"/>
          <w:highlight w:val="none"/>
        </w:rPr>
        <w:t>2014年6月10日</w:t>
      </w:r>
    </w:p>
    <w:p w14:paraId="5B41C622">
      <w:pP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br w:type="page"/>
      </w:r>
    </w:p>
    <w:p w14:paraId="6589B696">
      <w:pPr>
        <w:spacing w:line="360" w:lineRule="auto"/>
        <w:outlineLvl w:val="1"/>
        <w:rPr>
          <w:rFonts w:hint="eastAsia" w:ascii="宋体" w:hAnsi="宋体" w:eastAsia="宋体" w:cs="宋体"/>
          <w:color w:val="auto"/>
          <w:spacing w:val="6"/>
          <w:sz w:val="24"/>
          <w:szCs w:val="24"/>
          <w:highlight w:val="none"/>
        </w:rPr>
      </w:pPr>
      <w:bookmarkStart w:id="152" w:name="_Toc12107"/>
      <w:bookmarkStart w:id="153" w:name="_Toc5663"/>
      <w:bookmarkStart w:id="154" w:name="_Toc28349"/>
      <w:r>
        <w:rPr>
          <w:rFonts w:hint="eastAsia" w:ascii="宋体" w:hAnsi="宋体" w:eastAsia="宋体" w:cs="宋体"/>
          <w:color w:val="auto"/>
          <w:spacing w:val="6"/>
          <w:sz w:val="24"/>
          <w:szCs w:val="24"/>
          <w:highlight w:val="none"/>
        </w:rPr>
        <w:t>附件</w:t>
      </w:r>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rPr>
        <w:t>、关于推动解决政府采购异常低价问题的通知</w:t>
      </w:r>
      <w:bookmarkEnd w:id="152"/>
      <w:bookmarkEnd w:id="153"/>
      <w:bookmarkEnd w:id="154"/>
    </w:p>
    <w:p w14:paraId="7BC1CC42">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right="0"/>
        <w:rPr>
          <w:rFonts w:hint="eastAsia" w:ascii="宋体" w:hAnsi="宋体" w:eastAsia="宋体" w:cs="宋体"/>
          <w:i w:val="0"/>
          <w:iCs w:val="0"/>
          <w:caps w:val="0"/>
          <w:color w:val="auto"/>
          <w:spacing w:val="0"/>
          <w:sz w:val="24"/>
          <w:szCs w:val="24"/>
          <w:highlight w:val="none"/>
          <w:shd w:val="clear" w:fill="FFFFFF"/>
        </w:rPr>
      </w:pPr>
    </w:p>
    <w:p w14:paraId="60C94EA4">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Style w:val="47"/>
          <w:rFonts w:hint="eastAsia" w:ascii="宋体" w:hAnsi="宋体" w:eastAsia="宋体" w:cs="宋体"/>
          <w:i w:val="0"/>
          <w:iCs w:val="0"/>
          <w:caps w:val="0"/>
          <w:color w:val="auto"/>
          <w:spacing w:val="0"/>
          <w:sz w:val="24"/>
          <w:szCs w:val="24"/>
          <w:highlight w:val="none"/>
          <w:shd w:val="clear" w:fill="FFFFFF"/>
          <w:lang w:val="en-US" w:eastAsia="zh-CN"/>
        </w:rPr>
      </w:pPr>
      <w:r>
        <w:rPr>
          <w:rStyle w:val="47"/>
          <w:rFonts w:hint="eastAsia" w:ascii="宋体" w:hAnsi="宋体" w:eastAsia="宋体" w:cs="宋体"/>
          <w:i w:val="0"/>
          <w:iCs w:val="0"/>
          <w:caps w:val="0"/>
          <w:color w:val="auto"/>
          <w:spacing w:val="0"/>
          <w:sz w:val="24"/>
          <w:szCs w:val="24"/>
          <w:highlight w:val="none"/>
          <w:shd w:val="clear" w:fill="FFFFFF"/>
          <w:lang w:val="en-US" w:eastAsia="zh-CN"/>
        </w:rPr>
        <w:t>关于推动解决政府采购异常低价问题的通知</w:t>
      </w:r>
    </w:p>
    <w:p w14:paraId="2A3C48E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Style w:val="47"/>
          <w:rFonts w:hint="eastAsia" w:ascii="宋体" w:hAnsi="宋体" w:eastAsia="宋体" w:cs="宋体"/>
          <w:i w:val="0"/>
          <w:iCs w:val="0"/>
          <w:caps w:val="0"/>
          <w:color w:val="auto"/>
          <w:spacing w:val="0"/>
          <w:sz w:val="24"/>
          <w:szCs w:val="24"/>
          <w:highlight w:val="none"/>
          <w:shd w:val="clear" w:fill="FFFFFF"/>
          <w:lang w:val="en-US" w:eastAsia="zh-CN"/>
        </w:rPr>
      </w:pPr>
      <w:r>
        <w:rPr>
          <w:rStyle w:val="47"/>
          <w:rFonts w:hint="eastAsia" w:ascii="宋体" w:hAnsi="宋体" w:eastAsia="宋体" w:cs="宋体"/>
          <w:i w:val="0"/>
          <w:iCs w:val="0"/>
          <w:caps w:val="0"/>
          <w:color w:val="auto"/>
          <w:spacing w:val="0"/>
          <w:sz w:val="24"/>
          <w:szCs w:val="24"/>
          <w:highlight w:val="none"/>
          <w:shd w:val="clear" w:fill="FFFFFF"/>
          <w:lang w:val="en-US" w:eastAsia="zh-CN"/>
        </w:rPr>
        <w:t>财库〔2026〕2号</w:t>
      </w:r>
    </w:p>
    <w:p w14:paraId="7A814AF5">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30" w:lineRule="atLeast"/>
        <w:ind w:left="0" w:right="0" w:firstLine="0"/>
        <w:jc w:val="both"/>
        <w:rPr>
          <w:rFonts w:hint="eastAsia" w:ascii="宋体" w:hAnsi="宋体" w:eastAsia="宋体" w:cs="宋体"/>
          <w:i w:val="0"/>
          <w:iCs w:val="0"/>
          <w:caps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 </w:t>
      </w:r>
    </w:p>
    <w:p w14:paraId="2DF43D69">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right="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各中央预算单位，各省、自治区、直辖市、计划单列市财政厅（局），新疆生产建设兵团财政局：</w:t>
      </w:r>
    </w:p>
    <w:p w14:paraId="24AD1D4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为整治政府采购领域“内卷式”竞争，形成优质优价、良性竞争的市场秩序，现就推动解决政府采购异常低价问题有关事项通知如下：</w:t>
      </w:r>
    </w:p>
    <w:p w14:paraId="5D3ACFF9">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一、加强政府采购需求管理</w:t>
      </w:r>
    </w:p>
    <w:p w14:paraId="76B57AE5">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510F094D">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184BFC92">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70DD63A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二、强化政府采购异常低价审查</w:t>
      </w:r>
    </w:p>
    <w:p w14:paraId="19D8CE12">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（一）采购人应当在采购文件中明确，政府采购评审中出现下列情形之一的，评审委员会应当启动异常低价投标（响应）审查程序：</w:t>
      </w:r>
    </w:p>
    <w:p w14:paraId="555BEEF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1.投标（响应）报价低于全部通过符合性审查供应商投标（响应）报价平均值50%的，即投标（响应）报价&lt;全部通过符合性审查供应商投标（响应）报价平均值×50%；</w:t>
      </w:r>
    </w:p>
    <w:p w14:paraId="236E8C0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2.投标（响应）报价低于通过符合性审查的次低报价供应商投标（响应）报价50%的，即投标（响应）报价&lt;通过符合性审查的次低报价供应商投标（响应）报价×50%；</w:t>
      </w:r>
    </w:p>
    <w:p w14:paraId="0F051804">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3.投标（响应）报价低于采购项目最高限价45%的，即投标（响应）报价&lt;采购项目最高限价×45%；</w:t>
      </w:r>
    </w:p>
    <w:p w14:paraId="3188E85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4.评审委员会基于专业判断，认为供应商报价过低，有可能影响产品质量或者不能诚信履约的其他情形。</w:t>
      </w:r>
    </w:p>
    <w:p w14:paraId="0CB94451">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采购人可以结合具体项目实际情况，提高上述第1项至第3项中启动异常低价投标（响应）审查的数值标准，但是最高不得超过65%。</w:t>
      </w:r>
    </w:p>
    <w:p w14:paraId="6BD8E188">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相关法律法规对供应商报价有规定的，从其规定。</w:t>
      </w:r>
    </w:p>
    <w:p w14:paraId="4451810F">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15A1B5B">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9104DEE">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6BCAAA7">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260B62A6">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63E757C7">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三、加强政府采购履约验收管理</w:t>
      </w:r>
    </w:p>
    <w:p w14:paraId="0571F368">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694122A7">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4B2BFAB6">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本通知自2026年2月1日起施行。</w:t>
      </w:r>
    </w:p>
    <w:p w14:paraId="2144A73E">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90" w:lineRule="atLeast"/>
        <w:ind w:left="0" w:right="0" w:firstLine="430"/>
        <w:jc w:val="both"/>
        <w:rPr>
          <w:rFonts w:hint="eastAsia" w:ascii="宋体" w:hAnsi="宋体" w:eastAsia="宋体" w:cs="宋体"/>
          <w:i w:val="0"/>
          <w:iCs w:val="0"/>
          <w:caps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 </w:t>
      </w:r>
    </w:p>
    <w:p w14:paraId="06FA211D">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90" w:lineRule="atLeast"/>
        <w:ind w:left="0" w:right="0" w:firstLine="430"/>
        <w:jc w:val="both"/>
        <w:rPr>
          <w:rFonts w:hint="eastAsia" w:ascii="宋体" w:hAnsi="宋体" w:eastAsia="宋体" w:cs="宋体"/>
          <w:i w:val="0"/>
          <w:iCs w:val="0"/>
          <w:caps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 </w:t>
      </w:r>
    </w:p>
    <w:p w14:paraId="6074E0A1">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8" w:lineRule="atLeast"/>
        <w:ind w:left="0" w:right="0" w:firstLine="0"/>
        <w:jc w:val="right"/>
        <w:rPr>
          <w:rFonts w:hint="eastAsia" w:ascii="宋体" w:hAnsi="宋体" w:eastAsia="宋体" w:cs="宋体"/>
          <w:i w:val="0"/>
          <w:iCs w:val="0"/>
          <w:caps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财政部</w:t>
      </w:r>
    </w:p>
    <w:p w14:paraId="5EC3185F">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2026年1月14日</w:t>
      </w:r>
    </w:p>
    <w:p w14:paraId="18F97D0F">
      <w:pPr>
        <w:spacing w:line="360" w:lineRule="auto"/>
        <w:rPr>
          <w:rFonts w:hint="eastAsia" w:ascii="宋体" w:hAnsi="宋体" w:eastAsia="宋体" w:cs="宋体"/>
          <w:color w:val="auto"/>
          <w:spacing w:val="6"/>
          <w:sz w:val="24"/>
          <w:szCs w:val="24"/>
          <w:highlight w:val="none"/>
        </w:rPr>
      </w:pPr>
    </w:p>
    <w:p w14:paraId="040564C1">
      <w:pPr>
        <w:spacing w:line="360" w:lineRule="auto"/>
        <w:rPr>
          <w:rFonts w:hint="eastAsia" w:ascii="宋体" w:hAnsi="宋体" w:eastAsia="宋体" w:cs="宋体"/>
          <w:color w:val="auto"/>
          <w:sz w:val="24"/>
          <w:szCs w:val="24"/>
          <w:highlight w:val="none"/>
          <w:shd w:val="clear" w:color="auto" w:fill="FFFFFF" w:themeFill="background1"/>
        </w:rPr>
      </w:pPr>
    </w:p>
    <w:p w14:paraId="66A970FD">
      <w:pPr>
        <w:widowControl/>
        <w:jc w:val="left"/>
        <w:rPr>
          <w:rFonts w:hint="eastAsia" w:ascii="宋体" w:hAnsi="宋体" w:eastAsia="宋体" w:cs="宋体"/>
          <w:color w:val="auto"/>
          <w:sz w:val="24"/>
          <w:szCs w:val="24"/>
          <w:highlight w:val="none"/>
          <w:shd w:val="clear" w:color="auto" w:fill="FFFFFF" w:themeFill="background1"/>
        </w:rPr>
      </w:pPr>
    </w:p>
    <w:sectPr>
      <w:headerReference r:id="rId10" w:type="default"/>
      <w:footerReference r:id="rId11"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EE5B5">
    <w:pPr>
      <w:pStyle w:val="24"/>
      <w:jc w:val="center"/>
      <w:rPr>
        <w:rFonts w:asciiTheme="minorEastAsia" w:hAnsiTheme="minorEastAsia" w:eastAsiaTheme="minorEastAsia"/>
        <w:sz w:val="21"/>
        <w:szCs w:val="21"/>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3490E">
    <w:pPr>
      <w:pStyle w:val="24"/>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68</w:t>
    </w:r>
    <w:r>
      <w:rPr>
        <w:rStyle w:val="48"/>
      </w:rPr>
      <w:fldChar w:fldCharType="end"/>
    </w:r>
  </w:p>
  <w:p w14:paraId="25066439">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F5BC1">
    <w:pPr>
      <w:pStyle w:val="24"/>
      <w:jc w:val="center"/>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1</w:t>
    </w:r>
    <w:r>
      <w:rPr>
        <w:rFonts w:asciiTheme="minorEastAsia" w:hAnsiTheme="minorEastAsia" w:eastAsiaTheme="minorEastAsia"/>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58788">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3683635</wp:posOffset>
              </wp:positionH>
              <wp:positionV relativeFrom="page">
                <wp:posOffset>9893935</wp:posOffset>
              </wp:positionV>
              <wp:extent cx="191135" cy="1581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1135" cy="158115"/>
                      </a:xfrm>
                      <a:prstGeom prst="rect">
                        <a:avLst/>
                      </a:prstGeom>
                      <a:noFill/>
                      <a:ln>
                        <a:noFill/>
                      </a:ln>
                    </wps:spPr>
                    <wps:txbx>
                      <w:txbxContent>
                        <w:p w14:paraId="5FC2ECD6">
                          <w:pPr>
                            <w:spacing w:before="0" w:line="231" w:lineRule="exact"/>
                            <w:ind w:left="40" w:right="0" w:firstLine="0"/>
                            <w:jc w:val="left"/>
                            <w:rPr>
                              <w:rFonts w:hint="eastAsia" w:ascii="宋体" w:hAnsi="宋体" w:eastAsia="宋体" w:cs="宋体"/>
                              <w:sz w:val="21"/>
                              <w:szCs w:val="21"/>
                            </w:rPr>
                          </w:pPr>
                          <w:r>
                            <w:rPr>
                              <w:rFonts w:hint="eastAsia" w:ascii="宋体" w:hAnsi="宋体" w:eastAsia="宋体" w:cs="宋体"/>
                            </w:rPr>
                            <w:fldChar w:fldCharType="begin"/>
                          </w:r>
                          <w:r>
                            <w:rPr>
                              <w:rFonts w:hint="eastAsia" w:ascii="宋体" w:hAnsi="宋体" w:eastAsia="宋体" w:cs="宋体"/>
                              <w:sz w:val="21"/>
                            </w:rPr>
                            <w:instrText xml:space="preserve"> PAGE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p>
                      </w:txbxContent>
                    </wps:txbx>
                    <wps:bodyPr lIns="0" tIns="0" rIns="0" bIns="0" upright="1"/>
                  </wps:wsp>
                </a:graphicData>
              </a:graphic>
            </wp:anchor>
          </w:drawing>
        </mc:Choice>
        <mc:Fallback>
          <w:pict>
            <v:shape id="_x0000_s1026" o:spid="_x0000_s1026" o:spt="202" type="#_x0000_t202" style="position:absolute;left:0pt;margin-left:290.05pt;margin-top:779.05pt;height:12.45pt;width:15.05pt;mso-position-horizontal-relative:page;mso-position-vertical-relative:page;z-index:-251657216;mso-width-relative:page;mso-height-relative:page;" filled="f" stroked="f" coordsize="21600,21600" o:gfxdata="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oYXZ2gAAAA0BAAAPAAAAAAAAAAEAIAAAACIAAABkcnMvZG93bnJldi54bWxQSwEC&#10;FAAUAAAACACHTuJANgFEKLkBAABxAwAADgAAAAAAAAABACAAAAApAQAAZHJzL2Uyb0RvYy54bWxQ&#10;SwUGAAAAAAYABgBZAQAAVAUAAAAA&#10;">
              <v:fill on="f" focussize="0,0"/>
              <v:stroke on="f"/>
              <v:imagedata o:title=""/>
              <o:lock v:ext="edit" aspectratio="f"/>
              <v:textbox inset="0mm,0mm,0mm,0mm">
                <w:txbxContent>
                  <w:p w14:paraId="5FC2ECD6">
                    <w:pPr>
                      <w:spacing w:before="0" w:line="231" w:lineRule="exact"/>
                      <w:ind w:left="40" w:right="0" w:firstLine="0"/>
                      <w:jc w:val="left"/>
                      <w:rPr>
                        <w:rFonts w:hint="eastAsia" w:ascii="宋体" w:hAnsi="宋体" w:eastAsia="宋体" w:cs="宋体"/>
                        <w:sz w:val="21"/>
                        <w:szCs w:val="21"/>
                      </w:rPr>
                    </w:pPr>
                    <w:r>
                      <w:rPr>
                        <w:rFonts w:hint="eastAsia" w:ascii="宋体" w:hAnsi="宋体" w:eastAsia="宋体" w:cs="宋体"/>
                      </w:rPr>
                      <w:fldChar w:fldCharType="begin"/>
                    </w:r>
                    <w:r>
                      <w:rPr>
                        <w:rFonts w:hint="eastAsia" w:ascii="宋体" w:hAnsi="宋体" w:eastAsia="宋体" w:cs="宋体"/>
                        <w:sz w:val="21"/>
                      </w:rPr>
                      <w:instrText xml:space="preserve"> PAGE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379D8">
    <w:pPr>
      <w:pStyle w:val="24"/>
      <w:jc w:val="cente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 PAGE   \* MERGEFORMAT </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4</w:t>
    </w:r>
    <w:r>
      <w:rPr>
        <w:rFonts w:asciiTheme="minorEastAsia" w:hAnsiTheme="minorEastAsia" w:eastAsiaTheme="minorEastAsia"/>
        <w:sz w:val="21"/>
        <w:szCs w:val="21"/>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21"/>
        <w:szCs w:val="21"/>
        <w:lang w:val="zh-CN"/>
      </w:rPr>
    </w:sdtEndPr>
    <w:sdtContent>
      <w:p w14:paraId="723E0E37">
        <w:pPr>
          <w:pStyle w:val="24"/>
          <w:ind w:right="360"/>
          <w:jc w:val="cente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   \* MERGEFORMAT</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70</w:t>
        </w:r>
        <w:r>
          <w:rPr>
            <w:rFonts w:asciiTheme="minorEastAsia" w:hAnsiTheme="minorEastAsia" w:eastAsiaTheme="minorEastAsia"/>
            <w:sz w:val="21"/>
            <w:szCs w:val="21"/>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DABDC">
    <w:pPr>
      <w:pStyle w:val="2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702D3">
    <w:pPr>
      <w:pStyle w:val="25"/>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8595F">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B0F2C"/>
    <w:multiLevelType w:val="multilevel"/>
    <w:tmpl w:val="947B0F2C"/>
    <w:lvl w:ilvl="0" w:tentative="0">
      <w:start w:val="1"/>
      <w:numFmt w:val="decimal"/>
      <w:suff w:val="nothing"/>
      <w:lvlText w:val="%1."/>
      <w:lvlJc w:val="left"/>
      <w:pPr>
        <w:ind w:left="866" w:leftChars="0" w:hanging="506" w:firstLineChars="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CFF47D10"/>
    <w:multiLevelType w:val="multilevel"/>
    <w:tmpl w:val="CFF47D10"/>
    <w:lvl w:ilvl="0" w:tentative="0">
      <w:start w:val="1"/>
      <w:numFmt w:val="decimal"/>
      <w:suff w:val="space"/>
      <w:lvlText w:val="%1."/>
      <w:lvlJc w:val="left"/>
      <w:pPr>
        <w:ind w:left="781" w:leftChars="0" w:hanging="421" w:firstLineChars="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00000001"/>
    <w:multiLevelType w:val="multilevel"/>
    <w:tmpl w:val="0000000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jYwMGYxODg0MjQxZGQ5YzQwZDI3MjhiOGIxNWIifQ=="/>
  </w:docVars>
  <w:rsids>
    <w:rsidRoot w:val="00172A27"/>
    <w:rsid w:val="00001340"/>
    <w:rsid w:val="00003F6D"/>
    <w:rsid w:val="00004DAA"/>
    <w:rsid w:val="0000568A"/>
    <w:rsid w:val="00006BD9"/>
    <w:rsid w:val="00007487"/>
    <w:rsid w:val="00007BA8"/>
    <w:rsid w:val="00013484"/>
    <w:rsid w:val="000149FB"/>
    <w:rsid w:val="00014F7D"/>
    <w:rsid w:val="000159AC"/>
    <w:rsid w:val="000162FE"/>
    <w:rsid w:val="00016F23"/>
    <w:rsid w:val="00020B17"/>
    <w:rsid w:val="000212A6"/>
    <w:rsid w:val="00022B09"/>
    <w:rsid w:val="00022B6E"/>
    <w:rsid w:val="00022B77"/>
    <w:rsid w:val="00023DD5"/>
    <w:rsid w:val="000244CA"/>
    <w:rsid w:val="00025CCF"/>
    <w:rsid w:val="00026F71"/>
    <w:rsid w:val="00030171"/>
    <w:rsid w:val="000304C4"/>
    <w:rsid w:val="00033566"/>
    <w:rsid w:val="000335F4"/>
    <w:rsid w:val="00036B12"/>
    <w:rsid w:val="000400E8"/>
    <w:rsid w:val="00046152"/>
    <w:rsid w:val="0005003E"/>
    <w:rsid w:val="00050467"/>
    <w:rsid w:val="00051048"/>
    <w:rsid w:val="000536BB"/>
    <w:rsid w:val="00055BA7"/>
    <w:rsid w:val="0005677C"/>
    <w:rsid w:val="000604DE"/>
    <w:rsid w:val="000616A1"/>
    <w:rsid w:val="00062A04"/>
    <w:rsid w:val="00062E0F"/>
    <w:rsid w:val="00063C04"/>
    <w:rsid w:val="000641A9"/>
    <w:rsid w:val="00065D98"/>
    <w:rsid w:val="00070ACD"/>
    <w:rsid w:val="00070AF5"/>
    <w:rsid w:val="00071140"/>
    <w:rsid w:val="00071492"/>
    <w:rsid w:val="00071EBA"/>
    <w:rsid w:val="000726EA"/>
    <w:rsid w:val="00072968"/>
    <w:rsid w:val="00073D96"/>
    <w:rsid w:val="0007571C"/>
    <w:rsid w:val="000762D4"/>
    <w:rsid w:val="0007797D"/>
    <w:rsid w:val="0008025F"/>
    <w:rsid w:val="0008034C"/>
    <w:rsid w:val="00080E16"/>
    <w:rsid w:val="0008176E"/>
    <w:rsid w:val="00081BD3"/>
    <w:rsid w:val="0008215D"/>
    <w:rsid w:val="00082FC4"/>
    <w:rsid w:val="00083B64"/>
    <w:rsid w:val="00085BB6"/>
    <w:rsid w:val="00086F88"/>
    <w:rsid w:val="000878DF"/>
    <w:rsid w:val="000904A3"/>
    <w:rsid w:val="0009120A"/>
    <w:rsid w:val="000916AB"/>
    <w:rsid w:val="000923E8"/>
    <w:rsid w:val="000937FA"/>
    <w:rsid w:val="000941A8"/>
    <w:rsid w:val="00094989"/>
    <w:rsid w:val="000A02F9"/>
    <w:rsid w:val="000A1822"/>
    <w:rsid w:val="000A32B9"/>
    <w:rsid w:val="000A3552"/>
    <w:rsid w:val="000A3C63"/>
    <w:rsid w:val="000B0F6F"/>
    <w:rsid w:val="000B210F"/>
    <w:rsid w:val="000B331B"/>
    <w:rsid w:val="000B581D"/>
    <w:rsid w:val="000B74E1"/>
    <w:rsid w:val="000B797D"/>
    <w:rsid w:val="000C3368"/>
    <w:rsid w:val="000C388B"/>
    <w:rsid w:val="000C3905"/>
    <w:rsid w:val="000C62C3"/>
    <w:rsid w:val="000D171A"/>
    <w:rsid w:val="000D37C8"/>
    <w:rsid w:val="000D3B49"/>
    <w:rsid w:val="000D7CE7"/>
    <w:rsid w:val="000E0528"/>
    <w:rsid w:val="000E20F2"/>
    <w:rsid w:val="000E5B9C"/>
    <w:rsid w:val="000E6FF4"/>
    <w:rsid w:val="000E7461"/>
    <w:rsid w:val="000E7AF9"/>
    <w:rsid w:val="000E7B9A"/>
    <w:rsid w:val="000F1BFD"/>
    <w:rsid w:val="000F2511"/>
    <w:rsid w:val="000F3625"/>
    <w:rsid w:val="000F4FBC"/>
    <w:rsid w:val="000F74B7"/>
    <w:rsid w:val="00101A72"/>
    <w:rsid w:val="00101AA4"/>
    <w:rsid w:val="001060B3"/>
    <w:rsid w:val="001063D0"/>
    <w:rsid w:val="0010650C"/>
    <w:rsid w:val="001070F9"/>
    <w:rsid w:val="001079FC"/>
    <w:rsid w:val="00107FE2"/>
    <w:rsid w:val="001100D5"/>
    <w:rsid w:val="001104A1"/>
    <w:rsid w:val="00112251"/>
    <w:rsid w:val="00112D57"/>
    <w:rsid w:val="00114633"/>
    <w:rsid w:val="00115D31"/>
    <w:rsid w:val="00117093"/>
    <w:rsid w:val="00117660"/>
    <w:rsid w:val="0012205E"/>
    <w:rsid w:val="001227D5"/>
    <w:rsid w:val="00123259"/>
    <w:rsid w:val="0012668B"/>
    <w:rsid w:val="001279E1"/>
    <w:rsid w:val="00127B38"/>
    <w:rsid w:val="0013312B"/>
    <w:rsid w:val="00133C36"/>
    <w:rsid w:val="001346CB"/>
    <w:rsid w:val="00134F82"/>
    <w:rsid w:val="00135714"/>
    <w:rsid w:val="00135A87"/>
    <w:rsid w:val="00135EDA"/>
    <w:rsid w:val="001378D2"/>
    <w:rsid w:val="00140D70"/>
    <w:rsid w:val="001411D9"/>
    <w:rsid w:val="00141AF5"/>
    <w:rsid w:val="001431D9"/>
    <w:rsid w:val="00143612"/>
    <w:rsid w:val="00144E0F"/>
    <w:rsid w:val="00145F16"/>
    <w:rsid w:val="00146B4C"/>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63BF"/>
    <w:rsid w:val="001676DD"/>
    <w:rsid w:val="00171B8B"/>
    <w:rsid w:val="00172A27"/>
    <w:rsid w:val="001733AF"/>
    <w:rsid w:val="00173CD5"/>
    <w:rsid w:val="00176984"/>
    <w:rsid w:val="00176FAD"/>
    <w:rsid w:val="0018101E"/>
    <w:rsid w:val="001825D7"/>
    <w:rsid w:val="0018398B"/>
    <w:rsid w:val="0018468F"/>
    <w:rsid w:val="00184B4A"/>
    <w:rsid w:val="00186618"/>
    <w:rsid w:val="00190CFC"/>
    <w:rsid w:val="00192309"/>
    <w:rsid w:val="00192531"/>
    <w:rsid w:val="001934A4"/>
    <w:rsid w:val="00193A7C"/>
    <w:rsid w:val="001940A4"/>
    <w:rsid w:val="001970FB"/>
    <w:rsid w:val="0019744D"/>
    <w:rsid w:val="001A148C"/>
    <w:rsid w:val="001A1642"/>
    <w:rsid w:val="001A2117"/>
    <w:rsid w:val="001A27D4"/>
    <w:rsid w:val="001A2D5E"/>
    <w:rsid w:val="001A3274"/>
    <w:rsid w:val="001A33AD"/>
    <w:rsid w:val="001A377B"/>
    <w:rsid w:val="001A45DD"/>
    <w:rsid w:val="001A4A04"/>
    <w:rsid w:val="001A4E5A"/>
    <w:rsid w:val="001A5AD8"/>
    <w:rsid w:val="001B1748"/>
    <w:rsid w:val="001B2925"/>
    <w:rsid w:val="001B36D6"/>
    <w:rsid w:val="001B7A07"/>
    <w:rsid w:val="001C09A4"/>
    <w:rsid w:val="001C0C4F"/>
    <w:rsid w:val="001C3DA2"/>
    <w:rsid w:val="001C5D03"/>
    <w:rsid w:val="001C7321"/>
    <w:rsid w:val="001D024E"/>
    <w:rsid w:val="001D3FC4"/>
    <w:rsid w:val="001D50A5"/>
    <w:rsid w:val="001D53FB"/>
    <w:rsid w:val="001D79E8"/>
    <w:rsid w:val="001E1D3C"/>
    <w:rsid w:val="001E33A7"/>
    <w:rsid w:val="001E3D69"/>
    <w:rsid w:val="001E4755"/>
    <w:rsid w:val="001E5AAE"/>
    <w:rsid w:val="001E6E8F"/>
    <w:rsid w:val="001E700D"/>
    <w:rsid w:val="001E7813"/>
    <w:rsid w:val="001F22E9"/>
    <w:rsid w:val="001F3A08"/>
    <w:rsid w:val="001F610A"/>
    <w:rsid w:val="001F7725"/>
    <w:rsid w:val="002002FD"/>
    <w:rsid w:val="0020058C"/>
    <w:rsid w:val="00200BA8"/>
    <w:rsid w:val="002011FB"/>
    <w:rsid w:val="002016BA"/>
    <w:rsid w:val="0020210D"/>
    <w:rsid w:val="00204C61"/>
    <w:rsid w:val="002055DD"/>
    <w:rsid w:val="00205AA3"/>
    <w:rsid w:val="00205DF6"/>
    <w:rsid w:val="002071B0"/>
    <w:rsid w:val="002115F3"/>
    <w:rsid w:val="00213B45"/>
    <w:rsid w:val="00213C80"/>
    <w:rsid w:val="00215811"/>
    <w:rsid w:val="0021743B"/>
    <w:rsid w:val="0022177D"/>
    <w:rsid w:val="0022315A"/>
    <w:rsid w:val="00223200"/>
    <w:rsid w:val="002233BB"/>
    <w:rsid w:val="00225083"/>
    <w:rsid w:val="002250F4"/>
    <w:rsid w:val="00226DEC"/>
    <w:rsid w:val="002271B7"/>
    <w:rsid w:val="0022755E"/>
    <w:rsid w:val="0022787A"/>
    <w:rsid w:val="00231BFB"/>
    <w:rsid w:val="0023316F"/>
    <w:rsid w:val="00234F95"/>
    <w:rsid w:val="0023520B"/>
    <w:rsid w:val="002362FF"/>
    <w:rsid w:val="00236964"/>
    <w:rsid w:val="00236D43"/>
    <w:rsid w:val="00237282"/>
    <w:rsid w:val="00237C99"/>
    <w:rsid w:val="00237D81"/>
    <w:rsid w:val="0024079C"/>
    <w:rsid w:val="00241719"/>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677CF"/>
    <w:rsid w:val="00272DDC"/>
    <w:rsid w:val="00275587"/>
    <w:rsid w:val="00276298"/>
    <w:rsid w:val="0028204B"/>
    <w:rsid w:val="00283F2B"/>
    <w:rsid w:val="002879BF"/>
    <w:rsid w:val="00292040"/>
    <w:rsid w:val="0029280E"/>
    <w:rsid w:val="00294684"/>
    <w:rsid w:val="00294BD6"/>
    <w:rsid w:val="00294D99"/>
    <w:rsid w:val="002967DA"/>
    <w:rsid w:val="00297672"/>
    <w:rsid w:val="002A6A08"/>
    <w:rsid w:val="002A76F7"/>
    <w:rsid w:val="002B0041"/>
    <w:rsid w:val="002B0624"/>
    <w:rsid w:val="002B0980"/>
    <w:rsid w:val="002B0C40"/>
    <w:rsid w:val="002C0E26"/>
    <w:rsid w:val="002C1AFD"/>
    <w:rsid w:val="002C2DD2"/>
    <w:rsid w:val="002C33A1"/>
    <w:rsid w:val="002C3AB5"/>
    <w:rsid w:val="002C3BE6"/>
    <w:rsid w:val="002C6641"/>
    <w:rsid w:val="002D10A3"/>
    <w:rsid w:val="002D1BE8"/>
    <w:rsid w:val="002D25D3"/>
    <w:rsid w:val="002D27BF"/>
    <w:rsid w:val="002D2A64"/>
    <w:rsid w:val="002D3439"/>
    <w:rsid w:val="002D6CF2"/>
    <w:rsid w:val="002E0067"/>
    <w:rsid w:val="002E0574"/>
    <w:rsid w:val="002E0D87"/>
    <w:rsid w:val="002E15A3"/>
    <w:rsid w:val="002E1934"/>
    <w:rsid w:val="002E1D0A"/>
    <w:rsid w:val="002E2DE8"/>
    <w:rsid w:val="002E4293"/>
    <w:rsid w:val="002E5AAD"/>
    <w:rsid w:val="002E6176"/>
    <w:rsid w:val="002E6670"/>
    <w:rsid w:val="002E7D55"/>
    <w:rsid w:val="002F10F5"/>
    <w:rsid w:val="002F2283"/>
    <w:rsid w:val="002F54A1"/>
    <w:rsid w:val="002F66E8"/>
    <w:rsid w:val="00300687"/>
    <w:rsid w:val="00300AC7"/>
    <w:rsid w:val="00300C92"/>
    <w:rsid w:val="00301B47"/>
    <w:rsid w:val="00301F82"/>
    <w:rsid w:val="003024B8"/>
    <w:rsid w:val="00303002"/>
    <w:rsid w:val="00304D2D"/>
    <w:rsid w:val="003058AE"/>
    <w:rsid w:val="0031257E"/>
    <w:rsid w:val="00312C9E"/>
    <w:rsid w:val="003131AE"/>
    <w:rsid w:val="00313F13"/>
    <w:rsid w:val="00314210"/>
    <w:rsid w:val="00315623"/>
    <w:rsid w:val="00315A4E"/>
    <w:rsid w:val="00315D4B"/>
    <w:rsid w:val="00315D59"/>
    <w:rsid w:val="00316DBA"/>
    <w:rsid w:val="00316E96"/>
    <w:rsid w:val="0032116D"/>
    <w:rsid w:val="00321D81"/>
    <w:rsid w:val="003233E1"/>
    <w:rsid w:val="00324A7B"/>
    <w:rsid w:val="003264F1"/>
    <w:rsid w:val="0032668D"/>
    <w:rsid w:val="00326D40"/>
    <w:rsid w:val="00327B52"/>
    <w:rsid w:val="0033094D"/>
    <w:rsid w:val="00331C14"/>
    <w:rsid w:val="00332641"/>
    <w:rsid w:val="0033356A"/>
    <w:rsid w:val="00333F37"/>
    <w:rsid w:val="003344D9"/>
    <w:rsid w:val="0033678C"/>
    <w:rsid w:val="00336C8C"/>
    <w:rsid w:val="00336E0F"/>
    <w:rsid w:val="00336F54"/>
    <w:rsid w:val="00336F6F"/>
    <w:rsid w:val="003426B2"/>
    <w:rsid w:val="00343622"/>
    <w:rsid w:val="003456F5"/>
    <w:rsid w:val="003458F7"/>
    <w:rsid w:val="00345FE0"/>
    <w:rsid w:val="00346D40"/>
    <w:rsid w:val="00350D9E"/>
    <w:rsid w:val="0035279D"/>
    <w:rsid w:val="00353142"/>
    <w:rsid w:val="00353363"/>
    <w:rsid w:val="00357570"/>
    <w:rsid w:val="00360323"/>
    <w:rsid w:val="00360D30"/>
    <w:rsid w:val="00361C9D"/>
    <w:rsid w:val="00361CD5"/>
    <w:rsid w:val="00362CA2"/>
    <w:rsid w:val="00363879"/>
    <w:rsid w:val="00363991"/>
    <w:rsid w:val="00364473"/>
    <w:rsid w:val="003659B8"/>
    <w:rsid w:val="00365DA6"/>
    <w:rsid w:val="00366FA1"/>
    <w:rsid w:val="00367609"/>
    <w:rsid w:val="00367A6E"/>
    <w:rsid w:val="00367E3B"/>
    <w:rsid w:val="00370F25"/>
    <w:rsid w:val="00372DE6"/>
    <w:rsid w:val="003738A8"/>
    <w:rsid w:val="00373CAA"/>
    <w:rsid w:val="003766F5"/>
    <w:rsid w:val="00376E83"/>
    <w:rsid w:val="00381492"/>
    <w:rsid w:val="00382C56"/>
    <w:rsid w:val="00387372"/>
    <w:rsid w:val="00387B8B"/>
    <w:rsid w:val="0039170F"/>
    <w:rsid w:val="003923EF"/>
    <w:rsid w:val="0039269B"/>
    <w:rsid w:val="00395423"/>
    <w:rsid w:val="00396138"/>
    <w:rsid w:val="003963DB"/>
    <w:rsid w:val="00396B25"/>
    <w:rsid w:val="003972C3"/>
    <w:rsid w:val="003A009E"/>
    <w:rsid w:val="003A1925"/>
    <w:rsid w:val="003A2B5A"/>
    <w:rsid w:val="003A5B50"/>
    <w:rsid w:val="003A6FF0"/>
    <w:rsid w:val="003B375E"/>
    <w:rsid w:val="003B3EF1"/>
    <w:rsid w:val="003B508E"/>
    <w:rsid w:val="003B6120"/>
    <w:rsid w:val="003B70AD"/>
    <w:rsid w:val="003B72EC"/>
    <w:rsid w:val="003B75FA"/>
    <w:rsid w:val="003B7688"/>
    <w:rsid w:val="003C0B9E"/>
    <w:rsid w:val="003C2A8F"/>
    <w:rsid w:val="003C2CBB"/>
    <w:rsid w:val="003C452F"/>
    <w:rsid w:val="003C6C59"/>
    <w:rsid w:val="003C7619"/>
    <w:rsid w:val="003D01BB"/>
    <w:rsid w:val="003D05EA"/>
    <w:rsid w:val="003D4211"/>
    <w:rsid w:val="003D5B21"/>
    <w:rsid w:val="003D5CDD"/>
    <w:rsid w:val="003D6081"/>
    <w:rsid w:val="003D678F"/>
    <w:rsid w:val="003E1C9B"/>
    <w:rsid w:val="003E27FC"/>
    <w:rsid w:val="003E3E31"/>
    <w:rsid w:val="003E476A"/>
    <w:rsid w:val="003E4A7A"/>
    <w:rsid w:val="003E4D6E"/>
    <w:rsid w:val="003E612D"/>
    <w:rsid w:val="003F2B4D"/>
    <w:rsid w:val="003F443A"/>
    <w:rsid w:val="003F5C6B"/>
    <w:rsid w:val="00400C51"/>
    <w:rsid w:val="00401A88"/>
    <w:rsid w:val="0040310D"/>
    <w:rsid w:val="00403C31"/>
    <w:rsid w:val="00404F25"/>
    <w:rsid w:val="0040752A"/>
    <w:rsid w:val="004117FD"/>
    <w:rsid w:val="004214CD"/>
    <w:rsid w:val="004220B6"/>
    <w:rsid w:val="00423D2D"/>
    <w:rsid w:val="004269F5"/>
    <w:rsid w:val="00426E22"/>
    <w:rsid w:val="00427988"/>
    <w:rsid w:val="0043107A"/>
    <w:rsid w:val="0043182A"/>
    <w:rsid w:val="00432C0C"/>
    <w:rsid w:val="004334BF"/>
    <w:rsid w:val="00433AA5"/>
    <w:rsid w:val="00433EED"/>
    <w:rsid w:val="00434DA2"/>
    <w:rsid w:val="004373BC"/>
    <w:rsid w:val="00437914"/>
    <w:rsid w:val="00444EE1"/>
    <w:rsid w:val="004453B8"/>
    <w:rsid w:val="0044799D"/>
    <w:rsid w:val="0045091A"/>
    <w:rsid w:val="00450A93"/>
    <w:rsid w:val="00450B61"/>
    <w:rsid w:val="0045260B"/>
    <w:rsid w:val="00452BB8"/>
    <w:rsid w:val="004534FA"/>
    <w:rsid w:val="00454A56"/>
    <w:rsid w:val="00455C21"/>
    <w:rsid w:val="00460531"/>
    <w:rsid w:val="0046196D"/>
    <w:rsid w:val="00462B25"/>
    <w:rsid w:val="004640C1"/>
    <w:rsid w:val="00464441"/>
    <w:rsid w:val="00464E09"/>
    <w:rsid w:val="00465E7A"/>
    <w:rsid w:val="00471946"/>
    <w:rsid w:val="00473EDA"/>
    <w:rsid w:val="004814EE"/>
    <w:rsid w:val="00483315"/>
    <w:rsid w:val="00490FFF"/>
    <w:rsid w:val="004948A3"/>
    <w:rsid w:val="00496454"/>
    <w:rsid w:val="0049776B"/>
    <w:rsid w:val="004A010F"/>
    <w:rsid w:val="004A1E94"/>
    <w:rsid w:val="004A36AE"/>
    <w:rsid w:val="004A383A"/>
    <w:rsid w:val="004A4981"/>
    <w:rsid w:val="004A5376"/>
    <w:rsid w:val="004A57DB"/>
    <w:rsid w:val="004A6517"/>
    <w:rsid w:val="004A68AF"/>
    <w:rsid w:val="004A6B78"/>
    <w:rsid w:val="004A7D7E"/>
    <w:rsid w:val="004B0537"/>
    <w:rsid w:val="004B1332"/>
    <w:rsid w:val="004B1F18"/>
    <w:rsid w:val="004B4371"/>
    <w:rsid w:val="004B49BA"/>
    <w:rsid w:val="004B7605"/>
    <w:rsid w:val="004C28AA"/>
    <w:rsid w:val="004C380F"/>
    <w:rsid w:val="004C3E55"/>
    <w:rsid w:val="004C4D2E"/>
    <w:rsid w:val="004C55B6"/>
    <w:rsid w:val="004C7193"/>
    <w:rsid w:val="004D11B3"/>
    <w:rsid w:val="004D65F4"/>
    <w:rsid w:val="004D75D5"/>
    <w:rsid w:val="004D780A"/>
    <w:rsid w:val="004E1539"/>
    <w:rsid w:val="004E1E11"/>
    <w:rsid w:val="004E2088"/>
    <w:rsid w:val="004E3A61"/>
    <w:rsid w:val="004E419C"/>
    <w:rsid w:val="004E42A0"/>
    <w:rsid w:val="004E4876"/>
    <w:rsid w:val="004E6506"/>
    <w:rsid w:val="004E76D1"/>
    <w:rsid w:val="004E7786"/>
    <w:rsid w:val="004F0D23"/>
    <w:rsid w:val="004F3534"/>
    <w:rsid w:val="004F3F73"/>
    <w:rsid w:val="004F4E62"/>
    <w:rsid w:val="00501303"/>
    <w:rsid w:val="00501762"/>
    <w:rsid w:val="00504761"/>
    <w:rsid w:val="0050500E"/>
    <w:rsid w:val="00505D61"/>
    <w:rsid w:val="00507DCF"/>
    <w:rsid w:val="00510D95"/>
    <w:rsid w:val="00510FAA"/>
    <w:rsid w:val="0051114E"/>
    <w:rsid w:val="00511747"/>
    <w:rsid w:val="00512B3E"/>
    <w:rsid w:val="00515DB9"/>
    <w:rsid w:val="00516D21"/>
    <w:rsid w:val="005205EA"/>
    <w:rsid w:val="00520FE8"/>
    <w:rsid w:val="00521371"/>
    <w:rsid w:val="00521B49"/>
    <w:rsid w:val="005230D2"/>
    <w:rsid w:val="00523E02"/>
    <w:rsid w:val="005242FF"/>
    <w:rsid w:val="00526A5F"/>
    <w:rsid w:val="00526F0E"/>
    <w:rsid w:val="005307A5"/>
    <w:rsid w:val="00531310"/>
    <w:rsid w:val="0053132A"/>
    <w:rsid w:val="005315B6"/>
    <w:rsid w:val="00534A62"/>
    <w:rsid w:val="00535AFD"/>
    <w:rsid w:val="0053703C"/>
    <w:rsid w:val="00540929"/>
    <w:rsid w:val="00540A18"/>
    <w:rsid w:val="0054181E"/>
    <w:rsid w:val="005431E4"/>
    <w:rsid w:val="00543EF0"/>
    <w:rsid w:val="00544DAB"/>
    <w:rsid w:val="00545C11"/>
    <w:rsid w:val="00547C3A"/>
    <w:rsid w:val="00551873"/>
    <w:rsid w:val="00553704"/>
    <w:rsid w:val="00553BC4"/>
    <w:rsid w:val="0055435D"/>
    <w:rsid w:val="0055693E"/>
    <w:rsid w:val="00556DE1"/>
    <w:rsid w:val="00560B54"/>
    <w:rsid w:val="0056149F"/>
    <w:rsid w:val="00561C6E"/>
    <w:rsid w:val="00561E3A"/>
    <w:rsid w:val="00563383"/>
    <w:rsid w:val="0056642B"/>
    <w:rsid w:val="005664C2"/>
    <w:rsid w:val="00566F28"/>
    <w:rsid w:val="0057237E"/>
    <w:rsid w:val="0057327B"/>
    <w:rsid w:val="00573463"/>
    <w:rsid w:val="00573E10"/>
    <w:rsid w:val="0057576E"/>
    <w:rsid w:val="00575869"/>
    <w:rsid w:val="00577ECB"/>
    <w:rsid w:val="00577FFA"/>
    <w:rsid w:val="0058149C"/>
    <w:rsid w:val="00581D18"/>
    <w:rsid w:val="00582395"/>
    <w:rsid w:val="00582453"/>
    <w:rsid w:val="00582F95"/>
    <w:rsid w:val="0058332C"/>
    <w:rsid w:val="00584B8C"/>
    <w:rsid w:val="0058687A"/>
    <w:rsid w:val="005879D1"/>
    <w:rsid w:val="00587F35"/>
    <w:rsid w:val="00587F68"/>
    <w:rsid w:val="0059181D"/>
    <w:rsid w:val="0059433E"/>
    <w:rsid w:val="00595E23"/>
    <w:rsid w:val="00596F2C"/>
    <w:rsid w:val="0059795A"/>
    <w:rsid w:val="005A0D00"/>
    <w:rsid w:val="005A215C"/>
    <w:rsid w:val="005A27DD"/>
    <w:rsid w:val="005A31BE"/>
    <w:rsid w:val="005A4B20"/>
    <w:rsid w:val="005A616C"/>
    <w:rsid w:val="005A69CA"/>
    <w:rsid w:val="005A6E28"/>
    <w:rsid w:val="005A7D87"/>
    <w:rsid w:val="005B0282"/>
    <w:rsid w:val="005B0D2C"/>
    <w:rsid w:val="005B2051"/>
    <w:rsid w:val="005B2CB8"/>
    <w:rsid w:val="005B319E"/>
    <w:rsid w:val="005B4857"/>
    <w:rsid w:val="005C19F6"/>
    <w:rsid w:val="005C4260"/>
    <w:rsid w:val="005C53A8"/>
    <w:rsid w:val="005C7EA7"/>
    <w:rsid w:val="005D13CC"/>
    <w:rsid w:val="005D1FF8"/>
    <w:rsid w:val="005D3BA9"/>
    <w:rsid w:val="005D5A13"/>
    <w:rsid w:val="005D651D"/>
    <w:rsid w:val="005E3AF0"/>
    <w:rsid w:val="005E3C18"/>
    <w:rsid w:val="005E5AF5"/>
    <w:rsid w:val="005E617A"/>
    <w:rsid w:val="005E69C2"/>
    <w:rsid w:val="005F0454"/>
    <w:rsid w:val="005F4907"/>
    <w:rsid w:val="005F496A"/>
    <w:rsid w:val="005F4D84"/>
    <w:rsid w:val="005F7132"/>
    <w:rsid w:val="0060072E"/>
    <w:rsid w:val="006007B3"/>
    <w:rsid w:val="00600C9C"/>
    <w:rsid w:val="006069F3"/>
    <w:rsid w:val="00614572"/>
    <w:rsid w:val="00617B6A"/>
    <w:rsid w:val="00622533"/>
    <w:rsid w:val="00622699"/>
    <w:rsid w:val="0062361A"/>
    <w:rsid w:val="00627128"/>
    <w:rsid w:val="00630529"/>
    <w:rsid w:val="00630AAC"/>
    <w:rsid w:val="006314C2"/>
    <w:rsid w:val="00631C5A"/>
    <w:rsid w:val="00635290"/>
    <w:rsid w:val="006360FE"/>
    <w:rsid w:val="0063610A"/>
    <w:rsid w:val="006367D4"/>
    <w:rsid w:val="006372C6"/>
    <w:rsid w:val="006409A7"/>
    <w:rsid w:val="00641966"/>
    <w:rsid w:val="00642A9D"/>
    <w:rsid w:val="00643880"/>
    <w:rsid w:val="00644CAA"/>
    <w:rsid w:val="0064722F"/>
    <w:rsid w:val="00647296"/>
    <w:rsid w:val="00647D58"/>
    <w:rsid w:val="00650391"/>
    <w:rsid w:val="00650B1C"/>
    <w:rsid w:val="00650FD9"/>
    <w:rsid w:val="00651875"/>
    <w:rsid w:val="00652149"/>
    <w:rsid w:val="00652A1B"/>
    <w:rsid w:val="00652A7E"/>
    <w:rsid w:val="00657AD0"/>
    <w:rsid w:val="00661E10"/>
    <w:rsid w:val="0066511C"/>
    <w:rsid w:val="00665BBC"/>
    <w:rsid w:val="0066681E"/>
    <w:rsid w:val="00671508"/>
    <w:rsid w:val="006728AB"/>
    <w:rsid w:val="00674656"/>
    <w:rsid w:val="00674A1B"/>
    <w:rsid w:val="00675171"/>
    <w:rsid w:val="00677777"/>
    <w:rsid w:val="006804BB"/>
    <w:rsid w:val="00682D47"/>
    <w:rsid w:val="0068600F"/>
    <w:rsid w:val="00686DD3"/>
    <w:rsid w:val="00690B8C"/>
    <w:rsid w:val="0069349B"/>
    <w:rsid w:val="00694313"/>
    <w:rsid w:val="00697DA0"/>
    <w:rsid w:val="006A4875"/>
    <w:rsid w:val="006A4AC4"/>
    <w:rsid w:val="006A74FD"/>
    <w:rsid w:val="006B014A"/>
    <w:rsid w:val="006B1566"/>
    <w:rsid w:val="006B2DDD"/>
    <w:rsid w:val="006B36B5"/>
    <w:rsid w:val="006B36FC"/>
    <w:rsid w:val="006B5580"/>
    <w:rsid w:val="006B6739"/>
    <w:rsid w:val="006B68DE"/>
    <w:rsid w:val="006B7027"/>
    <w:rsid w:val="006B76F1"/>
    <w:rsid w:val="006C059C"/>
    <w:rsid w:val="006C067A"/>
    <w:rsid w:val="006C06C9"/>
    <w:rsid w:val="006C08F0"/>
    <w:rsid w:val="006C1460"/>
    <w:rsid w:val="006C214D"/>
    <w:rsid w:val="006C29C7"/>
    <w:rsid w:val="006C38F9"/>
    <w:rsid w:val="006C4A2A"/>
    <w:rsid w:val="006C4E5B"/>
    <w:rsid w:val="006C551A"/>
    <w:rsid w:val="006C70F0"/>
    <w:rsid w:val="006C7CC8"/>
    <w:rsid w:val="006D3668"/>
    <w:rsid w:val="006D5AF8"/>
    <w:rsid w:val="006E16CC"/>
    <w:rsid w:val="006E249F"/>
    <w:rsid w:val="006E344D"/>
    <w:rsid w:val="006E51CF"/>
    <w:rsid w:val="006E5248"/>
    <w:rsid w:val="006E5FE5"/>
    <w:rsid w:val="006E65C8"/>
    <w:rsid w:val="006F1C1C"/>
    <w:rsid w:val="006F2A4E"/>
    <w:rsid w:val="006F3785"/>
    <w:rsid w:val="006F43E1"/>
    <w:rsid w:val="006F6DB0"/>
    <w:rsid w:val="006F7BBE"/>
    <w:rsid w:val="0070157E"/>
    <w:rsid w:val="00702F04"/>
    <w:rsid w:val="00703805"/>
    <w:rsid w:val="00704AEC"/>
    <w:rsid w:val="007059ED"/>
    <w:rsid w:val="00706514"/>
    <w:rsid w:val="00706A17"/>
    <w:rsid w:val="007076D2"/>
    <w:rsid w:val="00707E51"/>
    <w:rsid w:val="007100EA"/>
    <w:rsid w:val="00711806"/>
    <w:rsid w:val="00711C48"/>
    <w:rsid w:val="00711DFE"/>
    <w:rsid w:val="00712744"/>
    <w:rsid w:val="007137F1"/>
    <w:rsid w:val="007138FC"/>
    <w:rsid w:val="007156D2"/>
    <w:rsid w:val="0072037A"/>
    <w:rsid w:val="00721DA0"/>
    <w:rsid w:val="00722364"/>
    <w:rsid w:val="00725381"/>
    <w:rsid w:val="0072662D"/>
    <w:rsid w:val="007277B0"/>
    <w:rsid w:val="00727EAB"/>
    <w:rsid w:val="00731897"/>
    <w:rsid w:val="0073306F"/>
    <w:rsid w:val="00734DE1"/>
    <w:rsid w:val="00736681"/>
    <w:rsid w:val="0074166A"/>
    <w:rsid w:val="00741C4B"/>
    <w:rsid w:val="0074370A"/>
    <w:rsid w:val="0074426E"/>
    <w:rsid w:val="0074546D"/>
    <w:rsid w:val="00746398"/>
    <w:rsid w:val="0075151D"/>
    <w:rsid w:val="00754316"/>
    <w:rsid w:val="00754C0A"/>
    <w:rsid w:val="0075583A"/>
    <w:rsid w:val="00757B07"/>
    <w:rsid w:val="00757C4E"/>
    <w:rsid w:val="00760674"/>
    <w:rsid w:val="00760768"/>
    <w:rsid w:val="0076202B"/>
    <w:rsid w:val="00762219"/>
    <w:rsid w:val="00763668"/>
    <w:rsid w:val="00763863"/>
    <w:rsid w:val="00763FE6"/>
    <w:rsid w:val="007643EE"/>
    <w:rsid w:val="007658ED"/>
    <w:rsid w:val="00767044"/>
    <w:rsid w:val="0076772C"/>
    <w:rsid w:val="0077236F"/>
    <w:rsid w:val="007729C6"/>
    <w:rsid w:val="00772B13"/>
    <w:rsid w:val="00772FBB"/>
    <w:rsid w:val="00773822"/>
    <w:rsid w:val="00775D8E"/>
    <w:rsid w:val="00784173"/>
    <w:rsid w:val="00784793"/>
    <w:rsid w:val="007856A2"/>
    <w:rsid w:val="00787D19"/>
    <w:rsid w:val="00787F29"/>
    <w:rsid w:val="00790BB1"/>
    <w:rsid w:val="007911C0"/>
    <w:rsid w:val="00793FDF"/>
    <w:rsid w:val="00794B68"/>
    <w:rsid w:val="007954DC"/>
    <w:rsid w:val="00796034"/>
    <w:rsid w:val="00796F49"/>
    <w:rsid w:val="007979BF"/>
    <w:rsid w:val="007A0E43"/>
    <w:rsid w:val="007A1915"/>
    <w:rsid w:val="007A2281"/>
    <w:rsid w:val="007A2460"/>
    <w:rsid w:val="007A5319"/>
    <w:rsid w:val="007A5EAB"/>
    <w:rsid w:val="007A6417"/>
    <w:rsid w:val="007A7EF1"/>
    <w:rsid w:val="007B2335"/>
    <w:rsid w:val="007B23B1"/>
    <w:rsid w:val="007B2A84"/>
    <w:rsid w:val="007B4330"/>
    <w:rsid w:val="007B5FDD"/>
    <w:rsid w:val="007B60D5"/>
    <w:rsid w:val="007B6A0B"/>
    <w:rsid w:val="007C5747"/>
    <w:rsid w:val="007C5ABC"/>
    <w:rsid w:val="007C66D2"/>
    <w:rsid w:val="007D68A5"/>
    <w:rsid w:val="007D78E8"/>
    <w:rsid w:val="007D7C72"/>
    <w:rsid w:val="007E0DCA"/>
    <w:rsid w:val="007E170C"/>
    <w:rsid w:val="007E2464"/>
    <w:rsid w:val="007E2857"/>
    <w:rsid w:val="007E38E8"/>
    <w:rsid w:val="007E5766"/>
    <w:rsid w:val="007E66CA"/>
    <w:rsid w:val="007F0D8B"/>
    <w:rsid w:val="007F3BED"/>
    <w:rsid w:val="007F4A6C"/>
    <w:rsid w:val="007F5620"/>
    <w:rsid w:val="007F659E"/>
    <w:rsid w:val="007F6C55"/>
    <w:rsid w:val="007F741A"/>
    <w:rsid w:val="007F7C9D"/>
    <w:rsid w:val="00800372"/>
    <w:rsid w:val="008029D1"/>
    <w:rsid w:val="00803C6A"/>
    <w:rsid w:val="00804E94"/>
    <w:rsid w:val="008060F8"/>
    <w:rsid w:val="0080672E"/>
    <w:rsid w:val="008068DA"/>
    <w:rsid w:val="008068EC"/>
    <w:rsid w:val="00806F37"/>
    <w:rsid w:val="008073E0"/>
    <w:rsid w:val="008104C1"/>
    <w:rsid w:val="008108D3"/>
    <w:rsid w:val="00813D04"/>
    <w:rsid w:val="008140A8"/>
    <w:rsid w:val="0081414C"/>
    <w:rsid w:val="00816D08"/>
    <w:rsid w:val="00820914"/>
    <w:rsid w:val="008247D9"/>
    <w:rsid w:val="00825A59"/>
    <w:rsid w:val="00826C3A"/>
    <w:rsid w:val="00827B76"/>
    <w:rsid w:val="00834286"/>
    <w:rsid w:val="00837F36"/>
    <w:rsid w:val="00837F86"/>
    <w:rsid w:val="00840834"/>
    <w:rsid w:val="00843C8F"/>
    <w:rsid w:val="00843D82"/>
    <w:rsid w:val="00846F1B"/>
    <w:rsid w:val="00850C31"/>
    <w:rsid w:val="00851279"/>
    <w:rsid w:val="008517A8"/>
    <w:rsid w:val="00851933"/>
    <w:rsid w:val="00852C4C"/>
    <w:rsid w:val="0085318D"/>
    <w:rsid w:val="00854756"/>
    <w:rsid w:val="00854939"/>
    <w:rsid w:val="0085611C"/>
    <w:rsid w:val="00857654"/>
    <w:rsid w:val="00857B62"/>
    <w:rsid w:val="00857DAE"/>
    <w:rsid w:val="008606B9"/>
    <w:rsid w:val="00860FFC"/>
    <w:rsid w:val="00861A5D"/>
    <w:rsid w:val="00861D9E"/>
    <w:rsid w:val="00862930"/>
    <w:rsid w:val="00862EBB"/>
    <w:rsid w:val="008631DD"/>
    <w:rsid w:val="00865ABB"/>
    <w:rsid w:val="00865FCD"/>
    <w:rsid w:val="008675CD"/>
    <w:rsid w:val="008703DB"/>
    <w:rsid w:val="00870A04"/>
    <w:rsid w:val="00870D07"/>
    <w:rsid w:val="00871A8D"/>
    <w:rsid w:val="008729A4"/>
    <w:rsid w:val="00872CE4"/>
    <w:rsid w:val="00874A73"/>
    <w:rsid w:val="00874C29"/>
    <w:rsid w:val="00875212"/>
    <w:rsid w:val="00875534"/>
    <w:rsid w:val="00876CB5"/>
    <w:rsid w:val="00877E4D"/>
    <w:rsid w:val="0088119D"/>
    <w:rsid w:val="00881663"/>
    <w:rsid w:val="00882E04"/>
    <w:rsid w:val="00882EB5"/>
    <w:rsid w:val="008836C9"/>
    <w:rsid w:val="00884BA6"/>
    <w:rsid w:val="008858F6"/>
    <w:rsid w:val="00886A11"/>
    <w:rsid w:val="00890A9E"/>
    <w:rsid w:val="00890CF1"/>
    <w:rsid w:val="00891481"/>
    <w:rsid w:val="00891C8E"/>
    <w:rsid w:val="00892CDB"/>
    <w:rsid w:val="00892DE8"/>
    <w:rsid w:val="008931EB"/>
    <w:rsid w:val="008946FE"/>
    <w:rsid w:val="008953BF"/>
    <w:rsid w:val="008959F0"/>
    <w:rsid w:val="00895C8B"/>
    <w:rsid w:val="00896271"/>
    <w:rsid w:val="00896F7A"/>
    <w:rsid w:val="008A046E"/>
    <w:rsid w:val="008A5DA1"/>
    <w:rsid w:val="008A6628"/>
    <w:rsid w:val="008B040E"/>
    <w:rsid w:val="008B1C0E"/>
    <w:rsid w:val="008B1D39"/>
    <w:rsid w:val="008B2BE1"/>
    <w:rsid w:val="008B39D9"/>
    <w:rsid w:val="008B3F0E"/>
    <w:rsid w:val="008B4BF9"/>
    <w:rsid w:val="008B5573"/>
    <w:rsid w:val="008C32AB"/>
    <w:rsid w:val="008C35FD"/>
    <w:rsid w:val="008C3A97"/>
    <w:rsid w:val="008C6135"/>
    <w:rsid w:val="008C7706"/>
    <w:rsid w:val="008C7741"/>
    <w:rsid w:val="008C7BEB"/>
    <w:rsid w:val="008D39FF"/>
    <w:rsid w:val="008D5387"/>
    <w:rsid w:val="008D6647"/>
    <w:rsid w:val="008D7578"/>
    <w:rsid w:val="008E1671"/>
    <w:rsid w:val="008E200B"/>
    <w:rsid w:val="008E2341"/>
    <w:rsid w:val="008E6991"/>
    <w:rsid w:val="008E7014"/>
    <w:rsid w:val="008E775F"/>
    <w:rsid w:val="008F0B40"/>
    <w:rsid w:val="008F0CF1"/>
    <w:rsid w:val="008F1D6D"/>
    <w:rsid w:val="008F45EF"/>
    <w:rsid w:val="008F6AA2"/>
    <w:rsid w:val="00900116"/>
    <w:rsid w:val="009015ED"/>
    <w:rsid w:val="00901EC4"/>
    <w:rsid w:val="00901FC1"/>
    <w:rsid w:val="00904E9A"/>
    <w:rsid w:val="00906288"/>
    <w:rsid w:val="00907356"/>
    <w:rsid w:val="00907869"/>
    <w:rsid w:val="0090793B"/>
    <w:rsid w:val="00910795"/>
    <w:rsid w:val="0091080B"/>
    <w:rsid w:val="00910B36"/>
    <w:rsid w:val="00910C23"/>
    <w:rsid w:val="0091635D"/>
    <w:rsid w:val="00916987"/>
    <w:rsid w:val="0091776B"/>
    <w:rsid w:val="00922592"/>
    <w:rsid w:val="00922911"/>
    <w:rsid w:val="0092308E"/>
    <w:rsid w:val="00923995"/>
    <w:rsid w:val="009260E8"/>
    <w:rsid w:val="00926EE7"/>
    <w:rsid w:val="009306C6"/>
    <w:rsid w:val="00930E5F"/>
    <w:rsid w:val="00931F9B"/>
    <w:rsid w:val="009324A1"/>
    <w:rsid w:val="009324FE"/>
    <w:rsid w:val="009342AD"/>
    <w:rsid w:val="009354D8"/>
    <w:rsid w:val="009401BF"/>
    <w:rsid w:val="0094041C"/>
    <w:rsid w:val="0094055B"/>
    <w:rsid w:val="00940F77"/>
    <w:rsid w:val="00941545"/>
    <w:rsid w:val="00941F19"/>
    <w:rsid w:val="00942729"/>
    <w:rsid w:val="009437A7"/>
    <w:rsid w:val="00945DCD"/>
    <w:rsid w:val="00945FE5"/>
    <w:rsid w:val="00946789"/>
    <w:rsid w:val="00946F1D"/>
    <w:rsid w:val="0094755C"/>
    <w:rsid w:val="0095114F"/>
    <w:rsid w:val="00953946"/>
    <w:rsid w:val="00954FDC"/>
    <w:rsid w:val="00955047"/>
    <w:rsid w:val="00956988"/>
    <w:rsid w:val="00957E0C"/>
    <w:rsid w:val="009613A3"/>
    <w:rsid w:val="0096147D"/>
    <w:rsid w:val="00964D3A"/>
    <w:rsid w:val="00965552"/>
    <w:rsid w:val="0096574A"/>
    <w:rsid w:val="0096617A"/>
    <w:rsid w:val="00966734"/>
    <w:rsid w:val="00966D0A"/>
    <w:rsid w:val="00966E63"/>
    <w:rsid w:val="00966EE6"/>
    <w:rsid w:val="0097008C"/>
    <w:rsid w:val="009700E7"/>
    <w:rsid w:val="009716F6"/>
    <w:rsid w:val="00973457"/>
    <w:rsid w:val="00975577"/>
    <w:rsid w:val="00975775"/>
    <w:rsid w:val="0097728B"/>
    <w:rsid w:val="00980CE0"/>
    <w:rsid w:val="009810CE"/>
    <w:rsid w:val="0098149F"/>
    <w:rsid w:val="00981669"/>
    <w:rsid w:val="00981749"/>
    <w:rsid w:val="00982B86"/>
    <w:rsid w:val="00983B7B"/>
    <w:rsid w:val="00983F6A"/>
    <w:rsid w:val="009840B0"/>
    <w:rsid w:val="00985687"/>
    <w:rsid w:val="009869E5"/>
    <w:rsid w:val="0098708B"/>
    <w:rsid w:val="009875C2"/>
    <w:rsid w:val="00990636"/>
    <w:rsid w:val="009930AE"/>
    <w:rsid w:val="009937B6"/>
    <w:rsid w:val="0099499D"/>
    <w:rsid w:val="009953B0"/>
    <w:rsid w:val="00995F93"/>
    <w:rsid w:val="00996993"/>
    <w:rsid w:val="00996DE1"/>
    <w:rsid w:val="009A0191"/>
    <w:rsid w:val="009A0B72"/>
    <w:rsid w:val="009A10FB"/>
    <w:rsid w:val="009A170D"/>
    <w:rsid w:val="009A1781"/>
    <w:rsid w:val="009A19B4"/>
    <w:rsid w:val="009A1D1F"/>
    <w:rsid w:val="009A26FE"/>
    <w:rsid w:val="009A32F3"/>
    <w:rsid w:val="009A3390"/>
    <w:rsid w:val="009A3A2D"/>
    <w:rsid w:val="009A3F97"/>
    <w:rsid w:val="009A456E"/>
    <w:rsid w:val="009A6799"/>
    <w:rsid w:val="009A693B"/>
    <w:rsid w:val="009A71B6"/>
    <w:rsid w:val="009A7284"/>
    <w:rsid w:val="009A749E"/>
    <w:rsid w:val="009B018E"/>
    <w:rsid w:val="009B074B"/>
    <w:rsid w:val="009B090B"/>
    <w:rsid w:val="009B0A3E"/>
    <w:rsid w:val="009B460E"/>
    <w:rsid w:val="009B4DB7"/>
    <w:rsid w:val="009B5730"/>
    <w:rsid w:val="009B7DCA"/>
    <w:rsid w:val="009C0761"/>
    <w:rsid w:val="009C110A"/>
    <w:rsid w:val="009C2645"/>
    <w:rsid w:val="009C4888"/>
    <w:rsid w:val="009C5FF2"/>
    <w:rsid w:val="009C6B06"/>
    <w:rsid w:val="009C747C"/>
    <w:rsid w:val="009C7FD8"/>
    <w:rsid w:val="009D03AC"/>
    <w:rsid w:val="009D05BF"/>
    <w:rsid w:val="009D0798"/>
    <w:rsid w:val="009D19E0"/>
    <w:rsid w:val="009D2432"/>
    <w:rsid w:val="009D29EE"/>
    <w:rsid w:val="009D33DB"/>
    <w:rsid w:val="009D5AE6"/>
    <w:rsid w:val="009E0142"/>
    <w:rsid w:val="009E0C46"/>
    <w:rsid w:val="009E6131"/>
    <w:rsid w:val="009E75F9"/>
    <w:rsid w:val="009E77FC"/>
    <w:rsid w:val="009F064F"/>
    <w:rsid w:val="009F12E3"/>
    <w:rsid w:val="009F15EF"/>
    <w:rsid w:val="009F24D1"/>
    <w:rsid w:val="009F266C"/>
    <w:rsid w:val="009F31AC"/>
    <w:rsid w:val="009F5DA5"/>
    <w:rsid w:val="009F69E1"/>
    <w:rsid w:val="009F7205"/>
    <w:rsid w:val="00A00684"/>
    <w:rsid w:val="00A01EFD"/>
    <w:rsid w:val="00A02E4D"/>
    <w:rsid w:val="00A03AC7"/>
    <w:rsid w:val="00A04B51"/>
    <w:rsid w:val="00A0509D"/>
    <w:rsid w:val="00A0587F"/>
    <w:rsid w:val="00A068B7"/>
    <w:rsid w:val="00A106FA"/>
    <w:rsid w:val="00A112E7"/>
    <w:rsid w:val="00A1183F"/>
    <w:rsid w:val="00A15101"/>
    <w:rsid w:val="00A15172"/>
    <w:rsid w:val="00A15738"/>
    <w:rsid w:val="00A17158"/>
    <w:rsid w:val="00A20856"/>
    <w:rsid w:val="00A2630C"/>
    <w:rsid w:val="00A27445"/>
    <w:rsid w:val="00A320D2"/>
    <w:rsid w:val="00A33300"/>
    <w:rsid w:val="00A3449C"/>
    <w:rsid w:val="00A35333"/>
    <w:rsid w:val="00A36250"/>
    <w:rsid w:val="00A36BD6"/>
    <w:rsid w:val="00A377F1"/>
    <w:rsid w:val="00A41CA5"/>
    <w:rsid w:val="00A42164"/>
    <w:rsid w:val="00A45D00"/>
    <w:rsid w:val="00A46BC3"/>
    <w:rsid w:val="00A50020"/>
    <w:rsid w:val="00A503F2"/>
    <w:rsid w:val="00A5088A"/>
    <w:rsid w:val="00A5113A"/>
    <w:rsid w:val="00A53297"/>
    <w:rsid w:val="00A5392E"/>
    <w:rsid w:val="00A5556E"/>
    <w:rsid w:val="00A5669D"/>
    <w:rsid w:val="00A56F7A"/>
    <w:rsid w:val="00A57C84"/>
    <w:rsid w:val="00A61FBA"/>
    <w:rsid w:val="00A632C8"/>
    <w:rsid w:val="00A63332"/>
    <w:rsid w:val="00A63ACF"/>
    <w:rsid w:val="00A63E68"/>
    <w:rsid w:val="00A648D2"/>
    <w:rsid w:val="00A648FB"/>
    <w:rsid w:val="00A665B8"/>
    <w:rsid w:val="00A66659"/>
    <w:rsid w:val="00A6778D"/>
    <w:rsid w:val="00A677BE"/>
    <w:rsid w:val="00A72586"/>
    <w:rsid w:val="00A72A06"/>
    <w:rsid w:val="00A7351F"/>
    <w:rsid w:val="00A73D9B"/>
    <w:rsid w:val="00A74E2E"/>
    <w:rsid w:val="00A766B8"/>
    <w:rsid w:val="00A77E23"/>
    <w:rsid w:val="00A836DB"/>
    <w:rsid w:val="00A83CBD"/>
    <w:rsid w:val="00A83FE0"/>
    <w:rsid w:val="00A841E3"/>
    <w:rsid w:val="00A84A76"/>
    <w:rsid w:val="00A8579A"/>
    <w:rsid w:val="00A8620D"/>
    <w:rsid w:val="00A867EA"/>
    <w:rsid w:val="00A87A46"/>
    <w:rsid w:val="00A920ED"/>
    <w:rsid w:val="00A9248F"/>
    <w:rsid w:val="00A92AA7"/>
    <w:rsid w:val="00A92ACF"/>
    <w:rsid w:val="00A9412E"/>
    <w:rsid w:val="00A96C5C"/>
    <w:rsid w:val="00A96EED"/>
    <w:rsid w:val="00A971EB"/>
    <w:rsid w:val="00A97447"/>
    <w:rsid w:val="00AA0C7F"/>
    <w:rsid w:val="00AA0E37"/>
    <w:rsid w:val="00AA1E25"/>
    <w:rsid w:val="00AA2184"/>
    <w:rsid w:val="00AA2BDB"/>
    <w:rsid w:val="00AA65EF"/>
    <w:rsid w:val="00AB07FC"/>
    <w:rsid w:val="00AB0BCB"/>
    <w:rsid w:val="00AB3FD0"/>
    <w:rsid w:val="00AB4874"/>
    <w:rsid w:val="00AB62A8"/>
    <w:rsid w:val="00AB6D21"/>
    <w:rsid w:val="00AB706C"/>
    <w:rsid w:val="00AB7635"/>
    <w:rsid w:val="00AB7D40"/>
    <w:rsid w:val="00AC0B44"/>
    <w:rsid w:val="00AC0D0C"/>
    <w:rsid w:val="00AC169A"/>
    <w:rsid w:val="00AC17BD"/>
    <w:rsid w:val="00AC2421"/>
    <w:rsid w:val="00AC2B08"/>
    <w:rsid w:val="00AC2B61"/>
    <w:rsid w:val="00AC2D29"/>
    <w:rsid w:val="00AC3DDA"/>
    <w:rsid w:val="00AD0207"/>
    <w:rsid w:val="00AD0858"/>
    <w:rsid w:val="00AD159E"/>
    <w:rsid w:val="00AD3423"/>
    <w:rsid w:val="00AD3FA3"/>
    <w:rsid w:val="00AD5B07"/>
    <w:rsid w:val="00AD6D75"/>
    <w:rsid w:val="00AE1905"/>
    <w:rsid w:val="00AE2804"/>
    <w:rsid w:val="00AE2F7F"/>
    <w:rsid w:val="00AE4760"/>
    <w:rsid w:val="00AE4C73"/>
    <w:rsid w:val="00AE5366"/>
    <w:rsid w:val="00AE5935"/>
    <w:rsid w:val="00AE6558"/>
    <w:rsid w:val="00AE677E"/>
    <w:rsid w:val="00AF0B18"/>
    <w:rsid w:val="00AF1261"/>
    <w:rsid w:val="00AF27EF"/>
    <w:rsid w:val="00AF35AE"/>
    <w:rsid w:val="00AF4288"/>
    <w:rsid w:val="00AF4321"/>
    <w:rsid w:val="00AF605B"/>
    <w:rsid w:val="00AF727F"/>
    <w:rsid w:val="00AF7858"/>
    <w:rsid w:val="00B00632"/>
    <w:rsid w:val="00B02D93"/>
    <w:rsid w:val="00B03C70"/>
    <w:rsid w:val="00B0493F"/>
    <w:rsid w:val="00B05F78"/>
    <w:rsid w:val="00B11638"/>
    <w:rsid w:val="00B14834"/>
    <w:rsid w:val="00B14B7E"/>
    <w:rsid w:val="00B15EDE"/>
    <w:rsid w:val="00B165AD"/>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3642B"/>
    <w:rsid w:val="00B4100F"/>
    <w:rsid w:val="00B4145E"/>
    <w:rsid w:val="00B41BA7"/>
    <w:rsid w:val="00B42098"/>
    <w:rsid w:val="00B44232"/>
    <w:rsid w:val="00B44ADD"/>
    <w:rsid w:val="00B44C76"/>
    <w:rsid w:val="00B455A2"/>
    <w:rsid w:val="00B521CB"/>
    <w:rsid w:val="00B52440"/>
    <w:rsid w:val="00B530FB"/>
    <w:rsid w:val="00B55DD4"/>
    <w:rsid w:val="00B6041A"/>
    <w:rsid w:val="00B61231"/>
    <w:rsid w:val="00B62621"/>
    <w:rsid w:val="00B628A3"/>
    <w:rsid w:val="00B650BB"/>
    <w:rsid w:val="00B65DD7"/>
    <w:rsid w:val="00B66D36"/>
    <w:rsid w:val="00B70BA9"/>
    <w:rsid w:val="00B71045"/>
    <w:rsid w:val="00B716F5"/>
    <w:rsid w:val="00B735F0"/>
    <w:rsid w:val="00B76B5B"/>
    <w:rsid w:val="00B773B5"/>
    <w:rsid w:val="00B77E95"/>
    <w:rsid w:val="00B81EE5"/>
    <w:rsid w:val="00B820A5"/>
    <w:rsid w:val="00B836E8"/>
    <w:rsid w:val="00B837F7"/>
    <w:rsid w:val="00B840BB"/>
    <w:rsid w:val="00B841A4"/>
    <w:rsid w:val="00B871DD"/>
    <w:rsid w:val="00B87871"/>
    <w:rsid w:val="00B904BC"/>
    <w:rsid w:val="00B904BD"/>
    <w:rsid w:val="00B904C6"/>
    <w:rsid w:val="00B94F46"/>
    <w:rsid w:val="00B95D06"/>
    <w:rsid w:val="00B97024"/>
    <w:rsid w:val="00B9728F"/>
    <w:rsid w:val="00BA13CF"/>
    <w:rsid w:val="00BA1954"/>
    <w:rsid w:val="00BA3109"/>
    <w:rsid w:val="00BA3821"/>
    <w:rsid w:val="00BA4ED7"/>
    <w:rsid w:val="00BA5D51"/>
    <w:rsid w:val="00BA6DE7"/>
    <w:rsid w:val="00BA7063"/>
    <w:rsid w:val="00BA7B24"/>
    <w:rsid w:val="00BB33FE"/>
    <w:rsid w:val="00BB399B"/>
    <w:rsid w:val="00BB546D"/>
    <w:rsid w:val="00BB57F2"/>
    <w:rsid w:val="00BB5C5F"/>
    <w:rsid w:val="00BB612A"/>
    <w:rsid w:val="00BB7BE1"/>
    <w:rsid w:val="00BC31ED"/>
    <w:rsid w:val="00BC378F"/>
    <w:rsid w:val="00BC679D"/>
    <w:rsid w:val="00BC6DA2"/>
    <w:rsid w:val="00BC6F1B"/>
    <w:rsid w:val="00BC7668"/>
    <w:rsid w:val="00BC7FCC"/>
    <w:rsid w:val="00BD1FA5"/>
    <w:rsid w:val="00BD2812"/>
    <w:rsid w:val="00BD2AA1"/>
    <w:rsid w:val="00BD4F83"/>
    <w:rsid w:val="00BD6825"/>
    <w:rsid w:val="00BD68F5"/>
    <w:rsid w:val="00BD6949"/>
    <w:rsid w:val="00BE027B"/>
    <w:rsid w:val="00BE1B0A"/>
    <w:rsid w:val="00BE2053"/>
    <w:rsid w:val="00BE4B8D"/>
    <w:rsid w:val="00BE5BB0"/>
    <w:rsid w:val="00BE5EB9"/>
    <w:rsid w:val="00BE6BAD"/>
    <w:rsid w:val="00BE7350"/>
    <w:rsid w:val="00BF07AF"/>
    <w:rsid w:val="00BF28EC"/>
    <w:rsid w:val="00BF3023"/>
    <w:rsid w:val="00BF30DF"/>
    <w:rsid w:val="00BF3C75"/>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00E9"/>
    <w:rsid w:val="00C21672"/>
    <w:rsid w:val="00C220D3"/>
    <w:rsid w:val="00C228C9"/>
    <w:rsid w:val="00C23951"/>
    <w:rsid w:val="00C2434C"/>
    <w:rsid w:val="00C24A6F"/>
    <w:rsid w:val="00C24B25"/>
    <w:rsid w:val="00C24B71"/>
    <w:rsid w:val="00C25400"/>
    <w:rsid w:val="00C26D1F"/>
    <w:rsid w:val="00C32B90"/>
    <w:rsid w:val="00C34FE2"/>
    <w:rsid w:val="00C355E3"/>
    <w:rsid w:val="00C35B06"/>
    <w:rsid w:val="00C36578"/>
    <w:rsid w:val="00C421E7"/>
    <w:rsid w:val="00C42930"/>
    <w:rsid w:val="00C45175"/>
    <w:rsid w:val="00C45C27"/>
    <w:rsid w:val="00C466A2"/>
    <w:rsid w:val="00C479FE"/>
    <w:rsid w:val="00C47EB3"/>
    <w:rsid w:val="00C50B7E"/>
    <w:rsid w:val="00C51716"/>
    <w:rsid w:val="00C53ADD"/>
    <w:rsid w:val="00C56FCE"/>
    <w:rsid w:val="00C57F31"/>
    <w:rsid w:val="00C60BE2"/>
    <w:rsid w:val="00C62E07"/>
    <w:rsid w:val="00C630C0"/>
    <w:rsid w:val="00C6630D"/>
    <w:rsid w:val="00C70585"/>
    <w:rsid w:val="00C70E6B"/>
    <w:rsid w:val="00C70F4F"/>
    <w:rsid w:val="00C735C8"/>
    <w:rsid w:val="00C73C6B"/>
    <w:rsid w:val="00C81A50"/>
    <w:rsid w:val="00C8225B"/>
    <w:rsid w:val="00C8247E"/>
    <w:rsid w:val="00C824BC"/>
    <w:rsid w:val="00C82F49"/>
    <w:rsid w:val="00C840F2"/>
    <w:rsid w:val="00C86CD2"/>
    <w:rsid w:val="00C876AD"/>
    <w:rsid w:val="00C90624"/>
    <w:rsid w:val="00C9122B"/>
    <w:rsid w:val="00C91710"/>
    <w:rsid w:val="00C91CF5"/>
    <w:rsid w:val="00C92046"/>
    <w:rsid w:val="00C9347A"/>
    <w:rsid w:val="00C93969"/>
    <w:rsid w:val="00C954F2"/>
    <w:rsid w:val="00C9683B"/>
    <w:rsid w:val="00C97CBA"/>
    <w:rsid w:val="00CA012F"/>
    <w:rsid w:val="00CA03A3"/>
    <w:rsid w:val="00CA03E4"/>
    <w:rsid w:val="00CA0EF6"/>
    <w:rsid w:val="00CA2C2E"/>
    <w:rsid w:val="00CA31DB"/>
    <w:rsid w:val="00CA368F"/>
    <w:rsid w:val="00CA5325"/>
    <w:rsid w:val="00CB0DB8"/>
    <w:rsid w:val="00CB3D54"/>
    <w:rsid w:val="00CB5E73"/>
    <w:rsid w:val="00CB6363"/>
    <w:rsid w:val="00CB6B10"/>
    <w:rsid w:val="00CB7195"/>
    <w:rsid w:val="00CB71A5"/>
    <w:rsid w:val="00CB78B8"/>
    <w:rsid w:val="00CC09E1"/>
    <w:rsid w:val="00CC22E5"/>
    <w:rsid w:val="00CC2BDA"/>
    <w:rsid w:val="00CC41C9"/>
    <w:rsid w:val="00CC6BC4"/>
    <w:rsid w:val="00CC7637"/>
    <w:rsid w:val="00CD1F7C"/>
    <w:rsid w:val="00CD22B4"/>
    <w:rsid w:val="00CD22FD"/>
    <w:rsid w:val="00CD33AB"/>
    <w:rsid w:val="00CD4714"/>
    <w:rsid w:val="00CD5DA8"/>
    <w:rsid w:val="00CD5E71"/>
    <w:rsid w:val="00CD7088"/>
    <w:rsid w:val="00CD73CF"/>
    <w:rsid w:val="00CD7AEF"/>
    <w:rsid w:val="00CE0520"/>
    <w:rsid w:val="00CE263C"/>
    <w:rsid w:val="00CE3DCA"/>
    <w:rsid w:val="00CE4795"/>
    <w:rsid w:val="00CE63BA"/>
    <w:rsid w:val="00CE7441"/>
    <w:rsid w:val="00CE7ECF"/>
    <w:rsid w:val="00CF172B"/>
    <w:rsid w:val="00CF1C70"/>
    <w:rsid w:val="00CF291C"/>
    <w:rsid w:val="00CF4B54"/>
    <w:rsid w:val="00CF579A"/>
    <w:rsid w:val="00D011AF"/>
    <w:rsid w:val="00D02A38"/>
    <w:rsid w:val="00D02CDB"/>
    <w:rsid w:val="00D060F5"/>
    <w:rsid w:val="00D061F7"/>
    <w:rsid w:val="00D06613"/>
    <w:rsid w:val="00D073EC"/>
    <w:rsid w:val="00D07C47"/>
    <w:rsid w:val="00D119E0"/>
    <w:rsid w:val="00D1264E"/>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0FCC"/>
    <w:rsid w:val="00D32D6D"/>
    <w:rsid w:val="00D330EC"/>
    <w:rsid w:val="00D334C0"/>
    <w:rsid w:val="00D34610"/>
    <w:rsid w:val="00D35E77"/>
    <w:rsid w:val="00D35F50"/>
    <w:rsid w:val="00D36619"/>
    <w:rsid w:val="00D366DC"/>
    <w:rsid w:val="00D368F6"/>
    <w:rsid w:val="00D3737A"/>
    <w:rsid w:val="00D43559"/>
    <w:rsid w:val="00D440EA"/>
    <w:rsid w:val="00D4473F"/>
    <w:rsid w:val="00D450F4"/>
    <w:rsid w:val="00D45431"/>
    <w:rsid w:val="00D50E97"/>
    <w:rsid w:val="00D61D2D"/>
    <w:rsid w:val="00D62FEB"/>
    <w:rsid w:val="00D631D5"/>
    <w:rsid w:val="00D70370"/>
    <w:rsid w:val="00D7086E"/>
    <w:rsid w:val="00D71DCC"/>
    <w:rsid w:val="00D736C1"/>
    <w:rsid w:val="00D73DEA"/>
    <w:rsid w:val="00D744E3"/>
    <w:rsid w:val="00D774D6"/>
    <w:rsid w:val="00D77ABD"/>
    <w:rsid w:val="00D8223C"/>
    <w:rsid w:val="00D829FE"/>
    <w:rsid w:val="00D82A64"/>
    <w:rsid w:val="00D84C15"/>
    <w:rsid w:val="00D84E89"/>
    <w:rsid w:val="00D85475"/>
    <w:rsid w:val="00D85D15"/>
    <w:rsid w:val="00D87DC8"/>
    <w:rsid w:val="00D9044D"/>
    <w:rsid w:val="00D92085"/>
    <w:rsid w:val="00D92A15"/>
    <w:rsid w:val="00D945C1"/>
    <w:rsid w:val="00D9567D"/>
    <w:rsid w:val="00D97792"/>
    <w:rsid w:val="00D97E86"/>
    <w:rsid w:val="00DA11B8"/>
    <w:rsid w:val="00DA2563"/>
    <w:rsid w:val="00DA3144"/>
    <w:rsid w:val="00DA380B"/>
    <w:rsid w:val="00DA46BF"/>
    <w:rsid w:val="00DA5D2B"/>
    <w:rsid w:val="00DA6E85"/>
    <w:rsid w:val="00DB026D"/>
    <w:rsid w:val="00DB55BF"/>
    <w:rsid w:val="00DB6DE4"/>
    <w:rsid w:val="00DB7459"/>
    <w:rsid w:val="00DC0AE8"/>
    <w:rsid w:val="00DC1E56"/>
    <w:rsid w:val="00DC22A3"/>
    <w:rsid w:val="00DC2870"/>
    <w:rsid w:val="00DC357F"/>
    <w:rsid w:val="00DC499D"/>
    <w:rsid w:val="00DC530E"/>
    <w:rsid w:val="00DC6F4D"/>
    <w:rsid w:val="00DC7034"/>
    <w:rsid w:val="00DC7123"/>
    <w:rsid w:val="00DD0935"/>
    <w:rsid w:val="00DD413C"/>
    <w:rsid w:val="00DD4C4B"/>
    <w:rsid w:val="00DD5620"/>
    <w:rsid w:val="00DD5A57"/>
    <w:rsid w:val="00DD5B3A"/>
    <w:rsid w:val="00DD69FD"/>
    <w:rsid w:val="00DE3D4E"/>
    <w:rsid w:val="00DE499C"/>
    <w:rsid w:val="00DE51E6"/>
    <w:rsid w:val="00DE7383"/>
    <w:rsid w:val="00DF19D0"/>
    <w:rsid w:val="00DF29E0"/>
    <w:rsid w:val="00E006C0"/>
    <w:rsid w:val="00E010C0"/>
    <w:rsid w:val="00E02410"/>
    <w:rsid w:val="00E0297A"/>
    <w:rsid w:val="00E056E2"/>
    <w:rsid w:val="00E05CD7"/>
    <w:rsid w:val="00E1005E"/>
    <w:rsid w:val="00E11CB5"/>
    <w:rsid w:val="00E121FC"/>
    <w:rsid w:val="00E12587"/>
    <w:rsid w:val="00E12AF3"/>
    <w:rsid w:val="00E1337F"/>
    <w:rsid w:val="00E1692B"/>
    <w:rsid w:val="00E16DE5"/>
    <w:rsid w:val="00E17C56"/>
    <w:rsid w:val="00E2069A"/>
    <w:rsid w:val="00E20CEB"/>
    <w:rsid w:val="00E223F5"/>
    <w:rsid w:val="00E2623C"/>
    <w:rsid w:val="00E311A1"/>
    <w:rsid w:val="00E335B6"/>
    <w:rsid w:val="00E34833"/>
    <w:rsid w:val="00E34AA5"/>
    <w:rsid w:val="00E34FF9"/>
    <w:rsid w:val="00E35CFB"/>
    <w:rsid w:val="00E40272"/>
    <w:rsid w:val="00E41690"/>
    <w:rsid w:val="00E4229F"/>
    <w:rsid w:val="00E422C7"/>
    <w:rsid w:val="00E45AB6"/>
    <w:rsid w:val="00E465C8"/>
    <w:rsid w:val="00E47291"/>
    <w:rsid w:val="00E50150"/>
    <w:rsid w:val="00E53529"/>
    <w:rsid w:val="00E53A52"/>
    <w:rsid w:val="00E53FDA"/>
    <w:rsid w:val="00E54DB3"/>
    <w:rsid w:val="00E56210"/>
    <w:rsid w:val="00E56EAE"/>
    <w:rsid w:val="00E57115"/>
    <w:rsid w:val="00E5757F"/>
    <w:rsid w:val="00E603D7"/>
    <w:rsid w:val="00E60846"/>
    <w:rsid w:val="00E638EA"/>
    <w:rsid w:val="00E656AA"/>
    <w:rsid w:val="00E66181"/>
    <w:rsid w:val="00E66C53"/>
    <w:rsid w:val="00E6736C"/>
    <w:rsid w:val="00E6785B"/>
    <w:rsid w:val="00E67BB4"/>
    <w:rsid w:val="00E705A5"/>
    <w:rsid w:val="00E715AA"/>
    <w:rsid w:val="00E72A65"/>
    <w:rsid w:val="00E7531B"/>
    <w:rsid w:val="00E761CC"/>
    <w:rsid w:val="00E76696"/>
    <w:rsid w:val="00E76A25"/>
    <w:rsid w:val="00E77A12"/>
    <w:rsid w:val="00E77F6A"/>
    <w:rsid w:val="00E82AD8"/>
    <w:rsid w:val="00E8351B"/>
    <w:rsid w:val="00E847F7"/>
    <w:rsid w:val="00E8563B"/>
    <w:rsid w:val="00E86281"/>
    <w:rsid w:val="00E87230"/>
    <w:rsid w:val="00E872AD"/>
    <w:rsid w:val="00E87666"/>
    <w:rsid w:val="00E90187"/>
    <w:rsid w:val="00E9078D"/>
    <w:rsid w:val="00E912E2"/>
    <w:rsid w:val="00E91776"/>
    <w:rsid w:val="00E91BAC"/>
    <w:rsid w:val="00E91F35"/>
    <w:rsid w:val="00E92B97"/>
    <w:rsid w:val="00E9657A"/>
    <w:rsid w:val="00E96D5C"/>
    <w:rsid w:val="00EA0325"/>
    <w:rsid w:val="00EA1BD1"/>
    <w:rsid w:val="00EA20B2"/>
    <w:rsid w:val="00EA799A"/>
    <w:rsid w:val="00EB1A1D"/>
    <w:rsid w:val="00EC22AB"/>
    <w:rsid w:val="00EC3FE2"/>
    <w:rsid w:val="00EC4B99"/>
    <w:rsid w:val="00EC7068"/>
    <w:rsid w:val="00EC7DD2"/>
    <w:rsid w:val="00ED2BB4"/>
    <w:rsid w:val="00ED2C11"/>
    <w:rsid w:val="00ED3584"/>
    <w:rsid w:val="00ED4027"/>
    <w:rsid w:val="00ED60D0"/>
    <w:rsid w:val="00ED6C3C"/>
    <w:rsid w:val="00ED76F3"/>
    <w:rsid w:val="00ED7DB6"/>
    <w:rsid w:val="00EE1040"/>
    <w:rsid w:val="00EE21F8"/>
    <w:rsid w:val="00EE2E7A"/>
    <w:rsid w:val="00EE2F7B"/>
    <w:rsid w:val="00EE3B90"/>
    <w:rsid w:val="00EE53E1"/>
    <w:rsid w:val="00EE65FD"/>
    <w:rsid w:val="00EE66C4"/>
    <w:rsid w:val="00EE687C"/>
    <w:rsid w:val="00EE76F2"/>
    <w:rsid w:val="00EE7F58"/>
    <w:rsid w:val="00EF0CEA"/>
    <w:rsid w:val="00EF18C4"/>
    <w:rsid w:val="00EF35ED"/>
    <w:rsid w:val="00EF3B3E"/>
    <w:rsid w:val="00EF41E5"/>
    <w:rsid w:val="00EF4B01"/>
    <w:rsid w:val="00EF51F5"/>
    <w:rsid w:val="00F00A1D"/>
    <w:rsid w:val="00F01518"/>
    <w:rsid w:val="00F05A22"/>
    <w:rsid w:val="00F06D4E"/>
    <w:rsid w:val="00F06EE8"/>
    <w:rsid w:val="00F10359"/>
    <w:rsid w:val="00F1099B"/>
    <w:rsid w:val="00F112FD"/>
    <w:rsid w:val="00F11777"/>
    <w:rsid w:val="00F1211D"/>
    <w:rsid w:val="00F13338"/>
    <w:rsid w:val="00F141A0"/>
    <w:rsid w:val="00F1438C"/>
    <w:rsid w:val="00F15103"/>
    <w:rsid w:val="00F15461"/>
    <w:rsid w:val="00F16187"/>
    <w:rsid w:val="00F224E3"/>
    <w:rsid w:val="00F22870"/>
    <w:rsid w:val="00F233B5"/>
    <w:rsid w:val="00F2417F"/>
    <w:rsid w:val="00F2452B"/>
    <w:rsid w:val="00F24FE1"/>
    <w:rsid w:val="00F2619A"/>
    <w:rsid w:val="00F2710C"/>
    <w:rsid w:val="00F2729C"/>
    <w:rsid w:val="00F2747F"/>
    <w:rsid w:val="00F31B29"/>
    <w:rsid w:val="00F31FED"/>
    <w:rsid w:val="00F321DC"/>
    <w:rsid w:val="00F3403B"/>
    <w:rsid w:val="00F37934"/>
    <w:rsid w:val="00F37DC2"/>
    <w:rsid w:val="00F41097"/>
    <w:rsid w:val="00F41962"/>
    <w:rsid w:val="00F42632"/>
    <w:rsid w:val="00F42B8A"/>
    <w:rsid w:val="00F437B8"/>
    <w:rsid w:val="00F4666F"/>
    <w:rsid w:val="00F51285"/>
    <w:rsid w:val="00F5283D"/>
    <w:rsid w:val="00F52CD7"/>
    <w:rsid w:val="00F543FA"/>
    <w:rsid w:val="00F5476C"/>
    <w:rsid w:val="00F6004B"/>
    <w:rsid w:val="00F60674"/>
    <w:rsid w:val="00F61041"/>
    <w:rsid w:val="00F61283"/>
    <w:rsid w:val="00F654E8"/>
    <w:rsid w:val="00F65CFD"/>
    <w:rsid w:val="00F66864"/>
    <w:rsid w:val="00F72FCF"/>
    <w:rsid w:val="00F756C3"/>
    <w:rsid w:val="00F767C2"/>
    <w:rsid w:val="00F806F1"/>
    <w:rsid w:val="00F817AD"/>
    <w:rsid w:val="00F8450E"/>
    <w:rsid w:val="00F84C5B"/>
    <w:rsid w:val="00F90B1B"/>
    <w:rsid w:val="00F92308"/>
    <w:rsid w:val="00F933D8"/>
    <w:rsid w:val="00F94DA0"/>
    <w:rsid w:val="00F97519"/>
    <w:rsid w:val="00FA14C5"/>
    <w:rsid w:val="00FA2416"/>
    <w:rsid w:val="00FA386D"/>
    <w:rsid w:val="00FA6AA1"/>
    <w:rsid w:val="00FA6BE0"/>
    <w:rsid w:val="00FA72A6"/>
    <w:rsid w:val="00FA754C"/>
    <w:rsid w:val="00FB0525"/>
    <w:rsid w:val="00FB21A6"/>
    <w:rsid w:val="00FB2314"/>
    <w:rsid w:val="00FB2B29"/>
    <w:rsid w:val="00FB558D"/>
    <w:rsid w:val="00FB5939"/>
    <w:rsid w:val="00FB6276"/>
    <w:rsid w:val="00FB637F"/>
    <w:rsid w:val="00FB7217"/>
    <w:rsid w:val="00FC08E6"/>
    <w:rsid w:val="00FC0963"/>
    <w:rsid w:val="00FC1561"/>
    <w:rsid w:val="00FC212C"/>
    <w:rsid w:val="00FC2AF7"/>
    <w:rsid w:val="00FD03E2"/>
    <w:rsid w:val="00FD06BC"/>
    <w:rsid w:val="00FD2465"/>
    <w:rsid w:val="00FD4E9F"/>
    <w:rsid w:val="00FD6B4B"/>
    <w:rsid w:val="00FD7E63"/>
    <w:rsid w:val="00FE1245"/>
    <w:rsid w:val="00FE19AC"/>
    <w:rsid w:val="00FE2336"/>
    <w:rsid w:val="00FE4098"/>
    <w:rsid w:val="00FF0BA2"/>
    <w:rsid w:val="00FF2520"/>
    <w:rsid w:val="00FF3930"/>
    <w:rsid w:val="00FF4215"/>
    <w:rsid w:val="00FF48D6"/>
    <w:rsid w:val="00FF4C4F"/>
    <w:rsid w:val="00FF4C85"/>
    <w:rsid w:val="00FF4D7D"/>
    <w:rsid w:val="00FF566C"/>
    <w:rsid w:val="00FF7770"/>
    <w:rsid w:val="00FF7BA0"/>
    <w:rsid w:val="03BA7DE5"/>
    <w:rsid w:val="03D90903"/>
    <w:rsid w:val="03DE2878"/>
    <w:rsid w:val="0545123B"/>
    <w:rsid w:val="09DA3009"/>
    <w:rsid w:val="0BB91D16"/>
    <w:rsid w:val="0D6F3093"/>
    <w:rsid w:val="0EA16815"/>
    <w:rsid w:val="11A80796"/>
    <w:rsid w:val="148E7DB7"/>
    <w:rsid w:val="159A4E21"/>
    <w:rsid w:val="15ED1BFE"/>
    <w:rsid w:val="1CC220A0"/>
    <w:rsid w:val="1D423EDC"/>
    <w:rsid w:val="1E29229C"/>
    <w:rsid w:val="1FDB5818"/>
    <w:rsid w:val="2024187B"/>
    <w:rsid w:val="217D645B"/>
    <w:rsid w:val="237F5FFF"/>
    <w:rsid w:val="23BC1987"/>
    <w:rsid w:val="251E12D2"/>
    <w:rsid w:val="25C42428"/>
    <w:rsid w:val="25D26DF0"/>
    <w:rsid w:val="284F43BC"/>
    <w:rsid w:val="2BF43C1F"/>
    <w:rsid w:val="2C73041D"/>
    <w:rsid w:val="2E031E2E"/>
    <w:rsid w:val="2F1C4306"/>
    <w:rsid w:val="2F3A7A31"/>
    <w:rsid w:val="2F6A6270"/>
    <w:rsid w:val="321B21F6"/>
    <w:rsid w:val="33324FAE"/>
    <w:rsid w:val="33D645A1"/>
    <w:rsid w:val="35846E2F"/>
    <w:rsid w:val="36851BE2"/>
    <w:rsid w:val="38445935"/>
    <w:rsid w:val="3ECF4342"/>
    <w:rsid w:val="3FF160A1"/>
    <w:rsid w:val="40A73392"/>
    <w:rsid w:val="40F33877"/>
    <w:rsid w:val="420A22B9"/>
    <w:rsid w:val="43F03E56"/>
    <w:rsid w:val="44207E0E"/>
    <w:rsid w:val="481E59F2"/>
    <w:rsid w:val="482D19C9"/>
    <w:rsid w:val="48A05030"/>
    <w:rsid w:val="4B1706C2"/>
    <w:rsid w:val="4DDB2508"/>
    <w:rsid w:val="4ED8230E"/>
    <w:rsid w:val="4FC2067F"/>
    <w:rsid w:val="4FE31FFC"/>
    <w:rsid w:val="52442471"/>
    <w:rsid w:val="539C2506"/>
    <w:rsid w:val="547C4F8D"/>
    <w:rsid w:val="54EB2401"/>
    <w:rsid w:val="54ED0F54"/>
    <w:rsid w:val="57B123DF"/>
    <w:rsid w:val="57E26BD5"/>
    <w:rsid w:val="59B923F1"/>
    <w:rsid w:val="5A7F6006"/>
    <w:rsid w:val="5BE977B3"/>
    <w:rsid w:val="5BF15A06"/>
    <w:rsid w:val="5DA079C9"/>
    <w:rsid w:val="5DCA7D57"/>
    <w:rsid w:val="5DD74320"/>
    <w:rsid w:val="61733222"/>
    <w:rsid w:val="61B45646"/>
    <w:rsid w:val="626544F2"/>
    <w:rsid w:val="62D23905"/>
    <w:rsid w:val="63535FC0"/>
    <w:rsid w:val="679A2E90"/>
    <w:rsid w:val="686C7722"/>
    <w:rsid w:val="690A5DF3"/>
    <w:rsid w:val="691719C9"/>
    <w:rsid w:val="6A8C11F2"/>
    <w:rsid w:val="70003AAC"/>
    <w:rsid w:val="706446F8"/>
    <w:rsid w:val="70B054D2"/>
    <w:rsid w:val="70D95DDC"/>
    <w:rsid w:val="72402057"/>
    <w:rsid w:val="737435E5"/>
    <w:rsid w:val="740578E3"/>
    <w:rsid w:val="74C94E19"/>
    <w:rsid w:val="78F77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7"/>
    <w:autoRedefine/>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68"/>
    <w:autoRedefine/>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9"/>
    <w:autoRedefine/>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link w:val="247"/>
    <w:autoRedefine/>
    <w:unhideWhenUsed/>
    <w:qFormat/>
    <w:uiPriority w:val="0"/>
    <w:pPr>
      <w:keepNext/>
      <w:keepLines/>
      <w:spacing w:before="280" w:after="290" w:line="377" w:lineRule="auto"/>
      <w:outlineLvl w:val="3"/>
    </w:pPr>
    <w:rPr>
      <w:rFonts w:asciiTheme="majorHAnsi" w:hAnsiTheme="majorHAnsi" w:eastAsiaTheme="majorEastAsia" w:cstheme="majorBidi"/>
      <w:b/>
      <w:bCs/>
      <w:szCs w:val="28"/>
    </w:rPr>
  </w:style>
  <w:style w:type="paragraph" w:styleId="6">
    <w:name w:val="heading 5"/>
    <w:basedOn w:val="1"/>
    <w:next w:val="1"/>
    <w:link w:val="225"/>
    <w:autoRedefine/>
    <w:unhideWhenUsed/>
    <w:qFormat/>
    <w:uiPriority w:val="0"/>
    <w:pPr>
      <w:keepNext/>
      <w:keepLines/>
      <w:spacing w:before="280" w:after="290" w:line="376" w:lineRule="auto"/>
      <w:outlineLvl w:val="4"/>
    </w:pPr>
    <w:rPr>
      <w:b/>
      <w:bCs/>
      <w:sz w:val="28"/>
      <w:szCs w:val="28"/>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rPr>
      <w:rFonts w:ascii="Times New Roman" w:hAnsi="Times New Roman" w:eastAsia="宋体" w:cs="Times New Roman"/>
      <w:szCs w:val="24"/>
    </w:rPr>
  </w:style>
  <w:style w:type="paragraph" w:styleId="8">
    <w:name w:val="List Number"/>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Normal Indent"/>
    <w:basedOn w:val="1"/>
    <w:next w:val="1"/>
    <w:link w:val="120"/>
    <w:autoRedefine/>
    <w:qFormat/>
    <w:uiPriority w:val="0"/>
    <w:pPr>
      <w:ind w:firstLine="420" w:firstLineChars="200"/>
    </w:pPr>
    <w:rPr>
      <w:rFonts w:ascii="Times New Roman" w:hAnsi="Times New Roman" w:eastAsia="宋体" w:cs="Times New Roman"/>
      <w:kern w:val="0"/>
      <w:sz w:val="24"/>
      <w:szCs w:val="20"/>
    </w:rPr>
  </w:style>
  <w:style w:type="paragraph" w:styleId="10">
    <w:name w:val="Document Map"/>
    <w:basedOn w:val="1"/>
    <w:link w:val="138"/>
    <w:autoRedefine/>
    <w:qFormat/>
    <w:uiPriority w:val="0"/>
    <w:rPr>
      <w:rFonts w:ascii="宋体" w:hAnsi="Calibri" w:eastAsia="宋体" w:cs="Times New Roman"/>
      <w:kern w:val="0"/>
      <w:sz w:val="18"/>
      <w:szCs w:val="20"/>
    </w:rPr>
  </w:style>
  <w:style w:type="paragraph" w:styleId="11">
    <w:name w:val="toa heading"/>
    <w:basedOn w:val="1"/>
    <w:next w:val="1"/>
    <w:autoRedefine/>
    <w:unhideWhenUsed/>
    <w:qFormat/>
    <w:uiPriority w:val="0"/>
    <w:pPr>
      <w:spacing w:before="120"/>
    </w:pPr>
    <w:rPr>
      <w:rFonts w:ascii="Cambria" w:hAnsi="Cambria" w:eastAsia="宋体" w:cs="Times New Roman"/>
      <w:sz w:val="24"/>
    </w:rPr>
  </w:style>
  <w:style w:type="paragraph" w:styleId="12">
    <w:name w:val="annotation text"/>
    <w:basedOn w:val="1"/>
    <w:link w:val="166"/>
    <w:autoRedefine/>
    <w:qFormat/>
    <w:uiPriority w:val="0"/>
    <w:pPr>
      <w:jc w:val="left"/>
    </w:pPr>
  </w:style>
  <w:style w:type="paragraph" w:styleId="13">
    <w:name w:val="Salutation"/>
    <w:basedOn w:val="1"/>
    <w:next w:val="1"/>
    <w:link w:val="226"/>
    <w:qFormat/>
    <w:uiPriority w:val="0"/>
    <w:rPr>
      <w:rFonts w:ascii="宋体" w:hAnsi="Times New Roman" w:eastAsia="宋体" w:cs="Times New Roman"/>
      <w:b/>
      <w:sz w:val="28"/>
      <w:szCs w:val="24"/>
    </w:rPr>
  </w:style>
  <w:style w:type="paragraph" w:styleId="14">
    <w:name w:val="Body Text"/>
    <w:basedOn w:val="1"/>
    <w:next w:val="15"/>
    <w:link w:val="141"/>
    <w:autoRedefine/>
    <w:qFormat/>
    <w:uiPriority w:val="99"/>
    <w:pPr>
      <w:spacing w:after="120"/>
    </w:pPr>
    <w:rPr>
      <w:rFonts w:ascii="Calibri" w:hAnsi="Calibri" w:eastAsia="宋体" w:cs="Times New Roman"/>
      <w:kern w:val="0"/>
      <w:sz w:val="24"/>
      <w:szCs w:val="20"/>
    </w:rPr>
  </w:style>
  <w:style w:type="paragraph" w:customStyle="1" w:styleId="15">
    <w:name w:val="目录 81"/>
    <w:basedOn w:val="1"/>
    <w:next w:val="1"/>
    <w:qFormat/>
    <w:uiPriority w:val="99"/>
    <w:pPr>
      <w:ind w:left="1470"/>
      <w:jc w:val="left"/>
    </w:pPr>
  </w:style>
  <w:style w:type="paragraph" w:styleId="16">
    <w:name w:val="Body Text Indent"/>
    <w:basedOn w:val="1"/>
    <w:link w:val="72"/>
    <w:autoRedefine/>
    <w:qFormat/>
    <w:uiPriority w:val="0"/>
    <w:pPr>
      <w:widowControl/>
      <w:spacing w:after="120"/>
      <w:ind w:left="420"/>
    </w:pPr>
    <w:rPr>
      <w:rFonts w:ascii="??" w:hAnsi="??" w:eastAsia="宋体" w:cs="Arial"/>
      <w:kern w:val="0"/>
      <w:sz w:val="24"/>
      <w:szCs w:val="24"/>
    </w:rPr>
  </w:style>
  <w:style w:type="paragraph" w:styleId="17">
    <w:name w:val="toc 5"/>
    <w:basedOn w:val="1"/>
    <w:next w:val="1"/>
    <w:autoRedefine/>
    <w:qFormat/>
    <w:uiPriority w:val="0"/>
    <w:pPr>
      <w:ind w:left="1680" w:leftChars="800"/>
    </w:pPr>
    <w:rPr>
      <w:rFonts w:ascii="Times New Roman" w:hAnsi="Times New Roman" w:eastAsia="宋体" w:cs="Times New Roman"/>
      <w:szCs w:val="24"/>
    </w:rPr>
  </w:style>
  <w:style w:type="paragraph" w:styleId="18">
    <w:name w:val="toc 3"/>
    <w:basedOn w:val="1"/>
    <w:next w:val="1"/>
    <w:autoRedefine/>
    <w:qFormat/>
    <w:uiPriority w:val="39"/>
    <w:pPr>
      <w:ind w:left="840" w:leftChars="400"/>
    </w:pPr>
    <w:rPr>
      <w:rFonts w:ascii="Times New Roman" w:hAnsi="Times New Roman" w:eastAsia="宋体" w:cs="Times New Roman"/>
      <w:szCs w:val="24"/>
    </w:rPr>
  </w:style>
  <w:style w:type="paragraph" w:styleId="19">
    <w:name w:val="Plain Text"/>
    <w:basedOn w:val="1"/>
    <w:link w:val="204"/>
    <w:autoRedefine/>
    <w:qFormat/>
    <w:uiPriority w:val="0"/>
    <w:rPr>
      <w:rFonts w:ascii="宋体" w:hAnsi="Courier New" w:eastAsia="宋体" w:cs="宋体"/>
      <w:szCs w:val="21"/>
    </w:rPr>
  </w:style>
  <w:style w:type="paragraph" w:styleId="20">
    <w:name w:val="toc 8"/>
    <w:basedOn w:val="1"/>
    <w:next w:val="1"/>
    <w:autoRedefine/>
    <w:qFormat/>
    <w:uiPriority w:val="0"/>
    <w:pPr>
      <w:ind w:left="2940" w:leftChars="1400"/>
    </w:pPr>
    <w:rPr>
      <w:rFonts w:ascii="Times New Roman" w:hAnsi="Times New Roman" w:eastAsia="宋体" w:cs="Times New Roman"/>
      <w:szCs w:val="24"/>
    </w:rPr>
  </w:style>
  <w:style w:type="paragraph" w:styleId="21">
    <w:name w:val="Date"/>
    <w:basedOn w:val="1"/>
    <w:next w:val="1"/>
    <w:link w:val="161"/>
    <w:autoRedefine/>
    <w:qFormat/>
    <w:uiPriority w:val="0"/>
    <w:rPr>
      <w:szCs w:val="21"/>
    </w:rPr>
  </w:style>
  <w:style w:type="paragraph" w:styleId="22">
    <w:name w:val="Body Text Indent 2"/>
    <w:basedOn w:val="1"/>
    <w:link w:val="134"/>
    <w:autoRedefine/>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3">
    <w:name w:val="Balloon Text"/>
    <w:basedOn w:val="1"/>
    <w:link w:val="84"/>
    <w:autoRedefine/>
    <w:qFormat/>
    <w:uiPriority w:val="0"/>
    <w:rPr>
      <w:rFonts w:ascii="Calibri" w:hAnsi="Calibri" w:eastAsia="宋体" w:cs="Times New Roman"/>
      <w:sz w:val="18"/>
      <w:szCs w:val="18"/>
    </w:rPr>
  </w:style>
  <w:style w:type="paragraph" w:styleId="24">
    <w:name w:val="footer"/>
    <w:basedOn w:val="1"/>
    <w:link w:val="71"/>
    <w:autoRedefine/>
    <w:qFormat/>
    <w:uiPriority w:val="0"/>
    <w:pPr>
      <w:tabs>
        <w:tab w:val="center" w:pos="4153"/>
        <w:tab w:val="right" w:pos="8306"/>
      </w:tabs>
      <w:snapToGrid w:val="0"/>
      <w:jc w:val="left"/>
    </w:pPr>
    <w:rPr>
      <w:rFonts w:ascii="Calibri" w:hAnsi="Calibri" w:eastAsia="宋体" w:cs="Times New Roman"/>
      <w:sz w:val="18"/>
      <w:szCs w:val="18"/>
    </w:rPr>
  </w:style>
  <w:style w:type="paragraph" w:styleId="25">
    <w:name w:val="header"/>
    <w:basedOn w:val="1"/>
    <w:link w:val="70"/>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6">
    <w:name w:val="toc 1"/>
    <w:basedOn w:val="1"/>
    <w:next w:val="1"/>
    <w:autoRedefine/>
    <w:qFormat/>
    <w:uiPriority w:val="39"/>
    <w:rPr>
      <w:rFonts w:ascii="Times New Roman" w:hAnsi="Times New Roman" w:eastAsia="宋体" w:cs="Times New Roman"/>
      <w:szCs w:val="24"/>
    </w:rPr>
  </w:style>
  <w:style w:type="paragraph" w:styleId="27">
    <w:name w:val="toc 4"/>
    <w:basedOn w:val="1"/>
    <w:next w:val="1"/>
    <w:autoRedefine/>
    <w:qFormat/>
    <w:uiPriority w:val="0"/>
    <w:pPr>
      <w:ind w:left="1260" w:leftChars="600"/>
    </w:pPr>
    <w:rPr>
      <w:rFonts w:ascii="Times New Roman" w:hAnsi="Times New Roman" w:eastAsia="宋体" w:cs="Times New Roman"/>
      <w:szCs w:val="24"/>
    </w:rPr>
  </w:style>
  <w:style w:type="paragraph" w:styleId="28">
    <w:name w:val="Subtitle"/>
    <w:basedOn w:val="1"/>
    <w:next w:val="1"/>
    <w:link w:val="227"/>
    <w:qFormat/>
    <w:uiPriority w:val="11"/>
    <w:pPr>
      <w:spacing w:before="240" w:after="60" w:line="312" w:lineRule="auto"/>
      <w:jc w:val="center"/>
      <w:outlineLvl w:val="1"/>
    </w:pPr>
    <w:rPr>
      <w:rFonts w:ascii="Cambria" w:hAnsi="Cambria" w:eastAsia="仿宋" w:cs="Times New Roman"/>
      <w:b/>
      <w:bCs/>
      <w:kern w:val="28"/>
      <w:sz w:val="32"/>
      <w:szCs w:val="32"/>
    </w:rPr>
  </w:style>
  <w:style w:type="paragraph" w:styleId="29">
    <w:name w:val="footnote text"/>
    <w:basedOn w:val="1"/>
    <w:link w:val="178"/>
    <w:autoRedefine/>
    <w:qFormat/>
    <w:uiPriority w:val="0"/>
    <w:pPr>
      <w:snapToGrid w:val="0"/>
      <w:jc w:val="left"/>
    </w:pPr>
    <w:rPr>
      <w:rFonts w:ascii="Times New Roman" w:hAnsi="Times New Roman" w:eastAsia="宋体" w:cs="Times New Roman"/>
      <w:sz w:val="18"/>
      <w:szCs w:val="18"/>
    </w:rPr>
  </w:style>
  <w:style w:type="paragraph" w:styleId="30">
    <w:name w:val="toc 6"/>
    <w:basedOn w:val="1"/>
    <w:next w:val="1"/>
    <w:autoRedefine/>
    <w:qFormat/>
    <w:uiPriority w:val="0"/>
    <w:pPr>
      <w:ind w:left="2100" w:leftChars="1000"/>
    </w:pPr>
    <w:rPr>
      <w:rFonts w:ascii="Times New Roman" w:hAnsi="Times New Roman" w:eastAsia="宋体" w:cs="Times New Roman"/>
      <w:szCs w:val="24"/>
    </w:rPr>
  </w:style>
  <w:style w:type="paragraph" w:styleId="31">
    <w:name w:val="Body Text Indent 3"/>
    <w:basedOn w:val="1"/>
    <w:link w:val="136"/>
    <w:autoRedefine/>
    <w:qFormat/>
    <w:uiPriority w:val="99"/>
    <w:pPr>
      <w:spacing w:line="440" w:lineRule="exact"/>
      <w:ind w:firstLine="412" w:firstLineChars="200"/>
    </w:pPr>
    <w:rPr>
      <w:rFonts w:ascii="宋体" w:hAnsi="Calibri" w:eastAsia="宋体" w:cs="Times New Roman"/>
      <w:kern w:val="0"/>
      <w:sz w:val="20"/>
      <w:szCs w:val="20"/>
    </w:rPr>
  </w:style>
  <w:style w:type="paragraph" w:styleId="32">
    <w:name w:val="table of figures"/>
    <w:basedOn w:val="1"/>
    <w:next w:val="1"/>
    <w:autoRedefine/>
    <w:qFormat/>
    <w:uiPriority w:val="0"/>
    <w:pPr>
      <w:ind w:left="200" w:leftChars="200" w:hanging="200" w:hangingChars="200"/>
    </w:pPr>
    <w:rPr>
      <w:rFonts w:ascii="Times New Roman" w:hAnsi="Times New Roman" w:eastAsia="宋体" w:cs="Times New Roman"/>
      <w:szCs w:val="20"/>
    </w:rPr>
  </w:style>
  <w:style w:type="paragraph" w:styleId="33">
    <w:name w:val="toc 2"/>
    <w:basedOn w:val="1"/>
    <w:next w:val="1"/>
    <w:autoRedefine/>
    <w:qFormat/>
    <w:uiPriority w:val="39"/>
    <w:pPr>
      <w:ind w:left="420" w:leftChars="200"/>
    </w:pPr>
    <w:rPr>
      <w:rFonts w:ascii="Times New Roman" w:hAnsi="Times New Roman" w:eastAsia="宋体" w:cs="Times New Roman"/>
      <w:szCs w:val="24"/>
    </w:rPr>
  </w:style>
  <w:style w:type="paragraph" w:styleId="34">
    <w:name w:val="toc 9"/>
    <w:basedOn w:val="1"/>
    <w:next w:val="1"/>
    <w:autoRedefine/>
    <w:qFormat/>
    <w:uiPriority w:val="0"/>
    <w:pPr>
      <w:ind w:left="3360" w:leftChars="1600"/>
    </w:pPr>
    <w:rPr>
      <w:rFonts w:ascii="Times New Roman" w:hAnsi="Times New Roman" w:eastAsia="宋体" w:cs="Times New Roman"/>
      <w:szCs w:val="24"/>
    </w:rPr>
  </w:style>
  <w:style w:type="paragraph" w:styleId="35">
    <w:name w:val="Body Text 2"/>
    <w:basedOn w:val="1"/>
    <w:link w:val="211"/>
    <w:autoRedefine/>
    <w:semiHidden/>
    <w:unhideWhenUsed/>
    <w:qFormat/>
    <w:uiPriority w:val="99"/>
    <w:pPr>
      <w:spacing w:after="120" w:line="480" w:lineRule="auto"/>
    </w:pPr>
  </w:style>
  <w:style w:type="paragraph" w:styleId="36">
    <w:name w:val="List Continue 2"/>
    <w:basedOn w:val="1"/>
    <w:qFormat/>
    <w:uiPriority w:val="99"/>
    <w:pPr>
      <w:spacing w:after="120"/>
      <w:ind w:left="840" w:leftChars="400"/>
    </w:pPr>
    <w:rPr>
      <w:rFonts w:ascii="Times New Roman" w:hAnsi="Times New Roman" w:eastAsia="宋体" w:cs="Times New Roman"/>
      <w:szCs w:val="24"/>
    </w:rPr>
  </w:style>
  <w:style w:type="paragraph" w:styleId="37">
    <w:name w:val="HTML Preformatted"/>
    <w:basedOn w:val="1"/>
    <w:link w:val="21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8">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39">
    <w:name w:val="index 1"/>
    <w:basedOn w:val="1"/>
    <w:next w:val="1"/>
    <w:autoRedefine/>
    <w:qFormat/>
    <w:uiPriority w:val="0"/>
    <w:pPr>
      <w:adjustRightInd w:val="0"/>
      <w:snapToGrid w:val="0"/>
      <w:spacing w:line="300" w:lineRule="exact"/>
    </w:pPr>
    <w:rPr>
      <w:rFonts w:ascii="宋体" w:hAnsi="宋体" w:eastAsia="宋体" w:cs="Times New Roman"/>
      <w:bCs/>
      <w:sz w:val="20"/>
      <w:szCs w:val="21"/>
    </w:rPr>
  </w:style>
  <w:style w:type="paragraph" w:styleId="40">
    <w:name w:val="Title"/>
    <w:basedOn w:val="1"/>
    <w:next w:val="1"/>
    <w:link w:val="164"/>
    <w:qFormat/>
    <w:uiPriority w:val="0"/>
    <w:pPr>
      <w:spacing w:before="240" w:after="60"/>
      <w:jc w:val="center"/>
      <w:outlineLvl w:val="0"/>
    </w:pPr>
    <w:rPr>
      <w:rFonts w:ascii="Cambria" w:hAnsi="Cambria" w:cs="Times New Roman"/>
      <w:b/>
      <w:bCs/>
      <w:sz w:val="32"/>
      <w:szCs w:val="32"/>
    </w:rPr>
  </w:style>
  <w:style w:type="paragraph" w:styleId="41">
    <w:name w:val="annotation subject"/>
    <w:basedOn w:val="12"/>
    <w:next w:val="12"/>
    <w:link w:val="171"/>
    <w:autoRedefine/>
    <w:qFormat/>
    <w:uiPriority w:val="0"/>
    <w:rPr>
      <w:b/>
      <w:bCs/>
    </w:rPr>
  </w:style>
  <w:style w:type="paragraph" w:styleId="42">
    <w:name w:val="Body Text First Indent"/>
    <w:basedOn w:val="14"/>
    <w:link w:val="228"/>
    <w:qFormat/>
    <w:uiPriority w:val="0"/>
    <w:pPr>
      <w:autoSpaceDE w:val="0"/>
      <w:autoSpaceDN w:val="0"/>
      <w:adjustRightInd w:val="0"/>
      <w:spacing w:line="360" w:lineRule="auto"/>
      <w:ind w:firstLine="420" w:firstLineChars="200"/>
    </w:pPr>
    <w:rPr>
      <w:rFonts w:ascii="Arial" w:hAnsi="Arial"/>
      <w:sz w:val="20"/>
      <w:szCs w:val="21"/>
    </w:rPr>
  </w:style>
  <w:style w:type="paragraph" w:styleId="43">
    <w:name w:val="Body Text First Indent 2"/>
    <w:basedOn w:val="16"/>
    <w:link w:val="208"/>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5">
    <w:name w:val="Table Grid"/>
    <w:basedOn w:val="4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Strong"/>
    <w:basedOn w:val="46"/>
    <w:qFormat/>
    <w:uiPriority w:val="22"/>
    <w:rPr>
      <w:rFonts w:cs="Times New Roman"/>
      <w:b/>
    </w:rPr>
  </w:style>
  <w:style w:type="character" w:styleId="48">
    <w:name w:val="page number"/>
    <w:basedOn w:val="46"/>
    <w:qFormat/>
    <w:uiPriority w:val="0"/>
    <w:rPr>
      <w:rFonts w:cs="Times New Roman"/>
    </w:rPr>
  </w:style>
  <w:style w:type="character" w:styleId="49">
    <w:name w:val="FollowedHyperlink"/>
    <w:basedOn w:val="46"/>
    <w:qFormat/>
    <w:uiPriority w:val="99"/>
    <w:rPr>
      <w:rFonts w:cs="Times New Roman"/>
      <w:color w:val="555555"/>
      <w:u w:val="none"/>
    </w:rPr>
  </w:style>
  <w:style w:type="character" w:styleId="50">
    <w:name w:val="Emphasis"/>
    <w:basedOn w:val="46"/>
    <w:autoRedefine/>
    <w:qFormat/>
    <w:uiPriority w:val="0"/>
    <w:rPr>
      <w:rFonts w:cs="Times New Roman"/>
      <w:i/>
    </w:rPr>
  </w:style>
  <w:style w:type="character" w:styleId="51">
    <w:name w:val="HTML Definition"/>
    <w:basedOn w:val="46"/>
    <w:autoRedefine/>
    <w:qFormat/>
    <w:uiPriority w:val="99"/>
    <w:rPr>
      <w:rFonts w:cs="Times New Roman"/>
    </w:rPr>
  </w:style>
  <w:style w:type="character" w:styleId="52">
    <w:name w:val="HTML Acronym"/>
    <w:basedOn w:val="46"/>
    <w:qFormat/>
    <w:uiPriority w:val="99"/>
    <w:rPr>
      <w:rFonts w:cs="Times New Roman"/>
    </w:rPr>
  </w:style>
  <w:style w:type="character" w:styleId="53">
    <w:name w:val="HTML Variable"/>
    <w:basedOn w:val="46"/>
    <w:autoRedefine/>
    <w:qFormat/>
    <w:uiPriority w:val="99"/>
    <w:rPr>
      <w:rFonts w:cs="Times New Roman"/>
    </w:rPr>
  </w:style>
  <w:style w:type="character" w:styleId="54">
    <w:name w:val="Hyperlink"/>
    <w:basedOn w:val="46"/>
    <w:autoRedefine/>
    <w:qFormat/>
    <w:uiPriority w:val="99"/>
    <w:rPr>
      <w:rFonts w:cs="Times New Roman"/>
      <w:color w:val="555555"/>
      <w:u w:val="none"/>
    </w:rPr>
  </w:style>
  <w:style w:type="character" w:styleId="55">
    <w:name w:val="HTML Code"/>
    <w:basedOn w:val="46"/>
    <w:autoRedefine/>
    <w:qFormat/>
    <w:uiPriority w:val="99"/>
    <w:rPr>
      <w:rFonts w:ascii="monospace" w:hAnsi="monospace" w:cs="Times New Roman"/>
      <w:sz w:val="24"/>
    </w:rPr>
  </w:style>
  <w:style w:type="character" w:styleId="56">
    <w:name w:val="annotation reference"/>
    <w:autoRedefine/>
    <w:qFormat/>
    <w:uiPriority w:val="0"/>
    <w:rPr>
      <w:sz w:val="21"/>
      <w:szCs w:val="21"/>
    </w:rPr>
  </w:style>
  <w:style w:type="character" w:styleId="57">
    <w:name w:val="HTML Cite"/>
    <w:basedOn w:val="46"/>
    <w:qFormat/>
    <w:uiPriority w:val="99"/>
    <w:rPr>
      <w:rFonts w:cs="Times New Roman"/>
    </w:rPr>
  </w:style>
  <w:style w:type="character" w:styleId="58">
    <w:name w:val="footnote reference"/>
    <w:semiHidden/>
    <w:qFormat/>
    <w:uiPriority w:val="0"/>
    <w:rPr>
      <w:vertAlign w:val="superscript"/>
    </w:rPr>
  </w:style>
  <w:style w:type="character" w:styleId="59">
    <w:name w:val="HTML Keyboard"/>
    <w:basedOn w:val="46"/>
    <w:autoRedefine/>
    <w:qFormat/>
    <w:uiPriority w:val="99"/>
    <w:rPr>
      <w:rFonts w:ascii="monospace" w:hAnsi="monospace" w:cs="Times New Roman"/>
      <w:sz w:val="24"/>
    </w:rPr>
  </w:style>
  <w:style w:type="character" w:styleId="60">
    <w:name w:val="HTML Sample"/>
    <w:basedOn w:val="46"/>
    <w:autoRedefine/>
    <w:qFormat/>
    <w:uiPriority w:val="99"/>
    <w:rPr>
      <w:rFonts w:ascii="monospace" w:hAnsi="monospace" w:cs="Times New Roman"/>
      <w:sz w:val="24"/>
    </w:rPr>
  </w:style>
  <w:style w:type="paragraph" w:customStyle="1" w:styleId="61">
    <w:name w:val="标题 5（有编号）（绿盟科技）"/>
    <w:basedOn w:val="1"/>
    <w:next w:val="62"/>
    <w:qFormat/>
    <w:uiPriority w:val="0"/>
    <w:pPr>
      <w:keepNext/>
      <w:keepLines/>
      <w:numPr>
        <w:ilvl w:val="4"/>
        <w:numId w:val="1"/>
      </w:numPr>
      <w:spacing w:before="280" w:after="156" w:line="377" w:lineRule="auto"/>
      <w:jc w:val="left"/>
      <w:outlineLvl w:val="4"/>
    </w:pPr>
    <w:rPr>
      <w:rFonts w:ascii="Arial" w:hAnsi="Arial" w:eastAsia="黑体" w:cs="Times New Roman"/>
      <w:b/>
      <w:sz w:val="24"/>
      <w:szCs w:val="28"/>
    </w:rPr>
  </w:style>
  <w:style w:type="paragraph" w:customStyle="1" w:styleId="6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63">
    <w:name w:val="表格文字2"/>
    <w:basedOn w:val="64"/>
    <w:qFormat/>
    <w:uiPriority w:val="99"/>
    <w:pPr>
      <w:spacing w:before="25" w:after="25"/>
      <w:jc w:val="left"/>
    </w:pPr>
    <w:rPr>
      <w:bCs/>
      <w:spacing w:val="10"/>
      <w:kern w:val="0"/>
    </w:rPr>
  </w:style>
  <w:style w:type="paragraph" w:customStyle="1" w:styleId="64">
    <w:name w:val="正文2"/>
    <w:next w:val="65"/>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65">
    <w:name w:val="正文缩进1"/>
    <w:basedOn w:val="66"/>
    <w:link w:val="222"/>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66">
    <w:name w:val="正文21"/>
    <w:next w:val="65"/>
    <w:qFormat/>
    <w:uiPriority w:val="0"/>
    <w:pPr>
      <w:jc w:val="both"/>
    </w:pPr>
    <w:rPr>
      <w:rFonts w:ascii="Times New Roman" w:hAnsi="Times New Roman" w:eastAsia="宋体" w:cs="Times New Roman"/>
      <w:kern w:val="2"/>
      <w:sz w:val="21"/>
      <w:szCs w:val="21"/>
      <w:lang w:val="en-US" w:eastAsia="zh-CN" w:bidi="ar-SA"/>
    </w:rPr>
  </w:style>
  <w:style w:type="character" w:customStyle="1" w:styleId="67">
    <w:name w:val="标题 1 Char"/>
    <w:basedOn w:val="46"/>
    <w:link w:val="2"/>
    <w:qFormat/>
    <w:uiPriority w:val="9"/>
    <w:rPr>
      <w:rFonts w:ascii="???" w:hAnsi="???" w:eastAsia="宋体" w:cs="Arial"/>
      <w:b/>
      <w:bCs/>
      <w:color w:val="020000"/>
      <w:kern w:val="36"/>
      <w:sz w:val="44"/>
      <w:szCs w:val="44"/>
    </w:rPr>
  </w:style>
  <w:style w:type="character" w:customStyle="1" w:styleId="68">
    <w:name w:val="标题 2 Char"/>
    <w:basedOn w:val="46"/>
    <w:link w:val="3"/>
    <w:qFormat/>
    <w:uiPriority w:val="0"/>
    <w:rPr>
      <w:rFonts w:ascii="???" w:hAnsi="???" w:eastAsia="宋体" w:cs="Arial"/>
      <w:b/>
      <w:bCs/>
      <w:color w:val="020000"/>
      <w:kern w:val="0"/>
      <w:sz w:val="32"/>
      <w:szCs w:val="32"/>
    </w:rPr>
  </w:style>
  <w:style w:type="character" w:customStyle="1" w:styleId="69">
    <w:name w:val="标题 3 Char"/>
    <w:basedOn w:val="46"/>
    <w:link w:val="4"/>
    <w:autoRedefine/>
    <w:qFormat/>
    <w:uiPriority w:val="0"/>
    <w:rPr>
      <w:rFonts w:ascii="??" w:hAnsi="??" w:eastAsia="宋体" w:cs="Arial"/>
      <w:b/>
      <w:bCs/>
      <w:color w:val="000000"/>
      <w:kern w:val="0"/>
      <w:sz w:val="32"/>
      <w:szCs w:val="32"/>
    </w:rPr>
  </w:style>
  <w:style w:type="character" w:customStyle="1" w:styleId="70">
    <w:name w:val="页眉 Char"/>
    <w:basedOn w:val="46"/>
    <w:link w:val="25"/>
    <w:qFormat/>
    <w:uiPriority w:val="0"/>
    <w:rPr>
      <w:rFonts w:ascii="Calibri" w:hAnsi="Calibri" w:eastAsia="宋体" w:cs="Times New Roman"/>
      <w:sz w:val="18"/>
      <w:szCs w:val="18"/>
    </w:rPr>
  </w:style>
  <w:style w:type="character" w:customStyle="1" w:styleId="71">
    <w:name w:val="页脚 Char"/>
    <w:basedOn w:val="46"/>
    <w:link w:val="24"/>
    <w:autoRedefine/>
    <w:qFormat/>
    <w:uiPriority w:val="0"/>
    <w:rPr>
      <w:rFonts w:ascii="Calibri" w:hAnsi="Calibri" w:eastAsia="宋体" w:cs="Times New Roman"/>
      <w:sz w:val="18"/>
      <w:szCs w:val="18"/>
    </w:rPr>
  </w:style>
  <w:style w:type="character" w:customStyle="1" w:styleId="72">
    <w:name w:val="正文文本缩进 Char"/>
    <w:basedOn w:val="46"/>
    <w:link w:val="16"/>
    <w:autoRedefine/>
    <w:qFormat/>
    <w:uiPriority w:val="0"/>
    <w:rPr>
      <w:rFonts w:ascii="??" w:hAnsi="??" w:eastAsia="宋体" w:cs="Arial"/>
      <w:kern w:val="0"/>
      <w:sz w:val="24"/>
      <w:szCs w:val="24"/>
    </w:rPr>
  </w:style>
  <w:style w:type="paragraph" w:customStyle="1" w:styleId="73">
    <w:name w:val="列出段落1"/>
    <w:basedOn w:val="1"/>
    <w:link w:val="214"/>
    <w:autoRedefine/>
    <w:qFormat/>
    <w:uiPriority w:val="0"/>
    <w:pPr>
      <w:ind w:firstLine="420" w:firstLineChars="200"/>
    </w:pPr>
    <w:rPr>
      <w:rFonts w:ascii="Calibri" w:hAnsi="Calibri" w:eastAsia="宋体" w:cs="Times New Roman"/>
    </w:rPr>
  </w:style>
  <w:style w:type="character" w:customStyle="1" w:styleId="74">
    <w:name w:val="标题 2 Char Char"/>
    <w:autoRedefine/>
    <w:qFormat/>
    <w:uiPriority w:val="99"/>
    <w:rPr>
      <w:rFonts w:ascii="Arial" w:hAnsi="Arial" w:eastAsia="黑体"/>
      <w:b/>
      <w:kern w:val="2"/>
      <w:sz w:val="32"/>
      <w:lang w:val="en-US" w:eastAsia="zh-CN"/>
    </w:rPr>
  </w:style>
  <w:style w:type="character" w:customStyle="1" w:styleId="75">
    <w:name w:val="2charchar"/>
    <w:basedOn w:val="46"/>
    <w:autoRedefine/>
    <w:qFormat/>
    <w:uiPriority w:val="99"/>
    <w:rPr>
      <w:rFonts w:cs="Times New Roman"/>
    </w:rPr>
  </w:style>
  <w:style w:type="paragraph" w:customStyle="1" w:styleId="76">
    <w:name w:val="表格文字"/>
    <w:basedOn w:val="1"/>
    <w:autoRedefine/>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7">
    <w:name w:val="z-窗体顶端1"/>
    <w:basedOn w:val="1"/>
    <w:next w:val="1"/>
    <w:link w:val="78"/>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8">
    <w:name w:val="z-窗体顶端 Char"/>
    <w:basedOn w:val="46"/>
    <w:link w:val="77"/>
    <w:semiHidden/>
    <w:qFormat/>
    <w:uiPriority w:val="99"/>
    <w:rPr>
      <w:rFonts w:ascii="Arial" w:hAnsi="Arial" w:eastAsia="宋体" w:cs="Arial"/>
      <w:vanish/>
      <w:kern w:val="0"/>
      <w:sz w:val="16"/>
      <w:szCs w:val="16"/>
    </w:rPr>
  </w:style>
  <w:style w:type="paragraph" w:customStyle="1" w:styleId="79">
    <w:name w:val="z-窗体底端1"/>
    <w:basedOn w:val="1"/>
    <w:next w:val="1"/>
    <w:link w:val="80"/>
    <w:autoRedefine/>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80">
    <w:name w:val="z-窗体底端 Char"/>
    <w:basedOn w:val="46"/>
    <w:link w:val="79"/>
    <w:autoRedefine/>
    <w:semiHidden/>
    <w:qFormat/>
    <w:uiPriority w:val="99"/>
    <w:rPr>
      <w:rFonts w:ascii="Arial" w:hAnsi="Arial" w:eastAsia="宋体" w:cs="Arial"/>
      <w:vanish/>
      <w:kern w:val="0"/>
      <w:sz w:val="16"/>
      <w:szCs w:val="16"/>
    </w:rPr>
  </w:style>
  <w:style w:type="paragraph" w:customStyle="1" w:styleId="81">
    <w:name w:val="hu正文"/>
    <w:basedOn w:val="1"/>
    <w:link w:val="82"/>
    <w:autoRedefine/>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82">
    <w:name w:val="hu正文 Char"/>
    <w:link w:val="81"/>
    <w:autoRedefine/>
    <w:qFormat/>
    <w:locked/>
    <w:uiPriority w:val="99"/>
    <w:rPr>
      <w:rFonts w:ascii="Times New Roman" w:hAnsi="Times New Roman" w:eastAsia="宋体" w:cs="Times New Roman"/>
      <w:kern w:val="0"/>
      <w:sz w:val="24"/>
      <w:szCs w:val="20"/>
    </w:rPr>
  </w:style>
  <w:style w:type="paragraph" w:customStyle="1" w:styleId="83">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4">
    <w:name w:val="批注框文本 Char"/>
    <w:basedOn w:val="46"/>
    <w:link w:val="23"/>
    <w:autoRedefine/>
    <w:qFormat/>
    <w:uiPriority w:val="0"/>
    <w:rPr>
      <w:rFonts w:ascii="Calibri" w:hAnsi="Calibri" w:eastAsia="宋体" w:cs="Times New Roman"/>
      <w:sz w:val="18"/>
      <w:szCs w:val="18"/>
    </w:rPr>
  </w:style>
  <w:style w:type="character" w:customStyle="1" w:styleId="85">
    <w:name w:val="ui-bz-bg-hover1"/>
    <w:basedOn w:val="46"/>
    <w:autoRedefine/>
    <w:qFormat/>
    <w:uiPriority w:val="99"/>
    <w:rPr>
      <w:rFonts w:cs="Times New Roman"/>
    </w:rPr>
  </w:style>
  <w:style w:type="character" w:customStyle="1" w:styleId="86">
    <w:name w:val="批注框文本 Char1"/>
    <w:autoRedefine/>
    <w:qFormat/>
    <w:uiPriority w:val="99"/>
    <w:rPr>
      <w:rFonts w:ascii="Times New Roman" w:hAnsi="Times New Roman" w:eastAsia="宋体"/>
      <w:sz w:val="18"/>
    </w:rPr>
  </w:style>
  <w:style w:type="character" w:customStyle="1" w:styleId="87">
    <w:name w:val="bds_nopic"/>
    <w:basedOn w:val="46"/>
    <w:autoRedefine/>
    <w:qFormat/>
    <w:uiPriority w:val="99"/>
    <w:rPr>
      <w:rFonts w:cs="Times New Roman"/>
    </w:rPr>
  </w:style>
  <w:style w:type="character" w:customStyle="1" w:styleId="88">
    <w:name w:val="tip12"/>
    <w:qFormat/>
    <w:uiPriority w:val="99"/>
    <w:rPr>
      <w:vanish/>
      <w:color w:val="FF0000"/>
      <w:sz w:val="18"/>
    </w:rPr>
  </w:style>
  <w:style w:type="character" w:customStyle="1" w:styleId="89">
    <w:name w:val="Body Text Indent 3 Char"/>
    <w:autoRedefine/>
    <w:qFormat/>
    <w:locked/>
    <w:uiPriority w:val="99"/>
    <w:rPr>
      <w:rFonts w:ascii="宋体" w:eastAsia="宋体"/>
    </w:rPr>
  </w:style>
  <w:style w:type="character" w:customStyle="1" w:styleId="90">
    <w:name w:val="HTML Markup"/>
    <w:autoRedefine/>
    <w:qFormat/>
    <w:uiPriority w:val="99"/>
    <w:rPr>
      <w:vanish/>
      <w:color w:val="FF0000"/>
    </w:rPr>
  </w:style>
  <w:style w:type="character" w:customStyle="1" w:styleId="91">
    <w:name w:val="tip7"/>
    <w:autoRedefine/>
    <w:qFormat/>
    <w:uiPriority w:val="99"/>
    <w:rPr>
      <w:vanish/>
      <w:color w:val="FF0000"/>
      <w:sz w:val="18"/>
    </w:rPr>
  </w:style>
  <w:style w:type="character" w:customStyle="1" w:styleId="92">
    <w:name w:val="f-star"/>
    <w:autoRedefine/>
    <w:qFormat/>
    <w:uiPriority w:val="99"/>
    <w:rPr>
      <w:color w:val="999999"/>
      <w:sz w:val="21"/>
    </w:rPr>
  </w:style>
  <w:style w:type="character" w:customStyle="1" w:styleId="93">
    <w:name w:val="Document Map Char1"/>
    <w:autoRedefine/>
    <w:qFormat/>
    <w:uiPriority w:val="99"/>
    <w:rPr>
      <w:rFonts w:ascii="Times New Roman" w:hAnsi="Times New Roman"/>
      <w:kern w:val="2"/>
      <w:sz w:val="2"/>
    </w:rPr>
  </w:style>
  <w:style w:type="character" w:customStyle="1" w:styleId="94">
    <w:name w:val="my-class2"/>
    <w:basedOn w:val="46"/>
    <w:autoRedefine/>
    <w:qFormat/>
    <w:uiPriority w:val="99"/>
    <w:rPr>
      <w:rFonts w:cs="Times New Roman"/>
    </w:rPr>
  </w:style>
  <w:style w:type="character" w:customStyle="1" w:styleId="95">
    <w:name w:val="no52"/>
    <w:basedOn w:val="46"/>
    <w:autoRedefine/>
    <w:qFormat/>
    <w:uiPriority w:val="99"/>
    <w:rPr>
      <w:rFonts w:cs="Times New Roman"/>
    </w:rPr>
  </w:style>
  <w:style w:type="character" w:customStyle="1" w:styleId="96">
    <w:name w:val="no4"/>
    <w:basedOn w:val="46"/>
    <w:autoRedefine/>
    <w:qFormat/>
    <w:uiPriority w:val="99"/>
    <w:rPr>
      <w:rFonts w:cs="Times New Roman"/>
    </w:rPr>
  </w:style>
  <w:style w:type="character" w:customStyle="1" w:styleId="97">
    <w:name w:val="my-notice"/>
    <w:basedOn w:val="46"/>
    <w:autoRedefine/>
    <w:qFormat/>
    <w:uiPriority w:val="99"/>
    <w:rPr>
      <w:rFonts w:cs="Times New Roman"/>
    </w:rPr>
  </w:style>
  <w:style w:type="character" w:customStyle="1" w:styleId="98">
    <w:name w:val="ico-jiang"/>
    <w:basedOn w:val="46"/>
    <w:autoRedefine/>
    <w:qFormat/>
    <w:uiPriority w:val="99"/>
    <w:rPr>
      <w:rFonts w:cs="Times New Roman"/>
    </w:rPr>
  </w:style>
  <w:style w:type="character" w:customStyle="1" w:styleId="99">
    <w:name w:val="ico-jiang2"/>
    <w:basedOn w:val="46"/>
    <w:autoRedefine/>
    <w:qFormat/>
    <w:uiPriority w:val="99"/>
    <w:rPr>
      <w:rFonts w:cs="Times New Roman"/>
    </w:rPr>
  </w:style>
  <w:style w:type="character" w:customStyle="1" w:styleId="100">
    <w:name w:val="bds_more1"/>
    <w:qFormat/>
    <w:uiPriority w:val="99"/>
    <w:rPr>
      <w:rFonts w:ascii="宋体" w:hAnsi="宋体" w:eastAsia="宋体"/>
    </w:rPr>
  </w:style>
  <w:style w:type="character" w:customStyle="1" w:styleId="101">
    <w:name w:val="Body Text Indent 2 Char"/>
    <w:autoRedefine/>
    <w:qFormat/>
    <w:locked/>
    <w:uiPriority w:val="99"/>
    <w:rPr>
      <w:rFonts w:ascii="宋体" w:eastAsia="宋体"/>
      <w:sz w:val="24"/>
    </w:rPr>
  </w:style>
  <w:style w:type="character" w:customStyle="1" w:styleId="102">
    <w:name w:val="org_name"/>
    <w:basedOn w:val="46"/>
    <w:autoRedefine/>
    <w:qFormat/>
    <w:uiPriority w:val="99"/>
    <w:rPr>
      <w:rFonts w:cs="Times New Roman"/>
    </w:rPr>
  </w:style>
  <w:style w:type="character" w:customStyle="1" w:styleId="103">
    <w:name w:val="org_name2"/>
    <w:basedOn w:val="46"/>
    <w:autoRedefine/>
    <w:qFormat/>
    <w:uiPriority w:val="99"/>
    <w:rPr>
      <w:rFonts w:cs="Times New Roman"/>
    </w:rPr>
  </w:style>
  <w:style w:type="character" w:customStyle="1" w:styleId="104">
    <w:name w:val="tip10"/>
    <w:autoRedefine/>
    <w:qFormat/>
    <w:uiPriority w:val="99"/>
    <w:rPr>
      <w:vanish/>
      <w:color w:val="FF0000"/>
      <w:sz w:val="18"/>
    </w:rPr>
  </w:style>
  <w:style w:type="character" w:customStyle="1" w:styleId="105">
    <w:name w:val="orange"/>
    <w:qFormat/>
    <w:uiPriority w:val="99"/>
    <w:rPr>
      <w:color w:val="3FB58F"/>
    </w:rPr>
  </w:style>
  <w:style w:type="character" w:customStyle="1" w:styleId="106">
    <w:name w:val="bds_more"/>
    <w:basedOn w:val="46"/>
    <w:qFormat/>
    <w:uiPriority w:val="99"/>
    <w:rPr>
      <w:rFonts w:cs="Times New Roman"/>
    </w:rPr>
  </w:style>
  <w:style w:type="character" w:customStyle="1" w:styleId="107">
    <w:name w:val="t-tag"/>
    <w:qFormat/>
    <w:uiPriority w:val="99"/>
    <w:rPr>
      <w:color w:val="FFFFFF"/>
      <w:sz w:val="18"/>
      <w:shd w:val="clear" w:color="auto" w:fill="FE8833"/>
    </w:rPr>
  </w:style>
  <w:style w:type="character" w:customStyle="1" w:styleId="108">
    <w:name w:val="top-icon"/>
    <w:basedOn w:val="46"/>
    <w:qFormat/>
    <w:uiPriority w:val="99"/>
    <w:rPr>
      <w:rFonts w:cs="Times New Roman"/>
    </w:rPr>
  </w:style>
  <w:style w:type="character" w:customStyle="1" w:styleId="109">
    <w:name w:val="Body Text Char"/>
    <w:qFormat/>
    <w:locked/>
    <w:uiPriority w:val="99"/>
    <w:rPr>
      <w:sz w:val="24"/>
    </w:rPr>
  </w:style>
  <w:style w:type="character" w:customStyle="1" w:styleId="110">
    <w:name w:val="no72"/>
    <w:basedOn w:val="46"/>
    <w:autoRedefine/>
    <w:qFormat/>
    <w:uiPriority w:val="99"/>
    <w:rPr>
      <w:rFonts w:cs="Times New Roman"/>
    </w:rPr>
  </w:style>
  <w:style w:type="character" w:customStyle="1" w:styleId="111">
    <w:name w:val="bds_nopic2"/>
    <w:basedOn w:val="46"/>
    <w:autoRedefine/>
    <w:qFormat/>
    <w:uiPriority w:val="99"/>
    <w:rPr>
      <w:rFonts w:cs="Times New Roman"/>
    </w:rPr>
  </w:style>
  <w:style w:type="character" w:customStyle="1" w:styleId="112">
    <w:name w:val="Document Map Char"/>
    <w:autoRedefine/>
    <w:qFormat/>
    <w:uiPriority w:val="99"/>
    <w:rPr>
      <w:rFonts w:ascii="宋体"/>
      <w:sz w:val="18"/>
    </w:rPr>
  </w:style>
  <w:style w:type="character" w:customStyle="1" w:styleId="113">
    <w:name w:val="no6"/>
    <w:basedOn w:val="46"/>
    <w:qFormat/>
    <w:uiPriority w:val="99"/>
    <w:rPr>
      <w:rFonts w:cs="Times New Roman"/>
    </w:rPr>
  </w:style>
  <w:style w:type="character" w:customStyle="1" w:styleId="114">
    <w:name w:val="tip"/>
    <w:qFormat/>
    <w:uiPriority w:val="99"/>
    <w:rPr>
      <w:vanish/>
      <w:color w:val="FF0000"/>
      <w:sz w:val="18"/>
    </w:rPr>
  </w:style>
  <w:style w:type="character" w:customStyle="1" w:styleId="115">
    <w:name w:val="apple-converted-space"/>
    <w:basedOn w:val="46"/>
    <w:qFormat/>
    <w:uiPriority w:val="99"/>
    <w:rPr>
      <w:rFonts w:cs="Times New Roman"/>
    </w:rPr>
  </w:style>
  <w:style w:type="character" w:customStyle="1" w:styleId="116">
    <w:name w:val="bds_more2"/>
    <w:basedOn w:val="46"/>
    <w:autoRedefine/>
    <w:qFormat/>
    <w:uiPriority w:val="99"/>
    <w:rPr>
      <w:rFonts w:cs="Times New Roman"/>
    </w:rPr>
  </w:style>
  <w:style w:type="character" w:customStyle="1" w:styleId="117">
    <w:name w:val="my-class"/>
    <w:basedOn w:val="46"/>
    <w:qFormat/>
    <w:uiPriority w:val="99"/>
    <w:rPr>
      <w:rFonts w:cs="Times New Roman"/>
    </w:rPr>
  </w:style>
  <w:style w:type="character" w:customStyle="1" w:styleId="118">
    <w:name w:val="ui-bz-bg-hover"/>
    <w:qFormat/>
    <w:uiPriority w:val="99"/>
    <w:rPr>
      <w:shd w:val="clear" w:color="auto" w:fill="000000"/>
    </w:rPr>
  </w:style>
  <w:style w:type="character" w:customStyle="1" w:styleId="119">
    <w:name w:val="no7"/>
    <w:basedOn w:val="46"/>
    <w:qFormat/>
    <w:uiPriority w:val="99"/>
    <w:rPr>
      <w:rFonts w:cs="Times New Roman"/>
    </w:rPr>
  </w:style>
  <w:style w:type="character" w:customStyle="1" w:styleId="120">
    <w:name w:val="正文缩进 Char"/>
    <w:link w:val="9"/>
    <w:qFormat/>
    <w:locked/>
    <w:uiPriority w:val="0"/>
    <w:rPr>
      <w:rFonts w:ascii="Times New Roman" w:hAnsi="Times New Roman" w:eastAsia="宋体" w:cs="Times New Roman"/>
      <w:kern w:val="0"/>
      <w:sz w:val="24"/>
      <w:szCs w:val="20"/>
    </w:rPr>
  </w:style>
  <w:style w:type="character" w:customStyle="1" w:styleId="121">
    <w:name w:val="ico-jiang1"/>
    <w:basedOn w:val="46"/>
    <w:qFormat/>
    <w:uiPriority w:val="99"/>
    <w:rPr>
      <w:rFonts w:cs="Times New Roman"/>
    </w:rPr>
  </w:style>
  <w:style w:type="character" w:customStyle="1" w:styleId="122">
    <w:name w:val="no62"/>
    <w:basedOn w:val="46"/>
    <w:qFormat/>
    <w:uiPriority w:val="99"/>
    <w:rPr>
      <w:rFonts w:cs="Times New Roman"/>
    </w:rPr>
  </w:style>
  <w:style w:type="character" w:customStyle="1" w:styleId="123">
    <w:name w:val="orange5"/>
    <w:qFormat/>
    <w:uiPriority w:val="99"/>
    <w:rPr>
      <w:color w:val="3FB58F"/>
    </w:rPr>
  </w:style>
  <w:style w:type="character" w:customStyle="1" w:styleId="124">
    <w:name w:val="bds_more4"/>
    <w:basedOn w:val="46"/>
    <w:qFormat/>
    <w:uiPriority w:val="99"/>
    <w:rPr>
      <w:rFonts w:cs="Times New Roman"/>
    </w:rPr>
  </w:style>
  <w:style w:type="character" w:customStyle="1" w:styleId="125">
    <w:name w:val="no5"/>
    <w:basedOn w:val="46"/>
    <w:qFormat/>
    <w:uiPriority w:val="99"/>
    <w:rPr>
      <w:rFonts w:cs="Times New Roman"/>
    </w:rPr>
  </w:style>
  <w:style w:type="character" w:customStyle="1" w:styleId="126">
    <w:name w:val="bds_more3"/>
    <w:basedOn w:val="46"/>
    <w:qFormat/>
    <w:uiPriority w:val="99"/>
    <w:rPr>
      <w:rFonts w:cs="Times New Roman"/>
    </w:rPr>
  </w:style>
  <w:style w:type="character" w:customStyle="1" w:styleId="127">
    <w:name w:val="no42"/>
    <w:basedOn w:val="46"/>
    <w:qFormat/>
    <w:uiPriority w:val="99"/>
    <w:rPr>
      <w:rFonts w:cs="Times New Roman"/>
    </w:rPr>
  </w:style>
  <w:style w:type="character" w:customStyle="1" w:styleId="128">
    <w:name w:val="bds_nopic1"/>
    <w:basedOn w:val="46"/>
    <w:qFormat/>
    <w:uiPriority w:val="99"/>
    <w:rPr>
      <w:rFonts w:cs="Times New Roman"/>
    </w:rPr>
  </w:style>
  <w:style w:type="character" w:customStyle="1" w:styleId="129">
    <w:name w:val="my-notice1"/>
    <w:basedOn w:val="46"/>
    <w:autoRedefine/>
    <w:qFormat/>
    <w:uiPriority w:val="99"/>
    <w:rPr>
      <w:rFonts w:cs="Times New Roman"/>
    </w:rPr>
  </w:style>
  <w:style w:type="character" w:customStyle="1" w:styleId="130">
    <w:name w:val="orange6"/>
    <w:autoRedefine/>
    <w:qFormat/>
    <w:uiPriority w:val="99"/>
    <w:rPr>
      <w:color w:val="3FB58F"/>
    </w:rPr>
  </w:style>
  <w:style w:type="character" w:customStyle="1" w:styleId="131">
    <w:name w:val="Document Map Char2"/>
    <w:autoRedefine/>
    <w:qFormat/>
    <w:locked/>
    <w:uiPriority w:val="99"/>
    <w:rPr>
      <w:rFonts w:ascii="宋体"/>
      <w:sz w:val="18"/>
    </w:rPr>
  </w:style>
  <w:style w:type="character" w:customStyle="1" w:styleId="132">
    <w:name w:val="ico-jiang3"/>
    <w:basedOn w:val="46"/>
    <w:autoRedefine/>
    <w:qFormat/>
    <w:uiPriority w:val="99"/>
    <w:rPr>
      <w:rFonts w:cs="Times New Roman"/>
    </w:rPr>
  </w:style>
  <w:style w:type="character" w:customStyle="1" w:styleId="133">
    <w:name w:val="tip13"/>
    <w:autoRedefine/>
    <w:qFormat/>
    <w:uiPriority w:val="99"/>
    <w:rPr>
      <w:vanish/>
      <w:color w:val="FF0000"/>
      <w:sz w:val="18"/>
    </w:rPr>
  </w:style>
  <w:style w:type="character" w:customStyle="1" w:styleId="134">
    <w:name w:val="正文文本缩进 2 Char"/>
    <w:basedOn w:val="46"/>
    <w:link w:val="22"/>
    <w:autoRedefine/>
    <w:qFormat/>
    <w:uiPriority w:val="99"/>
    <w:rPr>
      <w:rFonts w:ascii="宋体" w:hAnsi="Calibri" w:eastAsia="宋体" w:cs="Times New Roman"/>
      <w:kern w:val="0"/>
      <w:sz w:val="24"/>
      <w:szCs w:val="20"/>
    </w:rPr>
  </w:style>
  <w:style w:type="character" w:customStyle="1" w:styleId="135">
    <w:name w:val="Body Text Indent 2 Char1"/>
    <w:basedOn w:val="46"/>
    <w:autoRedefine/>
    <w:semiHidden/>
    <w:qFormat/>
    <w:locked/>
    <w:uiPriority w:val="99"/>
    <w:rPr>
      <w:rFonts w:cs="Times New Roman"/>
    </w:rPr>
  </w:style>
  <w:style w:type="character" w:customStyle="1" w:styleId="136">
    <w:name w:val="正文文本缩进 3 Char"/>
    <w:basedOn w:val="46"/>
    <w:link w:val="31"/>
    <w:autoRedefine/>
    <w:qFormat/>
    <w:uiPriority w:val="99"/>
    <w:rPr>
      <w:rFonts w:ascii="宋体" w:hAnsi="Calibri" w:eastAsia="宋体" w:cs="Times New Roman"/>
      <w:kern w:val="0"/>
      <w:sz w:val="20"/>
      <w:szCs w:val="20"/>
    </w:rPr>
  </w:style>
  <w:style w:type="character" w:customStyle="1" w:styleId="137">
    <w:name w:val="Body Text Indent 3 Char1"/>
    <w:basedOn w:val="46"/>
    <w:autoRedefine/>
    <w:semiHidden/>
    <w:qFormat/>
    <w:locked/>
    <w:uiPriority w:val="99"/>
    <w:rPr>
      <w:rFonts w:cs="Times New Roman"/>
      <w:sz w:val="16"/>
      <w:szCs w:val="16"/>
    </w:rPr>
  </w:style>
  <w:style w:type="character" w:customStyle="1" w:styleId="138">
    <w:name w:val="文档结构图 Char"/>
    <w:basedOn w:val="46"/>
    <w:link w:val="10"/>
    <w:autoRedefine/>
    <w:qFormat/>
    <w:uiPriority w:val="0"/>
    <w:rPr>
      <w:rFonts w:ascii="宋体" w:hAnsi="Calibri" w:eastAsia="宋体" w:cs="Times New Roman"/>
      <w:kern w:val="0"/>
      <w:sz w:val="18"/>
      <w:szCs w:val="20"/>
    </w:rPr>
  </w:style>
  <w:style w:type="character" w:customStyle="1" w:styleId="139">
    <w:name w:val="Document Map Char3"/>
    <w:basedOn w:val="46"/>
    <w:autoRedefine/>
    <w:semiHidden/>
    <w:qFormat/>
    <w:locked/>
    <w:uiPriority w:val="99"/>
    <w:rPr>
      <w:rFonts w:ascii="Times New Roman" w:hAnsi="Times New Roman" w:cs="Times New Roman"/>
      <w:sz w:val="2"/>
    </w:rPr>
  </w:style>
  <w:style w:type="paragraph" w:customStyle="1" w:styleId="140">
    <w:name w:val="_Style 1"/>
    <w:basedOn w:val="1"/>
    <w:autoRedefine/>
    <w:qFormat/>
    <w:uiPriority w:val="99"/>
    <w:pPr>
      <w:ind w:firstLine="420" w:firstLineChars="200"/>
    </w:pPr>
    <w:rPr>
      <w:rFonts w:ascii="Times New Roman" w:hAnsi="Times New Roman" w:eastAsia="宋体" w:cs="Times New Roman"/>
      <w:szCs w:val="24"/>
    </w:rPr>
  </w:style>
  <w:style w:type="character" w:customStyle="1" w:styleId="141">
    <w:name w:val="正文文本 Char"/>
    <w:basedOn w:val="46"/>
    <w:link w:val="14"/>
    <w:autoRedefine/>
    <w:qFormat/>
    <w:uiPriority w:val="99"/>
    <w:rPr>
      <w:rFonts w:ascii="Calibri" w:hAnsi="Calibri" w:eastAsia="宋体" w:cs="Times New Roman"/>
      <w:kern w:val="0"/>
      <w:sz w:val="24"/>
      <w:szCs w:val="20"/>
    </w:rPr>
  </w:style>
  <w:style w:type="character" w:customStyle="1" w:styleId="142">
    <w:name w:val="Body Text Char1"/>
    <w:basedOn w:val="46"/>
    <w:autoRedefine/>
    <w:semiHidden/>
    <w:qFormat/>
    <w:locked/>
    <w:uiPriority w:val="99"/>
    <w:rPr>
      <w:rFonts w:cs="Times New Roman"/>
    </w:rPr>
  </w:style>
  <w:style w:type="paragraph" w:customStyle="1" w:styleId="143">
    <w:name w:val="_Style 21"/>
    <w:basedOn w:val="1"/>
    <w:autoRedefine/>
    <w:qFormat/>
    <w:uiPriority w:val="99"/>
    <w:rPr>
      <w:rFonts w:ascii="Times New Roman" w:hAnsi="Times New Roman" w:eastAsia="宋体" w:cs="Times New Roman"/>
      <w:szCs w:val="20"/>
    </w:rPr>
  </w:style>
  <w:style w:type="paragraph" w:customStyle="1" w:styleId="144">
    <w:name w:val="p0"/>
    <w:basedOn w:val="1"/>
    <w:autoRedefine/>
    <w:qFormat/>
    <w:uiPriority w:val="0"/>
    <w:pPr>
      <w:widowControl/>
    </w:pPr>
    <w:rPr>
      <w:rFonts w:ascii="Times New Roman" w:hAnsi="Times New Roman" w:eastAsia="宋体" w:cs="Times New Roman"/>
      <w:kern w:val="0"/>
      <w:szCs w:val="21"/>
    </w:rPr>
  </w:style>
  <w:style w:type="paragraph" w:customStyle="1" w:styleId="145">
    <w:name w:val="xl37"/>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6">
    <w:name w:val="xl25"/>
    <w:basedOn w:val="1"/>
    <w:autoRedefine/>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7">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8">
    <w:name w:val="无间隔11"/>
    <w:autoRedefine/>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9">
    <w:name w:val="列出段落11"/>
    <w:basedOn w:val="1"/>
    <w:autoRedefine/>
    <w:qFormat/>
    <w:uiPriority w:val="99"/>
    <w:pPr>
      <w:ind w:firstLine="420" w:firstLineChars="200"/>
    </w:pPr>
    <w:rPr>
      <w:rFonts w:ascii="Times New Roman" w:hAnsi="Times New Roman" w:eastAsia="宋体" w:cs="Times New Roman"/>
      <w:szCs w:val="24"/>
    </w:rPr>
  </w:style>
  <w:style w:type="paragraph" w:customStyle="1" w:styleId="150">
    <w:name w:val="_Style 2"/>
    <w:basedOn w:val="1"/>
    <w:autoRedefine/>
    <w:qFormat/>
    <w:uiPriority w:val="34"/>
    <w:pPr>
      <w:ind w:firstLine="420" w:firstLineChars="200"/>
    </w:pPr>
    <w:rPr>
      <w:rFonts w:ascii="Calibri" w:hAnsi="Calibri" w:eastAsia="宋体" w:cs="Times New Roman"/>
    </w:rPr>
  </w:style>
  <w:style w:type="paragraph" w:customStyle="1" w:styleId="151">
    <w:name w:val="txt14"/>
    <w:basedOn w:val="1"/>
    <w:autoRedefine/>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52">
    <w:name w:val="_Style 11"/>
    <w:basedOn w:val="1"/>
    <w:autoRedefine/>
    <w:qFormat/>
    <w:uiPriority w:val="99"/>
    <w:rPr>
      <w:rFonts w:ascii="Times New Roman" w:hAnsi="Times New Roman" w:eastAsia="宋体" w:cs="Times New Roman"/>
      <w:szCs w:val="24"/>
    </w:rPr>
  </w:style>
  <w:style w:type="paragraph" w:customStyle="1" w:styleId="153">
    <w:name w:val="Char"/>
    <w:basedOn w:val="1"/>
    <w:autoRedefine/>
    <w:qFormat/>
    <w:uiPriority w:val="99"/>
    <w:rPr>
      <w:rFonts w:ascii="Times New Roman" w:hAnsi="Times New Roman" w:eastAsia="宋体" w:cs="Times New Roman"/>
      <w:szCs w:val="21"/>
    </w:rPr>
  </w:style>
  <w:style w:type="paragraph" w:customStyle="1" w:styleId="154">
    <w:name w:val="列出段落12"/>
    <w:basedOn w:val="1"/>
    <w:autoRedefine/>
    <w:qFormat/>
    <w:uiPriority w:val="99"/>
    <w:pPr>
      <w:ind w:firstLine="420" w:firstLineChars="200"/>
    </w:pPr>
    <w:rPr>
      <w:rFonts w:ascii="Times New Roman" w:hAnsi="Times New Roman" w:eastAsia="宋体" w:cs="Times New Roman"/>
      <w:szCs w:val="24"/>
    </w:rPr>
  </w:style>
  <w:style w:type="paragraph" w:customStyle="1" w:styleId="155">
    <w:name w:val="列出段落2"/>
    <w:basedOn w:val="1"/>
    <w:autoRedefine/>
    <w:qFormat/>
    <w:uiPriority w:val="99"/>
    <w:pPr>
      <w:ind w:firstLine="420" w:firstLineChars="200"/>
    </w:pPr>
    <w:rPr>
      <w:rFonts w:ascii="Times New Roman" w:hAnsi="Times New Roman" w:eastAsia="宋体" w:cs="Times New Roman"/>
      <w:szCs w:val="24"/>
    </w:rPr>
  </w:style>
  <w:style w:type="paragraph" w:customStyle="1" w:styleId="156">
    <w:name w:val="TOC 标题1"/>
    <w:basedOn w:val="2"/>
    <w:next w:val="1"/>
    <w:autoRedefine/>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7">
    <w:name w:val="正文文本缩进 31"/>
    <w:basedOn w:val="1"/>
    <w:autoRedefine/>
    <w:qFormat/>
    <w:uiPriority w:val="99"/>
    <w:pPr>
      <w:spacing w:line="440" w:lineRule="exact"/>
      <w:ind w:firstLine="412" w:firstLineChars="200"/>
    </w:pPr>
    <w:rPr>
      <w:rFonts w:ascii="宋体" w:hAnsi="宋体" w:eastAsia="宋体" w:cs="Times New Roman"/>
      <w:kern w:val="0"/>
      <w:sz w:val="20"/>
      <w:szCs w:val="20"/>
    </w:rPr>
  </w:style>
  <w:style w:type="character" w:customStyle="1" w:styleId="158">
    <w:name w:val="font41"/>
    <w:autoRedefine/>
    <w:qFormat/>
    <w:uiPriority w:val="99"/>
    <w:rPr>
      <w:rFonts w:hint="eastAsia" w:ascii="宋体" w:hAnsi="宋体" w:eastAsia="宋体" w:cs="宋体"/>
      <w:b/>
      <w:color w:val="000000"/>
      <w:sz w:val="22"/>
      <w:szCs w:val="22"/>
      <w:u w:val="none"/>
    </w:rPr>
  </w:style>
  <w:style w:type="character" w:customStyle="1" w:styleId="159">
    <w:name w:val="font81"/>
    <w:autoRedefine/>
    <w:qFormat/>
    <w:uiPriority w:val="0"/>
    <w:rPr>
      <w:rFonts w:hint="eastAsia" w:ascii="宋体" w:hAnsi="宋体" w:eastAsia="宋体" w:cs="宋体"/>
      <w:b/>
      <w:color w:val="000000"/>
      <w:sz w:val="22"/>
      <w:szCs w:val="22"/>
      <w:u w:val="none"/>
    </w:rPr>
  </w:style>
  <w:style w:type="character" w:customStyle="1" w:styleId="160">
    <w:name w:val="font21"/>
    <w:autoRedefine/>
    <w:qFormat/>
    <w:uiPriority w:val="0"/>
    <w:rPr>
      <w:rFonts w:hint="eastAsia" w:ascii="宋体" w:hAnsi="宋体" w:eastAsia="宋体" w:cs="宋体"/>
      <w:color w:val="000000"/>
      <w:sz w:val="18"/>
      <w:szCs w:val="18"/>
      <w:u w:val="none"/>
    </w:rPr>
  </w:style>
  <w:style w:type="character" w:customStyle="1" w:styleId="161">
    <w:name w:val="日期 Char"/>
    <w:link w:val="21"/>
    <w:autoRedefine/>
    <w:qFormat/>
    <w:uiPriority w:val="0"/>
    <w:rPr>
      <w:szCs w:val="21"/>
    </w:rPr>
  </w:style>
  <w:style w:type="character" w:customStyle="1" w:styleId="162">
    <w:name w:val="font01"/>
    <w:autoRedefine/>
    <w:qFormat/>
    <w:uiPriority w:val="99"/>
    <w:rPr>
      <w:rFonts w:hint="eastAsia" w:ascii="宋体" w:hAnsi="宋体" w:eastAsia="宋体" w:cs="宋体"/>
      <w:color w:val="000000"/>
      <w:sz w:val="22"/>
      <w:szCs w:val="22"/>
      <w:u w:val="none"/>
    </w:rPr>
  </w:style>
  <w:style w:type="character" w:customStyle="1" w:styleId="163">
    <w:name w:val="Char Char1"/>
    <w:autoRedefine/>
    <w:qFormat/>
    <w:uiPriority w:val="0"/>
    <w:rPr>
      <w:rFonts w:eastAsia="宋体"/>
      <w:kern w:val="2"/>
      <w:sz w:val="18"/>
      <w:szCs w:val="18"/>
      <w:lang w:val="en-US" w:eastAsia="zh-CN" w:bidi="ar-SA"/>
    </w:rPr>
  </w:style>
  <w:style w:type="character" w:customStyle="1" w:styleId="164">
    <w:name w:val="标题 Char"/>
    <w:link w:val="40"/>
    <w:autoRedefine/>
    <w:qFormat/>
    <w:uiPriority w:val="0"/>
    <w:rPr>
      <w:rFonts w:ascii="Cambria" w:hAnsi="Cambria" w:cs="Times New Roman"/>
      <w:b/>
      <w:bCs/>
      <w:sz w:val="32"/>
      <w:szCs w:val="32"/>
    </w:rPr>
  </w:style>
  <w:style w:type="character" w:customStyle="1" w:styleId="165">
    <w:name w:val="hei141"/>
    <w:autoRedefine/>
    <w:qFormat/>
    <w:uiPriority w:val="0"/>
    <w:rPr>
      <w:rFonts w:hint="eastAsia" w:ascii="宋体" w:hAnsi="宋体" w:eastAsia="宋体"/>
      <w:color w:val="000000"/>
      <w:sz w:val="19"/>
      <w:szCs w:val="19"/>
      <w:u w:val="none"/>
    </w:rPr>
  </w:style>
  <w:style w:type="character" w:customStyle="1" w:styleId="166">
    <w:name w:val="批注文字 Char"/>
    <w:link w:val="12"/>
    <w:autoRedefine/>
    <w:qFormat/>
    <w:uiPriority w:val="0"/>
  </w:style>
  <w:style w:type="character" w:customStyle="1" w:styleId="167">
    <w:name w:val="apple-style-span"/>
    <w:basedOn w:val="46"/>
    <w:autoRedefine/>
    <w:qFormat/>
    <w:uiPriority w:val="0"/>
  </w:style>
  <w:style w:type="character" w:customStyle="1" w:styleId="168">
    <w:name w:val="param-value"/>
    <w:autoRedefine/>
    <w:qFormat/>
    <w:uiPriority w:val="99"/>
    <w:rPr>
      <w:rFonts w:cs="Times New Roman"/>
    </w:rPr>
  </w:style>
  <w:style w:type="character" w:customStyle="1" w:styleId="169">
    <w:name w:val="font61"/>
    <w:autoRedefine/>
    <w:qFormat/>
    <w:uiPriority w:val="0"/>
    <w:rPr>
      <w:rFonts w:hint="eastAsia" w:ascii="宋体" w:hAnsi="宋体" w:eastAsia="宋体" w:cs="宋体"/>
      <w:color w:val="000000"/>
      <w:sz w:val="22"/>
      <w:szCs w:val="22"/>
      <w:u w:val="none"/>
    </w:rPr>
  </w:style>
  <w:style w:type="character" w:customStyle="1" w:styleId="170">
    <w:name w:val="font11"/>
    <w:autoRedefine/>
    <w:qFormat/>
    <w:uiPriority w:val="0"/>
    <w:rPr>
      <w:rFonts w:hint="eastAsia" w:ascii="宋体" w:hAnsi="宋体" w:eastAsia="宋体" w:cs="宋体"/>
      <w:color w:val="FF0000"/>
      <w:sz w:val="22"/>
      <w:szCs w:val="22"/>
      <w:u w:val="none"/>
    </w:rPr>
  </w:style>
  <w:style w:type="character" w:customStyle="1" w:styleId="171">
    <w:name w:val="批注主题 Char"/>
    <w:link w:val="41"/>
    <w:autoRedefine/>
    <w:qFormat/>
    <w:uiPriority w:val="0"/>
    <w:rPr>
      <w:b/>
      <w:bCs/>
    </w:rPr>
  </w:style>
  <w:style w:type="character" w:customStyle="1" w:styleId="172">
    <w:name w:val="批注文字 Char1"/>
    <w:basedOn w:val="46"/>
    <w:autoRedefine/>
    <w:semiHidden/>
    <w:qFormat/>
    <w:uiPriority w:val="99"/>
  </w:style>
  <w:style w:type="paragraph" w:customStyle="1" w:styleId="173">
    <w:name w:val="内文"/>
    <w:basedOn w:val="1"/>
    <w:autoRedefine/>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4">
    <w:name w:val="批注主题 Char1"/>
    <w:basedOn w:val="172"/>
    <w:autoRedefine/>
    <w:semiHidden/>
    <w:qFormat/>
    <w:uiPriority w:val="99"/>
    <w:rPr>
      <w:b/>
      <w:bCs/>
    </w:rPr>
  </w:style>
  <w:style w:type="paragraph" w:customStyle="1" w:styleId="175">
    <w:name w:val="reader-word-layer reader-word-s1-17"/>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6">
    <w:name w:val="日期 Char1"/>
    <w:basedOn w:val="46"/>
    <w:autoRedefine/>
    <w:semiHidden/>
    <w:qFormat/>
    <w:uiPriority w:val="99"/>
  </w:style>
  <w:style w:type="paragraph" w:customStyle="1" w:styleId="177">
    <w:name w:val="reader-word-layer reader-word-s1-1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8">
    <w:name w:val="脚注文本 Char"/>
    <w:basedOn w:val="46"/>
    <w:link w:val="29"/>
    <w:autoRedefine/>
    <w:qFormat/>
    <w:uiPriority w:val="0"/>
    <w:rPr>
      <w:rFonts w:ascii="Times New Roman" w:hAnsi="Times New Roman" w:eastAsia="宋体" w:cs="Times New Roman"/>
      <w:sz w:val="18"/>
      <w:szCs w:val="18"/>
    </w:rPr>
  </w:style>
  <w:style w:type="paragraph" w:customStyle="1" w:styleId="179">
    <w:name w:val="reader-word-layer reader-word-s1-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reader-word-layer reader-word-s1-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1">
    <w:name w:val="标题 Char1"/>
    <w:basedOn w:val="46"/>
    <w:autoRedefine/>
    <w:qFormat/>
    <w:uiPriority w:val="10"/>
    <w:rPr>
      <w:rFonts w:eastAsia="宋体" w:asciiTheme="majorHAnsi" w:hAnsiTheme="majorHAnsi" w:cstheme="majorBidi"/>
      <w:b/>
      <w:bCs/>
      <w:sz w:val="32"/>
      <w:szCs w:val="32"/>
    </w:rPr>
  </w:style>
  <w:style w:type="paragraph" w:customStyle="1" w:styleId="182">
    <w:name w:val="本文正文"/>
    <w:basedOn w:val="1"/>
    <w:autoRedefine/>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83">
    <w:name w:val="reader-word-layer reader-word-s1-18"/>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Char Char Char1 Char Char Char Char"/>
    <w:basedOn w:val="1"/>
    <w:autoRedefine/>
    <w:qFormat/>
    <w:uiPriority w:val="99"/>
    <w:pPr>
      <w:spacing w:line="300" w:lineRule="auto"/>
    </w:pPr>
    <w:rPr>
      <w:rFonts w:ascii="Tahoma" w:hAnsi="Tahoma" w:eastAsia="宋体" w:cs="Times New Roman"/>
      <w:sz w:val="24"/>
      <w:szCs w:val="24"/>
    </w:rPr>
  </w:style>
  <w:style w:type="paragraph" w:customStyle="1" w:styleId="185">
    <w:name w:val="Default"/>
    <w:autoRedefine/>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86">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187">
    <w:name w:val="reader-word-layer reader-word-s1-1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8">
    <w:name w:val="reader-word-layer reader-word-s1-1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9">
    <w:name w:val="reader-word-layer reader-word-s1-1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0">
    <w:name w:val="Char Char4"/>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2">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3">
    <w:name w:val="列出段落3"/>
    <w:basedOn w:val="1"/>
    <w:qFormat/>
    <w:uiPriority w:val="0"/>
    <w:pPr>
      <w:ind w:firstLine="420" w:firstLineChars="200"/>
    </w:pPr>
    <w:rPr>
      <w:rFonts w:ascii="Times New Roman" w:hAnsi="Times New Roman" w:eastAsia="宋体" w:cs="Times New Roman"/>
      <w:szCs w:val="24"/>
    </w:rPr>
  </w:style>
  <w:style w:type="character" w:customStyle="1" w:styleId="194">
    <w:name w:val="Char Char12"/>
    <w:qFormat/>
    <w:uiPriority w:val="0"/>
    <w:rPr>
      <w:rFonts w:eastAsia="宋体"/>
      <w:kern w:val="2"/>
      <w:sz w:val="18"/>
      <w:szCs w:val="18"/>
      <w:lang w:val="en-US" w:eastAsia="zh-CN" w:bidi="ar-SA"/>
    </w:rPr>
  </w:style>
  <w:style w:type="paragraph" w:customStyle="1" w:styleId="195">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Char Char4 Char Char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7">
    <w:name w:val="列出段落4"/>
    <w:basedOn w:val="1"/>
    <w:qFormat/>
    <w:uiPriority w:val="0"/>
    <w:pPr>
      <w:ind w:firstLine="420" w:firstLineChars="200"/>
    </w:pPr>
    <w:rPr>
      <w:rFonts w:ascii="Times New Roman" w:hAnsi="Times New Roman" w:eastAsia="宋体" w:cs="Times New Roman"/>
      <w:szCs w:val="24"/>
    </w:rPr>
  </w:style>
  <w:style w:type="character" w:customStyle="1" w:styleId="198">
    <w:name w:val="Char Char11"/>
    <w:qFormat/>
    <w:uiPriority w:val="0"/>
    <w:rPr>
      <w:rFonts w:eastAsia="宋体"/>
      <w:kern w:val="2"/>
      <w:sz w:val="18"/>
      <w:szCs w:val="18"/>
      <w:lang w:val="en-US" w:eastAsia="zh-CN" w:bidi="ar-SA"/>
    </w:rPr>
  </w:style>
  <w:style w:type="paragraph" w:customStyle="1" w:styleId="199">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00">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01">
    <w:name w:val="列出段落5"/>
    <w:basedOn w:val="1"/>
    <w:qFormat/>
    <w:uiPriority w:val="0"/>
    <w:pPr>
      <w:ind w:firstLine="420" w:firstLineChars="200"/>
    </w:pPr>
    <w:rPr>
      <w:rFonts w:ascii="Times New Roman" w:hAnsi="Times New Roman" w:eastAsia="宋体" w:cs="Times New Roman"/>
      <w:szCs w:val="24"/>
    </w:rPr>
  </w:style>
  <w:style w:type="character" w:customStyle="1" w:styleId="202">
    <w:name w:val="bookmark-item"/>
    <w:basedOn w:val="46"/>
    <w:qFormat/>
    <w:uiPriority w:val="0"/>
  </w:style>
  <w:style w:type="paragraph" w:customStyle="1" w:styleId="203">
    <w:name w:val="列出段落6"/>
    <w:basedOn w:val="1"/>
    <w:qFormat/>
    <w:uiPriority w:val="34"/>
    <w:pPr>
      <w:ind w:firstLine="420" w:firstLineChars="200"/>
    </w:pPr>
    <w:rPr>
      <w:rFonts w:ascii="Calibri" w:hAnsi="Calibri" w:eastAsia="宋体" w:cs="Times New Roman"/>
    </w:rPr>
  </w:style>
  <w:style w:type="character" w:customStyle="1" w:styleId="204">
    <w:name w:val="纯文本 Char"/>
    <w:basedOn w:val="46"/>
    <w:link w:val="19"/>
    <w:qFormat/>
    <w:uiPriority w:val="0"/>
    <w:rPr>
      <w:rFonts w:ascii="宋体" w:hAnsi="Courier New" w:eastAsia="宋体" w:cs="宋体"/>
      <w:kern w:val="2"/>
      <w:sz w:val="21"/>
      <w:szCs w:val="21"/>
    </w:rPr>
  </w:style>
  <w:style w:type="paragraph" w:customStyle="1" w:styleId="205">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206">
    <w:name w:val="Table Paragraph"/>
    <w:basedOn w:val="1"/>
    <w:qFormat/>
    <w:uiPriority w:val="1"/>
    <w:pPr>
      <w:jc w:val="left"/>
    </w:pPr>
    <w:rPr>
      <w:rFonts w:ascii="Calibri" w:hAnsi="Calibri" w:eastAsia="Calibri" w:cs="Times New Roman"/>
      <w:kern w:val="0"/>
      <w:sz w:val="22"/>
      <w:lang w:eastAsia="en-US"/>
    </w:rPr>
  </w:style>
  <w:style w:type="paragraph" w:customStyle="1" w:styleId="207">
    <w:name w:val="_Style 3"/>
    <w:basedOn w:val="1"/>
    <w:qFormat/>
    <w:uiPriority w:val="34"/>
    <w:pPr>
      <w:ind w:firstLine="420" w:firstLineChars="200"/>
    </w:pPr>
    <w:rPr>
      <w:rFonts w:ascii="Times New Roman" w:hAnsi="Times New Roman" w:eastAsia="宋体" w:cs="黑体"/>
      <w:szCs w:val="24"/>
    </w:rPr>
  </w:style>
  <w:style w:type="character" w:customStyle="1" w:styleId="208">
    <w:name w:val="正文首行缩进 2 Char"/>
    <w:basedOn w:val="72"/>
    <w:link w:val="43"/>
    <w:qFormat/>
    <w:uiPriority w:val="99"/>
    <w:rPr>
      <w:rFonts w:ascii="??" w:hAnsi="??" w:eastAsia="宋体" w:cs="Arial"/>
      <w:kern w:val="2"/>
      <w:sz w:val="21"/>
      <w:szCs w:val="22"/>
    </w:rPr>
  </w:style>
  <w:style w:type="paragraph" w:customStyle="1" w:styleId="209">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10">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11">
    <w:name w:val="正文文本 2 Char"/>
    <w:basedOn w:val="46"/>
    <w:link w:val="35"/>
    <w:semiHidden/>
    <w:qFormat/>
    <w:uiPriority w:val="99"/>
    <w:rPr>
      <w:rFonts w:asciiTheme="minorHAnsi" w:hAnsiTheme="minorHAnsi" w:eastAsiaTheme="minorEastAsia" w:cstheme="minorBidi"/>
      <w:kern w:val="2"/>
      <w:sz w:val="21"/>
      <w:szCs w:val="22"/>
    </w:rPr>
  </w:style>
  <w:style w:type="paragraph" w:customStyle="1" w:styleId="21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13">
    <w:name w:val="列表段落1"/>
    <w:basedOn w:val="1"/>
    <w:qFormat/>
    <w:uiPriority w:val="0"/>
    <w:pPr>
      <w:ind w:firstLine="420" w:firstLineChars="200"/>
    </w:pPr>
    <w:rPr>
      <w:rFonts w:ascii="Times New Roman" w:hAnsi="Times New Roman" w:eastAsia="宋体" w:cs="Times New Roman"/>
    </w:rPr>
  </w:style>
  <w:style w:type="character" w:customStyle="1" w:styleId="214">
    <w:name w:val="列表段落 字符"/>
    <w:link w:val="73"/>
    <w:qFormat/>
    <w:uiPriority w:val="0"/>
    <w:rPr>
      <w:rFonts w:ascii="Calibri" w:hAnsi="Calibri"/>
      <w:kern w:val="2"/>
      <w:sz w:val="21"/>
      <w:szCs w:val="22"/>
    </w:rPr>
  </w:style>
  <w:style w:type="paragraph" w:styleId="215">
    <w:name w:val="List Paragraph"/>
    <w:basedOn w:val="1"/>
    <w:link w:val="246"/>
    <w:unhideWhenUsed/>
    <w:qFormat/>
    <w:uiPriority w:val="99"/>
    <w:pPr>
      <w:ind w:firstLine="420" w:firstLineChars="200"/>
    </w:pPr>
  </w:style>
  <w:style w:type="character" w:customStyle="1" w:styleId="216">
    <w:name w:val="HTML 预设格式 Char"/>
    <w:basedOn w:val="46"/>
    <w:link w:val="37"/>
    <w:qFormat/>
    <w:uiPriority w:val="0"/>
    <w:rPr>
      <w:rFonts w:ascii="Arial" w:hAnsi="Arial" w:cs="Arial" w:eastAsiaTheme="minorEastAsia"/>
      <w:sz w:val="28"/>
      <w:szCs w:val="28"/>
    </w:rPr>
  </w:style>
  <w:style w:type="paragraph" w:customStyle="1" w:styleId="217">
    <w:name w:val="BodyText"/>
    <w:basedOn w:val="1"/>
    <w:next w:val="218"/>
    <w:qFormat/>
    <w:uiPriority w:val="0"/>
    <w:pPr>
      <w:spacing w:line="300" w:lineRule="auto"/>
      <w:jc w:val="center"/>
      <w:textAlignment w:val="baseline"/>
    </w:pPr>
    <w:rPr>
      <w:rFonts w:ascii="宋体" w:hAnsi="宋体" w:eastAsia="宋体"/>
      <w:sz w:val="24"/>
      <w:szCs w:val="24"/>
    </w:rPr>
  </w:style>
  <w:style w:type="paragraph" w:customStyle="1" w:styleId="218">
    <w:name w:val="TOC2"/>
    <w:basedOn w:val="1"/>
    <w:next w:val="1"/>
    <w:qFormat/>
    <w:uiPriority w:val="0"/>
    <w:pPr>
      <w:spacing w:line="413" w:lineRule="auto"/>
      <w:ind w:left="240" w:leftChars="100"/>
      <w:textAlignment w:val="baseline"/>
    </w:pPr>
    <w:rPr>
      <w:rFonts w:ascii="Calibri" w:hAnsi="Calibri" w:eastAsia="仿宋"/>
      <w:sz w:val="24"/>
      <w:szCs w:val="24"/>
    </w:rPr>
  </w:style>
  <w:style w:type="character" w:customStyle="1" w:styleId="219">
    <w:name w:val="纯文本 Char1"/>
    <w:qFormat/>
    <w:uiPriority w:val="0"/>
    <w:rPr>
      <w:rFonts w:eastAsia="宋体"/>
      <w:kern w:val="2"/>
      <w:sz w:val="24"/>
      <w:lang w:val="en-US" w:eastAsia="zh-CN" w:bidi="ar-SA"/>
    </w:rPr>
  </w:style>
  <w:style w:type="character" w:customStyle="1" w:styleId="220">
    <w:name w:val="页脚 Char1"/>
    <w:qFormat/>
    <w:uiPriority w:val="0"/>
    <w:rPr>
      <w:rFonts w:eastAsia="宋体"/>
      <w:kern w:val="2"/>
      <w:sz w:val="18"/>
      <w:szCs w:val="18"/>
      <w:lang w:val="en-US" w:eastAsia="zh-CN" w:bidi="ar-SA"/>
    </w:rPr>
  </w:style>
  <w:style w:type="character" w:customStyle="1" w:styleId="221">
    <w:name w:val="页眉 Char1"/>
    <w:qFormat/>
    <w:uiPriority w:val="0"/>
    <w:rPr>
      <w:rFonts w:eastAsia="宋体"/>
      <w:kern w:val="2"/>
      <w:sz w:val="18"/>
      <w:szCs w:val="18"/>
      <w:lang w:val="en-US" w:eastAsia="zh-CN" w:bidi="ar-SA"/>
    </w:rPr>
  </w:style>
  <w:style w:type="character" w:customStyle="1" w:styleId="222">
    <w:name w:val="正文缩进 Char1"/>
    <w:link w:val="65"/>
    <w:qFormat/>
    <w:uiPriority w:val="0"/>
    <w:rPr>
      <w:rFonts w:ascii="宋体"/>
      <w:sz w:val="24"/>
    </w:rPr>
  </w:style>
  <w:style w:type="paragraph" w:customStyle="1" w:styleId="223">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24">
    <w:name w:val="纯文本1"/>
    <w:basedOn w:val="1"/>
    <w:qFormat/>
    <w:uiPriority w:val="0"/>
    <w:rPr>
      <w:rFonts w:ascii="宋体" w:hAnsi="Courier New" w:eastAsia="宋体" w:cs="Times New Roman"/>
      <w:kern w:val="0"/>
      <w:sz w:val="20"/>
      <w:szCs w:val="20"/>
    </w:rPr>
  </w:style>
  <w:style w:type="character" w:customStyle="1" w:styleId="225">
    <w:name w:val="标题 5 Char"/>
    <w:basedOn w:val="46"/>
    <w:link w:val="6"/>
    <w:qFormat/>
    <w:uiPriority w:val="0"/>
    <w:rPr>
      <w:rFonts w:asciiTheme="minorHAnsi" w:hAnsiTheme="minorHAnsi" w:eastAsiaTheme="minorEastAsia" w:cstheme="minorBidi"/>
      <w:b/>
      <w:bCs/>
      <w:kern w:val="2"/>
      <w:sz w:val="28"/>
      <w:szCs w:val="28"/>
    </w:rPr>
  </w:style>
  <w:style w:type="character" w:customStyle="1" w:styleId="226">
    <w:name w:val="称呼 Char"/>
    <w:basedOn w:val="46"/>
    <w:link w:val="13"/>
    <w:qFormat/>
    <w:uiPriority w:val="0"/>
    <w:rPr>
      <w:rFonts w:ascii="宋体"/>
      <w:b/>
      <w:kern w:val="2"/>
      <w:sz w:val="28"/>
      <w:szCs w:val="24"/>
    </w:rPr>
  </w:style>
  <w:style w:type="character" w:customStyle="1" w:styleId="227">
    <w:name w:val="副标题 Char"/>
    <w:basedOn w:val="46"/>
    <w:link w:val="28"/>
    <w:qFormat/>
    <w:uiPriority w:val="11"/>
    <w:rPr>
      <w:rFonts w:ascii="Cambria" w:hAnsi="Cambria" w:eastAsia="仿宋"/>
      <w:b/>
      <w:bCs/>
      <w:kern w:val="28"/>
      <w:sz w:val="32"/>
      <w:szCs w:val="32"/>
    </w:rPr>
  </w:style>
  <w:style w:type="character" w:customStyle="1" w:styleId="228">
    <w:name w:val="正文首行缩进 Char"/>
    <w:basedOn w:val="141"/>
    <w:link w:val="42"/>
    <w:qFormat/>
    <w:uiPriority w:val="0"/>
    <w:rPr>
      <w:rFonts w:ascii="Arial" w:hAnsi="Arial" w:eastAsia="宋体" w:cs="Times New Roman"/>
      <w:kern w:val="0"/>
      <w:sz w:val="24"/>
      <w:szCs w:val="21"/>
    </w:rPr>
  </w:style>
  <w:style w:type="paragraph" w:customStyle="1" w:styleId="229">
    <w:name w:val="测评方案正文"/>
    <w:basedOn w:val="230"/>
    <w:qFormat/>
    <w:uiPriority w:val="0"/>
    <w:pPr>
      <w:ind w:firstLine="200" w:firstLineChars="200"/>
    </w:pPr>
    <w:rPr>
      <w:b w:val="0"/>
      <w:sz w:val="21"/>
    </w:rPr>
  </w:style>
  <w:style w:type="paragraph" w:customStyle="1" w:styleId="230">
    <w:name w:val="测评方案2级"/>
    <w:basedOn w:val="1"/>
    <w:qFormat/>
    <w:uiPriority w:val="0"/>
    <w:pPr>
      <w:spacing w:beforeLines="50" w:afterLines="50" w:line="300" w:lineRule="auto"/>
    </w:pPr>
    <w:rPr>
      <w:rFonts w:ascii="Times New Roman" w:hAnsi="Times New Roman" w:eastAsia="宋体" w:cs="Times New Roman"/>
      <w:b/>
      <w:sz w:val="28"/>
      <w:szCs w:val="32"/>
    </w:rPr>
  </w:style>
  <w:style w:type="paragraph" w:customStyle="1" w:styleId="231">
    <w:name w:val="正文首行缩进两字符"/>
    <w:qFormat/>
    <w:uiPriority w:val="0"/>
    <w:pPr>
      <w:widowControl w:val="0"/>
      <w:jc w:val="both"/>
    </w:pPr>
    <w:rPr>
      <w:rFonts w:ascii="Calibri" w:hAnsi="Calibri" w:eastAsia="宋体" w:cs="Times New Roman"/>
      <w:kern w:val="2"/>
      <w:sz w:val="21"/>
      <w:lang w:val="en-US" w:eastAsia="zh-CN" w:bidi="ar-SA"/>
    </w:rPr>
  </w:style>
  <w:style w:type="paragraph" w:customStyle="1" w:styleId="232">
    <w:name w:val="测评方案3级"/>
    <w:basedOn w:val="230"/>
    <w:qFormat/>
    <w:uiPriority w:val="0"/>
    <w:pPr>
      <w:spacing w:before="156" w:after="156"/>
    </w:pPr>
    <w:rPr>
      <w:rFonts w:ascii="黑体" w:eastAsia="黑体"/>
      <w:sz w:val="24"/>
    </w:rPr>
  </w:style>
  <w:style w:type="paragraph" w:customStyle="1" w:styleId="233">
    <w:name w:val="Body text|7"/>
    <w:basedOn w:val="1"/>
    <w:qFormat/>
    <w:uiPriority w:val="0"/>
    <w:rPr>
      <w:rFonts w:ascii="Times New Roman" w:hAnsi="Times New Roman" w:eastAsia="宋体" w:cs="Times New Roman"/>
      <w:sz w:val="32"/>
      <w:szCs w:val="32"/>
      <w:shd w:val="clear" w:color="auto" w:fill="FFFFFF"/>
    </w:rPr>
  </w:style>
  <w:style w:type="paragraph" w:customStyle="1" w:styleId="234">
    <w:name w:val="Body text|1"/>
    <w:basedOn w:val="1"/>
    <w:qFormat/>
    <w:uiPriority w:val="0"/>
    <w:pPr>
      <w:spacing w:after="40" w:line="353" w:lineRule="auto"/>
      <w:ind w:firstLine="40"/>
    </w:pPr>
    <w:rPr>
      <w:rFonts w:ascii="宋体" w:hAnsi="宋体" w:eastAsia="宋体" w:cs="宋体"/>
      <w:sz w:val="46"/>
      <w:szCs w:val="46"/>
      <w:lang w:val="zh-TW" w:eastAsia="zh-TW" w:bidi="zh-TW"/>
    </w:rPr>
  </w:style>
  <w:style w:type="paragraph" w:customStyle="1" w:styleId="235">
    <w:name w:val="Body text|2"/>
    <w:basedOn w:val="1"/>
    <w:qFormat/>
    <w:uiPriority w:val="0"/>
    <w:pPr>
      <w:spacing w:after="60"/>
    </w:pPr>
    <w:rPr>
      <w:rFonts w:ascii="宋体" w:hAnsi="宋体" w:eastAsia="宋体" w:cs="宋体"/>
      <w:sz w:val="54"/>
      <w:szCs w:val="54"/>
    </w:rPr>
  </w:style>
  <w:style w:type="paragraph" w:customStyle="1" w:styleId="236">
    <w:name w:val="Body text|6"/>
    <w:basedOn w:val="1"/>
    <w:qFormat/>
    <w:uiPriority w:val="0"/>
    <w:rPr>
      <w:rFonts w:ascii="Times New Roman" w:hAnsi="Times New Roman" w:eastAsia="宋体" w:cs="Times New Roman"/>
      <w:b/>
      <w:bCs/>
      <w:sz w:val="36"/>
      <w:szCs w:val="36"/>
      <w:shd w:val="clear" w:color="auto" w:fill="FFFFFF"/>
    </w:rPr>
  </w:style>
  <w:style w:type="paragraph" w:customStyle="1" w:styleId="237">
    <w:name w:val="正文首行缩进1"/>
    <w:basedOn w:val="14"/>
    <w:qFormat/>
    <w:uiPriority w:val="0"/>
    <w:pPr>
      <w:ind w:firstLine="420" w:firstLineChars="100"/>
    </w:pPr>
    <w:rPr>
      <w:rFonts w:ascii="宋体" w:hAnsi="宋体"/>
      <w:sz w:val="21"/>
      <w:szCs w:val="18"/>
    </w:rPr>
  </w:style>
  <w:style w:type="table" w:customStyle="1" w:styleId="238">
    <w:name w:val="样式9"/>
    <w:basedOn w:val="44"/>
    <w:qFormat/>
    <w:uiPriority w:val="99"/>
    <w:pPr>
      <w:spacing w:line="276" w:lineRule="auto"/>
      <w:jc w:val="center"/>
    </w:pPr>
    <w:rPr>
      <w:rFonts w:eastAsia="华文仿宋"/>
      <w:sz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
    <w:tcPr>
      <w:vAlign w:val="center"/>
    </w:tcPr>
    <w:tblStylePr w:type="firstRow">
      <w:rPr>
        <w:rFonts w:eastAsia="Tms Rmn"/>
        <w:b/>
      </w:rPr>
    </w:tblStylePr>
  </w:style>
  <w:style w:type="paragraph" w:customStyle="1" w:styleId="239">
    <w:name w:val="表格中文"/>
    <w:qFormat/>
    <w:locked/>
    <w:uiPriority w:val="0"/>
    <w:pPr>
      <w:spacing w:line="240" w:lineRule="atLeast"/>
      <w:jc w:val="both"/>
    </w:pPr>
    <w:rPr>
      <w:rFonts w:ascii="Verdana" w:hAnsi="Verdana" w:eastAsia="宋体" w:cs="Times New Roman"/>
      <w:bCs/>
      <w:sz w:val="18"/>
      <w:szCs w:val="18"/>
      <w:lang w:val="en-US" w:eastAsia="zh-CN" w:bidi="ar-SA"/>
    </w:rPr>
  </w:style>
  <w:style w:type="paragraph" w:customStyle="1" w:styleId="240">
    <w:name w:val="null3"/>
    <w:qFormat/>
    <w:uiPriority w:val="0"/>
    <w:rPr>
      <w:rFonts w:hint="eastAsia" w:ascii="Calibri" w:hAnsi="Calibri" w:eastAsia="宋体" w:cs="Times New Roman"/>
      <w:lang w:val="en-US" w:eastAsia="zh-Hans" w:bidi="ar-SA"/>
    </w:rPr>
  </w:style>
  <w:style w:type="character" w:customStyle="1" w:styleId="241">
    <w:name w:val="15"/>
    <w:qFormat/>
    <w:uiPriority w:val="0"/>
    <w:rPr>
      <w:rFonts w:hint="eastAsia" w:ascii="宋体" w:hAnsi="宋体" w:eastAsia="宋体"/>
      <w:color w:val="000000"/>
      <w:sz w:val="22"/>
      <w:szCs w:val="22"/>
    </w:rPr>
  </w:style>
  <w:style w:type="paragraph" w:customStyle="1" w:styleId="242">
    <w:name w:val="答复表头"/>
    <w:basedOn w:val="243"/>
    <w:next w:val="1"/>
    <w:qFormat/>
    <w:uiPriority w:val="0"/>
    <w:pPr>
      <w:tabs>
        <w:tab w:val="left" w:pos="480"/>
      </w:tabs>
    </w:pPr>
    <w:rPr>
      <w:b/>
    </w:rPr>
  </w:style>
  <w:style w:type="paragraph" w:customStyle="1" w:styleId="243">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szCs w:val="24"/>
    </w:rPr>
  </w:style>
  <w:style w:type="paragraph" w:customStyle="1" w:styleId="244">
    <w:name w:val="正文1"/>
    <w:qFormat/>
    <w:uiPriority w:val="0"/>
    <w:rPr>
      <w:rFonts w:ascii="Times New Roman" w:hAnsi="Times New Roman" w:eastAsia="Times New Roman" w:cs="Times New Roman"/>
      <w:sz w:val="24"/>
      <w:szCs w:val="24"/>
      <w:lang w:val="en-US" w:eastAsia="zh-CN" w:bidi="ar-SA"/>
    </w:rPr>
  </w:style>
  <w:style w:type="table" w:customStyle="1" w:styleId="245">
    <w:name w:val="网格型1"/>
    <w:basedOn w:val="4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6">
    <w:name w:val="列出段落 Char"/>
    <w:basedOn w:val="46"/>
    <w:link w:val="215"/>
    <w:qFormat/>
    <w:uiPriority w:val="99"/>
    <w:rPr>
      <w:rFonts w:asciiTheme="minorHAnsi" w:hAnsiTheme="minorHAnsi" w:eastAsiaTheme="minorEastAsia" w:cstheme="minorBidi"/>
      <w:kern w:val="2"/>
      <w:sz w:val="21"/>
      <w:szCs w:val="22"/>
    </w:rPr>
  </w:style>
  <w:style w:type="character" w:customStyle="1" w:styleId="247">
    <w:name w:val="标题 4 Char"/>
    <w:basedOn w:val="46"/>
    <w:link w:val="5"/>
    <w:qFormat/>
    <w:uiPriority w:val="0"/>
    <w:rPr>
      <w:rFonts w:asciiTheme="majorHAnsi" w:hAnsiTheme="majorHAnsi" w:eastAsiaTheme="majorEastAsia" w:cstheme="majorBidi"/>
      <w:b/>
      <w:bCs/>
      <w:kern w:val="2"/>
      <w:sz w:val="21"/>
      <w:szCs w:val="28"/>
    </w:rPr>
  </w:style>
  <w:style w:type="table" w:customStyle="1" w:styleId="248">
    <w:name w:val="Table Normal"/>
    <w:unhideWhenUsed/>
    <w:qFormat/>
    <w:uiPriority w:val="0"/>
    <w:tblPr>
      <w:tblCellMar>
        <w:top w:w="0" w:type="dxa"/>
        <w:left w:w="0" w:type="dxa"/>
        <w:bottom w:w="0" w:type="dxa"/>
        <w:right w:w="0" w:type="dxa"/>
      </w:tblCellMar>
    </w:tblPr>
  </w:style>
  <w:style w:type="paragraph" w:customStyle="1" w:styleId="249">
    <w:name w:val="Table Text"/>
    <w:basedOn w:val="1"/>
    <w:semiHidden/>
    <w:qFormat/>
    <w:uiPriority w:val="0"/>
    <w:rPr>
      <w:rFonts w:ascii="宋体" w:hAnsi="宋体" w:eastAsia="宋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4A7432-B4F5-4CFB-A015-ABF98E6089B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79</Pages>
  <Words>12886</Words>
  <Characters>14200</Characters>
  <Lines>297</Lines>
  <Paragraphs>83</Paragraphs>
  <TotalTime>32</TotalTime>
  <ScaleCrop>false</ScaleCrop>
  <LinksUpToDate>false</LinksUpToDate>
  <CharactersWithSpaces>14359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2022-09-12T11:32:00Z</dcterms:created>
  <dc:creator>Administrator</dc:creator>
  <cp:lastModifiedBy>Administrator</cp:lastModifiedBy>
  <cp:lastPrinted>2026-04-23T18:37:00Z</cp:lastPrinted>
  <dcterms:modified xsi:type="dcterms:W3CDTF">2026-04-24T09:08:43Z</dcterms:modified>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FDEB26624BA843F9B2D60FDAB4D24389_13</vt:lpwstr>
  </property>
  <property fmtid="{D5CDD505-2E9C-101B-9397-08002B2CF9AE}" pid="4" name="KSOTemplateDocerSaveRecord">
    <vt:lpwstr>eyJoZGlkIjoiZjYxODA4ZmFmMDg0Y2ViNmJkMGFjNDU3ZTYyMWYwZTYiLCJ1c2VySWQiOiIyMDc2NjcyMDcifQ==</vt:lpwstr>
  </property>
</Properties>
</file>