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FA5D1">
      <w:pPr>
        <w:kinsoku w:val="0"/>
        <w:textAlignment w:val="center"/>
        <w:rPr>
          <w:rFonts w:hint="eastAsia" w:ascii="华文中宋" w:hAnsi="华文中宋" w:eastAsia="华文中宋" w:cs="华文中宋"/>
          <w:color w:val="auto"/>
        </w:rPr>
      </w:pPr>
    </w:p>
    <w:p w14:paraId="2394B73E">
      <w:pPr>
        <w:spacing w:before="181" w:line="187" w:lineRule="auto"/>
        <w:ind w:left="1174"/>
        <w:rPr>
          <w:rFonts w:ascii="微软雅黑" w:hAnsi="微软雅黑" w:eastAsia="微软雅黑" w:cs="微软雅黑"/>
          <w:sz w:val="42"/>
          <w:szCs w:val="42"/>
        </w:rPr>
      </w:pPr>
      <w:r>
        <w:rPr>
          <w:rFonts w:ascii="微软雅黑" w:hAnsi="微软雅黑" w:eastAsia="微软雅黑" w:cs="微软雅黑"/>
          <w:b/>
          <w:bCs/>
          <w:spacing w:val="8"/>
          <w:sz w:val="42"/>
          <w:szCs w:val="42"/>
        </w:rPr>
        <w:t>朔州市全民所有自然资源资产清查</w:t>
      </w:r>
    </w:p>
    <w:p w14:paraId="5EF134D1">
      <w:pPr>
        <w:pStyle w:val="8"/>
        <w:spacing w:line="247" w:lineRule="auto"/>
      </w:pPr>
    </w:p>
    <w:p w14:paraId="3D9DBDDD">
      <w:pPr>
        <w:pStyle w:val="8"/>
        <w:keepNext w:val="0"/>
        <w:keepLines w:val="0"/>
        <w:pageBreakBefore w:val="0"/>
        <w:wordWrap w:val="0"/>
        <w:overflowPunct/>
        <w:topLinePunct w:val="0"/>
        <w:autoSpaceDE/>
        <w:autoSpaceDN/>
        <w:bidi w:val="0"/>
        <w:adjustRightInd/>
        <w:snapToGrid/>
        <w:spacing w:line="240" w:lineRule="auto"/>
        <w:ind w:firstLine="0"/>
        <w:jc w:val="left"/>
        <w:textAlignment w:val="baseline"/>
        <w:rPr>
          <w:rFonts w:hint="eastAsia" w:ascii="华文中宋" w:hAnsi="华文中宋" w:eastAsia="华文中宋" w:cs="华文中宋"/>
          <w:sz w:val="24"/>
          <w:szCs w:val="24"/>
        </w:rPr>
      </w:pPr>
    </w:p>
    <w:p w14:paraId="6B1832AC">
      <w:pPr>
        <w:keepNext w:val="0"/>
        <w:keepLines w:val="0"/>
        <w:pageBreakBefore w:val="0"/>
        <w:kinsoku w:val="0"/>
        <w:wordWrap w:val="0"/>
        <w:overflowPunct/>
        <w:topLinePunct w:val="0"/>
        <w:autoSpaceDE/>
        <w:autoSpaceDN/>
        <w:bidi w:val="0"/>
        <w:adjustRightInd/>
        <w:snapToGrid/>
        <w:spacing w:line="240" w:lineRule="auto"/>
        <w:ind w:firstLine="0"/>
        <w:jc w:val="left"/>
        <w:textAlignment w:val="baseline"/>
        <w:rPr>
          <w:rFonts w:hint="eastAsia" w:ascii="华文中宋" w:hAnsi="华文中宋" w:eastAsia="华文中宋" w:cs="华文中宋"/>
          <w:color w:val="auto"/>
          <w:sz w:val="24"/>
          <w:szCs w:val="24"/>
        </w:rPr>
      </w:pPr>
    </w:p>
    <w:p w14:paraId="14ADC8D3">
      <w:pPr>
        <w:keepNext w:val="0"/>
        <w:keepLines w:val="0"/>
        <w:pageBreakBefore w:val="0"/>
        <w:kinsoku w:val="0"/>
        <w:wordWrap w:val="0"/>
        <w:overflowPunct/>
        <w:topLinePunct w:val="0"/>
        <w:autoSpaceDE/>
        <w:autoSpaceDN/>
        <w:bidi w:val="0"/>
        <w:adjustRightInd/>
        <w:snapToGrid/>
        <w:spacing w:line="240" w:lineRule="auto"/>
        <w:ind w:firstLine="0"/>
        <w:jc w:val="left"/>
        <w:textAlignment w:val="baseline"/>
        <w:rPr>
          <w:rFonts w:hint="eastAsia" w:ascii="华文中宋" w:hAnsi="华文中宋" w:eastAsia="华文中宋" w:cs="华文中宋"/>
          <w:color w:val="auto"/>
          <w:sz w:val="24"/>
          <w:szCs w:val="24"/>
        </w:rPr>
      </w:pPr>
    </w:p>
    <w:p w14:paraId="5C0B29DD">
      <w:pPr>
        <w:keepNext w:val="0"/>
        <w:keepLines w:val="0"/>
        <w:pageBreakBefore w:val="0"/>
        <w:kinsoku w:val="0"/>
        <w:wordWrap w:val="0"/>
        <w:overflowPunct/>
        <w:topLinePunct w:val="0"/>
        <w:autoSpaceDE/>
        <w:autoSpaceDN/>
        <w:bidi w:val="0"/>
        <w:adjustRightInd/>
        <w:snapToGrid/>
        <w:spacing w:line="240" w:lineRule="auto"/>
        <w:ind w:firstLine="0"/>
        <w:jc w:val="left"/>
        <w:textAlignment w:val="baseline"/>
        <w:rPr>
          <w:rFonts w:hint="eastAsia" w:ascii="华文中宋" w:hAnsi="华文中宋" w:eastAsia="华文中宋" w:cs="华文中宋"/>
          <w:color w:val="auto"/>
          <w:sz w:val="24"/>
          <w:szCs w:val="24"/>
        </w:rPr>
      </w:pPr>
    </w:p>
    <w:p w14:paraId="47FDC613">
      <w:pPr>
        <w:keepNext w:val="0"/>
        <w:keepLines w:val="0"/>
        <w:pageBreakBefore w:val="0"/>
        <w:kinsoku w:val="0"/>
        <w:wordWrap w:val="0"/>
        <w:overflowPunct/>
        <w:topLinePunct w:val="0"/>
        <w:autoSpaceDE/>
        <w:autoSpaceDN/>
        <w:bidi w:val="0"/>
        <w:adjustRightInd/>
        <w:snapToGrid/>
        <w:spacing w:line="240" w:lineRule="auto"/>
        <w:ind w:firstLine="0"/>
        <w:jc w:val="left"/>
        <w:textAlignment w:val="baseline"/>
        <w:rPr>
          <w:rFonts w:hint="eastAsia" w:ascii="华文中宋" w:hAnsi="华文中宋" w:eastAsia="华文中宋" w:cs="华文中宋"/>
          <w:color w:val="auto"/>
          <w:sz w:val="24"/>
          <w:szCs w:val="24"/>
        </w:rPr>
      </w:pPr>
    </w:p>
    <w:p w14:paraId="3BC12665">
      <w:pPr>
        <w:keepNext w:val="0"/>
        <w:keepLines w:val="0"/>
        <w:pageBreakBefore w:val="0"/>
        <w:kinsoku w:val="0"/>
        <w:wordWrap w:val="0"/>
        <w:overflowPunct/>
        <w:topLinePunct w:val="0"/>
        <w:autoSpaceDE/>
        <w:autoSpaceDN/>
        <w:bidi w:val="0"/>
        <w:adjustRightInd/>
        <w:snapToGrid/>
        <w:spacing w:line="240" w:lineRule="auto"/>
        <w:ind w:firstLine="0"/>
        <w:jc w:val="left"/>
        <w:textAlignment w:val="baseline"/>
        <w:rPr>
          <w:rFonts w:hint="eastAsia" w:ascii="华文中宋" w:hAnsi="华文中宋" w:eastAsia="华文中宋" w:cs="华文中宋"/>
          <w:color w:val="auto"/>
          <w:sz w:val="24"/>
          <w:szCs w:val="24"/>
        </w:rPr>
      </w:pPr>
    </w:p>
    <w:p w14:paraId="20591943">
      <w:pPr>
        <w:kinsoku w:val="0"/>
        <w:jc w:val="center"/>
        <w:rPr>
          <w:rFonts w:hint="eastAsia" w:ascii="华文中宋" w:hAnsi="华文中宋" w:eastAsia="华文中宋" w:cs="华文中宋"/>
          <w:color w:val="auto"/>
          <w:sz w:val="24"/>
          <w:szCs w:val="32"/>
        </w:rPr>
      </w:pPr>
      <w:r>
        <w:rPr>
          <w:rFonts w:hint="eastAsia" w:ascii="华文中宋" w:hAnsi="华文中宋" w:eastAsia="华文中宋" w:cs="华文中宋"/>
          <w:color w:val="auto"/>
          <w:spacing w:val="1"/>
          <w:sz w:val="72"/>
          <w:szCs w:val="72"/>
          <w14:textOutline w14:w="17437" w14:cap="sq" w14:cmpd="sng" w14:algn="ctr">
            <w14:solidFill>
              <w14:srgbClr w14:val="000000"/>
            </w14:solidFill>
            <w14:prstDash w14:val="solid"/>
            <w14:bevel/>
          </w14:textOutline>
        </w:rPr>
        <w:t>竞</w:t>
      </w:r>
      <w:r>
        <w:rPr>
          <w:rFonts w:hint="eastAsia" w:ascii="华文中宋" w:hAnsi="华文中宋" w:eastAsia="华文中宋" w:cs="华文中宋"/>
          <w:color w:val="auto"/>
          <w:sz w:val="72"/>
          <w:szCs w:val="72"/>
          <w14:textOutline w14:w="17437" w14:cap="sq" w14:cmpd="sng" w14:algn="ctr">
            <w14:solidFill>
              <w14:srgbClr w14:val="000000"/>
            </w14:solidFill>
            <w14:prstDash w14:val="solid"/>
            <w14:bevel/>
          </w14:textOutline>
        </w:rPr>
        <w:t>争性磋商文件</w:t>
      </w:r>
    </w:p>
    <w:p w14:paraId="2D986CAA">
      <w:pPr>
        <w:kinsoku w:val="0"/>
        <w:jc w:val="center"/>
        <w:rPr>
          <w:rFonts w:hint="eastAsia" w:ascii="华文中宋" w:hAnsi="华文中宋" w:eastAsia="华文中宋" w:cs="华文中宋"/>
          <w:color w:val="auto"/>
          <w:sz w:val="72"/>
          <w:szCs w:val="72"/>
          <w14:textOutline w14:w="17437" w14:cap="sq" w14:cmpd="sng" w14:algn="ctr">
            <w14:solidFill>
              <w14:srgbClr w14:val="000000"/>
            </w14:solidFill>
            <w14:prstDash w14:val="solid"/>
            <w14:bevel/>
          </w14:textOutline>
        </w:rPr>
      </w:pPr>
      <w:r>
        <w:rPr>
          <w:rFonts w:hint="eastAsia" w:ascii="华文中宋" w:hAnsi="华文中宋" w:eastAsia="华文中宋" w:cs="华文中宋"/>
          <w:color w:val="auto"/>
          <w:sz w:val="21"/>
        </w:rPr>
        <w:t xml:space="preserve"> </w:t>
      </w:r>
    </w:p>
    <w:p w14:paraId="2F0F83E3">
      <w:pPr>
        <w:kinsoku w:val="0"/>
        <w:jc w:val="center"/>
        <w:rPr>
          <w:rFonts w:hint="eastAsia" w:ascii="华文中宋" w:hAnsi="华文中宋" w:eastAsia="华文中宋" w:cs="华文中宋"/>
          <w:color w:val="E54C5E" w:themeColor="accent6"/>
          <w:sz w:val="72"/>
          <w:szCs w:val="72"/>
          <w14:textOutline w14:w="17437" w14:cap="sq" w14:cmpd="sng" w14:algn="ctr">
            <w14:solidFill>
              <w14:srgbClr w14:val="000000"/>
            </w14:solidFill>
            <w14:prstDash w14:val="solid"/>
            <w14:bevel/>
          </w14:textOutline>
          <w14:textFill>
            <w14:solidFill>
              <w14:schemeClr w14:val="accent6"/>
            </w14:solidFill>
          </w14:textFill>
        </w:rPr>
      </w:pPr>
      <w:r>
        <w:rPr>
          <w:rFonts w:hint="eastAsia" w:ascii="华文中宋" w:hAnsi="华文中宋" w:eastAsia="华文中宋" w:cs="华文中宋"/>
          <w:color w:val="auto"/>
          <w:sz w:val="32"/>
          <w:szCs w:val="32"/>
          <w14:textOutline w14:w="17437" w14:cap="sq" w14:cmpd="sng" w14:algn="ctr">
            <w14:solidFill>
              <w14:srgbClr w14:val="000000"/>
            </w14:solidFill>
            <w14:prstDash w14:val="solid"/>
            <w14:bevel/>
          </w14:textOutline>
        </w:rPr>
        <w:t>项目编号：1406992026CCS00017</w:t>
      </w:r>
    </w:p>
    <w:p w14:paraId="3410E420">
      <w:pPr>
        <w:kinsoku w:val="0"/>
        <w:jc w:val="center"/>
        <w:rPr>
          <w:rFonts w:hint="eastAsia" w:ascii="华文中宋" w:hAnsi="华文中宋" w:eastAsia="华文中宋" w:cs="华文中宋"/>
          <w:color w:val="FF0000"/>
          <w:spacing w:val="0"/>
          <w:kern w:val="21"/>
          <w:position w:val="0"/>
          <w:sz w:val="28"/>
          <w:szCs w:val="28"/>
          <w:highlight w:val="yellow"/>
          <w:lang w:eastAsia="zh-CN"/>
        </w:rPr>
      </w:pPr>
    </w:p>
    <w:p w14:paraId="469651CF">
      <w:pPr>
        <w:kinsoku w:val="0"/>
        <w:rPr>
          <w:rFonts w:hint="eastAsia" w:ascii="华文中宋" w:hAnsi="华文中宋" w:eastAsia="华文中宋" w:cs="华文中宋"/>
          <w:color w:val="auto"/>
          <w:sz w:val="21"/>
        </w:rPr>
      </w:pPr>
    </w:p>
    <w:p w14:paraId="0885B16C">
      <w:pPr>
        <w:pStyle w:val="8"/>
        <w:ind w:left="0" w:leftChars="0" w:firstLine="0" w:firstLineChars="0"/>
        <w:jc w:val="both"/>
        <w:rPr>
          <w:rFonts w:hint="eastAsia" w:ascii="华文中宋" w:hAnsi="华文中宋" w:eastAsia="华文中宋" w:cs="华文中宋"/>
          <w:color w:val="auto"/>
        </w:rPr>
      </w:pPr>
    </w:p>
    <w:p w14:paraId="34EEA539">
      <w:pPr>
        <w:kinsoku w:val="0"/>
        <w:jc w:val="center"/>
        <w:rPr>
          <w:rFonts w:hint="eastAsia" w:ascii="华文中宋" w:hAnsi="华文中宋" w:eastAsia="华文中宋" w:cs="华文中宋"/>
          <w:color w:val="auto"/>
          <w:sz w:val="32"/>
          <w:szCs w:val="32"/>
        </w:rPr>
      </w:pPr>
      <w:r>
        <w:rPr>
          <w:rFonts w:hint="eastAsia" w:ascii="华文中宋" w:hAnsi="华文中宋" w:eastAsia="华文中宋" w:cs="华文中宋"/>
          <w:color w:val="auto"/>
          <w:spacing w:val="-1"/>
          <w:sz w:val="32"/>
          <w:szCs w:val="32"/>
          <w14:textOutline w14:w="5105" w14:cap="sq" w14:cmpd="sng" w14:algn="ctr">
            <w14:solidFill>
              <w14:srgbClr w14:val="000000"/>
            </w14:solidFill>
            <w14:prstDash w14:val="solid"/>
            <w14:bevel/>
          </w14:textOutline>
        </w:rPr>
        <w:t xml:space="preserve">  采购人：</w:t>
      </w:r>
      <w:r>
        <w:rPr>
          <w:rFonts w:hint="eastAsia" w:ascii="华文中宋" w:hAnsi="华文中宋" w:eastAsia="华文中宋" w:cs="华文中宋"/>
          <w:color w:val="auto"/>
          <w:spacing w:val="-1"/>
          <w:sz w:val="32"/>
          <w:szCs w:val="32"/>
          <w:u w:val="single"/>
          <w14:textOutline w14:w="5105" w14:cap="sq" w14:cmpd="sng" w14:algn="ctr">
            <w14:solidFill>
              <w14:srgbClr w14:val="000000"/>
            </w14:solidFill>
            <w14:prstDash w14:val="solid"/>
            <w14:bevel/>
          </w14:textOutline>
        </w:rPr>
        <w:t>朔州市规划和自然资源局</w:t>
      </w:r>
      <w:r>
        <w:rPr>
          <w:rFonts w:hint="eastAsia" w:ascii="华文中宋" w:hAnsi="华文中宋" w:eastAsia="华文中宋" w:cs="华文中宋"/>
          <w:color w:val="auto"/>
          <w:spacing w:val="-1"/>
          <w:sz w:val="32"/>
          <w:szCs w:val="32"/>
          <w:u w:val="none"/>
          <w14:textOutline w14:w="5105" w14:cap="sq" w14:cmpd="sng" w14:algn="ctr">
            <w14:solidFill>
              <w14:srgbClr w14:val="000000"/>
            </w14:solidFill>
            <w14:prstDash w14:val="solid"/>
            <w14:bevel/>
          </w14:textOutline>
        </w:rPr>
        <w:t>（盖单</w:t>
      </w:r>
      <w:r>
        <w:rPr>
          <w:rFonts w:hint="eastAsia" w:ascii="华文中宋" w:hAnsi="华文中宋" w:eastAsia="华文中宋" w:cs="华文中宋"/>
          <w:color w:val="auto"/>
          <w:sz w:val="32"/>
          <w:szCs w:val="32"/>
          <w:u w:val="none"/>
          <w14:textOutline w14:w="5105" w14:cap="sq" w14:cmpd="sng" w14:algn="ctr">
            <w14:solidFill>
              <w14:srgbClr w14:val="000000"/>
            </w14:solidFill>
            <w14:prstDash w14:val="solid"/>
            <w14:bevel/>
          </w14:textOutline>
        </w:rPr>
        <w:t>位章)</w:t>
      </w:r>
    </w:p>
    <w:p w14:paraId="1A7583A6">
      <w:pPr>
        <w:kinsoku w:val="0"/>
        <w:jc w:val="center"/>
        <w:rPr>
          <w:rFonts w:hint="eastAsia" w:ascii="华文中宋" w:hAnsi="华文中宋" w:eastAsia="华文中宋" w:cs="华文中宋"/>
          <w:color w:val="auto"/>
          <w:sz w:val="22"/>
          <w:szCs w:val="28"/>
        </w:rPr>
      </w:pPr>
    </w:p>
    <w:p w14:paraId="135D3C8E">
      <w:pPr>
        <w:kinsoku w:val="0"/>
        <w:jc w:val="center"/>
        <w:rPr>
          <w:rFonts w:hint="eastAsia" w:ascii="华文中宋" w:hAnsi="华文中宋" w:eastAsia="华文中宋" w:cs="华文中宋"/>
          <w:color w:val="auto"/>
          <w:sz w:val="32"/>
          <w:szCs w:val="32"/>
        </w:rPr>
      </w:pPr>
      <w:r>
        <w:rPr>
          <w:rFonts w:hint="eastAsia" w:ascii="华文中宋" w:hAnsi="华文中宋" w:eastAsia="华文中宋" w:cs="华文中宋"/>
          <w:color w:val="auto"/>
          <w:spacing w:val="-1"/>
          <w:sz w:val="32"/>
          <w:szCs w:val="32"/>
          <w14:textOutline w14:w="5105" w14:cap="sq" w14:cmpd="sng" w14:algn="ctr">
            <w14:solidFill>
              <w14:srgbClr w14:val="000000"/>
            </w14:solidFill>
            <w14:prstDash w14:val="solid"/>
            <w14:bevel/>
          </w14:textOutline>
        </w:rPr>
        <w:t>采购代理机构：</w:t>
      </w:r>
      <w:r>
        <w:rPr>
          <w:rFonts w:hint="eastAsia" w:ascii="华文中宋" w:hAnsi="华文中宋" w:eastAsia="华文中宋" w:cs="华文中宋"/>
          <w:color w:val="auto"/>
          <w:spacing w:val="-1"/>
          <w:sz w:val="32"/>
          <w:szCs w:val="32"/>
          <w:u w:val="single"/>
          <w:lang w:eastAsia="zh-CN"/>
          <w14:textOutline w14:w="5105" w14:cap="sq" w14:cmpd="sng" w14:algn="ctr">
            <w14:solidFill>
              <w14:srgbClr w14:val="000000"/>
            </w14:solidFill>
            <w14:prstDash w14:val="solid"/>
            <w14:bevel/>
          </w14:textOutline>
        </w:rPr>
        <w:t>山西新义项目管理有限公司</w:t>
      </w:r>
      <w:r>
        <w:rPr>
          <w:rFonts w:hint="eastAsia" w:ascii="华文中宋" w:hAnsi="华文中宋" w:eastAsia="华文中宋" w:cs="华文中宋"/>
          <w:color w:val="auto"/>
          <w:sz w:val="32"/>
          <w:szCs w:val="32"/>
          <w:u w:val="none"/>
          <w14:textOutline w14:w="5105" w14:cap="sq" w14:cmpd="sng" w14:algn="ctr">
            <w14:solidFill>
              <w14:srgbClr w14:val="000000"/>
            </w14:solidFill>
            <w14:prstDash w14:val="solid"/>
            <w14:bevel/>
          </w14:textOutline>
        </w:rPr>
        <w:t>(盖单位章)</w:t>
      </w:r>
    </w:p>
    <w:p w14:paraId="26BD6312">
      <w:pPr>
        <w:kinsoku w:val="0"/>
        <w:jc w:val="center"/>
        <w:rPr>
          <w:rFonts w:hint="eastAsia" w:ascii="华文中宋" w:hAnsi="华文中宋" w:eastAsia="华文中宋" w:cs="华文中宋"/>
          <w:color w:val="auto"/>
          <w:spacing w:val="-4"/>
          <w:sz w:val="32"/>
          <w:szCs w:val="32"/>
          <w14:textOutline w14:w="5105" w14:cap="sq" w14:cmpd="sng" w14:algn="ctr">
            <w14:solidFill>
              <w14:srgbClr w14:val="000000"/>
            </w14:solidFill>
            <w14:prstDash w14:val="solid"/>
            <w14:bevel/>
          </w14:textOutline>
        </w:rPr>
      </w:pPr>
    </w:p>
    <w:p w14:paraId="7DE61E4F">
      <w:pPr>
        <w:kinsoku w:val="0"/>
        <w:jc w:val="center"/>
        <w:rPr>
          <w:rFonts w:hint="eastAsia" w:ascii="华文中宋" w:hAnsi="华文中宋" w:eastAsia="华文中宋" w:cs="华文中宋"/>
          <w:color w:val="auto"/>
          <w:spacing w:val="-3"/>
          <w:sz w:val="32"/>
          <w:szCs w:val="32"/>
          <w14:textOutline w14:w="5105" w14:cap="sq" w14:cmpd="sng" w14:algn="ctr">
            <w14:solidFill>
              <w14:srgbClr w14:val="000000"/>
            </w14:solidFill>
            <w14:prstDash w14:val="solid"/>
            <w14:bevel/>
          </w14:textOutline>
        </w:rPr>
      </w:pPr>
      <w:r>
        <w:rPr>
          <w:rFonts w:hint="eastAsia" w:ascii="华文中宋" w:hAnsi="华文中宋" w:eastAsia="华文中宋" w:cs="华文中宋"/>
          <w:color w:val="auto"/>
          <w:spacing w:val="-4"/>
          <w:sz w:val="32"/>
          <w:szCs w:val="32"/>
          <w14:textOutline w14:w="5105" w14:cap="sq" w14:cmpd="sng" w14:algn="ctr">
            <w14:solidFill>
              <w14:srgbClr w14:val="000000"/>
            </w14:solidFill>
            <w14:prstDash w14:val="solid"/>
            <w14:bevel/>
          </w14:textOutline>
        </w:rPr>
        <w:t>二</w:t>
      </w:r>
      <w:r>
        <w:rPr>
          <w:rFonts w:hint="eastAsia" w:ascii="华文中宋" w:hAnsi="华文中宋" w:eastAsia="华文中宋" w:cs="华文中宋"/>
          <w:color w:val="auto"/>
          <w:spacing w:val="-3"/>
          <w:sz w:val="32"/>
          <w:szCs w:val="32"/>
          <w14:textOutline w14:w="5105" w14:cap="sq" w14:cmpd="sng" w14:algn="ctr">
            <w14:solidFill>
              <w14:srgbClr w14:val="000000"/>
            </w14:solidFill>
            <w14:prstDash w14:val="solid"/>
            <w14:bevel/>
          </w14:textOutline>
        </w:rPr>
        <w:t>〇二</w:t>
      </w:r>
      <w:r>
        <w:rPr>
          <w:rFonts w:hint="eastAsia" w:ascii="华文中宋" w:hAnsi="华文中宋" w:eastAsia="华文中宋" w:cs="华文中宋"/>
          <w:color w:val="auto"/>
          <w:spacing w:val="-3"/>
          <w:sz w:val="32"/>
          <w:szCs w:val="32"/>
          <w:lang w:val="en-US" w:eastAsia="zh-CN"/>
          <w14:textOutline w14:w="5105" w14:cap="sq" w14:cmpd="sng" w14:algn="ctr">
            <w14:solidFill>
              <w14:srgbClr w14:val="000000"/>
            </w14:solidFill>
            <w14:prstDash w14:val="solid"/>
            <w14:bevel/>
          </w14:textOutline>
        </w:rPr>
        <w:t>六</w:t>
      </w:r>
      <w:r>
        <w:rPr>
          <w:rFonts w:hint="eastAsia" w:ascii="华文中宋" w:hAnsi="华文中宋" w:eastAsia="华文中宋" w:cs="华文中宋"/>
          <w:color w:val="auto"/>
          <w:spacing w:val="-3"/>
          <w:sz w:val="32"/>
          <w:szCs w:val="32"/>
          <w14:textOutline w14:w="5105" w14:cap="sq" w14:cmpd="sng" w14:algn="ctr">
            <w14:solidFill>
              <w14:srgbClr w14:val="000000"/>
            </w14:solidFill>
            <w14:prstDash w14:val="solid"/>
            <w14:bevel/>
          </w14:textOutline>
        </w:rPr>
        <w:t>年</w:t>
      </w:r>
      <w:r>
        <w:rPr>
          <w:rFonts w:hint="eastAsia" w:ascii="华文中宋" w:hAnsi="华文中宋" w:eastAsia="华文中宋" w:cs="华文中宋"/>
          <w:color w:val="auto"/>
          <w:spacing w:val="-3"/>
          <w:sz w:val="32"/>
          <w:szCs w:val="32"/>
          <w:lang w:val="en-US" w:eastAsia="zh-CN"/>
          <w14:textOutline w14:w="5105" w14:cap="sq" w14:cmpd="sng" w14:algn="ctr">
            <w14:solidFill>
              <w14:srgbClr w14:val="000000"/>
            </w14:solidFill>
            <w14:prstDash w14:val="solid"/>
            <w14:bevel/>
          </w14:textOutline>
        </w:rPr>
        <w:t>四</w:t>
      </w:r>
      <w:r>
        <w:rPr>
          <w:rFonts w:hint="eastAsia" w:ascii="华文中宋" w:hAnsi="华文中宋" w:eastAsia="华文中宋" w:cs="华文中宋"/>
          <w:color w:val="auto"/>
          <w:spacing w:val="-3"/>
          <w:sz w:val="32"/>
          <w:szCs w:val="32"/>
          <w14:textOutline w14:w="5105" w14:cap="sq" w14:cmpd="sng" w14:algn="ctr">
            <w14:solidFill>
              <w14:srgbClr w14:val="000000"/>
            </w14:solidFill>
            <w14:prstDash w14:val="solid"/>
            <w14:bevel/>
          </w14:textOutline>
        </w:rPr>
        <w:t>月</w:t>
      </w:r>
    </w:p>
    <w:p w14:paraId="42CFAF45">
      <w:pPr>
        <w:kinsoku w:val="0"/>
        <w:jc w:val="center"/>
        <w:rPr>
          <w:rFonts w:hint="eastAsia" w:ascii="华文中宋" w:hAnsi="华文中宋" w:eastAsia="华文中宋" w:cs="华文中宋"/>
          <w:b/>
          <w:bCs/>
          <w:color w:val="auto"/>
          <w:sz w:val="36"/>
          <w:szCs w:val="36"/>
        </w:rPr>
        <w:sectPr>
          <w:pgSz w:w="11907" w:h="16840"/>
          <w:pgMar w:top="1440" w:right="1800" w:bottom="1440" w:left="1800" w:header="852" w:footer="968" w:gutter="0"/>
          <w:pgNumType w:fmt="decimal"/>
          <w:cols w:space="720" w:num="1"/>
        </w:sectPr>
      </w:pPr>
    </w:p>
    <w:p w14:paraId="732BA024">
      <w:pPr>
        <w:jc w:val="center"/>
        <w:rPr>
          <w:rFonts w:hint="eastAsia" w:ascii="华文中宋" w:hAnsi="华文中宋" w:eastAsia="华文中宋" w:cs="华文中宋"/>
          <w:b/>
          <w:bCs/>
          <w:color w:val="auto"/>
          <w:sz w:val="36"/>
          <w:szCs w:val="36"/>
          <w:lang w:val="en-US" w:eastAsia="zh-CN"/>
        </w:rPr>
      </w:pPr>
      <w:r>
        <w:rPr>
          <w:rFonts w:hint="eastAsia" w:ascii="华文中宋" w:hAnsi="华文中宋" w:eastAsia="华文中宋" w:cs="华文中宋"/>
          <w:b/>
          <w:bCs/>
          <w:color w:val="auto"/>
          <w:sz w:val="36"/>
          <w:szCs w:val="36"/>
          <w:lang w:val="en-US" w:eastAsia="zh-CN"/>
        </w:rPr>
        <w:t>目录</w:t>
      </w:r>
    </w:p>
    <w:p w14:paraId="76EA3705">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TOC \o "1-2" \h \u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_Toc26727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3"/>
          <w:szCs w:val="28"/>
          <w14:textOutline w14:w="5105" w14:cap="sq" w14:cmpd="sng" w14:algn="ctr">
            <w14:solidFill>
              <w14:srgbClr w14:val="000000"/>
            </w14:solidFill>
            <w14:prstDash w14:val="solid"/>
            <w14:bevel/>
          </w14:textOutline>
        </w:rPr>
        <w:t>第</w:t>
      </w:r>
      <w:r>
        <w:rPr>
          <w:rFonts w:hint="eastAsia" w:ascii="华文中宋" w:hAnsi="华文中宋" w:eastAsia="华文中宋" w:cs="华文中宋"/>
          <w:b w:val="0"/>
          <w:bCs w:val="0"/>
          <w:spacing w:val="-2"/>
          <w:szCs w:val="28"/>
          <w14:textOutline w14:w="5105" w14:cap="sq" w14:cmpd="sng" w14:algn="ctr">
            <w14:solidFill>
              <w14:srgbClr w14:val="000000"/>
            </w14:solidFill>
            <w14:prstDash w14:val="solid"/>
            <w14:bevel/>
          </w14:textOutline>
        </w:rPr>
        <w:t>一部分  磋商公告</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_Toc26727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2</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41979814">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_Toc17578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0"/>
          <w:kern w:val="21"/>
          <w:szCs w:val="32"/>
          <w14:textOutline w14:w="5105" w14:cap="sq" w14:cmpd="sng" w14:algn="ctr">
            <w14:solidFill>
              <w14:srgbClr w14:val="000000"/>
            </w14:solidFill>
            <w14:prstDash w14:val="solid"/>
            <w14:bevel/>
          </w14:textOutline>
        </w:rPr>
        <w:t>第二部分</w:t>
      </w:r>
      <w:r>
        <w:rPr>
          <w:rFonts w:hint="eastAsia" w:ascii="华文中宋" w:hAnsi="华文中宋" w:eastAsia="华文中宋" w:cs="华文中宋"/>
          <w:b w:val="0"/>
          <w:bCs w:val="0"/>
          <w:spacing w:val="0"/>
          <w:kern w:val="21"/>
          <w:szCs w:val="32"/>
          <w:lang w:val="en-US" w:eastAsia="zh-CN"/>
          <w14:textOutline w14:w="5105" w14:cap="sq" w14:cmpd="sng" w14:algn="ctr">
            <w14:solidFill>
              <w14:srgbClr w14:val="000000"/>
            </w14:solidFill>
            <w14:prstDash w14:val="solid"/>
            <w14:bevel/>
          </w14:textOutline>
        </w:rPr>
        <w:t xml:space="preserve">  </w:t>
      </w:r>
      <w:r>
        <w:rPr>
          <w:rFonts w:hint="eastAsia" w:ascii="华文中宋" w:hAnsi="华文中宋" w:eastAsia="华文中宋" w:cs="华文中宋"/>
          <w:b w:val="0"/>
          <w:bCs w:val="0"/>
          <w:spacing w:val="0"/>
          <w:kern w:val="21"/>
          <w:szCs w:val="32"/>
          <w14:textOutline w14:w="5105" w14:cap="sq" w14:cmpd="sng" w14:algn="ctr">
            <w14:solidFill>
              <w14:srgbClr w14:val="000000"/>
            </w14:solidFill>
            <w14:prstDash w14:val="solid"/>
            <w14:bevel/>
          </w14:textOutline>
        </w:rPr>
        <w:t>供应商须知</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_Toc17578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5</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37EEAEA1">
      <w:pPr>
        <w:pStyle w:val="13"/>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_Toc2876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22"/>
          <w:szCs w:val="28"/>
          <w:lang w:val="en-US" w:eastAsia="zh-CN"/>
          <w14:textOutline w14:w="5105" w14:cap="sq" w14:cmpd="sng" w14:algn="ctr">
            <w14:solidFill>
              <w14:srgbClr w14:val="000000"/>
            </w14:solidFill>
            <w14:prstDash w14:val="solid"/>
            <w14:bevel/>
          </w14:textOutline>
        </w:rPr>
        <w:t>一、</w:t>
      </w:r>
      <w:r>
        <w:rPr>
          <w:rFonts w:hint="eastAsia" w:ascii="华文中宋" w:hAnsi="华文中宋" w:eastAsia="华文中宋" w:cs="华文中宋"/>
          <w:b w:val="0"/>
          <w:bCs w:val="0"/>
          <w:spacing w:val="-22"/>
          <w:szCs w:val="28"/>
          <w14:textOutline w14:w="5105" w14:cap="sq" w14:cmpd="sng" w14:algn="ctr">
            <w14:solidFill>
              <w14:srgbClr w14:val="000000"/>
            </w14:solidFill>
            <w14:prstDash w14:val="solid"/>
            <w14:bevel/>
          </w14:textOutline>
        </w:rPr>
        <w:t>供应商须知前附表</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_Toc2876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5</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4CCAE86D">
      <w:pPr>
        <w:pStyle w:val="13"/>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_Toc104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22"/>
          <w:szCs w:val="28"/>
          <w14:textOutline w14:w="5105" w14:cap="sq" w14:cmpd="sng" w14:algn="ctr">
            <w14:solidFill>
              <w14:srgbClr w14:val="000000"/>
            </w14:solidFill>
            <w14:prstDash w14:val="solid"/>
            <w14:bevel/>
          </w14:textOutline>
        </w:rPr>
        <w:t>二、供应商须知</w:t>
      </w:r>
      <w:r>
        <w:rPr>
          <w:rFonts w:hint="eastAsia" w:ascii="华文中宋" w:hAnsi="华文中宋" w:eastAsia="华文中宋" w:cs="华文中宋"/>
          <w:b w:val="0"/>
          <w:bCs w:val="0"/>
          <w:spacing w:val="-22"/>
          <w:szCs w:val="28"/>
          <w:lang w:val="en-US" w:eastAsia="zh-CN"/>
          <w14:textOutline w14:w="5105" w14:cap="sq" w14:cmpd="sng" w14:algn="ctr">
            <w14:solidFill>
              <w14:srgbClr w14:val="000000"/>
            </w14:solidFill>
            <w14:prstDash w14:val="solid"/>
            <w14:bevel/>
          </w14:textOutline>
        </w:rPr>
        <w:t>正文</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_Toc104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11</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688C5C8C">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_Toc30061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0"/>
          <w:kern w:val="21"/>
          <w:szCs w:val="32"/>
          <w14:textOutline w14:w="5105" w14:cap="sq" w14:cmpd="sng" w14:algn="ctr">
            <w14:solidFill>
              <w14:srgbClr w14:val="000000"/>
            </w14:solidFill>
            <w14:prstDash w14:val="solid"/>
            <w14:bevel/>
          </w14:textOutline>
        </w:rPr>
        <w:t>第三部分  评审标准和评审方法</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_Toc30061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32</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63859A9C">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_Toc19250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0"/>
          <w:kern w:val="21"/>
          <w:szCs w:val="32"/>
          <w14:textOutline w14:w="5105" w14:cap="sq" w14:cmpd="sng" w14:algn="ctr">
            <w14:solidFill>
              <w14:srgbClr w14:val="000000"/>
            </w14:solidFill>
            <w14:prstDash w14:val="solid"/>
            <w14:bevel/>
          </w14:textOutline>
        </w:rPr>
        <w:t xml:space="preserve">第四部分  </w:t>
      </w:r>
      <w:r>
        <w:rPr>
          <w:rFonts w:hint="eastAsia" w:ascii="华文中宋" w:hAnsi="华文中宋" w:eastAsia="华文中宋" w:cs="华文中宋"/>
          <w:b w:val="0"/>
          <w:bCs w:val="0"/>
          <w:spacing w:val="0"/>
          <w:kern w:val="21"/>
          <w:szCs w:val="32"/>
          <w:lang w:val="en-US" w:eastAsia="zh-CN"/>
          <w14:textOutline w14:w="5105" w14:cap="sq" w14:cmpd="sng" w14:algn="ctr">
            <w14:solidFill>
              <w14:srgbClr w14:val="000000"/>
            </w14:solidFill>
            <w14:prstDash w14:val="solid"/>
            <w14:bevel/>
          </w14:textOutline>
        </w:rPr>
        <w:t>采购需求</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_Toc19250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39</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048CF4E3">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_Toc21531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0"/>
          <w:kern w:val="21"/>
          <w:szCs w:val="32"/>
          <w14:textOutline w14:w="5105" w14:cap="sq" w14:cmpd="sng" w14:algn="ctr">
            <w14:solidFill>
              <w14:srgbClr w14:val="000000"/>
            </w14:solidFill>
            <w14:prstDash w14:val="solid"/>
            <w14:bevel/>
          </w14:textOutline>
        </w:rPr>
        <w:t>第</w:t>
      </w:r>
      <w:r>
        <w:rPr>
          <w:rFonts w:hint="eastAsia" w:ascii="华文中宋" w:hAnsi="华文中宋" w:eastAsia="华文中宋" w:cs="华文中宋"/>
          <w:b w:val="0"/>
          <w:bCs w:val="0"/>
          <w:spacing w:val="0"/>
          <w:kern w:val="21"/>
          <w:szCs w:val="32"/>
          <w:lang w:val="en-US" w:eastAsia="zh-CN"/>
          <w14:textOutline w14:w="5105" w14:cap="sq" w14:cmpd="sng" w14:algn="ctr">
            <w14:solidFill>
              <w14:srgbClr w14:val="000000"/>
            </w14:solidFill>
            <w14:prstDash w14:val="solid"/>
            <w14:bevel/>
          </w14:textOutline>
        </w:rPr>
        <w:t>五</w:t>
      </w:r>
      <w:r>
        <w:rPr>
          <w:rFonts w:hint="eastAsia" w:ascii="华文中宋" w:hAnsi="华文中宋" w:eastAsia="华文中宋" w:cs="华文中宋"/>
          <w:b w:val="0"/>
          <w:bCs w:val="0"/>
          <w:spacing w:val="0"/>
          <w:kern w:val="21"/>
          <w:szCs w:val="32"/>
          <w14:textOutline w14:w="5105" w14:cap="sq" w14:cmpd="sng" w14:algn="ctr">
            <w14:solidFill>
              <w14:srgbClr w14:val="000000"/>
            </w14:solidFill>
            <w14:prstDash w14:val="solid"/>
            <w14:bevel/>
          </w14:textOutline>
        </w:rPr>
        <w:t>部分  合同文本(参考)</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_Toc21531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41</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08BE1614">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_Toc24742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0"/>
          <w:w w:val="100"/>
          <w:kern w:val="21"/>
          <w:szCs w:val="32"/>
          <w14:textOutline w14:w="5105" w14:cap="sq" w14:cmpd="sng" w14:algn="ctr">
            <w14:solidFill>
              <w14:srgbClr w14:val="000000"/>
            </w14:solidFill>
            <w14:prstDash w14:val="solid"/>
            <w14:bevel/>
          </w14:textOutline>
        </w:rPr>
        <w:t>第</w:t>
      </w:r>
      <w:r>
        <w:rPr>
          <w:rFonts w:hint="eastAsia" w:ascii="华文中宋" w:hAnsi="华文中宋" w:eastAsia="华文中宋" w:cs="华文中宋"/>
          <w:b w:val="0"/>
          <w:bCs w:val="0"/>
          <w:spacing w:val="0"/>
          <w:w w:val="100"/>
          <w:kern w:val="21"/>
          <w:szCs w:val="32"/>
          <w:lang w:val="en-US" w:eastAsia="zh-CN"/>
          <w14:textOutline w14:w="5105" w14:cap="sq" w14:cmpd="sng" w14:algn="ctr">
            <w14:solidFill>
              <w14:srgbClr w14:val="000000"/>
            </w14:solidFill>
            <w14:prstDash w14:val="solid"/>
            <w14:bevel/>
          </w14:textOutline>
        </w:rPr>
        <w:t>六</w:t>
      </w:r>
      <w:r>
        <w:rPr>
          <w:rFonts w:hint="eastAsia" w:ascii="华文中宋" w:hAnsi="华文中宋" w:eastAsia="华文中宋" w:cs="华文中宋"/>
          <w:b w:val="0"/>
          <w:bCs w:val="0"/>
          <w:spacing w:val="0"/>
          <w:w w:val="100"/>
          <w:kern w:val="21"/>
          <w:szCs w:val="32"/>
          <w14:textOutline w14:w="5105" w14:cap="sq" w14:cmpd="sng" w14:algn="ctr">
            <w14:solidFill>
              <w14:srgbClr w14:val="000000"/>
            </w14:solidFill>
            <w14:prstDash w14:val="solid"/>
            <w14:bevel/>
          </w14:textOutline>
        </w:rPr>
        <w:t>部分  响应文件格式</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_Toc24742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45</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1C189C84">
      <w:pPr>
        <w:pStyle w:val="12"/>
        <w:tabs>
          <w:tab w:val="right" w:leader="dot" w:pos="8307"/>
        </w:tabs>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HYPERLINK \l _Toc13153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spacing w:val="0"/>
          <w:w w:val="100"/>
          <w:kern w:val="21"/>
          <w:szCs w:val="32"/>
          <w:lang w:val="en-US" w:eastAsia="zh-CN"/>
          <w14:textOutline w14:w="5105" w14:cap="sq" w14:cmpd="sng" w14:algn="ctr">
            <w14:solidFill>
              <w14:srgbClr w14:val="000000"/>
            </w14:solidFill>
            <w14:prstDash w14:val="solid"/>
            <w14:bevel/>
          </w14:textOutline>
        </w:rPr>
        <w:t>第七部分  相关附件</w:t>
      </w:r>
      <w:r>
        <w:rPr>
          <w:rFonts w:hint="eastAsia" w:ascii="华文中宋" w:hAnsi="华文中宋" w:eastAsia="华文中宋" w:cs="华文中宋"/>
          <w:b w:val="0"/>
          <w:bCs w:val="0"/>
        </w:rPr>
        <w:tab/>
      </w: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PAGEREF _Toc13153 \h </w:instrText>
      </w:r>
      <w:r>
        <w:rPr>
          <w:rFonts w:hint="eastAsia" w:ascii="华文中宋" w:hAnsi="华文中宋" w:eastAsia="华文中宋" w:cs="华文中宋"/>
          <w:b w:val="0"/>
          <w:bCs w:val="0"/>
        </w:rPr>
        <w:fldChar w:fldCharType="separate"/>
      </w:r>
      <w:r>
        <w:rPr>
          <w:rFonts w:hint="eastAsia" w:ascii="华文中宋" w:hAnsi="华文中宋" w:eastAsia="华文中宋" w:cs="华文中宋"/>
          <w:b w:val="0"/>
          <w:bCs w:val="0"/>
        </w:rPr>
        <w:t>73</w: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fldChar w:fldCharType="end"/>
      </w:r>
    </w:p>
    <w:p w14:paraId="02DDEC19">
      <w:pPr>
        <w:rPr>
          <w:rFonts w:hint="eastAsia" w:ascii="华文中宋" w:hAnsi="华文中宋" w:eastAsia="华文中宋" w:cs="华文中宋"/>
          <w:b/>
          <w:bCs/>
          <w:color w:val="auto"/>
          <w:sz w:val="36"/>
          <w:szCs w:val="36"/>
        </w:rPr>
      </w:pPr>
      <w:r>
        <w:rPr>
          <w:rFonts w:hint="eastAsia" w:ascii="华文中宋" w:hAnsi="华文中宋" w:eastAsia="华文中宋" w:cs="华文中宋"/>
          <w:b w:val="0"/>
          <w:bCs w:val="0"/>
        </w:rPr>
        <w:fldChar w:fldCharType="end"/>
      </w:r>
    </w:p>
    <w:p w14:paraId="257ACEB2">
      <w:pPr>
        <w:pStyle w:val="13"/>
        <w:tabs>
          <w:tab w:val="right" w:leader="dot" w:pos="8307"/>
        </w:tabs>
        <w:rPr>
          <w:rFonts w:hint="eastAsia" w:ascii="华文中宋" w:hAnsi="华文中宋" w:eastAsia="华文中宋" w:cs="华文中宋"/>
          <w:color w:val="auto"/>
          <w:sz w:val="28"/>
          <w:szCs w:val="28"/>
        </w:rPr>
      </w:pPr>
    </w:p>
    <w:p w14:paraId="5623C214">
      <w:pPr>
        <w:kinsoku w:val="0"/>
        <w:jc w:val="center"/>
        <w:outlineLvl w:val="0"/>
        <w:rPr>
          <w:rFonts w:hint="eastAsia" w:ascii="华文中宋" w:hAnsi="华文中宋" w:eastAsia="华文中宋" w:cs="华文中宋"/>
          <w:color w:val="auto"/>
          <w:spacing w:val="-3"/>
          <w:sz w:val="28"/>
          <w:szCs w:val="28"/>
          <w14:textOutline w14:w="5105" w14:cap="sq" w14:cmpd="sng" w14:algn="ctr">
            <w14:solidFill>
              <w14:srgbClr w14:val="000000"/>
            </w14:solidFill>
            <w14:prstDash w14:val="solid"/>
            <w14:bevel/>
          </w14:textOutline>
        </w:rPr>
        <w:sectPr>
          <w:footerReference r:id="rId5" w:type="default"/>
          <w:pgSz w:w="11907" w:h="16840"/>
          <w:pgMar w:top="1440" w:right="1800" w:bottom="1440" w:left="1800" w:header="852" w:footer="968" w:gutter="0"/>
          <w:pgNumType w:fmt="decimal" w:start="1"/>
          <w:cols w:space="720" w:num="1"/>
        </w:sectPr>
      </w:pPr>
      <w:bookmarkStart w:id="0" w:name="_Toc26063"/>
    </w:p>
    <w:p w14:paraId="0201B27B">
      <w:pPr>
        <w:kinsoku w:val="0"/>
        <w:jc w:val="center"/>
        <w:outlineLvl w:val="0"/>
        <w:rPr>
          <w:rFonts w:hint="eastAsia" w:ascii="华文中宋" w:hAnsi="华文中宋" w:eastAsia="华文中宋" w:cs="华文中宋"/>
          <w:color w:val="auto"/>
          <w:sz w:val="28"/>
          <w:szCs w:val="28"/>
        </w:rPr>
      </w:pPr>
      <w:bookmarkStart w:id="1" w:name="_Toc6757"/>
      <w:bookmarkStart w:id="2" w:name="_Toc25970"/>
      <w:bookmarkStart w:id="3" w:name="_Toc5302"/>
      <w:bookmarkStart w:id="4" w:name="_Toc3912"/>
      <w:bookmarkStart w:id="5" w:name="_Toc26727"/>
      <w:r>
        <w:rPr>
          <w:rFonts w:hint="eastAsia" w:ascii="华文中宋" w:hAnsi="华文中宋" w:eastAsia="华文中宋" w:cs="华文中宋"/>
          <w:color w:val="auto"/>
          <w:spacing w:val="-3"/>
          <w:sz w:val="28"/>
          <w:szCs w:val="28"/>
          <w14:textOutline w14:w="5105" w14:cap="sq" w14:cmpd="sng" w14:algn="ctr">
            <w14:solidFill>
              <w14:srgbClr w14:val="000000"/>
            </w14:solidFill>
            <w14:prstDash w14:val="solid"/>
            <w14:bevel/>
          </w14:textOutline>
        </w:rPr>
        <w:t>第</w:t>
      </w:r>
      <w:r>
        <w:rPr>
          <w:rFonts w:hint="eastAsia" w:ascii="华文中宋" w:hAnsi="华文中宋" w:eastAsia="华文中宋" w:cs="华文中宋"/>
          <w:color w:val="auto"/>
          <w:spacing w:val="-2"/>
          <w:sz w:val="28"/>
          <w:szCs w:val="28"/>
          <w14:textOutline w14:w="5105" w14:cap="sq" w14:cmpd="sng" w14:algn="ctr">
            <w14:solidFill>
              <w14:srgbClr w14:val="000000"/>
            </w14:solidFill>
            <w14:prstDash w14:val="solid"/>
            <w14:bevel/>
          </w14:textOutline>
        </w:rPr>
        <w:t>一部分  磋商公告</w:t>
      </w:r>
      <w:bookmarkEnd w:id="0"/>
      <w:bookmarkEnd w:id="1"/>
      <w:bookmarkEnd w:id="2"/>
      <w:bookmarkEnd w:id="3"/>
      <w:bookmarkEnd w:id="4"/>
      <w:bookmarkEnd w:id="5"/>
    </w:p>
    <w:tbl>
      <w:tblPr>
        <w:tblStyle w:val="38"/>
        <w:tblW w:w="90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00"/>
      </w:tblGrid>
      <w:tr w14:paraId="2EF35A6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21" w:hRule="atLeast"/>
          <w:jc w:val="center"/>
        </w:trPr>
        <w:tc>
          <w:tcPr>
            <w:tcW w:w="9000" w:type="dxa"/>
            <w:vAlign w:val="center"/>
          </w:tcPr>
          <w:p w14:paraId="7EAD6194">
            <w:pPr>
              <w:kinsoku w:val="0"/>
              <w:rPr>
                <w:rFonts w:hint="eastAsia" w:ascii="华文中宋" w:hAnsi="华文中宋" w:eastAsia="华文中宋" w:cs="华文中宋"/>
                <w:color w:val="auto"/>
              </w:rPr>
            </w:pPr>
            <w:r>
              <w:rPr>
                <w:rFonts w:hint="eastAsia" w:ascii="华文中宋" w:hAnsi="华文中宋" w:eastAsia="华文中宋" w:cs="华文中宋"/>
                <w:color w:val="auto"/>
                <w:spacing w:val="-5"/>
                <w14:textOutline w14:w="5105" w14:cap="sq" w14:cmpd="sng" w14:algn="ctr">
                  <w14:solidFill>
                    <w14:srgbClr w14:val="000000"/>
                  </w14:solidFill>
                  <w14:prstDash w14:val="solid"/>
                  <w14:bevel/>
                </w14:textOutline>
              </w:rPr>
              <w:t>项</w:t>
            </w:r>
            <w:r>
              <w:rPr>
                <w:rFonts w:hint="eastAsia" w:ascii="华文中宋" w:hAnsi="华文中宋" w:eastAsia="华文中宋" w:cs="华文中宋"/>
                <w:color w:val="auto"/>
                <w:spacing w:val="-4"/>
                <w14:textOutline w14:w="5105" w14:cap="sq" w14:cmpd="sng" w14:algn="ctr">
                  <w14:solidFill>
                    <w14:srgbClr w14:val="000000"/>
                  </w14:solidFill>
                  <w14:prstDash w14:val="solid"/>
                  <w14:bevel/>
                </w14:textOutline>
              </w:rPr>
              <w:t>目概况</w:t>
            </w:r>
          </w:p>
          <w:p w14:paraId="42554C1E">
            <w:pPr>
              <w:kinsoku w:val="0"/>
              <w:ind w:firstLine="560"/>
              <w:rPr>
                <w:rFonts w:hint="eastAsia" w:ascii="华文中宋" w:hAnsi="华文中宋" w:eastAsia="华文中宋" w:cs="华文中宋"/>
                <w:color w:val="auto"/>
                <w:spacing w:val="-11"/>
              </w:rPr>
            </w:pPr>
            <w:r>
              <w:rPr>
                <w:rFonts w:hint="eastAsia" w:ascii="华文中宋" w:hAnsi="华文中宋" w:eastAsia="华文中宋" w:cs="华文中宋"/>
                <w:color w:val="auto"/>
                <w:spacing w:val="-11"/>
              </w:rPr>
              <w:t>朔州市全民所有自然资源资产清查采购项目的潜在供应商应在政采云平台线上获取获取采购文件，并于</w:t>
            </w:r>
            <w:r>
              <w:rPr>
                <w:rFonts w:hint="eastAsia" w:ascii="华文中宋" w:hAnsi="华文中宋" w:eastAsia="华文中宋" w:cs="华文中宋"/>
                <w:color w:val="auto"/>
                <w:spacing w:val="-11"/>
                <w:lang w:val="en-US" w:eastAsia="zh-CN"/>
              </w:rPr>
              <w:t>2026年04月27日 09:30</w:t>
            </w:r>
            <w:r>
              <w:rPr>
                <w:rFonts w:hint="eastAsia" w:ascii="华文中宋" w:hAnsi="华文中宋" w:eastAsia="华文中宋" w:cs="华文中宋"/>
                <w:color w:val="auto"/>
                <w:spacing w:val="-11"/>
              </w:rPr>
              <w:t xml:space="preserve">（北京时间）前提交响应文件。 </w:t>
            </w:r>
          </w:p>
        </w:tc>
      </w:tr>
    </w:tbl>
    <w:p w14:paraId="6CF5837A">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一、项目基本情况</w:t>
      </w:r>
    </w:p>
    <w:p w14:paraId="143FAFED">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项目编号：</w:t>
      </w:r>
      <w:r>
        <w:rPr>
          <w:rFonts w:hint="eastAsia" w:ascii="华文中宋" w:hAnsi="华文中宋" w:eastAsia="华文中宋" w:cs="华文中宋"/>
          <w:color w:val="auto"/>
          <w:spacing w:val="-1"/>
          <w:lang w:eastAsia="zh-CN"/>
        </w:rPr>
        <w:t>1406992026CCS00017</w:t>
      </w:r>
      <w:r>
        <w:rPr>
          <w:rFonts w:hint="eastAsia" w:ascii="华文中宋" w:hAnsi="华文中宋" w:eastAsia="华文中宋" w:cs="华文中宋"/>
          <w:color w:val="auto"/>
          <w:spacing w:val="-1"/>
        </w:rPr>
        <w:t>     </w:t>
      </w:r>
    </w:p>
    <w:p w14:paraId="17F5A253">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项目名称：</w:t>
      </w:r>
      <w:r>
        <w:rPr>
          <w:rFonts w:hint="eastAsia" w:ascii="华文中宋" w:hAnsi="华文中宋" w:eastAsia="华文中宋" w:cs="华文中宋"/>
          <w:color w:val="auto"/>
          <w:spacing w:val="-11"/>
        </w:rPr>
        <w:t>朔州市全民所有自然资源资产清查</w:t>
      </w:r>
      <w:r>
        <w:rPr>
          <w:rFonts w:hint="eastAsia" w:ascii="华文中宋" w:hAnsi="华文中宋" w:eastAsia="华文中宋" w:cs="华文中宋"/>
          <w:color w:val="auto"/>
          <w:spacing w:val="-1"/>
        </w:rPr>
        <w:t>采购项目    </w:t>
      </w:r>
    </w:p>
    <w:p w14:paraId="53FCCA7E">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采购方式：竞争性磋商           </w:t>
      </w:r>
    </w:p>
    <w:p w14:paraId="6F3E800C">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预算金额（元）：</w:t>
      </w:r>
      <w:r>
        <w:rPr>
          <w:rFonts w:hint="eastAsia" w:ascii="华文中宋" w:hAnsi="华文中宋" w:eastAsia="华文中宋" w:cs="华文中宋"/>
          <w:color w:val="auto"/>
          <w:spacing w:val="-1"/>
          <w:lang w:val="en-US" w:eastAsia="zh-CN"/>
        </w:rPr>
        <w:t>980000</w:t>
      </w:r>
      <w:r>
        <w:rPr>
          <w:rFonts w:hint="eastAsia" w:ascii="华文中宋" w:hAnsi="华文中宋" w:eastAsia="华文中宋" w:cs="华文中宋"/>
          <w:color w:val="auto"/>
          <w:spacing w:val="-1"/>
        </w:rPr>
        <w:t>    </w:t>
      </w:r>
    </w:p>
    <w:p w14:paraId="02591C0C">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最高限价（元）：</w:t>
      </w:r>
      <w:r>
        <w:rPr>
          <w:rFonts w:hint="eastAsia" w:ascii="华文中宋" w:hAnsi="华文中宋" w:eastAsia="华文中宋" w:cs="华文中宋"/>
          <w:color w:val="auto"/>
          <w:spacing w:val="-1"/>
          <w:lang w:val="en-US" w:eastAsia="zh-CN"/>
        </w:rPr>
        <w:t>980000</w:t>
      </w:r>
      <w:r>
        <w:rPr>
          <w:rFonts w:hint="eastAsia" w:ascii="华文中宋" w:hAnsi="华文中宋" w:eastAsia="华文中宋" w:cs="华文中宋"/>
          <w:color w:val="auto"/>
          <w:spacing w:val="-1"/>
        </w:rPr>
        <w:t>    </w:t>
      </w:r>
    </w:p>
    <w:p w14:paraId="4E23FB87">
      <w:pPr>
        <w:kinsoku w:val="0"/>
        <w:rPr>
          <w:rFonts w:hint="eastAsia" w:ascii="华文中宋" w:hAnsi="华文中宋" w:eastAsia="华文中宋" w:cs="华文中宋"/>
          <w:color w:val="auto"/>
          <w:spacing w:val="-1"/>
          <w:lang w:val="en-US" w:eastAsia="zh-CN"/>
        </w:rPr>
      </w:pPr>
      <w:r>
        <w:rPr>
          <w:rFonts w:hint="eastAsia" w:ascii="华文中宋" w:hAnsi="华文中宋" w:eastAsia="华文中宋" w:cs="华文中宋"/>
          <w:color w:val="auto"/>
          <w:spacing w:val="-1"/>
        </w:rPr>
        <w:t>采购需求：</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   </w:t>
      </w:r>
      <w:r>
        <w:rPr>
          <w:rFonts w:hint="eastAsia" w:ascii="华文中宋" w:hAnsi="华文中宋" w:eastAsia="华文中宋" w:cs="华文中宋"/>
          <w:color w:val="auto"/>
          <w:spacing w:val="-1"/>
          <w:lang w:val="en-US" w:eastAsia="zh-CN"/>
        </w:rPr>
        <w:t>     标项名称：</w:t>
      </w:r>
      <w:r>
        <w:rPr>
          <w:rFonts w:hint="eastAsia" w:ascii="华文中宋" w:hAnsi="华文中宋" w:eastAsia="华文中宋" w:cs="华文中宋"/>
          <w:color w:val="auto"/>
          <w:spacing w:val="-11"/>
        </w:rPr>
        <w:t>朔州市全民所有自然资源资产清查</w:t>
      </w:r>
      <w:r>
        <w:rPr>
          <w:rFonts w:hint="eastAsia" w:ascii="华文中宋" w:hAnsi="华文中宋" w:eastAsia="华文中宋" w:cs="华文中宋"/>
          <w:color w:val="auto"/>
          <w:spacing w:val="-1"/>
          <w:lang w:val="en-US" w:eastAsia="zh-CN"/>
        </w:rPr>
        <w:t> </w:t>
      </w:r>
      <w:r>
        <w:rPr>
          <w:rFonts w:hint="eastAsia" w:ascii="华文中宋" w:hAnsi="华文中宋" w:eastAsia="华文中宋" w:cs="华文中宋"/>
          <w:color w:val="auto"/>
          <w:spacing w:val="-1"/>
          <w:lang w:val="en-US" w:eastAsia="zh-CN"/>
        </w:rPr>
        <w:br w:type="textWrapping"/>
      </w:r>
      <w:r>
        <w:rPr>
          <w:rFonts w:hint="eastAsia" w:ascii="华文中宋" w:hAnsi="华文中宋" w:eastAsia="华文中宋" w:cs="华文中宋"/>
          <w:color w:val="auto"/>
          <w:spacing w:val="-1"/>
          <w:lang w:val="en-US" w:eastAsia="zh-CN"/>
        </w:rPr>
        <w:t>     数量：</w:t>
      </w:r>
      <w:r>
        <w:rPr>
          <w:rFonts w:hint="eastAsia" w:ascii="华文中宋" w:hAnsi="华文中宋" w:eastAsia="华文中宋" w:cs="华文中宋"/>
          <w:color w:val="auto"/>
          <w:spacing w:val="-1"/>
          <w:lang w:val="en-US" w:eastAsia="zh-CN"/>
        </w:rPr>
        <w:br w:type="textWrapping"/>
      </w:r>
      <w:r>
        <w:rPr>
          <w:rFonts w:hint="eastAsia" w:ascii="华文中宋" w:hAnsi="华文中宋" w:eastAsia="华文中宋" w:cs="华文中宋"/>
          <w:color w:val="auto"/>
          <w:spacing w:val="-1"/>
          <w:lang w:val="en-US" w:eastAsia="zh-CN"/>
        </w:rPr>
        <w:t>     预算金额（元）：980000</w:t>
      </w:r>
    </w:p>
    <w:p w14:paraId="6DEF6CD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lang w:val="en-US" w:eastAsia="zh-CN"/>
        </w:rPr>
        <w:t>     单位：</w:t>
      </w:r>
      <w:r>
        <w:rPr>
          <w:rFonts w:hint="eastAsia" w:ascii="华文中宋" w:hAnsi="华文中宋" w:eastAsia="华文中宋" w:cs="华文中宋"/>
          <w:color w:val="auto"/>
          <w:spacing w:val="-1"/>
          <w:lang w:val="en-US" w:eastAsia="zh-CN"/>
        </w:rPr>
        <w:br w:type="textWrapping"/>
      </w:r>
      <w:r>
        <w:rPr>
          <w:rFonts w:hint="eastAsia" w:ascii="华文中宋" w:hAnsi="华文中宋" w:eastAsia="华文中宋" w:cs="华文中宋"/>
          <w:color w:val="auto"/>
          <w:spacing w:val="-1"/>
          <w:lang w:val="en-US" w:eastAsia="zh-CN"/>
        </w:rPr>
        <w:t>     简要规格描述：对朔州市辖区内的土地、矿产、森林、草原、湿地、水6类自然资源资产进行清查，具体内容详见磋商文件。</w:t>
      </w:r>
      <w:r>
        <w:rPr>
          <w:rFonts w:hint="eastAsia" w:ascii="华文中宋" w:hAnsi="华文中宋" w:eastAsia="华文中宋" w:cs="华文中宋"/>
          <w:color w:val="auto"/>
          <w:spacing w:val="-1"/>
          <w:lang w:val="en-US" w:eastAsia="zh-CN"/>
        </w:rPr>
        <w:br w:type="textWrapping"/>
      </w:r>
      <w:r>
        <w:rPr>
          <w:rFonts w:hint="eastAsia" w:ascii="华文中宋" w:hAnsi="华文中宋" w:eastAsia="华文中宋" w:cs="华文中宋"/>
          <w:color w:val="auto"/>
          <w:spacing w:val="-1"/>
          <w:lang w:val="en-US" w:eastAsia="zh-CN"/>
        </w:rPr>
        <w:t>     备注：    </w:t>
      </w:r>
    </w:p>
    <w:p w14:paraId="7F0CB08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lang w:val="en-US" w:eastAsia="zh-CN"/>
        </w:rPr>
        <w:t>服务期限</w:t>
      </w:r>
      <w:r>
        <w:rPr>
          <w:rFonts w:hint="eastAsia" w:ascii="华文中宋" w:hAnsi="华文中宋" w:eastAsia="华文中宋" w:cs="华文中宋"/>
          <w:color w:val="auto"/>
          <w:spacing w:val="-1"/>
        </w:rPr>
        <w:t>：</w:t>
      </w:r>
      <w:r>
        <w:rPr>
          <w:rFonts w:hint="eastAsia" w:ascii="华文中宋" w:hAnsi="华文中宋" w:eastAsia="华文中宋" w:cs="华文中宋"/>
          <w:color w:val="auto"/>
          <w:spacing w:val="-1"/>
          <w:lang w:val="en-US" w:eastAsia="zh-CN"/>
        </w:rPr>
        <w:t>2026 年 12 月 31 日前全面完成市级验收</w:t>
      </w:r>
      <w:r>
        <w:rPr>
          <w:rFonts w:hint="eastAsia" w:ascii="华文中宋" w:hAnsi="华文中宋" w:eastAsia="华文中宋" w:cs="华文中宋"/>
          <w:color w:val="auto"/>
          <w:spacing w:val="-1"/>
        </w:rPr>
        <w:t>        </w:t>
      </w:r>
    </w:p>
    <w:p w14:paraId="10D9DBC9">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本项目（否）接受联合体投标。        </w:t>
      </w:r>
      <w:bookmarkStart w:id="106" w:name="_GoBack"/>
      <w:bookmarkEnd w:id="106"/>
    </w:p>
    <w:p w14:paraId="6C394703">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二、申请人的资格要求：    </w:t>
      </w:r>
    </w:p>
    <w:p w14:paraId="553DCD2F">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1.满足《中华人民共和国政府采购法》第二十二条规定；        </w:t>
      </w:r>
    </w:p>
    <w:p w14:paraId="13E976AA">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2.落实政府采购政策需满足的资格要求：标项1：本项目专门面向中小企业</w:t>
      </w:r>
      <w:r>
        <w:rPr>
          <w:rFonts w:hint="eastAsia" w:ascii="华文中宋" w:hAnsi="华文中宋" w:eastAsia="华文中宋" w:cs="华文中宋"/>
          <w:color w:val="auto"/>
          <w:spacing w:val="-1"/>
          <w:lang w:eastAsia="zh-CN"/>
        </w:rPr>
        <w:t>。</w:t>
      </w:r>
    </w:p>
    <w:p w14:paraId="62C9269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3.本项目的特定资格要求： 1、供应商须具备行政部门颁发的测绘乙级及以上资质（包含界线与不动产测绘、地理信息系统工程） ；</w:t>
      </w:r>
    </w:p>
    <w:p w14:paraId="3684BA73">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2、拟派项目负责人，具备测绘相关专业，中级及以上技术职称；</w:t>
      </w:r>
    </w:p>
    <w:p w14:paraId="268867F8">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 xml:space="preserve">      </w:t>
      </w:r>
    </w:p>
    <w:p w14:paraId="584E530A">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三、获取采购文件    </w:t>
      </w:r>
    </w:p>
    <w:p w14:paraId="3D607669">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时间：2026年04月</w:t>
      </w:r>
      <w:r>
        <w:rPr>
          <w:rFonts w:hint="eastAsia" w:ascii="华文中宋" w:hAnsi="华文中宋" w:eastAsia="华文中宋" w:cs="华文中宋"/>
          <w:color w:val="auto"/>
          <w:spacing w:val="-1"/>
          <w:lang w:val="en-US" w:eastAsia="zh-CN"/>
        </w:rPr>
        <w:t>14</w:t>
      </w:r>
      <w:r>
        <w:rPr>
          <w:rFonts w:hint="eastAsia" w:ascii="华文中宋" w:hAnsi="华文中宋" w:eastAsia="华文中宋" w:cs="华文中宋"/>
          <w:color w:val="auto"/>
          <w:spacing w:val="-1"/>
        </w:rPr>
        <w:t>日至2026年04月</w:t>
      </w:r>
      <w:r>
        <w:rPr>
          <w:rFonts w:hint="eastAsia" w:ascii="华文中宋" w:hAnsi="华文中宋" w:eastAsia="华文中宋" w:cs="华文中宋"/>
          <w:color w:val="auto"/>
          <w:spacing w:val="-1"/>
          <w:lang w:val="en-US" w:eastAsia="zh-CN"/>
        </w:rPr>
        <w:t>21</w:t>
      </w:r>
      <w:r>
        <w:rPr>
          <w:rFonts w:hint="eastAsia" w:ascii="华文中宋" w:hAnsi="华文中宋" w:eastAsia="华文中宋" w:cs="华文中宋"/>
          <w:color w:val="auto"/>
          <w:spacing w:val="-1"/>
        </w:rPr>
        <w:t>日，每天上午00:00至12:00，下午12:00至23:59（北京时间，法定节假日除外）        </w:t>
      </w:r>
    </w:p>
    <w:p w14:paraId="1F504967">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地点：中国政府采购网山西分网(www.ccgp-shanxi.gov.cn)      </w:t>
      </w:r>
    </w:p>
    <w:p w14:paraId="4D024138">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方式：在线获取（凡有意参加谈判的供应商，请登录中国政府采购网山西分网，通过项目采购公告下方的“潜在供应商”“获取采购文件”在线获取）。       </w:t>
      </w:r>
    </w:p>
    <w:p w14:paraId="7355DB4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售价（元）：0      </w:t>
      </w:r>
    </w:p>
    <w:p w14:paraId="1CFC52E5">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四、响应文件提交    </w:t>
      </w:r>
    </w:p>
    <w:p w14:paraId="43BF6D0A">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截止时间：2026年04月</w:t>
      </w:r>
      <w:r>
        <w:rPr>
          <w:rFonts w:hint="eastAsia" w:ascii="华文中宋" w:hAnsi="华文中宋" w:eastAsia="华文中宋" w:cs="华文中宋"/>
          <w:color w:val="auto"/>
          <w:spacing w:val="-1"/>
          <w:lang w:val="en-US" w:eastAsia="zh-CN"/>
        </w:rPr>
        <w:t>27</w:t>
      </w:r>
      <w:r>
        <w:rPr>
          <w:rFonts w:hint="eastAsia" w:ascii="华文中宋" w:hAnsi="华文中宋" w:eastAsia="华文中宋" w:cs="华文中宋"/>
          <w:color w:val="auto"/>
          <w:spacing w:val="-1"/>
        </w:rPr>
        <w:t>日 09:30（北京时间）        </w:t>
      </w:r>
    </w:p>
    <w:p w14:paraId="4C6F85C0">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地点：请登录政采云投标客户端投标     </w:t>
      </w:r>
    </w:p>
    <w:p w14:paraId="2CBC342E">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五、响应文件开启    </w:t>
      </w:r>
    </w:p>
    <w:p w14:paraId="3C738754">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开启时间：2026年04月2</w:t>
      </w:r>
      <w:r>
        <w:rPr>
          <w:rFonts w:hint="eastAsia" w:ascii="华文中宋" w:hAnsi="华文中宋" w:eastAsia="华文中宋" w:cs="华文中宋"/>
          <w:color w:val="auto"/>
          <w:spacing w:val="-1"/>
          <w:lang w:val="en-US" w:eastAsia="zh-CN"/>
        </w:rPr>
        <w:t>7</w:t>
      </w:r>
      <w:r>
        <w:rPr>
          <w:rFonts w:hint="eastAsia" w:ascii="华文中宋" w:hAnsi="华文中宋" w:eastAsia="华文中宋" w:cs="华文中宋"/>
          <w:color w:val="auto"/>
          <w:spacing w:val="-1"/>
        </w:rPr>
        <w:t>日 09:30（北京时间）        </w:t>
      </w:r>
    </w:p>
    <w:p w14:paraId="3A086CD4">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地点：山西省朔州市朔城区市府街1号（朔州市政务服务中心六层） 开标大厅       </w:t>
      </w:r>
    </w:p>
    <w:p w14:paraId="36CA5F7E">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六、公告期限    </w:t>
      </w:r>
    </w:p>
    <w:p w14:paraId="45A1910D">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自本公告发布之日起3个工作日。    </w:t>
      </w:r>
    </w:p>
    <w:p w14:paraId="3DC08771">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七、其他补充事宜    </w:t>
      </w:r>
    </w:p>
    <w:p w14:paraId="090BF341">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1.本公告在中国政府采购网山西分网和全国公共资源交易平台（山西省·朔州市）上发布。</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2.响应文件须使用“山西政府采购平台”提供的投标客户端编制完成。</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3.项目开标方式为远程开标，供应商登录中国政府采购网山西分网上传响应文件。</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4.标书解密方式为远程解密，供应商需使用编制标书时的CA数字证书，自行登录系统进行网上解密。解密设备及网络环境由供应商自行准备。在解密截止时间之内未完成解密的，视为投标无效。</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5.开评标期间，供应商应在网上开标大厅随时关注开、评标进度，做好评标期间的澄清等工作。</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6.供应商应于开标前在全国公共资源交易服务平台(山西省)(http://prec.sxzwfw.gov.cn)主体库免费注册。</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7.供应商应于开标前在中国政府采购网山西分网(www.ccgp-shanxi.gov.cn)进行投标人注册。</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8.技术支持热线：400-881-7190(省平台)和0349-8852268(朔州平台)</w:t>
      </w:r>
      <w:r>
        <w:rPr>
          <w:rFonts w:hint="eastAsia" w:ascii="华文中宋" w:hAnsi="华文中宋" w:eastAsia="华文中宋" w:cs="华文中宋"/>
          <w:color w:val="auto"/>
          <w:spacing w:val="-1"/>
        </w:rPr>
        <w:br w:type="textWrapping"/>
      </w:r>
      <w:r>
        <w:rPr>
          <w:rFonts w:hint="eastAsia" w:ascii="华文中宋" w:hAnsi="华文中宋" w:eastAsia="华文中宋" w:cs="华文中宋"/>
          <w:color w:val="auto"/>
          <w:spacing w:val="-1"/>
        </w:rPr>
        <w:t>9.针对本项目的质疑需一次性提出，多次提出将不予受理。供应商参与山西省政府采购项目时，符合法定质疑条件的，通过政府采购平台进入“项目质疑管理”栏目向采购人、采购代理机构在线提起质疑。    </w:t>
      </w:r>
    </w:p>
    <w:p w14:paraId="22DDF3A5">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      代理费支付方式： 供应商支付 </w:t>
      </w:r>
    </w:p>
    <w:p w14:paraId="28AD1FCB">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      代理费收费标准： 根据国家发展和改革委员会的《招标代理服务费收费标准》（计价格[2002]1980号文）和《国家发展改革委办公厅关于招标代理服务收费有关问题的通知》（发改办价格[2003]857号）及国家发展和改革委员会文件发改价格[2011]534号文件规定收取 </w:t>
      </w:r>
    </w:p>
    <w:p w14:paraId="12201CD4">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      代理费收费金额（元）： / </w:t>
      </w:r>
    </w:p>
    <w:p w14:paraId="26D80E8E">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八、凡对本次招标提出询问，请按以下方式联系    </w:t>
      </w:r>
    </w:p>
    <w:p w14:paraId="525BF38D">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1.采购人信息            </w:t>
      </w:r>
    </w:p>
    <w:p w14:paraId="1CC621A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名 称：朔州市规划和自然资源局           </w:t>
      </w:r>
    </w:p>
    <w:p w14:paraId="38F40752">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地 址：山西省朔州市朔城区招远路 8-1 号         </w:t>
      </w:r>
    </w:p>
    <w:p w14:paraId="789EAB6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联系方式：0349-8852901           </w:t>
      </w:r>
    </w:p>
    <w:p w14:paraId="2E4D2695">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2.采购代理机构信息            </w:t>
      </w:r>
    </w:p>
    <w:p w14:paraId="129064C5">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名 称：山西新义项目管理有限公司         </w:t>
      </w:r>
    </w:p>
    <w:p w14:paraId="38BED0BA">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地 址：山西省太原市尖草坪区汇丰街道文兴路与北中环街交叉口西南方向400米集祥美地西区1号楼2单元301-3室                   </w:t>
      </w:r>
    </w:p>
    <w:p w14:paraId="1540067A">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3.项目联系方式    </w:t>
      </w:r>
    </w:p>
    <w:p w14:paraId="2BB1DD0B">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项目联系人：曹凯   </w:t>
      </w:r>
    </w:p>
    <w:p w14:paraId="1A910A06">
      <w:pPr>
        <w:kinsoku w:val="0"/>
        <w:rPr>
          <w:rFonts w:hint="eastAsia" w:ascii="华文中宋" w:hAnsi="华文中宋" w:eastAsia="华文中宋" w:cs="华文中宋"/>
          <w:color w:val="auto"/>
          <w:spacing w:val="-1"/>
        </w:rPr>
      </w:pPr>
      <w:r>
        <w:rPr>
          <w:rFonts w:hint="eastAsia" w:ascii="华文中宋" w:hAnsi="华文中宋" w:eastAsia="华文中宋" w:cs="华文中宋"/>
          <w:color w:val="auto"/>
          <w:spacing w:val="-1"/>
        </w:rPr>
        <w:t>电 话：17635053082  </w:t>
      </w:r>
    </w:p>
    <w:p w14:paraId="7ECF3A1A">
      <w:pPr>
        <w:kinsoku w:val="0"/>
        <w:rPr>
          <w:rFonts w:hint="eastAsia" w:ascii="华文中宋" w:hAnsi="华文中宋" w:eastAsia="华文中宋" w:cs="华文中宋"/>
          <w:color w:val="auto"/>
          <w:spacing w:val="-1"/>
        </w:rPr>
      </w:pPr>
    </w:p>
    <w:p w14:paraId="05F0B115">
      <w:pPr>
        <w:kinsoku w:val="0"/>
        <w:jc w:val="center"/>
        <w:outlineLvl w:val="0"/>
        <w:rPr>
          <w:rFonts w:hint="eastAsia" w:ascii="华文中宋" w:hAnsi="华文中宋" w:eastAsia="华文中宋" w:cs="华文中宋"/>
          <w:color w:val="auto"/>
          <w:spacing w:val="0"/>
          <w:kern w:val="21"/>
          <w:sz w:val="32"/>
          <w:szCs w:val="32"/>
        </w:rPr>
      </w:pPr>
      <w:bookmarkStart w:id="6" w:name="_Toc24666"/>
      <w:bookmarkStart w:id="7" w:name="_Toc8051"/>
      <w:bookmarkStart w:id="8" w:name="_Toc26106"/>
      <w:bookmarkStart w:id="9" w:name="_Toc21806"/>
      <w:bookmarkStart w:id="10" w:name="_Toc17578"/>
      <w:bookmarkStart w:id="11" w:name="_Toc15557"/>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第二部分</w:t>
      </w:r>
      <w:r>
        <w:rPr>
          <w:rFonts w:hint="eastAsia" w:ascii="华文中宋" w:hAnsi="华文中宋" w:eastAsia="华文中宋" w:cs="华文中宋"/>
          <w:color w:val="auto"/>
          <w:spacing w:val="0"/>
          <w:kern w:val="21"/>
          <w:sz w:val="32"/>
          <w:szCs w:val="32"/>
          <w:lang w:val="en-US" w:eastAsia="zh-CN"/>
          <w14:textOutline w14:w="5105" w14:cap="sq" w14:cmpd="sng" w14:algn="ctr">
            <w14:solidFill>
              <w14:srgbClr w14:val="000000"/>
            </w14:solidFill>
            <w14:prstDash w14:val="solid"/>
            <w14:bevel/>
          </w14:textOutline>
        </w:rPr>
        <w:t xml:space="preserve">  </w:t>
      </w:r>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供应商须知</w:t>
      </w:r>
      <w:bookmarkEnd w:id="6"/>
      <w:bookmarkEnd w:id="7"/>
      <w:bookmarkEnd w:id="8"/>
      <w:bookmarkEnd w:id="9"/>
      <w:bookmarkEnd w:id="10"/>
      <w:bookmarkEnd w:id="11"/>
    </w:p>
    <w:p w14:paraId="47D37FCF">
      <w:pPr>
        <w:kinsoku w:val="0"/>
        <w:jc w:val="center"/>
        <w:outlineLvl w:val="1"/>
        <w:rPr>
          <w:rFonts w:hint="eastAsia" w:ascii="华文中宋" w:hAnsi="华文中宋" w:eastAsia="华文中宋" w:cs="华文中宋"/>
          <w:color w:val="auto"/>
          <w:sz w:val="28"/>
          <w:szCs w:val="28"/>
        </w:rPr>
      </w:pPr>
      <w:bookmarkStart w:id="12" w:name="_Toc9085"/>
      <w:bookmarkStart w:id="13" w:name="_Toc29551"/>
      <w:bookmarkStart w:id="14" w:name="_Toc20128"/>
      <w:bookmarkStart w:id="15" w:name="_Toc14388"/>
      <w:bookmarkStart w:id="16" w:name="_Toc2876"/>
      <w:bookmarkStart w:id="17" w:name="_Toc28177"/>
      <w:r>
        <w:rPr>
          <w:rFonts w:hint="eastAsia" w:ascii="华文中宋" w:hAnsi="华文中宋" w:eastAsia="华文中宋" w:cs="华文中宋"/>
          <w:color w:val="auto"/>
          <w:spacing w:val="-22"/>
          <w:sz w:val="28"/>
          <w:szCs w:val="28"/>
          <w:lang w:val="en-US" w:eastAsia="zh-CN"/>
          <w14:textOutline w14:w="5105" w14:cap="sq" w14:cmpd="sng" w14:algn="ctr">
            <w14:solidFill>
              <w14:srgbClr w14:val="000000"/>
            </w14:solidFill>
            <w14:prstDash w14:val="solid"/>
            <w14:bevel/>
          </w14:textOutline>
        </w:rPr>
        <w:t>一、</w:t>
      </w:r>
      <w:r>
        <w:rPr>
          <w:rFonts w:hint="eastAsia" w:ascii="华文中宋" w:hAnsi="华文中宋" w:eastAsia="华文中宋" w:cs="华文中宋"/>
          <w:color w:val="auto"/>
          <w:spacing w:val="-22"/>
          <w:sz w:val="28"/>
          <w:szCs w:val="28"/>
          <w14:textOutline w14:w="5105" w14:cap="sq" w14:cmpd="sng" w14:algn="ctr">
            <w14:solidFill>
              <w14:srgbClr w14:val="000000"/>
            </w14:solidFill>
            <w14:prstDash w14:val="solid"/>
            <w14:bevel/>
          </w14:textOutline>
        </w:rPr>
        <w:t>供应商须知前附表</w:t>
      </w:r>
      <w:bookmarkEnd w:id="12"/>
      <w:bookmarkEnd w:id="13"/>
      <w:bookmarkEnd w:id="14"/>
      <w:bookmarkEnd w:id="15"/>
      <w:bookmarkEnd w:id="16"/>
      <w:bookmarkEnd w:id="17"/>
    </w:p>
    <w:tbl>
      <w:tblPr>
        <w:tblStyle w:val="18"/>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935"/>
        <w:gridCol w:w="6751"/>
      </w:tblGrid>
      <w:tr w14:paraId="28D0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8" w:type="dxa"/>
            <w:noWrap w:val="0"/>
            <w:vAlign w:val="center"/>
          </w:tcPr>
          <w:p w14:paraId="46E9BD80">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b/>
                <w:bCs/>
                <w:color w:val="auto"/>
                <w:sz w:val="24"/>
                <w:szCs w:val="24"/>
                <w:highlight w:val="none"/>
              </w:rPr>
            </w:pPr>
            <w:bookmarkStart w:id="18" w:name="_Toc20246"/>
            <w:r>
              <w:rPr>
                <w:rFonts w:hint="eastAsia" w:ascii="华文中宋" w:hAnsi="华文中宋" w:eastAsia="华文中宋" w:cs="华文中宋"/>
                <w:b/>
                <w:bCs/>
                <w:color w:val="auto"/>
                <w:sz w:val="24"/>
                <w:szCs w:val="24"/>
                <w:highlight w:val="none"/>
              </w:rPr>
              <w:t>序号</w:t>
            </w:r>
          </w:p>
        </w:tc>
        <w:tc>
          <w:tcPr>
            <w:tcW w:w="1935" w:type="dxa"/>
            <w:noWrap w:val="0"/>
            <w:vAlign w:val="center"/>
          </w:tcPr>
          <w:p w14:paraId="79A21C1E">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内容</w:t>
            </w:r>
          </w:p>
        </w:tc>
        <w:tc>
          <w:tcPr>
            <w:tcW w:w="6751" w:type="dxa"/>
            <w:noWrap w:val="0"/>
            <w:vAlign w:val="center"/>
          </w:tcPr>
          <w:p w14:paraId="6755691E">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说明与要求</w:t>
            </w:r>
          </w:p>
        </w:tc>
      </w:tr>
      <w:tr w14:paraId="566A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087F3860">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w:t>
            </w:r>
          </w:p>
        </w:tc>
        <w:tc>
          <w:tcPr>
            <w:tcW w:w="1935" w:type="dxa"/>
            <w:noWrap w:val="0"/>
            <w:vAlign w:val="center"/>
          </w:tcPr>
          <w:p w14:paraId="0951513A">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pacing w:val="5"/>
                <w:sz w:val="24"/>
                <w:szCs w:val="24"/>
              </w:rPr>
              <w:t>采</w:t>
            </w:r>
            <w:r>
              <w:rPr>
                <w:rFonts w:hint="eastAsia" w:ascii="华文中宋" w:hAnsi="华文中宋" w:eastAsia="华文中宋" w:cs="华文中宋"/>
                <w:color w:val="auto"/>
                <w:spacing w:val="4"/>
                <w:sz w:val="24"/>
                <w:szCs w:val="24"/>
              </w:rPr>
              <w:t>购人</w:t>
            </w:r>
          </w:p>
        </w:tc>
        <w:tc>
          <w:tcPr>
            <w:tcW w:w="6751" w:type="dxa"/>
            <w:noWrap w:val="0"/>
            <w:vAlign w:val="center"/>
          </w:tcPr>
          <w:p w14:paraId="311A0089">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rPr>
              <w:t>名称：</w:t>
            </w:r>
            <w:r>
              <w:rPr>
                <w:rFonts w:hint="eastAsia" w:ascii="华文中宋" w:hAnsi="华文中宋" w:eastAsia="华文中宋" w:cs="华文中宋"/>
                <w:color w:val="auto"/>
                <w:spacing w:val="-1"/>
              </w:rPr>
              <w:t>朔州市规划和自然资源局 </w:t>
            </w:r>
          </w:p>
          <w:p w14:paraId="32A3F1F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z w:val="24"/>
                <w:szCs w:val="24"/>
              </w:rPr>
              <w:t xml:space="preserve">地址：山西省朔州市朔城区招远路 8-1 号 </w:t>
            </w:r>
          </w:p>
          <w:p w14:paraId="4641E39D">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rPr>
              <w:t>联系电话：</w:t>
            </w:r>
            <w:r>
              <w:rPr>
                <w:rFonts w:hint="eastAsia" w:ascii="华文中宋" w:hAnsi="华文中宋" w:eastAsia="华文中宋" w:cs="华文中宋"/>
                <w:color w:val="auto"/>
                <w:spacing w:val="-1"/>
              </w:rPr>
              <w:t>0349-8852901 </w:t>
            </w:r>
          </w:p>
        </w:tc>
      </w:tr>
      <w:tr w14:paraId="4ED6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A1B8B57">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2</w:t>
            </w:r>
          </w:p>
        </w:tc>
        <w:tc>
          <w:tcPr>
            <w:tcW w:w="1935" w:type="dxa"/>
            <w:noWrap w:val="0"/>
            <w:vAlign w:val="center"/>
          </w:tcPr>
          <w:p w14:paraId="55191D49">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pacing w:val="7"/>
                <w:sz w:val="24"/>
                <w:szCs w:val="24"/>
              </w:rPr>
              <w:t>采</w:t>
            </w:r>
            <w:r>
              <w:rPr>
                <w:rFonts w:hint="eastAsia" w:ascii="华文中宋" w:hAnsi="华文中宋" w:eastAsia="华文中宋" w:cs="华文中宋"/>
                <w:color w:val="auto"/>
                <w:spacing w:val="5"/>
                <w:sz w:val="24"/>
                <w:szCs w:val="24"/>
              </w:rPr>
              <w:t>购代理</w:t>
            </w:r>
          </w:p>
        </w:tc>
        <w:tc>
          <w:tcPr>
            <w:tcW w:w="6751" w:type="dxa"/>
            <w:noWrap w:val="0"/>
            <w:vAlign w:val="center"/>
          </w:tcPr>
          <w:p w14:paraId="18DC3A2D">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pacing w:val="6"/>
                <w:sz w:val="24"/>
                <w:szCs w:val="24"/>
              </w:rPr>
              <w:t>名</w:t>
            </w:r>
            <w:r>
              <w:rPr>
                <w:rFonts w:hint="eastAsia" w:ascii="华文中宋" w:hAnsi="华文中宋" w:eastAsia="华文中宋" w:cs="华文中宋"/>
                <w:color w:val="auto"/>
                <w:spacing w:val="3"/>
                <w:sz w:val="24"/>
                <w:szCs w:val="24"/>
              </w:rPr>
              <w:t>称：</w:t>
            </w:r>
            <w:r>
              <w:rPr>
                <w:rFonts w:hint="eastAsia" w:ascii="华文中宋" w:hAnsi="华文中宋" w:eastAsia="华文中宋" w:cs="华文中宋"/>
                <w:color w:val="auto"/>
                <w:spacing w:val="3"/>
                <w:sz w:val="24"/>
                <w:szCs w:val="24"/>
                <w:lang w:eastAsia="zh-CN"/>
              </w:rPr>
              <w:t>山西新义项目管理有限公司</w:t>
            </w:r>
          </w:p>
          <w:p w14:paraId="46E28692">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pacing w:val="4"/>
                <w:sz w:val="24"/>
                <w:szCs w:val="24"/>
                <w:lang w:eastAsia="zh-CN"/>
              </w:rPr>
            </w:pPr>
            <w:r>
              <w:rPr>
                <w:rFonts w:hint="eastAsia" w:ascii="华文中宋" w:hAnsi="华文中宋" w:eastAsia="华文中宋" w:cs="华文中宋"/>
                <w:color w:val="auto"/>
                <w:spacing w:val="8"/>
                <w:sz w:val="24"/>
                <w:szCs w:val="24"/>
              </w:rPr>
              <w:t>地</w:t>
            </w:r>
            <w:r>
              <w:rPr>
                <w:rFonts w:hint="eastAsia" w:ascii="华文中宋" w:hAnsi="华文中宋" w:eastAsia="华文中宋" w:cs="华文中宋"/>
                <w:color w:val="auto"/>
                <w:spacing w:val="4"/>
                <w:sz w:val="24"/>
                <w:szCs w:val="24"/>
              </w:rPr>
              <w:t>址：</w:t>
            </w:r>
            <w:r>
              <w:rPr>
                <w:rFonts w:hint="eastAsia" w:ascii="华文中宋" w:hAnsi="华文中宋" w:eastAsia="华文中宋" w:cs="华文中宋"/>
                <w:color w:val="auto"/>
                <w:spacing w:val="4"/>
                <w:sz w:val="24"/>
                <w:szCs w:val="24"/>
                <w:lang w:eastAsia="zh-CN"/>
              </w:rPr>
              <w:t>山西省太原市尖草坪区汇丰街道文兴路与北中环街交叉口西南方向400米集祥美地西区1号楼2单元301-3室</w:t>
            </w:r>
          </w:p>
          <w:p w14:paraId="3C38CD3C">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lang w:eastAsia="zh-CN"/>
              </w:rPr>
            </w:pPr>
            <w:r>
              <w:rPr>
                <w:rFonts w:hint="eastAsia" w:ascii="华文中宋" w:hAnsi="华文中宋" w:eastAsia="华文中宋" w:cs="华文中宋"/>
                <w:color w:val="auto"/>
                <w:spacing w:val="10"/>
                <w:sz w:val="24"/>
                <w:szCs w:val="24"/>
              </w:rPr>
              <w:t>联</w:t>
            </w:r>
            <w:r>
              <w:rPr>
                <w:rFonts w:hint="eastAsia" w:ascii="华文中宋" w:hAnsi="华文中宋" w:eastAsia="华文中宋" w:cs="华文中宋"/>
                <w:color w:val="auto"/>
                <w:spacing w:val="7"/>
                <w:sz w:val="24"/>
                <w:szCs w:val="24"/>
              </w:rPr>
              <w:t>系人：</w:t>
            </w:r>
            <w:r>
              <w:rPr>
                <w:rFonts w:hint="eastAsia" w:ascii="华文中宋" w:hAnsi="华文中宋" w:eastAsia="华文中宋" w:cs="华文中宋"/>
                <w:color w:val="auto"/>
                <w:spacing w:val="7"/>
                <w:sz w:val="24"/>
                <w:szCs w:val="24"/>
                <w:lang w:val="en-US" w:eastAsia="zh-CN"/>
              </w:rPr>
              <w:t>曹凯</w:t>
            </w:r>
          </w:p>
          <w:p w14:paraId="51304A17">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pacing w:val="10"/>
                <w:sz w:val="24"/>
                <w:szCs w:val="24"/>
              </w:rPr>
              <w:t>联系</w:t>
            </w:r>
            <w:r>
              <w:rPr>
                <w:rFonts w:hint="eastAsia" w:ascii="华文中宋" w:hAnsi="华文中宋" w:eastAsia="华文中宋" w:cs="华文中宋"/>
                <w:color w:val="auto"/>
                <w:spacing w:val="8"/>
                <w:sz w:val="24"/>
                <w:szCs w:val="24"/>
              </w:rPr>
              <w:t>方</w:t>
            </w:r>
            <w:r>
              <w:rPr>
                <w:rFonts w:hint="eastAsia" w:ascii="华文中宋" w:hAnsi="华文中宋" w:eastAsia="华文中宋" w:cs="华文中宋"/>
                <w:color w:val="auto"/>
                <w:spacing w:val="5"/>
                <w:sz w:val="24"/>
                <w:szCs w:val="24"/>
              </w:rPr>
              <w:t>式：</w:t>
            </w:r>
            <w:r>
              <w:rPr>
                <w:rFonts w:hint="eastAsia" w:ascii="华文中宋" w:hAnsi="华文中宋" w:eastAsia="华文中宋" w:cs="华文中宋"/>
                <w:color w:val="auto"/>
                <w:spacing w:val="5"/>
                <w:sz w:val="24"/>
                <w:szCs w:val="24"/>
                <w:lang w:val="en-US" w:eastAsia="zh-CN"/>
              </w:rPr>
              <w:t>17635053082</w:t>
            </w:r>
          </w:p>
        </w:tc>
      </w:tr>
      <w:tr w14:paraId="0D23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484DF08">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3</w:t>
            </w:r>
          </w:p>
        </w:tc>
        <w:tc>
          <w:tcPr>
            <w:tcW w:w="1935" w:type="dxa"/>
            <w:noWrap w:val="0"/>
            <w:vAlign w:val="center"/>
          </w:tcPr>
          <w:p w14:paraId="6053E06B">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项目名称</w:t>
            </w:r>
          </w:p>
        </w:tc>
        <w:tc>
          <w:tcPr>
            <w:tcW w:w="6751" w:type="dxa"/>
            <w:noWrap w:val="0"/>
            <w:vAlign w:val="center"/>
          </w:tcPr>
          <w:p w14:paraId="368A5CD9">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eastAsia="zh-CN"/>
              </w:rPr>
              <w:t>朔州市全民所有自然资源资产清查</w:t>
            </w:r>
          </w:p>
        </w:tc>
      </w:tr>
      <w:tr w14:paraId="2727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102FD24D">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4</w:t>
            </w:r>
          </w:p>
        </w:tc>
        <w:tc>
          <w:tcPr>
            <w:tcW w:w="1935" w:type="dxa"/>
            <w:noWrap w:val="0"/>
            <w:vAlign w:val="center"/>
          </w:tcPr>
          <w:p w14:paraId="2AF2BA29">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项目编号</w:t>
            </w:r>
          </w:p>
        </w:tc>
        <w:tc>
          <w:tcPr>
            <w:tcW w:w="6751" w:type="dxa"/>
            <w:noWrap w:val="0"/>
            <w:vAlign w:val="center"/>
          </w:tcPr>
          <w:p w14:paraId="5DA83647">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lang w:eastAsia="zh-CN"/>
              </w:rPr>
              <w:t>1406992026CCS00017</w:t>
            </w:r>
          </w:p>
        </w:tc>
      </w:tr>
      <w:tr w14:paraId="6B6D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62682130">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5</w:t>
            </w:r>
          </w:p>
        </w:tc>
        <w:tc>
          <w:tcPr>
            <w:tcW w:w="1935" w:type="dxa"/>
            <w:noWrap w:val="0"/>
            <w:vAlign w:val="center"/>
          </w:tcPr>
          <w:p w14:paraId="2FE994F8">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服务期限</w:t>
            </w:r>
          </w:p>
        </w:tc>
        <w:tc>
          <w:tcPr>
            <w:tcW w:w="6751" w:type="dxa"/>
            <w:noWrap w:val="0"/>
            <w:vAlign w:val="center"/>
          </w:tcPr>
          <w:p w14:paraId="317527D2">
            <w:pPr>
              <w:keepNext w:val="0"/>
              <w:keepLines w:val="0"/>
              <w:pageBreakBefore w:val="0"/>
              <w:widowControl w:val="0"/>
              <w:kinsoku/>
              <w:wordWrap w:val="0"/>
              <w:overflowPunct/>
              <w:topLinePunct/>
              <w:autoSpaceDE/>
              <w:autoSpaceDN/>
              <w:bidi w:val="0"/>
              <w:adjustRightInd/>
              <w:snapToGrid w:val="0"/>
              <w:spacing w:line="240" w:lineRule="auto"/>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bCs/>
                <w:color w:val="auto"/>
                <w:kern w:val="0"/>
                <w:sz w:val="24"/>
                <w:szCs w:val="21"/>
                <w:lang w:val="en-US" w:eastAsia="zh-CN" w:bidi="ar-SA"/>
              </w:rPr>
              <w:t>2026 年 12 月 31 日前全面完成市级验收</w:t>
            </w:r>
          </w:p>
        </w:tc>
      </w:tr>
      <w:tr w14:paraId="70C6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7209F35C">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6</w:t>
            </w:r>
          </w:p>
        </w:tc>
        <w:tc>
          <w:tcPr>
            <w:tcW w:w="1935" w:type="dxa"/>
            <w:shd w:val="clear" w:color="auto" w:fill="auto"/>
            <w:noWrap w:val="0"/>
            <w:vAlign w:val="center"/>
          </w:tcPr>
          <w:p w14:paraId="5B5C2E3C">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采购方式</w:t>
            </w:r>
          </w:p>
        </w:tc>
        <w:tc>
          <w:tcPr>
            <w:tcW w:w="6751" w:type="dxa"/>
            <w:shd w:val="clear" w:color="auto" w:fill="auto"/>
            <w:noWrap w:val="0"/>
            <w:vAlign w:val="center"/>
          </w:tcPr>
          <w:p w14:paraId="2EB134CE">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竞争性磋商</w:t>
            </w:r>
          </w:p>
        </w:tc>
      </w:tr>
      <w:tr w14:paraId="5FDF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86D16F9">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7</w:t>
            </w:r>
          </w:p>
        </w:tc>
        <w:tc>
          <w:tcPr>
            <w:tcW w:w="1935" w:type="dxa"/>
            <w:shd w:val="clear" w:color="auto" w:fill="auto"/>
            <w:noWrap w:val="0"/>
            <w:vAlign w:val="center"/>
          </w:tcPr>
          <w:p w14:paraId="37691474">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服务</w:t>
            </w:r>
            <w:r>
              <w:rPr>
                <w:rFonts w:hint="eastAsia" w:ascii="华文中宋" w:hAnsi="华文中宋" w:eastAsia="华文中宋" w:cs="华文中宋"/>
                <w:color w:val="auto"/>
                <w:sz w:val="24"/>
                <w:szCs w:val="24"/>
                <w:highlight w:val="none"/>
              </w:rPr>
              <w:t>地点</w:t>
            </w:r>
          </w:p>
        </w:tc>
        <w:tc>
          <w:tcPr>
            <w:tcW w:w="6751" w:type="dxa"/>
            <w:shd w:val="clear" w:color="auto" w:fill="auto"/>
            <w:noWrap w:val="0"/>
            <w:vAlign w:val="center"/>
          </w:tcPr>
          <w:p w14:paraId="773D2FAC">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default"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bCs/>
                <w:color w:val="auto"/>
                <w:kern w:val="0"/>
                <w:sz w:val="24"/>
                <w:szCs w:val="21"/>
                <w:lang w:val="en-US" w:eastAsia="zh-CN" w:bidi="ar-SA"/>
              </w:rPr>
              <w:t>朔州市行政辖区全域</w:t>
            </w:r>
          </w:p>
        </w:tc>
      </w:tr>
      <w:tr w14:paraId="4C10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6387FF39">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8</w:t>
            </w:r>
          </w:p>
        </w:tc>
        <w:tc>
          <w:tcPr>
            <w:tcW w:w="1935" w:type="dxa"/>
            <w:shd w:val="clear" w:color="auto" w:fill="auto"/>
            <w:noWrap w:val="0"/>
            <w:vAlign w:val="center"/>
          </w:tcPr>
          <w:p w14:paraId="49C20961">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最高限价</w:t>
            </w:r>
          </w:p>
        </w:tc>
        <w:tc>
          <w:tcPr>
            <w:tcW w:w="6751" w:type="dxa"/>
            <w:shd w:val="clear" w:color="auto" w:fill="auto"/>
            <w:noWrap w:val="0"/>
            <w:vAlign w:val="center"/>
          </w:tcPr>
          <w:p w14:paraId="7352297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预算金额：</w:t>
            </w:r>
            <w:r>
              <w:rPr>
                <w:rFonts w:hint="eastAsia" w:ascii="华文中宋" w:hAnsi="华文中宋" w:eastAsia="华文中宋" w:cs="华文中宋"/>
                <w:snapToGrid w:val="0"/>
                <w:color w:val="auto"/>
                <w:spacing w:val="0"/>
                <w:position w:val="0"/>
                <w:sz w:val="24"/>
                <w:highlight w:val="none"/>
                <w:u w:val="none"/>
                <w:lang w:val="en-US" w:eastAsia="zh-CN"/>
              </w:rPr>
              <w:t>980000.00</w:t>
            </w:r>
            <w:r>
              <w:rPr>
                <w:rFonts w:hint="eastAsia" w:ascii="华文中宋" w:hAnsi="华文中宋" w:eastAsia="华文中宋" w:cs="华文中宋"/>
                <w:color w:val="auto"/>
                <w:spacing w:val="0"/>
                <w:position w:val="0"/>
              </w:rPr>
              <w:t>元</w:t>
            </w:r>
          </w:p>
          <w:p w14:paraId="5FA88158">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最高限价：</w:t>
            </w:r>
            <w:r>
              <w:rPr>
                <w:rFonts w:hint="eastAsia" w:ascii="华文中宋" w:hAnsi="华文中宋" w:eastAsia="华文中宋" w:cs="华文中宋"/>
                <w:snapToGrid w:val="0"/>
                <w:color w:val="auto"/>
                <w:spacing w:val="0"/>
                <w:position w:val="0"/>
                <w:sz w:val="24"/>
                <w:highlight w:val="none"/>
                <w:u w:val="none"/>
                <w:lang w:val="en-US" w:eastAsia="zh-CN"/>
              </w:rPr>
              <w:t>980000.00</w:t>
            </w:r>
            <w:r>
              <w:rPr>
                <w:rFonts w:hint="eastAsia" w:ascii="华文中宋" w:hAnsi="华文中宋" w:eastAsia="华文中宋" w:cs="华文中宋"/>
                <w:color w:val="auto"/>
                <w:sz w:val="24"/>
                <w:szCs w:val="24"/>
                <w:highlight w:val="none"/>
                <w:lang w:val="en-US" w:eastAsia="zh-CN"/>
              </w:rPr>
              <w:t>元</w:t>
            </w:r>
          </w:p>
          <w:p w14:paraId="0F33ED6E">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注：</w:t>
            </w:r>
            <w:r>
              <w:rPr>
                <w:rFonts w:hint="eastAsia" w:ascii="华文中宋" w:hAnsi="华文中宋" w:eastAsia="华文中宋" w:cs="华文中宋"/>
                <w:color w:val="auto"/>
                <w:sz w:val="24"/>
                <w:szCs w:val="24"/>
                <w:highlight w:val="none"/>
              </w:rPr>
              <w:t>高于最高限价的报价将被拒绝。</w:t>
            </w:r>
          </w:p>
        </w:tc>
      </w:tr>
      <w:tr w14:paraId="66C9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1A038D25">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9</w:t>
            </w:r>
          </w:p>
        </w:tc>
        <w:tc>
          <w:tcPr>
            <w:tcW w:w="1935" w:type="dxa"/>
            <w:shd w:val="clear" w:color="auto" w:fill="auto"/>
            <w:noWrap w:val="0"/>
            <w:vAlign w:val="center"/>
          </w:tcPr>
          <w:p w14:paraId="171609BB">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供应商应提交的资格证明文件</w:t>
            </w:r>
          </w:p>
        </w:tc>
        <w:tc>
          <w:tcPr>
            <w:tcW w:w="6751" w:type="dxa"/>
            <w:shd w:val="clear" w:color="auto" w:fill="auto"/>
            <w:noWrap w:val="0"/>
            <w:vAlign w:val="center"/>
          </w:tcPr>
          <w:p w14:paraId="34D53013">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供应商应按下列顺序提交资格证明文件：</w:t>
            </w:r>
          </w:p>
          <w:p w14:paraId="4166BB73">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★供应商具有独立承担民事责任的能力承诺函</w:t>
            </w:r>
          </w:p>
          <w:p w14:paraId="06C4EA5A">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2、★供应商具有良好的商业信誉和健全的财务会计制度的承诺函</w:t>
            </w:r>
          </w:p>
          <w:p w14:paraId="6E83AAA9">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3、★供应商履行合同所必需的设备和专业技术能力承诺函</w:t>
            </w:r>
          </w:p>
          <w:p w14:paraId="2DC27E8E">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4、★供应商依法缴纳税收和社会保障资金的承诺函</w:t>
            </w:r>
          </w:p>
          <w:p w14:paraId="5E1DD74F">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5、★供应商近三年无重大违法记录声明</w:t>
            </w:r>
          </w:p>
          <w:p w14:paraId="327D4BD4">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6、★落实政府采购政策</w:t>
            </w:r>
          </w:p>
          <w:p w14:paraId="17F98CF0">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7、★本项目的特定资格条件</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1、供应商须具备行政部门颁发的测绘乙级及以上资质（包含界线与不动产测绘、地理信息系统工程） ；</w:t>
            </w:r>
          </w:p>
          <w:p w14:paraId="2A286E9E">
            <w:pPr>
              <w:keepNext w:val="0"/>
              <w:keepLines w:val="0"/>
              <w:pageBreakBefore w:val="0"/>
              <w:widowControl w:val="0"/>
              <w:shd w:val="clear" w:color="auto" w:fill="FFFFFF"/>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2、拟派项目负责人，具备测绘相关专业，中级及以上技术职称；</w:t>
            </w:r>
          </w:p>
          <w:p w14:paraId="36643CBF">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注：复印件须加盖供应商公章，加★项目若有缺失或无效，将导致投标无效且不允许在开标后补正。</w:t>
            </w:r>
          </w:p>
        </w:tc>
      </w:tr>
      <w:tr w14:paraId="4148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04B529D4">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10</w:t>
            </w:r>
          </w:p>
        </w:tc>
        <w:tc>
          <w:tcPr>
            <w:tcW w:w="1935" w:type="dxa"/>
            <w:shd w:val="clear" w:color="auto" w:fill="auto"/>
            <w:noWrap w:val="0"/>
            <w:vAlign w:val="center"/>
          </w:tcPr>
          <w:p w14:paraId="2FEAE55D">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供应商应提交的商务技术文件</w:t>
            </w:r>
          </w:p>
        </w:tc>
        <w:tc>
          <w:tcPr>
            <w:tcW w:w="6751" w:type="dxa"/>
            <w:shd w:val="clear" w:color="auto" w:fill="auto"/>
            <w:noWrap w:val="0"/>
            <w:vAlign w:val="center"/>
          </w:tcPr>
          <w:p w14:paraId="4FAEBC6B">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供应商应按下列顺序提交商务技术文件：</w:t>
            </w:r>
          </w:p>
          <w:p w14:paraId="520625F5">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1、★磋商函（格式见</w:t>
            </w:r>
            <w:r>
              <w:rPr>
                <w:rFonts w:hint="eastAsia" w:ascii="华文中宋" w:hAnsi="华文中宋" w:eastAsia="华文中宋" w:cs="华文中宋"/>
                <w:color w:val="auto"/>
                <w:sz w:val="24"/>
                <w:szCs w:val="24"/>
                <w:highlight w:val="none"/>
                <w:lang w:eastAsia="zh-CN"/>
              </w:rPr>
              <w:t>第六</w:t>
            </w:r>
            <w:r>
              <w:rPr>
                <w:rFonts w:hint="eastAsia" w:ascii="华文中宋" w:hAnsi="华文中宋" w:eastAsia="华文中宋" w:cs="华文中宋"/>
                <w:color w:val="auto"/>
                <w:sz w:val="24"/>
                <w:szCs w:val="24"/>
                <w:highlight w:val="none"/>
              </w:rPr>
              <w:t>部分）</w:t>
            </w:r>
          </w:p>
          <w:p w14:paraId="692A5E2C">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2、★法定代表人（负责人）身份证明书（格式见</w:t>
            </w:r>
            <w:r>
              <w:rPr>
                <w:rFonts w:hint="eastAsia" w:ascii="华文中宋" w:hAnsi="华文中宋" w:eastAsia="华文中宋" w:cs="华文中宋"/>
                <w:color w:val="auto"/>
                <w:sz w:val="24"/>
                <w:szCs w:val="24"/>
                <w:highlight w:val="none"/>
                <w:lang w:eastAsia="zh-CN"/>
              </w:rPr>
              <w:t>第六</w:t>
            </w:r>
            <w:r>
              <w:rPr>
                <w:rFonts w:hint="eastAsia" w:ascii="华文中宋" w:hAnsi="华文中宋" w:eastAsia="华文中宋" w:cs="华文中宋"/>
                <w:color w:val="auto"/>
                <w:sz w:val="24"/>
                <w:szCs w:val="24"/>
                <w:highlight w:val="none"/>
              </w:rPr>
              <w:t>部分）</w:t>
            </w:r>
          </w:p>
          <w:p w14:paraId="43B00829">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3、★法定代表人（负责人）授权委托书（格式见</w:t>
            </w:r>
            <w:r>
              <w:rPr>
                <w:rFonts w:hint="eastAsia" w:ascii="华文中宋" w:hAnsi="华文中宋" w:eastAsia="华文中宋" w:cs="华文中宋"/>
                <w:color w:val="auto"/>
                <w:sz w:val="24"/>
                <w:szCs w:val="24"/>
                <w:highlight w:val="none"/>
                <w:lang w:eastAsia="zh-CN"/>
              </w:rPr>
              <w:t>第六</w:t>
            </w:r>
            <w:r>
              <w:rPr>
                <w:rFonts w:hint="eastAsia" w:ascii="华文中宋" w:hAnsi="华文中宋" w:eastAsia="华文中宋" w:cs="华文中宋"/>
                <w:color w:val="auto"/>
                <w:sz w:val="24"/>
                <w:szCs w:val="24"/>
                <w:highlight w:val="none"/>
              </w:rPr>
              <w:t>部分）</w:t>
            </w:r>
          </w:p>
          <w:p w14:paraId="6F15CBFA">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4、★</w:t>
            </w:r>
            <w:r>
              <w:rPr>
                <w:rFonts w:hint="eastAsia" w:ascii="华文中宋" w:hAnsi="华文中宋" w:eastAsia="华文中宋" w:cs="华文中宋"/>
                <w:color w:val="auto"/>
                <w:sz w:val="24"/>
                <w:szCs w:val="24"/>
                <w:highlight w:val="none"/>
                <w:lang w:val="en-US" w:eastAsia="zh-CN"/>
              </w:rPr>
              <w:t>报价一览表</w:t>
            </w:r>
          </w:p>
          <w:p w14:paraId="2F1A7069">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5、★磋商保证金凭证（格式见</w:t>
            </w:r>
            <w:r>
              <w:rPr>
                <w:rFonts w:hint="eastAsia" w:ascii="华文中宋" w:hAnsi="华文中宋" w:eastAsia="华文中宋" w:cs="华文中宋"/>
                <w:color w:val="auto"/>
                <w:sz w:val="24"/>
                <w:szCs w:val="24"/>
                <w:highlight w:val="none"/>
                <w:lang w:eastAsia="zh-CN"/>
              </w:rPr>
              <w:t>第六</w:t>
            </w:r>
            <w:r>
              <w:rPr>
                <w:rFonts w:hint="eastAsia" w:ascii="华文中宋" w:hAnsi="华文中宋" w:eastAsia="华文中宋" w:cs="华文中宋"/>
                <w:color w:val="auto"/>
                <w:sz w:val="24"/>
                <w:szCs w:val="24"/>
                <w:highlight w:val="none"/>
              </w:rPr>
              <w:t>部分）</w:t>
            </w:r>
          </w:p>
          <w:p w14:paraId="26F813C4">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6</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近年的类似项目情况表</w:t>
            </w:r>
          </w:p>
          <w:p w14:paraId="1E45A935">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7</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z w:val="24"/>
                <w:szCs w:val="24"/>
                <w:highlight w:val="none"/>
                <w:lang w:val="en-US" w:eastAsia="zh-CN"/>
              </w:rPr>
              <w:t>服务方案</w:t>
            </w:r>
          </w:p>
          <w:p w14:paraId="6414719F">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8</w:t>
            </w:r>
            <w:r>
              <w:rPr>
                <w:rFonts w:hint="eastAsia" w:ascii="华文中宋" w:hAnsi="华文中宋" w:eastAsia="华文中宋" w:cs="华文中宋"/>
                <w:color w:val="auto"/>
                <w:sz w:val="24"/>
                <w:szCs w:val="24"/>
                <w:highlight w:val="none"/>
              </w:rPr>
              <w:t>、供应商认为需要提供的其他商务技术文件</w:t>
            </w:r>
          </w:p>
          <w:p w14:paraId="7C0AC1C7">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注：加★项目若有缺失或无效，将导致投标无效且不允许在开标后补正。</w:t>
            </w:r>
          </w:p>
        </w:tc>
      </w:tr>
      <w:tr w14:paraId="12C9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F3DB8FF">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11</w:t>
            </w:r>
          </w:p>
        </w:tc>
        <w:tc>
          <w:tcPr>
            <w:tcW w:w="1935" w:type="dxa"/>
            <w:shd w:val="clear" w:color="auto" w:fill="auto"/>
            <w:noWrap w:val="0"/>
            <w:vAlign w:val="center"/>
          </w:tcPr>
          <w:p w14:paraId="51AD6533">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响应文件有效期</w:t>
            </w:r>
          </w:p>
        </w:tc>
        <w:tc>
          <w:tcPr>
            <w:tcW w:w="6751" w:type="dxa"/>
            <w:shd w:val="clear" w:color="auto" w:fill="auto"/>
            <w:noWrap w:val="0"/>
            <w:vAlign w:val="center"/>
          </w:tcPr>
          <w:p w14:paraId="179326F2">
            <w:pPr>
              <w:pStyle w:val="17"/>
              <w:keepNext w:val="0"/>
              <w:keepLines w:val="0"/>
              <w:pageBreakBefore w:val="0"/>
              <w:widowControl w:val="0"/>
              <w:kinsoku/>
              <w:wordWrap w:val="0"/>
              <w:overflowPunct/>
              <w:topLinePunct/>
              <w:autoSpaceDE/>
              <w:autoSpaceDN/>
              <w:bidi w:val="0"/>
              <w:adjustRightInd/>
              <w:snapToGrid w:val="0"/>
              <w:spacing w:line="240" w:lineRule="auto"/>
              <w:ind w:left="0" w:leftChars="0"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90日历天（从响应文件递交截止之日起计算）</w:t>
            </w:r>
          </w:p>
        </w:tc>
      </w:tr>
      <w:tr w14:paraId="41A6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6641631C">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12</w:t>
            </w:r>
          </w:p>
        </w:tc>
        <w:tc>
          <w:tcPr>
            <w:tcW w:w="1935" w:type="dxa"/>
            <w:shd w:val="clear" w:color="auto" w:fill="auto"/>
            <w:noWrap w:val="0"/>
            <w:vAlign w:val="center"/>
          </w:tcPr>
          <w:p w14:paraId="2AAE5D68">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联合体报价</w:t>
            </w:r>
          </w:p>
        </w:tc>
        <w:tc>
          <w:tcPr>
            <w:tcW w:w="6751" w:type="dxa"/>
            <w:shd w:val="clear" w:color="auto" w:fill="auto"/>
            <w:noWrap w:val="0"/>
            <w:vAlign w:val="center"/>
          </w:tcPr>
          <w:p w14:paraId="5208457E">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不接受</w:t>
            </w:r>
          </w:p>
        </w:tc>
      </w:tr>
      <w:tr w14:paraId="3005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44B5AB7">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13</w:t>
            </w:r>
          </w:p>
        </w:tc>
        <w:tc>
          <w:tcPr>
            <w:tcW w:w="1935" w:type="dxa"/>
            <w:shd w:val="clear" w:color="auto" w:fill="auto"/>
            <w:noWrap w:val="0"/>
            <w:vAlign w:val="center"/>
          </w:tcPr>
          <w:p w14:paraId="470A1988">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磋商保证金</w:t>
            </w:r>
          </w:p>
        </w:tc>
        <w:tc>
          <w:tcPr>
            <w:tcW w:w="6751" w:type="dxa"/>
            <w:shd w:val="clear" w:color="auto" w:fill="auto"/>
            <w:noWrap w:val="0"/>
            <w:vAlign w:val="center"/>
          </w:tcPr>
          <w:p w14:paraId="11F004E6">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保证金缴纳方式：现金保证金或银行保函、保证保险、担保机构保函、电子保函等非现金交易担保方式提交投标保证金</w:t>
            </w:r>
          </w:p>
          <w:p w14:paraId="4211E34B">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保证金缴纳为线上缴纳，</w:t>
            </w:r>
            <w:r>
              <w:rPr>
                <w:rFonts w:hint="eastAsia" w:ascii="华文中宋" w:hAnsi="华文中宋" w:eastAsia="华文中宋" w:cs="华文中宋"/>
                <w:color w:val="auto"/>
                <w:sz w:val="24"/>
                <w:szCs w:val="24"/>
                <w:highlight w:val="none"/>
                <w:lang w:val="en-US" w:eastAsia="zh-CN"/>
              </w:rPr>
              <w:t>供应商</w:t>
            </w:r>
            <w:r>
              <w:rPr>
                <w:rFonts w:hint="eastAsia" w:ascii="华文中宋" w:hAnsi="华文中宋" w:eastAsia="华文中宋" w:cs="华文中宋"/>
                <w:color w:val="auto"/>
                <w:sz w:val="24"/>
                <w:szCs w:val="24"/>
                <w:highlight w:val="none"/>
              </w:rPr>
              <w:t>需登录朔州市公共资源电子交易系统，自主选择缴纳保证金方式，如选择保函，保单保函获取成功的时间须为本项目保证金缴纳截止时间前。</w:t>
            </w:r>
          </w:p>
          <w:p w14:paraId="27911586">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保证金的金额：</w:t>
            </w:r>
            <w:r>
              <w:rPr>
                <w:rFonts w:hint="eastAsia" w:ascii="华文中宋" w:hAnsi="华文中宋" w:eastAsia="华文中宋" w:cs="华文中宋"/>
                <w:b/>
                <w:bCs/>
                <w:color w:val="auto"/>
                <w:sz w:val="24"/>
                <w:szCs w:val="24"/>
                <w:highlight w:val="none"/>
              </w:rPr>
              <w:t>人民币</w:t>
            </w:r>
            <w:r>
              <w:rPr>
                <w:rFonts w:hint="eastAsia" w:ascii="华文中宋" w:hAnsi="华文中宋" w:eastAsia="华文中宋" w:cs="华文中宋"/>
                <w:b/>
                <w:bCs/>
                <w:color w:val="auto"/>
                <w:sz w:val="24"/>
                <w:szCs w:val="24"/>
                <w:highlight w:val="none"/>
                <w:lang w:val="en-US" w:eastAsia="zh-CN"/>
              </w:rPr>
              <w:t>壹万元</w:t>
            </w:r>
            <w:r>
              <w:rPr>
                <w:rFonts w:hint="eastAsia" w:ascii="华文中宋" w:hAnsi="华文中宋" w:eastAsia="华文中宋" w:cs="华文中宋"/>
                <w:b/>
                <w:bCs/>
                <w:color w:val="auto"/>
                <w:sz w:val="24"/>
                <w:szCs w:val="24"/>
                <w:highlight w:val="none"/>
              </w:rPr>
              <w:t>整</w:t>
            </w:r>
            <w:r>
              <w:rPr>
                <w:rFonts w:hint="eastAsia" w:ascii="华文中宋" w:hAnsi="华文中宋" w:eastAsia="华文中宋" w:cs="华文中宋"/>
                <w:b/>
                <w:bCs/>
                <w:color w:val="auto"/>
                <w:sz w:val="24"/>
                <w:szCs w:val="24"/>
                <w:highlight w:val="none"/>
                <w:lang w:eastAsia="zh-CN"/>
              </w:rPr>
              <w:t>（</w:t>
            </w:r>
            <w:r>
              <w:rPr>
                <w:rFonts w:hint="eastAsia" w:ascii="华文中宋" w:hAnsi="华文中宋" w:eastAsia="华文中宋" w:cs="华文中宋"/>
                <w:b/>
                <w:bCs/>
                <w:color w:val="auto"/>
                <w:sz w:val="24"/>
                <w:szCs w:val="24"/>
                <w:highlight w:val="none"/>
                <w:lang w:val="en-US" w:eastAsia="zh-CN"/>
              </w:rPr>
              <w:t>¥10000.00元</w:t>
            </w:r>
            <w:r>
              <w:rPr>
                <w:rFonts w:hint="eastAsia" w:ascii="华文中宋" w:hAnsi="华文中宋" w:eastAsia="华文中宋" w:cs="华文中宋"/>
                <w:b/>
                <w:bCs/>
                <w:color w:val="auto"/>
                <w:sz w:val="24"/>
                <w:szCs w:val="24"/>
                <w:highlight w:val="none"/>
                <w:lang w:eastAsia="zh-CN"/>
              </w:rPr>
              <w:t>）</w:t>
            </w:r>
          </w:p>
          <w:p w14:paraId="1599945A">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递入账户：</w:t>
            </w:r>
            <w:r>
              <w:rPr>
                <w:rFonts w:hint="eastAsia" w:ascii="华文中宋" w:hAnsi="华文中宋" w:eastAsia="华文中宋" w:cs="华文中宋"/>
                <w:color w:val="auto"/>
                <w:sz w:val="24"/>
                <w:szCs w:val="24"/>
                <w:highlight w:val="none"/>
                <w:lang w:val="en-US" w:eastAsia="zh-CN"/>
              </w:rPr>
              <w:t>供应商</w:t>
            </w:r>
            <w:r>
              <w:rPr>
                <w:rFonts w:hint="eastAsia" w:ascii="华文中宋" w:hAnsi="华文中宋" w:eastAsia="华文中宋" w:cs="华文中宋"/>
                <w:color w:val="auto"/>
                <w:sz w:val="24"/>
                <w:szCs w:val="24"/>
                <w:highlight w:val="none"/>
              </w:rPr>
              <w:t>需登录朔州市公共资源电子交易系统-保证金管理系统自行查看并缴纳保证金。</w:t>
            </w:r>
          </w:p>
          <w:p w14:paraId="28DA33B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注意事项：</w:t>
            </w:r>
          </w:p>
          <w:p w14:paraId="161B247E">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本次</w:t>
            </w:r>
            <w:r>
              <w:rPr>
                <w:rFonts w:hint="eastAsia" w:ascii="华文中宋" w:hAnsi="华文中宋" w:eastAsia="华文中宋" w:cs="华文中宋"/>
                <w:color w:val="auto"/>
                <w:sz w:val="24"/>
                <w:szCs w:val="24"/>
                <w:highlight w:val="none"/>
                <w:lang w:val="en-US" w:eastAsia="zh-CN"/>
              </w:rPr>
              <w:t>磋商</w:t>
            </w:r>
            <w:r>
              <w:rPr>
                <w:rFonts w:hint="eastAsia" w:ascii="华文中宋" w:hAnsi="华文中宋" w:eastAsia="华文中宋" w:cs="华文中宋"/>
                <w:color w:val="auto"/>
                <w:sz w:val="24"/>
                <w:szCs w:val="24"/>
                <w:highlight w:val="none"/>
              </w:rPr>
              <w:t>保证金为线上缴纳，</w:t>
            </w:r>
            <w:r>
              <w:rPr>
                <w:rFonts w:hint="eastAsia" w:ascii="华文中宋" w:hAnsi="华文中宋" w:eastAsia="华文中宋" w:cs="华文中宋"/>
                <w:color w:val="auto"/>
                <w:sz w:val="24"/>
                <w:szCs w:val="24"/>
                <w:highlight w:val="none"/>
                <w:lang w:val="en-US" w:eastAsia="zh-CN"/>
              </w:rPr>
              <w:t>供应商</w:t>
            </w:r>
            <w:r>
              <w:rPr>
                <w:rFonts w:hint="eastAsia" w:ascii="华文中宋" w:hAnsi="华文中宋" w:eastAsia="华文中宋" w:cs="华文中宋"/>
                <w:color w:val="auto"/>
                <w:sz w:val="24"/>
                <w:szCs w:val="24"/>
                <w:highlight w:val="none"/>
              </w:rPr>
              <w:t>须按规定的方式、时间缴纳保证金或申请保函，线下递交保证金不做统计，按未递交计算。</w:t>
            </w:r>
          </w:p>
          <w:p w14:paraId="682CEB1B">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磋商保证金</w:t>
            </w:r>
            <w:r>
              <w:rPr>
                <w:rFonts w:hint="eastAsia" w:ascii="华文中宋" w:hAnsi="华文中宋" w:eastAsia="华文中宋" w:cs="华文中宋"/>
                <w:color w:val="auto"/>
                <w:sz w:val="24"/>
                <w:szCs w:val="24"/>
                <w:highlight w:val="none"/>
                <w:lang w:val="en-US" w:eastAsia="zh-CN"/>
              </w:rPr>
              <w:t>与</w:t>
            </w:r>
            <w:r>
              <w:rPr>
                <w:rFonts w:hint="eastAsia" w:ascii="华文中宋" w:hAnsi="华文中宋" w:eastAsia="华文中宋" w:cs="华文中宋"/>
                <w:color w:val="auto"/>
                <w:sz w:val="24"/>
                <w:szCs w:val="24"/>
                <w:highlight w:val="none"/>
              </w:rPr>
              <w:t>响应文件有效期内保持有效；</w:t>
            </w:r>
          </w:p>
          <w:p w14:paraId="406FF461">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由供应商基本账户缴纳磋商保证金（以到账时间为准），须将打款凭证复印件放入响应文件中；供应商须确保磋商保证金在递交截止日前到账；</w:t>
            </w:r>
          </w:p>
          <w:p w14:paraId="1E58A379">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在成交结果公告后5个工作日内，向未成交的供应商原路退还磋商保证金；</w:t>
            </w:r>
          </w:p>
          <w:p w14:paraId="061D507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成交供应商的磋商保证金，在成交供应商与采购单位签订的合同生效后5个工作日内原路退还；</w:t>
            </w:r>
          </w:p>
          <w:p w14:paraId="79FFEBB8">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未按前述各款要求提交磋商保证金，将被视为无效报价。</w:t>
            </w:r>
          </w:p>
        </w:tc>
      </w:tr>
      <w:tr w14:paraId="3299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432542AF">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14</w:t>
            </w:r>
          </w:p>
        </w:tc>
        <w:tc>
          <w:tcPr>
            <w:tcW w:w="1935" w:type="dxa"/>
            <w:shd w:val="clear" w:color="auto" w:fill="auto"/>
            <w:noWrap w:val="0"/>
            <w:vAlign w:val="center"/>
          </w:tcPr>
          <w:p w14:paraId="59F8E928">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响应文件递交地点及截止时间</w:t>
            </w:r>
          </w:p>
        </w:tc>
        <w:tc>
          <w:tcPr>
            <w:tcW w:w="6751" w:type="dxa"/>
            <w:shd w:val="clear" w:color="auto" w:fill="auto"/>
            <w:noWrap w:val="0"/>
            <w:vAlign w:val="center"/>
          </w:tcPr>
          <w:p w14:paraId="16C31EB7">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递交截止时间：</w:t>
            </w:r>
            <w:r>
              <w:rPr>
                <w:rFonts w:hint="eastAsia" w:ascii="华文中宋" w:hAnsi="华文中宋" w:eastAsia="华文中宋" w:cs="华文中宋"/>
                <w:color w:val="auto"/>
                <w:sz w:val="24"/>
                <w:szCs w:val="24"/>
                <w:highlight w:val="none"/>
                <w:shd w:val="clear"/>
                <w:lang w:eastAsia="zh-CN"/>
              </w:rPr>
              <w:t>2026年04月22日09:30</w:t>
            </w:r>
            <w:r>
              <w:rPr>
                <w:rFonts w:hint="eastAsia" w:ascii="华文中宋" w:hAnsi="华文中宋" w:eastAsia="华文中宋" w:cs="华文中宋"/>
                <w:color w:val="auto"/>
                <w:sz w:val="24"/>
                <w:szCs w:val="24"/>
                <w:highlight w:val="none"/>
                <w:shd w:val="clear"/>
              </w:rPr>
              <w:t>（北京时间）</w:t>
            </w:r>
          </w:p>
          <w:p w14:paraId="20DD7881">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递交地址：政采云平台线上</w:t>
            </w:r>
          </w:p>
          <w:p w14:paraId="4023ADAB">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备注：</w:t>
            </w:r>
          </w:p>
          <w:p w14:paraId="3625A3E5">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lang w:eastAsia="zh-CN"/>
              </w:rPr>
              <w:t>）</w:t>
            </w:r>
            <w:r>
              <w:rPr>
                <w:rFonts w:hint="eastAsia" w:ascii="华文中宋" w:hAnsi="华文中宋" w:eastAsia="华文中宋" w:cs="华文中宋"/>
                <w:color w:val="auto"/>
                <w:sz w:val="24"/>
                <w:szCs w:val="24"/>
                <w:highlight w:val="none"/>
              </w:rPr>
              <w:t>供应商在磋商文件规定的开标时间后使用数字证书(CA)对已递交的电子响应文件进行在线解密。解密时间为</w:t>
            </w:r>
            <w:r>
              <w:rPr>
                <w:rFonts w:hint="eastAsia" w:ascii="华文中宋" w:hAnsi="华文中宋" w:eastAsia="华文中宋" w:cs="华文中宋"/>
                <w:b/>
                <w:bCs/>
                <w:color w:val="auto"/>
                <w:sz w:val="24"/>
                <w:szCs w:val="24"/>
                <w:highlight w:val="none"/>
                <w:lang w:val="en-US" w:eastAsia="zh-CN"/>
              </w:rPr>
              <w:t>30</w:t>
            </w:r>
            <w:r>
              <w:rPr>
                <w:rFonts w:hint="eastAsia" w:ascii="华文中宋" w:hAnsi="华文中宋" w:eastAsia="华文中宋" w:cs="华文中宋"/>
                <w:b/>
                <w:bCs/>
                <w:color w:val="auto"/>
                <w:sz w:val="24"/>
                <w:szCs w:val="24"/>
                <w:highlight w:val="none"/>
              </w:rPr>
              <w:t>分钟</w:t>
            </w:r>
            <w:r>
              <w:rPr>
                <w:rFonts w:hint="eastAsia" w:ascii="华文中宋" w:hAnsi="华文中宋" w:eastAsia="华文中宋" w:cs="华文中宋"/>
                <w:color w:val="auto"/>
                <w:sz w:val="24"/>
                <w:szCs w:val="24"/>
                <w:highlight w:val="none"/>
              </w:rPr>
              <w:t>。因供应商原因未能在规定时间内完成解密的，视为放弃投标。</w:t>
            </w:r>
          </w:p>
        </w:tc>
      </w:tr>
      <w:tr w14:paraId="3D9E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57D07C6F">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15</w:t>
            </w:r>
          </w:p>
        </w:tc>
        <w:tc>
          <w:tcPr>
            <w:tcW w:w="1935" w:type="dxa"/>
            <w:shd w:val="clear" w:color="auto" w:fill="auto"/>
            <w:noWrap w:val="0"/>
            <w:vAlign w:val="center"/>
          </w:tcPr>
          <w:p w14:paraId="34EDAEF7">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响应文件的</w:t>
            </w:r>
          </w:p>
          <w:p w14:paraId="4B31A650">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签字盖章</w:t>
            </w:r>
          </w:p>
        </w:tc>
        <w:tc>
          <w:tcPr>
            <w:tcW w:w="6751" w:type="dxa"/>
            <w:shd w:val="clear" w:color="auto" w:fill="auto"/>
            <w:noWrap w:val="0"/>
            <w:vAlign w:val="center"/>
          </w:tcPr>
          <w:p w14:paraId="25F25F47">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（1）响应文件由供应商使用“山西政府采购平台”提供的“山西政府采购平台电子投标客户端”制作生成。</w:t>
            </w:r>
          </w:p>
          <w:p w14:paraId="05DB4545">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（2）供应商在编制响应文件时应按分级目录导入相关内容。</w:t>
            </w:r>
          </w:p>
          <w:p w14:paraId="51EB483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（3）响应文件中证明资料的“复印件”均为“原件的扫描件”。</w:t>
            </w:r>
          </w:p>
          <w:p w14:paraId="71FEFDE0">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w:t>
            </w:r>
            <w:r>
              <w:rPr>
                <w:rFonts w:hint="eastAsia" w:ascii="华文中宋" w:hAnsi="华文中宋" w:eastAsia="华文中宋" w:cs="华文中宋"/>
                <w:color w:val="auto"/>
                <w:sz w:val="24"/>
                <w:szCs w:val="24"/>
                <w:highlight w:val="none"/>
                <w:lang w:eastAsia="zh-CN"/>
              </w:rPr>
              <w:t>第六</w:t>
            </w:r>
            <w:r>
              <w:rPr>
                <w:rFonts w:hint="eastAsia" w:ascii="华文中宋" w:hAnsi="华文中宋" w:eastAsia="华文中宋" w:cs="华文中宋"/>
                <w:color w:val="auto"/>
                <w:sz w:val="24"/>
                <w:szCs w:val="24"/>
                <w:highlight w:val="none"/>
              </w:rPr>
              <w:t>部分“响应文件格式”中要求盖单位章和（或）签字的地方，供应商均应使用CA数字证书加盖供应商的单位电子印章和（或）法定代表人和（或）委托代理人电子签名章。</w:t>
            </w:r>
          </w:p>
          <w:p w14:paraId="40C2DB44">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（5）响应文件制作完成后，供应商应使用CA数字证书对响应文件进行加密，形成加密的响应文件。</w:t>
            </w:r>
          </w:p>
          <w:p w14:paraId="6F639421">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（6）响应文件制作的具体方法详见“山西政府采购平台”中的帮助文档。</w:t>
            </w:r>
          </w:p>
        </w:tc>
      </w:tr>
      <w:tr w14:paraId="6930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0146D7DF">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16</w:t>
            </w:r>
          </w:p>
        </w:tc>
        <w:tc>
          <w:tcPr>
            <w:tcW w:w="1935" w:type="dxa"/>
            <w:shd w:val="clear" w:color="auto" w:fill="auto"/>
            <w:noWrap w:val="0"/>
            <w:vAlign w:val="center"/>
          </w:tcPr>
          <w:p w14:paraId="31F334A5">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磋商时间及</w:t>
            </w:r>
          </w:p>
          <w:p w14:paraId="1EA23FBB">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地点</w:t>
            </w:r>
          </w:p>
        </w:tc>
        <w:tc>
          <w:tcPr>
            <w:tcW w:w="6751" w:type="dxa"/>
            <w:shd w:val="clear" w:color="auto" w:fill="auto"/>
            <w:noWrap w:val="0"/>
            <w:vAlign w:val="center"/>
          </w:tcPr>
          <w:p w14:paraId="6071CF90">
            <w:pPr>
              <w:keepNext w:val="0"/>
              <w:keepLines w:val="0"/>
              <w:pageBreakBefore w:val="0"/>
              <w:widowControl w:val="0"/>
              <w:shd w:val="clear"/>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时间：</w:t>
            </w:r>
            <w:r>
              <w:rPr>
                <w:rFonts w:hint="eastAsia" w:ascii="华文中宋" w:hAnsi="华文中宋" w:eastAsia="华文中宋" w:cs="华文中宋"/>
                <w:color w:val="auto"/>
                <w:sz w:val="24"/>
                <w:szCs w:val="24"/>
                <w:highlight w:val="none"/>
                <w:shd w:val="clear"/>
                <w:lang w:eastAsia="zh-CN"/>
              </w:rPr>
              <w:t>2026年04月</w:t>
            </w:r>
            <w:r>
              <w:rPr>
                <w:rFonts w:hint="eastAsia" w:ascii="华文中宋" w:hAnsi="华文中宋" w:eastAsia="华文中宋" w:cs="华文中宋"/>
                <w:color w:val="auto"/>
                <w:sz w:val="24"/>
                <w:szCs w:val="24"/>
                <w:highlight w:val="none"/>
                <w:shd w:val="clear"/>
                <w:lang w:val="en-US" w:eastAsia="zh-CN"/>
              </w:rPr>
              <w:t>27</w:t>
            </w:r>
            <w:r>
              <w:rPr>
                <w:rFonts w:hint="eastAsia" w:ascii="华文中宋" w:hAnsi="华文中宋" w:eastAsia="华文中宋" w:cs="华文中宋"/>
                <w:color w:val="auto"/>
                <w:sz w:val="24"/>
                <w:szCs w:val="24"/>
                <w:highlight w:val="none"/>
                <w:shd w:val="clear"/>
                <w:lang w:eastAsia="zh-CN"/>
              </w:rPr>
              <w:t>日09:30</w:t>
            </w:r>
            <w:r>
              <w:rPr>
                <w:rFonts w:hint="eastAsia" w:ascii="华文中宋" w:hAnsi="华文中宋" w:eastAsia="华文中宋" w:cs="华文中宋"/>
                <w:color w:val="auto"/>
                <w:sz w:val="24"/>
                <w:szCs w:val="24"/>
                <w:highlight w:val="none"/>
                <w:shd w:val="clear"/>
              </w:rPr>
              <w:t>（北京时间）</w:t>
            </w:r>
          </w:p>
          <w:p w14:paraId="249F8899">
            <w:pPr>
              <w:keepNext w:val="0"/>
              <w:keepLines w:val="0"/>
              <w:pageBreakBefore w:val="0"/>
              <w:widowControl w:val="0"/>
              <w:shd w:val="clear"/>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地点：</w:t>
            </w:r>
            <w:r>
              <w:rPr>
                <w:rFonts w:hint="eastAsia" w:ascii="华文中宋" w:hAnsi="华文中宋" w:eastAsia="华文中宋" w:cs="华文中宋"/>
                <w:color w:val="auto"/>
                <w:sz w:val="24"/>
                <w:szCs w:val="24"/>
                <w:highlight w:val="none"/>
                <w:lang w:val="en-US" w:eastAsia="zh-CN"/>
              </w:rPr>
              <w:t>山西</w:t>
            </w:r>
            <w:r>
              <w:rPr>
                <w:rFonts w:hint="eastAsia" w:ascii="华文中宋" w:hAnsi="华文中宋" w:eastAsia="华文中宋" w:cs="华文中宋"/>
                <w:color w:val="auto"/>
                <w:sz w:val="24"/>
                <w:szCs w:val="24"/>
                <w:highlight w:val="none"/>
              </w:rPr>
              <w:t>政采云平台线上</w:t>
            </w:r>
          </w:p>
        </w:tc>
      </w:tr>
      <w:tr w14:paraId="7559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5910F995">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17</w:t>
            </w:r>
          </w:p>
        </w:tc>
        <w:tc>
          <w:tcPr>
            <w:tcW w:w="1935" w:type="dxa"/>
            <w:shd w:val="clear" w:color="auto" w:fill="auto"/>
            <w:noWrap w:val="0"/>
            <w:vAlign w:val="center"/>
          </w:tcPr>
          <w:p w14:paraId="6BDF172B">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磋商程序</w:t>
            </w:r>
          </w:p>
        </w:tc>
        <w:tc>
          <w:tcPr>
            <w:tcW w:w="6751" w:type="dxa"/>
            <w:shd w:val="clear" w:color="auto" w:fill="auto"/>
            <w:noWrap w:val="0"/>
            <w:vAlign w:val="center"/>
          </w:tcPr>
          <w:p w14:paraId="4DA1F15A">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（1)采购代理机构（或采购单位）按磋商文件规定的时间、地点主持磋商，采购单位代表及有关工作人员参加。</w:t>
            </w:r>
          </w:p>
          <w:p w14:paraId="3EB7AD9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（2)供应商参加磋商的代表在政采云系统中签到以证明其出席。</w:t>
            </w:r>
          </w:p>
          <w:p w14:paraId="215F05D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（3)响应文件截止时间即为开启时间（供应商可在政采云系统中远程解密）。在规定时间内未完成电子文件解密的，视为未递交响应文件，响应无效。</w:t>
            </w:r>
          </w:p>
          <w:p w14:paraId="2F252824">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（4)唱标时，采购代理机构（或采购单位）将</w:t>
            </w:r>
            <w:r>
              <w:rPr>
                <w:rFonts w:hint="eastAsia" w:ascii="华文中宋" w:hAnsi="华文中宋" w:eastAsia="华文中宋" w:cs="华文中宋"/>
                <w:color w:val="auto"/>
                <w:sz w:val="24"/>
                <w:szCs w:val="24"/>
                <w:highlight w:val="none"/>
                <w:lang w:val="en-US" w:eastAsia="zh-CN"/>
              </w:rPr>
              <w:t>公布</w:t>
            </w:r>
            <w:r>
              <w:rPr>
                <w:rFonts w:hint="eastAsia" w:ascii="华文中宋" w:hAnsi="华文中宋" w:eastAsia="华文中宋" w:cs="华文中宋"/>
                <w:color w:val="auto"/>
                <w:sz w:val="24"/>
                <w:szCs w:val="24"/>
                <w:highlight w:val="none"/>
              </w:rPr>
              <w:t>供应商名称、保证金递交情况、书面补充、修改和撤回磋商的通知以及采购代理机构认为适当的其他内容。</w:t>
            </w:r>
          </w:p>
          <w:p w14:paraId="55307403">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（5）采购代理机构（或采购单位）将做唱标记录并在磋商后要求法定代表人或授权供应商代表签章确认。</w:t>
            </w:r>
          </w:p>
          <w:p w14:paraId="734BC741">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（6）资格性审查</w:t>
            </w:r>
          </w:p>
          <w:p w14:paraId="3AC0C46E">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（7）符合性审查</w:t>
            </w:r>
          </w:p>
          <w:p w14:paraId="563CE33C">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（8）开始磋商环节，完成后供应商在规定时间内提交最后报价（第二次报价）</w:t>
            </w:r>
          </w:p>
          <w:p w14:paraId="59D11C50">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（9）进行综合评审（采用综合评分法）</w:t>
            </w:r>
          </w:p>
        </w:tc>
      </w:tr>
      <w:tr w14:paraId="1FBB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06E98DD6">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18</w:t>
            </w:r>
          </w:p>
        </w:tc>
        <w:tc>
          <w:tcPr>
            <w:tcW w:w="1935" w:type="dxa"/>
            <w:shd w:val="clear" w:color="auto" w:fill="auto"/>
            <w:noWrap w:val="0"/>
            <w:vAlign w:val="center"/>
          </w:tcPr>
          <w:p w14:paraId="453A538D">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lang w:val="en-US" w:eastAsia="zh-CN"/>
              </w:rPr>
              <w:t>推荐</w:t>
            </w:r>
            <w:r>
              <w:rPr>
                <w:rFonts w:hint="eastAsia" w:ascii="华文中宋" w:hAnsi="华文中宋" w:eastAsia="华文中宋" w:cs="华文中宋"/>
                <w:color w:val="auto"/>
                <w:sz w:val="24"/>
                <w:szCs w:val="24"/>
                <w:highlight w:val="none"/>
              </w:rPr>
              <w:t>成交候选供应商</w:t>
            </w:r>
          </w:p>
        </w:tc>
        <w:tc>
          <w:tcPr>
            <w:tcW w:w="6751" w:type="dxa"/>
            <w:shd w:val="clear" w:color="auto" w:fill="auto"/>
            <w:noWrap w:val="0"/>
            <w:vAlign w:val="center"/>
          </w:tcPr>
          <w:p w14:paraId="33885F5F">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磋商小组</w:t>
            </w:r>
            <w:r>
              <w:rPr>
                <w:rFonts w:hint="eastAsia" w:ascii="华文中宋" w:hAnsi="华文中宋" w:eastAsia="华文中宋" w:cs="华文中宋"/>
                <w:color w:val="auto"/>
                <w:sz w:val="24"/>
                <w:szCs w:val="24"/>
                <w:highlight w:val="none"/>
                <w:lang w:val="en-US" w:eastAsia="zh-CN"/>
              </w:rPr>
              <w:t>推荐2名</w:t>
            </w:r>
            <w:r>
              <w:rPr>
                <w:rFonts w:hint="eastAsia" w:ascii="华文中宋" w:hAnsi="华文中宋" w:eastAsia="华文中宋" w:cs="华文中宋"/>
                <w:color w:val="auto"/>
                <w:sz w:val="24"/>
                <w:szCs w:val="24"/>
                <w:highlight w:val="none"/>
              </w:rPr>
              <w:t>成交候选供应商</w:t>
            </w:r>
          </w:p>
        </w:tc>
      </w:tr>
      <w:tr w14:paraId="21D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5D483881">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19</w:t>
            </w:r>
          </w:p>
        </w:tc>
        <w:tc>
          <w:tcPr>
            <w:tcW w:w="1935" w:type="dxa"/>
            <w:shd w:val="clear" w:color="auto" w:fill="auto"/>
            <w:noWrap w:val="0"/>
            <w:vAlign w:val="center"/>
          </w:tcPr>
          <w:p w14:paraId="417E9010">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磋商小组人数及构成</w:t>
            </w:r>
          </w:p>
        </w:tc>
        <w:tc>
          <w:tcPr>
            <w:tcW w:w="6751" w:type="dxa"/>
            <w:shd w:val="clear" w:color="auto" w:fill="auto"/>
            <w:noWrap w:val="0"/>
            <w:vAlign w:val="center"/>
          </w:tcPr>
          <w:p w14:paraId="5DC08914">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磋商小组构成：3人，其中采购单位代表1人；评审专家2人。</w:t>
            </w:r>
          </w:p>
          <w:p w14:paraId="3CF3BB9D">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评审专家确定方式：山西省政府采购评标专家库中随机抽取。</w:t>
            </w:r>
          </w:p>
        </w:tc>
      </w:tr>
      <w:tr w14:paraId="11F6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04DEF2E1">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20</w:t>
            </w:r>
          </w:p>
        </w:tc>
        <w:tc>
          <w:tcPr>
            <w:tcW w:w="1935" w:type="dxa"/>
            <w:shd w:val="clear" w:color="auto" w:fill="auto"/>
            <w:noWrap w:val="0"/>
            <w:vAlign w:val="center"/>
          </w:tcPr>
          <w:p w14:paraId="5CA29D2E">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类似项目</w:t>
            </w:r>
          </w:p>
        </w:tc>
        <w:tc>
          <w:tcPr>
            <w:tcW w:w="6751" w:type="dxa"/>
            <w:shd w:val="clear" w:color="auto" w:fill="auto"/>
            <w:noWrap w:val="0"/>
            <w:vAlign w:val="center"/>
          </w:tcPr>
          <w:p w14:paraId="1E723E55">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sz w:val="24"/>
                <w:szCs w:val="24"/>
                <w:highlight w:val="none"/>
              </w:rPr>
              <w:t>不区分大小</w:t>
            </w:r>
          </w:p>
        </w:tc>
      </w:tr>
      <w:tr w14:paraId="3875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79B22D05">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000000"/>
                <w:kern w:val="21"/>
                <w:sz w:val="24"/>
                <w:szCs w:val="24"/>
                <w:highlight w:val="none"/>
                <w:lang w:val="en-US" w:eastAsia="zh-CN" w:bidi="ar-SA"/>
              </w:rPr>
            </w:pPr>
            <w:r>
              <w:rPr>
                <w:rFonts w:hint="eastAsia" w:ascii="华文中宋" w:hAnsi="华文中宋" w:eastAsia="华文中宋" w:cs="华文中宋"/>
                <w:sz w:val="24"/>
                <w:szCs w:val="24"/>
                <w:highlight w:val="none"/>
              </w:rPr>
              <w:t>21</w:t>
            </w:r>
          </w:p>
        </w:tc>
        <w:tc>
          <w:tcPr>
            <w:tcW w:w="1935" w:type="dxa"/>
            <w:shd w:val="clear" w:color="auto" w:fill="auto"/>
            <w:noWrap w:val="0"/>
            <w:vAlign w:val="center"/>
          </w:tcPr>
          <w:p w14:paraId="22DB9920">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是否采用电子</w:t>
            </w:r>
          </w:p>
          <w:p w14:paraId="40BE76BE">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000000"/>
                <w:kern w:val="0"/>
                <w:sz w:val="24"/>
                <w:szCs w:val="24"/>
                <w:highlight w:val="none"/>
                <w:lang w:val="en-US" w:eastAsia="zh-CN" w:bidi="ar-SA"/>
              </w:rPr>
            </w:pPr>
            <w:r>
              <w:rPr>
                <w:rFonts w:hint="eastAsia" w:ascii="华文中宋" w:hAnsi="华文中宋" w:eastAsia="华文中宋" w:cs="华文中宋"/>
                <w:sz w:val="24"/>
                <w:szCs w:val="24"/>
                <w:highlight w:val="none"/>
              </w:rPr>
              <w:t>招标投标</w:t>
            </w:r>
          </w:p>
        </w:tc>
        <w:tc>
          <w:tcPr>
            <w:tcW w:w="6751" w:type="dxa"/>
            <w:shd w:val="clear" w:color="auto" w:fill="auto"/>
            <w:noWrap w:val="0"/>
            <w:vAlign w:val="center"/>
          </w:tcPr>
          <w:p w14:paraId="2BA13DCB">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000000"/>
                <w:kern w:val="0"/>
                <w:sz w:val="24"/>
                <w:szCs w:val="24"/>
                <w:highlight w:val="none"/>
                <w:lang w:val="en-US" w:eastAsia="zh-CN" w:bidi="ar-SA"/>
              </w:rPr>
            </w:pPr>
            <w:r>
              <w:rPr>
                <w:rFonts w:hint="eastAsia" w:ascii="华文中宋" w:hAnsi="华文中宋" w:eastAsia="华文中宋" w:cs="华文中宋"/>
                <w:sz w:val="24"/>
                <w:szCs w:val="24"/>
                <w:highlight w:val="none"/>
              </w:rPr>
              <w:t>本项目采用远程在线开标方式（供应商需自行准备电脑终端设备，电脑终端设备需具备IE11及以上的浏览器【推荐使用Chrome浏览器、360极速浏览器】和CA数字证书驱动），供应商需使用CA数字证书在规定的时间内完成解密；因供应商原因造成响应文件未解密的，视为撤销其响应文件，造成的一切后果，由供应商自行承担。部分供应商响应文件未解密的，其他响应文件的开启可以继续进行。电子开标过程出现故障时（因系统原因导致全部供应商无法解密或磋商不能顺利进行），由采购代理机构另行通知磋商时间。</w:t>
            </w:r>
          </w:p>
        </w:tc>
      </w:tr>
      <w:tr w14:paraId="265D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65B79566">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FF0000"/>
                <w:kern w:val="21"/>
                <w:sz w:val="24"/>
                <w:szCs w:val="24"/>
                <w:highlight w:val="none"/>
                <w:lang w:val="en-US" w:eastAsia="zh-CN" w:bidi="ar-SA"/>
              </w:rPr>
            </w:pPr>
            <w:r>
              <w:rPr>
                <w:rFonts w:hint="eastAsia" w:ascii="华文中宋" w:hAnsi="华文中宋" w:eastAsia="华文中宋" w:cs="华文中宋"/>
                <w:color w:val="auto"/>
                <w:sz w:val="24"/>
                <w:szCs w:val="24"/>
                <w:highlight w:val="none"/>
              </w:rPr>
              <w:t>22</w:t>
            </w:r>
          </w:p>
        </w:tc>
        <w:tc>
          <w:tcPr>
            <w:tcW w:w="1935" w:type="dxa"/>
            <w:shd w:val="clear" w:color="auto" w:fill="auto"/>
            <w:noWrap w:val="0"/>
            <w:vAlign w:val="center"/>
          </w:tcPr>
          <w:p w14:paraId="65F9A0F2">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both"/>
              <w:textAlignment w:val="auto"/>
              <w:rPr>
                <w:rFonts w:hint="eastAsia" w:ascii="华文中宋" w:hAnsi="华文中宋" w:eastAsia="华文中宋" w:cs="华文中宋"/>
                <w:color w:val="000000"/>
                <w:kern w:val="0"/>
                <w:sz w:val="24"/>
                <w:szCs w:val="24"/>
                <w:highlight w:val="none"/>
                <w:lang w:val="en-US" w:eastAsia="zh-CN" w:bidi="ar-SA"/>
              </w:rPr>
            </w:pPr>
            <w:r>
              <w:rPr>
                <w:rFonts w:hint="eastAsia" w:ascii="华文中宋" w:hAnsi="华文中宋" w:eastAsia="华文中宋" w:cs="华文中宋"/>
                <w:sz w:val="24"/>
                <w:szCs w:val="24"/>
                <w:highlight w:val="none"/>
              </w:rPr>
              <w:t>政策性要求部分</w:t>
            </w:r>
          </w:p>
        </w:tc>
        <w:tc>
          <w:tcPr>
            <w:tcW w:w="6751" w:type="dxa"/>
            <w:shd w:val="clear" w:color="auto" w:fill="auto"/>
            <w:noWrap w:val="0"/>
            <w:vAlign w:val="center"/>
          </w:tcPr>
          <w:p w14:paraId="486FCCF1">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1.本项目涉及进口产品的要求：</w:t>
            </w:r>
          </w:p>
          <w:p w14:paraId="504ADDD6">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本项目采购标的物未特别注明“进口产品”（通过中国海关报关验放进入中国境内且产自境外的产品）字样的，均必须采购国产产品。</w:t>
            </w:r>
          </w:p>
          <w:p w14:paraId="6CA414D4">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AF88640">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b/>
                <w:bCs/>
                <w:sz w:val="24"/>
                <w:szCs w:val="24"/>
                <w:highlight w:val="none"/>
              </w:rPr>
              <w:t>2.本项目涉及政府强制采购节能产品和环境标志产品的要求：</w:t>
            </w:r>
            <w:r>
              <w:rPr>
                <w:rFonts w:hint="eastAsia" w:ascii="华文中宋" w:hAnsi="华文中宋" w:eastAsia="华文中宋" w:cs="华文中宋"/>
                <w:sz w:val="24"/>
                <w:szCs w:val="24"/>
                <w:highlight w:val="none"/>
              </w:rPr>
              <w:t>(1)本项目采购标的物中如包含《节能产品政府采购品目清单》中政府强制采购的节能产品或《环境标志产品政府采购品目清单》中政府强制采购的环境标志产品，投标人必须投报品目清单中的产品；(2)本文件未列出的政府强制采购的节能产品或环境标志产品，投标人可投报《节能产品政府采购品目清单》或《环境标志产品政府采购品目清单》以外的产品；(3)投报产品中如包含政府强制采购的节能产品或环境标志产品，需将所有政府强制采购的节能产品如实填写到《节能产品明细表》或《环境标志产品明细表》。</w:t>
            </w:r>
          </w:p>
          <w:p w14:paraId="4D209847">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3.本项目涉及非政府强制采购产品的要求：</w:t>
            </w:r>
          </w:p>
          <w:p w14:paraId="7E23B208">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项目涉及非政府强制采购节能产品和环境标志产品的要求：(1)投标货物中包含《节能产品政府采购品目清单》中强制性采购产品以外的其他节能产品或包含《环境标志产品政府采购品目清单》中产品的实行优先采购政策。(2)投标货物中有节能产品的，须如实填写节能产品明细表；投标货物中有环境标志产品的，须如实填写环境标志产品明细表。</w:t>
            </w:r>
          </w:p>
          <w:p w14:paraId="68F833CC">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4.本项目涉及正版软件的要求：</w:t>
            </w:r>
          </w:p>
          <w:p w14:paraId="4914879B">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磋商供应商需承诺投报的计算机产品预装正版操作系统，投报的硬件产品内的预装软件为正版软件。</w:t>
            </w:r>
          </w:p>
          <w:p w14:paraId="15DA513F">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5.本项目涉及信息安全产品的要求：</w:t>
            </w:r>
          </w:p>
          <w:p w14:paraId="1CD79886">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投标货物中如含有列入《网络关键设备和网络安全专用产品目录》的网络安全专用产品应至少符合以下条件之一，方可销售或者提供：一是依据《关于调整网络安全专用产品安全管理有关事项的公告》要求，按照《信息安全技术网络安全专用产品安全技术要求》等相关国家标准强制性要求，由具备资格的机构安全认证合格或安全检测符合要求的；二是此前已经获得《计算机信息系统安全专用产品销售许可证》，且在有效期内的。</w:t>
            </w:r>
          </w:p>
          <w:p w14:paraId="22E4879B">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6.中小微企业参加本项目磋商的要求：</w:t>
            </w:r>
          </w:p>
          <w:p w14:paraId="7390D529">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64D09DBC">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按《关于进一步加大政府采购支持中小企业力度助力扎实稳住经济的通知》（晋财购〔2022〕6号）对其报价给予3%的扣除，用扣除后的价格参加评审；</w:t>
            </w:r>
          </w:p>
          <w:p w14:paraId="6395FF8C">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7.残疾人福利性单位参加本项目磋商的要求：</w:t>
            </w:r>
          </w:p>
          <w:p w14:paraId="7E33241E">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4A70FA20">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8.监狱企业参加本项目磋商的要求：</w:t>
            </w:r>
          </w:p>
          <w:p w14:paraId="08935B9A">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5D8B0FE9">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9.本项目涉及创新产品、创新服务的要求：</w:t>
            </w:r>
          </w:p>
          <w:p w14:paraId="6D613616">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磋商供应商投报产品或服务属于《山西省创新产品和服务推荐清单》中创新产品或创新服务的，在评审时，享受投报产品价格折扣。</w:t>
            </w:r>
          </w:p>
          <w:p w14:paraId="04842CDD">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磋商供应商投报创新产品或创新服务的，应在响应文件中提供《山西省创新产品和服务推荐清单》，并填写《创新产品或创新服务明细表》。</w:t>
            </w:r>
          </w:p>
          <w:p w14:paraId="5E425F4C">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10.专门面向中小企业采购的项目，不执行支持中小企业发展、促进残疾人就业、支持监狱企业发展的价格优惠政策。</w:t>
            </w:r>
          </w:p>
          <w:p w14:paraId="2874FA98">
            <w:pPr>
              <w:keepNext w:val="0"/>
              <w:keepLines w:val="0"/>
              <w:pageBreakBefore w:val="0"/>
              <w:widowControl w:val="0"/>
              <w:tabs>
                <w:tab w:val="left" w:pos="567"/>
              </w:tabs>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11.本项目涉及商品包装和快递包装的要求：</w:t>
            </w:r>
          </w:p>
          <w:p w14:paraId="70EA035A">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000000"/>
                <w:kern w:val="0"/>
                <w:sz w:val="24"/>
                <w:szCs w:val="24"/>
                <w:highlight w:val="none"/>
                <w:lang w:val="en-US" w:eastAsia="zh-CN" w:bidi="ar-SA"/>
              </w:rPr>
            </w:pPr>
            <w:r>
              <w:rPr>
                <w:rFonts w:hint="eastAsia" w:ascii="华文中宋" w:hAnsi="华文中宋" w:eastAsia="华文中宋" w:cs="华文中宋"/>
                <w:sz w:val="24"/>
                <w:szCs w:val="24"/>
                <w:highlight w:val="none"/>
              </w:rPr>
              <w:t>本文件列出商品包装和快递包装要求的，磋商供应商需填写商品包装和快递包装承诺函，承诺商品包装符合《商品包装政府采购需求标准（试行）》，快递包装符合《快递包装政府采购需求标准（试行）》。</w:t>
            </w:r>
          </w:p>
        </w:tc>
      </w:tr>
      <w:tr w14:paraId="5056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33D3E22">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000000"/>
                <w:kern w:val="21"/>
                <w:sz w:val="24"/>
                <w:szCs w:val="24"/>
                <w:highlight w:val="none"/>
                <w:lang w:val="en-US" w:eastAsia="zh-CN" w:bidi="ar-SA"/>
              </w:rPr>
            </w:pPr>
            <w:r>
              <w:rPr>
                <w:rFonts w:hint="eastAsia" w:ascii="华文中宋" w:hAnsi="华文中宋" w:eastAsia="华文中宋" w:cs="华文中宋"/>
                <w:sz w:val="24"/>
                <w:szCs w:val="24"/>
                <w:highlight w:val="none"/>
              </w:rPr>
              <w:t>23</w:t>
            </w:r>
          </w:p>
        </w:tc>
        <w:tc>
          <w:tcPr>
            <w:tcW w:w="1935" w:type="dxa"/>
            <w:shd w:val="clear" w:color="auto" w:fill="auto"/>
            <w:noWrap w:val="0"/>
            <w:vAlign w:val="center"/>
          </w:tcPr>
          <w:p w14:paraId="40BF77B4">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本项目</w:t>
            </w:r>
          </w:p>
          <w:p w14:paraId="260F9015">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000000"/>
                <w:kern w:val="0"/>
                <w:sz w:val="24"/>
                <w:szCs w:val="24"/>
                <w:highlight w:val="none"/>
                <w:lang w:val="en-US" w:eastAsia="zh-CN" w:bidi="ar-SA"/>
              </w:rPr>
            </w:pPr>
            <w:r>
              <w:rPr>
                <w:rFonts w:hint="eastAsia" w:ascii="华文中宋" w:hAnsi="华文中宋" w:eastAsia="华文中宋" w:cs="华文中宋"/>
                <w:sz w:val="24"/>
                <w:szCs w:val="24"/>
                <w:highlight w:val="none"/>
              </w:rPr>
              <w:t>所属行业</w:t>
            </w:r>
          </w:p>
        </w:tc>
        <w:tc>
          <w:tcPr>
            <w:tcW w:w="6751" w:type="dxa"/>
            <w:shd w:val="clear" w:color="auto" w:fill="auto"/>
            <w:noWrap w:val="0"/>
            <w:vAlign w:val="center"/>
          </w:tcPr>
          <w:p w14:paraId="457B6FD7">
            <w:pPr>
              <w:pStyle w:val="43"/>
              <w:spacing w:before="210" w:line="227" w:lineRule="auto"/>
              <w:ind w:left="112"/>
              <w:outlineLvl w:val="1"/>
              <w:rPr>
                <w:rFonts w:hint="eastAsia" w:ascii="华文中宋" w:hAnsi="华文中宋" w:eastAsia="华文中宋" w:cs="华文中宋"/>
                <w:color w:val="000000" w:themeColor="text1"/>
                <w:kern w:val="0"/>
                <w:sz w:val="24"/>
                <w:szCs w:val="24"/>
                <w:highlight w:val="none"/>
                <w:lang w:val="en-US" w:eastAsia="zh-CN" w:bidi="ar-SA"/>
                <w14:textFill>
                  <w14:solidFill>
                    <w14:schemeClr w14:val="tx1"/>
                  </w14:solidFill>
                </w14:textFill>
              </w:rPr>
            </w:pPr>
            <w:r>
              <w:rPr>
                <w:rFonts w:hint="eastAsia" w:ascii="华文中宋" w:hAnsi="华文中宋" w:eastAsia="华文中宋" w:cs="华文中宋"/>
                <w:bCs/>
                <w:color w:val="000000" w:themeColor="text1"/>
                <w:kern w:val="0"/>
                <w:sz w:val="24"/>
                <w:szCs w:val="24"/>
                <w:highlight w:val="none"/>
                <w:lang w:val="en-US" w:eastAsia="zh-CN" w:bidi="ar-SA"/>
                <w14:textFill>
                  <w14:solidFill>
                    <w14:schemeClr w14:val="tx1"/>
                  </w14:solidFill>
                </w14:textFill>
              </w:rPr>
              <w:t>根据中小企业划型标准（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 (包括科学研究和技术服务业，水利、环境和公共设施管理业，居民服务、修理和其他服务业，社会工作，文化、体育和娱乐业等)，本项目属于其他未列明行业行业。</w:t>
            </w:r>
          </w:p>
        </w:tc>
      </w:tr>
      <w:tr w14:paraId="2461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 w:type="dxa"/>
            <w:shd w:val="clear" w:color="auto" w:fill="auto"/>
            <w:noWrap w:val="0"/>
            <w:vAlign w:val="center"/>
          </w:tcPr>
          <w:p w14:paraId="338BFB8F">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000000"/>
                <w:kern w:val="21"/>
                <w:sz w:val="24"/>
                <w:szCs w:val="24"/>
                <w:highlight w:val="none"/>
                <w:lang w:val="en-US" w:eastAsia="zh-CN" w:bidi="ar-SA"/>
              </w:rPr>
            </w:pPr>
            <w:r>
              <w:rPr>
                <w:rFonts w:hint="eastAsia" w:ascii="华文中宋" w:hAnsi="华文中宋" w:eastAsia="华文中宋" w:cs="华文中宋"/>
                <w:sz w:val="24"/>
                <w:szCs w:val="24"/>
                <w:highlight w:val="none"/>
              </w:rPr>
              <w:t>24</w:t>
            </w:r>
          </w:p>
        </w:tc>
        <w:tc>
          <w:tcPr>
            <w:tcW w:w="1935" w:type="dxa"/>
            <w:shd w:val="clear" w:color="auto" w:fill="auto"/>
            <w:noWrap w:val="0"/>
            <w:vAlign w:val="center"/>
          </w:tcPr>
          <w:p w14:paraId="2F2BDB95">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采购代理</w:t>
            </w:r>
          </w:p>
          <w:p w14:paraId="1F67CC5B">
            <w:pPr>
              <w:keepNext w:val="0"/>
              <w:keepLines w:val="0"/>
              <w:pageBreakBefore w:val="0"/>
              <w:widowControl w:val="0"/>
              <w:kinsoku/>
              <w:wordWrap w:val="0"/>
              <w:overflowPunct/>
              <w:topLinePunct/>
              <w:autoSpaceDE/>
              <w:autoSpaceDN/>
              <w:bidi w:val="0"/>
              <w:adjustRightInd/>
              <w:snapToGrid w:val="0"/>
              <w:spacing w:line="240" w:lineRule="auto"/>
              <w:ind w:firstLine="0" w:firstLineChars="0"/>
              <w:jc w:val="center"/>
              <w:textAlignment w:val="auto"/>
              <w:rPr>
                <w:rFonts w:hint="eastAsia" w:ascii="华文中宋" w:hAnsi="华文中宋" w:eastAsia="华文中宋" w:cs="华文中宋"/>
                <w:color w:val="000000"/>
                <w:kern w:val="0"/>
                <w:sz w:val="24"/>
                <w:szCs w:val="24"/>
                <w:highlight w:val="none"/>
                <w:lang w:val="en-US" w:eastAsia="zh-CN" w:bidi="ar-SA"/>
              </w:rPr>
            </w:pPr>
            <w:r>
              <w:rPr>
                <w:rFonts w:hint="eastAsia" w:ascii="华文中宋" w:hAnsi="华文中宋" w:eastAsia="华文中宋" w:cs="华文中宋"/>
                <w:sz w:val="24"/>
                <w:szCs w:val="24"/>
                <w:highlight w:val="none"/>
              </w:rPr>
              <w:t>服务费</w:t>
            </w:r>
          </w:p>
        </w:tc>
        <w:tc>
          <w:tcPr>
            <w:tcW w:w="6751" w:type="dxa"/>
            <w:shd w:val="clear" w:color="auto" w:fill="auto"/>
            <w:noWrap w:val="0"/>
            <w:vAlign w:val="center"/>
          </w:tcPr>
          <w:p w14:paraId="63C1C409">
            <w:pPr>
              <w:keepNext w:val="0"/>
              <w:keepLines w:val="0"/>
              <w:pageBreakBefore w:val="0"/>
              <w:widowControl w:val="0"/>
              <w:kinsoku/>
              <w:wordWrap w:val="0"/>
              <w:overflowPunct/>
              <w:topLinePunct/>
              <w:autoSpaceDE/>
              <w:autoSpaceDN/>
              <w:bidi w:val="0"/>
              <w:adjustRightInd/>
              <w:snapToGrid w:val="0"/>
              <w:spacing w:line="240" w:lineRule="auto"/>
              <w:ind w:firstLine="0" w:firstLineChars="0"/>
              <w:textAlignment w:val="auto"/>
              <w:rPr>
                <w:rFonts w:hint="eastAsia" w:ascii="华文中宋" w:hAnsi="华文中宋" w:eastAsia="华文中宋" w:cs="华文中宋"/>
                <w:color w:val="000000" w:themeColor="text1"/>
                <w:kern w:val="0"/>
                <w:sz w:val="24"/>
                <w:szCs w:val="24"/>
                <w:highlight w:val="none"/>
                <w:lang w:val="en-US" w:eastAsia="zh-CN" w:bidi="ar-SA"/>
                <w14:textFill>
                  <w14:solidFill>
                    <w14:schemeClr w14:val="tx1"/>
                  </w14:solidFill>
                </w14:textFill>
              </w:rPr>
            </w:pPr>
            <w:r>
              <w:rPr>
                <w:rFonts w:hint="eastAsia" w:ascii="华文中宋" w:hAnsi="华文中宋" w:eastAsia="华文中宋" w:cs="华文中宋"/>
                <w:bCs/>
                <w:color w:val="000000" w:themeColor="text1"/>
                <w:sz w:val="24"/>
                <w:szCs w:val="24"/>
                <w:highlight w:val="none"/>
                <w:lang w:val="en-US" w:eastAsia="zh-CN"/>
                <w14:textFill>
                  <w14:solidFill>
                    <w14:schemeClr w14:val="tx1"/>
                  </w14:solidFill>
                </w14:textFill>
              </w:rPr>
              <w:t>由</w:t>
            </w:r>
            <w:r>
              <w:rPr>
                <w:rFonts w:hint="eastAsia" w:ascii="华文中宋" w:hAnsi="华文中宋" w:eastAsia="华文中宋" w:cs="华文中宋"/>
                <w:b/>
                <w:bCs w:val="0"/>
                <w:color w:val="000000" w:themeColor="text1"/>
                <w:sz w:val="24"/>
                <w:szCs w:val="24"/>
                <w:highlight w:val="none"/>
                <w:lang w:val="en-US" w:eastAsia="zh-CN"/>
                <w14:textFill>
                  <w14:solidFill>
                    <w14:schemeClr w14:val="tx1"/>
                  </w14:solidFill>
                </w14:textFill>
              </w:rPr>
              <w:t>成交供应商支付</w:t>
            </w:r>
            <w:r>
              <w:rPr>
                <w:rFonts w:hint="eastAsia" w:ascii="华文中宋" w:hAnsi="华文中宋" w:eastAsia="华文中宋" w:cs="华文中宋"/>
                <w:bCs/>
                <w:color w:val="000000" w:themeColor="text1"/>
                <w:sz w:val="24"/>
                <w:szCs w:val="24"/>
                <w:highlight w:val="none"/>
                <w14:textFill>
                  <w14:solidFill>
                    <w14:schemeClr w14:val="tx1"/>
                  </w14:solidFill>
                </w14:textFill>
              </w:rPr>
              <w:t>，采购代理服务费根据国家发展和改革委员会的《招标代理服务费收费标准》（计价格[2002]1980号文）和《国家发展改革委办公厅关于招标代理服务收费有关问题的通知》（发改办价格[2003]857号）及国家发展和改革委员会文件发改价格[2011]534号文件规定收取，</w:t>
            </w:r>
            <w:r>
              <w:rPr>
                <w:rFonts w:hint="eastAsia" w:ascii="华文中宋" w:hAnsi="华文中宋" w:eastAsia="华文中宋" w:cs="华文中宋"/>
                <w:bCs/>
                <w:color w:val="000000" w:themeColor="text1"/>
                <w:sz w:val="24"/>
                <w:szCs w:val="24"/>
                <w:highlight w:val="none"/>
                <w:lang w:val="en-US" w:eastAsia="zh-CN"/>
                <w14:textFill>
                  <w14:solidFill>
                    <w14:schemeClr w14:val="tx1"/>
                  </w14:solidFill>
                </w14:textFill>
              </w:rPr>
              <w:t>采购代理工作全部结束后，一次性支付。</w:t>
            </w:r>
            <w:r>
              <w:rPr>
                <w:rFonts w:hint="eastAsia" w:ascii="华文中宋" w:hAnsi="华文中宋" w:eastAsia="华文中宋" w:cs="华文中宋"/>
                <w:bCs/>
                <w:color w:val="000000" w:themeColor="text1"/>
                <w:sz w:val="24"/>
                <w:szCs w:val="24"/>
                <w:highlight w:val="none"/>
                <w14:textFill>
                  <w14:solidFill>
                    <w14:schemeClr w14:val="tx1"/>
                  </w14:solidFill>
                </w14:textFill>
              </w:rPr>
              <w:t>通过转账或电汇向采购代理机构一次性付清采购代理服务费。</w:t>
            </w:r>
          </w:p>
        </w:tc>
      </w:tr>
    </w:tbl>
    <w:p w14:paraId="6E7921AC">
      <w:pPr>
        <w:rPr>
          <w:rFonts w:hint="eastAsia" w:ascii="华文中宋" w:hAnsi="华文中宋" w:eastAsia="华文中宋" w:cs="华文中宋"/>
          <w:color w:val="auto"/>
          <w:spacing w:val="-41"/>
          <w14:textOutline w14:w="5105" w14:cap="sq" w14:cmpd="sng" w14:algn="ctr">
            <w14:solidFill>
              <w14:srgbClr w14:val="000000"/>
            </w14:solidFill>
            <w14:prstDash w14:val="solid"/>
            <w14:bevel/>
          </w14:textOutline>
        </w:rPr>
      </w:pPr>
      <w:r>
        <w:rPr>
          <w:rFonts w:hint="eastAsia" w:ascii="华文中宋" w:hAnsi="华文中宋" w:eastAsia="华文中宋" w:cs="华文中宋"/>
          <w:color w:val="auto"/>
          <w:spacing w:val="0"/>
          <w14:textOutline w14:w="5105" w14:cap="sq" w14:cmpd="sng" w14:algn="ctr">
            <w14:solidFill>
              <w14:srgbClr w14:val="000000"/>
            </w14:solidFill>
            <w14:prstDash w14:val="solid"/>
            <w14:bevel/>
          </w14:textOutline>
        </w:rPr>
        <w:t>注：本表内容与供应商须知正文内容不一致的，以本表内容为准。</w:t>
      </w:r>
      <w:r>
        <w:rPr>
          <w:rFonts w:hint="eastAsia" w:ascii="华文中宋" w:hAnsi="华文中宋" w:eastAsia="华文中宋" w:cs="华文中宋"/>
          <w:color w:val="auto"/>
          <w:spacing w:val="-41"/>
          <w14:textOutline w14:w="5105" w14:cap="sq" w14:cmpd="sng" w14:algn="ctr">
            <w14:solidFill>
              <w14:srgbClr w14:val="000000"/>
            </w14:solidFill>
            <w14:prstDash w14:val="solid"/>
            <w14:bevel/>
          </w14:textOutline>
        </w:rPr>
        <w:br w:type="page"/>
      </w:r>
    </w:p>
    <w:bookmarkEnd w:id="18"/>
    <w:p w14:paraId="4D7A4BEA">
      <w:pPr>
        <w:kinsoku w:val="0"/>
        <w:jc w:val="center"/>
        <w:outlineLvl w:val="1"/>
        <w:rPr>
          <w:rFonts w:hint="eastAsia" w:ascii="华文中宋" w:hAnsi="华文中宋" w:eastAsia="华文中宋" w:cs="华文中宋"/>
          <w:b/>
          <w:bCs/>
          <w:snapToGrid w:val="0"/>
          <w:sz w:val="32"/>
          <w:szCs w:val="32"/>
          <w:highlight w:val="none"/>
          <w:lang w:val="en-US" w:eastAsia="zh-CN"/>
        </w:rPr>
      </w:pPr>
      <w:bookmarkStart w:id="19" w:name="_Toc24909"/>
      <w:bookmarkStart w:id="20" w:name="_Toc377135978"/>
      <w:bookmarkStart w:id="21" w:name="_Toc19793"/>
      <w:bookmarkStart w:id="22" w:name="_Toc10162"/>
      <w:bookmarkStart w:id="23" w:name="_Toc27062"/>
      <w:bookmarkStart w:id="24" w:name="_Toc4259"/>
      <w:bookmarkStart w:id="25" w:name="_Toc104"/>
      <w:r>
        <w:rPr>
          <w:rFonts w:hint="eastAsia" w:ascii="华文中宋" w:hAnsi="华文中宋" w:eastAsia="华文中宋" w:cs="华文中宋"/>
          <w:color w:val="auto"/>
          <w:spacing w:val="-22"/>
          <w:sz w:val="28"/>
          <w:szCs w:val="28"/>
          <w14:textOutline w14:w="5105" w14:cap="sq" w14:cmpd="sng" w14:algn="ctr">
            <w14:solidFill>
              <w14:srgbClr w14:val="000000"/>
            </w14:solidFill>
            <w14:prstDash w14:val="solid"/>
            <w14:bevel/>
          </w14:textOutline>
        </w:rPr>
        <w:t>二、供应商须知</w:t>
      </w:r>
      <w:bookmarkEnd w:id="19"/>
      <w:bookmarkEnd w:id="20"/>
      <w:r>
        <w:rPr>
          <w:rFonts w:hint="eastAsia" w:ascii="华文中宋" w:hAnsi="华文中宋" w:eastAsia="华文中宋" w:cs="华文中宋"/>
          <w:color w:val="auto"/>
          <w:spacing w:val="-22"/>
          <w:sz w:val="28"/>
          <w:szCs w:val="28"/>
          <w:lang w:val="en-US" w:eastAsia="zh-CN"/>
          <w14:textOutline w14:w="5105" w14:cap="sq" w14:cmpd="sng" w14:algn="ctr">
            <w14:solidFill>
              <w14:srgbClr w14:val="000000"/>
            </w14:solidFill>
            <w14:prstDash w14:val="solid"/>
            <w14:bevel/>
          </w14:textOutline>
        </w:rPr>
        <w:t>正文</w:t>
      </w:r>
      <w:bookmarkEnd w:id="21"/>
      <w:bookmarkEnd w:id="22"/>
      <w:bookmarkEnd w:id="23"/>
      <w:bookmarkEnd w:id="24"/>
      <w:bookmarkEnd w:id="25"/>
    </w:p>
    <w:p w14:paraId="5123EA4E">
      <w:pPr>
        <w:widowControl/>
        <w:snapToGrid w:val="0"/>
        <w:spacing w:line="360" w:lineRule="auto"/>
        <w:rPr>
          <w:rFonts w:hint="eastAsia" w:ascii="华文中宋" w:hAnsi="华文中宋" w:eastAsia="华文中宋" w:cs="华文中宋"/>
          <w:b/>
          <w:bCs/>
          <w:sz w:val="32"/>
          <w:szCs w:val="22"/>
          <w:highlight w:val="none"/>
        </w:rPr>
      </w:pPr>
      <w:r>
        <w:rPr>
          <w:rFonts w:hint="eastAsia" w:ascii="华文中宋" w:hAnsi="华文中宋" w:eastAsia="华文中宋" w:cs="华文中宋"/>
          <w:b/>
          <w:bCs/>
          <w:highlight w:val="none"/>
        </w:rPr>
        <w:t>一、总则</w:t>
      </w:r>
    </w:p>
    <w:p w14:paraId="44FA5CEF">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1.适用范围</w:t>
      </w:r>
    </w:p>
    <w:p w14:paraId="75558BE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本磋商文件仅适用于本次竞争性磋商活动。</w:t>
      </w:r>
    </w:p>
    <w:p w14:paraId="57CAB578">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 定义</w:t>
      </w:r>
    </w:p>
    <w:p w14:paraId="5409DEA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2.1 “采购人”指本次竞争性磋商活动的采购单位。</w:t>
      </w:r>
    </w:p>
    <w:p w14:paraId="3A5F796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2.2 “采购代理机构”指组织本次竞争性磋商活动的执行机构。</w:t>
      </w:r>
    </w:p>
    <w:p w14:paraId="10B3007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2.3 “供应商”指符合本磋商文件规定并向采购代理机构提交响应文件、最后报价的供应商。</w:t>
      </w:r>
    </w:p>
    <w:p w14:paraId="4359217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2.4 “货物”指供应商按磋商文件的规定，须向采购人提供的各种形态和种类的物品及其他有关技术资料和材料。</w:t>
      </w:r>
    </w:p>
    <w:p w14:paraId="51ADA0E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2.5 “服务”指磋商文件所表述的供应商须向采购人提供的服务和应当履行的承诺和义务。</w:t>
      </w:r>
    </w:p>
    <w:p w14:paraId="483670E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2.6 “工程”指供应商按磋商文件的规定应完成的工程施工项目。</w:t>
      </w:r>
    </w:p>
    <w:p w14:paraId="5D065BC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2.7 本磋商文件各部分规定的期间以时、日、月、年计算。期间开始的时和日，不计算在期间内。</w:t>
      </w:r>
    </w:p>
    <w:p w14:paraId="01C9E57E">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3. 合格的磋商供应商</w:t>
      </w:r>
    </w:p>
    <w:p w14:paraId="5F67FA03">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3.1 具有本项目实施能力，符合、承认并承诺履行本磋商文件各项规定的国内报价人均可参加磋商。</w:t>
      </w:r>
    </w:p>
    <w:p w14:paraId="36181373">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3.2 供应商必须是已在中华人民共和国境内注册，能够独立承担民事责任，有生产或供应能力的本国供应商。</w:t>
      </w:r>
    </w:p>
    <w:p w14:paraId="2AD47135">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供应商（法人或者其他组织）所持有的由市场监督管理局所核发的有效的营业执照上载明的营业期限剩余时间应当不少于本次采购的相关合同基本义务履行所需期限，或已经提供相关证明材料能够证明具有履约能力。</w:t>
      </w:r>
    </w:p>
    <w:p w14:paraId="0BEDFC0F">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否则，采购单位及磋商小组有权拒绝其参加本次磋商活动。</w:t>
      </w:r>
    </w:p>
    <w:p w14:paraId="669180BD">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3.3.满足《中华人民共和国政府采购法》第二十二条规定：</w:t>
      </w:r>
    </w:p>
    <w:p w14:paraId="5F3225FE">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具有独立承担民事责任的能力；</w:t>
      </w:r>
    </w:p>
    <w:p w14:paraId="5B861813">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具有良好的商业信誉和健全的财务会计制度；</w:t>
      </w:r>
    </w:p>
    <w:p w14:paraId="4015A5D1">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具有履行合同所必需的设备和专业技术能力；</w:t>
      </w:r>
    </w:p>
    <w:p w14:paraId="16D0DD37">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有依法缴纳税收和社会保障资金的良好记录；</w:t>
      </w:r>
    </w:p>
    <w:p w14:paraId="76363B66">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参加本次政府采购活动前三年内，在经营活动中没有重大违法记录；</w:t>
      </w:r>
    </w:p>
    <w:p w14:paraId="198D212C">
      <w:pPr>
        <w:spacing w:line="360" w:lineRule="auto"/>
        <w:ind w:firstLine="480" w:firstLineChars="200"/>
        <w:rPr>
          <w:rFonts w:hint="eastAsia" w:ascii="华文中宋" w:hAnsi="华文中宋" w:eastAsia="华文中宋" w:cs="华文中宋"/>
          <w:snapToGrid w:val="0"/>
          <w:highlight w:val="none"/>
        </w:rPr>
      </w:pPr>
      <w:r>
        <w:rPr>
          <w:rFonts w:hint="eastAsia" w:ascii="华文中宋" w:hAnsi="华文中宋" w:eastAsia="华文中宋" w:cs="华文中宋"/>
          <w:snapToGrid w:val="0"/>
          <w:highlight w:val="none"/>
        </w:rPr>
        <w:t>法律、行政法规规定的其他条件；</w:t>
      </w:r>
    </w:p>
    <w:p w14:paraId="6B21FCF6">
      <w:pPr>
        <w:spacing w:line="360" w:lineRule="auto"/>
        <w:ind w:firstLine="480" w:firstLineChars="200"/>
        <w:rPr>
          <w:rFonts w:hint="eastAsia" w:ascii="华文中宋" w:hAnsi="华文中宋" w:eastAsia="华文中宋" w:cs="华文中宋"/>
          <w:szCs w:val="24"/>
          <w:highlight w:val="none"/>
        </w:rPr>
      </w:pPr>
      <w:r>
        <w:rPr>
          <w:rFonts w:hint="eastAsia" w:ascii="华文中宋" w:hAnsi="华文中宋" w:eastAsia="华文中宋" w:cs="华文中宋"/>
          <w:snapToGrid w:val="0"/>
          <w:highlight w:val="none"/>
        </w:rPr>
        <w:t>落实政府采购政策需满足的资格要求：</w:t>
      </w:r>
      <w:r>
        <w:rPr>
          <w:rFonts w:hint="eastAsia" w:ascii="华文中宋" w:hAnsi="华文中宋" w:eastAsia="华文中宋" w:cs="华文中宋"/>
          <w:highlight w:val="none"/>
        </w:rPr>
        <w:t>本项目专门面向中小企业采购，供应商应为中小微企业或监狱企业或残疾人福利性单位</w:t>
      </w:r>
      <w:r>
        <w:rPr>
          <w:rFonts w:hint="eastAsia" w:ascii="华文中宋" w:hAnsi="华文中宋" w:eastAsia="华文中宋" w:cs="华文中宋"/>
          <w:szCs w:val="24"/>
          <w:highlight w:val="none"/>
        </w:rPr>
        <w:t>；</w:t>
      </w:r>
    </w:p>
    <w:p w14:paraId="16BB23FC">
      <w:pPr>
        <w:kinsoku w:val="0"/>
        <w:rPr>
          <w:rFonts w:hint="eastAsia" w:ascii="华文中宋" w:hAnsi="华文中宋" w:eastAsia="华文中宋" w:cs="华文中宋"/>
          <w:color w:val="auto"/>
          <w:spacing w:val="-1"/>
        </w:rPr>
      </w:pPr>
      <w:r>
        <w:rPr>
          <w:rFonts w:hint="eastAsia" w:ascii="华文中宋" w:hAnsi="华文中宋" w:eastAsia="华文中宋" w:cs="华文中宋"/>
          <w:snapToGrid w:val="0"/>
          <w:color w:val="000000" w:themeColor="text1"/>
          <w:highlight w:val="none"/>
          <w14:textFill>
            <w14:solidFill>
              <w14:schemeClr w14:val="tx1"/>
            </w14:solidFill>
          </w14:textFill>
        </w:rPr>
        <w:t>本项目所需的其他特定资格条件：</w:t>
      </w:r>
      <w:r>
        <w:rPr>
          <w:rFonts w:hint="eastAsia" w:ascii="华文中宋" w:hAnsi="华文中宋" w:eastAsia="华文中宋" w:cs="华文中宋"/>
          <w:color w:val="auto"/>
          <w:spacing w:val="-1"/>
        </w:rPr>
        <w:t>1、供应商须具备行政部门颁发的测绘乙级及以上资质（包含界线与不动产测绘、地理信息系统工程） ；</w:t>
      </w:r>
    </w:p>
    <w:p w14:paraId="61D7835E">
      <w:pPr>
        <w:spacing w:line="360" w:lineRule="auto"/>
        <w:ind w:firstLine="476" w:firstLineChars="200"/>
        <w:rPr>
          <w:rFonts w:hint="eastAsia" w:ascii="华文中宋" w:hAnsi="华文中宋" w:eastAsia="华文中宋" w:cs="华文中宋"/>
          <w:color w:val="000000" w:themeColor="text1"/>
          <w:szCs w:val="24"/>
          <w:highlight w:val="none"/>
          <w14:textFill>
            <w14:solidFill>
              <w14:schemeClr w14:val="tx1"/>
            </w14:solidFill>
          </w14:textFill>
        </w:rPr>
      </w:pPr>
      <w:r>
        <w:rPr>
          <w:rFonts w:hint="eastAsia" w:ascii="华文中宋" w:hAnsi="华文中宋" w:eastAsia="华文中宋" w:cs="华文中宋"/>
          <w:color w:val="auto"/>
          <w:spacing w:val="-1"/>
        </w:rPr>
        <w:t>2、拟派项目负责人，具备测绘相关专业，中级及以上技术职称；</w:t>
      </w:r>
      <w:r>
        <w:rPr>
          <w:rFonts w:hint="eastAsia" w:ascii="华文中宋" w:hAnsi="华文中宋" w:eastAsia="华文中宋" w:cs="华文中宋"/>
          <w:color w:val="000000" w:themeColor="text1"/>
          <w:szCs w:val="24"/>
          <w:highlight w:val="none"/>
          <w14:textFill>
            <w14:solidFill>
              <w14:schemeClr w14:val="tx1"/>
            </w14:solidFill>
          </w14:textFill>
        </w:rPr>
        <w:t>。</w:t>
      </w:r>
    </w:p>
    <w:p w14:paraId="524285B0">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4.磋商费用</w:t>
      </w:r>
    </w:p>
    <w:p w14:paraId="7D28AC94">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磋商供应商应当承担所有与准备和参加磋商活动发生的有关的费用，采购代理机构和采购人在任何情况下均无义务和责任承担这些费用。</w:t>
      </w:r>
    </w:p>
    <w:p w14:paraId="062A216B">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5.通知</w:t>
      </w:r>
    </w:p>
    <w:p w14:paraId="04AF120F">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对与本项目有关的通知，采购代理机构将在山西政府采购平台政采云系统中上传通知，因线路故障导致通知延迟或无法查看，代理机构或采购方将不承担任何责任，有关的磋商活动可以继续有效地进行。</w:t>
      </w:r>
    </w:p>
    <w:p w14:paraId="701F59AA">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二、磋商文件</w:t>
      </w:r>
    </w:p>
    <w:p w14:paraId="793D0DAE">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6. 磋商文件的内容</w:t>
      </w:r>
    </w:p>
    <w:p w14:paraId="15C7F28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6.1 磋商文件由下七部分内容组成：</w:t>
      </w:r>
    </w:p>
    <w:p w14:paraId="0FCBAAF0">
      <w:pPr>
        <w:spacing w:line="360" w:lineRule="auto"/>
        <w:ind w:firstLine="480" w:firstLineChars="200"/>
        <w:rPr>
          <w:rFonts w:hint="eastAsia" w:ascii="华文中宋" w:hAnsi="华文中宋" w:eastAsia="华文中宋" w:cs="华文中宋"/>
          <w:highlight w:val="none"/>
        </w:rPr>
      </w:pPr>
      <w:bookmarkStart w:id="26" w:name="_Hlk141434066"/>
      <w:r>
        <w:rPr>
          <w:rFonts w:hint="eastAsia" w:ascii="华文中宋" w:hAnsi="华文中宋" w:eastAsia="华文中宋" w:cs="华文中宋"/>
          <w:highlight w:val="none"/>
        </w:rPr>
        <w:t>第一部分 磋商公告；</w:t>
      </w:r>
    </w:p>
    <w:p w14:paraId="4D56E6F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第二部分 供应商须知；</w:t>
      </w:r>
    </w:p>
    <w:p w14:paraId="269443FA">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第三部分 评审标准和评审办法；</w:t>
      </w:r>
    </w:p>
    <w:p w14:paraId="5808E7B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 xml:space="preserve">第四部分 </w:t>
      </w:r>
      <w:r>
        <w:rPr>
          <w:rFonts w:hint="eastAsia" w:ascii="华文中宋" w:hAnsi="华文中宋" w:eastAsia="华文中宋" w:cs="华文中宋"/>
          <w:highlight w:val="none"/>
          <w:lang w:val="en-US" w:eastAsia="zh-CN"/>
        </w:rPr>
        <w:t>采购需求</w:t>
      </w:r>
      <w:r>
        <w:rPr>
          <w:rFonts w:hint="eastAsia" w:ascii="华文中宋" w:hAnsi="华文中宋" w:eastAsia="华文中宋" w:cs="华文中宋"/>
          <w:highlight w:val="none"/>
        </w:rPr>
        <w:t>；</w:t>
      </w:r>
    </w:p>
    <w:p w14:paraId="3F96AEA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第</w:t>
      </w:r>
      <w:r>
        <w:rPr>
          <w:rFonts w:hint="eastAsia" w:ascii="华文中宋" w:hAnsi="华文中宋" w:eastAsia="华文中宋" w:cs="华文中宋"/>
          <w:highlight w:val="none"/>
          <w:lang w:val="en-US" w:eastAsia="zh-CN"/>
        </w:rPr>
        <w:t>五</w:t>
      </w:r>
      <w:r>
        <w:rPr>
          <w:rFonts w:hint="eastAsia" w:ascii="华文中宋" w:hAnsi="华文中宋" w:eastAsia="华文中宋" w:cs="华文中宋"/>
          <w:highlight w:val="none"/>
        </w:rPr>
        <w:t>部分 合同原则；</w:t>
      </w:r>
    </w:p>
    <w:p w14:paraId="55F3F47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第</w:t>
      </w:r>
      <w:r>
        <w:rPr>
          <w:rFonts w:hint="eastAsia" w:ascii="华文中宋" w:hAnsi="华文中宋" w:eastAsia="华文中宋" w:cs="华文中宋"/>
          <w:highlight w:val="none"/>
          <w:lang w:val="en-US" w:eastAsia="zh-CN"/>
        </w:rPr>
        <w:t>六</w:t>
      </w:r>
      <w:r>
        <w:rPr>
          <w:rFonts w:hint="eastAsia" w:ascii="华文中宋" w:hAnsi="华文中宋" w:eastAsia="华文中宋" w:cs="华文中宋"/>
          <w:highlight w:val="none"/>
        </w:rPr>
        <w:t>部分 响应文件格式。</w:t>
      </w:r>
    </w:p>
    <w:p w14:paraId="08961B7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第</w:t>
      </w:r>
      <w:r>
        <w:rPr>
          <w:rFonts w:hint="eastAsia" w:ascii="华文中宋" w:hAnsi="华文中宋" w:eastAsia="华文中宋" w:cs="华文中宋"/>
          <w:highlight w:val="none"/>
          <w:lang w:val="en-US" w:eastAsia="zh-CN"/>
        </w:rPr>
        <w:t>七</w:t>
      </w:r>
      <w:r>
        <w:rPr>
          <w:rFonts w:hint="eastAsia" w:ascii="华文中宋" w:hAnsi="华文中宋" w:eastAsia="华文中宋" w:cs="华文中宋"/>
          <w:highlight w:val="none"/>
        </w:rPr>
        <w:t xml:space="preserve">部分 </w:t>
      </w:r>
      <w:r>
        <w:rPr>
          <w:rFonts w:hint="eastAsia" w:ascii="华文中宋" w:hAnsi="华文中宋" w:eastAsia="华文中宋" w:cs="华文中宋"/>
          <w:highlight w:val="none"/>
          <w:lang w:val="en-US" w:eastAsia="zh-CN"/>
        </w:rPr>
        <w:t>相关附件</w:t>
      </w:r>
      <w:r>
        <w:rPr>
          <w:rFonts w:hint="eastAsia" w:ascii="华文中宋" w:hAnsi="华文中宋" w:eastAsia="华文中宋" w:cs="华文中宋"/>
          <w:highlight w:val="none"/>
        </w:rPr>
        <w:t>。</w:t>
      </w:r>
    </w:p>
    <w:bookmarkEnd w:id="26"/>
    <w:p w14:paraId="36FE8C4A">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6.2磋商文件中落实政府采购政策的相关要求详见前附表的规定。</w:t>
      </w:r>
    </w:p>
    <w:p w14:paraId="237942A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6.3采购代理机构或采购人开标后对磋商供应商的信用信息进行查询，查询渠道为信用中国网（http://www.creditchina.gov.cn）和中国政府采购网（http://www.ccgp.gov.cn）；截止时间为拆封响应文件当日；查询内容为信用中国网的失信被执行人、重大税收违法失信主体、政府采购严重违法失信行为记录名单和中国政府采购网上的政府采购严重违法失信行为信息记录情况；查询结果予以记录，查询证据存档，查询后存在问题的对响应文件做无效响应处理。</w:t>
      </w:r>
    </w:p>
    <w:p w14:paraId="378AAAD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6.4除非特殊要求，磋商文件不单独提供项目使用地的自然环境、气候条件、公用设施情况，磋商供应商被视为熟悉上述与履行合同有关的一切情况。</w:t>
      </w:r>
    </w:p>
    <w:p w14:paraId="73ED672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6.5磋商文件的解释权归采购人和采购代理机构所有。当对一个问题有多种解释时以采购人和采购代理机构解释为准。</w:t>
      </w:r>
    </w:p>
    <w:p w14:paraId="7FB1784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6.6磋商文件未作须知明示，而又有法律、法规规定的，采购人和采购代理机构将依据法律法规的规定进行解释。</w:t>
      </w:r>
    </w:p>
    <w:p w14:paraId="52C98E1B">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7. 磋商文件的澄清和修改</w:t>
      </w:r>
    </w:p>
    <w:p w14:paraId="2C60628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4EC1B01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7.2澄清或者修改的内容可能影响响应文件编制的，采购代理机构在提交响应文件截止时间5日前，以书面形式通知所有获取磋商文件的供应商；不足5日的，将顺延响应文件提交的截止时间。</w:t>
      </w:r>
    </w:p>
    <w:p w14:paraId="09F46CA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7.3磋商供应商对磋商文件有疑问，可要求澄清，按第一部分磋商公告中载明的地址以书面形式通知到采购代理机构。采购代理机构将视情况确定采用适当方式予以澄清或以书面形式予以答复，并认为必要时，将不标明查询来源的书面答复发给已获取磋商文件的所有供应商。</w:t>
      </w:r>
    </w:p>
    <w:p w14:paraId="2061D44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7.4 采购代理机构将视情况确定是否召开标前会。如果召开标前会，将向所有已领取了磋商文件的磋商供应商发出通知。</w:t>
      </w:r>
    </w:p>
    <w:p w14:paraId="31D815ED">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三、响应文件</w:t>
      </w:r>
    </w:p>
    <w:p w14:paraId="37AF7E0E">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8. 响应文件的语言和计量单位</w:t>
      </w:r>
    </w:p>
    <w:p w14:paraId="633127C7">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8.1 磋商供应商提交的响应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6FBA1C5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8.2 响应文件所使用的计量单位，必须使用国家法定计量单位。</w:t>
      </w:r>
    </w:p>
    <w:p w14:paraId="4D5D6005">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9. 响应文件的组成及相关要求</w:t>
      </w:r>
    </w:p>
    <w:p w14:paraId="573F433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9.1 响应文件分为资格证明文件和商务技术文件。</w:t>
      </w:r>
    </w:p>
    <w:p w14:paraId="6641D3BF">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次采购，磋商供应商应按磋商供应商须知前附表的要求提交响应文件（资格证明文件），按照要求提交响应文件（商务技术文件）内容及磋商供应商须知前附表的要求提交“政府采购相关政策要求”的内容（若有的话）。</w:t>
      </w:r>
    </w:p>
    <w:p w14:paraId="21166384">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9.2 响应文件按照磋商文件所规定的内容顺序，统一编目、编页码。为方便评标，需按照磋商文件第</w:t>
      </w:r>
      <w:r>
        <w:rPr>
          <w:rFonts w:hint="eastAsia" w:ascii="华文中宋" w:hAnsi="华文中宋" w:eastAsia="华文中宋" w:cs="华文中宋"/>
          <w:highlight w:val="none"/>
          <w:lang w:val="en-US" w:eastAsia="zh-CN"/>
        </w:rPr>
        <w:t>六</w:t>
      </w:r>
      <w:r>
        <w:rPr>
          <w:rFonts w:hint="eastAsia" w:ascii="华文中宋" w:hAnsi="华文中宋" w:eastAsia="华文中宋" w:cs="华文中宋"/>
          <w:highlight w:val="none"/>
        </w:rPr>
        <w:t>部分格式要求制作。由于编排混乱导致响应文件被误读或查找不到，其责任由磋商供应商承担。</w:t>
      </w:r>
    </w:p>
    <w:p w14:paraId="1BEA72E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 磋商保证金</w:t>
      </w:r>
    </w:p>
    <w:p w14:paraId="37F8849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9.3.1 本项目是否要求供应商提交磋商保证金，及要求供应商应提交的磋商保证金金额详见磋商供应商须知前附表的相关规定。磋商保证金按下列提交方式提交：</w:t>
      </w:r>
    </w:p>
    <w:p w14:paraId="48FAD1E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9.3.1.1供应商须在响应文件递交之前将本项目磋商保证金</w:t>
      </w:r>
      <w:r>
        <w:rPr>
          <w:rFonts w:hint="eastAsia" w:ascii="华文中宋" w:hAnsi="华文中宋" w:eastAsia="华文中宋" w:cs="华文中宋"/>
          <w:highlight w:val="none"/>
          <w:lang w:val="en-US" w:eastAsia="zh-CN"/>
        </w:rPr>
        <w:t>按照</w:t>
      </w:r>
      <w:r>
        <w:rPr>
          <w:rFonts w:hint="eastAsia" w:ascii="华文中宋" w:hAnsi="华文中宋" w:eastAsia="华文中宋" w:cs="华文中宋"/>
          <w:highlight w:val="none"/>
        </w:rPr>
        <w:t>供应商须知前附表</w:t>
      </w:r>
      <w:r>
        <w:rPr>
          <w:rFonts w:hint="eastAsia" w:ascii="华文中宋" w:hAnsi="华文中宋" w:eastAsia="华文中宋" w:cs="华文中宋"/>
          <w:highlight w:val="none"/>
          <w:lang w:val="en-US" w:eastAsia="zh-CN"/>
        </w:rPr>
        <w:t>要求递交</w:t>
      </w:r>
      <w:r>
        <w:rPr>
          <w:rFonts w:hint="eastAsia" w:ascii="华文中宋" w:hAnsi="华文中宋" w:eastAsia="华文中宋" w:cs="华文中宋"/>
          <w:highlight w:val="none"/>
        </w:rPr>
        <w:t>磋商</w:t>
      </w:r>
      <w:r>
        <w:rPr>
          <w:rFonts w:hint="eastAsia" w:ascii="华文中宋" w:hAnsi="华文中宋" w:eastAsia="华文中宋" w:cs="华文中宋"/>
          <w:highlight w:val="none"/>
          <w:lang w:val="en-US" w:eastAsia="zh-CN"/>
        </w:rPr>
        <w:t>保证金</w:t>
      </w:r>
      <w:r>
        <w:rPr>
          <w:rFonts w:hint="eastAsia" w:ascii="华文中宋" w:hAnsi="华文中宋" w:eastAsia="华文中宋" w:cs="华文中宋"/>
          <w:highlight w:val="none"/>
        </w:rPr>
        <w:t>。</w:t>
      </w:r>
    </w:p>
    <w:p w14:paraId="21A062CA">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9.3.1.2供应商在交付磋商保证金时须在备注或附言中填写本项目名称或项目编号。</w:t>
      </w:r>
    </w:p>
    <w:p w14:paraId="0EEBEDF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9.3.2 未按上述要求提交磋商保证金或提交的磋商保证金金额不足的，其响应文件无效。</w:t>
      </w:r>
    </w:p>
    <w:p w14:paraId="68A9B117">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9.3.3 未成交供应商的磋商保证金自成交通知书发出之日起5个工作日内原路退还。</w:t>
      </w:r>
    </w:p>
    <w:p w14:paraId="3EE3D1C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9.3.4 成交供应商与采购人签订政府采购合同后，须将合同扫描件送至采购代理机构存档，采购代理机构将在5个工作日内原路退还成交供应商的磋商保证金。</w:t>
      </w:r>
    </w:p>
    <w:p w14:paraId="6B3C4CC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9.3.5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571BB62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9.3.6有下列情形之一的，保证金不予退还：</w:t>
      </w:r>
    </w:p>
    <w:p w14:paraId="4C7A933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A.供应商在提交响应文件截止时间后放弃解封响应文件的；</w:t>
      </w:r>
    </w:p>
    <w:p w14:paraId="571C94A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B.供应商在响应文件中提供虚假材料的；</w:t>
      </w:r>
    </w:p>
    <w:p w14:paraId="75045C7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C.除因不可抗力或磋商文件认可的情形以外，成交供应商不与采购人签订合同的；</w:t>
      </w:r>
    </w:p>
    <w:p w14:paraId="5E836BF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D.供应商与采购人、其他供应商或者采购代理机构恶意串通的；</w:t>
      </w:r>
    </w:p>
    <w:p w14:paraId="499C402F">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E.磋商文件规定的其他情形。</w:t>
      </w:r>
    </w:p>
    <w:p w14:paraId="2BEB7ACD">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 磋商报价</w:t>
      </w:r>
    </w:p>
    <w:p w14:paraId="5EC1787D">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9.4.1 所有磋商报价均以人民币元为计算单位。</w:t>
      </w:r>
    </w:p>
    <w:p w14:paraId="38CA3A6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9.4.2磋商供应商提交的响应文件中，要填报“报价一览表”</w:t>
      </w:r>
      <w:r>
        <w:rPr>
          <w:rFonts w:hint="eastAsia" w:ascii="华文中宋" w:hAnsi="华文中宋" w:eastAsia="华文中宋" w:cs="华文中宋"/>
          <w:color w:val="000000" w:themeColor="text1"/>
          <w:highlight w:val="none"/>
          <w14:textFill>
            <w14:solidFill>
              <w14:schemeClr w14:val="tx1"/>
            </w14:solidFill>
          </w14:textFill>
        </w:rPr>
        <w:t>（格式见第</w:t>
      </w:r>
      <w:r>
        <w:rPr>
          <w:rFonts w:hint="eastAsia" w:ascii="华文中宋" w:hAnsi="华文中宋" w:eastAsia="华文中宋" w:cs="华文中宋"/>
          <w:color w:val="000000" w:themeColor="text1"/>
          <w:highlight w:val="none"/>
          <w:lang w:val="en-US" w:eastAsia="zh-CN"/>
          <w14:textFill>
            <w14:solidFill>
              <w14:schemeClr w14:val="tx1"/>
            </w14:solidFill>
          </w14:textFill>
        </w:rPr>
        <w:t>六</w:t>
      </w:r>
      <w:r>
        <w:rPr>
          <w:rFonts w:hint="eastAsia" w:ascii="华文中宋" w:hAnsi="华文中宋" w:eastAsia="华文中宋" w:cs="华文中宋"/>
          <w:color w:val="000000" w:themeColor="text1"/>
          <w:highlight w:val="none"/>
          <w14:textFill>
            <w14:solidFill>
              <w14:schemeClr w14:val="tx1"/>
            </w14:solidFill>
          </w14:textFill>
        </w:rPr>
        <w:t>部分），</w:t>
      </w:r>
      <w:r>
        <w:rPr>
          <w:rFonts w:hint="eastAsia" w:ascii="华文中宋" w:hAnsi="华文中宋" w:eastAsia="华文中宋" w:cs="华文中宋"/>
          <w:highlight w:val="none"/>
        </w:rPr>
        <w:t>只要投报了一个确定数额的总价，无论分项价格是否全部填报了相应的金额或免费字样，报价应被视为已经包含了但并不限于购买各项服务及其相关服务的费用。在其它情况下，由于分项报价填报不完整、不清楚或存在其它任何失误，所导致的任何不利后果均应当由磋商供应商自行承担。</w:t>
      </w:r>
    </w:p>
    <w:p w14:paraId="1F0463E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9.4.3供应商响应多包的，响应文件应对每包分别填报“报价一览表”。</w:t>
      </w:r>
    </w:p>
    <w:p w14:paraId="5B07F9A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9.4.4 其他轮次的报价均被视为已经包含了但并不限于完成本项目的全部费用。</w:t>
      </w:r>
    </w:p>
    <w:p w14:paraId="4E11280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9.4.5磋商供应商报出的最后报价为服务全部完成交付的最终价格。</w:t>
      </w:r>
    </w:p>
    <w:p w14:paraId="2294997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9.4.6 任何超出磋商文件要求而额外赠送的货物、服务等其他形式的优惠，在评定时将不作为价格折算的必备条件。</w:t>
      </w:r>
    </w:p>
    <w:p w14:paraId="7FF8DB4A">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rPr>
        <w:t>9.4.</w:t>
      </w:r>
      <w:r>
        <w:rPr>
          <w:rFonts w:hint="eastAsia" w:ascii="华文中宋" w:hAnsi="华文中宋" w:eastAsia="华文中宋" w:cs="华文中宋"/>
          <w:highlight w:val="none"/>
          <w:lang w:val="en-US" w:eastAsia="zh-CN"/>
        </w:rPr>
        <w:t>7评审中出现下列情形之一的，评审委员会应当启动异常低价投标（响应）审查程序：</w:t>
      </w:r>
    </w:p>
    <w:p w14:paraId="2A014ACC">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1、投标（响应）报价低于全部通过符合性审查供应商投标（响应）报价平均值50%的，即投标（响应）报价&lt;全部通过符合性审查供应商投标（响应）报价平均值×50%；</w:t>
      </w:r>
    </w:p>
    <w:p w14:paraId="23562773">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2、投标（响应）报价低于通过符合性审查的次低报价供应商投标（响应）报价50%的，即投标（响应）报价&lt;通过符合性审查的次低报价供应商投标（响应）报价×50%；</w:t>
      </w:r>
    </w:p>
    <w:p w14:paraId="6714562C">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3、投标（响应）报价低于采购项目最高限价45%的，即投标（响应）报价&lt;采购项目最高限价×45%；</w:t>
      </w:r>
    </w:p>
    <w:p w14:paraId="7AE31448">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4、评审委员会基于专业判断，认为供应商报价过低，有可能影响产品质量或者不能诚信履约的其他情形。</w:t>
      </w:r>
    </w:p>
    <w:p w14:paraId="41DE1EE3">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相关法律法规对供应商报价有规定的，从其规定。</w:t>
      </w:r>
    </w:p>
    <w:p w14:paraId="4FF70DDA">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B881E6">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299590">
      <w:pPr>
        <w:spacing w:line="360" w:lineRule="auto"/>
        <w:ind w:firstLine="480" w:firstLineChars="200"/>
        <w:rPr>
          <w:rFonts w:hint="eastAsia" w:ascii="华文中宋" w:hAnsi="华文中宋" w:eastAsia="华文中宋" w:cs="华文中宋"/>
          <w:highlight w:val="none"/>
          <w:lang w:val="en-US" w:eastAsia="zh-CN"/>
        </w:rPr>
      </w:pPr>
      <w:r>
        <w:rPr>
          <w:rFonts w:hint="eastAsia" w:ascii="华文中宋" w:hAnsi="华文中宋" w:eastAsia="华文中宋" w:cs="华文中宋"/>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C5674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B6A9747">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10. 响应文件填写说明</w:t>
      </w:r>
    </w:p>
    <w:p w14:paraId="607FC97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10.1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12AC960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10.2磋商文件有固定格式要求的须按</w:t>
      </w:r>
      <w:r>
        <w:rPr>
          <w:rFonts w:hint="eastAsia" w:ascii="华文中宋" w:hAnsi="华文中宋" w:eastAsia="华文中宋" w:cs="华文中宋"/>
          <w:color w:val="auto"/>
          <w:highlight w:val="none"/>
        </w:rPr>
        <w:t>第</w:t>
      </w:r>
      <w:r>
        <w:rPr>
          <w:rFonts w:hint="eastAsia" w:ascii="华文中宋" w:hAnsi="华文中宋" w:eastAsia="华文中宋" w:cs="华文中宋"/>
          <w:color w:val="auto"/>
          <w:highlight w:val="none"/>
          <w:lang w:val="en-US" w:eastAsia="zh-CN"/>
        </w:rPr>
        <w:t>六</w:t>
      </w:r>
      <w:r>
        <w:rPr>
          <w:rFonts w:hint="eastAsia" w:ascii="华文中宋" w:hAnsi="华文中宋" w:eastAsia="华文中宋" w:cs="华文中宋"/>
          <w:color w:val="auto"/>
          <w:highlight w:val="none"/>
        </w:rPr>
        <w:t>部分</w:t>
      </w:r>
      <w:r>
        <w:rPr>
          <w:rFonts w:hint="eastAsia" w:ascii="华文中宋" w:hAnsi="华文中宋" w:eastAsia="华文中宋" w:cs="华文中宋"/>
          <w:highlight w:val="none"/>
        </w:rPr>
        <w:t>提供的统一格式逐项填写；无相应内容可填的项填写“无”、“未测试”、“没有相应指标”、“/”等明确的回答。</w:t>
      </w:r>
    </w:p>
    <w:p w14:paraId="5C25E5F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10.3</w:t>
      </w:r>
      <w:r>
        <w:rPr>
          <w:rFonts w:hint="eastAsia" w:ascii="华文中宋" w:hAnsi="华文中宋" w:eastAsia="华文中宋" w:cs="华文中宋"/>
          <w:highlight w:val="none"/>
          <w:lang w:val="en-US" w:eastAsia="zh-CN"/>
        </w:rPr>
        <w:t>报价一览表应按磋商文件提供的格式统一填写</w:t>
      </w:r>
      <w:r>
        <w:rPr>
          <w:rFonts w:hint="eastAsia" w:ascii="华文中宋" w:hAnsi="华文中宋" w:eastAsia="华文中宋" w:cs="华文中宋"/>
          <w:highlight w:val="none"/>
        </w:rPr>
        <w:t>。</w:t>
      </w:r>
    </w:p>
    <w:p w14:paraId="6FD6081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10.4磋商供应商必须保证响应文件所提供的全部资料真实可靠，并接受磋商小组对其中任何资料进一步审查的要求，且承担相应的法律责任。</w:t>
      </w:r>
    </w:p>
    <w:p w14:paraId="40EC979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10.5因响应文件字迹潦草、提交资料不清晰或表达不清楚所引起的不利后果由供应商承担。</w:t>
      </w:r>
    </w:p>
    <w:p w14:paraId="6237CBCF">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11.响应文件的有效期限</w:t>
      </w:r>
    </w:p>
    <w:p w14:paraId="2A417E1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本项目响应文件的有效期见磋商供应商须知前附表的规定。</w:t>
      </w:r>
    </w:p>
    <w:p w14:paraId="7A47D62B">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12.响应文件的签署</w:t>
      </w:r>
    </w:p>
    <w:p w14:paraId="694740A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12.1 组成响应文件的各种文件均应遵守本条规定。</w:t>
      </w:r>
    </w:p>
    <w:p w14:paraId="75A9716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12.2供应商在响应文件及相关文件的签订、履行、通知等事项中的“盖章”、“印章”、“公章”等处均仅指与当事人名称全称相一致的标准公章，不得使用其它（如带有“专用章”等字样）的印章。</w:t>
      </w:r>
    </w:p>
    <w:p w14:paraId="4D4A88F6">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四、响应文件的递交</w:t>
      </w:r>
    </w:p>
    <w:p w14:paraId="49CC4AFE">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13.响应文件的密封及标记</w:t>
      </w:r>
    </w:p>
    <w:p w14:paraId="275884A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 xml:space="preserve"> </w:t>
      </w:r>
      <w:r>
        <w:rPr>
          <w:rFonts w:hint="eastAsia" w:ascii="华文中宋" w:hAnsi="华文中宋" w:eastAsia="华文中宋" w:cs="华文中宋"/>
          <w:highlight w:val="none"/>
          <w:lang w:val="en-US" w:eastAsia="zh-CN"/>
        </w:rPr>
        <w:t>不适用</w:t>
      </w:r>
      <w:r>
        <w:rPr>
          <w:rFonts w:hint="eastAsia" w:ascii="华文中宋" w:hAnsi="华文中宋" w:eastAsia="华文中宋" w:cs="华文中宋"/>
          <w:highlight w:val="none"/>
        </w:rPr>
        <w:t>。</w:t>
      </w:r>
    </w:p>
    <w:p w14:paraId="7A0E58C3">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14.提交响应文件截止时间</w:t>
      </w:r>
    </w:p>
    <w:p w14:paraId="4E2B8383">
      <w:pPr>
        <w:shd w:val="clea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14.1 响应文件须按照磋商文件第一部分磋商公告中规定的提交响应文件截止时间前进行上传。供应商在规定的时间前未解密响应文件的，报价无效。</w:t>
      </w:r>
    </w:p>
    <w:p w14:paraId="3BB1EABA">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14.2 采购代理机构根据本须知的规定，通过修改磋商文件或自行决定延长首次响应文件截止日期的，采购人和供应商受提交截止日期制约的所有权利和义务均延长至新的截止日期。</w:t>
      </w:r>
    </w:p>
    <w:p w14:paraId="1E0C6111">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15.响应文件的补充、修改和撤回</w:t>
      </w:r>
    </w:p>
    <w:p w14:paraId="64DD814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15.1供应商在提交响应文件截止时间前，可对响应文件进行补充、修改或者撤回。</w:t>
      </w:r>
    </w:p>
    <w:p w14:paraId="5AB7B67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15.2供应商可以在提交响应文件截止时间前，对所递交的响应文件进行补充、修改或者撤回，并以书面形式通知采购代理机构，补充、修改和撤标要求须经采购代理机构签字确认，否则无效。</w:t>
      </w:r>
    </w:p>
    <w:p w14:paraId="7F30936D">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15.3在磋商文件要求的响应文件提交截止时间之后，供应商不得对其响应文件进行补充、修改或撤回。</w:t>
      </w:r>
    </w:p>
    <w:p w14:paraId="3C3F172D">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五、磋商采购程序</w:t>
      </w:r>
    </w:p>
    <w:p w14:paraId="4BA37D54">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16.成立磋商小组</w:t>
      </w:r>
    </w:p>
    <w:p w14:paraId="22A3EA7C">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16.1采购代理机构根据政府采购有关法律法规的规定，依法组建成立磋商小组，</w:t>
      </w:r>
      <w:r>
        <w:rPr>
          <w:rFonts w:hint="eastAsia" w:ascii="华文中宋" w:hAnsi="华文中宋" w:eastAsia="华文中宋" w:cs="华文中宋"/>
          <w:color w:val="auto"/>
          <w:highlight w:val="none"/>
        </w:rPr>
        <w:t>磋商小组由采购人的代表和有关专家共三人以上的单数组成</w:t>
      </w:r>
      <w:r>
        <w:rPr>
          <w:rFonts w:hint="eastAsia" w:ascii="华文中宋" w:hAnsi="华文中宋" w:eastAsia="华文中宋" w:cs="华文中宋"/>
          <w:highlight w:val="none"/>
        </w:rPr>
        <w:t>。</w:t>
      </w:r>
    </w:p>
    <w:p w14:paraId="00DF6A7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16.2磋商小组负责完成具体的磋商评审事务，提出经磋商小组签字的书面磋商评审报告。</w:t>
      </w:r>
    </w:p>
    <w:p w14:paraId="45D1E9E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16.3磋商活动的组织工作由采购代理机构负责。</w:t>
      </w:r>
    </w:p>
    <w:p w14:paraId="18949507">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17.响应文件的审查顺序</w:t>
      </w:r>
    </w:p>
    <w:p w14:paraId="421AAA6A">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在磋商地点，在规定的时间内，按照递交响应文件顺序对响应文件进行审查。</w:t>
      </w:r>
    </w:p>
    <w:p w14:paraId="57EB646A">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18. 响应文件审查</w:t>
      </w:r>
    </w:p>
    <w:p w14:paraId="115681D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18.1磋商小组进行资格性检查及有效性、完整性、响应程度审查，应严格遵循本文件资格审查内容及标准中的相关规定。</w:t>
      </w:r>
    </w:p>
    <w:p w14:paraId="6529045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18.2评审过程中，磋商小组将对各响应文件所提供的资格证明文件是否符合磋商文件的要求进行审核。</w:t>
      </w:r>
    </w:p>
    <w:p w14:paraId="74F7454C">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资格性检查的内容及标准</w:t>
      </w:r>
    </w:p>
    <w:tbl>
      <w:tblPr>
        <w:tblStyle w:val="18"/>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75"/>
        <w:gridCol w:w="2410"/>
        <w:gridCol w:w="4230"/>
      </w:tblGrid>
      <w:tr w14:paraId="7E4C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719D1B29">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序号</w:t>
            </w:r>
          </w:p>
        </w:tc>
        <w:tc>
          <w:tcPr>
            <w:tcW w:w="1275" w:type="dxa"/>
            <w:noWrap w:val="0"/>
            <w:vAlign w:val="center"/>
          </w:tcPr>
          <w:p w14:paraId="6E782532">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类型</w:t>
            </w:r>
          </w:p>
        </w:tc>
        <w:tc>
          <w:tcPr>
            <w:tcW w:w="2410" w:type="dxa"/>
            <w:noWrap w:val="0"/>
            <w:vAlign w:val="center"/>
          </w:tcPr>
          <w:p w14:paraId="5FF26C31">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审查要求</w:t>
            </w:r>
          </w:p>
        </w:tc>
        <w:tc>
          <w:tcPr>
            <w:tcW w:w="4230" w:type="dxa"/>
            <w:noWrap w:val="0"/>
            <w:vAlign w:val="center"/>
          </w:tcPr>
          <w:p w14:paraId="6D0BB8A1">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要求说明</w:t>
            </w:r>
          </w:p>
        </w:tc>
      </w:tr>
      <w:tr w14:paraId="1332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49A2DA8A">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1</w:t>
            </w:r>
          </w:p>
        </w:tc>
        <w:tc>
          <w:tcPr>
            <w:tcW w:w="1275" w:type="dxa"/>
            <w:noWrap w:val="0"/>
            <w:vAlign w:val="center"/>
          </w:tcPr>
          <w:p w14:paraId="261FDAB8">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营业执照</w:t>
            </w:r>
          </w:p>
        </w:tc>
        <w:tc>
          <w:tcPr>
            <w:tcW w:w="2410" w:type="dxa"/>
            <w:noWrap w:val="0"/>
            <w:vAlign w:val="center"/>
          </w:tcPr>
          <w:p w14:paraId="523B3639">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具有独立承担民事责任的能力</w:t>
            </w:r>
          </w:p>
        </w:tc>
        <w:tc>
          <w:tcPr>
            <w:tcW w:w="4230" w:type="dxa"/>
            <w:noWrap w:val="0"/>
            <w:vAlign w:val="center"/>
          </w:tcPr>
          <w:p w14:paraId="12FEFF58">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提供供应商信用承诺书。</w:t>
            </w:r>
          </w:p>
          <w:p w14:paraId="3CF76523">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以上证明材料须符合要求、有效、完整。否则，响应无效。</w:t>
            </w:r>
          </w:p>
        </w:tc>
      </w:tr>
      <w:tr w14:paraId="01A9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0A0D9367">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2</w:t>
            </w:r>
          </w:p>
        </w:tc>
        <w:tc>
          <w:tcPr>
            <w:tcW w:w="1275" w:type="dxa"/>
            <w:noWrap w:val="0"/>
            <w:vAlign w:val="center"/>
          </w:tcPr>
          <w:p w14:paraId="6774FC6B">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财务报告</w:t>
            </w:r>
          </w:p>
        </w:tc>
        <w:tc>
          <w:tcPr>
            <w:tcW w:w="2410" w:type="dxa"/>
            <w:noWrap w:val="0"/>
            <w:vAlign w:val="center"/>
          </w:tcPr>
          <w:p w14:paraId="559EDA0C">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具有良好的商业信誉和健全的财务会计制度</w:t>
            </w:r>
          </w:p>
        </w:tc>
        <w:tc>
          <w:tcPr>
            <w:tcW w:w="4230" w:type="dxa"/>
            <w:noWrap w:val="0"/>
            <w:vAlign w:val="center"/>
          </w:tcPr>
          <w:p w14:paraId="67CA0665">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提供供应商信用承诺书。</w:t>
            </w:r>
          </w:p>
          <w:p w14:paraId="4500341C">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以上证明材料须符合要求、有效、完整。否则，响应无效。</w:t>
            </w:r>
          </w:p>
        </w:tc>
      </w:tr>
      <w:tr w14:paraId="7E14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5D5BF69D">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3</w:t>
            </w:r>
          </w:p>
        </w:tc>
        <w:tc>
          <w:tcPr>
            <w:tcW w:w="1275" w:type="dxa"/>
            <w:noWrap w:val="0"/>
            <w:vAlign w:val="center"/>
          </w:tcPr>
          <w:p w14:paraId="305E1BD5">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基本资质</w:t>
            </w:r>
          </w:p>
        </w:tc>
        <w:tc>
          <w:tcPr>
            <w:tcW w:w="2410" w:type="dxa"/>
            <w:noWrap w:val="0"/>
            <w:vAlign w:val="center"/>
          </w:tcPr>
          <w:p w14:paraId="5EE8E0B4">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具有履行合同所必需的设备和专业技术能力</w:t>
            </w:r>
          </w:p>
        </w:tc>
        <w:tc>
          <w:tcPr>
            <w:tcW w:w="4230" w:type="dxa"/>
            <w:noWrap w:val="0"/>
            <w:vAlign w:val="center"/>
          </w:tcPr>
          <w:p w14:paraId="0BB32418">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提供供应商信用承诺书。</w:t>
            </w:r>
          </w:p>
          <w:p w14:paraId="6252B819">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以上证明材料须符合要求、有效、完整。否则，响应无效。</w:t>
            </w:r>
          </w:p>
        </w:tc>
      </w:tr>
      <w:tr w14:paraId="59B5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50A35A90">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4</w:t>
            </w:r>
          </w:p>
        </w:tc>
        <w:tc>
          <w:tcPr>
            <w:tcW w:w="1275" w:type="dxa"/>
            <w:noWrap w:val="0"/>
            <w:vAlign w:val="center"/>
          </w:tcPr>
          <w:p w14:paraId="22EECDE5">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基本资质</w:t>
            </w:r>
          </w:p>
        </w:tc>
        <w:tc>
          <w:tcPr>
            <w:tcW w:w="2410" w:type="dxa"/>
            <w:noWrap w:val="0"/>
            <w:vAlign w:val="center"/>
          </w:tcPr>
          <w:p w14:paraId="572B7BBD">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有依法缴纳税收和社会保障资金的良好记录</w:t>
            </w:r>
          </w:p>
        </w:tc>
        <w:tc>
          <w:tcPr>
            <w:tcW w:w="4230" w:type="dxa"/>
            <w:noWrap w:val="0"/>
            <w:vAlign w:val="center"/>
          </w:tcPr>
          <w:p w14:paraId="105A0ADC">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提供供应商信用承诺书。</w:t>
            </w:r>
          </w:p>
          <w:p w14:paraId="67FA4338">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以上证明材料须符合要求、有效、完整。否则，响应无效。</w:t>
            </w:r>
          </w:p>
        </w:tc>
      </w:tr>
      <w:tr w14:paraId="48B6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1A75CB7E">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5</w:t>
            </w:r>
          </w:p>
        </w:tc>
        <w:tc>
          <w:tcPr>
            <w:tcW w:w="1275" w:type="dxa"/>
            <w:noWrap w:val="0"/>
            <w:vAlign w:val="center"/>
          </w:tcPr>
          <w:p w14:paraId="66EDF56A">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基本资质</w:t>
            </w:r>
          </w:p>
        </w:tc>
        <w:tc>
          <w:tcPr>
            <w:tcW w:w="2410" w:type="dxa"/>
            <w:noWrap w:val="0"/>
            <w:vAlign w:val="center"/>
          </w:tcPr>
          <w:p w14:paraId="24A21C68">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参加政府采购活动前三年内，在经营活动中没有重大违法记录</w:t>
            </w:r>
          </w:p>
        </w:tc>
        <w:tc>
          <w:tcPr>
            <w:tcW w:w="4230" w:type="dxa"/>
            <w:noWrap w:val="0"/>
            <w:vAlign w:val="center"/>
          </w:tcPr>
          <w:p w14:paraId="6BCE67EF">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提供供应商信用承诺书。</w:t>
            </w:r>
          </w:p>
          <w:p w14:paraId="4A41306E">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以上证明材料须符合要求、有效、完整。否则，响应无效。</w:t>
            </w:r>
          </w:p>
        </w:tc>
      </w:tr>
      <w:tr w14:paraId="008A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71530472">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6</w:t>
            </w:r>
          </w:p>
        </w:tc>
        <w:tc>
          <w:tcPr>
            <w:tcW w:w="1275" w:type="dxa"/>
            <w:noWrap w:val="0"/>
            <w:vAlign w:val="center"/>
          </w:tcPr>
          <w:p w14:paraId="40FB144C">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采购政策</w:t>
            </w:r>
          </w:p>
        </w:tc>
        <w:tc>
          <w:tcPr>
            <w:tcW w:w="2410" w:type="dxa"/>
            <w:noWrap w:val="0"/>
            <w:vAlign w:val="center"/>
          </w:tcPr>
          <w:p w14:paraId="1D886FC4">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供应商应为中小企业。</w:t>
            </w:r>
          </w:p>
        </w:tc>
        <w:tc>
          <w:tcPr>
            <w:tcW w:w="4230" w:type="dxa"/>
            <w:noWrap w:val="0"/>
            <w:vAlign w:val="center"/>
          </w:tcPr>
          <w:p w14:paraId="33D27BDE">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请根据要求单独上传《中小企业声明函》。格式以采购文件要求为准。</w:t>
            </w:r>
          </w:p>
        </w:tc>
      </w:tr>
      <w:tr w14:paraId="14CD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14:paraId="4F8FB2E3">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lang w:val="en-US" w:eastAsia="zh-CN"/>
              </w:rPr>
            </w:pPr>
            <w:r>
              <w:rPr>
                <w:rFonts w:hint="eastAsia" w:ascii="华文中宋" w:hAnsi="华文中宋" w:eastAsia="华文中宋" w:cs="华文中宋"/>
                <w:szCs w:val="24"/>
                <w:highlight w:val="none"/>
                <w:lang w:val="en-US" w:eastAsia="zh-CN"/>
              </w:rPr>
              <w:t>7</w:t>
            </w:r>
          </w:p>
        </w:tc>
        <w:tc>
          <w:tcPr>
            <w:tcW w:w="1275" w:type="dxa"/>
            <w:noWrap w:val="0"/>
            <w:vAlign w:val="center"/>
          </w:tcPr>
          <w:p w14:paraId="319C9C39">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szCs w:val="24"/>
                <w:highlight w:val="none"/>
                <w:lang w:val="en-US" w:eastAsia="zh-CN"/>
              </w:rPr>
            </w:pPr>
            <w:r>
              <w:rPr>
                <w:rFonts w:hint="eastAsia" w:ascii="华文中宋" w:hAnsi="华文中宋" w:eastAsia="华文中宋" w:cs="华文中宋"/>
                <w:szCs w:val="24"/>
                <w:highlight w:val="none"/>
                <w:lang w:val="en-US" w:eastAsia="zh-CN"/>
              </w:rPr>
              <w:t>特定资质</w:t>
            </w:r>
          </w:p>
        </w:tc>
        <w:tc>
          <w:tcPr>
            <w:tcW w:w="2410" w:type="dxa"/>
            <w:noWrap w:val="0"/>
            <w:vAlign w:val="center"/>
          </w:tcPr>
          <w:p w14:paraId="3DC8EA75">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1、供应商须具备行政部门颁发的测绘乙级及以上资质（包含界线与不动产测绘、地理信息系统工程） ； 2、拟派项目负责人，具备测绘相关专业，中级及以上技术职称；</w:t>
            </w:r>
          </w:p>
        </w:tc>
        <w:tc>
          <w:tcPr>
            <w:tcW w:w="4230" w:type="dxa"/>
            <w:noWrap w:val="0"/>
            <w:vAlign w:val="center"/>
          </w:tcPr>
          <w:p w14:paraId="31A7D88F">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lang w:val="en-US" w:eastAsia="zh-CN"/>
              </w:rPr>
            </w:pPr>
            <w:r>
              <w:rPr>
                <w:rFonts w:hint="eastAsia" w:ascii="华文中宋" w:hAnsi="华文中宋" w:eastAsia="华文中宋" w:cs="华文中宋"/>
                <w:szCs w:val="24"/>
                <w:highlight w:val="none"/>
                <w:lang w:val="en-AU" w:eastAsia="en-US"/>
              </w:rPr>
              <w:t>提供</w:t>
            </w:r>
            <w:r>
              <w:rPr>
                <w:rFonts w:hint="eastAsia" w:ascii="华文中宋" w:hAnsi="华文中宋" w:eastAsia="华文中宋" w:cs="华文中宋"/>
                <w:szCs w:val="24"/>
                <w:highlight w:val="none"/>
                <w:lang w:val="en-US" w:eastAsia="zh-CN"/>
              </w:rPr>
              <w:t>投标人资质证书</w:t>
            </w:r>
          </w:p>
          <w:p w14:paraId="3CD53B0E">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lang w:val="en-AU" w:eastAsia="en-US"/>
              </w:rPr>
              <w:t>以上证明材料须符合要求、有效、完整。否则，响应</w:t>
            </w:r>
            <w:r>
              <w:rPr>
                <w:rFonts w:hint="eastAsia" w:ascii="华文中宋" w:hAnsi="华文中宋" w:eastAsia="华文中宋" w:cs="华文中宋"/>
                <w:szCs w:val="24"/>
                <w:highlight w:val="none"/>
                <w:lang w:val="en-US" w:eastAsia="zh-CN"/>
              </w:rPr>
              <w:t>无效。</w:t>
            </w:r>
          </w:p>
        </w:tc>
      </w:tr>
    </w:tbl>
    <w:p w14:paraId="33BDB99B">
      <w:pPr>
        <w:spacing w:line="360" w:lineRule="auto"/>
        <w:rPr>
          <w:rFonts w:hint="eastAsia" w:ascii="华文中宋" w:hAnsi="华文中宋" w:eastAsia="华文中宋" w:cs="华文中宋"/>
          <w:highlight w:val="none"/>
        </w:rPr>
      </w:pPr>
    </w:p>
    <w:p w14:paraId="73311C2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18.3有效性、完整性和响应程度审查，由磋商小组依据磋商文件的规定进行审查，以确定响应文件是否对磋商文件的实质性要求作出响应。</w:t>
      </w:r>
    </w:p>
    <w:tbl>
      <w:tblPr>
        <w:tblStyle w:val="18"/>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01"/>
        <w:gridCol w:w="1701"/>
        <w:gridCol w:w="4112"/>
      </w:tblGrid>
      <w:tr w14:paraId="1D44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14A8A99">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序号</w:t>
            </w:r>
          </w:p>
        </w:tc>
        <w:tc>
          <w:tcPr>
            <w:tcW w:w="1701" w:type="dxa"/>
            <w:noWrap w:val="0"/>
            <w:vAlign w:val="center"/>
          </w:tcPr>
          <w:p w14:paraId="4A58DB7D">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类型</w:t>
            </w:r>
          </w:p>
        </w:tc>
        <w:tc>
          <w:tcPr>
            <w:tcW w:w="1701" w:type="dxa"/>
            <w:noWrap w:val="0"/>
            <w:vAlign w:val="center"/>
          </w:tcPr>
          <w:p w14:paraId="1806DA25">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要求</w:t>
            </w:r>
          </w:p>
        </w:tc>
        <w:tc>
          <w:tcPr>
            <w:tcW w:w="4112" w:type="dxa"/>
            <w:noWrap w:val="0"/>
            <w:vAlign w:val="center"/>
          </w:tcPr>
          <w:p w14:paraId="6091E23D">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要求说明</w:t>
            </w:r>
          </w:p>
        </w:tc>
      </w:tr>
      <w:tr w14:paraId="1B72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D346C94">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1</w:t>
            </w:r>
          </w:p>
        </w:tc>
        <w:tc>
          <w:tcPr>
            <w:tcW w:w="1701" w:type="dxa"/>
            <w:noWrap w:val="0"/>
            <w:vAlign w:val="center"/>
          </w:tcPr>
          <w:p w14:paraId="0D43F8BB">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商务</w:t>
            </w:r>
          </w:p>
        </w:tc>
        <w:tc>
          <w:tcPr>
            <w:tcW w:w="1701" w:type="dxa"/>
            <w:noWrap w:val="0"/>
            <w:vAlign w:val="center"/>
          </w:tcPr>
          <w:p w14:paraId="49236910">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响应文件的签署</w:t>
            </w:r>
          </w:p>
        </w:tc>
        <w:tc>
          <w:tcPr>
            <w:tcW w:w="4112" w:type="dxa"/>
            <w:noWrap w:val="0"/>
            <w:vAlign w:val="center"/>
          </w:tcPr>
          <w:p w14:paraId="388FB116">
            <w:pPr>
              <w:keepNext w:val="0"/>
              <w:keepLines w:val="0"/>
              <w:pageBreakBefore w:val="0"/>
              <w:widowControl w:val="0"/>
              <w:kinsoku/>
              <w:wordWrap w:val="0"/>
              <w:topLinePunct w:val="0"/>
              <w:bidi w:val="0"/>
              <w:adjustRightInd/>
              <w:snapToGrid/>
              <w:spacing w:line="240" w:lineRule="auto"/>
              <w:ind w:firstLine="0" w:firstLineChars="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组成响应文件的所有文件的签署，符合本文件要求，签署和印章使用完整、有效</w:t>
            </w:r>
          </w:p>
        </w:tc>
      </w:tr>
      <w:tr w14:paraId="0636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F6711DD">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2</w:t>
            </w:r>
          </w:p>
        </w:tc>
        <w:tc>
          <w:tcPr>
            <w:tcW w:w="1701" w:type="dxa"/>
            <w:noWrap w:val="0"/>
            <w:vAlign w:val="center"/>
          </w:tcPr>
          <w:p w14:paraId="46750C5D">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商务</w:t>
            </w:r>
          </w:p>
        </w:tc>
        <w:tc>
          <w:tcPr>
            <w:tcW w:w="1701" w:type="dxa"/>
            <w:noWrap w:val="0"/>
            <w:vAlign w:val="center"/>
          </w:tcPr>
          <w:p w14:paraId="2B7256CC">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响应文件的有效期</w:t>
            </w:r>
          </w:p>
        </w:tc>
        <w:tc>
          <w:tcPr>
            <w:tcW w:w="4112" w:type="dxa"/>
            <w:noWrap w:val="0"/>
            <w:vAlign w:val="center"/>
          </w:tcPr>
          <w:p w14:paraId="38844556">
            <w:pPr>
              <w:keepNext w:val="0"/>
              <w:keepLines w:val="0"/>
              <w:pageBreakBefore w:val="0"/>
              <w:widowControl w:val="0"/>
              <w:kinsoku/>
              <w:wordWrap w:val="0"/>
              <w:topLinePunct w:val="0"/>
              <w:bidi w:val="0"/>
              <w:adjustRightInd/>
              <w:snapToGrid/>
              <w:spacing w:line="240" w:lineRule="auto"/>
              <w:ind w:firstLine="0" w:firstLineChars="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报价函中承诺的响应文件有效期，符合本文件的要求</w:t>
            </w:r>
          </w:p>
        </w:tc>
      </w:tr>
      <w:tr w14:paraId="692E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F12BD1">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3</w:t>
            </w:r>
          </w:p>
        </w:tc>
        <w:tc>
          <w:tcPr>
            <w:tcW w:w="1701" w:type="dxa"/>
            <w:noWrap w:val="0"/>
            <w:vAlign w:val="center"/>
          </w:tcPr>
          <w:p w14:paraId="09930B98">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商务</w:t>
            </w:r>
          </w:p>
        </w:tc>
        <w:tc>
          <w:tcPr>
            <w:tcW w:w="1701" w:type="dxa"/>
            <w:noWrap w:val="0"/>
            <w:vAlign w:val="center"/>
          </w:tcPr>
          <w:p w14:paraId="59F320DD">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磋商保证金</w:t>
            </w:r>
          </w:p>
        </w:tc>
        <w:tc>
          <w:tcPr>
            <w:tcW w:w="4112" w:type="dxa"/>
            <w:noWrap w:val="0"/>
            <w:vAlign w:val="center"/>
          </w:tcPr>
          <w:p w14:paraId="59F37C42">
            <w:pPr>
              <w:keepNext w:val="0"/>
              <w:keepLines w:val="0"/>
              <w:pageBreakBefore w:val="0"/>
              <w:widowControl w:val="0"/>
              <w:kinsoku/>
              <w:wordWrap w:val="0"/>
              <w:topLinePunct w:val="0"/>
              <w:bidi w:val="0"/>
              <w:adjustRightInd/>
              <w:snapToGrid/>
              <w:spacing w:line="240" w:lineRule="auto"/>
              <w:ind w:firstLine="0" w:firstLineChars="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审查磋商保证金是否按照供应商须知前附表要求交纳</w:t>
            </w:r>
          </w:p>
        </w:tc>
      </w:tr>
      <w:tr w14:paraId="7DB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F3AA004">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4</w:t>
            </w:r>
          </w:p>
        </w:tc>
        <w:tc>
          <w:tcPr>
            <w:tcW w:w="1701" w:type="dxa"/>
            <w:noWrap w:val="0"/>
            <w:vAlign w:val="center"/>
          </w:tcPr>
          <w:p w14:paraId="0299BB54">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商务</w:t>
            </w:r>
          </w:p>
        </w:tc>
        <w:tc>
          <w:tcPr>
            <w:tcW w:w="1701" w:type="dxa"/>
            <w:noWrap w:val="0"/>
            <w:vAlign w:val="center"/>
          </w:tcPr>
          <w:p w14:paraId="77B44704">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其他</w:t>
            </w:r>
          </w:p>
        </w:tc>
        <w:tc>
          <w:tcPr>
            <w:tcW w:w="4112" w:type="dxa"/>
            <w:noWrap w:val="0"/>
            <w:vAlign w:val="center"/>
          </w:tcPr>
          <w:p w14:paraId="4B94FFC6">
            <w:pPr>
              <w:keepNext w:val="0"/>
              <w:keepLines w:val="0"/>
              <w:pageBreakBefore w:val="0"/>
              <w:widowControl w:val="0"/>
              <w:kinsoku/>
              <w:wordWrap w:val="0"/>
              <w:topLinePunct w:val="0"/>
              <w:bidi w:val="0"/>
              <w:adjustRightInd/>
              <w:snapToGrid/>
              <w:spacing w:line="240" w:lineRule="auto"/>
              <w:ind w:firstLine="0" w:firstLineChars="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响应文件未附有本文件不能接受的条件</w:t>
            </w:r>
          </w:p>
        </w:tc>
      </w:tr>
      <w:tr w14:paraId="5DFE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074E0D2">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5</w:t>
            </w:r>
          </w:p>
        </w:tc>
        <w:tc>
          <w:tcPr>
            <w:tcW w:w="1701" w:type="dxa"/>
            <w:noWrap w:val="0"/>
            <w:vAlign w:val="center"/>
          </w:tcPr>
          <w:p w14:paraId="0FDF27B3">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报价</w:t>
            </w:r>
          </w:p>
        </w:tc>
        <w:tc>
          <w:tcPr>
            <w:tcW w:w="1701" w:type="dxa"/>
            <w:noWrap w:val="0"/>
            <w:vAlign w:val="center"/>
          </w:tcPr>
          <w:p w14:paraId="5DD05C82">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snapToGrid w:val="0"/>
                <w:szCs w:val="21"/>
                <w:highlight w:val="none"/>
              </w:rPr>
              <w:t>对供应商提供的磋商函、</w:t>
            </w:r>
            <w:r>
              <w:rPr>
                <w:rFonts w:hint="eastAsia" w:ascii="华文中宋" w:hAnsi="华文中宋" w:eastAsia="华文中宋" w:cs="华文中宋"/>
                <w:snapToGrid w:val="0"/>
                <w:szCs w:val="21"/>
                <w:highlight w:val="none"/>
                <w:lang w:val="en-US" w:eastAsia="zh-CN"/>
              </w:rPr>
              <w:t>报价</w:t>
            </w:r>
            <w:r>
              <w:rPr>
                <w:rFonts w:hint="eastAsia" w:ascii="华文中宋" w:hAnsi="华文中宋" w:eastAsia="华文中宋" w:cs="华文中宋"/>
                <w:snapToGrid w:val="0"/>
                <w:szCs w:val="21"/>
                <w:highlight w:val="none"/>
              </w:rPr>
              <w:t>的符合性、完整性进行审查</w:t>
            </w:r>
          </w:p>
        </w:tc>
        <w:tc>
          <w:tcPr>
            <w:tcW w:w="4112" w:type="dxa"/>
            <w:noWrap w:val="0"/>
            <w:vAlign w:val="center"/>
          </w:tcPr>
          <w:p w14:paraId="7DEAD009">
            <w:pPr>
              <w:keepNext w:val="0"/>
              <w:keepLines w:val="0"/>
              <w:pageBreakBefore w:val="0"/>
              <w:widowControl w:val="0"/>
              <w:kinsoku/>
              <w:wordWrap w:val="0"/>
              <w:overflowPunct w:val="0"/>
              <w:topLinePunct w:val="0"/>
              <w:autoSpaceDE w:val="0"/>
              <w:autoSpaceDN w:val="0"/>
              <w:bidi w:val="0"/>
              <w:adjustRightInd/>
              <w:snapToGrid/>
              <w:spacing w:line="240" w:lineRule="auto"/>
              <w:ind w:firstLine="0" w:firstLineChars="0"/>
              <w:jc w:val="left"/>
              <w:textAlignment w:val="baseline"/>
              <w:rPr>
                <w:rFonts w:hint="eastAsia" w:ascii="华文中宋" w:hAnsi="华文中宋" w:eastAsia="华文中宋" w:cs="华文中宋"/>
                <w:snapToGrid w:val="0"/>
                <w:szCs w:val="21"/>
                <w:highlight w:val="none"/>
              </w:rPr>
            </w:pPr>
            <w:r>
              <w:rPr>
                <w:rFonts w:hint="eastAsia" w:ascii="华文中宋" w:hAnsi="华文中宋" w:eastAsia="华文中宋" w:cs="华文中宋"/>
                <w:snapToGrid w:val="0"/>
                <w:szCs w:val="21"/>
                <w:highlight w:val="none"/>
              </w:rPr>
              <w:t>磋商函、</w:t>
            </w:r>
            <w:r>
              <w:rPr>
                <w:rFonts w:hint="eastAsia" w:ascii="华文中宋" w:hAnsi="华文中宋" w:eastAsia="华文中宋" w:cs="华文中宋"/>
                <w:snapToGrid w:val="0"/>
                <w:szCs w:val="21"/>
                <w:highlight w:val="none"/>
                <w:lang w:val="en-US" w:eastAsia="zh-CN"/>
              </w:rPr>
              <w:t>报价</w:t>
            </w:r>
            <w:r>
              <w:rPr>
                <w:rFonts w:hint="eastAsia" w:ascii="华文中宋" w:hAnsi="华文中宋" w:eastAsia="华文中宋" w:cs="华文中宋"/>
                <w:snapToGrid w:val="0"/>
                <w:szCs w:val="21"/>
                <w:highlight w:val="none"/>
              </w:rPr>
              <w:t>按竞争性磋商文件中提供的格式填写，且内容完整、准确、无漏项、无缺项、无可选择或可调整报价。</w:t>
            </w:r>
          </w:p>
          <w:p w14:paraId="29D6946A">
            <w:pPr>
              <w:keepNext w:val="0"/>
              <w:keepLines w:val="0"/>
              <w:pageBreakBefore w:val="0"/>
              <w:widowControl w:val="0"/>
              <w:kinsoku/>
              <w:wordWrap w:val="0"/>
              <w:overflowPunct w:val="0"/>
              <w:topLinePunct w:val="0"/>
              <w:autoSpaceDE w:val="0"/>
              <w:autoSpaceDN w:val="0"/>
              <w:bidi w:val="0"/>
              <w:adjustRightInd/>
              <w:snapToGrid/>
              <w:spacing w:line="240" w:lineRule="auto"/>
              <w:ind w:firstLine="0" w:firstLineChars="0"/>
              <w:jc w:val="left"/>
              <w:textAlignment w:val="baseline"/>
              <w:rPr>
                <w:rFonts w:hint="eastAsia" w:ascii="华文中宋" w:hAnsi="华文中宋" w:eastAsia="华文中宋" w:cs="华文中宋"/>
                <w:snapToGrid w:val="0"/>
                <w:szCs w:val="21"/>
                <w:highlight w:val="none"/>
              </w:rPr>
            </w:pPr>
            <w:r>
              <w:rPr>
                <w:rFonts w:hint="eastAsia" w:ascii="华文中宋" w:hAnsi="华文中宋" w:eastAsia="华文中宋" w:cs="华文中宋"/>
                <w:snapToGrid w:val="0"/>
                <w:szCs w:val="21"/>
                <w:highlight w:val="none"/>
              </w:rPr>
              <w:t>磋商函、</w:t>
            </w:r>
            <w:r>
              <w:rPr>
                <w:rFonts w:hint="eastAsia" w:ascii="华文中宋" w:hAnsi="华文中宋" w:eastAsia="华文中宋" w:cs="华文中宋"/>
                <w:snapToGrid w:val="0"/>
                <w:szCs w:val="21"/>
                <w:highlight w:val="none"/>
                <w:lang w:val="en-US" w:eastAsia="zh-CN"/>
              </w:rPr>
              <w:t>报价</w:t>
            </w:r>
            <w:r>
              <w:rPr>
                <w:rFonts w:hint="eastAsia" w:ascii="华文中宋" w:hAnsi="华文中宋" w:eastAsia="华文中宋" w:cs="华文中宋"/>
                <w:snapToGrid w:val="0"/>
                <w:szCs w:val="21"/>
                <w:highlight w:val="none"/>
              </w:rPr>
              <w:t>须按竞争性磋商文件要求签字、盖章。</w:t>
            </w:r>
          </w:p>
          <w:p w14:paraId="5F8FE47A">
            <w:pPr>
              <w:keepNext w:val="0"/>
              <w:keepLines w:val="0"/>
              <w:pageBreakBefore w:val="0"/>
              <w:widowControl w:val="0"/>
              <w:kinsoku/>
              <w:wordWrap w:val="0"/>
              <w:overflowPunct w:val="0"/>
              <w:topLinePunct w:val="0"/>
              <w:autoSpaceDE w:val="0"/>
              <w:autoSpaceDN w:val="0"/>
              <w:bidi w:val="0"/>
              <w:adjustRightInd/>
              <w:snapToGrid/>
              <w:spacing w:line="240" w:lineRule="auto"/>
              <w:ind w:firstLine="0" w:firstLineChars="0"/>
              <w:jc w:val="left"/>
              <w:textAlignment w:val="baseline"/>
              <w:rPr>
                <w:rFonts w:hint="eastAsia" w:ascii="华文中宋" w:hAnsi="华文中宋" w:eastAsia="华文中宋" w:cs="华文中宋"/>
                <w:snapToGrid w:val="0"/>
                <w:szCs w:val="21"/>
                <w:highlight w:val="none"/>
              </w:rPr>
            </w:pPr>
            <w:r>
              <w:rPr>
                <w:rFonts w:hint="eastAsia" w:ascii="华文中宋" w:hAnsi="华文中宋" w:eastAsia="华文中宋" w:cs="华文中宋"/>
                <w:snapToGrid w:val="0"/>
                <w:szCs w:val="21"/>
                <w:highlight w:val="none"/>
              </w:rPr>
              <w:t>磋商函、</w:t>
            </w:r>
            <w:r>
              <w:rPr>
                <w:rFonts w:hint="eastAsia" w:ascii="华文中宋" w:hAnsi="华文中宋" w:eastAsia="华文中宋" w:cs="华文中宋"/>
                <w:snapToGrid w:val="0"/>
                <w:szCs w:val="21"/>
                <w:highlight w:val="none"/>
                <w:lang w:val="en-US" w:eastAsia="zh-CN"/>
              </w:rPr>
              <w:t>报价</w:t>
            </w:r>
            <w:r>
              <w:rPr>
                <w:rFonts w:hint="eastAsia" w:ascii="华文中宋" w:hAnsi="华文中宋" w:eastAsia="华文中宋" w:cs="华文中宋"/>
                <w:snapToGrid w:val="0"/>
                <w:szCs w:val="21"/>
                <w:highlight w:val="none"/>
              </w:rPr>
              <w:t>总报价低于（或等于）最高限价。</w:t>
            </w:r>
          </w:p>
          <w:p w14:paraId="6862274D">
            <w:pPr>
              <w:keepNext w:val="0"/>
              <w:keepLines w:val="0"/>
              <w:pageBreakBefore w:val="0"/>
              <w:widowControl w:val="0"/>
              <w:kinsoku/>
              <w:wordWrap w:val="0"/>
              <w:topLinePunct w:val="0"/>
              <w:bidi w:val="0"/>
              <w:adjustRightInd/>
              <w:snapToGrid/>
              <w:spacing w:line="240" w:lineRule="auto"/>
              <w:ind w:firstLine="0" w:firstLineChars="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snapToGrid w:val="0"/>
                <w:szCs w:val="21"/>
                <w:highlight w:val="none"/>
              </w:rPr>
              <w:t>不符合以上要求的，响应无效。</w:t>
            </w:r>
          </w:p>
        </w:tc>
      </w:tr>
      <w:tr w14:paraId="00A0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9EDAE83">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6</w:t>
            </w:r>
          </w:p>
        </w:tc>
        <w:tc>
          <w:tcPr>
            <w:tcW w:w="1701" w:type="dxa"/>
            <w:noWrap w:val="0"/>
            <w:vAlign w:val="center"/>
          </w:tcPr>
          <w:p w14:paraId="3D2D41E0">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技术</w:t>
            </w:r>
          </w:p>
        </w:tc>
        <w:tc>
          <w:tcPr>
            <w:tcW w:w="1701" w:type="dxa"/>
            <w:noWrap w:val="0"/>
            <w:vAlign w:val="center"/>
          </w:tcPr>
          <w:p w14:paraId="4AC37D4A">
            <w:pPr>
              <w:keepNext w:val="0"/>
              <w:keepLines w:val="0"/>
              <w:pageBreakBefore w:val="0"/>
              <w:widowControl w:val="0"/>
              <w:kinsoku/>
              <w:wordWrap w:val="0"/>
              <w:topLinePunct w:val="0"/>
              <w:bidi w:val="0"/>
              <w:adjustRightInd/>
              <w:snapToGrid/>
              <w:spacing w:line="240" w:lineRule="auto"/>
              <w:ind w:firstLine="0" w:firstLineChars="0"/>
              <w:jc w:val="center"/>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采购需求响应内容</w:t>
            </w:r>
          </w:p>
        </w:tc>
        <w:tc>
          <w:tcPr>
            <w:tcW w:w="4112" w:type="dxa"/>
            <w:noWrap w:val="0"/>
            <w:vAlign w:val="center"/>
          </w:tcPr>
          <w:p w14:paraId="2743EEC4">
            <w:pPr>
              <w:keepNext w:val="0"/>
              <w:keepLines w:val="0"/>
              <w:pageBreakBefore w:val="0"/>
              <w:widowControl w:val="0"/>
              <w:kinsoku/>
              <w:wordWrap w:val="0"/>
              <w:overflowPunct w:val="0"/>
              <w:topLinePunct w:val="0"/>
              <w:autoSpaceDE w:val="0"/>
              <w:autoSpaceDN w:val="0"/>
              <w:bidi w:val="0"/>
              <w:adjustRightInd/>
              <w:snapToGrid/>
              <w:spacing w:line="240" w:lineRule="auto"/>
              <w:ind w:firstLine="0" w:firstLineChars="0"/>
              <w:jc w:val="left"/>
              <w:textAlignment w:val="baseline"/>
              <w:rPr>
                <w:rFonts w:hint="eastAsia" w:ascii="华文中宋" w:hAnsi="华文中宋" w:eastAsia="华文中宋" w:cs="华文中宋"/>
                <w:snapToGrid w:val="0"/>
                <w:szCs w:val="21"/>
                <w:highlight w:val="none"/>
              </w:rPr>
            </w:pPr>
            <w:r>
              <w:rPr>
                <w:rFonts w:hint="eastAsia" w:ascii="华文中宋" w:hAnsi="华文中宋" w:eastAsia="华文中宋" w:cs="华文中宋"/>
                <w:snapToGrid w:val="0"/>
                <w:szCs w:val="21"/>
                <w:highlight w:val="none"/>
              </w:rPr>
              <w:t>响应文件须按竞争性磋商文件中提供的格式填写，且内容完整、准确、真实、有效。</w:t>
            </w:r>
          </w:p>
          <w:p w14:paraId="5A8B365B">
            <w:pPr>
              <w:keepNext w:val="0"/>
              <w:keepLines w:val="0"/>
              <w:pageBreakBefore w:val="0"/>
              <w:widowControl w:val="0"/>
              <w:kinsoku/>
              <w:wordWrap w:val="0"/>
              <w:overflowPunct w:val="0"/>
              <w:topLinePunct w:val="0"/>
              <w:autoSpaceDE w:val="0"/>
              <w:autoSpaceDN w:val="0"/>
              <w:bidi w:val="0"/>
              <w:adjustRightInd/>
              <w:snapToGrid/>
              <w:spacing w:line="240" w:lineRule="auto"/>
              <w:ind w:firstLine="0" w:firstLineChars="0"/>
              <w:jc w:val="left"/>
              <w:textAlignment w:val="baseline"/>
              <w:rPr>
                <w:rFonts w:hint="eastAsia" w:ascii="华文中宋" w:hAnsi="华文中宋" w:eastAsia="华文中宋" w:cs="华文中宋"/>
                <w:snapToGrid w:val="0"/>
                <w:szCs w:val="21"/>
                <w:highlight w:val="none"/>
              </w:rPr>
            </w:pPr>
            <w:r>
              <w:rPr>
                <w:rFonts w:hint="eastAsia" w:ascii="华文中宋" w:hAnsi="华文中宋" w:eastAsia="华文中宋" w:cs="华文中宋"/>
                <w:snapToGrid w:val="0"/>
                <w:szCs w:val="21"/>
                <w:highlight w:val="none"/>
                <w:lang w:val="en-US" w:eastAsia="zh-CN"/>
              </w:rPr>
              <w:t>响应有效期</w:t>
            </w:r>
            <w:r>
              <w:rPr>
                <w:rFonts w:hint="eastAsia" w:ascii="华文中宋" w:hAnsi="华文中宋" w:eastAsia="华文中宋" w:cs="华文中宋"/>
                <w:snapToGrid w:val="0"/>
                <w:szCs w:val="21"/>
                <w:highlight w:val="none"/>
              </w:rPr>
              <w:t>、合同履行期限（工期）等符合竞争性磋商文件要求。</w:t>
            </w:r>
          </w:p>
          <w:p w14:paraId="3996C2D3">
            <w:pPr>
              <w:keepNext w:val="0"/>
              <w:keepLines w:val="0"/>
              <w:pageBreakBefore w:val="0"/>
              <w:widowControl w:val="0"/>
              <w:kinsoku/>
              <w:wordWrap w:val="0"/>
              <w:topLinePunct w:val="0"/>
              <w:bidi w:val="0"/>
              <w:adjustRightInd/>
              <w:snapToGrid/>
              <w:spacing w:line="240" w:lineRule="auto"/>
              <w:ind w:firstLine="0" w:firstLineChars="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snapToGrid w:val="0"/>
                <w:szCs w:val="21"/>
                <w:highlight w:val="none"/>
              </w:rPr>
              <w:t>不符合以上要求的或未提供的，响应无效。</w:t>
            </w:r>
          </w:p>
        </w:tc>
      </w:tr>
    </w:tbl>
    <w:p w14:paraId="34E1DC0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未实质性响应磋商文件的响应文件按无效响应处理，且不再进行下一步评审。磋商小组应当告知提交响应文件的供应商。</w:t>
      </w:r>
    </w:p>
    <w:p w14:paraId="7A8909E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说明：</w:t>
      </w:r>
    </w:p>
    <w:p w14:paraId="606ED7F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1.资格、符合性审查的内容，经磋商小组共同认定没有做出实质性响应的，将导致响应无效。</w:t>
      </w:r>
    </w:p>
    <w:p w14:paraId="654F3B8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2.响应文件中项目名称、项目编号等存在前后不一致情形的，可按照磋商文件要求做出澄清；如响应文件中所涉及内容全部与磋商文件不一致，按无效响应处理。</w:t>
      </w:r>
    </w:p>
    <w:p w14:paraId="0DD3EA2D">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19．磋商</w:t>
      </w:r>
    </w:p>
    <w:p w14:paraId="3E148414">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19.1 磋商小组所有成员集中与单一磋商供应商分别进行磋商，并给予所有参加磋商的磋商供应商平等的磋商机会。</w:t>
      </w:r>
    </w:p>
    <w:p w14:paraId="41B3C88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19.2 磋商的顺序，按照参加磋商的磋商供应商提交响应文件的顺序进行。</w:t>
      </w:r>
    </w:p>
    <w:p w14:paraId="5D34622C">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19.3 磋商内容包括技术要求、商务要求、合同及价格等采购需求以及磋商小组认为有必要明确的其它问题。</w:t>
      </w:r>
    </w:p>
    <w:p w14:paraId="5802D4B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磋商时，磋商小组根据情况，可以要求或同意磋商供应商就某些磋商事项作出明确的承诺，承诺内容需通过书面形式进行响应。作为响应文件的组成部分。</w:t>
      </w:r>
    </w:p>
    <w:p w14:paraId="5640476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19.4磋商供应商的响应文件全部实质性响应了磋商文件的要求，在满足3家以上磋商供应商的竞争要求的情况下，进入最后报价。</w:t>
      </w:r>
    </w:p>
    <w:p w14:paraId="2127B0BF">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19.5磋商供应商须知前附表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通知所有参加磋商的磋商供应商，使每个磋商供应商均及时获得磋商文件的变动情况，磋商供应商接到该通知要按照采购代理机构要求进行签字确认。</w:t>
      </w:r>
    </w:p>
    <w:p w14:paraId="2DA3283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19.6 对磋商文件作出的实质性变动的内容是磋商文件的有效组成部分，该通知由磋商小组成员共同签字，磋商小组应当及时上传到政采云系统中，同时通知所有参加磋商的供应商。</w:t>
      </w:r>
    </w:p>
    <w:p w14:paraId="430896F0">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19.7 发生实质性变动时，磋商供应商应当按照磋商文件的变动情况和磋商小组的要求重新提交响应文件。重新提交响应文件包括现场提交响应文件补充文件的形式和另行约定时间提交响应文件的形式。</w:t>
      </w:r>
    </w:p>
    <w:p w14:paraId="0187BC3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19.7.1 如发生的实质性变动内容较简单，参加磋商的供应商在现场能够做出承诺，并且经磋商小组认可，可以以提交响应文件补充文件的形式提交响应文件，并在政采云系统中上传。</w:t>
      </w:r>
    </w:p>
    <w:p w14:paraId="1E31180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19.7.2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6C9328FC">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19.8 磋商供应商按照磋商文件变动情况和磋商小组要求重新提交的响应文件，除要对磋商文件变动的内容做出实质性响应外，还要做出新的一轮报价。</w:t>
      </w:r>
    </w:p>
    <w:p w14:paraId="343630D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19.9磋商小组应对磋商供应商重新提交的响应文件按照文件要求进行审查。</w:t>
      </w:r>
    </w:p>
    <w:p w14:paraId="111449AD">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19.10根据磋商文件（包括实质性变动的内容）和磋商供应商重新提交的响应文件，磋商小组所有成员集中与单一磋商供应商分别进行新一轮的磋商。</w:t>
      </w:r>
    </w:p>
    <w:p w14:paraId="70F5E6C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19.11 经磋商、审查，磋商供应商重新提交的响应文件全部实质性响应了磋商文件的要求，在满足3家以上磋商供应商的竞争要求的情况下，进入最后报价。</w:t>
      </w:r>
    </w:p>
    <w:p w14:paraId="3B8B69D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19.12 磋商过程中，磋商供应商的所有承诺、书面补充文件以及重新提交的响应文件，需要上传至政采云系统。</w:t>
      </w:r>
    </w:p>
    <w:p w14:paraId="454CEE0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19.13 已提交响应文件的供应商，在提交最后报价之前，可以根据磋商情况退出磋商，退出磋商要求要以书面提出。采购代理机构将在本项目成交通知书发出后5个工作日内退还退出磋商的磋商供应商的保证金。</w:t>
      </w:r>
    </w:p>
    <w:p w14:paraId="23E54EDF">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20.最后报价</w:t>
      </w:r>
    </w:p>
    <w:p w14:paraId="77091D61">
      <w:pPr>
        <w:spacing w:line="360" w:lineRule="auto"/>
        <w:ind w:firstLine="48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20.1磋商结束后，对磋商文件做出实质性响应的磋商供应商进行最后报价，最后报价以电子形式进行，供应商须在磋商小组确定的最终报价时间内将最终报价在规定时间内上传至政采云系统中。在规定时间内未在系统中提交最终报价，也未在系统中上传放弃最终报价函的供应商的最终报价，其第一次报价将作为该供应商的最终报价。</w:t>
      </w:r>
    </w:p>
    <w:p w14:paraId="613C536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20.1.1磋商文件对商务、技术要求已详细列明，磋商结束后，所有继续参加磋商的磋商供应商（不得少于3家）要按照磋商小组的要求在规定时间内提交最后报价。</w:t>
      </w:r>
    </w:p>
    <w:p w14:paraId="38CD37D2">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21.综合评审</w:t>
      </w:r>
    </w:p>
    <w:p w14:paraId="11A21FF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21.1经磋商确定最终采购需求和提交最后报价的供应商后，由磋商小组采用综合评分法对提交最后报价的磋商供应商的响应文件和最后报价进行综合评分。</w:t>
      </w:r>
    </w:p>
    <w:p w14:paraId="2759872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21.2采用综合评分法评审，应按照磋商文件第三部分评审标准和评审办法中规定的综合评分法评分细则进行。</w:t>
      </w:r>
    </w:p>
    <w:p w14:paraId="262A7E7B">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22.推荐成交候选供应商</w:t>
      </w:r>
    </w:p>
    <w:p w14:paraId="0F63157E">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22.1磋商小组根据综合评分情况，按评审得分由高到低顺序，得分相同的，按最后报价低的供应商优先。得分和最后报价均相同的，按施工组织设计得分高的供应商优先。</w:t>
      </w:r>
    </w:p>
    <w:p w14:paraId="169D2270">
      <w:pPr>
        <w:spacing w:line="360" w:lineRule="auto"/>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22.2磋商小组组长根据磋商过程中形成的原始记录和评审结果编写评审报告，由磋商小组全体人员签字认可。</w:t>
      </w:r>
    </w:p>
    <w:p w14:paraId="1EA1D5B7">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lang w:val="en-US" w:eastAsia="zh-CN"/>
        </w:rPr>
        <w:t>23</w:t>
      </w:r>
      <w:r>
        <w:rPr>
          <w:rFonts w:hint="eastAsia" w:ascii="华文中宋" w:hAnsi="华文中宋" w:eastAsia="华文中宋" w:cs="华文中宋"/>
          <w:b/>
          <w:bCs/>
          <w:highlight w:val="none"/>
        </w:rPr>
        <w:t>、确定成交供应商</w:t>
      </w:r>
    </w:p>
    <w:p w14:paraId="65CFB315">
      <w:pPr>
        <w:spacing w:line="360" w:lineRule="auto"/>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评审结束后磋商小组应编制评审报告，评审报告应当由磋商小组全体人员签字认可。磋商小组成员对评审报告有异议的，磋商小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AB4D14">
      <w:pPr>
        <w:spacing w:line="360" w:lineRule="auto"/>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采购代理机构应当在评审结束后2个工作日内将评审报告送采购人确认。</w:t>
      </w:r>
    </w:p>
    <w:p w14:paraId="7D7E75E6">
      <w:pPr>
        <w:spacing w:line="360" w:lineRule="auto"/>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采购人应当在收到评审报告后5个工作日内，从评审报告提出的成交候选</w:t>
      </w:r>
      <w:r>
        <w:rPr>
          <w:rFonts w:hint="eastAsia" w:ascii="华文中宋" w:hAnsi="华文中宋" w:eastAsia="华文中宋" w:cs="华文中宋"/>
          <w:highlight w:val="none"/>
          <w:lang w:val="en-US" w:eastAsia="zh-CN"/>
        </w:rPr>
        <w:t>供应商</w:t>
      </w:r>
      <w:r>
        <w:rPr>
          <w:rFonts w:hint="eastAsia" w:ascii="华文中宋" w:hAnsi="华文中宋" w:eastAsia="华文中宋" w:cs="华文中宋"/>
          <w:highlight w:val="none"/>
        </w:rPr>
        <w:t>中，按照排序由高到低的原则确定成交</w:t>
      </w:r>
      <w:r>
        <w:rPr>
          <w:rFonts w:hint="eastAsia" w:ascii="华文中宋" w:hAnsi="华文中宋" w:eastAsia="华文中宋" w:cs="华文中宋"/>
          <w:highlight w:val="none"/>
          <w:lang w:val="en-US" w:eastAsia="zh-CN"/>
        </w:rPr>
        <w:t>供应商</w:t>
      </w:r>
      <w:r>
        <w:rPr>
          <w:rFonts w:hint="eastAsia" w:ascii="华文中宋" w:hAnsi="华文中宋" w:eastAsia="华文中宋" w:cs="华文中宋"/>
          <w:highlight w:val="none"/>
        </w:rPr>
        <w:t>，也可以书面授权磋商小组直接确定成交</w:t>
      </w:r>
      <w:r>
        <w:rPr>
          <w:rFonts w:hint="eastAsia" w:ascii="华文中宋" w:hAnsi="华文中宋" w:eastAsia="华文中宋" w:cs="华文中宋"/>
          <w:highlight w:val="none"/>
          <w:lang w:val="en-US" w:eastAsia="zh-CN"/>
        </w:rPr>
        <w:t>供应商</w:t>
      </w:r>
      <w:r>
        <w:rPr>
          <w:rFonts w:hint="eastAsia" w:ascii="华文中宋" w:hAnsi="华文中宋" w:eastAsia="华文中宋" w:cs="华文中宋"/>
          <w:highlight w:val="none"/>
        </w:rPr>
        <w:t>。采购人逾期未确定成交</w:t>
      </w:r>
      <w:r>
        <w:rPr>
          <w:rFonts w:hint="eastAsia" w:ascii="华文中宋" w:hAnsi="华文中宋" w:eastAsia="华文中宋" w:cs="华文中宋"/>
          <w:highlight w:val="none"/>
          <w:lang w:val="en-US" w:eastAsia="zh-CN"/>
        </w:rPr>
        <w:t>供应商</w:t>
      </w:r>
      <w:r>
        <w:rPr>
          <w:rFonts w:hint="eastAsia" w:ascii="华文中宋" w:hAnsi="华文中宋" w:eastAsia="华文中宋" w:cs="华文中宋"/>
          <w:highlight w:val="none"/>
        </w:rPr>
        <w:t>且不提出异议的，视为确定评审报告提出的排序第一的</w:t>
      </w:r>
      <w:r>
        <w:rPr>
          <w:rFonts w:hint="eastAsia" w:ascii="华文中宋" w:hAnsi="华文中宋" w:eastAsia="华文中宋" w:cs="华文中宋"/>
          <w:highlight w:val="none"/>
          <w:lang w:val="en-US" w:eastAsia="zh-CN"/>
        </w:rPr>
        <w:t>供应商</w:t>
      </w:r>
      <w:r>
        <w:rPr>
          <w:rFonts w:hint="eastAsia" w:ascii="华文中宋" w:hAnsi="华文中宋" w:eastAsia="华文中宋" w:cs="华文中宋"/>
          <w:highlight w:val="none"/>
        </w:rPr>
        <w:t>为成交</w:t>
      </w:r>
      <w:r>
        <w:rPr>
          <w:rFonts w:hint="eastAsia" w:ascii="华文中宋" w:hAnsi="华文中宋" w:eastAsia="华文中宋" w:cs="华文中宋"/>
          <w:highlight w:val="none"/>
          <w:lang w:val="en-US" w:eastAsia="zh-CN"/>
        </w:rPr>
        <w:t>供应商</w:t>
      </w:r>
      <w:r>
        <w:rPr>
          <w:rFonts w:hint="eastAsia" w:ascii="华文中宋" w:hAnsi="华文中宋" w:eastAsia="华文中宋" w:cs="华文中宋"/>
          <w:highlight w:val="none"/>
        </w:rPr>
        <w:t>。</w:t>
      </w:r>
    </w:p>
    <w:p w14:paraId="01077F9F">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w:t>
      </w:r>
      <w:r>
        <w:rPr>
          <w:rFonts w:hint="eastAsia" w:ascii="华文中宋" w:hAnsi="华文中宋" w:eastAsia="华文中宋" w:cs="华文中宋"/>
          <w:b/>
          <w:bCs/>
          <w:highlight w:val="none"/>
          <w:lang w:val="en-US" w:eastAsia="zh-CN"/>
        </w:rPr>
        <w:t>4</w:t>
      </w:r>
      <w:r>
        <w:rPr>
          <w:rFonts w:hint="eastAsia" w:ascii="华文中宋" w:hAnsi="华文中宋" w:eastAsia="华文中宋" w:cs="华文中宋"/>
          <w:b/>
          <w:bCs/>
          <w:highlight w:val="none"/>
        </w:rPr>
        <w:t>.评审复核</w:t>
      </w:r>
    </w:p>
    <w:p w14:paraId="58884D6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4</w:t>
      </w:r>
      <w:r>
        <w:rPr>
          <w:rFonts w:hint="eastAsia" w:ascii="华文中宋" w:hAnsi="华文中宋" w:eastAsia="华文中宋" w:cs="华文中宋"/>
          <w:highlight w:val="none"/>
        </w:rPr>
        <w:t>.1评审结果汇总完成后，除下列情形外，任何人不得修改评审结果：</w:t>
      </w:r>
    </w:p>
    <w:p w14:paraId="2F870464">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A、分值汇总计算错误的；</w:t>
      </w:r>
    </w:p>
    <w:p w14:paraId="71D1245A">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B、分项评分超出评分标准范围的；</w:t>
      </w:r>
    </w:p>
    <w:p w14:paraId="130E38FC">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C、磋商小组对客观评审因素评分不一致的；</w:t>
      </w:r>
    </w:p>
    <w:p w14:paraId="4DFE4F5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D、经磋商小组认定评分畸高、畸低的；</w:t>
      </w:r>
    </w:p>
    <w:p w14:paraId="2A03612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7C85BDC7">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4</w:t>
      </w:r>
      <w:r>
        <w:rPr>
          <w:rFonts w:hint="eastAsia" w:ascii="华文中宋" w:hAnsi="华文中宋" w:eastAsia="华文中宋" w:cs="华文中宋"/>
          <w:highlight w:val="none"/>
        </w:rPr>
        <w:t>.2磋商小组向采购人、采购代理机构或者有关部门报告评审中发现的违法行为。在评审过程中发现磋商供应商有下列情形的，磋商小组应认定其报价无效，并书面报告本级财政部门：</w:t>
      </w:r>
    </w:p>
    <w:p w14:paraId="2458B1AF">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A、有恶意串通的；</w:t>
      </w:r>
    </w:p>
    <w:p w14:paraId="65FDC3B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B、有妨碍其他磋商供应商的竞争行为的；</w:t>
      </w:r>
    </w:p>
    <w:p w14:paraId="3EB3A01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C、有损害采购人或者其他磋商供应商的合法权益的；</w:t>
      </w:r>
    </w:p>
    <w:p w14:paraId="61A11B9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D、不同磋商供应商的响应文件由同一单位或者个人编制；</w:t>
      </w:r>
    </w:p>
    <w:p w14:paraId="338629A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E、不同磋商供应商委托同一单位或者个人办理磋商事宜；</w:t>
      </w:r>
    </w:p>
    <w:p w14:paraId="7EFFC60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F、不同磋商供应商的响应文件载明的项目管理成员或者联系人为同一人；</w:t>
      </w:r>
    </w:p>
    <w:p w14:paraId="2325CA2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G、不同磋商供应商的响应文件异常一致或者磋商报价呈规律性差异；</w:t>
      </w:r>
    </w:p>
    <w:p w14:paraId="1D22675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H、不同磋商供应商的响应文件相互混装；</w:t>
      </w:r>
    </w:p>
    <w:p w14:paraId="30081BB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I、不同磋商供应商的保证金从同一单位或者个人的账户转出。</w:t>
      </w:r>
    </w:p>
    <w:p w14:paraId="038684CF">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w:t>
      </w:r>
      <w:r>
        <w:rPr>
          <w:rFonts w:hint="eastAsia" w:ascii="华文中宋" w:hAnsi="华文中宋" w:eastAsia="华文中宋" w:cs="华文中宋"/>
          <w:b/>
          <w:bCs/>
          <w:highlight w:val="none"/>
          <w:lang w:val="en-US" w:eastAsia="zh-CN"/>
        </w:rPr>
        <w:t>5</w:t>
      </w:r>
      <w:r>
        <w:rPr>
          <w:rFonts w:hint="eastAsia" w:ascii="华文中宋" w:hAnsi="华文中宋" w:eastAsia="华文中宋" w:cs="华文中宋"/>
          <w:b/>
          <w:bCs/>
          <w:highlight w:val="none"/>
        </w:rPr>
        <w:t>.磋商保密</w:t>
      </w:r>
    </w:p>
    <w:p w14:paraId="151DA16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.1采购人、采购代理机构要采取必要措施，保证磋商在严格保密的情况下进行。除采购人代表、磋商现场组织人员外，采购人的其他工作人员以及与磋商工作无关的人员不得进入磋商现场。</w:t>
      </w:r>
    </w:p>
    <w:p w14:paraId="1C56466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.2有关人员对磋商情况以及在磋商过程中获悉的国家秘密、商业秘密负有保密责任；任何人不得透露与磋商有关的其他磋商供应商的技术资料、价格和其他信息。</w:t>
      </w:r>
    </w:p>
    <w:p w14:paraId="7CEBEA15">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5</w:t>
      </w:r>
      <w:r>
        <w:rPr>
          <w:rFonts w:hint="eastAsia" w:ascii="华文中宋" w:hAnsi="华文中宋" w:eastAsia="华文中宋" w:cs="华文中宋"/>
          <w:highlight w:val="none"/>
        </w:rPr>
        <w:t>.3磋商结束后，参与评审磋商的所有人员不得带走磋商现场的任何资料。</w:t>
      </w:r>
    </w:p>
    <w:p w14:paraId="20D1B052">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w:t>
      </w:r>
      <w:r>
        <w:rPr>
          <w:rFonts w:hint="eastAsia" w:ascii="华文中宋" w:hAnsi="华文中宋" w:eastAsia="华文中宋" w:cs="华文中宋"/>
          <w:b/>
          <w:bCs/>
          <w:highlight w:val="none"/>
          <w:lang w:val="en-US" w:eastAsia="zh-CN"/>
        </w:rPr>
        <w:t>6</w:t>
      </w:r>
      <w:r>
        <w:rPr>
          <w:rFonts w:hint="eastAsia" w:ascii="华文中宋" w:hAnsi="华文中宋" w:eastAsia="华文中宋" w:cs="华文中宋"/>
          <w:b/>
          <w:bCs/>
          <w:highlight w:val="none"/>
        </w:rPr>
        <w:t>.关于磋商供应商瑕疵滞后发现的处理规则</w:t>
      </w:r>
    </w:p>
    <w:p w14:paraId="08644E47">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66920378">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w:t>
      </w:r>
      <w:r>
        <w:rPr>
          <w:rFonts w:hint="eastAsia" w:ascii="华文中宋" w:hAnsi="华文中宋" w:eastAsia="华文中宋" w:cs="华文中宋"/>
          <w:b/>
          <w:bCs/>
          <w:highlight w:val="none"/>
          <w:lang w:val="en-US" w:eastAsia="zh-CN"/>
        </w:rPr>
        <w:t>7</w:t>
      </w:r>
      <w:r>
        <w:rPr>
          <w:rFonts w:hint="eastAsia" w:ascii="华文中宋" w:hAnsi="华文中宋" w:eastAsia="华文中宋" w:cs="华文中宋"/>
          <w:b/>
          <w:bCs/>
          <w:highlight w:val="none"/>
        </w:rPr>
        <w:t>.采购项目终止</w:t>
      </w:r>
    </w:p>
    <w:p w14:paraId="3D5999D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7</w:t>
      </w:r>
      <w:r>
        <w:rPr>
          <w:rFonts w:hint="eastAsia" w:ascii="华文中宋" w:hAnsi="华文中宋" w:eastAsia="华文中宋" w:cs="华文中宋"/>
          <w:highlight w:val="none"/>
        </w:rPr>
        <w:t>.1出现下列情形之一的，终止本次磋商活动：</w:t>
      </w:r>
    </w:p>
    <w:p w14:paraId="0C865FA6">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A、符合专业条件的磋商供应商或者对磋商文件作实质响应的供应商数量不足3家的；</w:t>
      </w:r>
    </w:p>
    <w:p w14:paraId="1BAABF5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B、磋商供应商的报价均超过采购预算或最高限价的；</w:t>
      </w:r>
    </w:p>
    <w:p w14:paraId="6F4ABF67">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C、出现影响采购公正的违法、违规行为的；</w:t>
      </w:r>
    </w:p>
    <w:p w14:paraId="739E13BD">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D、因重大变故，采购任务取消的。</w:t>
      </w:r>
    </w:p>
    <w:p w14:paraId="37EE5CF9">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7</w:t>
      </w:r>
      <w:r>
        <w:rPr>
          <w:rFonts w:hint="eastAsia" w:ascii="华文中宋" w:hAnsi="华文中宋" w:eastAsia="华文中宋" w:cs="华文中宋"/>
          <w:highlight w:val="none"/>
        </w:rPr>
        <w:t>.2项目终止磋商后，磋商小组应做出书面报告，采购代理机构将在财政部门指定的媒体上发布项目终止公告。</w:t>
      </w:r>
    </w:p>
    <w:p w14:paraId="0514AD2B">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7</w:t>
      </w:r>
      <w:r>
        <w:rPr>
          <w:rFonts w:hint="eastAsia" w:ascii="华文中宋" w:hAnsi="华文中宋" w:eastAsia="华文中宋" w:cs="华文中宋"/>
          <w:highlight w:val="none"/>
        </w:rPr>
        <w:t>.3如本项目属于市场竞争不充分的科研项目，以及需要扶持的科技成果转化项目，符合竞争要求的提交最后报价的磋商供应商可以是2家，而不被终止。</w:t>
      </w:r>
    </w:p>
    <w:p w14:paraId="565D1F6C">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六、签订合同</w:t>
      </w:r>
    </w:p>
    <w:p w14:paraId="5675E1CC">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w:t>
      </w:r>
      <w:r>
        <w:rPr>
          <w:rFonts w:hint="eastAsia" w:ascii="华文中宋" w:hAnsi="华文中宋" w:eastAsia="华文中宋" w:cs="华文中宋"/>
          <w:b/>
          <w:bCs/>
          <w:highlight w:val="none"/>
          <w:lang w:val="en-US" w:eastAsia="zh-CN"/>
        </w:rPr>
        <w:t>8</w:t>
      </w:r>
      <w:r>
        <w:rPr>
          <w:rFonts w:hint="eastAsia" w:ascii="华文中宋" w:hAnsi="华文中宋" w:eastAsia="华文中宋" w:cs="华文中宋"/>
          <w:b/>
          <w:bCs/>
          <w:highlight w:val="none"/>
        </w:rPr>
        <w:t>．签订合同</w:t>
      </w:r>
    </w:p>
    <w:p w14:paraId="352F5C82">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8</w:t>
      </w:r>
      <w:r>
        <w:rPr>
          <w:rFonts w:hint="eastAsia" w:ascii="华文中宋" w:hAnsi="华文中宋" w:eastAsia="华文中宋" w:cs="华文中宋"/>
          <w:highlight w:val="none"/>
        </w:rPr>
        <w:t>.1成交供应商确定后，采购代理机构将在刊登本次磋商公告的媒体上发布成交公告，并向成交供应商发放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发出之日起30日内与成交供应商签订书面合同。</w:t>
      </w:r>
    </w:p>
    <w:p w14:paraId="5989EE3F">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8</w:t>
      </w:r>
      <w:r>
        <w:rPr>
          <w:rFonts w:hint="eastAsia" w:ascii="华文中宋" w:hAnsi="华文中宋" w:eastAsia="华文中宋" w:cs="华文中宋"/>
          <w:highlight w:val="none"/>
        </w:rPr>
        <w:t>.2成交供应商应按照磋商文件、响应文件及磋商过程中的有关澄清、说明或者补正文件的内容与采购人签订合同。成交供应商不得再与采购人签订背离合同实质性内容的其它协议或声明。</w:t>
      </w:r>
    </w:p>
    <w:p w14:paraId="49608EB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w:t>
      </w:r>
      <w:r>
        <w:rPr>
          <w:rFonts w:hint="eastAsia" w:ascii="华文中宋" w:hAnsi="华文中宋" w:eastAsia="华文中宋" w:cs="华文中宋"/>
          <w:highlight w:val="none"/>
          <w:lang w:val="en-US" w:eastAsia="zh-CN"/>
        </w:rPr>
        <w:t>8</w:t>
      </w:r>
      <w:r>
        <w:rPr>
          <w:rFonts w:hint="eastAsia" w:ascii="华文中宋" w:hAnsi="华文中宋" w:eastAsia="华文中宋" w:cs="华文中宋"/>
          <w:highlight w:val="none"/>
        </w:rPr>
        <w:t>.3本文件第四部分技术标准和要求中要求成交供应商提交履约保证金的，成交供应商须按照规定向采购人提交履约保证金。</w:t>
      </w:r>
    </w:p>
    <w:p w14:paraId="02D7FAA3">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七、采购代理费</w:t>
      </w:r>
    </w:p>
    <w:p w14:paraId="4DFAE583">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2</w:t>
      </w:r>
      <w:r>
        <w:rPr>
          <w:rFonts w:hint="eastAsia" w:ascii="华文中宋" w:hAnsi="华文中宋" w:eastAsia="华文中宋" w:cs="华文中宋"/>
          <w:b/>
          <w:bCs/>
          <w:highlight w:val="none"/>
          <w:lang w:val="en-US" w:eastAsia="zh-CN"/>
        </w:rPr>
        <w:t>9</w:t>
      </w:r>
      <w:r>
        <w:rPr>
          <w:rFonts w:hint="eastAsia" w:ascii="华文中宋" w:hAnsi="华文中宋" w:eastAsia="华文中宋" w:cs="华文中宋"/>
          <w:b/>
          <w:bCs/>
          <w:highlight w:val="none"/>
        </w:rPr>
        <w:t>.采购代理费</w:t>
      </w:r>
    </w:p>
    <w:p w14:paraId="492A1DB4">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采购代理费按磋商供应商须知前附表的规定收取。</w:t>
      </w:r>
    </w:p>
    <w:p w14:paraId="08694D3A">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八、保密和披露</w:t>
      </w:r>
    </w:p>
    <w:p w14:paraId="7EDBBEFF">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lang w:val="en-US" w:eastAsia="zh-CN"/>
        </w:rPr>
        <w:t>30</w:t>
      </w:r>
      <w:r>
        <w:rPr>
          <w:rFonts w:hint="eastAsia" w:ascii="华文中宋" w:hAnsi="华文中宋" w:eastAsia="华文中宋" w:cs="华文中宋"/>
          <w:b/>
          <w:bCs/>
          <w:highlight w:val="none"/>
        </w:rPr>
        <w:t>.保密</w:t>
      </w:r>
    </w:p>
    <w:p w14:paraId="12881D0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磋商供应商自领取磋商文件之日起，须承诺承担本采购项目下的保密义务，不得将因本次磋商获得的信息向第三人外传。</w:t>
      </w:r>
    </w:p>
    <w:p w14:paraId="74B0333D">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lang w:val="en-US" w:eastAsia="zh-CN"/>
        </w:rPr>
        <w:t>31</w:t>
      </w:r>
      <w:r>
        <w:rPr>
          <w:rFonts w:hint="eastAsia" w:ascii="华文中宋" w:hAnsi="华文中宋" w:eastAsia="华文中宋" w:cs="华文中宋"/>
          <w:b/>
          <w:bCs/>
          <w:highlight w:val="none"/>
        </w:rPr>
        <w:t>.披露</w:t>
      </w:r>
    </w:p>
    <w:p w14:paraId="1EE0E7D3">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3</w:t>
      </w:r>
      <w:r>
        <w:rPr>
          <w:rFonts w:hint="eastAsia" w:ascii="华文中宋" w:hAnsi="华文中宋" w:eastAsia="华文中宋" w:cs="华文中宋"/>
          <w:highlight w:val="none"/>
          <w:lang w:val="en-US" w:eastAsia="zh-CN"/>
        </w:rPr>
        <w:t>1</w:t>
      </w:r>
      <w:r>
        <w:rPr>
          <w:rFonts w:hint="eastAsia" w:ascii="华文中宋" w:hAnsi="华文中宋" w:eastAsia="华文中宋" w:cs="华文中宋"/>
          <w:highlight w:val="none"/>
        </w:rPr>
        <w:t>.1采购代理机构有权将磋商供应商提供的所有资料向有关政府部门或评审标书的有关人员披露。</w:t>
      </w:r>
    </w:p>
    <w:p w14:paraId="320A51C8">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3</w:t>
      </w:r>
      <w:r>
        <w:rPr>
          <w:rFonts w:hint="eastAsia" w:ascii="华文中宋" w:hAnsi="华文中宋" w:eastAsia="华文中宋" w:cs="华文中宋"/>
          <w:highlight w:val="none"/>
          <w:lang w:val="en-US" w:eastAsia="zh-CN"/>
        </w:rPr>
        <w:t>1</w:t>
      </w:r>
      <w:r>
        <w:rPr>
          <w:rFonts w:hint="eastAsia" w:ascii="华文中宋" w:hAnsi="华文中宋" w:eastAsia="华文中宋" w:cs="华文中宋"/>
          <w:highlight w:val="none"/>
        </w:rPr>
        <w:t>.2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4B488FA7">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九、询问和质疑</w:t>
      </w:r>
    </w:p>
    <w:p w14:paraId="45CA53DE">
      <w:pPr>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3</w:t>
      </w:r>
      <w:bookmarkStart w:id="27" w:name="_Hlk131512383"/>
      <w:r>
        <w:rPr>
          <w:rFonts w:hint="eastAsia" w:ascii="华文中宋" w:hAnsi="华文中宋" w:eastAsia="华文中宋" w:cs="华文中宋"/>
          <w:b/>
          <w:bCs/>
          <w:highlight w:val="none"/>
          <w:lang w:val="en-US" w:eastAsia="zh-CN"/>
        </w:rPr>
        <w:t>2</w:t>
      </w:r>
      <w:r>
        <w:rPr>
          <w:rFonts w:hint="eastAsia" w:ascii="华文中宋" w:hAnsi="华文中宋" w:eastAsia="华文中宋" w:cs="华文中宋"/>
          <w:b/>
          <w:bCs/>
          <w:highlight w:val="none"/>
        </w:rPr>
        <w:t>.供应商</w:t>
      </w:r>
      <w:bookmarkEnd w:id="27"/>
      <w:r>
        <w:rPr>
          <w:rFonts w:hint="eastAsia" w:ascii="华文中宋" w:hAnsi="华文中宋" w:eastAsia="华文中宋" w:cs="华文中宋"/>
          <w:b/>
          <w:bCs/>
          <w:highlight w:val="none"/>
        </w:rPr>
        <w:t>有权就磋商事宜提出询问和质疑。</w:t>
      </w:r>
    </w:p>
    <w:p w14:paraId="64F1DFE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.1供应商对磋商文件条款或技术、商务参数有异议的，应当在磋商前通过澄清或修改程序提出。</w:t>
      </w:r>
    </w:p>
    <w:p w14:paraId="107105CE">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.2供应商对采购事项有疑问的，可以向采购代理机构提出询问。</w:t>
      </w:r>
    </w:p>
    <w:p w14:paraId="375033BE">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.3供应商认为其磋商未获公平评审或采购过程和成交结果使自己的合法权益受到损害的，应当在知道或者应知其权益受到损害之日起7个工作日内提出质疑。</w:t>
      </w:r>
    </w:p>
    <w:p w14:paraId="0D2138A8">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.4质疑应当以书面形式向采购代理机构提出，经法定代表人签字并加盖公章。</w:t>
      </w:r>
    </w:p>
    <w:p w14:paraId="01153574">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.5质疑书应当包括以下主要内容：被质疑项目名称、采购编号、包号、磋商公告发布时间、质疑事项、法律依据（具体条款）、质疑人、法定代表人签字、盖章、有效联系方式（包括手机、传真号码）。</w:t>
      </w:r>
    </w:p>
    <w:p w14:paraId="5122F33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.6质疑应按照“谁主张、谁举证”的原则，质疑书应当附相关证明材料。质疑材料应为简体中文，一式二份。</w:t>
      </w:r>
    </w:p>
    <w:p w14:paraId="5FCFC1A0">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.7有下列情形之一的，属于无效质疑，采购单位或采购代理机构可不予受理：</w:t>
      </w:r>
    </w:p>
    <w:p w14:paraId="42555E9F">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（1）未在有效期限内提出质疑的；</w:t>
      </w:r>
    </w:p>
    <w:p w14:paraId="13DBEFD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（2）质疑未以书面形式提出的；</w:t>
      </w:r>
    </w:p>
    <w:p w14:paraId="4D51F85D">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（3）所提交材料未明示属于质疑材料的；</w:t>
      </w:r>
    </w:p>
    <w:p w14:paraId="2C0B2909">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（4）质疑书没有法定代表人签署本人姓名或印盖本人姓名章并加盖单位公章的；质疑书由参加采购项目的授权代表签署本人姓名或印盖本人姓名章，但没有法定代表人特别授权的；</w:t>
      </w:r>
    </w:p>
    <w:p w14:paraId="31F5FB97">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（5）质疑书未提供有效联系人或联系方式的；</w:t>
      </w:r>
    </w:p>
    <w:p w14:paraId="23D54B37">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（6）质疑事项已经进入投诉或者诉讼程序的；</w:t>
      </w:r>
    </w:p>
    <w:p w14:paraId="40C523FC">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（7）质疑书未附相关证明材料，被视为无有效证据支持的；</w:t>
      </w:r>
    </w:p>
    <w:p w14:paraId="06B4C26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（8）供应商对磋商文件条款或技术参数有异议，未在磋商前通过澄清或修改程序提出，并且供应商已经参与磋商，而于磋商后对磋商文件提出质疑的；</w:t>
      </w:r>
    </w:p>
    <w:p w14:paraId="3D0ECC95">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（9）在提出本次质疑前半年内连续三次质疑而无事实依据的；</w:t>
      </w:r>
    </w:p>
    <w:p w14:paraId="69E28CEF">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（10）其它不符合受理条件的情形。</w:t>
      </w:r>
    </w:p>
    <w:p w14:paraId="6C9BC8FF">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.8采购单位或采购代理机构将在收到书面质疑后7个工作日内审查质疑事项，做出答复或相关处理决定，并以书面形式通知质疑供应商和其他有关供应商，但答复的内容不涉及商业秘密。</w:t>
      </w:r>
    </w:p>
    <w:p w14:paraId="5A780E29">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.9供应商进行虚假和恶意质疑的，将会列入不良记录名单。</w:t>
      </w:r>
    </w:p>
    <w:p w14:paraId="22254988">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lang w:eastAsia="zh-CN"/>
        </w:rPr>
        <w:t>32</w:t>
      </w:r>
      <w:r>
        <w:rPr>
          <w:rFonts w:hint="eastAsia" w:ascii="华文中宋" w:hAnsi="华文中宋" w:eastAsia="华文中宋" w:cs="华文中宋"/>
          <w:bCs/>
          <w:highlight w:val="none"/>
        </w:rPr>
        <w:t>.10质疑供应商对采购单位或采购代理机构的答复不满意以及采购单位或采购代理机构未在规定的时间内做出答复的，可以在答复期满后15个工作日内向监管部门投诉。</w:t>
      </w:r>
    </w:p>
    <w:p w14:paraId="167F6BBA">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十、违约处罚</w:t>
      </w:r>
    </w:p>
    <w:p w14:paraId="2C9C9DF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32.发生下列情况之一，供应商的磋商保证金将被没收，并可能被列入不良记录名单，供应商今后参与同类采购项目的机会可能会受到影响：</w:t>
      </w:r>
    </w:p>
    <w:p w14:paraId="6A27592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（1）在提交截止时间后撤回响应文件的；</w:t>
      </w:r>
    </w:p>
    <w:p w14:paraId="4B4F61D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（2）在评审期间，供应商企图影响采购代理机构或磋商小组的任何活动，将导致响应无效，并由其承担相应的法律责任；</w:t>
      </w:r>
    </w:p>
    <w:p w14:paraId="067F2ED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 xml:space="preserve">（3）成交供应商未按本磋商文件规定签约； </w:t>
      </w:r>
    </w:p>
    <w:p w14:paraId="578EE430">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 xml:space="preserve">（4）成交供应商与采购单位订立背离合同实质性内容的其它协议； </w:t>
      </w:r>
    </w:p>
    <w:p w14:paraId="3FD97FE6">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（5）成交供应商未按本须知规定交付成交服务费的；</w:t>
      </w:r>
    </w:p>
    <w:p w14:paraId="6F45C3C8">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（6）供应商未按磋商文件规定和合同约定履行义务的；</w:t>
      </w:r>
    </w:p>
    <w:p w14:paraId="43AF0243">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（7）供应商在响应文件中提供虚假资料的。</w:t>
      </w:r>
    </w:p>
    <w:p w14:paraId="455B9AC6">
      <w:pPr>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十一、政府采购相关政策要求</w:t>
      </w:r>
    </w:p>
    <w:p w14:paraId="607A57D4">
      <w:pPr>
        <w:widowControl/>
        <w:snapToGrid w:val="0"/>
        <w:spacing w:line="360" w:lineRule="auto"/>
        <w:ind w:firstLine="480" w:firstLineChars="200"/>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lang w:val="en-US" w:eastAsia="zh-CN"/>
        </w:rPr>
        <w:t>33</w:t>
      </w:r>
      <w:r>
        <w:rPr>
          <w:rFonts w:hint="eastAsia" w:ascii="华文中宋" w:hAnsi="华文中宋" w:eastAsia="华文中宋" w:cs="华文中宋"/>
          <w:b/>
          <w:bCs w:val="0"/>
          <w:highlight w:val="none"/>
        </w:rPr>
        <w:t>.进口货物及政府采购政策要求</w:t>
      </w:r>
    </w:p>
    <w:p w14:paraId="6455F906">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3</w:t>
      </w:r>
      <w:r>
        <w:rPr>
          <w:rFonts w:hint="eastAsia" w:ascii="华文中宋" w:hAnsi="华文中宋" w:eastAsia="华文中宋" w:cs="华文中宋"/>
          <w:bCs/>
          <w:highlight w:val="none"/>
        </w:rPr>
        <w:t>.1按照财政部《政府采购进口产品管理办法》（财库[2007]119号）的有关规定，本投标文件涉及的采购货物及软件服务，未特别标注“进口产品”字样的，均必须投报国产产品。进口产品特指“通过中国海关报关验放进入中国境内且产自关境外的产品”，报价产品各项技术标准必须符合国家强制性标准。</w:t>
      </w:r>
    </w:p>
    <w:p w14:paraId="724CFB85">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3</w:t>
      </w:r>
      <w:r>
        <w:rPr>
          <w:rFonts w:hint="eastAsia" w:ascii="华文中宋" w:hAnsi="华文中宋" w:eastAsia="华文中宋" w:cs="华文中宋"/>
          <w:bCs/>
          <w:highlight w:val="none"/>
        </w:rPr>
        <w:t>.2国家强制产品</w:t>
      </w:r>
    </w:p>
    <w:p w14:paraId="154B88CF">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0A31BD8">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3</w:t>
      </w:r>
      <w:r>
        <w:rPr>
          <w:rFonts w:hint="eastAsia" w:ascii="华文中宋" w:hAnsi="华文中宋" w:eastAsia="华文中宋" w:cs="华文中宋"/>
          <w:bCs/>
          <w:highlight w:val="none"/>
        </w:rPr>
        <w:t>.3本项目所采购的货物中如包含计算机，必须预装正版操作系统软件产品；所采购的其它软件必须为正版软件。</w:t>
      </w:r>
    </w:p>
    <w:p w14:paraId="7624955C">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3</w:t>
      </w:r>
      <w:r>
        <w:rPr>
          <w:rFonts w:hint="eastAsia" w:ascii="华文中宋" w:hAnsi="华文中宋" w:eastAsia="华文中宋" w:cs="华文中宋"/>
          <w:bCs/>
          <w:highlight w:val="none"/>
        </w:rPr>
        <w:t>.4采购货物中如含有列入《网络关键设备和网络安全专用产品目录》的网络安全专用产品应至少符合以下条件之一，方可销售或者提供：一是依据《关于调整网络安全专用产品安全管理有关事项的公告》要求，按照《信息安全技术 网络安全专用产品安全技术要求》等相关国家标准强制性要求，由具备资格的机构安全认证合格或安全检测符合要求的；二是此前已经获得《计算机信息系统安全专用产品销售许可证》，且在有效期内的。</w:t>
      </w:r>
    </w:p>
    <w:p w14:paraId="14F4DD86">
      <w:pPr>
        <w:widowControl/>
        <w:snapToGrid w:val="0"/>
        <w:spacing w:line="360" w:lineRule="auto"/>
        <w:ind w:firstLine="480" w:firstLineChars="200"/>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rPr>
        <w:t>3</w:t>
      </w:r>
      <w:r>
        <w:rPr>
          <w:rFonts w:hint="eastAsia" w:ascii="华文中宋" w:hAnsi="华文中宋" w:eastAsia="华文中宋" w:cs="华文中宋"/>
          <w:b/>
          <w:bCs w:val="0"/>
          <w:highlight w:val="none"/>
          <w:lang w:val="en-US" w:eastAsia="zh-CN"/>
        </w:rPr>
        <w:t>4</w:t>
      </w:r>
      <w:r>
        <w:rPr>
          <w:rFonts w:hint="eastAsia" w:ascii="华文中宋" w:hAnsi="华文中宋" w:eastAsia="华文中宋" w:cs="华文中宋"/>
          <w:b/>
          <w:bCs w:val="0"/>
          <w:highlight w:val="none"/>
        </w:rPr>
        <w:t>.依据政府采购的相关规定，如果供应商或所提供的货物满足下述要求并经评标委员会全体成员集体认定通过，予以考虑执行。</w:t>
      </w:r>
    </w:p>
    <w:p w14:paraId="2516F048">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4</w:t>
      </w:r>
      <w:r>
        <w:rPr>
          <w:rFonts w:hint="eastAsia" w:ascii="华文中宋" w:hAnsi="华文中宋" w:eastAsia="华文中宋" w:cs="华文中宋"/>
          <w:bCs/>
          <w:highlight w:val="none"/>
        </w:rPr>
        <w:t>.1.中小微企业参加本项目磋商的要求：</w:t>
      </w:r>
    </w:p>
    <w:p w14:paraId="38C819B9">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2D9EE14F">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货物服务的价格折扣：支持中小微企业：依据财库[2022]19号财政部、工业和信息化部关于印发《关于进一步加大政府采购支持中小企业力度的通知》，对符合规定的小微企业报价给予15%的扣除，用扣除后的价格参与评审。</w:t>
      </w:r>
    </w:p>
    <w:p w14:paraId="506DAA45">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政府采购工程项目给予小微企业的价格扣除优惠为3％或者在原报价得分的基础上增加其价格得分的3％，采用大中型企业与小微企业组成联合体或者大中型企业向小微企业分包采购合同的，评审优惠幅度为1％或者在原报价得分的基础上增加其价格得分的1％。具体的评审优惠幅度在采购需求环节明确后体现在采购文件及评审标准中和落实在采购评审、合同条款和履约验收等环节过程中。</w:t>
      </w:r>
    </w:p>
    <w:p w14:paraId="50F0D2B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财政部国库司2021年2月20日发布的“政府采购促进中小企业发展政策问答” “四、关于价格评审优惠：2.专门面向中小企业采购的采购项目或者采购包，是否还需执行价格评审优惠的扶持政策的回答：专门面向中小企业采购的项目或者采购包，不再执行价格评审优惠的扶持政策”。</w:t>
      </w:r>
    </w:p>
    <w:p w14:paraId="5A9B1244">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4</w:t>
      </w:r>
      <w:r>
        <w:rPr>
          <w:rFonts w:hint="eastAsia" w:ascii="华文中宋" w:hAnsi="华文中宋" w:eastAsia="华文中宋" w:cs="华文中宋"/>
          <w:bCs/>
          <w:highlight w:val="none"/>
        </w:rPr>
        <w:t>.2残疾人福利性单位参加本项目磋商的要求：</w:t>
      </w:r>
    </w:p>
    <w:p w14:paraId="01E0C0E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15CCCF1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注：残疾人福利性单位属于小型、微型企业的，不重复享受政策。</w:t>
      </w:r>
    </w:p>
    <w:p w14:paraId="0BFEBE4E">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享受政府采购支持政策的残疾人福利性单位应当同时满足以下条件：</w:t>
      </w:r>
    </w:p>
    <w:p w14:paraId="0DA60E1F">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A、安置的残疾人占本单位在职职工人数的比例不低于25%（含25%），并且安置的残疾人人数不少于10人（含10人）；</w:t>
      </w:r>
    </w:p>
    <w:p w14:paraId="043F9E1A">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B、依法与安置的每位残疾人签订了一年以上（含一年）的劳动合同或服务协议；</w:t>
      </w:r>
    </w:p>
    <w:p w14:paraId="1485D18A">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C、为安置的每位残疾人按月足额缴纳了基本养老保险、基本医疗保险、失业保险、工伤保险和生育保险等社会保险费；</w:t>
      </w:r>
    </w:p>
    <w:p w14:paraId="53606D43">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D、通过银行等金融机构向安置的每位残疾人，按月支付了不低于单位所在区县适用的经省级人民政府批准的月最低工资标准的工资；</w:t>
      </w:r>
    </w:p>
    <w:p w14:paraId="68503D45">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E、提供本单位制造的货物、承担的工程或者服务（以下简称产品），或者提供其他残疾人福利性单位制造的货物（不包括使用非残疾人福利性单位注册商标的货物）。</w:t>
      </w:r>
    </w:p>
    <w:p w14:paraId="5533182D">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84BF85">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4</w:t>
      </w:r>
      <w:r>
        <w:rPr>
          <w:rFonts w:hint="eastAsia" w:ascii="华文中宋" w:hAnsi="华文中宋" w:eastAsia="华文中宋" w:cs="华文中宋"/>
          <w:bCs/>
          <w:highlight w:val="none"/>
        </w:rPr>
        <w:t>.3监狱企业参加本项目磋商的要求：</w:t>
      </w:r>
    </w:p>
    <w:p w14:paraId="0807E87A">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77FAFA22">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注：</w:t>
      </w:r>
    </w:p>
    <w:p w14:paraId="17F822E9">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监狱企业又属于小型、微型企业的，不重复享受政策。</w:t>
      </w:r>
    </w:p>
    <w:p w14:paraId="2BEFDE7E">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3BA89F4">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w:t>
      </w:r>
      <w:r>
        <w:rPr>
          <w:rFonts w:hint="eastAsia" w:ascii="华文中宋" w:hAnsi="华文中宋" w:eastAsia="华文中宋" w:cs="华文中宋"/>
          <w:bCs/>
          <w:highlight w:val="none"/>
          <w:lang w:val="en-US" w:eastAsia="zh-CN"/>
        </w:rPr>
        <w:t>4</w:t>
      </w:r>
      <w:r>
        <w:rPr>
          <w:rFonts w:hint="eastAsia" w:ascii="华文中宋" w:hAnsi="华文中宋" w:eastAsia="华文中宋" w:cs="华文中宋"/>
          <w:bCs/>
          <w:highlight w:val="none"/>
        </w:rPr>
        <w:t>.4联合体参加本项目投标：</w:t>
      </w:r>
    </w:p>
    <w:p w14:paraId="35B8E35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40%以上的，给予联合体价格扣除。</w:t>
      </w:r>
    </w:p>
    <w:p w14:paraId="077273F1">
      <w:pPr>
        <w:widowControl/>
        <w:snapToGrid w:val="0"/>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联合体价格折扣：本项目不允许联合体参加，接受大中型企业与小微企业组成联合体或者允许大中型企业向一家或者多家小微企业分包的采购项目，对于联合协议或者分包意向协议约定小微企业的合同份额占到合同总金额 40% 以上的，采购单位、采购代理机构应当对联合体或者大中型企业的报价给予6%的扣除，用扣除后的价格参加评审。</w:t>
      </w:r>
    </w:p>
    <w:p w14:paraId="2E0CE079">
      <w:pPr>
        <w:kinsoku w:val="0"/>
        <w:ind w:firstLine="480" w:firstLineChars="200"/>
        <w:rPr>
          <w:rFonts w:hint="eastAsia" w:ascii="华文中宋" w:hAnsi="华文中宋" w:eastAsia="华文中宋" w:cs="华文中宋"/>
          <w:color w:val="auto"/>
        </w:rPr>
      </w:pPr>
    </w:p>
    <w:p w14:paraId="34FCB8F8">
      <w:pPr>
        <w:kinsoku w:val="0"/>
        <w:rPr>
          <w:rFonts w:hint="eastAsia" w:ascii="华文中宋" w:hAnsi="华文中宋" w:eastAsia="华文中宋" w:cs="华文中宋"/>
          <w:color w:val="auto"/>
          <w:spacing w:val="-23"/>
          <w:sz w:val="28"/>
          <w:szCs w:val="28"/>
          <w14:textOutline w14:w="5105" w14:cap="sq" w14:cmpd="sng" w14:algn="ctr">
            <w14:solidFill>
              <w14:srgbClr w14:val="000000"/>
            </w14:solidFill>
            <w14:prstDash w14:val="solid"/>
            <w14:bevel/>
          </w14:textOutline>
        </w:rPr>
      </w:pPr>
      <w:r>
        <w:rPr>
          <w:rFonts w:hint="eastAsia" w:ascii="华文中宋" w:hAnsi="华文中宋" w:eastAsia="华文中宋" w:cs="华文中宋"/>
          <w:color w:val="auto"/>
          <w:spacing w:val="-23"/>
          <w:sz w:val="28"/>
          <w:szCs w:val="28"/>
          <w14:textOutline w14:w="5105" w14:cap="sq" w14:cmpd="sng" w14:algn="ctr">
            <w14:solidFill>
              <w14:srgbClr w14:val="000000"/>
            </w14:solidFill>
            <w14:prstDash w14:val="solid"/>
            <w14:bevel/>
          </w14:textOutline>
        </w:rPr>
        <w:br w:type="page"/>
      </w:r>
    </w:p>
    <w:p w14:paraId="063C6E68">
      <w:pPr>
        <w:kinsoku w:val="0"/>
        <w:jc w:val="center"/>
        <w:outlineLvl w:val="0"/>
        <w:rPr>
          <w:rFonts w:hint="eastAsia" w:ascii="华文中宋" w:hAnsi="华文中宋" w:eastAsia="华文中宋" w:cs="华文中宋"/>
          <w:color w:val="auto"/>
          <w:spacing w:val="0"/>
          <w:kern w:val="21"/>
          <w:sz w:val="28"/>
          <w:szCs w:val="28"/>
        </w:rPr>
      </w:pPr>
      <w:bookmarkStart w:id="28" w:name="_Toc389"/>
      <w:bookmarkStart w:id="29" w:name="_Toc10134"/>
      <w:bookmarkStart w:id="30" w:name="_Toc30061"/>
      <w:bookmarkStart w:id="31" w:name="_Toc31270"/>
      <w:bookmarkStart w:id="32" w:name="_Toc28957"/>
      <w:bookmarkStart w:id="33" w:name="_Toc31315"/>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第三部分  评审标准和评审方法</w:t>
      </w:r>
      <w:bookmarkEnd w:id="28"/>
      <w:bookmarkEnd w:id="29"/>
      <w:bookmarkEnd w:id="30"/>
      <w:bookmarkEnd w:id="31"/>
      <w:bookmarkEnd w:id="32"/>
      <w:bookmarkEnd w:id="33"/>
    </w:p>
    <w:p w14:paraId="267BF070">
      <w:pPr>
        <w:spacing w:line="276"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t>1、本次评审标准和评审办法参照：</w:t>
      </w:r>
    </w:p>
    <w:p w14:paraId="11E7F051">
      <w:pPr>
        <w:widowControl/>
        <w:spacing w:line="360" w:lineRule="auto"/>
        <w:ind w:firstLine="470" w:firstLineChars="196"/>
        <w:rPr>
          <w:rFonts w:hint="eastAsia" w:ascii="华文中宋" w:hAnsi="华文中宋" w:eastAsia="华文中宋" w:cs="华文中宋"/>
          <w:highlight w:val="none"/>
        </w:rPr>
      </w:pPr>
      <w:bookmarkStart w:id="34" w:name="_Hlk97889784"/>
      <w:r>
        <w:rPr>
          <w:rFonts w:hint="eastAsia" w:ascii="华文中宋" w:hAnsi="华文中宋" w:eastAsia="华文中宋" w:cs="华文中宋"/>
          <w:highlight w:val="none"/>
        </w:rPr>
        <w:t>《中华人民共和国政府采购法实施条例（</w:t>
      </w:r>
      <w:bookmarkStart w:id="35" w:name="OLE_LINK1"/>
      <w:r>
        <w:rPr>
          <w:rFonts w:hint="eastAsia" w:ascii="华文中宋" w:hAnsi="华文中宋" w:eastAsia="华文中宋" w:cs="华文中宋"/>
          <w:highlight w:val="none"/>
        </w:rPr>
        <w:t>国务院令第658号</w:t>
      </w:r>
      <w:bookmarkEnd w:id="35"/>
      <w:r>
        <w:rPr>
          <w:rFonts w:hint="eastAsia" w:ascii="华文中宋" w:hAnsi="华文中宋" w:eastAsia="华文中宋" w:cs="华文中宋"/>
          <w:highlight w:val="none"/>
        </w:rPr>
        <w:t>）》、《政府采购竞争性磋商采购方式管理暂行办法》等相关规定编制，本次评审标准将从最终报价、商务条款等、技术方面进行了划分考核。</w:t>
      </w:r>
    </w:p>
    <w:bookmarkEnd w:id="34"/>
    <w:p w14:paraId="4D5DFE02">
      <w:pPr>
        <w:spacing w:line="276"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t>2、总则</w:t>
      </w:r>
    </w:p>
    <w:p w14:paraId="1A1139A3">
      <w:pPr>
        <w:widowControl/>
        <w:spacing w:line="360" w:lineRule="auto"/>
        <w:ind w:firstLine="470" w:firstLineChars="196"/>
        <w:rPr>
          <w:rFonts w:hint="eastAsia" w:ascii="华文中宋" w:hAnsi="华文中宋" w:eastAsia="华文中宋" w:cs="华文中宋"/>
          <w:highlight w:val="none"/>
        </w:rPr>
      </w:pPr>
      <w:bookmarkStart w:id="36" w:name="_Hlk97889749"/>
      <w:r>
        <w:rPr>
          <w:rFonts w:hint="eastAsia" w:ascii="华文中宋" w:hAnsi="华文中宋" w:eastAsia="华文中宋" w:cs="华文中宋"/>
          <w:highlight w:val="none"/>
        </w:rPr>
        <w:t>本次评审采用综合评分法。磋商小组对满足磋商文件实质性要求的响应文件，按照“评审标准和评审办法表”规定的评分标准进行评审、打分，按照综合得分由高到低的顺序推荐</w:t>
      </w:r>
      <w:r>
        <w:rPr>
          <w:rFonts w:hint="eastAsia" w:ascii="华文中宋" w:hAnsi="华文中宋" w:eastAsia="华文中宋" w:cs="华文中宋"/>
          <w:highlight w:val="none"/>
          <w:lang w:val="en-US" w:eastAsia="zh-CN"/>
        </w:rPr>
        <w:t>2</w:t>
      </w:r>
      <w:r>
        <w:rPr>
          <w:rFonts w:hint="eastAsia" w:ascii="华文中宋" w:hAnsi="华文中宋" w:eastAsia="华文中宋" w:cs="华文中宋"/>
          <w:highlight w:val="none"/>
        </w:rPr>
        <w:t>名成交候选供应商（得分相同的，按最终报价由低到高顺序排列；得分且最终报价相同的，按技术指标优劣顺序排列），</w:t>
      </w:r>
      <w:r>
        <w:rPr>
          <w:rFonts w:hint="eastAsia" w:ascii="华文中宋" w:hAnsi="华文中宋" w:eastAsia="华文中宋" w:cs="华文中宋"/>
          <w:highlight w:val="none"/>
          <w:lang w:val="en-US" w:eastAsia="zh-CN"/>
        </w:rPr>
        <w:t>并</w:t>
      </w:r>
      <w:r>
        <w:rPr>
          <w:rFonts w:hint="eastAsia" w:ascii="华文中宋" w:hAnsi="华文中宋" w:eastAsia="华文中宋" w:cs="华文中宋"/>
          <w:highlight w:val="none"/>
        </w:rPr>
        <w:t>向采购单位</w:t>
      </w:r>
      <w:r>
        <w:rPr>
          <w:rFonts w:hint="eastAsia" w:ascii="华文中宋" w:hAnsi="华文中宋" w:eastAsia="华文中宋" w:cs="华文中宋"/>
          <w:highlight w:val="none"/>
          <w:lang w:val="en-US" w:eastAsia="zh-CN"/>
        </w:rPr>
        <w:t>提交</w:t>
      </w:r>
      <w:r>
        <w:rPr>
          <w:rFonts w:hint="eastAsia" w:ascii="华文中宋" w:hAnsi="华文中宋" w:eastAsia="华文中宋" w:cs="华文中宋"/>
          <w:highlight w:val="none"/>
        </w:rPr>
        <w:t>评审报告</w:t>
      </w:r>
      <w:r>
        <w:rPr>
          <w:rFonts w:hint="eastAsia" w:ascii="华文中宋" w:hAnsi="华文中宋" w:eastAsia="华文中宋" w:cs="华文中宋"/>
          <w:highlight w:val="none"/>
          <w:lang w:eastAsia="zh-CN"/>
        </w:rPr>
        <w:t>，</w:t>
      </w:r>
      <w:r>
        <w:rPr>
          <w:rFonts w:hint="eastAsia" w:ascii="华文中宋" w:hAnsi="华文中宋" w:eastAsia="华文中宋" w:cs="华文中宋"/>
          <w:highlight w:val="none"/>
          <w:lang w:val="en-US" w:eastAsia="zh-CN"/>
        </w:rPr>
        <w:t>采购人从评审报告提出的成交候选供应商中，按照排序由高到低的原则确定成交供应商</w:t>
      </w:r>
      <w:r>
        <w:rPr>
          <w:rFonts w:hint="eastAsia" w:ascii="华文中宋" w:hAnsi="华文中宋" w:eastAsia="华文中宋" w:cs="华文中宋"/>
          <w:highlight w:val="none"/>
        </w:rPr>
        <w:t>。</w:t>
      </w:r>
    </w:p>
    <w:bookmarkEnd w:id="36"/>
    <w:p w14:paraId="0F43A3D4">
      <w:pPr>
        <w:spacing w:line="276"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t>3、评审程序和评审标准（详见“评审标准和评审办法表”）</w:t>
      </w:r>
    </w:p>
    <w:p w14:paraId="105556D2">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（1）资格性审查，有一项不符合评审标准的，按无效标处理。</w:t>
      </w:r>
    </w:p>
    <w:p w14:paraId="487FD5F6">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（2）符合性评审，有一项不符合评审标准的，按无效标处理。</w:t>
      </w:r>
    </w:p>
    <w:p w14:paraId="27600C07">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（3）综合评审，磋商小组只对进入综合评审的供应商进行详细评审打分。</w:t>
      </w:r>
    </w:p>
    <w:p w14:paraId="29E916ED">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（4）磋商小组按照本办法，对响应文件进行独立评审。</w:t>
      </w:r>
    </w:p>
    <w:p w14:paraId="07526CEA">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（5）磋商小组根据评审原则及评审办法对响应文件进行评审，磋商小组按评审后得分由高到低的顺序推荐</w:t>
      </w:r>
      <w:r>
        <w:rPr>
          <w:rFonts w:hint="eastAsia" w:ascii="华文中宋" w:hAnsi="华文中宋" w:eastAsia="华文中宋" w:cs="华文中宋"/>
          <w:highlight w:val="none"/>
          <w:lang w:val="en-US" w:eastAsia="zh-CN"/>
        </w:rPr>
        <w:t>2</w:t>
      </w:r>
      <w:r>
        <w:rPr>
          <w:rFonts w:hint="eastAsia" w:ascii="华文中宋" w:hAnsi="华文中宋" w:eastAsia="华文中宋" w:cs="华文中宋"/>
          <w:highlight w:val="none"/>
        </w:rPr>
        <w:t>名成交候选供应商（得分相同的，按最终报价由低到高顺序排列；得分且最终报价相同的，按技术指标优劣顺序排列）。</w:t>
      </w:r>
    </w:p>
    <w:p w14:paraId="2F5179F7">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w:t>
      </w:r>
      <w:r>
        <w:rPr>
          <w:rFonts w:hint="eastAsia" w:ascii="华文中宋" w:hAnsi="华文中宋" w:eastAsia="华文中宋" w:cs="华文中宋"/>
          <w:highlight w:val="none"/>
          <w:lang w:val="en-US" w:eastAsia="zh-CN"/>
        </w:rPr>
        <w:t>6</w:t>
      </w:r>
      <w:r>
        <w:rPr>
          <w:rFonts w:hint="eastAsia" w:ascii="华文中宋" w:hAnsi="华文中宋" w:eastAsia="华文中宋" w:cs="华文中宋"/>
          <w:highlight w:val="none"/>
        </w:rPr>
        <w:t>）编写评审报告。</w:t>
      </w:r>
    </w:p>
    <w:p w14:paraId="4A9FEDA3">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注：</w:t>
      </w:r>
      <w:r>
        <w:rPr>
          <w:rFonts w:hint="eastAsia" w:ascii="华文中宋" w:hAnsi="华文中宋" w:eastAsia="华文中宋" w:cs="华文中宋"/>
          <w:highlight w:val="none"/>
        </w:rPr>
        <w:t>汇总计分时，取算术平均值计算，评分分值计算保留小数点后两位，第三位四舍五入。</w:t>
      </w:r>
    </w:p>
    <w:p w14:paraId="4C1361DC">
      <w:pPr>
        <w:spacing w:line="276"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t>4、响应文件澄清</w:t>
      </w:r>
    </w:p>
    <w:p w14:paraId="58A197F2">
      <w:pPr>
        <w:widowControl/>
        <w:spacing w:line="360" w:lineRule="auto"/>
        <w:ind w:firstLine="470" w:firstLineChars="196"/>
        <w:rPr>
          <w:rFonts w:hint="eastAsia" w:ascii="华文中宋" w:hAnsi="华文中宋" w:eastAsia="华文中宋" w:cs="华文中宋"/>
          <w:highlight w:val="none"/>
        </w:rPr>
      </w:pPr>
      <w:r>
        <w:rPr>
          <w:rFonts w:hint="eastAsia" w:ascii="华文中宋" w:hAnsi="华文中宋" w:eastAsia="华文中宋" w:cs="华文中宋"/>
          <w:highlight w:val="none"/>
        </w:rPr>
        <w:t>在评审过程中，磋商小组可以书面形式要求供应商对所提交响应文件中含义不明确、对同类问题表述不一致或者有明显文字错误的内容作必要的澄清、说明或者补正。磋商小组不接受供应商主动提出的澄清、说明或补正。</w:t>
      </w:r>
    </w:p>
    <w:p w14:paraId="3A364E60">
      <w:pPr>
        <w:kinsoku w:val="0"/>
        <w:ind w:firstLine="480" w:firstLineChars="200"/>
        <w:rPr>
          <w:rFonts w:hint="eastAsia" w:ascii="华文中宋" w:hAnsi="华文中宋" w:eastAsia="华文中宋" w:cs="华文中宋"/>
          <w:color w:val="auto"/>
          <w:spacing w:val="-1"/>
          <w:sz w:val="28"/>
          <w:szCs w:val="28"/>
        </w:rPr>
      </w:pPr>
      <w:r>
        <w:rPr>
          <w:rFonts w:hint="eastAsia" w:ascii="华文中宋" w:hAnsi="华文中宋" w:eastAsia="华文中宋" w:cs="华文中宋"/>
          <w:highlight w:val="none"/>
        </w:rPr>
        <w:t>澄清、说明或者补正应以书面方式进行，并不得超出响应文件的范围或者改变响应文件的实质性内容。供应商的书面澄清、说明或补正属于响应文件的组成部分。</w:t>
      </w:r>
    </w:p>
    <w:p w14:paraId="61BCEE07">
      <w:pPr>
        <w:kinsoku w:val="0"/>
        <w:rPr>
          <w:rFonts w:hint="eastAsia" w:ascii="华文中宋" w:hAnsi="华文中宋" w:eastAsia="华文中宋" w:cs="华文中宋"/>
          <w:color w:val="auto"/>
          <w:spacing w:val="-1"/>
          <w:sz w:val="28"/>
          <w:szCs w:val="28"/>
        </w:rPr>
      </w:pPr>
      <w:r>
        <w:rPr>
          <w:rFonts w:hint="eastAsia" w:ascii="华文中宋" w:hAnsi="华文中宋" w:eastAsia="华文中宋" w:cs="华文中宋"/>
          <w:color w:val="auto"/>
          <w:spacing w:val="-1"/>
          <w:sz w:val="28"/>
          <w:szCs w:val="28"/>
        </w:rPr>
        <w:br w:type="page"/>
      </w:r>
    </w:p>
    <w:p w14:paraId="3E9F284A">
      <w:pPr>
        <w:kinsoku w:val="0"/>
        <w:jc w:val="center"/>
        <w:rPr>
          <w:rFonts w:hint="eastAsia" w:ascii="华文中宋" w:hAnsi="华文中宋" w:eastAsia="华文中宋" w:cs="华文中宋"/>
          <w:color w:val="auto"/>
        </w:rPr>
      </w:pPr>
      <w:r>
        <w:rPr>
          <w:rFonts w:hint="eastAsia" w:ascii="华文中宋" w:hAnsi="华文中宋" w:eastAsia="华文中宋" w:cs="华文中宋"/>
          <w:color w:val="auto"/>
        </w:rPr>
        <w:t>评审标准和评审办法表</w:t>
      </w:r>
    </w:p>
    <w:tbl>
      <w:tblPr>
        <w:tblStyle w:val="1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4861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23" w:type="dxa"/>
            <w:noWrap w:val="0"/>
            <w:tcMar>
              <w:top w:w="-1" w:type="dxa"/>
              <w:left w:w="-1" w:type="dxa"/>
              <w:bottom w:w="-1" w:type="dxa"/>
              <w:right w:w="-1" w:type="dxa"/>
            </w:tcMar>
            <w:vAlign w:val="center"/>
          </w:tcPr>
          <w:p w14:paraId="218A1649">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评定内容及标准</w:t>
            </w:r>
          </w:p>
        </w:tc>
      </w:tr>
      <w:tr w14:paraId="2E66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noWrap w:val="0"/>
            <w:tcMar>
              <w:top w:w="-1" w:type="dxa"/>
              <w:left w:w="-1" w:type="dxa"/>
              <w:bottom w:w="-1" w:type="dxa"/>
              <w:right w:w="-1" w:type="dxa"/>
            </w:tcMar>
            <w:vAlign w:val="center"/>
          </w:tcPr>
          <w:p w14:paraId="496F3C69">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一、商务部分(</w:t>
            </w:r>
            <w:r>
              <w:rPr>
                <w:rFonts w:hint="eastAsia" w:ascii="华文中宋" w:hAnsi="华文中宋" w:eastAsia="华文中宋" w:cs="华文中宋"/>
                <w:b/>
                <w:bCs/>
                <w:sz w:val="24"/>
                <w:szCs w:val="24"/>
                <w:highlight w:val="none"/>
                <w:lang w:val="en-US" w:eastAsia="zh-CN"/>
              </w:rPr>
              <w:t>24</w:t>
            </w:r>
            <w:r>
              <w:rPr>
                <w:rFonts w:hint="eastAsia" w:ascii="华文中宋" w:hAnsi="华文中宋" w:eastAsia="华文中宋" w:cs="华文中宋"/>
                <w:b/>
                <w:bCs/>
                <w:sz w:val="24"/>
                <w:szCs w:val="24"/>
                <w:highlight w:val="none"/>
              </w:rPr>
              <w:t xml:space="preserve">分)  </w:t>
            </w:r>
            <w:r>
              <w:rPr>
                <w:rFonts w:hint="eastAsia" w:ascii="华文中宋" w:hAnsi="华文中宋" w:eastAsia="华文中宋" w:cs="华文中宋"/>
                <w:sz w:val="24"/>
                <w:szCs w:val="24"/>
                <w:highlight w:val="none"/>
              </w:rPr>
              <w:t xml:space="preserve"> </w:t>
            </w:r>
            <w:r>
              <w:rPr>
                <w:rFonts w:hint="eastAsia" w:ascii="华文中宋" w:hAnsi="华文中宋" w:eastAsia="华文中宋" w:cs="华文中宋"/>
                <w:b/>
                <w:bCs/>
                <w:sz w:val="24"/>
                <w:szCs w:val="24"/>
                <w:highlight w:val="none"/>
              </w:rPr>
              <w:t>(磋商小组共同认定)</w:t>
            </w:r>
          </w:p>
        </w:tc>
      </w:tr>
      <w:tr w14:paraId="0EC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bottom w:val="single" w:color="auto" w:sz="4" w:space="0"/>
            </w:tcBorders>
            <w:noWrap w:val="0"/>
            <w:tcMar>
              <w:top w:w="-1" w:type="dxa"/>
              <w:left w:w="-1" w:type="dxa"/>
              <w:bottom w:w="-1" w:type="dxa"/>
              <w:right w:w="-1" w:type="dxa"/>
            </w:tcMar>
            <w:vAlign w:val="center"/>
          </w:tcPr>
          <w:p w14:paraId="1028D1A4">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1、近年完成的类似项目（</w:t>
            </w:r>
            <w:r>
              <w:rPr>
                <w:rFonts w:hint="eastAsia" w:ascii="华文中宋" w:hAnsi="华文中宋" w:eastAsia="华文中宋" w:cs="华文中宋"/>
                <w:b/>
                <w:bCs/>
                <w:sz w:val="24"/>
                <w:szCs w:val="24"/>
                <w:highlight w:val="none"/>
                <w:lang w:val="en-US" w:eastAsia="zh-CN"/>
              </w:rPr>
              <w:t>15</w:t>
            </w:r>
            <w:r>
              <w:rPr>
                <w:rFonts w:hint="eastAsia" w:ascii="华文中宋" w:hAnsi="华文中宋" w:eastAsia="华文中宋" w:cs="华文中宋"/>
                <w:b/>
                <w:bCs/>
                <w:sz w:val="24"/>
                <w:szCs w:val="24"/>
                <w:highlight w:val="none"/>
              </w:rPr>
              <w:t>分）</w:t>
            </w:r>
          </w:p>
          <w:p w14:paraId="4A233BAF">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sz w:val="24"/>
                <w:szCs w:val="24"/>
                <w:highlight w:val="none"/>
              </w:rPr>
            </w:pPr>
            <w:r>
              <w:rPr>
                <w:rFonts w:hint="eastAsia" w:ascii="华文中宋" w:hAnsi="华文中宋" w:eastAsia="华文中宋" w:cs="华文中宋"/>
                <w:bCs/>
                <w:sz w:val="24"/>
                <w:szCs w:val="24"/>
                <w:highlight w:val="none"/>
              </w:rPr>
              <w:t>供</w:t>
            </w:r>
            <w:r>
              <w:rPr>
                <w:rFonts w:hint="eastAsia" w:ascii="华文中宋" w:hAnsi="华文中宋" w:eastAsia="华文中宋" w:cs="华文中宋"/>
                <w:sz w:val="24"/>
                <w:highlight w:val="none"/>
              </w:rPr>
              <w:t>应商每提供一个在投标截止日期三个年度内签署的类似项 目合同案例 ， （包括自然资源资产清查、 自然资源调查、 自然资源确权） 的3分，最高15分。</w:t>
            </w:r>
          </w:p>
        </w:tc>
      </w:tr>
      <w:tr w14:paraId="3767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bottom w:val="single" w:color="auto" w:sz="4" w:space="0"/>
            </w:tcBorders>
            <w:noWrap w:val="0"/>
            <w:tcMar>
              <w:top w:w="-1" w:type="dxa"/>
              <w:left w:w="-1" w:type="dxa"/>
              <w:bottom w:w="-1" w:type="dxa"/>
              <w:right w:w="-1" w:type="dxa"/>
            </w:tcMar>
            <w:vAlign w:val="center"/>
          </w:tcPr>
          <w:p w14:paraId="6E37DD78">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lang w:val="en-US" w:eastAsia="zh-CN"/>
              </w:rPr>
              <w:t>2、</w:t>
            </w:r>
            <w:r>
              <w:rPr>
                <w:rFonts w:hint="eastAsia" w:ascii="华文中宋" w:hAnsi="华文中宋" w:eastAsia="华文中宋" w:cs="华文中宋"/>
                <w:b/>
                <w:bCs/>
                <w:sz w:val="24"/>
                <w:szCs w:val="24"/>
                <w:highlight w:val="none"/>
              </w:rPr>
              <w:t>项目团队成员（</w:t>
            </w:r>
            <w:r>
              <w:rPr>
                <w:rFonts w:hint="eastAsia" w:ascii="华文中宋" w:hAnsi="华文中宋" w:eastAsia="华文中宋" w:cs="华文中宋"/>
                <w:b/>
                <w:bCs/>
                <w:sz w:val="24"/>
                <w:szCs w:val="24"/>
                <w:highlight w:val="none"/>
                <w:lang w:val="en-US" w:eastAsia="zh-CN"/>
              </w:rPr>
              <w:t>9</w:t>
            </w:r>
            <w:r>
              <w:rPr>
                <w:rFonts w:hint="eastAsia" w:ascii="华文中宋" w:hAnsi="华文中宋" w:eastAsia="华文中宋" w:cs="华文中宋"/>
                <w:b/>
                <w:bCs/>
                <w:sz w:val="24"/>
                <w:szCs w:val="24"/>
                <w:highlight w:val="none"/>
              </w:rPr>
              <w:t>分）</w:t>
            </w:r>
          </w:p>
          <w:p w14:paraId="0C5F6085">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lang w:eastAsia="zh-CN"/>
              </w:rPr>
              <w:t>（</w:t>
            </w:r>
            <w:r>
              <w:rPr>
                <w:rFonts w:hint="eastAsia" w:ascii="华文中宋" w:hAnsi="华文中宋" w:eastAsia="华文中宋" w:cs="华文中宋"/>
                <w:bCs/>
                <w:sz w:val="24"/>
                <w:szCs w:val="24"/>
                <w:highlight w:val="none"/>
              </w:rPr>
              <w:t>1</w:t>
            </w:r>
            <w:r>
              <w:rPr>
                <w:rFonts w:hint="eastAsia" w:ascii="华文中宋" w:hAnsi="华文中宋" w:eastAsia="华文中宋" w:cs="华文中宋"/>
                <w:bCs/>
                <w:sz w:val="24"/>
                <w:szCs w:val="24"/>
                <w:highlight w:val="none"/>
                <w:lang w:eastAsia="zh-CN"/>
              </w:rPr>
              <w:t>）</w:t>
            </w:r>
            <w:r>
              <w:rPr>
                <w:rFonts w:hint="eastAsia" w:ascii="华文中宋" w:hAnsi="华文中宋" w:eastAsia="华文中宋" w:cs="华文中宋"/>
                <w:bCs/>
                <w:sz w:val="24"/>
                <w:szCs w:val="24"/>
                <w:highlight w:val="none"/>
              </w:rPr>
              <w:t>、每提供一名测绘相关专业高级职称人员的2分，最高不超过6分；</w:t>
            </w:r>
          </w:p>
          <w:p w14:paraId="546F36BE">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lang w:eastAsia="zh-CN"/>
              </w:rPr>
              <w:t>（</w:t>
            </w:r>
            <w:r>
              <w:rPr>
                <w:rFonts w:hint="eastAsia" w:ascii="华文中宋" w:hAnsi="华文中宋" w:eastAsia="华文中宋" w:cs="华文中宋"/>
                <w:bCs/>
                <w:sz w:val="24"/>
                <w:szCs w:val="24"/>
                <w:highlight w:val="none"/>
              </w:rPr>
              <w:t>2</w:t>
            </w:r>
            <w:r>
              <w:rPr>
                <w:rFonts w:hint="eastAsia" w:ascii="华文中宋" w:hAnsi="华文中宋" w:eastAsia="华文中宋" w:cs="华文中宋"/>
                <w:bCs/>
                <w:sz w:val="24"/>
                <w:szCs w:val="24"/>
                <w:highlight w:val="none"/>
                <w:lang w:eastAsia="zh-CN"/>
              </w:rPr>
              <w:t>）</w:t>
            </w:r>
            <w:r>
              <w:rPr>
                <w:rFonts w:hint="eastAsia" w:ascii="华文中宋" w:hAnsi="华文中宋" w:eastAsia="华文中宋" w:cs="华文中宋"/>
                <w:bCs/>
                <w:sz w:val="24"/>
                <w:szCs w:val="24"/>
                <w:highlight w:val="none"/>
              </w:rPr>
              <w:t>、每提供一名测绘相关专业中级职称人员的1分，最高不超过3分</w:t>
            </w:r>
          </w:p>
        </w:tc>
      </w:tr>
      <w:tr w14:paraId="4110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noWrap w:val="0"/>
            <w:tcMar>
              <w:top w:w="-1" w:type="dxa"/>
              <w:left w:w="-1" w:type="dxa"/>
              <w:bottom w:w="-1" w:type="dxa"/>
              <w:right w:w="-1" w:type="dxa"/>
            </w:tcMar>
            <w:vAlign w:val="center"/>
          </w:tcPr>
          <w:p w14:paraId="64EFE4ED">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二、技术部分（</w:t>
            </w:r>
            <w:r>
              <w:rPr>
                <w:rFonts w:hint="eastAsia" w:ascii="华文中宋" w:hAnsi="华文中宋" w:eastAsia="华文中宋" w:cs="华文中宋"/>
                <w:b/>
                <w:sz w:val="24"/>
                <w:szCs w:val="24"/>
                <w:highlight w:val="none"/>
                <w:lang w:val="en-US" w:eastAsia="zh-CN"/>
              </w:rPr>
              <w:t>66</w:t>
            </w:r>
            <w:r>
              <w:rPr>
                <w:rFonts w:hint="eastAsia" w:ascii="华文中宋" w:hAnsi="华文中宋" w:eastAsia="华文中宋" w:cs="华文中宋"/>
                <w:b/>
                <w:sz w:val="24"/>
                <w:szCs w:val="24"/>
                <w:highlight w:val="none"/>
              </w:rPr>
              <w:t>分）</w:t>
            </w:r>
          </w:p>
          <w:p w14:paraId="7FBD6A41">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（评审小组成员独立评审，供应商的最终得分为评审小组成员评分平均值）</w:t>
            </w:r>
          </w:p>
        </w:tc>
      </w:tr>
      <w:tr w14:paraId="7EBA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top w:val="single" w:color="auto" w:sz="4" w:space="0"/>
              <w:bottom w:val="single" w:color="auto" w:sz="4" w:space="0"/>
            </w:tcBorders>
            <w:noWrap w:val="0"/>
            <w:tcMar>
              <w:top w:w="-1" w:type="dxa"/>
              <w:left w:w="-1" w:type="dxa"/>
              <w:bottom w:w="-1" w:type="dxa"/>
              <w:right w:w="-1" w:type="dxa"/>
            </w:tcMar>
            <w:vAlign w:val="center"/>
          </w:tcPr>
          <w:p w14:paraId="544CFD1A">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1.总体服务方案（15分）</w:t>
            </w:r>
          </w:p>
          <w:p w14:paraId="7BD1EFF3">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rPr>
              <w:t>针对本项目，供应商需提供整体服务方案：（包含但不限于：①本项目实施方案；</w:t>
            </w:r>
          </w:p>
          <w:p w14:paraId="13C6E2C1">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eastAsia="华文中宋"/>
                <w:sz w:val="24"/>
              </w:rPr>
            </w:pPr>
            <w:r>
              <w:rPr>
                <w:rFonts w:hint="eastAsia" w:ascii="华文中宋" w:hAnsi="华文中宋" w:eastAsia="华文中宋" w:cs="华文中宋"/>
                <w:bCs/>
                <w:sz w:val="24"/>
                <w:szCs w:val="24"/>
                <w:highlight w:val="none"/>
              </w:rPr>
              <w:t>②服务质量保证承诺；③服务重点难点的认识及措施；④紧急事件处置措施；⑤服务优势及对关键环节的分析等内容）；每提供一项内容得3分，如提供的每项内容有缺陷或不足得2分， 内容存在错误或不提供不得分，本项最高得15分。【内容有缺陷或不足是指：总体描述符合采购要求，但有描述不完善缺失得情形； 内容存在错误是指： 内容与项目无关、内容表述错误、 内容凭空编造、逻辑漏洞、科学原理错误以及不可能实现的夸大情形、内容与项目不匹配、信息错误、不符合本项目涉及的相关规范或标准要求等情形。】</w:t>
            </w:r>
          </w:p>
        </w:tc>
      </w:tr>
      <w:tr w14:paraId="4E82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top w:val="single" w:color="auto" w:sz="4" w:space="0"/>
              <w:bottom w:val="single" w:color="auto" w:sz="4" w:space="0"/>
            </w:tcBorders>
            <w:noWrap w:val="0"/>
            <w:tcMar>
              <w:top w:w="-1" w:type="dxa"/>
              <w:left w:w="-1" w:type="dxa"/>
              <w:bottom w:w="-1" w:type="dxa"/>
              <w:right w:w="-1" w:type="dxa"/>
            </w:tcMar>
            <w:vAlign w:val="center"/>
          </w:tcPr>
          <w:p w14:paraId="352A5E03">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2、工作进度安排（12分）</w:t>
            </w:r>
          </w:p>
          <w:p w14:paraId="15E5C305">
            <w:pPr>
              <w:keepNext w:val="0"/>
              <w:keepLines w:val="0"/>
              <w:pageBreakBefore w:val="0"/>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eastAsia="华文中宋"/>
                <w:sz w:val="24"/>
              </w:rPr>
            </w:pPr>
            <w:r>
              <w:rPr>
                <w:rFonts w:hint="eastAsia" w:ascii="华文中宋" w:hAnsi="华文中宋" w:eastAsia="华文中宋" w:cs="华文中宋"/>
                <w:bCs/>
                <w:sz w:val="24"/>
                <w:szCs w:val="24"/>
                <w:highlight w:val="none"/>
              </w:rPr>
              <w:t>针对本项目，供应商需提供工作进度安排：（包含但不限于：①总体计划安排；②各专项任务的衔接；③提供成果时间节点；④工作计划及流程等内容）；每提供一项内容得3分，如提供的每项内容有缺陷或不足得1.5分，内容存在错误或不提供不得分，本项最高得12分。【内容有缺陷或不足是指：总体描述符合采购要求，但有描述不完善缺失得情形；内容存在错误是指：内容与项目无关、内容表述错误、内容凭空编造、逻辑漏洞、科学原理错误以及不可能实现的夸大情形、内容与项目不匹配、信息错误、不符合本项目涉及的相关规范或标准要求等情形。】</w:t>
            </w:r>
          </w:p>
        </w:tc>
      </w:tr>
      <w:tr w14:paraId="1F66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top w:val="single" w:color="auto" w:sz="4" w:space="0"/>
              <w:bottom w:val="single" w:color="auto" w:sz="4" w:space="0"/>
            </w:tcBorders>
            <w:noWrap w:val="0"/>
            <w:tcMar>
              <w:top w:w="-1" w:type="dxa"/>
              <w:left w:w="-1" w:type="dxa"/>
              <w:bottom w:w="-1" w:type="dxa"/>
              <w:right w:w="-1" w:type="dxa"/>
            </w:tcMar>
            <w:vAlign w:val="center"/>
          </w:tcPr>
          <w:p w14:paraId="712DDD81">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3、保证措施（18分）</w:t>
            </w:r>
          </w:p>
          <w:p w14:paraId="2E527134">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sz w:val="24"/>
                <w:szCs w:val="24"/>
                <w:highlight w:val="none"/>
              </w:rPr>
            </w:pPr>
            <w:r>
              <w:rPr>
                <w:rFonts w:hint="eastAsia" w:ascii="华文中宋" w:hAnsi="华文中宋" w:eastAsia="华文中宋" w:cs="华文中宋"/>
                <w:bCs/>
                <w:sz w:val="24"/>
                <w:szCs w:val="24"/>
                <w:highlight w:val="none"/>
              </w:rPr>
              <w:t>针对本项目，供应商需提供保障措施：（包含但不限于：①质量保障措施；②进度保障措施；③安全保障措施；④应急预案；⑤保密、廉洁措施；⑥服务承诺等内容 ) ；每提供一项内容得3分，如提供的每项内容有缺陷或不足得2分， 内容存在错误或不提供不得分，本项最高得18分。【内容有缺陷或不足是指：总体描述符合采购要求，但有描述不完善缺失得情形； 内容存在错误是指： 内容与项目无关、内容表述错误、内容凭空编造、逻辑漏洞、科学原理错误以及不可能实现的夸大情形、 内容与项目不匹配、信息错误、不符合本项目涉及的相关规范或标准要求等情形。】</w:t>
            </w:r>
          </w:p>
        </w:tc>
      </w:tr>
      <w:tr w14:paraId="4D59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top w:val="single" w:color="auto" w:sz="4" w:space="0"/>
              <w:bottom w:val="single" w:color="auto" w:sz="4" w:space="0"/>
            </w:tcBorders>
            <w:noWrap w:val="0"/>
            <w:tcMar>
              <w:top w:w="-1" w:type="dxa"/>
              <w:left w:w="-1" w:type="dxa"/>
              <w:bottom w:w="-1" w:type="dxa"/>
              <w:right w:w="-1" w:type="dxa"/>
            </w:tcMar>
            <w:vAlign w:val="center"/>
          </w:tcPr>
          <w:p w14:paraId="3499AC84">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4、技术支持团队（9分）</w:t>
            </w:r>
          </w:p>
          <w:p w14:paraId="0DDBF40D">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eastAsia="华文中宋"/>
                <w:sz w:val="24"/>
              </w:rPr>
            </w:pPr>
            <w:r>
              <w:rPr>
                <w:rFonts w:hint="eastAsia" w:ascii="华文中宋" w:hAnsi="华文中宋" w:eastAsia="华文中宋" w:cs="华文中宋"/>
                <w:bCs/>
                <w:sz w:val="24"/>
                <w:szCs w:val="24"/>
                <w:highlight w:val="none"/>
              </w:rPr>
              <w:t>针对本项目，供应商需提供技术支持团队：（包含但不限于：①团队人员配备方案 ; ②职责分工；③人员管理制度等内容）；每提供一项内容得3分，如提供的每项内容有缺陷或不足得2分， 内容存在错误或不提供不得分，本项最高得9分。【内容有缺陷或不足是指：总体描述符合采购要求，但有描述不完善缺失得情形； 内容存在错误是指： 内容与项目无关、 内容表述错误、内容凭空编造、逻辑漏洞、科学原理错误以及不可能实现的夸大情形、内容与项目不匹配、信息错误、不符合本项目涉及的相关规范或标准要求等情形。】</w:t>
            </w:r>
          </w:p>
        </w:tc>
      </w:tr>
      <w:tr w14:paraId="7DE4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tcBorders>
              <w:top w:val="single" w:color="auto" w:sz="4" w:space="0"/>
              <w:bottom w:val="single" w:color="auto" w:sz="4" w:space="0"/>
            </w:tcBorders>
            <w:noWrap w:val="0"/>
            <w:tcMar>
              <w:top w:w="-1" w:type="dxa"/>
              <w:left w:w="-1" w:type="dxa"/>
              <w:bottom w:w="-1" w:type="dxa"/>
              <w:right w:w="-1" w:type="dxa"/>
            </w:tcMar>
            <w:vAlign w:val="center"/>
          </w:tcPr>
          <w:p w14:paraId="624C2D75">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5、后续服务（12分）</w:t>
            </w:r>
          </w:p>
          <w:p w14:paraId="043D0EC3">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eastAsia="华文中宋"/>
                <w:sz w:val="24"/>
              </w:rPr>
            </w:pPr>
            <w:r>
              <w:rPr>
                <w:rFonts w:hint="eastAsia" w:ascii="华文中宋" w:hAnsi="华文中宋" w:eastAsia="华文中宋" w:cs="华文中宋"/>
                <w:bCs/>
                <w:sz w:val="24"/>
                <w:szCs w:val="24"/>
                <w:highlight w:val="none"/>
              </w:rPr>
              <w:t>针对本项目，供应商需提供后续服务： （包含但不限于： ①项目后续服务保障方案； ②后续服务措施； ③合理化建议； ④增值服务等内容） ；每提供一项内容得3分，如提供的每项内容有缺陷或不足得1.5分， 内容存在错误或不提供不得分，本项最高得12分。【内容有缺陷或不足是指： 总体描述符合采购要求，但有描述不完善缺失得情形； 内容存在错误是指： 内容与项目无关、 内容表述错误、 内容凭空编造、逻辑漏洞、科学原理错误以及不可能实现的夸大情形、内容与项目不匹配、信息错误、不符合本项目涉及的相关规范或标准要求等情形。 】目标的实现)的扣</w:t>
            </w:r>
            <w:r>
              <w:rPr>
                <w:rFonts w:hint="eastAsia" w:ascii="华文中宋" w:hAnsi="华文中宋" w:eastAsia="华文中宋" w:cs="华文中宋"/>
                <w:bCs/>
                <w:sz w:val="24"/>
                <w:szCs w:val="24"/>
                <w:highlight w:val="none"/>
                <w:lang w:val="en-US" w:eastAsia="zh-CN"/>
              </w:rPr>
              <w:t>2</w:t>
            </w:r>
            <w:r>
              <w:rPr>
                <w:rFonts w:hint="eastAsia" w:ascii="华文中宋" w:hAnsi="华文中宋" w:eastAsia="华文中宋" w:cs="华文中宋"/>
                <w:bCs/>
                <w:sz w:val="24"/>
                <w:szCs w:val="24"/>
                <w:highlight w:val="none"/>
              </w:rPr>
              <w:t>分，扣完为止。</w:t>
            </w:r>
          </w:p>
        </w:tc>
      </w:tr>
      <w:tr w14:paraId="0ECB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3" w:type="dxa"/>
            <w:noWrap w:val="0"/>
            <w:tcMar>
              <w:top w:w="-1" w:type="dxa"/>
              <w:left w:w="-1" w:type="dxa"/>
              <w:bottom w:w="-1" w:type="dxa"/>
              <w:right w:w="-1" w:type="dxa"/>
            </w:tcMar>
            <w:vAlign w:val="center"/>
          </w:tcPr>
          <w:p w14:paraId="7E067589">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
                <w:bCs/>
                <w:sz w:val="24"/>
                <w:szCs w:val="24"/>
                <w:highlight w:val="none"/>
                <w:lang w:val="en-US" w:eastAsia="zh-CN"/>
              </w:rPr>
            </w:pPr>
            <w:r>
              <w:rPr>
                <w:rFonts w:hint="eastAsia" w:ascii="华文中宋" w:hAnsi="华文中宋" w:eastAsia="华文中宋" w:cs="华文中宋"/>
                <w:b/>
                <w:bCs/>
                <w:sz w:val="24"/>
                <w:szCs w:val="24"/>
                <w:highlight w:val="none"/>
                <w:lang w:val="en-US" w:eastAsia="zh-CN"/>
              </w:rPr>
              <w:t>三、价格部分（10分）</w:t>
            </w:r>
          </w:p>
          <w:p w14:paraId="2AEA6EE1">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rPr>
              <w:t>满足磋商文件要求且最低投标报价（最终报价）为评标基准价，其价格分为满分。其他磋商供应商的价格分统一按照下列公式计算：</w:t>
            </w:r>
          </w:p>
          <w:p w14:paraId="173CC40C">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eastAsia" w:ascii="华文中宋" w:hAnsi="华文中宋" w:eastAsia="华文中宋" w:cs="华文中宋"/>
                <w:bCs/>
                <w:sz w:val="24"/>
                <w:szCs w:val="24"/>
                <w:highlight w:val="none"/>
              </w:rPr>
            </w:pPr>
            <w:r>
              <w:rPr>
                <w:rFonts w:hint="eastAsia" w:ascii="华文中宋" w:hAnsi="华文中宋" w:eastAsia="华文中宋" w:cs="华文中宋"/>
                <w:bCs/>
                <w:sz w:val="24"/>
                <w:szCs w:val="24"/>
                <w:highlight w:val="none"/>
              </w:rPr>
              <w:t>报价得分=（评标基准价/有效投标报价）×</w:t>
            </w:r>
            <w:r>
              <w:rPr>
                <w:rFonts w:hint="eastAsia" w:ascii="华文中宋" w:hAnsi="华文中宋" w:eastAsia="华文中宋" w:cs="华文中宋"/>
                <w:bCs/>
                <w:sz w:val="24"/>
                <w:szCs w:val="24"/>
                <w:highlight w:val="none"/>
                <w:lang w:val="en-US" w:eastAsia="zh-CN"/>
              </w:rPr>
              <w:t>10</w:t>
            </w:r>
            <w:r>
              <w:rPr>
                <w:rFonts w:hint="eastAsia" w:ascii="华文中宋" w:hAnsi="华文中宋" w:eastAsia="华文中宋" w:cs="华文中宋"/>
                <w:bCs/>
                <w:sz w:val="24"/>
                <w:szCs w:val="24"/>
                <w:highlight w:val="none"/>
              </w:rPr>
              <w:t>%×100</w:t>
            </w:r>
          </w:p>
          <w:p w14:paraId="67C26BB4">
            <w:pPr>
              <w:keepNext w:val="0"/>
              <w:keepLines w:val="0"/>
              <w:pageBreakBefore w:val="0"/>
              <w:widowControl/>
              <w:kinsoku/>
              <w:wordWrap w:val="0"/>
              <w:overflowPunct/>
              <w:topLinePunct w:val="0"/>
              <w:autoSpaceDE/>
              <w:autoSpaceDN/>
              <w:bidi w:val="0"/>
              <w:adjustRightInd/>
              <w:snapToGrid w:val="0"/>
              <w:spacing w:line="240" w:lineRule="auto"/>
              <w:ind w:left="0" w:leftChars="0" w:right="0" w:rightChars="0" w:firstLine="0" w:firstLineChars="0"/>
              <w:jc w:val="both"/>
              <w:textAlignment w:val="baseline"/>
              <w:rPr>
                <w:rFonts w:hint="default" w:ascii="华文中宋" w:hAnsi="华文中宋" w:eastAsia="华文中宋" w:cs="华文中宋"/>
                <w:bCs/>
                <w:sz w:val="24"/>
                <w:szCs w:val="24"/>
                <w:highlight w:val="none"/>
                <w:lang w:val="en-US" w:eastAsia="zh-CN"/>
              </w:rPr>
            </w:pPr>
            <w:r>
              <w:rPr>
                <w:rFonts w:hint="eastAsia" w:ascii="华文中宋" w:hAnsi="华文中宋" w:eastAsia="华文中宋" w:cs="华文中宋"/>
                <w:bCs/>
                <w:sz w:val="24"/>
                <w:szCs w:val="24"/>
                <w:highlight w:val="none"/>
                <w:lang w:val="en-US" w:eastAsia="zh-CN"/>
              </w:rPr>
              <w:t>注：本项目为专门面向中小企业采购，不再享受价格扣除。</w:t>
            </w:r>
          </w:p>
        </w:tc>
      </w:tr>
    </w:tbl>
    <w:p w14:paraId="3665FCE0">
      <w:pPr>
        <w:kinsoku w:val="0"/>
        <w:rPr>
          <w:rFonts w:hint="eastAsia" w:ascii="华文中宋" w:hAnsi="华文中宋" w:eastAsia="华文中宋" w:cs="华文中宋"/>
          <w:color w:val="auto"/>
          <w:sz w:val="21"/>
        </w:rPr>
      </w:pPr>
    </w:p>
    <w:p w14:paraId="13C62C15">
      <w:pPr>
        <w:kinsoku w:val="0"/>
        <w:rPr>
          <w:rFonts w:hint="eastAsia" w:ascii="华文中宋" w:hAnsi="华文中宋" w:eastAsia="华文中宋" w:cs="华文中宋"/>
          <w:color w:val="auto"/>
        </w:rPr>
      </w:pPr>
    </w:p>
    <w:p w14:paraId="3130CD21">
      <w:pPr>
        <w:kinsoku w:val="0"/>
        <w:rPr>
          <w:rFonts w:hint="eastAsia" w:ascii="华文中宋" w:hAnsi="华文中宋" w:eastAsia="华文中宋" w:cs="华文中宋"/>
          <w:color w:val="auto"/>
          <w:sz w:val="21"/>
        </w:rPr>
      </w:pPr>
    </w:p>
    <w:p w14:paraId="06496A33">
      <w:pPr>
        <w:kinsoku w:val="0"/>
        <w:rPr>
          <w:rFonts w:hint="eastAsia" w:ascii="华文中宋" w:hAnsi="华文中宋" w:eastAsia="华文中宋" w:cs="华文中宋"/>
          <w:color w:val="auto"/>
          <w:sz w:val="21"/>
        </w:rPr>
      </w:pPr>
    </w:p>
    <w:p w14:paraId="623C541C">
      <w:pPr>
        <w:kinsoku w:val="0"/>
        <w:rPr>
          <w:rFonts w:hint="eastAsia" w:ascii="华文中宋" w:hAnsi="华文中宋" w:eastAsia="华文中宋" w:cs="华文中宋"/>
          <w:color w:val="auto"/>
          <w:sz w:val="21"/>
        </w:rPr>
      </w:pPr>
    </w:p>
    <w:p w14:paraId="0BA35B95">
      <w:pPr>
        <w:kinsoku w:val="0"/>
        <w:rPr>
          <w:rFonts w:hint="eastAsia" w:ascii="华文中宋" w:hAnsi="华文中宋" w:eastAsia="华文中宋" w:cs="华文中宋"/>
          <w:color w:val="auto"/>
          <w:sz w:val="21"/>
        </w:rPr>
      </w:pPr>
    </w:p>
    <w:p w14:paraId="431B1521">
      <w:pPr>
        <w:kinsoku w:val="0"/>
        <w:rPr>
          <w:rFonts w:hint="eastAsia" w:ascii="华文中宋" w:hAnsi="华文中宋" w:eastAsia="华文中宋" w:cs="华文中宋"/>
          <w:color w:val="auto"/>
          <w:spacing w:val="-4"/>
          <w:sz w:val="28"/>
          <w:szCs w:val="28"/>
          <w14:textOutline w14:w="5105" w14:cap="sq" w14:cmpd="sng" w14:algn="ctr">
            <w14:solidFill>
              <w14:srgbClr w14:val="000000"/>
            </w14:solidFill>
            <w14:prstDash w14:val="solid"/>
            <w14:bevel/>
          </w14:textOutline>
        </w:rPr>
      </w:pPr>
      <w:r>
        <w:rPr>
          <w:rFonts w:hint="eastAsia" w:ascii="华文中宋" w:hAnsi="华文中宋" w:eastAsia="华文中宋" w:cs="华文中宋"/>
          <w:color w:val="auto"/>
          <w:spacing w:val="-4"/>
          <w:sz w:val="28"/>
          <w:szCs w:val="28"/>
          <w14:textOutline w14:w="5105" w14:cap="sq" w14:cmpd="sng" w14:algn="ctr">
            <w14:solidFill>
              <w14:srgbClr w14:val="000000"/>
            </w14:solidFill>
            <w14:prstDash w14:val="solid"/>
            <w14:bevel/>
          </w14:textOutline>
        </w:rPr>
        <w:br w:type="page"/>
      </w:r>
    </w:p>
    <w:p w14:paraId="5D6AC76A">
      <w:pPr>
        <w:spacing w:line="276" w:lineRule="auto"/>
        <w:rPr>
          <w:rFonts w:hint="eastAsia" w:ascii="华文中宋" w:hAnsi="华文中宋" w:eastAsia="华文中宋" w:cs="华文中宋"/>
          <w:color w:val="auto"/>
          <w:sz w:val="28"/>
          <w:szCs w:val="28"/>
        </w:rPr>
      </w:pPr>
      <w:bookmarkStart w:id="37" w:name="_Toc6495"/>
      <w:bookmarkStart w:id="38" w:name="_Toc10935"/>
      <w:bookmarkStart w:id="39" w:name="_Toc13494"/>
      <w:r>
        <w:rPr>
          <w:rFonts w:hint="eastAsia" w:ascii="华文中宋" w:hAnsi="华文中宋" w:eastAsia="华文中宋" w:cs="华文中宋"/>
          <w:b/>
          <w:highlight w:val="none"/>
          <w:lang w:val="en-US" w:eastAsia="zh-CN"/>
        </w:rPr>
        <w:t>5.</w:t>
      </w:r>
      <w:r>
        <w:rPr>
          <w:rFonts w:hint="eastAsia" w:ascii="华文中宋" w:hAnsi="华文中宋" w:eastAsia="华文中宋" w:cs="华文中宋"/>
          <w:b/>
          <w:highlight w:val="none"/>
        </w:rPr>
        <w:t>政府采购价格折扣政策说明</w:t>
      </w:r>
      <w:bookmarkEnd w:id="37"/>
      <w:bookmarkEnd w:id="38"/>
      <w:bookmarkEnd w:id="39"/>
    </w:p>
    <w:p w14:paraId="5CA013AF">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1、中小企业</w:t>
      </w:r>
    </w:p>
    <w:p w14:paraId="16BC6E5C">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1、小型、微型企业参加本项目要求：</w:t>
      </w:r>
    </w:p>
    <w:p w14:paraId="1FB06A67">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(1)须按照财库【2020】46号《政府采购促进中小企业发展管理办法》的标准如实填写《中小企业声明函》(格式见第九部分)，监狱企业参加投标视同小微企业，提供由省级以上监狱管理局、戒毒管理局出具的属于监狱企业的证明文件。</w:t>
      </w:r>
    </w:p>
    <w:p w14:paraId="45EA0AB4">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(2)小、微企业指在中华人民共和国境内依法设立，依据《中小企业划行标准规定》确定的小型企业、微型企业，但与大型企业的负责人为同一人，或者与大型企业存在直接控股、管理关系的除外。</w:t>
      </w:r>
    </w:p>
    <w:p w14:paraId="76351286">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(3)工程由小、微企业承建的，对小、微企业的报价给予3%的扣除，用扣除后的价格参与评审。若有的话，如实填写《小微企业/残疾人福利性单位提供货物/服务明细表》。</w:t>
      </w:r>
    </w:p>
    <w:p w14:paraId="5898512F">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2、本项目若允许联合体参加，大中型企业与小型、微型企业组成联合体的，联合体协议约定小型、微型企业的合同份额占到合同总金额30%以上的，对联合体的报价给予1%的扣除，用扣除后价格参与评审。</w:t>
      </w:r>
    </w:p>
    <w:p w14:paraId="22BAE13F">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3、本项目若允许大中型企业向一家或者多家小型、微型企业分包的，分包意向协议约定小型、微型企业的合同份额占到合同总金额30%以上的，对大中型企业的报价给予1%的扣除，用扣除后价格参与评审。</w:t>
      </w:r>
    </w:p>
    <w:p w14:paraId="3941A182">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2、残疾人福利性单位</w:t>
      </w:r>
    </w:p>
    <w:p w14:paraId="61F4EB5B">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(1)须根据财库【2017】141号《关于促进残疾人就业政府采购政策的通知》的要求，如实填写残疾人福利性单位声明函(格式见第九部分附件)，残疾人福利性单位参加本项目投标时，享受6%的价格折扣，用扣除后的价格参与评审。</w:t>
      </w:r>
    </w:p>
    <w:p w14:paraId="5E99BDAA">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(2)享受政府采购支持政策的残疾人福利性单位应当同时满足以下条件：</w:t>
      </w:r>
    </w:p>
    <w:p w14:paraId="4EAE521E">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A.安置的残疾人占本单位在职职工人数的比例不低于25%(含25%)，并且安置的残疾人人数不少于10人(含10人)；</w:t>
      </w:r>
    </w:p>
    <w:p w14:paraId="41CD393F">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B.依法与安置的每位残疾人签订了一年以上(含一年)的劳动合同或服务协议；</w:t>
      </w:r>
    </w:p>
    <w:p w14:paraId="27C00EC3">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C.为安置的每位残疾人按月足额缴纳了基本养老保险、基本医疗保险、失业保险、工伤保险和生育保险等社会保险费；</w:t>
      </w:r>
    </w:p>
    <w:p w14:paraId="620252F1">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D.通过银行等金融机构向安置的每位残疾人，按月支付了不低于单位所在区县适用的经省级人民政府批准的月最低工资标准的工资；</w:t>
      </w:r>
    </w:p>
    <w:p w14:paraId="02090612">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E．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25301C7">
      <w:pPr>
        <w:kinsoku w:val="0"/>
        <w:ind w:firstLine="480" w:firstLineChars="200"/>
        <w:rPr>
          <w:rFonts w:hint="eastAsia" w:ascii="华文中宋" w:hAnsi="华文中宋" w:eastAsia="华文中宋" w:cs="华文中宋"/>
          <w:color w:val="auto"/>
        </w:rPr>
      </w:pPr>
      <w:r>
        <w:rPr>
          <w:rFonts w:hint="eastAsia" w:ascii="华文中宋" w:hAnsi="华文中宋" w:eastAsia="华文中宋" w:cs="华文中宋"/>
          <w:color w:val="auto"/>
        </w:rPr>
        <w:t>(3)残疾人福利性单位属于小型、微型企业的，不重复享受政策。</w:t>
      </w:r>
    </w:p>
    <w:p w14:paraId="1C5B1426">
      <w:pPr>
        <w:kinsoku w:val="0"/>
        <w:rPr>
          <w:rFonts w:hint="eastAsia" w:ascii="华文中宋" w:hAnsi="华文中宋" w:eastAsia="华文中宋" w:cs="华文中宋"/>
          <w:color w:val="auto"/>
          <w:spacing w:val="-25"/>
          <w:sz w:val="28"/>
          <w:szCs w:val="28"/>
          <w14:textOutline w14:w="5105" w14:cap="sq" w14:cmpd="sng" w14:algn="ctr">
            <w14:solidFill>
              <w14:srgbClr w14:val="000000"/>
            </w14:solidFill>
            <w14:prstDash w14:val="solid"/>
            <w14:bevel/>
          </w14:textOutline>
        </w:rPr>
      </w:pPr>
      <w:r>
        <w:rPr>
          <w:rFonts w:hint="eastAsia" w:ascii="华文中宋" w:hAnsi="华文中宋" w:eastAsia="华文中宋" w:cs="华文中宋"/>
          <w:color w:val="auto"/>
          <w:spacing w:val="-25"/>
          <w:sz w:val="28"/>
          <w:szCs w:val="28"/>
          <w14:textOutline w14:w="5105" w14:cap="sq" w14:cmpd="sng" w14:algn="ctr">
            <w14:solidFill>
              <w14:srgbClr w14:val="000000"/>
            </w14:solidFill>
            <w14:prstDash w14:val="solid"/>
            <w14:bevel/>
          </w14:textOutline>
        </w:rPr>
        <w:br w:type="page"/>
      </w:r>
    </w:p>
    <w:p w14:paraId="42E081B8">
      <w:pPr>
        <w:kinsoku w:val="0"/>
        <w:jc w:val="center"/>
        <w:outlineLvl w:val="0"/>
        <w:rPr>
          <w:rFonts w:hint="default" w:ascii="华文中宋" w:hAnsi="华文中宋" w:eastAsia="华文中宋" w:cs="华文中宋"/>
          <w:color w:val="auto"/>
          <w:spacing w:val="0"/>
          <w:kern w:val="21"/>
          <w:sz w:val="32"/>
          <w:szCs w:val="32"/>
          <w:lang w:val="en-US" w:eastAsia="zh-CN"/>
        </w:rPr>
      </w:pPr>
      <w:bookmarkStart w:id="40" w:name="_Toc22597"/>
      <w:bookmarkStart w:id="41" w:name="_Toc10920"/>
      <w:bookmarkStart w:id="42" w:name="_Toc10397"/>
      <w:bookmarkStart w:id="43" w:name="_Toc15842"/>
      <w:bookmarkStart w:id="44" w:name="_Toc11683"/>
      <w:bookmarkStart w:id="45" w:name="_Toc19250"/>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 xml:space="preserve">第四部分  </w:t>
      </w:r>
      <w:bookmarkEnd w:id="40"/>
      <w:bookmarkEnd w:id="41"/>
      <w:bookmarkEnd w:id="42"/>
      <w:bookmarkEnd w:id="43"/>
      <w:bookmarkEnd w:id="44"/>
      <w:r>
        <w:rPr>
          <w:rFonts w:hint="eastAsia" w:ascii="华文中宋" w:hAnsi="华文中宋" w:eastAsia="华文中宋" w:cs="华文中宋"/>
          <w:color w:val="auto"/>
          <w:spacing w:val="0"/>
          <w:kern w:val="21"/>
          <w:sz w:val="32"/>
          <w:szCs w:val="32"/>
          <w:lang w:val="en-US" w:eastAsia="zh-CN"/>
          <w14:textOutline w14:w="5105" w14:cap="sq" w14:cmpd="sng" w14:algn="ctr">
            <w14:solidFill>
              <w14:srgbClr w14:val="000000"/>
            </w14:solidFill>
            <w14:prstDash w14:val="solid"/>
            <w14:bevel/>
          </w14:textOutline>
        </w:rPr>
        <w:t>采购需求</w:t>
      </w:r>
      <w:bookmarkEnd w:id="45"/>
    </w:p>
    <w:p w14:paraId="21037D8E">
      <w:pPr>
        <w:pStyle w:val="3"/>
        <w:keepNext w:val="0"/>
        <w:keepLines w:val="0"/>
        <w:widowControl/>
        <w:suppressLineNumbers w:val="0"/>
        <w:ind w:left="0" w:leftChars="0" w:firstLine="0" w:firstLineChars="0"/>
        <w:jc w:val="left"/>
        <w:rPr>
          <w:rFonts w:hint="eastAsia" w:ascii="华文中宋" w:hAnsi="华文中宋" w:eastAsia="华文中宋" w:cs="华文中宋"/>
          <w:b/>
          <w:bCs w:val="0"/>
          <w:color w:val="auto"/>
          <w:kern w:val="0"/>
          <w:sz w:val="28"/>
          <w:szCs w:val="22"/>
          <w:lang w:val="en-US" w:eastAsia="zh-CN" w:bidi="ar-SA"/>
        </w:rPr>
      </w:pPr>
      <w:bookmarkStart w:id="46" w:name="_Toc5735"/>
      <w:r>
        <w:rPr>
          <w:rFonts w:hint="eastAsia" w:ascii="华文中宋" w:hAnsi="华文中宋" w:eastAsia="华文中宋" w:cs="华文中宋"/>
          <w:b/>
          <w:bCs w:val="0"/>
          <w:color w:val="auto"/>
          <w:kern w:val="0"/>
          <w:sz w:val="28"/>
          <w:szCs w:val="22"/>
          <w:lang w:val="en-US" w:eastAsia="zh-CN" w:bidi="ar-SA"/>
        </w:rPr>
        <w:t>一、项目基本信息</w:t>
      </w:r>
    </w:p>
    <w:p w14:paraId="3008681D">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1.</w:t>
      </w:r>
      <w:r>
        <w:rPr>
          <w:rFonts w:hint="eastAsia" w:ascii="华文中宋" w:hAnsi="华文中宋" w:eastAsia="华文中宋" w:cs="华文中宋"/>
          <w:bCs/>
          <w:color w:val="auto"/>
          <w:kern w:val="0"/>
          <w:sz w:val="24"/>
          <w:szCs w:val="21"/>
          <w:lang w:val="en-US" w:eastAsia="zh-CN" w:bidi="ar-SA"/>
        </w:rPr>
        <w:t>项目名称：朔州市全民所有自然资源资产清查</w:t>
      </w:r>
    </w:p>
    <w:p w14:paraId="23FF74D6">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2.</w:t>
      </w:r>
      <w:r>
        <w:rPr>
          <w:rFonts w:hint="eastAsia" w:ascii="华文中宋" w:hAnsi="华文中宋" w:eastAsia="华文中宋" w:cs="华文中宋"/>
          <w:bCs/>
          <w:color w:val="auto"/>
          <w:kern w:val="0"/>
          <w:sz w:val="24"/>
          <w:szCs w:val="21"/>
          <w:lang w:val="en-US" w:eastAsia="zh-CN" w:bidi="ar-SA"/>
        </w:rPr>
        <w:t>政策依据：《山西省自然资源厅关于印发山西省全民所有自然资源资产清查工作实施方案的通知》（晋自然资发〔2024〕38 号）、自然资源部《全民所有自然资源资产清查技术指南（2024 年）》及国家、山西省相关技术标准与规范</w:t>
      </w:r>
    </w:p>
    <w:p w14:paraId="1C357BCE">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3.</w:t>
      </w:r>
      <w:r>
        <w:rPr>
          <w:rFonts w:hint="eastAsia" w:ascii="华文中宋" w:hAnsi="华文中宋" w:eastAsia="华文中宋" w:cs="华文中宋"/>
          <w:bCs/>
          <w:color w:val="auto"/>
          <w:kern w:val="0"/>
          <w:sz w:val="24"/>
          <w:szCs w:val="21"/>
          <w:lang w:val="en-US" w:eastAsia="zh-CN" w:bidi="ar-SA"/>
        </w:rPr>
        <w:t>服务范围：朔州市行政辖区全域</w:t>
      </w:r>
    </w:p>
    <w:p w14:paraId="4130632F">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4.</w:t>
      </w:r>
      <w:r>
        <w:rPr>
          <w:rFonts w:hint="eastAsia" w:ascii="华文中宋" w:hAnsi="华文中宋" w:eastAsia="华文中宋" w:cs="华文中宋"/>
          <w:bCs/>
          <w:color w:val="auto"/>
          <w:kern w:val="0"/>
          <w:sz w:val="24"/>
          <w:szCs w:val="21"/>
          <w:lang w:val="en-US" w:eastAsia="zh-CN" w:bidi="ar-SA"/>
        </w:rPr>
        <w:t>清查对象：全民所有土地、矿产、森林、草原、湿地、水6 类自然资源资产</w:t>
      </w:r>
    </w:p>
    <w:p w14:paraId="6194C112">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5.</w:t>
      </w:r>
      <w:r>
        <w:rPr>
          <w:rFonts w:hint="eastAsia" w:ascii="华文中宋" w:hAnsi="华文中宋" w:eastAsia="华文中宋" w:cs="华文中宋"/>
          <w:bCs/>
          <w:color w:val="auto"/>
          <w:kern w:val="0"/>
          <w:sz w:val="24"/>
          <w:szCs w:val="21"/>
          <w:lang w:val="en-US" w:eastAsia="zh-CN" w:bidi="ar-SA"/>
        </w:rPr>
        <w:t>清查时点：2023 年 12 月 31 日-2025 年 12 月 31 日</w:t>
      </w:r>
    </w:p>
    <w:p w14:paraId="5ACC89AB">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6.</w:t>
      </w:r>
      <w:r>
        <w:rPr>
          <w:rFonts w:hint="eastAsia" w:ascii="华文中宋" w:hAnsi="华文中宋" w:eastAsia="华文中宋" w:cs="华文中宋"/>
          <w:color w:val="auto"/>
          <w:sz w:val="24"/>
          <w:szCs w:val="24"/>
          <w:highlight w:val="none"/>
          <w:lang w:val="en-US" w:eastAsia="zh-CN"/>
        </w:rPr>
        <w:t>服务期限</w:t>
      </w:r>
      <w:r>
        <w:rPr>
          <w:rFonts w:hint="eastAsia" w:ascii="华文中宋" w:hAnsi="华文中宋" w:eastAsia="华文中宋" w:cs="华文中宋"/>
          <w:bCs/>
          <w:color w:val="auto"/>
          <w:kern w:val="0"/>
          <w:sz w:val="24"/>
          <w:szCs w:val="21"/>
          <w:lang w:val="en-US" w:eastAsia="zh-CN" w:bidi="ar-SA"/>
        </w:rPr>
        <w:t>：2026 年 12 月 31 日前全面完成市级验收</w:t>
      </w:r>
    </w:p>
    <w:p w14:paraId="3E647667">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highlight w:val="none"/>
        </w:rPr>
      </w:pPr>
      <w:r>
        <w:rPr>
          <w:rFonts w:hint="eastAsia" w:ascii="华文中宋" w:hAnsi="华文中宋" w:eastAsia="华文中宋" w:cs="华文中宋"/>
          <w:bCs/>
          <w:color w:val="000000"/>
          <w:kern w:val="0"/>
          <w:sz w:val="24"/>
          <w:szCs w:val="24"/>
          <w:lang w:val="en-US" w:eastAsia="zh-CN" w:bidi="ar-SA"/>
        </w:rPr>
        <w:t>7.</w:t>
      </w:r>
      <w:r>
        <w:rPr>
          <w:rFonts w:hint="eastAsia" w:ascii="华文中宋" w:hAnsi="华文中宋" w:eastAsia="华文中宋" w:cs="华文中宋"/>
          <w:bCs/>
          <w:highlight w:val="none"/>
        </w:rPr>
        <w:t>付款方式：</w:t>
      </w:r>
      <w:r>
        <w:rPr>
          <w:rFonts w:hint="eastAsia" w:ascii="华文中宋" w:hAnsi="华文中宋" w:eastAsia="华文中宋" w:cs="华文中宋"/>
          <w:bCs/>
          <w:highlight w:val="none"/>
          <w:lang w:val="en-US" w:eastAsia="zh-CN"/>
        </w:rPr>
        <w:t xml:space="preserve">本项目款项分两期支付，总金额按中标金额执行，具体如下： </w:t>
      </w:r>
    </w:p>
    <w:p w14:paraId="5D82EE24">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100" w:hanging="120" w:hangingChars="50"/>
        <w:rPr>
          <w:rFonts w:hint="eastAsia" w:ascii="华文中宋" w:hAnsi="华文中宋" w:eastAsia="华文中宋" w:cs="华文中宋"/>
          <w:bCs/>
          <w:highlight w:val="none"/>
        </w:rPr>
      </w:pPr>
      <w:r>
        <w:rPr>
          <w:rFonts w:hint="eastAsia" w:ascii="华文中宋" w:hAnsi="华文中宋" w:eastAsia="华文中宋" w:cs="华文中宋"/>
          <w:bCs/>
          <w:highlight w:val="none"/>
          <w:lang w:val="en-US" w:eastAsia="zh-CN"/>
        </w:rPr>
        <w:t xml:space="preserve">1. 第一期付款：合同签订生效后，甲方收到乙方开具的合法有效发票后15个工作日内，支付合同总金额的50%作为项目启动资金，用于保障项目前期人员、设备、资料收集等相关工作开展； </w:t>
      </w:r>
    </w:p>
    <w:p w14:paraId="32CEE1D2">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100" w:hanging="120" w:hangingChars="50"/>
        <w:rPr>
          <w:rFonts w:hint="eastAsia" w:ascii="华文中宋" w:hAnsi="华文中宋" w:eastAsia="华文中宋" w:cs="华文中宋"/>
          <w:bCs/>
          <w:highlight w:val="none"/>
          <w:lang w:val="en-US" w:eastAsia="zh-CN"/>
        </w:rPr>
      </w:pPr>
      <w:r>
        <w:rPr>
          <w:rFonts w:hint="eastAsia" w:ascii="华文中宋" w:hAnsi="华文中宋" w:eastAsia="华文中宋" w:cs="华文中宋"/>
          <w:bCs/>
          <w:highlight w:val="none"/>
          <w:lang w:val="en-US" w:eastAsia="zh-CN"/>
        </w:rPr>
        <w:t xml:space="preserve">2. 第二期付款：乙方完成全部项目工作，提交全套成果并通过市级验收及省级核查汇交后，甲方收到乙方开具的合法有效发票后15个工作日内，支付合同总金额剩余的50%； </w:t>
      </w:r>
    </w:p>
    <w:p w14:paraId="3C33D1F6">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100" w:hanging="120" w:hangingChars="50"/>
        <w:rPr>
          <w:rFonts w:hint="eastAsia" w:ascii="华文中宋" w:hAnsi="华文中宋" w:eastAsia="华文中宋" w:cs="华文中宋"/>
          <w:bCs/>
          <w:highlight w:val="none"/>
        </w:rPr>
      </w:pPr>
      <w:r>
        <w:rPr>
          <w:rFonts w:hint="eastAsia" w:ascii="华文中宋" w:hAnsi="华文中宋" w:eastAsia="华文中宋" w:cs="华文中宋"/>
          <w:bCs/>
          <w:highlight w:val="none"/>
          <w:lang w:val="en-US" w:eastAsia="zh-CN"/>
        </w:rPr>
        <w:t>3. 若乙方未按合同约定进度及质量要求推进项目，甲方有权暂缓付款，直至乙方完成整改并达到要求后，再按上述条款支付对应款项。</w:t>
      </w:r>
    </w:p>
    <w:p w14:paraId="4710D4AA">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8.</w:t>
      </w:r>
      <w:r>
        <w:rPr>
          <w:rFonts w:hint="eastAsia" w:ascii="华文中宋" w:hAnsi="华文中宋" w:eastAsia="华文中宋" w:cs="华文中宋"/>
          <w:bCs/>
          <w:color w:val="auto"/>
          <w:kern w:val="0"/>
          <w:sz w:val="24"/>
          <w:szCs w:val="21"/>
          <w:lang w:val="en-US" w:eastAsia="zh-CN" w:bidi="ar-SA"/>
        </w:rPr>
        <w:t>资金来源：财政资金</w:t>
      </w:r>
    </w:p>
    <w:p w14:paraId="022A813A">
      <w:pPr>
        <w:keepNext w:val="0"/>
        <w:keepLines w:val="0"/>
        <w:widowControl/>
        <w:numPr>
          <w:ilvl w:val="0"/>
          <w:numId w:val="0"/>
        </w:numPr>
        <w:suppressLineNumbers w:val="0"/>
        <w:pBdr>
          <w:left w:val="none" w:color="auto" w:sz="0" w:space="0"/>
        </w:pBdr>
        <w:spacing w:before="0" w:beforeAutospacing="0" w:after="0" w:afterAutospacing="0" w:line="16" w:lineRule="atLeast"/>
        <w:ind w:left="0" w:leftChars="0" w:hanging="360" w:firstLineChars="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4"/>
          <w:lang w:val="en-US" w:eastAsia="zh-CN" w:bidi="ar-SA"/>
        </w:rPr>
        <w:t>9.</w:t>
      </w:r>
      <w:r>
        <w:rPr>
          <w:rFonts w:hint="eastAsia" w:ascii="华文中宋" w:hAnsi="华文中宋" w:eastAsia="华文中宋" w:cs="华文中宋"/>
          <w:bCs/>
          <w:color w:val="auto"/>
          <w:kern w:val="0"/>
          <w:sz w:val="24"/>
          <w:szCs w:val="21"/>
          <w:lang w:val="en-US" w:eastAsia="zh-CN" w:bidi="ar-SA"/>
        </w:rPr>
        <w:t>服务方式：第三方技术服务全流程包干</w:t>
      </w:r>
    </w:p>
    <w:p w14:paraId="239BC486">
      <w:pPr>
        <w:pStyle w:val="3"/>
        <w:keepNext w:val="0"/>
        <w:keepLines w:val="0"/>
        <w:widowControl/>
        <w:suppressLineNumbers w:val="0"/>
        <w:ind w:left="0" w:leftChars="0" w:firstLine="0" w:firstLineChars="0"/>
        <w:jc w:val="left"/>
        <w:rPr>
          <w:rFonts w:hint="eastAsia" w:ascii="华文中宋" w:hAnsi="华文中宋" w:eastAsia="华文中宋" w:cs="华文中宋"/>
          <w:b/>
          <w:bCs w:val="0"/>
          <w:color w:val="auto"/>
          <w:kern w:val="0"/>
          <w:sz w:val="28"/>
          <w:szCs w:val="22"/>
          <w:lang w:val="en-US" w:eastAsia="zh-CN" w:bidi="ar-SA"/>
        </w:rPr>
      </w:pPr>
      <w:r>
        <w:rPr>
          <w:rFonts w:hint="eastAsia" w:ascii="华文中宋" w:hAnsi="华文中宋" w:eastAsia="华文中宋" w:cs="华文中宋"/>
          <w:b/>
          <w:bCs w:val="0"/>
          <w:color w:val="auto"/>
          <w:kern w:val="0"/>
          <w:sz w:val="28"/>
          <w:szCs w:val="22"/>
          <w:lang w:val="en-US" w:eastAsia="zh-CN" w:bidi="ar-SA"/>
        </w:rPr>
        <w:t>二、核心工作内容</w:t>
      </w:r>
    </w:p>
    <w:p w14:paraId="1EBB9401">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Cs/>
          <w:color w:val="auto"/>
          <w:kern w:val="0"/>
          <w:sz w:val="24"/>
          <w:szCs w:val="21"/>
          <w:lang w:val="en-US" w:eastAsia="zh-CN" w:bidi="ar-SA"/>
        </w:rPr>
      </w:pPr>
    </w:p>
    <w:p w14:paraId="326910E9">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
          <w:bCs w:val="0"/>
          <w:color w:val="auto"/>
          <w:kern w:val="0"/>
          <w:sz w:val="24"/>
          <w:szCs w:val="21"/>
          <w:lang w:val="en-US" w:eastAsia="zh-CN" w:bidi="ar-SA"/>
        </w:rPr>
      </w:pPr>
      <w:r>
        <w:rPr>
          <w:rFonts w:hint="eastAsia" w:ascii="华文中宋" w:hAnsi="华文中宋" w:eastAsia="华文中宋" w:cs="华文中宋"/>
          <w:b/>
          <w:bCs w:val="0"/>
          <w:color w:val="auto"/>
          <w:kern w:val="0"/>
          <w:sz w:val="24"/>
          <w:szCs w:val="21"/>
          <w:lang w:val="en-US" w:eastAsia="zh-CN" w:bidi="ar-SA"/>
        </w:rPr>
        <w:t>（一）实物量清查</w:t>
      </w:r>
    </w:p>
    <w:p w14:paraId="41832B9D">
      <w:pPr>
        <w:keepNext w:val="0"/>
        <w:keepLines w:val="0"/>
        <w:widowControl/>
        <w:numPr>
          <w:ilvl w:val="0"/>
          <w:numId w:val="4"/>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整合国土调查、变更调查、矿产储量、林草湿普查、水资源调查、确权登记、国土空间规划等权威成果，开展内业梳理、权属核实、边界核对、属性补全</w:t>
      </w:r>
    </w:p>
    <w:p w14:paraId="41776FC3">
      <w:pPr>
        <w:keepNext w:val="0"/>
        <w:keepLines w:val="0"/>
        <w:widowControl/>
        <w:numPr>
          <w:ilvl w:val="0"/>
          <w:numId w:val="4"/>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按 6 类资源分别查清：数量、分布、权属、质量等级、利用现状、权利人、使用期限、空间范围</w:t>
      </w:r>
    </w:p>
    <w:p w14:paraId="6AB1DBC4">
      <w:pPr>
        <w:keepNext w:val="0"/>
        <w:keepLines w:val="0"/>
        <w:widowControl/>
        <w:numPr>
          <w:ilvl w:val="0"/>
          <w:numId w:val="4"/>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开展必要外业核查、图斑核实、样本验证，形成真实准确的实物量数据集</w:t>
      </w:r>
    </w:p>
    <w:p w14:paraId="44F58D42">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
          <w:bCs w:val="0"/>
          <w:color w:val="auto"/>
          <w:kern w:val="0"/>
          <w:sz w:val="24"/>
          <w:szCs w:val="21"/>
          <w:lang w:val="en-US" w:eastAsia="zh-CN" w:bidi="ar-SA"/>
        </w:rPr>
      </w:pPr>
      <w:r>
        <w:rPr>
          <w:rFonts w:hint="eastAsia" w:ascii="华文中宋" w:hAnsi="华文中宋" w:eastAsia="华文中宋" w:cs="华文中宋"/>
          <w:b/>
          <w:bCs w:val="0"/>
          <w:color w:val="auto"/>
          <w:kern w:val="0"/>
          <w:sz w:val="24"/>
          <w:szCs w:val="21"/>
          <w:lang w:val="en-US" w:eastAsia="zh-CN" w:bidi="ar-SA"/>
        </w:rPr>
        <w:t>（二）价值量核算</w:t>
      </w:r>
    </w:p>
    <w:p w14:paraId="1195BE60">
      <w:pPr>
        <w:keepNext w:val="0"/>
        <w:keepLines w:val="0"/>
        <w:widowControl/>
        <w:numPr>
          <w:ilvl w:val="0"/>
          <w:numId w:val="5"/>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执行省级统一价格体系与核算方法，完成 6 类全民所有自然资源资产价值估算</w:t>
      </w:r>
    </w:p>
    <w:p w14:paraId="66F2D0E1">
      <w:pPr>
        <w:keepNext w:val="0"/>
        <w:keepLines w:val="0"/>
        <w:widowControl/>
        <w:numPr>
          <w:ilvl w:val="0"/>
          <w:numId w:val="5"/>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建立市级清查价格库，确保核算口径、参数、方法符合国家与山西省规范</w:t>
      </w:r>
    </w:p>
    <w:p w14:paraId="1B4AB56B">
      <w:pPr>
        <w:keepNext w:val="0"/>
        <w:keepLines w:val="0"/>
        <w:widowControl/>
        <w:numPr>
          <w:ilvl w:val="0"/>
          <w:numId w:val="5"/>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形成价值量台账、汇总表、分析数据</w:t>
      </w:r>
    </w:p>
    <w:p w14:paraId="756466F7">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
          <w:bCs w:val="0"/>
          <w:color w:val="auto"/>
          <w:kern w:val="0"/>
          <w:sz w:val="24"/>
          <w:szCs w:val="21"/>
          <w:lang w:val="en-US" w:eastAsia="zh-CN" w:bidi="ar-SA"/>
        </w:rPr>
      </w:pPr>
      <w:r>
        <w:rPr>
          <w:rFonts w:hint="eastAsia" w:ascii="华文中宋" w:hAnsi="华文中宋" w:eastAsia="华文中宋" w:cs="华文中宋"/>
          <w:b/>
          <w:bCs w:val="0"/>
          <w:color w:val="auto"/>
          <w:kern w:val="0"/>
          <w:sz w:val="24"/>
          <w:szCs w:val="21"/>
          <w:lang w:val="en-US" w:eastAsia="zh-CN" w:bidi="ar-SA"/>
        </w:rPr>
        <w:t>（三）使用权状况清查</w:t>
      </w:r>
    </w:p>
    <w:p w14:paraId="42E59EF1">
      <w:pPr>
        <w:keepNext w:val="0"/>
        <w:keepLines w:val="0"/>
        <w:widowControl/>
        <w:numPr>
          <w:ilvl w:val="0"/>
          <w:numId w:val="5"/>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全面清查全民所有自然资源资产使用权类型、权利人、取得方式、期限、抵押 、查封 、占用等权利限制信息，做到权属清、状况明。</w:t>
      </w:r>
    </w:p>
    <w:p w14:paraId="6BA0FB1C">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
          <w:bCs w:val="0"/>
          <w:color w:val="auto"/>
          <w:kern w:val="0"/>
          <w:sz w:val="24"/>
          <w:szCs w:val="21"/>
          <w:lang w:val="en-US" w:eastAsia="zh-CN" w:bidi="ar-SA"/>
        </w:rPr>
      </w:pPr>
      <w:r>
        <w:rPr>
          <w:rFonts w:hint="eastAsia" w:ascii="华文中宋" w:hAnsi="华文中宋" w:eastAsia="华文中宋" w:cs="华文中宋"/>
          <w:b/>
          <w:bCs w:val="0"/>
          <w:color w:val="auto"/>
          <w:kern w:val="0"/>
          <w:sz w:val="24"/>
          <w:szCs w:val="21"/>
          <w:lang w:val="en-US" w:eastAsia="zh-CN" w:bidi="ar-SA"/>
        </w:rPr>
        <w:t>（四）数据库与 “一张图” 建设</w:t>
      </w:r>
    </w:p>
    <w:p w14:paraId="491553E6">
      <w:pPr>
        <w:keepNext w:val="0"/>
        <w:keepLines w:val="0"/>
        <w:widowControl/>
        <w:numPr>
          <w:ilvl w:val="0"/>
          <w:numId w:val="6"/>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按省级标准建设朔州市全民所有自然资源资产清查数据库，数据结构、字段、格式完全符合汇交要求</w:t>
      </w:r>
    </w:p>
    <w:p w14:paraId="1FCF0725">
      <w:pPr>
        <w:keepNext w:val="0"/>
        <w:keepLines w:val="0"/>
        <w:widowControl/>
        <w:numPr>
          <w:ilvl w:val="0"/>
          <w:numId w:val="6"/>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完成清查成果上图，构建自然资源资产 “一张图”，实现空间可视化、查询统计、汇总分析</w:t>
      </w:r>
    </w:p>
    <w:p w14:paraId="52354AF2">
      <w:pPr>
        <w:keepNext w:val="0"/>
        <w:keepLines w:val="0"/>
        <w:widowControl/>
        <w:numPr>
          <w:ilvl w:val="0"/>
          <w:numId w:val="6"/>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支持与省级平台对接、数据汇交与更新</w:t>
      </w:r>
    </w:p>
    <w:p w14:paraId="66DFEA98">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
          <w:bCs w:val="0"/>
          <w:color w:val="auto"/>
          <w:kern w:val="0"/>
          <w:sz w:val="24"/>
          <w:szCs w:val="21"/>
          <w:lang w:val="en-US" w:eastAsia="zh-CN" w:bidi="ar-SA"/>
        </w:rPr>
      </w:pPr>
      <w:r>
        <w:rPr>
          <w:rFonts w:hint="eastAsia" w:ascii="华文中宋" w:hAnsi="华文中宋" w:eastAsia="华文中宋" w:cs="华文中宋"/>
          <w:b/>
          <w:bCs w:val="0"/>
          <w:color w:val="auto"/>
          <w:kern w:val="0"/>
          <w:sz w:val="24"/>
          <w:szCs w:val="21"/>
          <w:lang w:val="en-US" w:eastAsia="zh-CN" w:bidi="ar-SA"/>
        </w:rPr>
        <w:t>（五）成果编制与汇交</w:t>
      </w:r>
    </w:p>
    <w:p w14:paraId="63DB29F1">
      <w:pPr>
        <w:keepNext w:val="0"/>
        <w:keepLines w:val="0"/>
        <w:widowControl/>
        <w:numPr>
          <w:ilvl w:val="0"/>
          <w:numId w:val="7"/>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成果报告：清查工作报告、技术报告、质量检查报告、数据分析报告</w:t>
      </w:r>
    </w:p>
    <w:p w14:paraId="1840A929">
      <w:pPr>
        <w:keepNext w:val="0"/>
        <w:keepLines w:val="0"/>
        <w:widowControl/>
        <w:numPr>
          <w:ilvl w:val="0"/>
          <w:numId w:val="7"/>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数据成果：实物量 / 价值量 / 使用权数据集、数据库、汇总台账、表格</w:t>
      </w:r>
    </w:p>
    <w:p w14:paraId="58FFB40E">
      <w:pPr>
        <w:keepNext w:val="0"/>
        <w:keepLines w:val="0"/>
        <w:widowControl/>
        <w:numPr>
          <w:ilvl w:val="0"/>
          <w:numId w:val="7"/>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图件成果：清查成果图集、分布图、现状图、价值分布图等</w:t>
      </w:r>
    </w:p>
    <w:p w14:paraId="255F6844">
      <w:pPr>
        <w:keepNext w:val="0"/>
        <w:keepLines w:val="0"/>
        <w:widowControl/>
        <w:numPr>
          <w:ilvl w:val="0"/>
          <w:numId w:val="7"/>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配合市级自检、省级核查、验收、汇交全流程，负责整改完善直至通过</w:t>
      </w:r>
    </w:p>
    <w:p w14:paraId="70D3DB95">
      <w:pPr>
        <w:keepNext w:val="0"/>
        <w:keepLines w:val="0"/>
        <w:widowControl/>
        <w:numPr>
          <w:ilvl w:val="0"/>
          <w:numId w:val="0"/>
        </w:numPr>
        <w:suppressLineNumbers w:val="0"/>
        <w:pBdr>
          <w:left w:val="none" w:color="auto" w:sz="0" w:space="0"/>
        </w:pBdr>
        <w:spacing w:before="0" w:beforeAutospacing="0" w:after="0" w:afterAutospacing="0" w:line="16" w:lineRule="atLeast"/>
        <w:ind w:left="-360" w:leftChars="0"/>
        <w:rPr>
          <w:rFonts w:hint="eastAsia" w:ascii="华文中宋" w:hAnsi="华文中宋" w:eastAsia="华文中宋" w:cs="华文中宋"/>
          <w:b/>
          <w:bCs w:val="0"/>
          <w:color w:val="auto"/>
          <w:kern w:val="0"/>
          <w:sz w:val="24"/>
          <w:szCs w:val="21"/>
          <w:lang w:val="en-US" w:eastAsia="zh-CN" w:bidi="ar-SA"/>
        </w:rPr>
      </w:pPr>
      <w:r>
        <w:rPr>
          <w:rFonts w:hint="eastAsia" w:ascii="华文中宋" w:hAnsi="华文中宋" w:eastAsia="华文中宋" w:cs="华文中宋"/>
          <w:b/>
          <w:bCs w:val="0"/>
          <w:color w:val="auto"/>
          <w:kern w:val="0"/>
          <w:sz w:val="24"/>
          <w:szCs w:val="21"/>
          <w:lang w:val="en-US" w:eastAsia="zh-CN" w:bidi="ar-SA"/>
        </w:rPr>
        <w:t>（六）质量管控与技术保障</w:t>
      </w:r>
    </w:p>
    <w:p w14:paraId="08102BFA">
      <w:pPr>
        <w:keepNext w:val="0"/>
        <w:keepLines w:val="0"/>
        <w:widowControl/>
        <w:numPr>
          <w:ilvl w:val="0"/>
          <w:numId w:val="8"/>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建立自检→互检→市级抽检三级质量控制体系，全程留痕</w:t>
      </w:r>
    </w:p>
    <w:p w14:paraId="7BD1D36B">
      <w:pPr>
        <w:keepNext w:val="0"/>
        <w:keepLines w:val="0"/>
        <w:widowControl/>
        <w:numPr>
          <w:ilvl w:val="0"/>
          <w:numId w:val="8"/>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提供技术支撑、数据对接、跨部门协调、答疑与培训</w:t>
      </w:r>
    </w:p>
    <w:p w14:paraId="020CA74E">
      <w:pPr>
        <w:keepNext w:val="0"/>
        <w:keepLines w:val="0"/>
        <w:widowControl/>
        <w:numPr>
          <w:ilvl w:val="0"/>
          <w:numId w:val="8"/>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确保成果真实、准确、完整、规范，满足省级汇交与考核要求</w:t>
      </w:r>
    </w:p>
    <w:p w14:paraId="08E23326">
      <w:pPr>
        <w:pStyle w:val="3"/>
        <w:keepNext w:val="0"/>
        <w:keepLines w:val="0"/>
        <w:widowControl/>
        <w:suppressLineNumbers w:val="0"/>
        <w:ind w:left="0" w:leftChars="0" w:firstLine="0" w:firstLineChars="0"/>
        <w:jc w:val="left"/>
        <w:rPr>
          <w:rFonts w:hint="eastAsia" w:ascii="华文中宋" w:hAnsi="华文中宋" w:eastAsia="华文中宋" w:cs="华文中宋"/>
          <w:b/>
          <w:bCs w:val="0"/>
          <w:color w:val="auto"/>
          <w:kern w:val="0"/>
          <w:sz w:val="28"/>
          <w:szCs w:val="22"/>
          <w:lang w:val="en-US" w:eastAsia="zh-CN" w:bidi="ar-SA"/>
        </w:rPr>
      </w:pPr>
      <w:r>
        <w:rPr>
          <w:rFonts w:hint="eastAsia" w:ascii="华文中宋" w:hAnsi="华文中宋" w:eastAsia="华文中宋" w:cs="华文中宋"/>
          <w:b/>
          <w:bCs w:val="0"/>
          <w:color w:val="auto"/>
          <w:kern w:val="0"/>
          <w:sz w:val="28"/>
          <w:szCs w:val="22"/>
          <w:lang w:val="en-US" w:eastAsia="zh-CN" w:bidi="ar-SA"/>
        </w:rPr>
        <w:t>三、服务要求</w:t>
      </w:r>
    </w:p>
    <w:p w14:paraId="12600FAF">
      <w:pPr>
        <w:keepNext w:val="0"/>
        <w:keepLines w:val="0"/>
        <w:widowControl/>
        <w:numPr>
          <w:ilvl w:val="0"/>
          <w:numId w:val="9"/>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技术标准：严格执行自然资源部、山西省自然资源厅统一技术规范、数据标准、成果格式</w:t>
      </w:r>
    </w:p>
    <w:p w14:paraId="2EECF103">
      <w:pPr>
        <w:keepNext w:val="0"/>
        <w:keepLines w:val="0"/>
        <w:widowControl/>
        <w:numPr>
          <w:ilvl w:val="0"/>
          <w:numId w:val="9"/>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人员要求：项目负责人须具备测绘相关专业，中级及以上技术职称，团队成员专业匹配、经验充足。</w:t>
      </w:r>
    </w:p>
    <w:p w14:paraId="4534C505">
      <w:pPr>
        <w:keepNext w:val="0"/>
        <w:keepLines w:val="0"/>
        <w:widowControl/>
        <w:numPr>
          <w:ilvl w:val="0"/>
          <w:numId w:val="9"/>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进度要求：按省级节点分阶段提交成果，2026 年底前全面完成并通过验收</w:t>
      </w:r>
    </w:p>
    <w:p w14:paraId="1D839DAC">
      <w:pPr>
        <w:keepNext w:val="0"/>
        <w:keepLines w:val="0"/>
        <w:widowControl/>
        <w:numPr>
          <w:ilvl w:val="0"/>
          <w:numId w:val="9"/>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安全要求：严格遵守数据安全与保密规定，涉密数据按保密管理执行</w:t>
      </w:r>
    </w:p>
    <w:p w14:paraId="2A3EC6EE">
      <w:pPr>
        <w:keepNext w:val="0"/>
        <w:keepLines w:val="0"/>
        <w:widowControl/>
        <w:numPr>
          <w:ilvl w:val="0"/>
          <w:numId w:val="9"/>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配合要求：服从朔州市规划和自然资源局统一调度，配合资料收集、现场核查、督导检查、验收汇交</w:t>
      </w:r>
    </w:p>
    <w:p w14:paraId="43D7C39D">
      <w:pPr>
        <w:pStyle w:val="3"/>
        <w:keepNext w:val="0"/>
        <w:keepLines w:val="0"/>
        <w:widowControl/>
        <w:suppressLineNumbers w:val="0"/>
        <w:ind w:left="0" w:leftChars="0" w:firstLine="0" w:firstLineChars="0"/>
        <w:jc w:val="left"/>
        <w:rPr>
          <w:rFonts w:hint="eastAsia" w:ascii="华文中宋" w:hAnsi="华文中宋" w:eastAsia="华文中宋" w:cs="华文中宋"/>
          <w:b/>
          <w:bCs w:val="0"/>
          <w:color w:val="auto"/>
          <w:kern w:val="0"/>
          <w:sz w:val="28"/>
          <w:szCs w:val="22"/>
          <w:lang w:val="en-US" w:eastAsia="zh-CN" w:bidi="ar-SA"/>
        </w:rPr>
      </w:pPr>
      <w:r>
        <w:rPr>
          <w:rFonts w:hint="eastAsia" w:ascii="华文中宋" w:hAnsi="华文中宋" w:eastAsia="华文中宋" w:cs="华文中宋"/>
          <w:b/>
          <w:bCs w:val="0"/>
          <w:color w:val="auto"/>
          <w:kern w:val="0"/>
          <w:sz w:val="28"/>
          <w:szCs w:val="22"/>
          <w:lang w:val="en-US" w:eastAsia="zh-CN" w:bidi="ar-SA"/>
        </w:rPr>
        <w:t>四、成果交付要求</w:t>
      </w:r>
    </w:p>
    <w:p w14:paraId="4AE2B27C">
      <w:pPr>
        <w:keepNext w:val="0"/>
        <w:keepLines w:val="0"/>
        <w:widowControl/>
        <w:numPr>
          <w:ilvl w:val="0"/>
          <w:numId w:val="10"/>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纸质成果：报告、图集、台账各5 套</w:t>
      </w:r>
    </w:p>
    <w:p w14:paraId="464C5344">
      <w:pPr>
        <w:keepNext w:val="0"/>
        <w:keepLines w:val="0"/>
        <w:widowControl/>
        <w:numPr>
          <w:ilvl w:val="0"/>
          <w:numId w:val="10"/>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电子成果：数据库、矢量数据、表格、文档、图件等全套电子数据3 套（含备份）</w:t>
      </w:r>
    </w:p>
    <w:p w14:paraId="2A3EB7A0">
      <w:pPr>
        <w:keepNext w:val="0"/>
        <w:keepLines w:val="0"/>
        <w:widowControl/>
        <w:numPr>
          <w:ilvl w:val="0"/>
          <w:numId w:val="10"/>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成果通过市级验收核查汇交视为最终交付</w:t>
      </w:r>
    </w:p>
    <w:p w14:paraId="4C70EBD5">
      <w:pPr>
        <w:pStyle w:val="3"/>
        <w:keepNext w:val="0"/>
        <w:keepLines w:val="0"/>
        <w:widowControl/>
        <w:suppressLineNumbers w:val="0"/>
        <w:ind w:left="0" w:leftChars="0" w:firstLine="0" w:firstLineChars="0"/>
        <w:jc w:val="left"/>
        <w:rPr>
          <w:rFonts w:hint="eastAsia" w:ascii="华文中宋" w:hAnsi="华文中宋" w:eastAsia="华文中宋" w:cs="华文中宋"/>
          <w:b/>
          <w:bCs w:val="0"/>
          <w:color w:val="auto"/>
          <w:kern w:val="0"/>
          <w:sz w:val="28"/>
          <w:szCs w:val="22"/>
          <w:lang w:val="en-US" w:eastAsia="zh-CN" w:bidi="ar-SA"/>
        </w:rPr>
      </w:pPr>
      <w:r>
        <w:rPr>
          <w:rFonts w:hint="eastAsia" w:ascii="华文中宋" w:hAnsi="华文中宋" w:eastAsia="华文中宋" w:cs="华文中宋"/>
          <w:b/>
          <w:bCs w:val="0"/>
          <w:color w:val="auto"/>
          <w:kern w:val="0"/>
          <w:sz w:val="28"/>
          <w:szCs w:val="22"/>
          <w:lang w:val="en-US" w:eastAsia="zh-CN" w:bidi="ar-SA"/>
        </w:rPr>
        <w:t>五、验收标准</w:t>
      </w:r>
    </w:p>
    <w:p w14:paraId="1F63379D">
      <w:pPr>
        <w:keepNext w:val="0"/>
        <w:keepLines w:val="0"/>
        <w:widowControl/>
        <w:numPr>
          <w:ilvl w:val="0"/>
          <w:numId w:val="11"/>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符合晋自然资发〔2024〕38 号及配套技术指南要求</w:t>
      </w:r>
    </w:p>
    <w:p w14:paraId="1279185B">
      <w:pPr>
        <w:keepNext w:val="0"/>
        <w:keepLines w:val="0"/>
        <w:widowControl/>
        <w:numPr>
          <w:ilvl w:val="0"/>
          <w:numId w:val="11"/>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实物量、价值量、使用权数据真实准确，权属清晰、空间一致</w:t>
      </w:r>
    </w:p>
    <w:p w14:paraId="69B56927">
      <w:pPr>
        <w:keepNext w:val="0"/>
        <w:keepLines w:val="0"/>
        <w:widowControl/>
        <w:numPr>
          <w:ilvl w:val="0"/>
          <w:numId w:val="11"/>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数据库与 “一张图” 符合省级标准，可正常汇交、入库、应用</w:t>
      </w:r>
    </w:p>
    <w:p w14:paraId="06613DEB">
      <w:pPr>
        <w:keepNext w:val="0"/>
        <w:keepLines w:val="0"/>
        <w:widowControl/>
        <w:numPr>
          <w:ilvl w:val="0"/>
          <w:numId w:val="11"/>
        </w:numPr>
        <w:suppressLineNumbers w:val="0"/>
        <w:pBdr>
          <w:left w:val="none" w:color="auto" w:sz="0" w:space="0"/>
        </w:pBdr>
        <w:spacing w:before="0" w:beforeAutospacing="0" w:after="0" w:afterAutospacing="0" w:line="16" w:lineRule="atLeast"/>
        <w:ind w:left="0" w:hanging="360"/>
        <w:rPr>
          <w:rFonts w:hint="eastAsia" w:ascii="华文中宋" w:hAnsi="华文中宋" w:eastAsia="华文中宋" w:cs="华文中宋"/>
          <w:bCs/>
          <w:color w:val="auto"/>
          <w:kern w:val="0"/>
          <w:sz w:val="24"/>
          <w:szCs w:val="21"/>
          <w:lang w:val="en-US" w:eastAsia="zh-CN" w:bidi="ar-SA"/>
        </w:rPr>
      </w:pPr>
      <w:r>
        <w:rPr>
          <w:rFonts w:hint="eastAsia" w:ascii="华文中宋" w:hAnsi="华文中宋" w:eastAsia="华文中宋" w:cs="华文中宋"/>
          <w:bCs/>
          <w:color w:val="auto"/>
          <w:kern w:val="0"/>
          <w:sz w:val="24"/>
          <w:szCs w:val="21"/>
          <w:lang w:val="en-US" w:eastAsia="zh-CN" w:bidi="ar-SA"/>
        </w:rPr>
        <w:t>成果通过市级验收核查，无重大质量问题。</w:t>
      </w:r>
    </w:p>
    <w:p w14:paraId="68897012">
      <w:pPr>
        <w:keepNext w:val="0"/>
        <w:keepLines w:val="0"/>
        <w:pageBreakBefore w:val="0"/>
        <w:widowControl w:val="0"/>
        <w:kinsoku w:val="0"/>
        <w:wordWrap w:val="0"/>
        <w:overflowPunct/>
        <w:topLinePunct w:val="0"/>
        <w:autoSpaceDE/>
        <w:autoSpaceDN/>
        <w:bidi w:val="0"/>
        <w:adjustRightInd/>
        <w:snapToGrid/>
        <w:jc w:val="both"/>
        <w:textAlignment w:val="baseline"/>
        <w:outlineLvl w:val="9"/>
        <w:rPr>
          <w:rFonts w:hint="eastAsia" w:ascii="华文中宋" w:hAnsi="华文中宋" w:eastAsia="华文中宋" w:cs="华文中宋"/>
          <w:color w:val="auto"/>
          <w:spacing w:val="-25"/>
          <w:sz w:val="32"/>
          <w:szCs w:val="32"/>
          <w14:textOutline w14:w="5105" w14:cap="sq" w14:cmpd="sng" w14:algn="ctr">
            <w14:solidFill>
              <w14:srgbClr w14:val="000000"/>
            </w14:solidFill>
            <w14:prstDash w14:val="solid"/>
            <w14:bevel/>
          </w14:textOutline>
        </w:rPr>
      </w:pPr>
    </w:p>
    <w:p w14:paraId="0BB3E7B5">
      <w:pPr>
        <w:rPr>
          <w:rFonts w:hint="eastAsia" w:ascii="华文中宋" w:hAnsi="华文中宋" w:eastAsia="华文中宋" w:cs="华文中宋"/>
          <w:color w:val="auto"/>
          <w:spacing w:val="-25"/>
          <w:sz w:val="32"/>
          <w:szCs w:val="32"/>
          <w:lang w:eastAsia="zh-CN"/>
          <w14:textOutline w14:w="5105" w14:cap="sq" w14:cmpd="sng" w14:algn="ctr">
            <w14:solidFill>
              <w14:srgbClr w14:val="000000"/>
            </w14:solidFill>
            <w14:prstDash w14:val="solid"/>
            <w14:bevel/>
          </w14:textOutline>
        </w:rPr>
      </w:pPr>
      <w:r>
        <w:rPr>
          <w:rFonts w:hint="eastAsia" w:ascii="华文中宋" w:hAnsi="华文中宋" w:eastAsia="华文中宋" w:cs="华文中宋"/>
          <w:color w:val="auto"/>
          <w:spacing w:val="-25"/>
          <w:sz w:val="32"/>
          <w:szCs w:val="32"/>
          <w14:textOutline w14:w="5105" w14:cap="sq" w14:cmpd="sng" w14:algn="ctr">
            <w14:solidFill>
              <w14:srgbClr w14:val="000000"/>
            </w14:solidFill>
            <w14:prstDash w14:val="solid"/>
            <w14:bevel/>
          </w14:textOutline>
        </w:rPr>
        <w:br w:type="page"/>
      </w:r>
    </w:p>
    <w:p w14:paraId="7E37972B">
      <w:pPr>
        <w:kinsoku w:val="0"/>
        <w:jc w:val="center"/>
        <w:outlineLvl w:val="0"/>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pPr>
      <w:bookmarkStart w:id="47" w:name="_Toc21531"/>
      <w:bookmarkStart w:id="48" w:name="_Toc4711"/>
      <w:bookmarkStart w:id="49" w:name="_Toc30031"/>
      <w:bookmarkStart w:id="50" w:name="_Toc17008"/>
      <w:bookmarkStart w:id="51" w:name="_Toc783"/>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第</w:t>
      </w:r>
      <w:r>
        <w:rPr>
          <w:rFonts w:hint="eastAsia" w:ascii="华文中宋" w:hAnsi="华文中宋" w:eastAsia="华文中宋" w:cs="华文中宋"/>
          <w:color w:val="auto"/>
          <w:spacing w:val="0"/>
          <w:kern w:val="21"/>
          <w:sz w:val="32"/>
          <w:szCs w:val="32"/>
          <w:lang w:val="en-US" w:eastAsia="zh-CN"/>
          <w14:textOutline w14:w="5105" w14:cap="sq" w14:cmpd="sng" w14:algn="ctr">
            <w14:solidFill>
              <w14:srgbClr w14:val="000000"/>
            </w14:solidFill>
            <w14:prstDash w14:val="solid"/>
            <w14:bevel/>
          </w14:textOutline>
        </w:rPr>
        <w:t>五</w:t>
      </w:r>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部分  合同文本(</w:t>
      </w:r>
      <w:r>
        <w:rPr>
          <w:rFonts w:hint="eastAsia" w:ascii="华文中宋" w:hAnsi="华文中宋" w:eastAsia="华文中宋" w:cs="华文中宋"/>
          <w:color w:val="auto"/>
          <w:spacing w:val="0"/>
          <w:kern w:val="21"/>
          <w:sz w:val="32"/>
          <w:szCs w:val="32"/>
          <w:lang w:val="en-US" w:eastAsia="zh-CN"/>
          <w14:textOutline w14:w="5105" w14:cap="sq" w14:cmpd="sng" w14:algn="ctr">
            <w14:solidFill>
              <w14:srgbClr w14:val="000000"/>
            </w14:solidFill>
            <w14:prstDash w14:val="solid"/>
            <w14:bevel/>
          </w14:textOutline>
        </w:rPr>
        <w:t>仅供</w:t>
      </w:r>
      <w:r>
        <w:rPr>
          <w:rFonts w:hint="eastAsia" w:ascii="华文中宋" w:hAnsi="华文中宋" w:eastAsia="华文中宋" w:cs="华文中宋"/>
          <w:color w:val="auto"/>
          <w:spacing w:val="0"/>
          <w:kern w:val="21"/>
          <w:sz w:val="32"/>
          <w:szCs w:val="32"/>
          <w14:textOutline w14:w="5105" w14:cap="sq" w14:cmpd="sng" w14:algn="ctr">
            <w14:solidFill>
              <w14:srgbClr w14:val="000000"/>
            </w14:solidFill>
            <w14:prstDash w14:val="solid"/>
            <w14:bevel/>
          </w14:textOutline>
        </w:rPr>
        <w:t>参考)</w:t>
      </w:r>
      <w:bookmarkEnd w:id="46"/>
      <w:bookmarkEnd w:id="47"/>
      <w:bookmarkEnd w:id="48"/>
      <w:bookmarkEnd w:id="49"/>
      <w:bookmarkEnd w:id="50"/>
      <w:bookmarkEnd w:id="51"/>
    </w:p>
    <w:p w14:paraId="40115464">
      <w:pPr>
        <w:adjustRightInd w:val="0"/>
        <w:snapToGrid w:val="0"/>
        <w:spacing w:line="360" w:lineRule="auto"/>
        <w:rPr>
          <w:rFonts w:hint="eastAsia" w:ascii="华文中宋" w:hAnsi="华文中宋" w:eastAsia="华文中宋" w:cs="华文中宋"/>
          <w:bCs/>
          <w:color w:val="auto"/>
          <w:szCs w:val="21"/>
          <w:u w:val="single"/>
        </w:rPr>
      </w:pPr>
    </w:p>
    <w:p w14:paraId="1DD76871">
      <w:pPr>
        <w:adjustRightInd w:val="0"/>
        <w:snapToGrid w:val="0"/>
        <w:spacing w:line="360" w:lineRule="auto"/>
        <w:ind w:firstLine="480" w:firstLineChars="200"/>
        <w:rPr>
          <w:rFonts w:hint="eastAsia" w:ascii="华文中宋" w:hAnsi="华文中宋" w:eastAsia="华文中宋" w:cs="华文中宋"/>
          <w:color w:val="auto"/>
          <w:szCs w:val="21"/>
        </w:rPr>
      </w:pPr>
      <w:r>
        <w:rPr>
          <w:rFonts w:hint="eastAsia" w:ascii="华文中宋" w:hAnsi="华文中宋" w:eastAsia="华文中宋" w:cs="华文中宋"/>
          <w:bCs/>
          <w:color w:val="auto"/>
          <w:szCs w:val="21"/>
          <w:u w:val="single"/>
        </w:rPr>
        <w:t xml:space="preserve">            （采购人名称）（以下简称：甲方）</w:t>
      </w:r>
      <w:r>
        <w:rPr>
          <w:rFonts w:hint="eastAsia" w:ascii="华文中宋" w:hAnsi="华文中宋" w:eastAsia="华文中宋" w:cs="华文中宋"/>
          <w:bCs/>
          <w:color w:val="auto"/>
          <w:szCs w:val="21"/>
        </w:rPr>
        <w:t>通过</w:t>
      </w:r>
      <w:r>
        <w:rPr>
          <w:rFonts w:hint="eastAsia" w:ascii="华文中宋" w:hAnsi="华文中宋" w:eastAsia="华文中宋" w:cs="华文中宋"/>
          <w:bCs/>
          <w:color w:val="auto"/>
          <w:szCs w:val="21"/>
          <w:u w:val="single"/>
        </w:rPr>
        <w:t xml:space="preserve">              （代理机构名称）</w:t>
      </w:r>
      <w:r>
        <w:rPr>
          <w:rFonts w:hint="eastAsia" w:ascii="华文中宋" w:hAnsi="华文中宋" w:eastAsia="华文中宋" w:cs="华文中宋"/>
          <w:bCs/>
          <w:color w:val="auto"/>
          <w:szCs w:val="21"/>
        </w:rPr>
        <w:t>组织的竞争性磋商方式采购活动，经磋商小组评定，</w:t>
      </w:r>
      <w:r>
        <w:rPr>
          <w:rFonts w:hint="eastAsia" w:ascii="华文中宋" w:hAnsi="华文中宋" w:eastAsia="华文中宋" w:cs="华文中宋"/>
          <w:bCs/>
          <w:color w:val="auto"/>
          <w:szCs w:val="21"/>
          <w:u w:val="single"/>
        </w:rPr>
        <w:t xml:space="preserve">     （成交供应商名称）</w:t>
      </w:r>
      <w:r>
        <w:rPr>
          <w:rFonts w:hint="eastAsia" w:ascii="华文中宋" w:hAnsi="华文中宋" w:eastAsia="华文中宋" w:cs="华文中宋"/>
          <w:bCs/>
          <w:color w:val="auto"/>
          <w:szCs w:val="21"/>
        </w:rPr>
        <w:t>（以下简称：乙方）为本项目成交供应商，现按照磋商文件确定的事项签订本合同。</w:t>
      </w:r>
    </w:p>
    <w:p w14:paraId="4F1CDB57">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根据《中华人民共和国民法典》、《中华人民共和国政府采购法》、《中华人民共和国政府采购法实施条例》等相关法律法规之规定，按照平等、自愿、公平和诚实信用的原则，经甲方和乙方协商一致，约定以下合同条款，以兹共同遵守、全面履行。</w:t>
      </w:r>
    </w:p>
    <w:p w14:paraId="7F1AA6B1">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52" w:name="_Toc2232"/>
      <w:bookmarkStart w:id="53" w:name="_Toc24059"/>
      <w:bookmarkStart w:id="54" w:name="_Toc3029"/>
      <w:r>
        <w:rPr>
          <w:rFonts w:hint="eastAsia" w:ascii="华文中宋" w:hAnsi="华文中宋" w:eastAsia="华文中宋" w:cs="华文中宋"/>
          <w:bCs/>
          <w:color w:val="auto"/>
          <w:szCs w:val="21"/>
        </w:rPr>
        <w:t>1.1合同组成部分</w:t>
      </w:r>
      <w:bookmarkEnd w:id="52"/>
      <w:bookmarkEnd w:id="53"/>
      <w:bookmarkEnd w:id="54"/>
    </w:p>
    <w:p w14:paraId="44489353">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下列文件为本合同的组成部分，并构成一个整体，需综合解释、相互补充。如果下列文件内容出现不一致的情形，那么在保证按照磋商文件确定的事项前提下，组成本合同的多个文件的优先适用顺序如下：</w:t>
      </w:r>
    </w:p>
    <w:p w14:paraId="001E991F">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1.1.1本合同及其补充合同、变更协议；</w:t>
      </w:r>
    </w:p>
    <w:p w14:paraId="6316D35A">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1.1.2成交通知书；</w:t>
      </w:r>
    </w:p>
    <w:p w14:paraId="72C517B6">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1.1.3响应文件（含澄清或者说明文件）；</w:t>
      </w:r>
    </w:p>
    <w:p w14:paraId="6CFB03AC">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1.1.4磋商文件（含澄清或者修改文件）；</w:t>
      </w:r>
    </w:p>
    <w:p w14:paraId="3A7915A6">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1.1.5其他相关磋商文件。</w:t>
      </w:r>
    </w:p>
    <w:p w14:paraId="09FE0899">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55" w:name="_Toc18585"/>
      <w:bookmarkStart w:id="56" w:name="_Toc6773"/>
      <w:bookmarkStart w:id="57" w:name="_Toc6311"/>
      <w:bookmarkStart w:id="58" w:name="_Toc22185"/>
      <w:bookmarkStart w:id="59" w:name="_Toc2918"/>
      <w:r>
        <w:rPr>
          <w:rFonts w:hint="eastAsia" w:ascii="华文中宋" w:hAnsi="华文中宋" w:eastAsia="华文中宋" w:cs="华文中宋"/>
          <w:bCs/>
          <w:color w:val="auto"/>
          <w:szCs w:val="21"/>
        </w:rPr>
        <w:t xml:space="preserve">1.2 </w:t>
      </w:r>
      <w:bookmarkEnd w:id="55"/>
      <w:bookmarkEnd w:id="56"/>
      <w:bookmarkEnd w:id="57"/>
      <w:bookmarkEnd w:id="58"/>
      <w:bookmarkEnd w:id="59"/>
      <w:r>
        <w:rPr>
          <w:rFonts w:hint="eastAsia" w:ascii="华文中宋" w:hAnsi="华文中宋" w:eastAsia="华文中宋" w:cs="华文中宋"/>
          <w:bCs/>
          <w:color w:val="auto"/>
          <w:szCs w:val="21"/>
        </w:rPr>
        <w:t>服务</w:t>
      </w:r>
    </w:p>
    <w:p w14:paraId="4DAB0FBF">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1.2.1服务名称：</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458B2170">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1.2.2服务内容：</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395C735E">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1.2.3服务质量：</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6B125329">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60" w:name="_Toc21551"/>
      <w:bookmarkStart w:id="61" w:name="_Toc21631"/>
      <w:bookmarkStart w:id="62" w:name="_Toc23292"/>
      <w:r>
        <w:rPr>
          <w:rFonts w:hint="eastAsia" w:ascii="华文中宋" w:hAnsi="华文中宋" w:eastAsia="华文中宋" w:cs="华文中宋"/>
          <w:bCs/>
          <w:color w:val="auto"/>
          <w:szCs w:val="21"/>
        </w:rPr>
        <w:t>1.3 价款</w:t>
      </w:r>
      <w:bookmarkEnd w:id="60"/>
      <w:bookmarkEnd w:id="61"/>
      <w:bookmarkEnd w:id="62"/>
    </w:p>
    <w:p w14:paraId="4D2E0010">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本合同总价为：￥</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元（大写：人民币</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元）。</w:t>
      </w:r>
    </w:p>
    <w:p w14:paraId="4246159A">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分项价格：</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3832"/>
        <w:gridCol w:w="3721"/>
        <w:gridCol w:w="12"/>
      </w:tblGrid>
      <w:tr w14:paraId="3B54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10"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14:paraId="1B6B0CE6">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序号</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06776274">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分项名称</w:t>
            </w:r>
          </w:p>
        </w:tc>
        <w:tc>
          <w:tcPr>
            <w:tcW w:w="2183" w:type="pct"/>
            <w:tcBorders>
              <w:top w:val="single" w:color="auto" w:sz="4" w:space="0"/>
              <w:left w:val="single" w:color="auto" w:sz="4" w:space="0"/>
              <w:bottom w:val="single" w:color="auto" w:sz="4" w:space="0"/>
              <w:right w:val="single" w:color="auto" w:sz="4" w:space="0"/>
            </w:tcBorders>
            <w:noWrap w:val="0"/>
            <w:vAlign w:val="center"/>
          </w:tcPr>
          <w:p w14:paraId="1D854924">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分项价格（元）</w:t>
            </w:r>
          </w:p>
        </w:tc>
      </w:tr>
      <w:tr w14:paraId="5D29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10"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14:paraId="461AAE14">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3AC94A4D">
            <w:pPr>
              <w:adjustRightInd w:val="0"/>
              <w:snapToGrid w:val="0"/>
              <w:jc w:val="center"/>
              <w:rPr>
                <w:rFonts w:hint="eastAsia" w:ascii="华文中宋" w:hAnsi="华文中宋" w:eastAsia="华文中宋" w:cs="华文中宋"/>
                <w:bCs/>
                <w:color w:val="auto"/>
                <w:szCs w:val="21"/>
              </w:rPr>
            </w:pPr>
          </w:p>
        </w:tc>
        <w:tc>
          <w:tcPr>
            <w:tcW w:w="2183" w:type="pct"/>
            <w:tcBorders>
              <w:top w:val="single" w:color="auto" w:sz="4" w:space="0"/>
              <w:left w:val="single" w:color="auto" w:sz="4" w:space="0"/>
              <w:bottom w:val="single" w:color="auto" w:sz="4" w:space="0"/>
              <w:right w:val="single" w:color="auto" w:sz="4" w:space="0"/>
            </w:tcBorders>
            <w:noWrap w:val="0"/>
            <w:vAlign w:val="center"/>
          </w:tcPr>
          <w:p w14:paraId="10C326AD">
            <w:pPr>
              <w:adjustRightInd w:val="0"/>
              <w:snapToGrid w:val="0"/>
              <w:jc w:val="center"/>
              <w:rPr>
                <w:rFonts w:hint="eastAsia" w:ascii="华文中宋" w:hAnsi="华文中宋" w:eastAsia="华文中宋" w:cs="华文中宋"/>
                <w:bCs/>
                <w:color w:val="auto"/>
                <w:szCs w:val="21"/>
              </w:rPr>
            </w:pPr>
          </w:p>
        </w:tc>
      </w:tr>
      <w:tr w14:paraId="446F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10"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14:paraId="3DB5A813">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2</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2DEEFA3B">
            <w:pPr>
              <w:adjustRightInd w:val="0"/>
              <w:snapToGrid w:val="0"/>
              <w:jc w:val="center"/>
              <w:rPr>
                <w:rFonts w:hint="eastAsia" w:ascii="华文中宋" w:hAnsi="华文中宋" w:eastAsia="华文中宋" w:cs="华文中宋"/>
                <w:bCs/>
                <w:color w:val="auto"/>
                <w:szCs w:val="21"/>
              </w:rPr>
            </w:pPr>
          </w:p>
        </w:tc>
        <w:tc>
          <w:tcPr>
            <w:tcW w:w="2183" w:type="pct"/>
            <w:tcBorders>
              <w:top w:val="single" w:color="auto" w:sz="4" w:space="0"/>
              <w:left w:val="single" w:color="auto" w:sz="4" w:space="0"/>
              <w:bottom w:val="single" w:color="auto" w:sz="4" w:space="0"/>
              <w:right w:val="single" w:color="auto" w:sz="4" w:space="0"/>
            </w:tcBorders>
            <w:noWrap w:val="0"/>
            <w:vAlign w:val="center"/>
          </w:tcPr>
          <w:p w14:paraId="3516E72A">
            <w:pPr>
              <w:adjustRightInd w:val="0"/>
              <w:snapToGrid w:val="0"/>
              <w:jc w:val="center"/>
              <w:rPr>
                <w:rFonts w:hint="eastAsia" w:ascii="华文中宋" w:hAnsi="华文中宋" w:eastAsia="华文中宋" w:cs="华文中宋"/>
                <w:bCs/>
                <w:color w:val="auto"/>
                <w:szCs w:val="21"/>
              </w:rPr>
            </w:pPr>
          </w:p>
        </w:tc>
      </w:tr>
      <w:tr w14:paraId="262E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10"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14:paraId="76691DE4">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3</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37DD0C07">
            <w:pPr>
              <w:adjustRightInd w:val="0"/>
              <w:snapToGrid w:val="0"/>
              <w:jc w:val="center"/>
              <w:rPr>
                <w:rFonts w:hint="eastAsia" w:ascii="华文中宋" w:hAnsi="华文中宋" w:eastAsia="华文中宋" w:cs="华文中宋"/>
                <w:bCs/>
                <w:color w:val="auto"/>
                <w:szCs w:val="21"/>
              </w:rPr>
            </w:pPr>
          </w:p>
        </w:tc>
        <w:tc>
          <w:tcPr>
            <w:tcW w:w="2183" w:type="pct"/>
            <w:tcBorders>
              <w:top w:val="single" w:color="auto" w:sz="4" w:space="0"/>
              <w:left w:val="single" w:color="auto" w:sz="4" w:space="0"/>
              <w:bottom w:val="single" w:color="auto" w:sz="4" w:space="0"/>
              <w:right w:val="single" w:color="auto" w:sz="4" w:space="0"/>
            </w:tcBorders>
            <w:noWrap w:val="0"/>
            <w:vAlign w:val="center"/>
          </w:tcPr>
          <w:p w14:paraId="142EE952">
            <w:pPr>
              <w:adjustRightInd w:val="0"/>
              <w:snapToGrid w:val="0"/>
              <w:jc w:val="center"/>
              <w:rPr>
                <w:rFonts w:hint="eastAsia" w:ascii="华文中宋" w:hAnsi="华文中宋" w:eastAsia="华文中宋" w:cs="华文中宋"/>
                <w:bCs/>
                <w:color w:val="auto"/>
                <w:szCs w:val="21"/>
              </w:rPr>
            </w:pPr>
          </w:p>
        </w:tc>
      </w:tr>
      <w:tr w14:paraId="03FD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510"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14:paraId="7F882A9D">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w:t>
            </w:r>
          </w:p>
        </w:tc>
        <w:tc>
          <w:tcPr>
            <w:tcW w:w="2248" w:type="pct"/>
            <w:tcBorders>
              <w:top w:val="single" w:color="auto" w:sz="4" w:space="0"/>
              <w:left w:val="single" w:color="auto" w:sz="4" w:space="0"/>
              <w:bottom w:val="single" w:color="auto" w:sz="4" w:space="0"/>
              <w:right w:val="single" w:color="auto" w:sz="4" w:space="0"/>
            </w:tcBorders>
            <w:noWrap w:val="0"/>
            <w:vAlign w:val="center"/>
          </w:tcPr>
          <w:p w14:paraId="785A7A67">
            <w:pPr>
              <w:adjustRightInd w:val="0"/>
              <w:snapToGrid w:val="0"/>
              <w:jc w:val="center"/>
              <w:rPr>
                <w:rFonts w:hint="eastAsia" w:ascii="华文中宋" w:hAnsi="华文中宋" w:eastAsia="华文中宋" w:cs="华文中宋"/>
                <w:bCs/>
                <w:color w:val="auto"/>
                <w:szCs w:val="21"/>
              </w:rPr>
            </w:pPr>
          </w:p>
        </w:tc>
        <w:tc>
          <w:tcPr>
            <w:tcW w:w="2183" w:type="pct"/>
            <w:tcBorders>
              <w:top w:val="single" w:color="auto" w:sz="4" w:space="0"/>
              <w:left w:val="single" w:color="auto" w:sz="4" w:space="0"/>
              <w:bottom w:val="single" w:color="auto" w:sz="4" w:space="0"/>
              <w:right w:val="single" w:color="auto" w:sz="4" w:space="0"/>
            </w:tcBorders>
            <w:noWrap w:val="0"/>
            <w:vAlign w:val="center"/>
          </w:tcPr>
          <w:p w14:paraId="4FE7F140">
            <w:pPr>
              <w:adjustRightInd w:val="0"/>
              <w:snapToGrid w:val="0"/>
              <w:jc w:val="center"/>
              <w:rPr>
                <w:rFonts w:hint="eastAsia" w:ascii="华文中宋" w:hAnsi="华文中宋" w:eastAsia="华文中宋" w:cs="华文中宋"/>
                <w:bCs/>
                <w:color w:val="auto"/>
                <w:szCs w:val="21"/>
              </w:rPr>
            </w:pPr>
          </w:p>
        </w:tc>
      </w:tr>
      <w:tr w14:paraId="7977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10" w:type="pct"/>
            <w:gridSpan w:val="2"/>
            <w:tcBorders>
              <w:top w:val="single" w:color="auto" w:sz="4" w:space="0"/>
              <w:left w:val="single" w:color="auto" w:sz="4" w:space="0"/>
              <w:bottom w:val="single" w:color="auto" w:sz="4" w:space="0"/>
              <w:right w:val="single" w:color="auto" w:sz="4" w:space="0"/>
            </w:tcBorders>
            <w:noWrap w:val="0"/>
            <w:vAlign w:val="center"/>
          </w:tcPr>
          <w:p w14:paraId="22EA8BCC">
            <w:pPr>
              <w:adjustRightInd w:val="0"/>
              <w:snapToGrid w:val="0"/>
              <w:jc w:val="center"/>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总价（元）</w:t>
            </w:r>
          </w:p>
        </w:tc>
        <w:tc>
          <w:tcPr>
            <w:tcW w:w="2190" w:type="pct"/>
            <w:gridSpan w:val="2"/>
            <w:tcBorders>
              <w:top w:val="single" w:color="auto" w:sz="4" w:space="0"/>
              <w:left w:val="single" w:color="auto" w:sz="4" w:space="0"/>
              <w:bottom w:val="single" w:color="auto" w:sz="4" w:space="0"/>
              <w:right w:val="single" w:color="auto" w:sz="4" w:space="0"/>
            </w:tcBorders>
            <w:noWrap w:val="0"/>
            <w:vAlign w:val="center"/>
          </w:tcPr>
          <w:p w14:paraId="05A975E4">
            <w:pPr>
              <w:adjustRightInd w:val="0"/>
              <w:snapToGrid w:val="0"/>
              <w:jc w:val="center"/>
              <w:rPr>
                <w:rFonts w:hint="eastAsia" w:ascii="华文中宋" w:hAnsi="华文中宋" w:eastAsia="华文中宋" w:cs="华文中宋"/>
                <w:bCs/>
                <w:color w:val="auto"/>
                <w:szCs w:val="21"/>
              </w:rPr>
            </w:pPr>
          </w:p>
        </w:tc>
      </w:tr>
    </w:tbl>
    <w:p w14:paraId="1899965E">
      <w:pPr>
        <w:adjustRightInd w:val="0"/>
        <w:snapToGrid w:val="0"/>
        <w:spacing w:before="156" w:beforeLines="50" w:line="360" w:lineRule="auto"/>
        <w:ind w:firstLine="480" w:firstLineChars="200"/>
        <w:rPr>
          <w:rFonts w:hint="eastAsia" w:ascii="华文中宋" w:hAnsi="华文中宋" w:eastAsia="华文中宋" w:cs="华文中宋"/>
          <w:bCs/>
          <w:color w:val="auto"/>
          <w:szCs w:val="21"/>
        </w:rPr>
      </w:pPr>
      <w:bookmarkStart w:id="63" w:name="_Toc1814"/>
      <w:bookmarkStart w:id="64" w:name="_Toc10340"/>
      <w:bookmarkStart w:id="65" w:name="_Toc22618"/>
      <w:r>
        <w:rPr>
          <w:rFonts w:hint="eastAsia" w:ascii="华文中宋" w:hAnsi="华文中宋" w:eastAsia="华文中宋" w:cs="华文中宋"/>
          <w:bCs/>
          <w:color w:val="auto"/>
          <w:szCs w:val="21"/>
        </w:rPr>
        <w:t>1.4付款方式和发票开具方式</w:t>
      </w:r>
      <w:bookmarkEnd w:id="63"/>
      <w:bookmarkEnd w:id="64"/>
      <w:bookmarkEnd w:id="65"/>
    </w:p>
    <w:p w14:paraId="3019035C">
      <w:pPr>
        <w:adjustRightInd w:val="0"/>
        <w:snapToGrid w:val="0"/>
        <w:spacing w:before="156" w:beforeLines="50"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1.4.1付款方式：</w:t>
      </w:r>
      <w:r>
        <w:rPr>
          <w:rFonts w:hint="eastAsia" w:ascii="华文中宋" w:hAnsi="华文中宋" w:eastAsia="华文中宋" w:cs="华文中宋"/>
          <w:color w:val="auto"/>
          <w:kern w:val="0"/>
          <w:szCs w:val="21"/>
        </w:rPr>
        <w:t>合同签订后</w:t>
      </w:r>
      <w:r>
        <w:rPr>
          <w:rFonts w:hint="eastAsia" w:ascii="华文中宋" w:hAnsi="华文中宋" w:eastAsia="华文中宋" w:cs="华文中宋"/>
          <w:color w:val="auto"/>
          <w:kern w:val="0"/>
          <w:szCs w:val="21"/>
          <w:u w:val="single"/>
          <w:lang w:val="en-US" w:eastAsia="zh-CN"/>
        </w:rPr>
        <w:t xml:space="preserve">    </w:t>
      </w:r>
      <w:r>
        <w:rPr>
          <w:rFonts w:hint="eastAsia" w:ascii="华文中宋" w:hAnsi="华文中宋" w:eastAsia="华文中宋" w:cs="华文中宋"/>
          <w:color w:val="auto"/>
          <w:kern w:val="0"/>
          <w:szCs w:val="21"/>
        </w:rPr>
        <w:t>日内，甲方向乙方支付合同金额的</w:t>
      </w:r>
      <w:r>
        <w:rPr>
          <w:rFonts w:hint="eastAsia" w:ascii="华文中宋" w:hAnsi="华文中宋" w:eastAsia="华文中宋" w:cs="华文中宋"/>
          <w:color w:val="auto"/>
          <w:kern w:val="0"/>
          <w:szCs w:val="21"/>
          <w:u w:val="single"/>
        </w:rPr>
        <w:t xml:space="preserve">     </w:t>
      </w:r>
      <w:r>
        <w:rPr>
          <w:rFonts w:hint="eastAsia" w:ascii="华文中宋" w:hAnsi="华文中宋" w:eastAsia="华文中宋" w:cs="华文中宋"/>
          <w:color w:val="auto"/>
          <w:kern w:val="0"/>
          <w:szCs w:val="21"/>
        </w:rPr>
        <w:t>，计小写</w:t>
      </w:r>
      <w:r>
        <w:rPr>
          <w:rFonts w:hint="eastAsia" w:ascii="华文中宋" w:hAnsi="华文中宋" w:eastAsia="华文中宋" w:cs="华文中宋"/>
          <w:color w:val="auto"/>
          <w:kern w:val="0"/>
          <w:szCs w:val="21"/>
          <w:u w:val="single"/>
        </w:rPr>
        <w:t xml:space="preserve">           </w:t>
      </w:r>
      <w:r>
        <w:rPr>
          <w:rFonts w:hint="eastAsia" w:ascii="华文中宋" w:hAnsi="华文中宋" w:eastAsia="华文中宋" w:cs="华文中宋"/>
          <w:color w:val="auto"/>
          <w:kern w:val="0"/>
          <w:szCs w:val="21"/>
        </w:rPr>
        <w:t>元，</w:t>
      </w:r>
      <w:r>
        <w:rPr>
          <w:rFonts w:hint="eastAsia" w:ascii="华文中宋" w:hAnsi="华文中宋" w:eastAsia="华文中宋" w:cs="华文中宋"/>
          <w:color w:val="auto"/>
          <w:kern w:val="0"/>
          <w:szCs w:val="21"/>
          <w:u w:val="single"/>
        </w:rPr>
        <w:t xml:space="preserve">大写            </w:t>
      </w:r>
      <w:r>
        <w:rPr>
          <w:rFonts w:hint="eastAsia" w:ascii="华文中宋" w:hAnsi="华文中宋" w:eastAsia="华文中宋" w:cs="华文中宋"/>
          <w:color w:val="auto"/>
          <w:kern w:val="0"/>
          <w:szCs w:val="21"/>
        </w:rPr>
        <w:t>整。</w:t>
      </w:r>
    </w:p>
    <w:p w14:paraId="694D153D">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color w:val="auto"/>
          <w:kern w:val="0"/>
          <w:szCs w:val="21"/>
        </w:rPr>
        <w:t>甲方应在项目结束</w:t>
      </w:r>
      <w:r>
        <w:rPr>
          <w:rFonts w:hint="eastAsia" w:ascii="华文中宋" w:hAnsi="华文中宋" w:eastAsia="华文中宋" w:cs="华文中宋"/>
          <w:color w:val="auto"/>
          <w:kern w:val="0"/>
          <w:szCs w:val="21"/>
          <w:u w:val="single"/>
          <w:lang w:val="en-US" w:eastAsia="zh-CN"/>
        </w:rPr>
        <w:t xml:space="preserve">    </w:t>
      </w:r>
      <w:r>
        <w:rPr>
          <w:rFonts w:hint="eastAsia" w:ascii="华文中宋" w:hAnsi="华文中宋" w:eastAsia="华文中宋" w:cs="华文中宋"/>
          <w:color w:val="auto"/>
          <w:kern w:val="0"/>
          <w:szCs w:val="21"/>
        </w:rPr>
        <w:t>个工作日内，向乙方支付</w:t>
      </w:r>
      <w:r>
        <w:rPr>
          <w:rFonts w:hint="eastAsia" w:ascii="华文中宋" w:hAnsi="华文中宋" w:eastAsia="华文中宋" w:cs="华文中宋"/>
          <w:color w:val="auto"/>
          <w:kern w:val="0"/>
          <w:szCs w:val="21"/>
          <w:u w:val="single"/>
        </w:rPr>
        <w:t xml:space="preserve">     </w:t>
      </w:r>
      <w:r>
        <w:rPr>
          <w:rFonts w:hint="eastAsia" w:ascii="华文中宋" w:hAnsi="华文中宋" w:eastAsia="华文中宋" w:cs="华文中宋"/>
          <w:color w:val="auto"/>
          <w:kern w:val="0"/>
          <w:szCs w:val="21"/>
        </w:rPr>
        <w:t>余款，计小写</w:t>
      </w:r>
      <w:r>
        <w:rPr>
          <w:rFonts w:hint="eastAsia" w:ascii="华文中宋" w:hAnsi="华文中宋" w:eastAsia="华文中宋" w:cs="华文中宋"/>
          <w:color w:val="auto"/>
          <w:kern w:val="0"/>
          <w:szCs w:val="21"/>
          <w:u w:val="single"/>
        </w:rPr>
        <w:t xml:space="preserve">        </w:t>
      </w:r>
      <w:r>
        <w:rPr>
          <w:rFonts w:hint="eastAsia" w:ascii="华文中宋" w:hAnsi="华文中宋" w:eastAsia="华文中宋" w:cs="华文中宋"/>
          <w:color w:val="auto"/>
          <w:kern w:val="0"/>
          <w:szCs w:val="21"/>
        </w:rPr>
        <w:t>元，</w:t>
      </w:r>
      <w:r>
        <w:rPr>
          <w:rFonts w:hint="eastAsia" w:ascii="华文中宋" w:hAnsi="华文中宋" w:eastAsia="华文中宋" w:cs="华文中宋"/>
          <w:color w:val="auto"/>
          <w:kern w:val="0"/>
          <w:szCs w:val="21"/>
          <w:u w:val="single"/>
        </w:rPr>
        <w:t xml:space="preserve">大写            </w:t>
      </w:r>
      <w:r>
        <w:rPr>
          <w:rFonts w:hint="eastAsia" w:ascii="华文中宋" w:hAnsi="华文中宋" w:eastAsia="华文中宋" w:cs="华文中宋"/>
          <w:color w:val="auto"/>
          <w:kern w:val="0"/>
          <w:szCs w:val="21"/>
        </w:rPr>
        <w:t>整</w:t>
      </w:r>
      <w:r>
        <w:rPr>
          <w:rFonts w:hint="eastAsia" w:ascii="华文中宋" w:hAnsi="华文中宋" w:eastAsia="华文中宋" w:cs="华文中宋"/>
          <w:bCs/>
          <w:color w:val="auto"/>
          <w:szCs w:val="21"/>
        </w:rPr>
        <w:t>；</w:t>
      </w:r>
    </w:p>
    <w:p w14:paraId="48C9641F">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1.4.2发票开具方式：</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218CBC95">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66" w:name="_Toc32071"/>
      <w:bookmarkStart w:id="67" w:name="_Toc2846"/>
      <w:bookmarkStart w:id="68" w:name="_Toc19304"/>
      <w:r>
        <w:rPr>
          <w:rFonts w:hint="eastAsia" w:ascii="华文中宋" w:hAnsi="华文中宋" w:eastAsia="华文中宋" w:cs="华文中宋"/>
          <w:bCs/>
          <w:color w:val="auto"/>
          <w:szCs w:val="21"/>
        </w:rPr>
        <w:t>1.5服务期限、地点和方式</w:t>
      </w:r>
      <w:bookmarkEnd w:id="66"/>
      <w:bookmarkEnd w:id="67"/>
      <w:bookmarkEnd w:id="68"/>
    </w:p>
    <w:p w14:paraId="62D3159D">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1.5.1服务期限：</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0B05AA04">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1.5.2服务地点：</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7547D1E2">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1.5.3服务方式：</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w:t>
      </w:r>
    </w:p>
    <w:p w14:paraId="29B29AD3">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69" w:name="_Toc21423"/>
      <w:bookmarkStart w:id="70" w:name="_Toc27250"/>
      <w:bookmarkStart w:id="71" w:name="_Toc19554"/>
      <w:r>
        <w:rPr>
          <w:rFonts w:hint="eastAsia" w:ascii="华文中宋" w:hAnsi="华文中宋" w:eastAsia="华文中宋" w:cs="华文中宋"/>
          <w:bCs/>
          <w:color w:val="auto"/>
          <w:szCs w:val="21"/>
        </w:rPr>
        <w:t>1.6违约责任</w:t>
      </w:r>
      <w:bookmarkEnd w:id="69"/>
      <w:bookmarkEnd w:id="70"/>
      <w:bookmarkEnd w:id="71"/>
    </w:p>
    <w:p w14:paraId="349AD24F">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1.6.1除不可抗力外，如果乙方没有按照本合同约定的期限、地点和方式履行，那么甲方可要求乙方支付违约金，违约金按每迟延履行一日的应提供而未提供服务价格的</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计算，最高限额为本合同总价的</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；迟延履行的违约金计算数额达到前述最高限额之日起，甲方有权在要求乙方支付违约金的同时，书面通知乙方解除本合同；</w:t>
      </w:r>
    </w:p>
    <w:p w14:paraId="20196090">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1.6.2除不可抗力外，如果甲方没有按照本合同约定的付款方式付款，那么乙方可要求甲方支付违约金，违约金按每迟延付款一日的应付而未付款的</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计算，最高限额为本合同总价的</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；迟延付款的违约金计算数额达到前述最高限额之日起，乙方有权在要求甲方支付违约金的同时，书面通知甲方解除本合同；</w:t>
      </w:r>
    </w:p>
    <w:p w14:paraId="3B03C32A">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37E2278">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3559DA4">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63808C5">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1.6.6如果出现政府采购监督管理部门在处理投诉事项期间，书面通知甲方暂停采购活动的情形，或者询问或质疑事项可能影响成交结果的，导致甲方中止履行合同的情形，均不视为甲方违约。</w:t>
      </w:r>
    </w:p>
    <w:p w14:paraId="0E104A3D">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72" w:name="_Toc15583"/>
      <w:bookmarkStart w:id="73" w:name="_Toc16021"/>
      <w:bookmarkStart w:id="74" w:name="_Toc28375"/>
      <w:r>
        <w:rPr>
          <w:rFonts w:hint="eastAsia" w:ascii="华文中宋" w:hAnsi="华文中宋" w:eastAsia="华文中宋" w:cs="华文中宋"/>
          <w:bCs/>
          <w:color w:val="auto"/>
          <w:szCs w:val="21"/>
        </w:rPr>
        <w:t>1.7合同争议的解决</w:t>
      </w:r>
      <w:bookmarkEnd w:id="72"/>
      <w:bookmarkEnd w:id="73"/>
      <w:bookmarkEnd w:id="74"/>
    </w:p>
    <w:p w14:paraId="6917DF41">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本合同履行过程中发生的任何争议，双方当事人均可通过和解或者调解解决；不愿和解、调解或者和解、调解不成的，可以选择下列第</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种方式解决：</w:t>
      </w:r>
    </w:p>
    <w:p w14:paraId="2395E8A8">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1.7.1将争议提交</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仲裁委员会依申请仲裁时其现行有效的仲裁规则裁决；</w:t>
      </w:r>
    </w:p>
    <w:p w14:paraId="5A4DD74D">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1.7.2向 </w:t>
      </w:r>
      <w:r>
        <w:rPr>
          <w:rFonts w:hint="eastAsia" w:ascii="华文中宋" w:hAnsi="华文中宋" w:eastAsia="华文中宋" w:cs="华文中宋"/>
          <w:bCs/>
          <w:color w:val="auto"/>
          <w:szCs w:val="21"/>
          <w:u w:val="single"/>
        </w:rPr>
        <w:t xml:space="preserve">                       </w:t>
      </w:r>
      <w:r>
        <w:rPr>
          <w:rFonts w:hint="eastAsia" w:ascii="华文中宋" w:hAnsi="华文中宋" w:eastAsia="华文中宋" w:cs="华文中宋"/>
          <w:bCs/>
          <w:color w:val="auto"/>
          <w:szCs w:val="21"/>
        </w:rPr>
        <w:t>人民法院起诉。</w:t>
      </w:r>
    </w:p>
    <w:p w14:paraId="113F98A5">
      <w:pPr>
        <w:adjustRightInd w:val="0"/>
        <w:snapToGrid w:val="0"/>
        <w:spacing w:line="360" w:lineRule="auto"/>
        <w:ind w:firstLine="480" w:firstLineChars="200"/>
        <w:rPr>
          <w:rFonts w:hint="eastAsia" w:ascii="华文中宋" w:hAnsi="华文中宋" w:eastAsia="华文中宋" w:cs="华文中宋"/>
          <w:bCs/>
          <w:color w:val="auto"/>
          <w:szCs w:val="21"/>
        </w:rPr>
      </w:pPr>
      <w:bookmarkStart w:id="75" w:name="_Toc15322"/>
      <w:bookmarkStart w:id="76" w:name="_Toc7245"/>
      <w:bookmarkStart w:id="77" w:name="_Toc11173"/>
      <w:r>
        <w:rPr>
          <w:rFonts w:hint="eastAsia" w:ascii="华文中宋" w:hAnsi="华文中宋" w:eastAsia="华文中宋" w:cs="华文中宋"/>
          <w:bCs/>
          <w:color w:val="auto"/>
          <w:szCs w:val="21"/>
        </w:rPr>
        <w:t>1.8合同生效</w:t>
      </w:r>
      <w:bookmarkEnd w:id="75"/>
      <w:bookmarkEnd w:id="76"/>
      <w:bookmarkEnd w:id="77"/>
    </w:p>
    <w:p w14:paraId="06871A59">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本合同自双方法定代表人（单位负责人）或供应商代表签字并盖单位章生效。</w:t>
      </w:r>
    </w:p>
    <w:p w14:paraId="69928EDC">
      <w:pPr>
        <w:adjustRightInd w:val="0"/>
        <w:snapToGrid w:val="0"/>
        <w:spacing w:line="360" w:lineRule="auto"/>
        <w:ind w:firstLine="480" w:firstLineChars="200"/>
        <w:rPr>
          <w:rFonts w:hint="eastAsia" w:ascii="华文中宋" w:hAnsi="华文中宋" w:eastAsia="华文中宋" w:cs="华文中宋"/>
          <w:bCs/>
          <w:color w:val="auto"/>
          <w:szCs w:val="21"/>
        </w:rPr>
      </w:pPr>
    </w:p>
    <w:p w14:paraId="45B03014">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甲方：    （盖单位章）                     乙方：    （盖单位章）     </w:t>
      </w:r>
    </w:p>
    <w:p w14:paraId="30F0305C">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法定代表人（单位负责人）                   法定代表人（单位负责人）</w:t>
      </w:r>
    </w:p>
    <w:p w14:paraId="2196ADB5">
      <w:pPr>
        <w:adjustRightInd w:val="0"/>
        <w:snapToGrid w:val="0"/>
        <w:spacing w:line="360" w:lineRule="auto"/>
        <w:ind w:firstLine="480" w:firstLineChars="200"/>
        <w:rPr>
          <w:rFonts w:hint="eastAsia" w:ascii="华文中宋" w:hAnsi="华文中宋" w:eastAsia="华文中宋" w:cs="华文中宋"/>
          <w:bCs/>
          <w:strike/>
          <w:color w:val="auto"/>
          <w:szCs w:val="21"/>
        </w:rPr>
      </w:pPr>
      <w:r>
        <w:rPr>
          <w:rFonts w:hint="eastAsia" w:ascii="华文中宋" w:hAnsi="华文中宋" w:eastAsia="华文中宋" w:cs="华文中宋"/>
          <w:bCs/>
          <w:color w:val="auto"/>
          <w:szCs w:val="21"/>
        </w:rPr>
        <w:t>或供应商代表(签字):                        或供应商代表(签字):</w:t>
      </w:r>
    </w:p>
    <w:p w14:paraId="26B5DA83">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地址：                                     地址：                          </w:t>
      </w:r>
    </w:p>
    <w:p w14:paraId="79D2E1B0">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联系人：                                   联系人：                        </w:t>
      </w:r>
    </w:p>
    <w:p w14:paraId="05738C46">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电话：                                     电话：                          </w:t>
      </w:r>
    </w:p>
    <w:p w14:paraId="7BB7EB0D">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传真：                                     传真：                          </w:t>
      </w:r>
    </w:p>
    <w:p w14:paraId="184E9FC2">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 xml:space="preserve">邮编：                                     邮编：                          </w:t>
      </w:r>
    </w:p>
    <w:p w14:paraId="03923506">
      <w:pPr>
        <w:adjustRightInd w:val="0"/>
        <w:snapToGrid w:val="0"/>
        <w:spacing w:line="360" w:lineRule="auto"/>
        <w:ind w:firstLine="480" w:firstLineChars="200"/>
        <w:rPr>
          <w:rFonts w:hint="eastAsia" w:ascii="华文中宋" w:hAnsi="华文中宋" w:eastAsia="华文中宋" w:cs="华文中宋"/>
          <w:bCs/>
          <w:color w:val="auto"/>
          <w:szCs w:val="21"/>
        </w:rPr>
      </w:pPr>
      <w:r>
        <w:rPr>
          <w:rFonts w:hint="eastAsia" w:ascii="华文中宋" w:hAnsi="华文中宋" w:eastAsia="华文中宋" w:cs="华文中宋"/>
          <w:bCs/>
          <w:color w:val="auto"/>
          <w:szCs w:val="21"/>
        </w:rPr>
        <w:t>日期：      年      月      日             日期：       年      月     日</w:t>
      </w:r>
    </w:p>
    <w:p w14:paraId="3F994496">
      <w:pPr>
        <w:widowControl/>
        <w:spacing w:line="360" w:lineRule="auto"/>
        <w:jc w:val="lef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注：本合同草案仅供参考，采购人及成交供应商可依据国家有关规定，另行拟定符合项目实际需求的采购合同。</w:t>
      </w:r>
    </w:p>
    <w:p w14:paraId="0EFB888D">
      <w:pPr>
        <w:kinsoku w:val="0"/>
        <w:rPr>
          <w:rFonts w:hint="eastAsia" w:ascii="华文中宋" w:hAnsi="华文中宋" w:eastAsia="华文中宋" w:cs="华文中宋"/>
          <w:color w:val="auto"/>
          <w:sz w:val="21"/>
        </w:rPr>
      </w:pPr>
    </w:p>
    <w:p w14:paraId="222A3C15">
      <w:pPr>
        <w:kinsoku w:val="0"/>
        <w:rPr>
          <w:rFonts w:hint="eastAsia" w:ascii="华文中宋" w:hAnsi="华文中宋" w:eastAsia="华文中宋" w:cs="华文中宋"/>
          <w:color w:val="auto"/>
          <w:sz w:val="21"/>
        </w:rPr>
      </w:pPr>
    </w:p>
    <w:p w14:paraId="0AD1DF84">
      <w:pPr>
        <w:kinsoku w:val="0"/>
        <w:rPr>
          <w:rFonts w:hint="eastAsia" w:ascii="华文中宋" w:hAnsi="华文中宋" w:eastAsia="华文中宋" w:cs="华文中宋"/>
          <w:color w:val="auto"/>
          <w:sz w:val="21"/>
        </w:rPr>
      </w:pPr>
    </w:p>
    <w:p w14:paraId="0922F353">
      <w:pPr>
        <w:kinsoku w:val="0"/>
        <w:rPr>
          <w:rFonts w:hint="eastAsia" w:ascii="华文中宋" w:hAnsi="华文中宋" w:eastAsia="华文中宋" w:cs="华文中宋"/>
          <w:color w:val="auto"/>
          <w:sz w:val="21"/>
        </w:rPr>
      </w:pPr>
    </w:p>
    <w:p w14:paraId="6A3F5638">
      <w:pPr>
        <w:kinsoku w:val="0"/>
        <w:rPr>
          <w:rFonts w:hint="eastAsia" w:ascii="华文中宋" w:hAnsi="华文中宋" w:eastAsia="华文中宋" w:cs="华文中宋"/>
          <w:color w:val="auto"/>
          <w:sz w:val="21"/>
        </w:rPr>
      </w:pPr>
    </w:p>
    <w:p w14:paraId="15BF9360">
      <w:pPr>
        <w:kinsoku w:val="0"/>
        <w:rPr>
          <w:rFonts w:hint="eastAsia" w:ascii="华文中宋" w:hAnsi="华文中宋" w:eastAsia="华文中宋" w:cs="华文中宋"/>
          <w:color w:val="auto"/>
          <w:sz w:val="21"/>
        </w:rPr>
      </w:pPr>
    </w:p>
    <w:p w14:paraId="1E25EF16">
      <w:pPr>
        <w:kinsoku w:val="0"/>
        <w:rPr>
          <w:rFonts w:hint="eastAsia" w:ascii="华文中宋" w:hAnsi="华文中宋" w:eastAsia="华文中宋" w:cs="华文中宋"/>
          <w:color w:val="auto"/>
          <w:sz w:val="21"/>
        </w:rPr>
      </w:pPr>
    </w:p>
    <w:p w14:paraId="14CFBFB6">
      <w:pPr>
        <w:rPr>
          <w:rFonts w:hint="eastAsia" w:ascii="华文中宋" w:hAnsi="华文中宋" w:eastAsia="华文中宋" w:cs="华文中宋"/>
          <w:color w:val="auto"/>
          <w:spacing w:val="-13"/>
          <w:w w:val="95"/>
          <w:sz w:val="32"/>
          <w:szCs w:val="32"/>
          <w14:textOutline w14:w="5105" w14:cap="sq" w14:cmpd="sng" w14:algn="ctr">
            <w14:solidFill>
              <w14:srgbClr w14:val="000000"/>
            </w14:solidFill>
            <w14:prstDash w14:val="solid"/>
            <w14:bevel/>
          </w14:textOutline>
        </w:rPr>
      </w:pPr>
      <w:bookmarkStart w:id="78" w:name="_Toc1"/>
      <w:r>
        <w:rPr>
          <w:rFonts w:hint="eastAsia" w:ascii="华文中宋" w:hAnsi="华文中宋" w:eastAsia="华文中宋" w:cs="华文中宋"/>
          <w:color w:val="auto"/>
          <w:spacing w:val="-13"/>
          <w:w w:val="95"/>
          <w:sz w:val="32"/>
          <w:szCs w:val="32"/>
          <w14:textOutline w14:w="5105" w14:cap="sq" w14:cmpd="sng" w14:algn="ctr">
            <w14:solidFill>
              <w14:srgbClr w14:val="000000"/>
            </w14:solidFill>
            <w14:prstDash w14:val="solid"/>
            <w14:bevel/>
          </w14:textOutline>
        </w:rPr>
        <w:br w:type="page"/>
      </w:r>
    </w:p>
    <w:p w14:paraId="5F144954">
      <w:pPr>
        <w:kinsoku w:val="0"/>
        <w:jc w:val="center"/>
        <w:outlineLvl w:val="0"/>
        <w:rPr>
          <w:rFonts w:hint="eastAsia" w:ascii="华文中宋" w:hAnsi="华文中宋" w:eastAsia="华文中宋" w:cs="华文中宋"/>
          <w:color w:val="auto"/>
          <w:spacing w:val="0"/>
          <w:w w:val="100"/>
          <w:kern w:val="21"/>
          <w:sz w:val="32"/>
          <w:szCs w:val="32"/>
          <w14:textOutline w14:w="5105" w14:cap="sq" w14:cmpd="sng" w14:algn="ctr">
            <w14:solidFill>
              <w14:srgbClr w14:val="000000"/>
            </w14:solidFill>
            <w14:prstDash w14:val="solid"/>
            <w14:bevel/>
          </w14:textOutline>
        </w:rPr>
      </w:pPr>
      <w:bookmarkStart w:id="79" w:name="_Toc24742"/>
      <w:bookmarkStart w:id="80" w:name="_Toc19573"/>
      <w:bookmarkStart w:id="81" w:name="_Toc28150"/>
      <w:bookmarkStart w:id="82" w:name="_Toc12553"/>
      <w:bookmarkStart w:id="83" w:name="_Toc25350"/>
      <w:r>
        <w:rPr>
          <w:rFonts w:hint="eastAsia" w:ascii="华文中宋" w:hAnsi="华文中宋" w:eastAsia="华文中宋" w:cs="华文中宋"/>
          <w:color w:val="auto"/>
          <w:spacing w:val="0"/>
          <w:w w:val="100"/>
          <w:kern w:val="21"/>
          <w:sz w:val="32"/>
          <w:szCs w:val="32"/>
          <w14:textOutline w14:w="5105" w14:cap="sq" w14:cmpd="sng" w14:algn="ctr">
            <w14:solidFill>
              <w14:srgbClr w14:val="000000"/>
            </w14:solidFill>
            <w14:prstDash w14:val="solid"/>
            <w14:bevel/>
          </w14:textOutline>
        </w:rPr>
        <w:t>第</w:t>
      </w:r>
      <w:r>
        <w:rPr>
          <w:rFonts w:hint="eastAsia" w:ascii="华文中宋" w:hAnsi="华文中宋" w:eastAsia="华文中宋" w:cs="华文中宋"/>
          <w:color w:val="auto"/>
          <w:spacing w:val="0"/>
          <w:w w:val="100"/>
          <w:kern w:val="21"/>
          <w:sz w:val="32"/>
          <w:szCs w:val="32"/>
          <w:lang w:val="en-US" w:eastAsia="zh-CN"/>
          <w14:textOutline w14:w="5105" w14:cap="sq" w14:cmpd="sng" w14:algn="ctr">
            <w14:solidFill>
              <w14:srgbClr w14:val="000000"/>
            </w14:solidFill>
            <w14:prstDash w14:val="solid"/>
            <w14:bevel/>
          </w14:textOutline>
        </w:rPr>
        <w:t>六</w:t>
      </w:r>
      <w:r>
        <w:rPr>
          <w:rFonts w:hint="eastAsia" w:ascii="华文中宋" w:hAnsi="华文中宋" w:eastAsia="华文中宋" w:cs="华文中宋"/>
          <w:color w:val="auto"/>
          <w:spacing w:val="0"/>
          <w:w w:val="100"/>
          <w:kern w:val="21"/>
          <w:sz w:val="32"/>
          <w:szCs w:val="32"/>
          <w14:textOutline w14:w="5105" w14:cap="sq" w14:cmpd="sng" w14:algn="ctr">
            <w14:solidFill>
              <w14:srgbClr w14:val="000000"/>
            </w14:solidFill>
            <w14:prstDash w14:val="solid"/>
            <w14:bevel/>
          </w14:textOutline>
        </w:rPr>
        <w:t>部分  响应文件格式</w:t>
      </w:r>
      <w:bookmarkEnd w:id="78"/>
      <w:bookmarkEnd w:id="79"/>
      <w:bookmarkEnd w:id="80"/>
      <w:bookmarkEnd w:id="81"/>
      <w:bookmarkEnd w:id="82"/>
      <w:bookmarkEnd w:id="83"/>
    </w:p>
    <w:p w14:paraId="65E797E6">
      <w:pPr>
        <w:kinsoku w:val="0"/>
        <w:rPr>
          <w:rFonts w:hint="eastAsia" w:ascii="华文中宋" w:hAnsi="华文中宋" w:eastAsia="华文中宋" w:cs="华文中宋"/>
          <w:color w:val="auto"/>
          <w:sz w:val="28"/>
          <w:szCs w:val="28"/>
        </w:rPr>
      </w:pPr>
      <w:r>
        <w:rPr>
          <w:rFonts w:hint="eastAsia" w:ascii="华文中宋" w:hAnsi="华文中宋" w:eastAsia="华文中宋" w:cs="华文中宋"/>
          <w:color w:val="auto"/>
          <w:spacing w:val="-1"/>
          <w:sz w:val="28"/>
          <w:szCs w:val="28"/>
          <w14:textOutline w14:w="5105" w14:cap="sq" w14:cmpd="sng" w14:algn="ctr">
            <w14:solidFill>
              <w14:srgbClr w14:val="000000"/>
            </w14:solidFill>
            <w14:prstDash w14:val="solid"/>
            <w14:bevel/>
          </w14:textOutline>
        </w:rPr>
        <w:t>供应商提交响应文件</w:t>
      </w:r>
      <w:r>
        <w:rPr>
          <w:rFonts w:hint="eastAsia" w:ascii="华文中宋" w:hAnsi="华文中宋" w:eastAsia="华文中宋" w:cs="华文中宋"/>
          <w:color w:val="auto"/>
          <w:sz w:val="28"/>
          <w:szCs w:val="28"/>
          <w14:textOutline w14:w="5105" w14:cap="sq" w14:cmpd="sng" w14:algn="ctr">
            <w14:solidFill>
              <w14:srgbClr w14:val="000000"/>
            </w14:solidFill>
            <w14:prstDash w14:val="solid"/>
            <w14:bevel/>
          </w14:textOutline>
        </w:rPr>
        <w:t>须知</w:t>
      </w:r>
    </w:p>
    <w:p w14:paraId="55B57C99">
      <w:pPr>
        <w:keepNext w:val="0"/>
        <w:keepLines w:val="0"/>
        <w:pageBreakBefore w:val="0"/>
        <w:widowControl w:val="0"/>
        <w:kinsoku w:val="0"/>
        <w:wordWrap w:val="0"/>
        <w:overflowPunct/>
        <w:topLinePunct w:val="0"/>
        <w:autoSpaceDE/>
        <w:autoSpaceDN/>
        <w:bidi w:val="0"/>
        <w:adjustRightInd/>
        <w:snapToGrid/>
        <w:ind w:firstLine="476" w:firstLineChars="200"/>
        <w:textAlignment w:val="baseline"/>
        <w:rPr>
          <w:rFonts w:hint="eastAsia" w:ascii="华文中宋" w:hAnsi="华文中宋" w:eastAsia="华文中宋" w:cs="华文中宋"/>
          <w:color w:val="auto"/>
        </w:rPr>
      </w:pPr>
      <w:r>
        <w:rPr>
          <w:rFonts w:hint="eastAsia" w:ascii="华文中宋" w:hAnsi="华文中宋" w:eastAsia="华文中宋" w:cs="华文中宋"/>
          <w:color w:val="auto"/>
          <w:spacing w:val="-1"/>
        </w:rPr>
        <w:t>1.供应商应严格按照以下顺序填写和提交下述规定的全部格式文</w:t>
      </w:r>
      <w:r>
        <w:rPr>
          <w:rFonts w:hint="eastAsia" w:ascii="华文中宋" w:hAnsi="华文中宋" w:eastAsia="华文中宋" w:cs="华文中宋"/>
          <w:color w:val="auto"/>
        </w:rPr>
        <w:t>件以</w:t>
      </w:r>
      <w:r>
        <w:rPr>
          <w:rFonts w:hint="eastAsia" w:ascii="华文中宋" w:hAnsi="华文中宋" w:eastAsia="华文中宋" w:cs="华文中宋"/>
          <w:color w:val="auto"/>
          <w:spacing w:val="-1"/>
        </w:rPr>
        <w:t>及其他有关资料，混乱的编排导致响应文件被</w:t>
      </w:r>
      <w:r>
        <w:rPr>
          <w:rFonts w:hint="eastAsia" w:ascii="华文中宋" w:hAnsi="华文中宋" w:eastAsia="华文中宋" w:cs="华文中宋"/>
          <w:color w:val="auto"/>
        </w:rPr>
        <w:t>误读或查找不到，后果由供</w:t>
      </w:r>
      <w:r>
        <w:rPr>
          <w:rFonts w:hint="eastAsia" w:ascii="华文中宋" w:hAnsi="华文中宋" w:eastAsia="华文中宋" w:cs="华文中宋"/>
          <w:color w:val="auto"/>
          <w:spacing w:val="-6"/>
        </w:rPr>
        <w:t>应</w:t>
      </w:r>
      <w:r>
        <w:rPr>
          <w:rFonts w:hint="eastAsia" w:ascii="华文中宋" w:hAnsi="华文中宋" w:eastAsia="华文中宋" w:cs="华文中宋"/>
          <w:color w:val="auto"/>
          <w:spacing w:val="-3"/>
        </w:rPr>
        <w:t>商承担</w:t>
      </w:r>
    </w:p>
    <w:p w14:paraId="4C13A983">
      <w:pPr>
        <w:keepNext w:val="0"/>
        <w:keepLines w:val="0"/>
        <w:pageBreakBefore w:val="0"/>
        <w:widowControl w:val="0"/>
        <w:kinsoku w:val="0"/>
        <w:wordWrap w:val="0"/>
        <w:overflowPunct/>
        <w:topLinePunct w:val="0"/>
        <w:autoSpaceDE/>
        <w:autoSpaceDN/>
        <w:bidi w:val="0"/>
        <w:adjustRightInd/>
        <w:snapToGrid/>
        <w:ind w:firstLine="476" w:firstLineChars="200"/>
        <w:textAlignment w:val="baseline"/>
        <w:rPr>
          <w:rFonts w:hint="eastAsia" w:ascii="华文中宋" w:hAnsi="华文中宋" w:eastAsia="华文中宋" w:cs="华文中宋"/>
          <w:color w:val="auto"/>
        </w:rPr>
      </w:pPr>
      <w:r>
        <w:rPr>
          <w:rFonts w:hint="eastAsia" w:ascii="华文中宋" w:hAnsi="华文中宋" w:eastAsia="华文中宋" w:cs="华文中宋"/>
          <w:color w:val="auto"/>
          <w:spacing w:val="-1"/>
          <w:position w:val="2"/>
        </w:rPr>
        <w:t>2.所附表格中要求回答的全</w:t>
      </w:r>
      <w:r>
        <w:rPr>
          <w:rFonts w:hint="eastAsia" w:ascii="华文中宋" w:hAnsi="华文中宋" w:eastAsia="华文中宋" w:cs="华文中宋"/>
          <w:color w:val="auto"/>
          <w:position w:val="2"/>
        </w:rPr>
        <w:t>部问题和信息都必须正面回答。</w:t>
      </w:r>
    </w:p>
    <w:p w14:paraId="7D40760D">
      <w:pPr>
        <w:keepNext w:val="0"/>
        <w:keepLines w:val="0"/>
        <w:pageBreakBefore w:val="0"/>
        <w:widowControl w:val="0"/>
        <w:kinsoku w:val="0"/>
        <w:wordWrap w:val="0"/>
        <w:overflowPunct/>
        <w:topLinePunct w:val="0"/>
        <w:autoSpaceDE/>
        <w:autoSpaceDN/>
        <w:bidi w:val="0"/>
        <w:adjustRightInd/>
        <w:snapToGrid/>
        <w:ind w:firstLine="476" w:firstLineChars="200"/>
        <w:textAlignment w:val="baseline"/>
        <w:rPr>
          <w:rFonts w:hint="eastAsia" w:ascii="华文中宋" w:hAnsi="华文中宋" w:eastAsia="华文中宋" w:cs="华文中宋"/>
          <w:color w:val="auto"/>
        </w:rPr>
      </w:pPr>
      <w:r>
        <w:rPr>
          <w:rFonts w:hint="eastAsia" w:ascii="华文中宋" w:hAnsi="华文中宋" w:eastAsia="华文中宋" w:cs="华文中宋"/>
          <w:color w:val="auto"/>
          <w:spacing w:val="-1"/>
        </w:rPr>
        <w:t>3.本资格声明的签字人应保</w:t>
      </w:r>
      <w:r>
        <w:rPr>
          <w:rFonts w:hint="eastAsia" w:ascii="华文中宋" w:hAnsi="华文中宋" w:eastAsia="华文中宋" w:cs="华文中宋"/>
          <w:color w:val="auto"/>
        </w:rPr>
        <w:t>证全部声明和问题的回答是真实的和准确</w:t>
      </w:r>
      <w:r>
        <w:rPr>
          <w:rFonts w:hint="eastAsia" w:ascii="华文中宋" w:hAnsi="华文中宋" w:eastAsia="华文中宋" w:cs="华文中宋"/>
          <w:color w:val="auto"/>
          <w:spacing w:val="-18"/>
        </w:rPr>
        <w:t>的</w:t>
      </w:r>
      <w:r>
        <w:rPr>
          <w:rFonts w:hint="eastAsia" w:ascii="华文中宋" w:hAnsi="华文中宋" w:eastAsia="华文中宋" w:cs="华文中宋"/>
          <w:color w:val="auto"/>
          <w:spacing w:val="-17"/>
        </w:rPr>
        <w:t>。</w:t>
      </w:r>
    </w:p>
    <w:p w14:paraId="5DF0501C">
      <w:pPr>
        <w:keepNext w:val="0"/>
        <w:keepLines w:val="0"/>
        <w:pageBreakBefore w:val="0"/>
        <w:widowControl w:val="0"/>
        <w:kinsoku w:val="0"/>
        <w:wordWrap w:val="0"/>
        <w:overflowPunct/>
        <w:topLinePunct w:val="0"/>
        <w:autoSpaceDE/>
        <w:autoSpaceDN/>
        <w:bidi w:val="0"/>
        <w:adjustRightInd/>
        <w:snapToGrid/>
        <w:ind w:firstLine="476" w:firstLineChars="200"/>
        <w:textAlignment w:val="baseline"/>
        <w:rPr>
          <w:rFonts w:hint="eastAsia" w:ascii="华文中宋" w:hAnsi="华文中宋" w:eastAsia="华文中宋" w:cs="华文中宋"/>
          <w:color w:val="auto"/>
        </w:rPr>
      </w:pPr>
      <w:r>
        <w:rPr>
          <w:rFonts w:hint="eastAsia" w:ascii="华文中宋" w:hAnsi="华文中宋" w:eastAsia="华文中宋" w:cs="华文中宋"/>
          <w:color w:val="auto"/>
          <w:spacing w:val="-1"/>
        </w:rPr>
        <w:t>4.磋商小组将</w:t>
      </w:r>
      <w:r>
        <w:rPr>
          <w:rFonts w:hint="eastAsia" w:ascii="华文中宋" w:hAnsi="华文中宋" w:eastAsia="华文中宋" w:cs="华文中宋"/>
          <w:color w:val="auto"/>
        </w:rPr>
        <w:t>应用供应商提交的资料并根据自己的判断，决定供应商</w:t>
      </w:r>
      <w:r>
        <w:rPr>
          <w:rFonts w:hint="eastAsia" w:ascii="华文中宋" w:hAnsi="华文中宋" w:eastAsia="华文中宋" w:cs="华文中宋"/>
          <w:color w:val="auto"/>
          <w:spacing w:val="-2"/>
        </w:rPr>
        <w:t>履行合同的合格性及能力</w:t>
      </w:r>
      <w:r>
        <w:rPr>
          <w:rFonts w:hint="eastAsia" w:ascii="华文中宋" w:hAnsi="华文中宋" w:eastAsia="华文中宋" w:cs="华文中宋"/>
          <w:color w:val="auto"/>
          <w:spacing w:val="-1"/>
        </w:rPr>
        <w:t>。</w:t>
      </w:r>
    </w:p>
    <w:p w14:paraId="3655E620">
      <w:pPr>
        <w:keepNext w:val="0"/>
        <w:keepLines w:val="0"/>
        <w:pageBreakBefore w:val="0"/>
        <w:widowControl w:val="0"/>
        <w:kinsoku w:val="0"/>
        <w:wordWrap w:val="0"/>
        <w:overflowPunct/>
        <w:topLinePunct w:val="0"/>
        <w:autoSpaceDE/>
        <w:autoSpaceDN/>
        <w:bidi w:val="0"/>
        <w:adjustRightInd/>
        <w:snapToGrid/>
        <w:ind w:firstLine="476" w:firstLineChars="200"/>
        <w:textAlignment w:val="baseline"/>
        <w:rPr>
          <w:rFonts w:hint="eastAsia" w:ascii="华文中宋" w:hAnsi="华文中宋" w:eastAsia="华文中宋" w:cs="华文中宋"/>
          <w:color w:val="auto"/>
        </w:rPr>
      </w:pPr>
      <w:r>
        <w:rPr>
          <w:rFonts w:hint="eastAsia" w:ascii="华文中宋" w:hAnsi="华文中宋" w:eastAsia="华文中宋" w:cs="华文中宋"/>
          <w:color w:val="auto"/>
          <w:spacing w:val="-1"/>
        </w:rPr>
        <w:t>5.供应商提交的材料将被妥善</w:t>
      </w:r>
      <w:r>
        <w:rPr>
          <w:rFonts w:hint="eastAsia" w:ascii="华文中宋" w:hAnsi="华文中宋" w:eastAsia="华文中宋" w:cs="华文中宋"/>
          <w:color w:val="auto"/>
        </w:rPr>
        <w:t>保存，但不退还。</w:t>
      </w:r>
    </w:p>
    <w:p w14:paraId="701D62F2">
      <w:pPr>
        <w:keepNext w:val="0"/>
        <w:keepLines w:val="0"/>
        <w:pageBreakBefore w:val="0"/>
        <w:widowControl w:val="0"/>
        <w:kinsoku w:val="0"/>
        <w:wordWrap w:val="0"/>
        <w:overflowPunct/>
        <w:topLinePunct w:val="0"/>
        <w:autoSpaceDE/>
        <w:autoSpaceDN/>
        <w:bidi w:val="0"/>
        <w:adjustRightInd/>
        <w:snapToGrid/>
        <w:ind w:firstLine="476" w:firstLineChars="200"/>
        <w:textAlignment w:val="baseline"/>
        <w:rPr>
          <w:rFonts w:hint="eastAsia" w:ascii="华文中宋" w:hAnsi="华文中宋" w:eastAsia="华文中宋" w:cs="华文中宋"/>
          <w:color w:val="auto"/>
        </w:rPr>
      </w:pPr>
      <w:r>
        <w:rPr>
          <w:rFonts w:hint="eastAsia" w:ascii="华文中宋" w:hAnsi="华文中宋" w:eastAsia="华文中宋" w:cs="华文中宋"/>
          <w:color w:val="auto"/>
          <w:spacing w:val="-1"/>
        </w:rPr>
        <w:t>6.全部响应文件应按供应</w:t>
      </w:r>
      <w:r>
        <w:rPr>
          <w:rFonts w:hint="eastAsia" w:ascii="华文中宋" w:hAnsi="华文中宋" w:eastAsia="华文中宋" w:cs="华文中宋"/>
          <w:color w:val="auto"/>
        </w:rPr>
        <w:t>商须知中规定的语言和份数提交。</w:t>
      </w:r>
    </w:p>
    <w:p w14:paraId="2F9FFF74">
      <w:pPr>
        <w:kinsoku w:val="0"/>
        <w:rPr>
          <w:rFonts w:hint="eastAsia" w:ascii="华文中宋" w:hAnsi="华文中宋" w:eastAsia="华文中宋" w:cs="华文中宋"/>
          <w:color w:val="auto"/>
          <w:sz w:val="21"/>
        </w:rPr>
      </w:pPr>
    </w:p>
    <w:p w14:paraId="1BDDF6EE">
      <w:pPr>
        <w:kinsoku w:val="0"/>
        <w:rPr>
          <w:rFonts w:hint="eastAsia" w:ascii="华文中宋" w:hAnsi="华文中宋" w:eastAsia="华文中宋" w:cs="华文中宋"/>
          <w:color w:val="auto"/>
          <w:sz w:val="21"/>
        </w:rPr>
      </w:pPr>
    </w:p>
    <w:p w14:paraId="069F24BA">
      <w:pPr>
        <w:kinsoku w:val="0"/>
        <w:rPr>
          <w:rFonts w:hint="eastAsia" w:ascii="华文中宋" w:hAnsi="华文中宋" w:eastAsia="华文中宋" w:cs="华文中宋"/>
          <w:color w:val="auto"/>
          <w:sz w:val="21"/>
        </w:rPr>
      </w:pPr>
    </w:p>
    <w:p w14:paraId="155AE00B">
      <w:pPr>
        <w:kinsoku w:val="0"/>
        <w:rPr>
          <w:rFonts w:hint="eastAsia" w:ascii="华文中宋" w:hAnsi="华文中宋" w:eastAsia="华文中宋" w:cs="华文中宋"/>
          <w:color w:val="auto"/>
          <w:sz w:val="21"/>
        </w:rPr>
      </w:pPr>
    </w:p>
    <w:p w14:paraId="26AB7626">
      <w:pPr>
        <w:kinsoku w:val="0"/>
        <w:rPr>
          <w:rFonts w:hint="eastAsia" w:ascii="华文中宋" w:hAnsi="华文中宋" w:eastAsia="华文中宋" w:cs="华文中宋"/>
          <w:color w:val="auto"/>
          <w:sz w:val="21"/>
        </w:rPr>
      </w:pPr>
    </w:p>
    <w:p w14:paraId="194B4745">
      <w:pPr>
        <w:kinsoku w:val="0"/>
        <w:rPr>
          <w:rFonts w:hint="eastAsia" w:ascii="华文中宋" w:hAnsi="华文中宋" w:eastAsia="华文中宋" w:cs="华文中宋"/>
          <w:color w:val="auto"/>
          <w:sz w:val="21"/>
        </w:rPr>
      </w:pPr>
    </w:p>
    <w:p w14:paraId="75D94D01">
      <w:pPr>
        <w:kinsoku w:val="0"/>
        <w:rPr>
          <w:rFonts w:hint="eastAsia" w:ascii="华文中宋" w:hAnsi="华文中宋" w:eastAsia="华文中宋" w:cs="华文中宋"/>
          <w:color w:val="auto"/>
          <w:sz w:val="21"/>
        </w:rPr>
      </w:pPr>
    </w:p>
    <w:p w14:paraId="761C5FAD">
      <w:pPr>
        <w:kinsoku w:val="0"/>
        <w:rPr>
          <w:rFonts w:hint="eastAsia" w:ascii="华文中宋" w:hAnsi="华文中宋" w:eastAsia="华文中宋" w:cs="华文中宋"/>
          <w:color w:val="auto"/>
          <w:sz w:val="21"/>
        </w:rPr>
      </w:pPr>
    </w:p>
    <w:p w14:paraId="554128FA">
      <w:pPr>
        <w:kinsoku w:val="0"/>
        <w:rPr>
          <w:rFonts w:hint="eastAsia" w:ascii="华文中宋" w:hAnsi="华文中宋" w:eastAsia="华文中宋" w:cs="华文中宋"/>
          <w:color w:val="auto"/>
          <w:sz w:val="21"/>
        </w:rPr>
      </w:pPr>
    </w:p>
    <w:p w14:paraId="4F774A27">
      <w:pPr>
        <w:kinsoku w:val="0"/>
        <w:rPr>
          <w:rFonts w:hint="eastAsia" w:ascii="华文中宋" w:hAnsi="华文中宋" w:eastAsia="华文中宋" w:cs="华文中宋"/>
          <w:color w:val="auto"/>
          <w:sz w:val="21"/>
        </w:rPr>
      </w:pPr>
    </w:p>
    <w:p w14:paraId="4A3F6044">
      <w:pPr>
        <w:kinsoku w:val="0"/>
        <w:rPr>
          <w:rFonts w:hint="eastAsia" w:ascii="华文中宋" w:hAnsi="华文中宋" w:eastAsia="华文中宋" w:cs="华文中宋"/>
          <w:color w:val="auto"/>
          <w:sz w:val="21"/>
        </w:rPr>
      </w:pPr>
    </w:p>
    <w:p w14:paraId="336E6777">
      <w:pPr>
        <w:kinsoku w:val="0"/>
        <w:rPr>
          <w:rFonts w:hint="eastAsia" w:ascii="华文中宋" w:hAnsi="华文中宋" w:eastAsia="华文中宋" w:cs="华文中宋"/>
          <w:color w:val="auto"/>
          <w:sz w:val="21"/>
        </w:rPr>
      </w:pPr>
    </w:p>
    <w:p w14:paraId="5F72D993">
      <w:pPr>
        <w:kinsoku w:val="0"/>
        <w:rPr>
          <w:rFonts w:hint="eastAsia" w:ascii="华文中宋" w:hAnsi="华文中宋" w:eastAsia="华文中宋" w:cs="华文中宋"/>
          <w:color w:val="auto"/>
          <w:sz w:val="21"/>
        </w:rPr>
      </w:pPr>
    </w:p>
    <w:p w14:paraId="469FD9CC">
      <w:pPr>
        <w:kinsoku w:val="0"/>
        <w:rPr>
          <w:rFonts w:hint="eastAsia" w:ascii="华文中宋" w:hAnsi="华文中宋" w:eastAsia="华文中宋" w:cs="华文中宋"/>
          <w:color w:val="auto"/>
          <w:sz w:val="21"/>
        </w:rPr>
      </w:pPr>
    </w:p>
    <w:p w14:paraId="0BC95A84">
      <w:pPr>
        <w:kinsoku w:val="0"/>
        <w:rPr>
          <w:rFonts w:hint="eastAsia" w:ascii="华文中宋" w:hAnsi="华文中宋" w:eastAsia="华文中宋" w:cs="华文中宋"/>
          <w:color w:val="auto"/>
          <w:sz w:val="21"/>
        </w:rPr>
      </w:pPr>
    </w:p>
    <w:p w14:paraId="0B48AEAB">
      <w:pPr>
        <w:kinsoku w:val="0"/>
        <w:rPr>
          <w:rFonts w:hint="eastAsia" w:ascii="华文中宋" w:hAnsi="华文中宋" w:eastAsia="华文中宋" w:cs="华文中宋"/>
          <w:color w:val="auto"/>
          <w:sz w:val="21"/>
        </w:rPr>
      </w:pPr>
    </w:p>
    <w:p w14:paraId="0730F96A">
      <w:pPr>
        <w:kinsoku w:val="0"/>
        <w:rPr>
          <w:rFonts w:hint="eastAsia" w:ascii="华文中宋" w:hAnsi="华文中宋" w:eastAsia="华文中宋" w:cs="华文中宋"/>
          <w:color w:val="auto"/>
          <w:sz w:val="21"/>
        </w:rPr>
      </w:pPr>
    </w:p>
    <w:p w14:paraId="64A57CCE">
      <w:pPr>
        <w:kinsoku w:val="0"/>
        <w:rPr>
          <w:rFonts w:hint="eastAsia" w:ascii="华文中宋" w:hAnsi="华文中宋" w:eastAsia="华文中宋" w:cs="华文中宋"/>
          <w:color w:val="auto"/>
          <w:spacing w:val="-6"/>
          <w:sz w:val="28"/>
          <w:szCs w:val="28"/>
          <w14:textOutline w14:w="5105" w14:cap="sq" w14:cmpd="sng" w14:algn="ctr">
            <w14:solidFill>
              <w14:srgbClr w14:val="000000"/>
            </w14:solidFill>
            <w14:prstDash w14:val="solid"/>
            <w14:bevel/>
          </w14:textOutline>
        </w:rPr>
      </w:pPr>
    </w:p>
    <w:p w14:paraId="6867DA73">
      <w:pPr>
        <w:kinsoku w:val="0"/>
        <w:rPr>
          <w:rFonts w:hint="eastAsia" w:ascii="华文中宋" w:hAnsi="华文中宋" w:eastAsia="华文中宋" w:cs="华文中宋"/>
          <w:color w:val="auto"/>
          <w:sz w:val="28"/>
          <w:szCs w:val="28"/>
        </w:rPr>
      </w:pPr>
      <w:r>
        <w:rPr>
          <w:rFonts w:hint="eastAsia" w:ascii="华文中宋" w:hAnsi="华文中宋" w:eastAsia="华文中宋" w:cs="华文中宋"/>
          <w:color w:val="auto"/>
          <w:spacing w:val="-6"/>
          <w:sz w:val="28"/>
          <w:szCs w:val="28"/>
          <w14:textOutline w14:w="5105" w14:cap="sq" w14:cmpd="sng" w14:algn="ctr">
            <w14:solidFill>
              <w14:srgbClr w14:val="000000"/>
            </w14:solidFill>
            <w14:prstDash w14:val="solid"/>
            <w14:bevel/>
          </w14:textOutline>
        </w:rPr>
        <w:t>封</w:t>
      </w:r>
      <w:r>
        <w:rPr>
          <w:rFonts w:hint="eastAsia" w:ascii="华文中宋" w:hAnsi="华文中宋" w:eastAsia="华文中宋" w:cs="华文中宋"/>
          <w:color w:val="auto"/>
          <w:spacing w:val="-4"/>
          <w:sz w:val="28"/>
          <w:szCs w:val="28"/>
          <w14:textOutline w14:w="5105" w14:cap="sq" w14:cmpd="sng" w14:algn="ctr">
            <w14:solidFill>
              <w14:srgbClr w14:val="000000"/>
            </w14:solidFill>
            <w14:prstDash w14:val="solid"/>
            <w14:bevel/>
          </w14:textOutline>
        </w:rPr>
        <w:t>面格式</w:t>
      </w:r>
    </w:p>
    <w:p w14:paraId="153EB2B8">
      <w:pPr>
        <w:kinsoku w:val="0"/>
        <w:rPr>
          <w:rFonts w:hint="eastAsia" w:ascii="华文中宋" w:hAnsi="华文中宋" w:eastAsia="华文中宋" w:cs="华文中宋"/>
          <w:color w:val="auto"/>
          <w:sz w:val="21"/>
        </w:rPr>
      </w:pPr>
    </w:p>
    <w:p w14:paraId="415ED180">
      <w:pPr>
        <w:kinsoku w:val="0"/>
        <w:rPr>
          <w:rFonts w:hint="eastAsia" w:ascii="华文中宋" w:hAnsi="华文中宋" w:eastAsia="华文中宋" w:cs="华文中宋"/>
          <w:color w:val="auto"/>
          <w:sz w:val="21"/>
        </w:rPr>
      </w:pPr>
    </w:p>
    <w:p w14:paraId="7C5B7AED">
      <w:pPr>
        <w:spacing w:before="181" w:line="187" w:lineRule="auto"/>
        <w:ind w:left="1174"/>
        <w:rPr>
          <w:rFonts w:ascii="微软雅黑" w:hAnsi="微软雅黑" w:eastAsia="微软雅黑" w:cs="微软雅黑"/>
          <w:sz w:val="42"/>
          <w:szCs w:val="42"/>
        </w:rPr>
      </w:pPr>
      <w:r>
        <w:rPr>
          <w:rFonts w:ascii="微软雅黑" w:hAnsi="微软雅黑" w:eastAsia="微软雅黑" w:cs="微软雅黑"/>
          <w:b/>
          <w:bCs/>
          <w:spacing w:val="8"/>
          <w:sz w:val="42"/>
          <w:szCs w:val="42"/>
        </w:rPr>
        <w:t>朔州市全民所有自然资源资产清查</w:t>
      </w:r>
    </w:p>
    <w:p w14:paraId="5D23C10C">
      <w:pPr>
        <w:kinsoku w:val="0"/>
        <w:rPr>
          <w:rFonts w:hint="eastAsia" w:ascii="华文中宋" w:hAnsi="华文中宋" w:eastAsia="华文中宋" w:cs="华文中宋"/>
          <w:color w:val="auto"/>
          <w:sz w:val="21"/>
        </w:rPr>
      </w:pPr>
    </w:p>
    <w:p w14:paraId="18471415">
      <w:pPr>
        <w:kinsoku w:val="0"/>
        <w:rPr>
          <w:rFonts w:hint="eastAsia" w:ascii="华文中宋" w:hAnsi="华文中宋" w:eastAsia="华文中宋" w:cs="华文中宋"/>
          <w:color w:val="auto"/>
          <w:spacing w:val="-6"/>
          <w:sz w:val="36"/>
          <w:szCs w:val="36"/>
        </w:rPr>
      </w:pPr>
    </w:p>
    <w:p w14:paraId="23B80ED9">
      <w:pPr>
        <w:kinsoku w:val="0"/>
        <w:rPr>
          <w:rFonts w:hint="eastAsia" w:ascii="华文中宋" w:hAnsi="华文中宋" w:eastAsia="华文中宋" w:cs="华文中宋"/>
          <w:color w:val="auto"/>
          <w:spacing w:val="-3"/>
          <w:sz w:val="36"/>
          <w:szCs w:val="36"/>
        </w:rPr>
      </w:pPr>
      <w:r>
        <w:rPr>
          <w:rFonts w:hint="eastAsia" w:ascii="华文中宋" w:hAnsi="华文中宋" w:eastAsia="华文中宋" w:cs="华文中宋"/>
          <w:color w:val="auto"/>
          <w:spacing w:val="-6"/>
          <w:sz w:val="36"/>
          <w:szCs w:val="36"/>
        </w:rPr>
        <w:t>项</w:t>
      </w:r>
      <w:r>
        <w:rPr>
          <w:rFonts w:hint="eastAsia" w:ascii="华文中宋" w:hAnsi="华文中宋" w:eastAsia="华文中宋" w:cs="华文中宋"/>
          <w:color w:val="auto"/>
          <w:spacing w:val="-4"/>
          <w:sz w:val="36"/>
          <w:szCs w:val="36"/>
        </w:rPr>
        <w:t>目</w:t>
      </w:r>
      <w:r>
        <w:rPr>
          <w:rFonts w:hint="eastAsia" w:ascii="华文中宋" w:hAnsi="华文中宋" w:eastAsia="华文中宋" w:cs="华文中宋"/>
          <w:color w:val="auto"/>
          <w:spacing w:val="-3"/>
          <w:sz w:val="36"/>
          <w:szCs w:val="36"/>
        </w:rPr>
        <w:t>编号：</w:t>
      </w:r>
    </w:p>
    <w:p w14:paraId="7B331792">
      <w:pPr>
        <w:pStyle w:val="7"/>
        <w:rPr>
          <w:rFonts w:hint="eastAsia" w:ascii="华文中宋" w:hAnsi="华文中宋" w:eastAsia="华文中宋" w:cs="华文中宋"/>
          <w:color w:val="auto"/>
          <w:spacing w:val="-3"/>
          <w:sz w:val="28"/>
          <w:szCs w:val="28"/>
        </w:rPr>
      </w:pPr>
    </w:p>
    <w:p w14:paraId="768D2C12">
      <w:pPr>
        <w:rPr>
          <w:rFonts w:hint="eastAsia" w:ascii="华文中宋" w:hAnsi="华文中宋" w:eastAsia="华文中宋" w:cs="华文中宋"/>
        </w:rPr>
      </w:pPr>
    </w:p>
    <w:p w14:paraId="2072445F">
      <w:pPr>
        <w:kinsoku w:val="0"/>
        <w:rPr>
          <w:rFonts w:hint="eastAsia" w:ascii="华文中宋" w:hAnsi="华文中宋" w:eastAsia="华文中宋" w:cs="华文中宋"/>
          <w:color w:val="auto"/>
          <w:sz w:val="21"/>
        </w:rPr>
      </w:pPr>
    </w:p>
    <w:p w14:paraId="6282CE5A">
      <w:pPr>
        <w:kinsoku w:val="0"/>
        <w:jc w:val="center"/>
        <w:rPr>
          <w:rFonts w:hint="eastAsia" w:ascii="华文中宋" w:hAnsi="华文中宋" w:eastAsia="华文中宋" w:cs="华文中宋"/>
          <w:b/>
          <w:bCs/>
          <w:color w:val="auto"/>
          <w:sz w:val="112"/>
          <w:szCs w:val="192"/>
          <w:lang w:val="en-US" w:eastAsia="zh-CN"/>
        </w:rPr>
      </w:pPr>
      <w:r>
        <w:rPr>
          <w:rFonts w:hint="eastAsia" w:ascii="华文中宋" w:hAnsi="华文中宋" w:eastAsia="华文中宋" w:cs="华文中宋"/>
          <w:b/>
          <w:bCs/>
          <w:color w:val="auto"/>
          <w:spacing w:val="20"/>
          <w:sz w:val="112"/>
          <w:szCs w:val="192"/>
          <w:lang w:val="en-US" w:eastAsia="zh-CN"/>
        </w:rPr>
        <w:t>响应文件</w:t>
      </w:r>
    </w:p>
    <w:p w14:paraId="246C8F64">
      <w:pPr>
        <w:kinsoku w:val="0"/>
        <w:rPr>
          <w:rFonts w:hint="eastAsia" w:ascii="华文中宋" w:hAnsi="华文中宋" w:eastAsia="华文中宋" w:cs="华文中宋"/>
          <w:color w:val="auto"/>
          <w:sz w:val="21"/>
        </w:rPr>
      </w:pPr>
    </w:p>
    <w:p w14:paraId="226B2383">
      <w:pPr>
        <w:kinsoku w:val="0"/>
        <w:rPr>
          <w:rFonts w:hint="eastAsia" w:ascii="华文中宋" w:hAnsi="华文中宋" w:eastAsia="华文中宋" w:cs="华文中宋"/>
          <w:color w:val="auto"/>
          <w:sz w:val="21"/>
        </w:rPr>
      </w:pPr>
    </w:p>
    <w:p w14:paraId="4BDD2820">
      <w:pPr>
        <w:kinsoku w:val="0"/>
        <w:rPr>
          <w:rFonts w:hint="eastAsia" w:ascii="华文中宋" w:hAnsi="华文中宋" w:eastAsia="华文中宋" w:cs="华文中宋"/>
          <w:color w:val="auto"/>
          <w:sz w:val="21"/>
        </w:rPr>
      </w:pPr>
    </w:p>
    <w:p w14:paraId="2842672D">
      <w:pPr>
        <w:kinsoku w:val="0"/>
        <w:jc w:val="both"/>
        <w:rPr>
          <w:rFonts w:hint="eastAsia" w:ascii="华文中宋" w:hAnsi="华文中宋" w:eastAsia="华文中宋" w:cs="华文中宋"/>
          <w:color w:val="auto"/>
          <w:spacing w:val="-8"/>
          <w:sz w:val="28"/>
          <w:szCs w:val="28"/>
        </w:rPr>
      </w:pPr>
    </w:p>
    <w:p w14:paraId="06DD9C74">
      <w:pPr>
        <w:keepNext w:val="0"/>
        <w:keepLines w:val="0"/>
        <w:pageBreakBefore w:val="0"/>
        <w:widowControl w:val="0"/>
        <w:kinsoku w:val="0"/>
        <w:wordWrap w:val="0"/>
        <w:overflowPunct/>
        <w:topLinePunct w:val="0"/>
        <w:autoSpaceDE/>
        <w:autoSpaceDN/>
        <w:bidi w:val="0"/>
        <w:adjustRightInd/>
        <w:snapToGrid/>
        <w:ind w:firstLine="0"/>
        <w:jc w:val="center"/>
        <w:textAlignment w:val="baseline"/>
        <w:rPr>
          <w:rFonts w:hint="eastAsia" w:ascii="华文中宋" w:hAnsi="华文中宋" w:eastAsia="华文中宋" w:cs="华文中宋"/>
          <w:color w:val="auto"/>
          <w:sz w:val="32"/>
          <w:szCs w:val="32"/>
        </w:rPr>
      </w:pPr>
      <w:r>
        <w:rPr>
          <w:rFonts w:hint="eastAsia" w:ascii="华文中宋" w:hAnsi="华文中宋" w:eastAsia="华文中宋" w:cs="华文中宋"/>
          <w:color w:val="auto"/>
          <w:spacing w:val="-8"/>
          <w:sz w:val="32"/>
          <w:szCs w:val="32"/>
        </w:rPr>
        <w:t>供</w:t>
      </w:r>
      <w:r>
        <w:rPr>
          <w:rFonts w:hint="eastAsia" w:ascii="华文中宋" w:hAnsi="华文中宋" w:eastAsia="华文中宋" w:cs="华文中宋"/>
          <w:color w:val="auto"/>
          <w:spacing w:val="-4"/>
          <w:sz w:val="32"/>
          <w:szCs w:val="32"/>
        </w:rPr>
        <w:t>应商</w:t>
      </w:r>
      <w:r>
        <w:rPr>
          <w:rFonts w:hint="eastAsia" w:ascii="华文中宋" w:hAnsi="华文中宋" w:eastAsia="华文中宋" w:cs="华文中宋"/>
          <w:color w:val="auto"/>
          <w:spacing w:val="-4"/>
          <w:sz w:val="32"/>
          <w:szCs w:val="32"/>
          <w:lang w:val="en-US" w:eastAsia="zh-CN"/>
        </w:rPr>
        <w:t>名称</w:t>
      </w:r>
      <w:r>
        <w:rPr>
          <w:rFonts w:hint="eastAsia" w:ascii="华文中宋" w:hAnsi="华文中宋" w:eastAsia="华文中宋" w:cs="华文中宋"/>
          <w:color w:val="auto"/>
          <w:spacing w:val="-4"/>
          <w:sz w:val="32"/>
          <w:szCs w:val="32"/>
        </w:rPr>
        <w:t>：</w:t>
      </w:r>
      <w:r>
        <w:rPr>
          <w:rFonts w:hint="eastAsia" w:ascii="华文中宋" w:hAnsi="华文中宋" w:eastAsia="华文中宋" w:cs="华文中宋"/>
          <w:color w:val="auto"/>
          <w:spacing w:val="-4"/>
          <w:sz w:val="32"/>
          <w:szCs w:val="32"/>
          <w:u w:val="single"/>
        </w:rPr>
        <w:t xml:space="preserve">         </w:t>
      </w:r>
      <w:r>
        <w:rPr>
          <w:rFonts w:hint="eastAsia" w:ascii="华文中宋" w:hAnsi="华文中宋" w:eastAsia="华文中宋" w:cs="华文中宋"/>
          <w:color w:val="auto"/>
          <w:spacing w:val="-4"/>
          <w:sz w:val="32"/>
          <w:szCs w:val="32"/>
          <w:u w:val="single"/>
          <w:lang w:val="en-US" w:eastAsia="zh-CN"/>
        </w:rPr>
        <w:t xml:space="preserve">      </w:t>
      </w:r>
      <w:r>
        <w:rPr>
          <w:rFonts w:hint="eastAsia" w:ascii="华文中宋" w:hAnsi="华文中宋" w:eastAsia="华文中宋" w:cs="华文中宋"/>
          <w:color w:val="auto"/>
          <w:spacing w:val="-4"/>
          <w:sz w:val="32"/>
          <w:szCs w:val="32"/>
          <w:u w:val="single"/>
        </w:rPr>
        <w:t xml:space="preserve">    </w:t>
      </w:r>
      <w:r>
        <w:rPr>
          <w:rFonts w:hint="eastAsia" w:ascii="华文中宋" w:hAnsi="华文中宋" w:eastAsia="华文中宋" w:cs="华文中宋"/>
          <w:color w:val="auto"/>
          <w:spacing w:val="-4"/>
          <w:sz w:val="32"/>
          <w:szCs w:val="32"/>
        </w:rPr>
        <w:t>(盖章)</w:t>
      </w:r>
    </w:p>
    <w:p w14:paraId="24240954">
      <w:pPr>
        <w:keepNext w:val="0"/>
        <w:keepLines w:val="0"/>
        <w:pageBreakBefore w:val="0"/>
        <w:widowControl w:val="0"/>
        <w:kinsoku w:val="0"/>
        <w:wordWrap w:val="0"/>
        <w:overflowPunct/>
        <w:topLinePunct w:val="0"/>
        <w:autoSpaceDE/>
        <w:autoSpaceDN/>
        <w:bidi w:val="0"/>
        <w:adjustRightInd/>
        <w:snapToGrid/>
        <w:ind w:firstLine="0"/>
        <w:jc w:val="center"/>
        <w:textAlignment w:val="baseline"/>
        <w:rPr>
          <w:rFonts w:hint="eastAsia" w:ascii="华文中宋" w:hAnsi="华文中宋" w:eastAsia="华文中宋" w:cs="华文中宋"/>
          <w:color w:val="auto"/>
          <w:sz w:val="32"/>
          <w:szCs w:val="32"/>
        </w:rPr>
      </w:pPr>
      <w:r>
        <w:rPr>
          <w:rFonts w:hint="eastAsia" w:ascii="华文中宋" w:hAnsi="华文中宋" w:eastAsia="华文中宋" w:cs="华文中宋"/>
          <w:color w:val="auto"/>
          <w:spacing w:val="-10"/>
          <w:sz w:val="32"/>
          <w:szCs w:val="32"/>
        </w:rPr>
        <w:t>法定代表人（负责人）或</w:t>
      </w:r>
      <w:r>
        <w:rPr>
          <w:rFonts w:hint="eastAsia" w:ascii="华文中宋" w:hAnsi="华文中宋" w:eastAsia="华文中宋" w:cs="华文中宋"/>
          <w:color w:val="auto"/>
          <w:spacing w:val="-10"/>
          <w:sz w:val="32"/>
          <w:szCs w:val="32"/>
          <w:lang w:val="en-US" w:eastAsia="zh-CN"/>
        </w:rPr>
        <w:t>授权</w:t>
      </w:r>
      <w:r>
        <w:rPr>
          <w:rFonts w:hint="eastAsia" w:ascii="华文中宋" w:hAnsi="华文中宋" w:eastAsia="华文中宋" w:cs="华文中宋"/>
          <w:color w:val="auto"/>
          <w:spacing w:val="-10"/>
          <w:sz w:val="32"/>
          <w:szCs w:val="32"/>
        </w:rPr>
        <w:t>代表</w:t>
      </w:r>
      <w:r>
        <w:rPr>
          <w:rFonts w:hint="eastAsia" w:ascii="华文中宋" w:hAnsi="华文中宋" w:eastAsia="华文中宋" w:cs="华文中宋"/>
          <w:color w:val="auto"/>
          <w:spacing w:val="-5"/>
          <w:sz w:val="32"/>
          <w:szCs w:val="32"/>
        </w:rPr>
        <w:t>：</w:t>
      </w:r>
      <w:r>
        <w:rPr>
          <w:rFonts w:hint="eastAsia" w:ascii="华文中宋" w:hAnsi="华文中宋" w:eastAsia="华文中宋" w:cs="华文中宋"/>
          <w:color w:val="auto"/>
          <w:spacing w:val="-4"/>
          <w:sz w:val="32"/>
          <w:szCs w:val="32"/>
          <w:u w:val="single"/>
        </w:rPr>
        <w:t xml:space="preserve">      </w:t>
      </w:r>
      <w:r>
        <w:rPr>
          <w:rFonts w:hint="eastAsia" w:ascii="华文中宋" w:hAnsi="华文中宋" w:eastAsia="华文中宋" w:cs="华文中宋"/>
          <w:color w:val="auto"/>
          <w:spacing w:val="-4"/>
          <w:sz w:val="32"/>
          <w:szCs w:val="32"/>
          <w:u w:val="single"/>
          <w:lang w:val="en-US" w:eastAsia="zh-CN"/>
        </w:rPr>
        <w:t xml:space="preserve"> </w:t>
      </w:r>
      <w:r>
        <w:rPr>
          <w:rFonts w:hint="eastAsia" w:ascii="华文中宋" w:hAnsi="华文中宋" w:eastAsia="华文中宋" w:cs="华文中宋"/>
          <w:color w:val="auto"/>
          <w:spacing w:val="-4"/>
          <w:sz w:val="32"/>
          <w:szCs w:val="32"/>
          <w:u w:val="single"/>
        </w:rPr>
        <w:t xml:space="preserve">  </w:t>
      </w:r>
      <w:r>
        <w:rPr>
          <w:rFonts w:hint="eastAsia" w:ascii="华文中宋" w:hAnsi="华文中宋" w:eastAsia="华文中宋" w:cs="华文中宋"/>
          <w:color w:val="auto"/>
          <w:spacing w:val="-5"/>
          <w:sz w:val="32"/>
          <w:szCs w:val="32"/>
        </w:rPr>
        <w:t>(签名或盖章)</w:t>
      </w:r>
    </w:p>
    <w:p w14:paraId="40D4DD9E">
      <w:pPr>
        <w:keepNext w:val="0"/>
        <w:keepLines w:val="0"/>
        <w:pageBreakBefore w:val="0"/>
        <w:widowControl w:val="0"/>
        <w:kinsoku w:val="0"/>
        <w:wordWrap w:val="0"/>
        <w:overflowPunct/>
        <w:topLinePunct w:val="0"/>
        <w:autoSpaceDE/>
        <w:autoSpaceDN/>
        <w:bidi w:val="0"/>
        <w:adjustRightInd/>
        <w:snapToGrid/>
        <w:ind w:firstLine="0"/>
        <w:jc w:val="center"/>
        <w:textAlignment w:val="baseline"/>
        <w:rPr>
          <w:rFonts w:hint="eastAsia" w:ascii="华文中宋" w:hAnsi="华文中宋" w:eastAsia="华文中宋" w:cs="华文中宋"/>
          <w:color w:val="auto"/>
          <w:sz w:val="32"/>
          <w:szCs w:val="32"/>
        </w:rPr>
      </w:pPr>
      <w:r>
        <w:rPr>
          <w:rFonts w:hint="eastAsia" w:ascii="华文中宋" w:hAnsi="华文中宋" w:eastAsia="华文中宋" w:cs="华文中宋"/>
          <w:color w:val="auto"/>
          <w:spacing w:val="-6"/>
          <w:sz w:val="32"/>
          <w:szCs w:val="32"/>
        </w:rPr>
        <w:t>年   月   日</w:t>
      </w:r>
    </w:p>
    <w:p w14:paraId="14A9E263">
      <w:pPr>
        <w:kinsoku w:val="0"/>
        <w:rPr>
          <w:rFonts w:hint="eastAsia" w:ascii="华文中宋" w:hAnsi="华文中宋" w:eastAsia="华文中宋" w:cs="华文中宋"/>
          <w:color w:val="auto"/>
          <w:sz w:val="21"/>
        </w:rPr>
      </w:pPr>
    </w:p>
    <w:p w14:paraId="3DC6FF2A">
      <w:pPr>
        <w:kinsoku w:val="0"/>
        <w:rPr>
          <w:rFonts w:hint="eastAsia" w:ascii="华文中宋" w:hAnsi="华文中宋" w:eastAsia="华文中宋" w:cs="华文中宋"/>
          <w:color w:val="auto"/>
          <w:sz w:val="21"/>
        </w:rPr>
      </w:pPr>
    </w:p>
    <w:p w14:paraId="20A9BD0B">
      <w:pPr>
        <w:tabs>
          <w:tab w:val="left" w:pos="4397"/>
        </w:tabs>
        <w:kinsoku w:val="0"/>
        <w:rPr>
          <w:rFonts w:hint="eastAsia" w:ascii="华文中宋" w:hAnsi="华文中宋" w:eastAsia="华文中宋" w:cs="华文中宋"/>
          <w:color w:val="auto"/>
          <w:sz w:val="19"/>
          <w:szCs w:val="19"/>
        </w:rPr>
      </w:pPr>
    </w:p>
    <w:p w14:paraId="7D5551A4">
      <w:pPr>
        <w:kinsoku w:val="0"/>
        <w:jc w:val="center"/>
        <w:rPr>
          <w:rFonts w:hint="eastAsia" w:ascii="华文中宋" w:hAnsi="华文中宋" w:eastAsia="华文中宋" w:cs="华文中宋"/>
          <w:color w:val="auto"/>
          <w:sz w:val="28"/>
          <w:szCs w:val="28"/>
        </w:rPr>
      </w:pPr>
    </w:p>
    <w:p w14:paraId="0ACE6896">
      <w:pPr>
        <w:kinsoku w:val="0"/>
        <w:jc w:val="center"/>
        <w:rPr>
          <w:rFonts w:hint="eastAsia" w:ascii="华文中宋" w:hAnsi="华文中宋" w:eastAsia="华文中宋" w:cs="华文中宋"/>
          <w:color w:val="auto"/>
          <w:sz w:val="28"/>
          <w:szCs w:val="28"/>
        </w:rPr>
      </w:pPr>
    </w:p>
    <w:p w14:paraId="4C22C561">
      <w:pPr>
        <w:kinsoku w:val="0"/>
        <w:jc w:val="center"/>
        <w:rPr>
          <w:rFonts w:hint="eastAsia" w:ascii="华文中宋" w:hAnsi="华文中宋" w:eastAsia="华文中宋" w:cs="华文中宋"/>
          <w:color w:val="auto"/>
          <w:sz w:val="28"/>
          <w:szCs w:val="28"/>
        </w:rPr>
      </w:pPr>
    </w:p>
    <w:p w14:paraId="37C36FDF">
      <w:pPr>
        <w:kinsoku w:val="0"/>
        <w:jc w:val="center"/>
        <w:rPr>
          <w:rFonts w:hint="eastAsia" w:ascii="华文中宋" w:hAnsi="华文中宋" w:eastAsia="华文中宋" w:cs="华文中宋"/>
          <w:color w:val="auto"/>
          <w:sz w:val="28"/>
          <w:szCs w:val="28"/>
        </w:rPr>
      </w:pPr>
    </w:p>
    <w:p w14:paraId="2DA6BA03">
      <w:pPr>
        <w:kinsoku w:val="0"/>
        <w:rPr>
          <w:rFonts w:hint="eastAsia" w:ascii="华文中宋" w:hAnsi="华文中宋" w:eastAsia="华文中宋" w:cs="华文中宋"/>
          <w:color w:val="auto"/>
          <w:sz w:val="21"/>
        </w:rPr>
      </w:pPr>
    </w:p>
    <w:p w14:paraId="7F65F4FD">
      <w:pPr>
        <w:kinsoku w:val="0"/>
        <w:rPr>
          <w:rFonts w:hint="eastAsia" w:ascii="华文中宋" w:hAnsi="华文中宋" w:eastAsia="华文中宋" w:cs="华文中宋"/>
          <w:color w:val="auto"/>
          <w:sz w:val="21"/>
        </w:rPr>
      </w:pPr>
    </w:p>
    <w:p w14:paraId="3A67D963">
      <w:pPr>
        <w:kinsoku w:val="0"/>
        <w:rPr>
          <w:rFonts w:hint="eastAsia" w:ascii="华文中宋" w:hAnsi="华文中宋" w:eastAsia="华文中宋" w:cs="华文中宋"/>
          <w:color w:val="auto"/>
          <w:sz w:val="21"/>
        </w:rPr>
      </w:pPr>
    </w:p>
    <w:p w14:paraId="72726727">
      <w:pPr>
        <w:kinsoku w:val="0"/>
        <w:rPr>
          <w:rFonts w:hint="eastAsia" w:ascii="华文中宋" w:hAnsi="华文中宋" w:eastAsia="华文中宋" w:cs="华文中宋"/>
          <w:color w:val="auto"/>
          <w:sz w:val="21"/>
        </w:rPr>
      </w:pPr>
    </w:p>
    <w:p w14:paraId="40B2FCED">
      <w:pPr>
        <w:kinsoku w:val="0"/>
        <w:rPr>
          <w:rFonts w:hint="eastAsia" w:ascii="华文中宋" w:hAnsi="华文中宋" w:eastAsia="华文中宋" w:cs="华文中宋"/>
          <w:color w:val="auto"/>
          <w:sz w:val="21"/>
        </w:rPr>
      </w:pPr>
    </w:p>
    <w:p w14:paraId="226465A8">
      <w:pPr>
        <w:kinsoku w:val="0"/>
        <w:rPr>
          <w:rFonts w:hint="eastAsia" w:ascii="华文中宋" w:hAnsi="华文中宋" w:eastAsia="华文中宋" w:cs="华文中宋"/>
          <w:color w:val="auto"/>
          <w:sz w:val="21"/>
        </w:rPr>
      </w:pPr>
    </w:p>
    <w:p w14:paraId="45DA15AA">
      <w:pPr>
        <w:spacing w:line="360" w:lineRule="auto"/>
        <w:jc w:val="center"/>
        <w:rPr>
          <w:rFonts w:hint="eastAsia" w:ascii="华文中宋" w:hAnsi="华文中宋" w:eastAsia="华文中宋" w:cs="华文中宋"/>
          <w:color w:val="auto"/>
          <w:sz w:val="21"/>
        </w:rPr>
      </w:pPr>
      <w:r>
        <w:rPr>
          <w:rFonts w:hint="eastAsia" w:ascii="华文中宋" w:hAnsi="华文中宋" w:eastAsia="华文中宋" w:cs="华文中宋"/>
          <w:b/>
          <w:sz w:val="56"/>
          <w:szCs w:val="56"/>
          <w:highlight w:val="none"/>
        </w:rPr>
        <w:t>资格证明文件</w:t>
      </w:r>
    </w:p>
    <w:p w14:paraId="587F282A">
      <w:pPr>
        <w:kinsoku w:val="0"/>
        <w:rPr>
          <w:rFonts w:hint="eastAsia" w:ascii="华文中宋" w:hAnsi="华文中宋" w:eastAsia="华文中宋" w:cs="华文中宋"/>
          <w:color w:val="auto"/>
          <w:sz w:val="21"/>
        </w:rPr>
      </w:pPr>
    </w:p>
    <w:p w14:paraId="506BB7CD">
      <w:pPr>
        <w:kinsoku w:val="0"/>
        <w:rPr>
          <w:rFonts w:hint="eastAsia" w:ascii="华文中宋" w:hAnsi="华文中宋" w:eastAsia="华文中宋" w:cs="华文中宋"/>
          <w:color w:val="auto"/>
          <w:sz w:val="21"/>
        </w:rPr>
      </w:pPr>
    </w:p>
    <w:p w14:paraId="7E2F94F6">
      <w:pPr>
        <w:kinsoku w:val="0"/>
        <w:rPr>
          <w:rFonts w:hint="eastAsia" w:ascii="华文中宋" w:hAnsi="华文中宋" w:eastAsia="华文中宋" w:cs="华文中宋"/>
          <w:color w:val="auto"/>
          <w:sz w:val="21"/>
        </w:rPr>
      </w:pPr>
    </w:p>
    <w:p w14:paraId="0AD72A52">
      <w:pPr>
        <w:kinsoku w:val="0"/>
        <w:rPr>
          <w:rFonts w:hint="eastAsia" w:ascii="华文中宋" w:hAnsi="华文中宋" w:eastAsia="华文中宋" w:cs="华文中宋"/>
          <w:color w:val="auto"/>
          <w:sz w:val="21"/>
        </w:rPr>
      </w:pPr>
    </w:p>
    <w:p w14:paraId="611F06DB">
      <w:pPr>
        <w:kinsoku w:val="0"/>
        <w:rPr>
          <w:rFonts w:hint="eastAsia" w:ascii="华文中宋" w:hAnsi="华文中宋" w:eastAsia="华文中宋" w:cs="华文中宋"/>
          <w:color w:val="auto"/>
          <w:sz w:val="21"/>
        </w:rPr>
      </w:pPr>
    </w:p>
    <w:p w14:paraId="2E9E7B14">
      <w:pPr>
        <w:kinsoku w:val="0"/>
        <w:rPr>
          <w:rFonts w:hint="eastAsia" w:ascii="华文中宋" w:hAnsi="华文中宋" w:eastAsia="华文中宋" w:cs="华文中宋"/>
          <w:color w:val="auto"/>
          <w:sz w:val="21"/>
        </w:rPr>
      </w:pPr>
    </w:p>
    <w:p w14:paraId="74D9E206">
      <w:pPr>
        <w:kinsoku w:val="0"/>
        <w:rPr>
          <w:rFonts w:hint="eastAsia" w:ascii="华文中宋" w:hAnsi="华文中宋" w:eastAsia="华文中宋" w:cs="华文中宋"/>
          <w:color w:val="auto"/>
          <w:sz w:val="21"/>
        </w:rPr>
      </w:pPr>
    </w:p>
    <w:p w14:paraId="6C5435DA">
      <w:pPr>
        <w:kinsoku w:val="0"/>
        <w:rPr>
          <w:rFonts w:hint="eastAsia" w:ascii="华文中宋" w:hAnsi="华文中宋" w:eastAsia="华文中宋" w:cs="华文中宋"/>
          <w:color w:val="auto"/>
          <w:sz w:val="21"/>
        </w:rPr>
      </w:pPr>
    </w:p>
    <w:p w14:paraId="40AFD744">
      <w:pPr>
        <w:kinsoku w:val="0"/>
        <w:rPr>
          <w:rFonts w:hint="eastAsia" w:ascii="华文中宋" w:hAnsi="华文中宋" w:eastAsia="华文中宋" w:cs="华文中宋"/>
          <w:color w:val="auto"/>
          <w:sz w:val="21"/>
        </w:rPr>
      </w:pPr>
    </w:p>
    <w:p w14:paraId="6A156853">
      <w:pPr>
        <w:kinsoku w:val="0"/>
        <w:rPr>
          <w:rFonts w:hint="eastAsia" w:ascii="华文中宋" w:hAnsi="华文中宋" w:eastAsia="华文中宋" w:cs="华文中宋"/>
          <w:color w:val="auto"/>
          <w:sz w:val="21"/>
        </w:rPr>
      </w:pPr>
    </w:p>
    <w:p w14:paraId="47B066BE">
      <w:pPr>
        <w:rPr>
          <w:rFonts w:hint="eastAsia" w:ascii="华文中宋" w:hAnsi="华文中宋" w:eastAsia="华文中宋" w:cs="华文中宋"/>
          <w:b/>
          <w:sz w:val="28"/>
          <w:szCs w:val="28"/>
          <w:highlight w:val="none"/>
        </w:rPr>
      </w:pPr>
      <w:r>
        <w:rPr>
          <w:rFonts w:hint="eastAsia" w:ascii="华文中宋" w:hAnsi="华文中宋" w:eastAsia="华文中宋" w:cs="华文中宋"/>
          <w:b/>
          <w:sz w:val="28"/>
          <w:szCs w:val="28"/>
          <w:highlight w:val="none"/>
        </w:rPr>
        <w:br w:type="page"/>
      </w:r>
    </w:p>
    <w:p w14:paraId="68362AAD">
      <w:pPr>
        <w:spacing w:line="360" w:lineRule="auto"/>
        <w:jc w:val="center"/>
        <w:rPr>
          <w:rFonts w:hint="eastAsia" w:ascii="华文中宋" w:hAnsi="华文中宋" w:eastAsia="华文中宋" w:cs="华文中宋"/>
          <w:b/>
          <w:sz w:val="36"/>
          <w:szCs w:val="36"/>
          <w:highlight w:val="none"/>
        </w:rPr>
      </w:pPr>
      <w:r>
        <w:rPr>
          <w:rFonts w:hint="eastAsia" w:ascii="华文中宋" w:hAnsi="华文中宋" w:eastAsia="华文中宋" w:cs="华文中宋"/>
          <w:b/>
          <w:sz w:val="36"/>
          <w:szCs w:val="36"/>
          <w:highlight w:val="none"/>
        </w:rPr>
        <w:t>目   录</w:t>
      </w:r>
    </w:p>
    <w:p w14:paraId="1A08C763">
      <w:pPr>
        <w:spacing w:line="360" w:lineRule="auto"/>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1、</w:t>
      </w:r>
      <w:r>
        <w:rPr>
          <w:rFonts w:hint="eastAsia" w:ascii="华文中宋" w:hAnsi="华文中宋" w:eastAsia="华文中宋" w:cs="华文中宋"/>
          <w:snapToGrid w:val="0"/>
          <w:highlight w:val="none"/>
        </w:rPr>
        <w:t>★</w:t>
      </w:r>
      <w:r>
        <w:rPr>
          <w:rFonts w:hint="eastAsia" w:ascii="华文中宋" w:hAnsi="华文中宋" w:eastAsia="华文中宋" w:cs="华文中宋"/>
          <w:szCs w:val="24"/>
          <w:highlight w:val="none"/>
        </w:rPr>
        <w:t>供应商具有独立承担民事责任的能力承诺函</w:t>
      </w:r>
    </w:p>
    <w:p w14:paraId="0E8B3786">
      <w:pPr>
        <w:spacing w:line="360" w:lineRule="auto"/>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2、</w:t>
      </w:r>
      <w:r>
        <w:rPr>
          <w:rFonts w:hint="eastAsia" w:ascii="华文中宋" w:hAnsi="华文中宋" w:eastAsia="华文中宋" w:cs="华文中宋"/>
          <w:snapToGrid w:val="0"/>
          <w:highlight w:val="none"/>
        </w:rPr>
        <w:t>★</w:t>
      </w:r>
      <w:r>
        <w:rPr>
          <w:rFonts w:hint="eastAsia" w:ascii="华文中宋" w:hAnsi="华文中宋" w:eastAsia="华文中宋" w:cs="华文中宋"/>
          <w:szCs w:val="24"/>
          <w:highlight w:val="none"/>
        </w:rPr>
        <w:t>供应商具有良好的商业信誉和健全的财务会计制度的承诺函</w:t>
      </w:r>
    </w:p>
    <w:p w14:paraId="28A44DB3">
      <w:pPr>
        <w:spacing w:line="360" w:lineRule="auto"/>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3、</w:t>
      </w:r>
      <w:r>
        <w:rPr>
          <w:rFonts w:hint="eastAsia" w:ascii="华文中宋" w:hAnsi="华文中宋" w:eastAsia="华文中宋" w:cs="华文中宋"/>
          <w:snapToGrid w:val="0"/>
          <w:highlight w:val="none"/>
        </w:rPr>
        <w:t>★</w:t>
      </w:r>
      <w:r>
        <w:rPr>
          <w:rFonts w:hint="eastAsia" w:ascii="华文中宋" w:hAnsi="华文中宋" w:eastAsia="华文中宋" w:cs="华文中宋"/>
          <w:szCs w:val="24"/>
          <w:highlight w:val="none"/>
        </w:rPr>
        <w:t>供应商履行合同所必需的设备和专业技术能力承诺函</w:t>
      </w:r>
    </w:p>
    <w:p w14:paraId="0811E04D">
      <w:pPr>
        <w:spacing w:line="360" w:lineRule="auto"/>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4、</w:t>
      </w:r>
      <w:r>
        <w:rPr>
          <w:rFonts w:hint="eastAsia" w:ascii="华文中宋" w:hAnsi="华文中宋" w:eastAsia="华文中宋" w:cs="华文中宋"/>
          <w:snapToGrid w:val="0"/>
          <w:highlight w:val="none"/>
        </w:rPr>
        <w:t>★</w:t>
      </w:r>
      <w:r>
        <w:rPr>
          <w:rFonts w:hint="eastAsia" w:ascii="华文中宋" w:hAnsi="华文中宋" w:eastAsia="华文中宋" w:cs="华文中宋"/>
          <w:szCs w:val="24"/>
          <w:highlight w:val="none"/>
        </w:rPr>
        <w:t>供应商依法缴纳税收和社会保障资金的承诺函</w:t>
      </w:r>
    </w:p>
    <w:p w14:paraId="436E97AE">
      <w:pPr>
        <w:spacing w:line="360" w:lineRule="auto"/>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5、</w:t>
      </w:r>
      <w:r>
        <w:rPr>
          <w:rFonts w:hint="eastAsia" w:ascii="华文中宋" w:hAnsi="华文中宋" w:eastAsia="华文中宋" w:cs="华文中宋"/>
          <w:snapToGrid w:val="0"/>
          <w:highlight w:val="none"/>
        </w:rPr>
        <w:t>★</w:t>
      </w:r>
      <w:r>
        <w:rPr>
          <w:rFonts w:hint="eastAsia" w:ascii="华文中宋" w:hAnsi="华文中宋" w:eastAsia="华文中宋" w:cs="华文中宋"/>
          <w:szCs w:val="24"/>
          <w:highlight w:val="none"/>
        </w:rPr>
        <w:t>供应商近三年无重大违法记录声明</w:t>
      </w:r>
    </w:p>
    <w:p w14:paraId="6E1FD226">
      <w:pPr>
        <w:spacing w:line="360" w:lineRule="auto"/>
        <w:rPr>
          <w:rFonts w:hint="eastAsia" w:ascii="华文中宋" w:hAnsi="华文中宋" w:eastAsia="华文中宋" w:cs="华文中宋"/>
          <w:szCs w:val="24"/>
          <w:highlight w:val="none"/>
        </w:rPr>
      </w:pPr>
      <w:r>
        <w:rPr>
          <w:rFonts w:hint="eastAsia" w:ascii="华文中宋" w:hAnsi="华文中宋" w:eastAsia="华文中宋" w:cs="华文中宋"/>
          <w:szCs w:val="24"/>
          <w:highlight w:val="none"/>
        </w:rPr>
        <w:t>6、</w:t>
      </w:r>
      <w:r>
        <w:rPr>
          <w:rFonts w:hint="eastAsia" w:ascii="华文中宋" w:hAnsi="华文中宋" w:eastAsia="华文中宋" w:cs="华文中宋"/>
          <w:snapToGrid w:val="0"/>
          <w:highlight w:val="none"/>
        </w:rPr>
        <w:t>★</w:t>
      </w:r>
      <w:r>
        <w:rPr>
          <w:rFonts w:hint="eastAsia" w:ascii="华文中宋" w:hAnsi="华文中宋" w:eastAsia="华文中宋" w:cs="华文中宋"/>
          <w:szCs w:val="24"/>
          <w:highlight w:val="none"/>
        </w:rPr>
        <w:t>落实政府采购政策</w:t>
      </w:r>
    </w:p>
    <w:p w14:paraId="49FEB5CD">
      <w:pPr>
        <w:spacing w:line="360" w:lineRule="auto"/>
        <w:jc w:val="center"/>
        <w:rPr>
          <w:rFonts w:hint="eastAsia" w:ascii="华文中宋" w:hAnsi="华文中宋" w:eastAsia="华文中宋" w:cs="华文中宋"/>
          <w:b/>
          <w:sz w:val="32"/>
          <w:szCs w:val="32"/>
          <w:highlight w:val="none"/>
        </w:rPr>
      </w:pPr>
    </w:p>
    <w:p w14:paraId="10808184">
      <w:pPr>
        <w:spacing w:line="360" w:lineRule="auto"/>
        <w:jc w:val="center"/>
        <w:rPr>
          <w:rFonts w:hint="eastAsia" w:ascii="华文中宋" w:hAnsi="华文中宋" w:eastAsia="华文中宋" w:cs="华文中宋"/>
          <w:b/>
          <w:sz w:val="32"/>
          <w:szCs w:val="32"/>
          <w:highlight w:val="none"/>
        </w:rPr>
      </w:pPr>
    </w:p>
    <w:p w14:paraId="7D626773">
      <w:pPr>
        <w:spacing w:line="360" w:lineRule="auto"/>
        <w:jc w:val="center"/>
        <w:rPr>
          <w:rFonts w:hint="eastAsia" w:ascii="华文中宋" w:hAnsi="华文中宋" w:eastAsia="华文中宋" w:cs="华文中宋"/>
          <w:b/>
          <w:sz w:val="32"/>
          <w:szCs w:val="32"/>
          <w:highlight w:val="none"/>
        </w:rPr>
      </w:pPr>
    </w:p>
    <w:p w14:paraId="18FBB454">
      <w:pPr>
        <w:spacing w:line="360" w:lineRule="auto"/>
        <w:jc w:val="center"/>
        <w:rPr>
          <w:rFonts w:hint="eastAsia" w:ascii="华文中宋" w:hAnsi="华文中宋" w:eastAsia="华文中宋" w:cs="华文中宋"/>
          <w:b/>
          <w:sz w:val="32"/>
          <w:szCs w:val="32"/>
          <w:highlight w:val="none"/>
        </w:rPr>
      </w:pPr>
    </w:p>
    <w:p w14:paraId="6AA40C1F">
      <w:pPr>
        <w:spacing w:line="360" w:lineRule="auto"/>
        <w:jc w:val="center"/>
        <w:rPr>
          <w:rFonts w:hint="eastAsia" w:ascii="华文中宋" w:hAnsi="华文中宋" w:eastAsia="华文中宋" w:cs="华文中宋"/>
          <w:b/>
          <w:sz w:val="32"/>
          <w:szCs w:val="32"/>
          <w:highlight w:val="none"/>
        </w:rPr>
      </w:pPr>
    </w:p>
    <w:p w14:paraId="4B302936">
      <w:pPr>
        <w:pStyle w:val="5"/>
        <w:rPr>
          <w:rFonts w:hint="eastAsia" w:ascii="华文中宋" w:hAnsi="华文中宋" w:eastAsia="华文中宋" w:cs="华文中宋"/>
          <w:highlight w:val="none"/>
        </w:rPr>
      </w:pPr>
    </w:p>
    <w:p w14:paraId="4A657D5D">
      <w:pPr>
        <w:rPr>
          <w:rFonts w:hint="eastAsia" w:ascii="华文中宋" w:hAnsi="华文中宋" w:eastAsia="华文中宋" w:cs="华文中宋"/>
          <w:highlight w:val="none"/>
        </w:rPr>
      </w:pPr>
    </w:p>
    <w:p w14:paraId="469C6C7C">
      <w:pPr>
        <w:snapToGrid w:val="0"/>
        <w:spacing w:line="480" w:lineRule="auto"/>
        <w:jc w:val="center"/>
        <w:rPr>
          <w:rFonts w:hint="eastAsia" w:ascii="华文中宋" w:hAnsi="华文中宋" w:eastAsia="华文中宋" w:cs="华文中宋"/>
          <w:b/>
          <w:spacing w:val="20"/>
          <w:highlight w:val="none"/>
        </w:rPr>
      </w:pPr>
      <w:r>
        <w:rPr>
          <w:rFonts w:hint="eastAsia" w:ascii="华文中宋" w:hAnsi="华文中宋" w:eastAsia="华文中宋" w:cs="华文中宋"/>
          <w:b/>
          <w:bCs/>
          <w:sz w:val="28"/>
          <w:szCs w:val="21"/>
          <w:highlight w:val="none"/>
        </w:rPr>
        <w:br w:type="page"/>
      </w:r>
      <w:r>
        <w:rPr>
          <w:rFonts w:hint="eastAsia" w:ascii="华文中宋" w:hAnsi="华文中宋" w:eastAsia="华文中宋" w:cs="华文中宋"/>
          <w:b/>
          <w:spacing w:val="20"/>
          <w:highlight w:val="none"/>
        </w:rPr>
        <w:t>1．</w:t>
      </w:r>
      <w:r>
        <w:rPr>
          <w:rFonts w:hint="eastAsia" w:ascii="华文中宋" w:hAnsi="华文中宋" w:eastAsia="华文中宋" w:cs="华文中宋"/>
          <w:b/>
          <w:szCs w:val="21"/>
          <w:highlight w:val="none"/>
        </w:rPr>
        <w:t>供应商具有独立承担民事责任的能力承诺函</w:t>
      </w:r>
    </w:p>
    <w:p w14:paraId="4619307B">
      <w:pPr>
        <w:spacing w:line="480" w:lineRule="auto"/>
        <w:ind w:firstLine="480" w:firstLineChars="200"/>
        <w:rPr>
          <w:rFonts w:hint="eastAsia" w:ascii="华文中宋" w:hAnsi="华文中宋" w:eastAsia="华文中宋" w:cs="华文中宋"/>
          <w:szCs w:val="21"/>
          <w:highlight w:val="none"/>
        </w:rPr>
      </w:pPr>
    </w:p>
    <w:p w14:paraId="0B2E1E48">
      <w:pPr>
        <w:spacing w:line="48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u w:val="single"/>
        </w:rPr>
        <w:t xml:space="preserve"> （采购人名称） ：</w:t>
      </w:r>
    </w:p>
    <w:p w14:paraId="75A72CAF">
      <w:pPr>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本供应商现参与</w:t>
      </w:r>
      <w:r>
        <w:rPr>
          <w:rFonts w:hint="eastAsia" w:ascii="华文中宋" w:hAnsi="华文中宋" w:eastAsia="华文中宋" w:cs="华文中宋"/>
          <w:highlight w:val="none"/>
          <w:u w:val="single"/>
        </w:rPr>
        <w:t xml:space="preserve">            （项目名称、项目编号）</w:t>
      </w:r>
      <w:r>
        <w:rPr>
          <w:rFonts w:hint="eastAsia" w:ascii="华文中宋" w:hAnsi="华文中宋" w:eastAsia="华文中宋" w:cs="华文中宋"/>
          <w:highlight w:val="none"/>
        </w:rPr>
        <w:t>的采购活动，依据磋商文件相关规定，郑重承诺：我方具有独立承担民事责任的能力，具有有效的营业执照，统一社会信用代码为：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，基本开户行为：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（账户号码：</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 xml:space="preserve">）。如有虚假或隐瞒，我方愿意承担一切后果，并不再寻求任何旨在减轻或免除法律责任的辩解。 </w:t>
      </w:r>
    </w:p>
    <w:p w14:paraId="351C4FCC">
      <w:pPr>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特此承诺。</w:t>
      </w:r>
    </w:p>
    <w:p w14:paraId="75203643">
      <w:pPr>
        <w:spacing w:line="480" w:lineRule="auto"/>
        <w:ind w:firstLine="3369" w:firstLineChars="1404"/>
        <w:rPr>
          <w:rFonts w:hint="eastAsia" w:ascii="华文中宋" w:hAnsi="华文中宋" w:eastAsia="华文中宋" w:cs="华文中宋"/>
          <w:highlight w:val="none"/>
        </w:rPr>
      </w:pPr>
    </w:p>
    <w:p w14:paraId="311FB095">
      <w:pPr>
        <w:spacing w:line="480" w:lineRule="auto"/>
        <w:ind w:firstLine="3369" w:firstLineChars="1404"/>
        <w:rPr>
          <w:rFonts w:hint="eastAsia" w:ascii="华文中宋" w:hAnsi="华文中宋" w:eastAsia="华文中宋" w:cs="华文中宋"/>
          <w:highlight w:val="none"/>
        </w:rPr>
      </w:pPr>
    </w:p>
    <w:p w14:paraId="71D5513E">
      <w:pPr>
        <w:spacing w:line="480" w:lineRule="auto"/>
        <w:ind w:firstLine="3369" w:firstLineChars="1404"/>
        <w:rPr>
          <w:rFonts w:hint="eastAsia" w:ascii="华文中宋" w:hAnsi="华文中宋" w:eastAsia="华文中宋" w:cs="华文中宋"/>
          <w:highlight w:val="none"/>
        </w:rPr>
      </w:pPr>
    </w:p>
    <w:p w14:paraId="440FC83A">
      <w:pPr>
        <w:keepNext w:val="0"/>
        <w:keepLines w:val="0"/>
        <w:pageBreakBefore w:val="0"/>
        <w:widowControl w:val="0"/>
        <w:kinsoku/>
        <w:wordWrap w:val="0"/>
        <w:overflowPunct/>
        <w:topLinePunct w:val="0"/>
        <w:autoSpaceDE/>
        <w:autoSpaceDN/>
        <w:bidi w:val="0"/>
        <w:adjustRightInd/>
        <w:snapToGrid/>
        <w:spacing w:line="480" w:lineRule="auto"/>
        <w:ind w:firstLine="3907" w:firstLineChars="1628"/>
        <w:textAlignment w:val="baseline"/>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6F61231A">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baseline"/>
        <w:rPr>
          <w:rFonts w:hint="eastAsia" w:ascii="华文中宋" w:hAnsi="华文中宋" w:eastAsia="华文中宋" w:cs="华文中宋"/>
          <w:b/>
          <w:highlight w:val="none"/>
        </w:rPr>
      </w:pPr>
      <w:r>
        <w:rPr>
          <w:rFonts w:hint="eastAsia" w:ascii="华文中宋" w:hAnsi="华文中宋" w:eastAsia="华文中宋" w:cs="华文中宋"/>
          <w:highlight w:val="none"/>
        </w:rPr>
        <w:t xml:space="preserve">                      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                                   日      期：</w:t>
      </w:r>
    </w:p>
    <w:p w14:paraId="0210C1AD">
      <w:pPr>
        <w:spacing w:line="480" w:lineRule="auto"/>
        <w:ind w:firstLine="480" w:firstLineChars="200"/>
        <w:rPr>
          <w:rFonts w:hint="eastAsia" w:ascii="华文中宋" w:hAnsi="华文中宋" w:eastAsia="华文中宋" w:cs="华文中宋"/>
          <w:highlight w:val="none"/>
        </w:rPr>
      </w:pPr>
    </w:p>
    <w:p w14:paraId="5240C306">
      <w:pPr>
        <w:snapToGrid w:val="0"/>
        <w:spacing w:line="360" w:lineRule="auto"/>
        <w:rPr>
          <w:rFonts w:hint="eastAsia" w:ascii="华文中宋" w:hAnsi="华文中宋" w:eastAsia="华文中宋" w:cs="华文中宋"/>
          <w:highlight w:val="none"/>
        </w:rPr>
      </w:pPr>
    </w:p>
    <w:p w14:paraId="21E9E748">
      <w:pPr>
        <w:spacing w:line="330" w:lineRule="atLeast"/>
        <w:rPr>
          <w:rFonts w:hint="eastAsia" w:ascii="华文中宋" w:hAnsi="华文中宋" w:eastAsia="华文中宋" w:cs="华文中宋"/>
          <w:highlight w:val="none"/>
        </w:rPr>
      </w:pPr>
    </w:p>
    <w:p w14:paraId="217C2D74">
      <w:pPr>
        <w:keepLines/>
        <w:snapToGrid w:val="0"/>
        <w:spacing w:line="480" w:lineRule="auto"/>
        <w:jc w:val="center"/>
        <w:rPr>
          <w:rFonts w:hint="eastAsia" w:ascii="华文中宋" w:hAnsi="华文中宋" w:eastAsia="华文中宋" w:cs="华文中宋"/>
          <w:b/>
          <w:bCs/>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spacing w:val="20"/>
          <w:highlight w:val="none"/>
        </w:rPr>
        <w:t>2．</w:t>
      </w:r>
      <w:r>
        <w:rPr>
          <w:rFonts w:hint="eastAsia" w:ascii="华文中宋" w:hAnsi="华文中宋" w:eastAsia="华文中宋" w:cs="华文中宋"/>
          <w:b/>
          <w:bCs/>
          <w:highlight w:val="none"/>
        </w:rPr>
        <w:t>供应商具有良好的商业信誉和健全的财务会计制度的承诺函</w:t>
      </w:r>
    </w:p>
    <w:p w14:paraId="1EF4F3A7">
      <w:pPr>
        <w:spacing w:line="48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u w:val="single"/>
        </w:rPr>
        <w:t xml:space="preserve"> （采购人名称） ：</w:t>
      </w:r>
    </w:p>
    <w:p w14:paraId="7FFD28CA">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本供应商现参与</w:t>
      </w:r>
      <w:r>
        <w:rPr>
          <w:rFonts w:hint="eastAsia" w:ascii="华文中宋" w:hAnsi="华文中宋" w:eastAsia="华文中宋" w:cs="华文中宋"/>
          <w:highlight w:val="none"/>
          <w:u w:val="single"/>
        </w:rPr>
        <w:t xml:space="preserve">                        （项目名称、项目编号）</w:t>
      </w:r>
      <w:r>
        <w:rPr>
          <w:rFonts w:hint="eastAsia" w:ascii="华文中宋" w:hAnsi="华文中宋" w:eastAsia="华文中宋" w:cs="华文中宋"/>
          <w:highlight w:val="none"/>
        </w:rPr>
        <w:t>的采购活动，依据磋商文件相关规定，郑重承诺：我方具有良好的商业信誉和健全的财务会计制度的承诺函，有通过具有具备审计资格的第三方出具的2023</w:t>
      </w:r>
      <w:r>
        <w:rPr>
          <w:rFonts w:hint="eastAsia" w:ascii="华文中宋" w:hAnsi="华文中宋" w:eastAsia="华文中宋" w:cs="华文中宋"/>
          <w:highlight w:val="none"/>
          <w:lang w:eastAsia="zh-CN"/>
        </w:rPr>
        <w:t>（</w:t>
      </w:r>
      <w:r>
        <w:rPr>
          <w:rFonts w:hint="eastAsia" w:ascii="华文中宋" w:hAnsi="华文中宋" w:eastAsia="华文中宋" w:cs="华文中宋"/>
          <w:highlight w:val="none"/>
        </w:rPr>
        <w:t>或2024</w:t>
      </w:r>
      <w:r>
        <w:rPr>
          <w:rFonts w:hint="eastAsia" w:ascii="华文中宋" w:hAnsi="华文中宋" w:eastAsia="华文中宋" w:cs="华文中宋"/>
          <w:highlight w:val="none"/>
          <w:lang w:eastAsia="zh-CN"/>
        </w:rPr>
        <w:t>）</w:t>
      </w:r>
      <w:r>
        <w:rPr>
          <w:rFonts w:hint="eastAsia" w:ascii="华文中宋" w:hAnsi="华文中宋" w:eastAsia="华文中宋" w:cs="华文中宋"/>
          <w:highlight w:val="none"/>
        </w:rPr>
        <w:t>年度合格且有效的财务审计报告或在基本户开户银行出具的无不良记录资信证明等文件。如有虚假或隐瞒，采购人可取消我方任何资格（成交/签订合同），我方对此无任何异议，并愿意承担一切后果和责任。</w:t>
      </w:r>
    </w:p>
    <w:p w14:paraId="389BD710">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特此承诺。</w:t>
      </w:r>
    </w:p>
    <w:p w14:paraId="4F4272B0">
      <w:pPr>
        <w:spacing w:line="480" w:lineRule="auto"/>
        <w:ind w:firstLine="3369" w:firstLineChars="1404"/>
        <w:rPr>
          <w:rFonts w:hint="eastAsia" w:ascii="华文中宋" w:hAnsi="华文中宋" w:eastAsia="华文中宋" w:cs="华文中宋"/>
          <w:highlight w:val="none"/>
        </w:rPr>
      </w:pPr>
    </w:p>
    <w:p w14:paraId="69FCA450">
      <w:pPr>
        <w:spacing w:line="480" w:lineRule="auto"/>
        <w:ind w:firstLine="3369" w:firstLineChars="1404"/>
        <w:rPr>
          <w:rFonts w:hint="eastAsia" w:ascii="华文中宋" w:hAnsi="华文中宋" w:eastAsia="华文中宋" w:cs="华文中宋"/>
          <w:highlight w:val="none"/>
        </w:rPr>
      </w:pPr>
    </w:p>
    <w:p w14:paraId="183BEF20">
      <w:pPr>
        <w:spacing w:line="480" w:lineRule="auto"/>
        <w:ind w:firstLine="3369" w:firstLineChars="1404"/>
        <w:rPr>
          <w:rFonts w:hint="eastAsia" w:ascii="华文中宋" w:hAnsi="华文中宋" w:eastAsia="华文中宋" w:cs="华文中宋"/>
          <w:highlight w:val="none"/>
        </w:rPr>
      </w:pPr>
    </w:p>
    <w:p w14:paraId="13681085">
      <w:pPr>
        <w:snapToGrid w:val="0"/>
        <w:spacing w:line="480" w:lineRule="auto"/>
        <w:ind w:firstLine="3907" w:firstLineChars="1628"/>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7A82F66B">
      <w:pPr>
        <w:snapToGrid w:val="0"/>
        <w:spacing w:line="480" w:lineRule="auto"/>
        <w:ind w:firstLine="480" w:firstLineChars="200"/>
        <w:rPr>
          <w:rFonts w:hint="eastAsia" w:ascii="华文中宋" w:hAnsi="华文中宋" w:eastAsia="华文中宋" w:cs="华文中宋"/>
          <w:b/>
          <w:highlight w:val="none"/>
        </w:rPr>
      </w:pPr>
      <w:r>
        <w:rPr>
          <w:rFonts w:hint="eastAsia" w:ascii="华文中宋" w:hAnsi="华文中宋" w:eastAsia="华文中宋" w:cs="华文中宋"/>
          <w:highlight w:val="none"/>
        </w:rPr>
        <w:t xml:space="preserve">                       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u w:val="single"/>
          <w:lang w:val="en-US" w:eastAsia="zh-CN"/>
        </w:rPr>
        <w:t xml:space="preserve"> </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                                   日      期：</w:t>
      </w:r>
    </w:p>
    <w:p w14:paraId="3CFB4F63">
      <w:pPr>
        <w:rPr>
          <w:rFonts w:hint="eastAsia" w:ascii="华文中宋" w:hAnsi="华文中宋" w:eastAsia="华文中宋" w:cs="华文中宋"/>
          <w:highlight w:val="none"/>
        </w:rPr>
      </w:pPr>
    </w:p>
    <w:p w14:paraId="6D13B2B2">
      <w:pPr>
        <w:rPr>
          <w:rFonts w:hint="eastAsia" w:ascii="华文中宋" w:hAnsi="华文中宋" w:eastAsia="华文中宋" w:cs="华文中宋"/>
          <w:highlight w:val="none"/>
        </w:rPr>
      </w:pPr>
    </w:p>
    <w:p w14:paraId="4F839433">
      <w:pPr>
        <w:rPr>
          <w:rFonts w:hint="eastAsia" w:ascii="华文中宋" w:hAnsi="华文中宋" w:eastAsia="华文中宋" w:cs="华文中宋"/>
          <w:highlight w:val="none"/>
        </w:rPr>
      </w:pPr>
    </w:p>
    <w:p w14:paraId="782D430E">
      <w:pPr>
        <w:rPr>
          <w:rFonts w:hint="eastAsia" w:ascii="华文中宋" w:hAnsi="华文中宋" w:eastAsia="华文中宋" w:cs="华文中宋"/>
          <w:highlight w:val="none"/>
        </w:rPr>
      </w:pPr>
    </w:p>
    <w:p w14:paraId="5E075926">
      <w:pPr>
        <w:rPr>
          <w:rFonts w:hint="eastAsia" w:ascii="华文中宋" w:hAnsi="华文中宋" w:eastAsia="华文中宋" w:cs="华文中宋"/>
          <w:highlight w:val="none"/>
        </w:rPr>
      </w:pPr>
    </w:p>
    <w:p w14:paraId="4570C70B">
      <w:pPr>
        <w:spacing w:line="360" w:lineRule="auto"/>
        <w:jc w:val="center"/>
        <w:rPr>
          <w:rFonts w:hint="eastAsia" w:ascii="华文中宋" w:hAnsi="华文中宋" w:eastAsia="华文中宋" w:cs="华文中宋"/>
          <w:b/>
          <w:highlight w:val="none"/>
        </w:rPr>
      </w:pPr>
    </w:p>
    <w:p w14:paraId="418FB398">
      <w:pPr>
        <w:keepNext/>
        <w:spacing w:line="480" w:lineRule="auto"/>
        <w:jc w:val="center"/>
        <w:rPr>
          <w:rFonts w:hint="eastAsia" w:ascii="华文中宋" w:hAnsi="华文中宋" w:eastAsia="华文中宋" w:cs="华文中宋"/>
          <w:b/>
          <w:spacing w:val="20"/>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 xml:space="preserve">3. </w:t>
      </w:r>
      <w:r>
        <w:rPr>
          <w:rFonts w:hint="eastAsia" w:ascii="华文中宋" w:hAnsi="华文中宋" w:eastAsia="华文中宋" w:cs="华文中宋"/>
          <w:b/>
          <w:szCs w:val="21"/>
          <w:highlight w:val="none"/>
        </w:rPr>
        <w:t>供应商履行合同所必需的设备和专业技术能力承诺函</w:t>
      </w:r>
    </w:p>
    <w:p w14:paraId="4CBB2DB2">
      <w:pPr>
        <w:spacing w:line="480" w:lineRule="auto"/>
        <w:rPr>
          <w:rFonts w:hint="eastAsia" w:ascii="华文中宋" w:hAnsi="华文中宋" w:eastAsia="华文中宋" w:cs="华文中宋"/>
          <w:highlight w:val="none"/>
          <w:u w:val="single"/>
        </w:rPr>
      </w:pPr>
    </w:p>
    <w:p w14:paraId="43AF2F3F">
      <w:pPr>
        <w:spacing w:line="48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u w:val="single"/>
        </w:rPr>
        <w:t xml:space="preserve"> （采购人名称） ：</w:t>
      </w:r>
    </w:p>
    <w:p w14:paraId="5B06F1C5">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本供应商现参与</w:t>
      </w:r>
      <w:r>
        <w:rPr>
          <w:rFonts w:hint="eastAsia" w:ascii="华文中宋" w:hAnsi="华文中宋" w:eastAsia="华文中宋" w:cs="华文中宋"/>
          <w:highlight w:val="none"/>
          <w:u w:val="single"/>
        </w:rPr>
        <w:t xml:space="preserve">                    （项目名称、项目编号）</w:t>
      </w:r>
      <w:r>
        <w:rPr>
          <w:rFonts w:hint="eastAsia" w:ascii="华文中宋" w:hAnsi="华文中宋" w:eastAsia="华文中宋" w:cs="华文中宋"/>
          <w:highlight w:val="none"/>
        </w:rPr>
        <w:t>的政府采购活动，现承诺具有履行合同所必需的设备及专业技术能力。</w:t>
      </w:r>
    </w:p>
    <w:p w14:paraId="34916A7E">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如上述承诺不真实，愿意按照政府采购有关法律法规的规定接受处罚。</w:t>
      </w:r>
    </w:p>
    <w:p w14:paraId="0B256ED9">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特此承诺。</w:t>
      </w:r>
    </w:p>
    <w:p w14:paraId="38A7AA27">
      <w:pPr>
        <w:spacing w:line="480" w:lineRule="auto"/>
        <w:ind w:firstLine="3369" w:firstLineChars="1404"/>
        <w:rPr>
          <w:rFonts w:hint="eastAsia" w:ascii="华文中宋" w:hAnsi="华文中宋" w:eastAsia="华文中宋" w:cs="华文中宋"/>
          <w:highlight w:val="none"/>
        </w:rPr>
      </w:pPr>
    </w:p>
    <w:p w14:paraId="48957B69">
      <w:pPr>
        <w:spacing w:line="480" w:lineRule="auto"/>
        <w:ind w:firstLine="3369" w:firstLineChars="1404"/>
        <w:rPr>
          <w:rFonts w:hint="eastAsia" w:ascii="华文中宋" w:hAnsi="华文中宋" w:eastAsia="华文中宋" w:cs="华文中宋"/>
          <w:highlight w:val="none"/>
        </w:rPr>
      </w:pPr>
    </w:p>
    <w:p w14:paraId="001B238B">
      <w:pPr>
        <w:spacing w:line="480" w:lineRule="auto"/>
        <w:ind w:firstLine="3369" w:firstLineChars="1404"/>
        <w:rPr>
          <w:rFonts w:hint="eastAsia" w:ascii="华文中宋" w:hAnsi="华文中宋" w:eastAsia="华文中宋" w:cs="华文中宋"/>
          <w:highlight w:val="none"/>
        </w:rPr>
      </w:pPr>
    </w:p>
    <w:p w14:paraId="56A77882">
      <w:pPr>
        <w:snapToGrid w:val="0"/>
        <w:spacing w:line="480" w:lineRule="auto"/>
        <w:ind w:firstLine="3907" w:firstLineChars="1628"/>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70E6DC6C">
      <w:pPr>
        <w:snapToGrid w:val="0"/>
        <w:spacing w:line="480" w:lineRule="auto"/>
        <w:ind w:firstLine="480" w:firstLineChars="200"/>
        <w:rPr>
          <w:rFonts w:hint="eastAsia" w:ascii="华文中宋" w:hAnsi="华文中宋" w:eastAsia="华文中宋" w:cs="华文中宋"/>
          <w:b/>
          <w:highlight w:val="none"/>
        </w:rPr>
      </w:pPr>
      <w:r>
        <w:rPr>
          <w:rFonts w:hint="eastAsia" w:ascii="华文中宋" w:hAnsi="华文中宋" w:eastAsia="华文中宋" w:cs="华文中宋"/>
          <w:highlight w:val="none"/>
        </w:rPr>
        <w:t xml:space="preserve">                      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                                   日      期：</w:t>
      </w:r>
    </w:p>
    <w:p w14:paraId="60CE8CF6">
      <w:pPr>
        <w:keepNext/>
        <w:spacing w:line="480" w:lineRule="auto"/>
        <w:ind w:firstLine="3369" w:firstLineChars="1404"/>
        <w:rPr>
          <w:rFonts w:hint="eastAsia" w:ascii="华文中宋" w:hAnsi="华文中宋" w:eastAsia="华文中宋" w:cs="华文中宋"/>
          <w:highlight w:val="none"/>
        </w:rPr>
      </w:pPr>
    </w:p>
    <w:p w14:paraId="6774E830">
      <w:pPr>
        <w:pStyle w:val="17"/>
        <w:ind w:left="0" w:leftChars="0" w:firstLine="0" w:firstLineChars="0"/>
        <w:rPr>
          <w:rFonts w:hint="eastAsia" w:ascii="华文中宋" w:hAnsi="华文中宋" w:eastAsia="华文中宋" w:cs="华文中宋"/>
          <w:highlight w:val="none"/>
        </w:rPr>
      </w:pPr>
    </w:p>
    <w:p w14:paraId="495DCBBE">
      <w:pPr>
        <w:spacing w:line="48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4.</w:t>
      </w:r>
      <w:r>
        <w:rPr>
          <w:rFonts w:hint="eastAsia" w:ascii="华文中宋" w:hAnsi="华文中宋" w:eastAsia="华文中宋" w:cs="华文中宋"/>
          <w:b/>
          <w:szCs w:val="21"/>
          <w:highlight w:val="none"/>
        </w:rPr>
        <w:t>供应商依法缴纳税收和社会保障资金的承诺函</w:t>
      </w:r>
    </w:p>
    <w:p w14:paraId="1E364CD5">
      <w:pPr>
        <w:spacing w:line="480" w:lineRule="auto"/>
        <w:rPr>
          <w:rFonts w:hint="eastAsia" w:ascii="华文中宋" w:hAnsi="华文中宋" w:eastAsia="华文中宋" w:cs="华文中宋"/>
          <w:highlight w:val="none"/>
        </w:rPr>
      </w:pPr>
    </w:p>
    <w:p w14:paraId="7E6E2950">
      <w:pPr>
        <w:spacing w:line="48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u w:val="single"/>
        </w:rPr>
        <w:t xml:space="preserve"> （采购人名称） ：</w:t>
      </w:r>
    </w:p>
    <w:p w14:paraId="7C3AE53C">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本供应商现参与</w:t>
      </w:r>
      <w:r>
        <w:rPr>
          <w:rFonts w:hint="eastAsia" w:ascii="华文中宋" w:hAnsi="华文中宋" w:eastAsia="华文中宋" w:cs="华文中宋"/>
          <w:highlight w:val="none"/>
          <w:u w:val="single"/>
        </w:rPr>
        <w:t xml:space="preserve">                 （项目名称、项目编号）</w:t>
      </w:r>
      <w:r>
        <w:rPr>
          <w:rFonts w:hint="eastAsia" w:ascii="华文中宋" w:hAnsi="华文中宋" w:eastAsia="华文中宋" w:cs="华文中宋"/>
          <w:highlight w:val="none"/>
        </w:rPr>
        <w:t>的采购活动，依据磋商文件相关规定，郑重承诺：我方在参加本磋商项目前严格依法缴纳税收和给单位职工缴纳社会保障金。不存在虚假、造假行为。如有违反，愿承担一切责任。</w:t>
      </w:r>
    </w:p>
    <w:p w14:paraId="3158B5B6">
      <w:pPr>
        <w:snapToGrid w:val="0"/>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特此承诺。</w:t>
      </w:r>
    </w:p>
    <w:p w14:paraId="56374EAF">
      <w:pPr>
        <w:spacing w:line="480" w:lineRule="auto"/>
        <w:ind w:firstLine="3369" w:firstLineChars="1404"/>
        <w:rPr>
          <w:rFonts w:hint="eastAsia" w:ascii="华文中宋" w:hAnsi="华文中宋" w:eastAsia="华文中宋" w:cs="华文中宋"/>
          <w:highlight w:val="none"/>
        </w:rPr>
      </w:pPr>
    </w:p>
    <w:p w14:paraId="0B56AA84">
      <w:pPr>
        <w:spacing w:line="480" w:lineRule="auto"/>
        <w:ind w:firstLine="3369" w:firstLineChars="1404"/>
        <w:rPr>
          <w:rFonts w:hint="eastAsia" w:ascii="华文中宋" w:hAnsi="华文中宋" w:eastAsia="华文中宋" w:cs="华文中宋"/>
          <w:highlight w:val="none"/>
        </w:rPr>
      </w:pPr>
    </w:p>
    <w:p w14:paraId="32E3EEFB">
      <w:pPr>
        <w:spacing w:line="480" w:lineRule="auto"/>
        <w:ind w:firstLine="3369" w:firstLineChars="1404"/>
        <w:rPr>
          <w:rFonts w:hint="eastAsia" w:ascii="华文中宋" w:hAnsi="华文中宋" w:eastAsia="华文中宋" w:cs="华文中宋"/>
          <w:highlight w:val="none"/>
        </w:rPr>
      </w:pPr>
    </w:p>
    <w:p w14:paraId="11AEB82F">
      <w:pPr>
        <w:snapToGrid w:val="0"/>
        <w:spacing w:line="480" w:lineRule="auto"/>
        <w:ind w:firstLine="3907" w:firstLineChars="1628"/>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3DF06382">
      <w:pPr>
        <w:snapToGrid w:val="0"/>
        <w:spacing w:line="480" w:lineRule="auto"/>
        <w:ind w:firstLine="480" w:firstLineChars="200"/>
        <w:rPr>
          <w:rFonts w:hint="eastAsia" w:ascii="华文中宋" w:hAnsi="华文中宋" w:eastAsia="华文中宋" w:cs="华文中宋"/>
          <w:b/>
          <w:highlight w:val="none"/>
        </w:rPr>
      </w:pPr>
      <w:r>
        <w:rPr>
          <w:rFonts w:hint="eastAsia" w:ascii="华文中宋" w:hAnsi="华文中宋" w:eastAsia="华文中宋" w:cs="华文中宋"/>
          <w:highlight w:val="none"/>
        </w:rPr>
        <w:t xml:space="preserve">                       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                                   日      期：</w:t>
      </w:r>
    </w:p>
    <w:p w14:paraId="072D3323">
      <w:pPr>
        <w:spacing w:line="480" w:lineRule="auto"/>
        <w:rPr>
          <w:rFonts w:hint="eastAsia" w:ascii="华文中宋" w:hAnsi="华文中宋" w:eastAsia="华文中宋" w:cs="华文中宋"/>
          <w:highlight w:val="none"/>
        </w:rPr>
      </w:pPr>
    </w:p>
    <w:p w14:paraId="21585FE9">
      <w:pPr>
        <w:keepNext/>
        <w:spacing w:line="360" w:lineRule="auto"/>
        <w:jc w:val="center"/>
        <w:rPr>
          <w:rFonts w:hint="eastAsia" w:ascii="华文中宋" w:hAnsi="华文中宋" w:eastAsia="华文中宋" w:cs="华文中宋"/>
          <w:b/>
          <w:spacing w:val="20"/>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spacing w:val="20"/>
          <w:highlight w:val="none"/>
        </w:rPr>
        <w:t>5.</w:t>
      </w:r>
      <w:r>
        <w:rPr>
          <w:rFonts w:hint="eastAsia" w:ascii="华文中宋" w:hAnsi="华文中宋" w:eastAsia="华文中宋" w:cs="华文中宋"/>
          <w:highlight w:val="none"/>
        </w:rPr>
        <w:t xml:space="preserve"> </w:t>
      </w:r>
      <w:r>
        <w:rPr>
          <w:rFonts w:hint="eastAsia" w:ascii="华文中宋" w:hAnsi="华文中宋" w:eastAsia="华文中宋" w:cs="华文中宋"/>
          <w:b/>
          <w:highlight w:val="none"/>
        </w:rPr>
        <w:t>供应商近三年无重大违法记录声明</w:t>
      </w:r>
    </w:p>
    <w:p w14:paraId="67CBA987">
      <w:pPr>
        <w:spacing w:line="480" w:lineRule="auto"/>
        <w:rPr>
          <w:rFonts w:hint="eastAsia" w:ascii="华文中宋" w:hAnsi="华文中宋" w:eastAsia="华文中宋" w:cs="华文中宋"/>
          <w:highlight w:val="none"/>
        </w:rPr>
      </w:pPr>
    </w:p>
    <w:p w14:paraId="1F1DF744">
      <w:pPr>
        <w:spacing w:line="48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u w:val="single"/>
        </w:rPr>
        <w:t xml:space="preserve"> （采购人名称） ：</w:t>
      </w:r>
    </w:p>
    <w:p w14:paraId="2C9997EC">
      <w:pPr>
        <w:pStyle w:val="8"/>
        <w:keepNext w:val="0"/>
        <w:keepLines w:val="0"/>
        <w:pageBreakBefore w:val="0"/>
        <w:widowControl w:val="0"/>
        <w:kinsoku/>
        <w:wordWrap w:val="0"/>
        <w:overflowPunct/>
        <w:topLinePunct/>
        <w:autoSpaceDE/>
        <w:autoSpaceDN/>
        <w:bidi w:val="0"/>
        <w:adjustRightInd/>
        <w:snapToGrid/>
        <w:spacing w:line="480" w:lineRule="auto"/>
        <w:ind w:firstLine="480" w:firstLineChars="200"/>
        <w:jc w:val="left"/>
        <w:textAlignment w:val="baseline"/>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本供应商现参与</w:t>
      </w:r>
      <w:r>
        <w:rPr>
          <w:rFonts w:hint="eastAsia" w:ascii="华文中宋" w:hAnsi="华文中宋" w:eastAsia="华文中宋" w:cs="华文中宋"/>
          <w:sz w:val="24"/>
          <w:szCs w:val="24"/>
          <w:highlight w:val="none"/>
          <w:u w:val="single"/>
        </w:rPr>
        <w:t xml:space="preserve">                （项目名称、项目编号）</w:t>
      </w:r>
      <w:r>
        <w:rPr>
          <w:rFonts w:hint="eastAsia" w:ascii="华文中宋" w:hAnsi="华文中宋" w:eastAsia="华文中宋" w:cs="华文中宋"/>
          <w:sz w:val="24"/>
          <w:szCs w:val="24"/>
          <w:highlight w:val="none"/>
        </w:rPr>
        <w:t>的磋商活动，在参加本次采购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失信主体、政府采购严重违法失信行为记信录名单均为0记录；查询了本公司在中国政府采购网（http://www.ccgp.gov.cn）中的政府采购严重违法失信行为信息记录为0记录。</w:t>
      </w:r>
    </w:p>
    <w:p w14:paraId="3D0C5EB0">
      <w:pPr>
        <w:pStyle w:val="8"/>
        <w:keepNext w:val="0"/>
        <w:keepLines w:val="0"/>
        <w:pageBreakBefore w:val="0"/>
        <w:widowControl w:val="0"/>
        <w:kinsoku/>
        <w:wordWrap w:val="0"/>
        <w:overflowPunct/>
        <w:topLinePunct/>
        <w:autoSpaceDE/>
        <w:autoSpaceDN/>
        <w:bidi w:val="0"/>
        <w:adjustRightInd/>
        <w:snapToGrid/>
        <w:spacing w:line="480" w:lineRule="auto"/>
        <w:ind w:firstLine="480" w:firstLineChars="200"/>
        <w:jc w:val="left"/>
        <w:textAlignment w:val="baseline"/>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如上述声明不真实，愿意按照政府采购有关法律法规的规定接受处罚。</w:t>
      </w:r>
    </w:p>
    <w:p w14:paraId="256E5A3B">
      <w:pPr>
        <w:pStyle w:val="8"/>
        <w:keepNext w:val="0"/>
        <w:keepLines w:val="0"/>
        <w:pageBreakBefore w:val="0"/>
        <w:widowControl w:val="0"/>
        <w:kinsoku/>
        <w:wordWrap w:val="0"/>
        <w:overflowPunct/>
        <w:topLinePunct/>
        <w:autoSpaceDE/>
        <w:autoSpaceDN/>
        <w:bidi w:val="0"/>
        <w:adjustRightInd/>
        <w:snapToGrid/>
        <w:spacing w:line="480" w:lineRule="auto"/>
        <w:ind w:firstLine="480" w:firstLineChars="200"/>
        <w:jc w:val="left"/>
        <w:textAlignment w:val="baseline"/>
        <w:rPr>
          <w:rFonts w:hint="eastAsia" w:ascii="华文中宋" w:hAnsi="华文中宋" w:eastAsia="华文中宋" w:cs="华文中宋"/>
          <w:highlight w:val="none"/>
        </w:rPr>
      </w:pPr>
      <w:r>
        <w:rPr>
          <w:rFonts w:hint="eastAsia" w:ascii="华文中宋" w:hAnsi="华文中宋" w:eastAsia="华文中宋" w:cs="华文中宋"/>
          <w:sz w:val="24"/>
          <w:szCs w:val="24"/>
          <w:highlight w:val="none"/>
        </w:rPr>
        <w:t>特此声明。</w:t>
      </w:r>
    </w:p>
    <w:p w14:paraId="7DD1AB04">
      <w:pPr>
        <w:snapToGrid w:val="0"/>
        <w:spacing w:line="480" w:lineRule="auto"/>
        <w:ind w:firstLine="480" w:firstLineChars="200"/>
        <w:rPr>
          <w:rFonts w:hint="eastAsia" w:ascii="华文中宋" w:hAnsi="华文中宋" w:eastAsia="华文中宋" w:cs="华文中宋"/>
          <w:highlight w:val="none"/>
        </w:rPr>
      </w:pPr>
    </w:p>
    <w:p w14:paraId="3AA503B1">
      <w:pPr>
        <w:snapToGrid w:val="0"/>
        <w:spacing w:line="480" w:lineRule="auto"/>
        <w:ind w:firstLine="2640" w:firstLineChars="1100"/>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06DA9671">
      <w:pPr>
        <w:snapToGrid w:val="0"/>
        <w:spacing w:line="480" w:lineRule="auto"/>
        <w:ind w:firstLine="480" w:firstLineChars="200"/>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 xml:space="preserve">                  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w:t>
      </w:r>
    </w:p>
    <w:p w14:paraId="01D80F82">
      <w:pPr>
        <w:spacing w:line="480" w:lineRule="auto"/>
        <w:jc w:val="center"/>
        <w:rPr>
          <w:rFonts w:hint="eastAsia" w:ascii="华文中宋" w:hAnsi="华文中宋" w:eastAsia="华文中宋" w:cs="华文中宋"/>
          <w:b/>
          <w:highlight w:val="none"/>
        </w:rPr>
      </w:pPr>
      <w:r>
        <w:rPr>
          <w:rFonts w:hint="eastAsia" w:ascii="华文中宋" w:hAnsi="华文中宋" w:eastAsia="华文中宋" w:cs="华文中宋"/>
          <w:highlight w:val="none"/>
          <w:lang w:val="en-US" w:eastAsia="zh-CN"/>
        </w:rPr>
        <w:t xml:space="preserve">        </w:t>
      </w:r>
      <w:r>
        <w:rPr>
          <w:rFonts w:hint="eastAsia" w:ascii="华文中宋" w:hAnsi="华文中宋" w:eastAsia="华文中宋" w:cs="华文中宋"/>
          <w:highlight w:val="none"/>
        </w:rPr>
        <w:t>日      期：</w:t>
      </w:r>
    </w:p>
    <w:p w14:paraId="30C52685">
      <w:pPr>
        <w:spacing w:line="480" w:lineRule="auto"/>
        <w:rPr>
          <w:rFonts w:hint="eastAsia" w:ascii="华文中宋" w:hAnsi="华文中宋" w:eastAsia="华文中宋" w:cs="华文中宋"/>
          <w:b/>
          <w:highlight w:val="none"/>
        </w:rPr>
      </w:pPr>
    </w:p>
    <w:p w14:paraId="146FF3DB">
      <w:pPr>
        <w:spacing w:line="360" w:lineRule="auto"/>
        <w:rPr>
          <w:rFonts w:hint="eastAsia" w:ascii="华文中宋" w:hAnsi="华文中宋" w:eastAsia="华文中宋" w:cs="华文中宋"/>
          <w:highlight w:val="none"/>
        </w:rPr>
      </w:pPr>
    </w:p>
    <w:p w14:paraId="5F3D9603">
      <w:pPr>
        <w:rPr>
          <w:rFonts w:hint="eastAsia" w:ascii="华文中宋" w:hAnsi="华文中宋" w:eastAsia="华文中宋" w:cs="华文中宋"/>
          <w:highlight w:val="none"/>
        </w:rPr>
      </w:pPr>
    </w:p>
    <w:p w14:paraId="03FE13B3">
      <w:pPr>
        <w:spacing w:line="360" w:lineRule="auto"/>
        <w:rPr>
          <w:rFonts w:hint="eastAsia" w:ascii="华文中宋" w:hAnsi="华文中宋" w:eastAsia="华文中宋" w:cs="华文中宋"/>
          <w:highlight w:val="none"/>
        </w:rPr>
      </w:pPr>
    </w:p>
    <w:p w14:paraId="58E674CE">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spacing w:val="20"/>
          <w:highlight w:val="none"/>
        </w:rPr>
        <w:br w:type="page"/>
      </w:r>
      <w:r>
        <w:rPr>
          <w:rFonts w:hint="eastAsia" w:ascii="华文中宋" w:hAnsi="华文中宋" w:eastAsia="华文中宋" w:cs="华文中宋"/>
          <w:b/>
          <w:spacing w:val="20"/>
          <w:highlight w:val="none"/>
        </w:rPr>
        <w:t>6.</w:t>
      </w:r>
      <w:r>
        <w:rPr>
          <w:rFonts w:hint="eastAsia" w:ascii="华文中宋" w:hAnsi="华文中宋" w:eastAsia="华文中宋" w:cs="华文中宋"/>
          <w:b/>
          <w:highlight w:val="none"/>
        </w:rPr>
        <w:t>落实政府采购政策</w:t>
      </w:r>
    </w:p>
    <w:p w14:paraId="2EFC97BA">
      <w:pPr>
        <w:spacing w:line="360" w:lineRule="auto"/>
        <w:jc w:val="center"/>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中小企业声明函（工程）</w:t>
      </w:r>
    </w:p>
    <w:p w14:paraId="77BE323E">
      <w:pPr>
        <w:spacing w:line="360" w:lineRule="auto"/>
        <w:ind w:firstLine="480" w:firstLineChars="200"/>
        <w:rPr>
          <w:rFonts w:hint="eastAsia" w:ascii="华文中宋" w:hAnsi="华文中宋" w:eastAsia="华文中宋" w:cs="华文中宋"/>
          <w:spacing w:val="0"/>
          <w:kern w:val="21"/>
          <w:position w:val="-2"/>
          <w:sz w:val="24"/>
          <w:highlight w:val="none"/>
        </w:rPr>
      </w:pPr>
      <w:r>
        <w:rPr>
          <w:rFonts w:hint="eastAsia" w:ascii="华文中宋" w:hAnsi="华文中宋" w:eastAsia="华文中宋" w:cs="华文中宋"/>
          <w:spacing w:val="0"/>
          <w:kern w:val="21"/>
          <w:position w:val="-2"/>
          <w:sz w:val="24"/>
          <w:highlight w:val="none"/>
        </w:rPr>
        <w:t>本公司（联合体）郑重声明，根据《政府采购促进中小企业发展管理办法》（财库﹝2020﹞46 号）的规定，本公司（联合体）参加</w:t>
      </w:r>
      <w:r>
        <w:rPr>
          <w:rFonts w:hint="eastAsia" w:ascii="华文中宋" w:hAnsi="华文中宋" w:eastAsia="华文中宋" w:cs="华文中宋"/>
          <w:spacing w:val="0"/>
          <w:kern w:val="21"/>
          <w:position w:val="-2"/>
          <w:sz w:val="24"/>
          <w:highlight w:val="none"/>
          <w:u w:val="single"/>
        </w:rPr>
        <w:t>（单位名称）</w:t>
      </w:r>
      <w:r>
        <w:rPr>
          <w:rFonts w:hint="eastAsia" w:ascii="华文中宋" w:hAnsi="华文中宋" w:eastAsia="华文中宋" w:cs="华文中宋"/>
          <w:spacing w:val="0"/>
          <w:kern w:val="21"/>
          <w:position w:val="-2"/>
          <w:sz w:val="24"/>
          <w:highlight w:val="none"/>
        </w:rPr>
        <w:t>的</w:t>
      </w:r>
      <w:r>
        <w:rPr>
          <w:rFonts w:hint="eastAsia" w:ascii="华文中宋" w:hAnsi="华文中宋" w:eastAsia="华文中宋" w:cs="华文中宋"/>
          <w:spacing w:val="0"/>
          <w:kern w:val="21"/>
          <w:position w:val="-2"/>
          <w:sz w:val="24"/>
          <w:highlight w:val="none"/>
          <w:u w:val="single"/>
        </w:rPr>
        <w:t>（项目名称）</w:t>
      </w:r>
      <w:r>
        <w:rPr>
          <w:rFonts w:hint="eastAsia" w:ascii="华文中宋" w:hAnsi="华文中宋" w:eastAsia="华文中宋" w:cs="华文中宋"/>
          <w:spacing w:val="0"/>
          <w:kern w:val="21"/>
          <w:position w:val="-2"/>
          <w:sz w:val="24"/>
          <w:highlight w:val="none"/>
        </w:rPr>
        <w:t>采购活动，工程的施工单位全部为符合政策要求的中小企业。相关企业（含联合体中的中小企业、签订分包意向协议的中小企业）的具体情况如下：</w:t>
      </w:r>
    </w:p>
    <w:p w14:paraId="1B0FBFF9">
      <w:pPr>
        <w:spacing w:line="360" w:lineRule="auto"/>
        <w:ind w:firstLine="480" w:firstLineChars="200"/>
        <w:rPr>
          <w:rFonts w:hint="eastAsia" w:ascii="华文中宋" w:hAnsi="华文中宋" w:eastAsia="华文中宋" w:cs="华文中宋"/>
          <w:spacing w:val="0"/>
          <w:kern w:val="21"/>
          <w:position w:val="-2"/>
          <w:sz w:val="24"/>
          <w:highlight w:val="none"/>
        </w:rPr>
      </w:pPr>
      <w:r>
        <w:rPr>
          <w:rFonts w:hint="eastAsia" w:ascii="华文中宋" w:hAnsi="华文中宋" w:eastAsia="华文中宋" w:cs="华文中宋"/>
          <w:spacing w:val="0"/>
          <w:kern w:val="21"/>
          <w:position w:val="-2"/>
          <w:sz w:val="24"/>
          <w:highlight w:val="none"/>
        </w:rPr>
        <w:t>1.</w:t>
      </w:r>
      <w:r>
        <w:rPr>
          <w:rFonts w:hint="eastAsia" w:ascii="华文中宋" w:hAnsi="华文中宋" w:eastAsia="华文中宋" w:cs="华文中宋"/>
          <w:spacing w:val="0"/>
          <w:kern w:val="21"/>
          <w:position w:val="-2"/>
          <w:sz w:val="24"/>
          <w:highlight w:val="none"/>
          <w:u w:val="single"/>
        </w:rPr>
        <w:t>（标的名称）</w:t>
      </w:r>
      <w:r>
        <w:rPr>
          <w:rFonts w:hint="eastAsia" w:ascii="华文中宋" w:hAnsi="华文中宋" w:eastAsia="华文中宋" w:cs="华文中宋"/>
          <w:spacing w:val="0"/>
          <w:kern w:val="21"/>
          <w:position w:val="-2"/>
          <w:sz w:val="24"/>
          <w:highlight w:val="none"/>
        </w:rPr>
        <w:t>，属于</w:t>
      </w:r>
      <w:r>
        <w:rPr>
          <w:rFonts w:hint="eastAsia" w:ascii="华文中宋" w:hAnsi="华文中宋" w:eastAsia="华文中宋" w:cs="华文中宋"/>
          <w:spacing w:val="0"/>
          <w:kern w:val="21"/>
          <w:position w:val="-2"/>
          <w:sz w:val="24"/>
          <w:highlight w:val="none"/>
          <w:u w:val="single"/>
        </w:rPr>
        <w:t>（采购文件中明确的所属行业）</w:t>
      </w:r>
      <w:r>
        <w:rPr>
          <w:rFonts w:hint="eastAsia" w:ascii="华文中宋" w:hAnsi="华文中宋" w:eastAsia="华文中宋" w:cs="华文中宋"/>
          <w:spacing w:val="0"/>
          <w:kern w:val="21"/>
          <w:position w:val="-2"/>
          <w:sz w:val="24"/>
          <w:highlight w:val="none"/>
        </w:rPr>
        <w:t>；承建企业为</w:t>
      </w:r>
      <w:r>
        <w:rPr>
          <w:rFonts w:hint="eastAsia" w:ascii="华文中宋" w:hAnsi="华文中宋" w:eastAsia="华文中宋" w:cs="华文中宋"/>
          <w:spacing w:val="0"/>
          <w:kern w:val="21"/>
          <w:position w:val="-2"/>
          <w:sz w:val="24"/>
          <w:highlight w:val="none"/>
          <w:u w:val="single"/>
        </w:rPr>
        <w:t>（企业名称）</w:t>
      </w:r>
      <w:r>
        <w:rPr>
          <w:rFonts w:hint="eastAsia" w:ascii="华文中宋" w:hAnsi="华文中宋" w:eastAsia="华文中宋" w:cs="华文中宋"/>
          <w:spacing w:val="0"/>
          <w:kern w:val="21"/>
          <w:position w:val="-2"/>
          <w:sz w:val="24"/>
          <w:highlight w:val="none"/>
        </w:rPr>
        <w:t>，从业人员</w:t>
      </w:r>
      <w:r>
        <w:rPr>
          <w:rFonts w:hint="eastAsia" w:ascii="华文中宋" w:hAnsi="华文中宋" w:eastAsia="华文中宋" w:cs="华文中宋"/>
          <w:spacing w:val="0"/>
          <w:kern w:val="21"/>
          <w:position w:val="-2"/>
          <w:sz w:val="24"/>
          <w:highlight w:val="none"/>
          <w:u w:val="single"/>
        </w:rPr>
        <w:t xml:space="preserve">     </w:t>
      </w:r>
      <w:r>
        <w:rPr>
          <w:rFonts w:hint="eastAsia" w:ascii="华文中宋" w:hAnsi="华文中宋" w:eastAsia="华文中宋" w:cs="华文中宋"/>
          <w:spacing w:val="0"/>
          <w:kern w:val="21"/>
          <w:position w:val="-2"/>
          <w:sz w:val="24"/>
          <w:highlight w:val="none"/>
        </w:rPr>
        <w:t>人，营业收入为</w:t>
      </w:r>
      <w:r>
        <w:rPr>
          <w:rFonts w:hint="eastAsia" w:ascii="华文中宋" w:hAnsi="华文中宋" w:eastAsia="华文中宋" w:cs="华文中宋"/>
          <w:spacing w:val="0"/>
          <w:kern w:val="21"/>
          <w:position w:val="-2"/>
          <w:sz w:val="24"/>
          <w:highlight w:val="none"/>
          <w:u w:val="single"/>
        </w:rPr>
        <w:t xml:space="preserve">    </w:t>
      </w:r>
      <w:r>
        <w:rPr>
          <w:rFonts w:hint="eastAsia" w:ascii="华文中宋" w:hAnsi="华文中宋" w:eastAsia="华文中宋" w:cs="华文中宋"/>
          <w:spacing w:val="0"/>
          <w:kern w:val="21"/>
          <w:position w:val="-2"/>
          <w:sz w:val="24"/>
          <w:highlight w:val="none"/>
        </w:rPr>
        <w:t>万元，资产总额为</w:t>
      </w:r>
      <w:r>
        <w:rPr>
          <w:rFonts w:hint="eastAsia" w:ascii="华文中宋" w:hAnsi="华文中宋" w:eastAsia="华文中宋" w:cs="华文中宋"/>
          <w:spacing w:val="0"/>
          <w:kern w:val="21"/>
          <w:position w:val="-2"/>
          <w:sz w:val="24"/>
          <w:highlight w:val="none"/>
          <w:u w:val="single"/>
        </w:rPr>
        <w:t xml:space="preserve">     </w:t>
      </w:r>
      <w:r>
        <w:rPr>
          <w:rFonts w:hint="eastAsia" w:ascii="华文中宋" w:hAnsi="华文中宋" w:eastAsia="华文中宋" w:cs="华文中宋"/>
          <w:spacing w:val="0"/>
          <w:kern w:val="21"/>
          <w:position w:val="-2"/>
          <w:sz w:val="24"/>
          <w:highlight w:val="none"/>
        </w:rPr>
        <w:t>万元，属于</w:t>
      </w:r>
      <w:r>
        <w:rPr>
          <w:rFonts w:hint="eastAsia" w:ascii="华文中宋" w:hAnsi="华文中宋" w:eastAsia="华文中宋" w:cs="华文中宋"/>
          <w:spacing w:val="0"/>
          <w:kern w:val="21"/>
          <w:position w:val="-2"/>
          <w:sz w:val="24"/>
          <w:highlight w:val="none"/>
          <w:u w:val="single"/>
        </w:rPr>
        <w:t>（中型企业、小型企业、微型企业）</w:t>
      </w:r>
      <w:r>
        <w:rPr>
          <w:rFonts w:hint="eastAsia" w:ascii="华文中宋" w:hAnsi="华文中宋" w:eastAsia="华文中宋" w:cs="华文中宋"/>
          <w:spacing w:val="0"/>
          <w:kern w:val="21"/>
          <w:position w:val="-2"/>
          <w:sz w:val="24"/>
          <w:highlight w:val="none"/>
        </w:rPr>
        <w:t>；</w:t>
      </w:r>
    </w:p>
    <w:p w14:paraId="32BBB2B1">
      <w:pPr>
        <w:spacing w:line="360" w:lineRule="auto"/>
        <w:ind w:firstLine="480" w:firstLineChars="200"/>
        <w:rPr>
          <w:rFonts w:hint="eastAsia" w:ascii="华文中宋" w:hAnsi="华文中宋" w:eastAsia="华文中宋" w:cs="华文中宋"/>
          <w:spacing w:val="0"/>
          <w:kern w:val="21"/>
          <w:position w:val="-2"/>
          <w:sz w:val="24"/>
          <w:highlight w:val="none"/>
        </w:rPr>
      </w:pPr>
      <w:r>
        <w:rPr>
          <w:rFonts w:hint="eastAsia" w:ascii="华文中宋" w:hAnsi="华文中宋" w:eastAsia="华文中宋" w:cs="华文中宋"/>
          <w:spacing w:val="0"/>
          <w:kern w:val="21"/>
          <w:position w:val="-2"/>
          <w:sz w:val="24"/>
          <w:highlight w:val="none"/>
        </w:rPr>
        <w:t>2.</w:t>
      </w:r>
      <w:r>
        <w:rPr>
          <w:rFonts w:hint="eastAsia" w:ascii="华文中宋" w:hAnsi="华文中宋" w:eastAsia="华文中宋" w:cs="华文中宋"/>
          <w:spacing w:val="0"/>
          <w:kern w:val="21"/>
          <w:position w:val="-2"/>
          <w:sz w:val="24"/>
          <w:highlight w:val="none"/>
          <w:u w:val="single"/>
        </w:rPr>
        <w:t>（标的名称）</w:t>
      </w:r>
      <w:r>
        <w:rPr>
          <w:rFonts w:hint="eastAsia" w:ascii="华文中宋" w:hAnsi="华文中宋" w:eastAsia="华文中宋" w:cs="华文中宋"/>
          <w:spacing w:val="0"/>
          <w:kern w:val="21"/>
          <w:position w:val="-2"/>
          <w:sz w:val="24"/>
          <w:highlight w:val="none"/>
        </w:rPr>
        <w:t>，属于</w:t>
      </w:r>
      <w:r>
        <w:rPr>
          <w:rFonts w:hint="eastAsia" w:ascii="华文中宋" w:hAnsi="华文中宋" w:eastAsia="华文中宋" w:cs="华文中宋"/>
          <w:spacing w:val="0"/>
          <w:kern w:val="21"/>
          <w:position w:val="-2"/>
          <w:sz w:val="24"/>
          <w:highlight w:val="none"/>
          <w:u w:val="single"/>
        </w:rPr>
        <w:t>（采购文件中明确的所属行业）</w:t>
      </w:r>
      <w:r>
        <w:rPr>
          <w:rFonts w:hint="eastAsia" w:ascii="华文中宋" w:hAnsi="华文中宋" w:eastAsia="华文中宋" w:cs="华文中宋"/>
          <w:spacing w:val="0"/>
          <w:kern w:val="21"/>
          <w:position w:val="-2"/>
          <w:sz w:val="24"/>
          <w:highlight w:val="none"/>
        </w:rPr>
        <w:t>；承建企业为</w:t>
      </w:r>
      <w:r>
        <w:rPr>
          <w:rFonts w:hint="eastAsia" w:ascii="华文中宋" w:hAnsi="华文中宋" w:eastAsia="华文中宋" w:cs="华文中宋"/>
          <w:spacing w:val="0"/>
          <w:kern w:val="21"/>
          <w:position w:val="-2"/>
          <w:sz w:val="24"/>
          <w:highlight w:val="none"/>
          <w:u w:val="single"/>
        </w:rPr>
        <w:t>（企业名称）</w:t>
      </w:r>
      <w:r>
        <w:rPr>
          <w:rFonts w:hint="eastAsia" w:ascii="华文中宋" w:hAnsi="华文中宋" w:eastAsia="华文中宋" w:cs="华文中宋"/>
          <w:spacing w:val="0"/>
          <w:kern w:val="21"/>
          <w:position w:val="-2"/>
          <w:sz w:val="24"/>
          <w:highlight w:val="none"/>
        </w:rPr>
        <w:t>，从业人员</w:t>
      </w:r>
      <w:r>
        <w:rPr>
          <w:rFonts w:hint="eastAsia" w:ascii="华文中宋" w:hAnsi="华文中宋" w:eastAsia="华文中宋" w:cs="华文中宋"/>
          <w:spacing w:val="0"/>
          <w:kern w:val="21"/>
          <w:position w:val="-2"/>
          <w:sz w:val="24"/>
          <w:highlight w:val="none"/>
          <w:u w:val="single"/>
        </w:rPr>
        <w:t xml:space="preserve">    </w:t>
      </w:r>
      <w:r>
        <w:rPr>
          <w:rFonts w:hint="eastAsia" w:ascii="华文中宋" w:hAnsi="华文中宋" w:eastAsia="华文中宋" w:cs="华文中宋"/>
          <w:spacing w:val="0"/>
          <w:kern w:val="21"/>
          <w:position w:val="-2"/>
          <w:sz w:val="24"/>
          <w:highlight w:val="none"/>
        </w:rPr>
        <w:t>人，营业收入为</w:t>
      </w:r>
      <w:r>
        <w:rPr>
          <w:rFonts w:hint="eastAsia" w:ascii="华文中宋" w:hAnsi="华文中宋" w:eastAsia="华文中宋" w:cs="华文中宋"/>
          <w:spacing w:val="0"/>
          <w:kern w:val="21"/>
          <w:position w:val="-2"/>
          <w:sz w:val="24"/>
          <w:highlight w:val="none"/>
          <w:u w:val="single"/>
        </w:rPr>
        <w:t xml:space="preserve">    </w:t>
      </w:r>
      <w:r>
        <w:rPr>
          <w:rFonts w:hint="eastAsia" w:ascii="华文中宋" w:hAnsi="华文中宋" w:eastAsia="华文中宋" w:cs="华文中宋"/>
          <w:spacing w:val="0"/>
          <w:kern w:val="21"/>
          <w:position w:val="-2"/>
          <w:sz w:val="24"/>
          <w:highlight w:val="none"/>
        </w:rPr>
        <w:t>万元，资产总额为</w:t>
      </w:r>
      <w:r>
        <w:rPr>
          <w:rFonts w:hint="eastAsia" w:ascii="华文中宋" w:hAnsi="华文中宋" w:eastAsia="华文中宋" w:cs="华文中宋"/>
          <w:spacing w:val="0"/>
          <w:kern w:val="21"/>
          <w:position w:val="-2"/>
          <w:sz w:val="24"/>
          <w:highlight w:val="none"/>
          <w:u w:val="single"/>
        </w:rPr>
        <w:t xml:space="preserve">   </w:t>
      </w:r>
      <w:r>
        <w:rPr>
          <w:rFonts w:hint="eastAsia" w:ascii="华文中宋" w:hAnsi="华文中宋" w:eastAsia="华文中宋" w:cs="华文中宋"/>
          <w:spacing w:val="0"/>
          <w:kern w:val="21"/>
          <w:position w:val="-2"/>
          <w:sz w:val="24"/>
          <w:highlight w:val="none"/>
        </w:rPr>
        <w:t>万元，属于</w:t>
      </w:r>
      <w:r>
        <w:rPr>
          <w:rFonts w:hint="eastAsia" w:ascii="华文中宋" w:hAnsi="华文中宋" w:eastAsia="华文中宋" w:cs="华文中宋"/>
          <w:spacing w:val="0"/>
          <w:kern w:val="21"/>
          <w:position w:val="-2"/>
          <w:sz w:val="24"/>
          <w:highlight w:val="none"/>
          <w:u w:val="single"/>
        </w:rPr>
        <w:t>（中型企业、小型企业、微型企业）</w:t>
      </w:r>
    </w:p>
    <w:p w14:paraId="6217815F">
      <w:pPr>
        <w:spacing w:line="360" w:lineRule="auto"/>
        <w:ind w:firstLine="480" w:firstLineChars="200"/>
        <w:rPr>
          <w:rFonts w:hint="eastAsia" w:ascii="华文中宋" w:hAnsi="华文中宋" w:eastAsia="华文中宋" w:cs="华文中宋"/>
          <w:spacing w:val="0"/>
          <w:kern w:val="21"/>
          <w:position w:val="-2"/>
          <w:sz w:val="24"/>
          <w:highlight w:val="none"/>
        </w:rPr>
      </w:pPr>
      <w:r>
        <w:rPr>
          <w:rFonts w:hint="eastAsia" w:ascii="华文中宋" w:hAnsi="华文中宋" w:eastAsia="华文中宋" w:cs="华文中宋"/>
          <w:spacing w:val="0"/>
          <w:kern w:val="21"/>
          <w:position w:val="-2"/>
          <w:sz w:val="24"/>
          <w:highlight w:val="none"/>
        </w:rPr>
        <w:t>……</w:t>
      </w:r>
    </w:p>
    <w:p w14:paraId="5683B87D">
      <w:pPr>
        <w:spacing w:line="360" w:lineRule="auto"/>
        <w:ind w:firstLine="480" w:firstLineChars="200"/>
        <w:rPr>
          <w:rFonts w:hint="eastAsia" w:ascii="华文中宋" w:hAnsi="华文中宋" w:eastAsia="华文中宋" w:cs="华文中宋"/>
          <w:spacing w:val="0"/>
          <w:kern w:val="21"/>
          <w:position w:val="-2"/>
          <w:sz w:val="24"/>
          <w:highlight w:val="none"/>
        </w:rPr>
      </w:pPr>
      <w:r>
        <w:rPr>
          <w:rFonts w:hint="eastAsia" w:ascii="华文中宋" w:hAnsi="华文中宋" w:eastAsia="华文中宋" w:cs="华文中宋"/>
          <w:spacing w:val="0"/>
          <w:kern w:val="21"/>
          <w:position w:val="-2"/>
          <w:sz w:val="24"/>
          <w:highlight w:val="none"/>
        </w:rPr>
        <w:t xml:space="preserve">以上企业，不属于大企业的分支机构，不存在控股股东为大企业的情形，也不存在与大企业的负责人为同一人的情形。 </w:t>
      </w:r>
    </w:p>
    <w:p w14:paraId="67D937C9">
      <w:pPr>
        <w:spacing w:line="360" w:lineRule="auto"/>
        <w:ind w:firstLine="480" w:firstLineChars="200"/>
        <w:rPr>
          <w:rFonts w:hint="eastAsia" w:ascii="华文中宋" w:hAnsi="华文中宋" w:eastAsia="华文中宋" w:cs="华文中宋"/>
          <w:spacing w:val="0"/>
          <w:kern w:val="21"/>
          <w:position w:val="-2"/>
          <w:sz w:val="24"/>
          <w:highlight w:val="none"/>
        </w:rPr>
      </w:pPr>
      <w:r>
        <w:rPr>
          <w:rFonts w:hint="eastAsia" w:ascii="华文中宋" w:hAnsi="华文中宋" w:eastAsia="华文中宋" w:cs="华文中宋"/>
          <w:spacing w:val="0"/>
          <w:kern w:val="21"/>
          <w:position w:val="-2"/>
          <w:sz w:val="24"/>
          <w:highlight w:val="none"/>
        </w:rPr>
        <w:t>本企业对上述声明内容的真实性负责。如有虚假，将依法承担相应责任。</w:t>
      </w:r>
    </w:p>
    <w:p w14:paraId="732CB3E5">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p>
    <w:p w14:paraId="40AC8DEA">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p>
    <w:p w14:paraId="2CE54FAE">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供应商名称(盖章)：</w:t>
      </w:r>
    </w:p>
    <w:p w14:paraId="27830B1D">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日   期：</w:t>
      </w:r>
    </w:p>
    <w:p w14:paraId="356E24FE">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p>
    <w:p w14:paraId="579E5231">
      <w:pPr>
        <w:keepNext w:val="0"/>
        <w:keepLines w:val="0"/>
        <w:pageBreakBefore w:val="0"/>
        <w:widowControl w:val="0"/>
        <w:kinsoku/>
        <w:wordWrap w:val="0"/>
        <w:overflowPunct/>
        <w:topLinePunct w:val="0"/>
        <w:autoSpaceDE/>
        <w:autoSpaceDN/>
        <w:bidi w:val="0"/>
        <w:adjustRightInd/>
        <w:snapToGrid/>
        <w:spacing w:line="360" w:lineRule="auto"/>
        <w:ind w:firstLine="520" w:firstLineChars="200"/>
        <w:textAlignment w:val="baseline"/>
        <w:rPr>
          <w:rFonts w:hint="eastAsia" w:ascii="华文中宋" w:hAnsi="华文中宋" w:eastAsia="华文中宋" w:cs="华文中宋"/>
          <w:b/>
          <w:bCs/>
          <w:spacing w:val="10"/>
          <w:position w:val="-2"/>
          <w:highlight w:val="none"/>
        </w:rPr>
      </w:pPr>
      <w:r>
        <w:rPr>
          <w:rFonts w:hint="eastAsia" w:ascii="华文中宋" w:hAnsi="华文中宋" w:eastAsia="华文中宋" w:cs="华文中宋"/>
          <w:b/>
          <w:bCs/>
          <w:spacing w:val="10"/>
          <w:position w:val="-2"/>
          <w:highlight w:val="none"/>
        </w:rPr>
        <w:t>注：1、从业人员、营业收入、资产总额填报上一年度数据，无上一年度数据的新成立企业可不填报。</w:t>
      </w:r>
    </w:p>
    <w:p w14:paraId="1E9FFF94">
      <w:pPr>
        <w:keepNext w:val="0"/>
        <w:keepLines w:val="0"/>
        <w:pageBreakBefore w:val="0"/>
        <w:widowControl w:val="0"/>
        <w:kinsoku/>
        <w:wordWrap w:val="0"/>
        <w:overflowPunct/>
        <w:topLinePunct w:val="0"/>
        <w:autoSpaceDE/>
        <w:autoSpaceDN/>
        <w:bidi w:val="0"/>
        <w:adjustRightInd/>
        <w:snapToGrid/>
        <w:spacing w:line="360" w:lineRule="auto"/>
        <w:ind w:firstLine="520" w:firstLineChars="200"/>
        <w:textAlignment w:val="baseline"/>
        <w:rPr>
          <w:rFonts w:hint="eastAsia" w:ascii="华文中宋" w:hAnsi="华文中宋" w:eastAsia="华文中宋" w:cs="华文中宋"/>
          <w:b/>
          <w:bCs/>
          <w:spacing w:val="10"/>
          <w:position w:val="-2"/>
          <w:highlight w:val="none"/>
        </w:rPr>
      </w:pPr>
      <w:r>
        <w:rPr>
          <w:rFonts w:hint="eastAsia" w:ascii="华文中宋" w:hAnsi="华文中宋" w:eastAsia="华文中宋" w:cs="华文中宋"/>
          <w:b/>
          <w:bCs/>
          <w:spacing w:val="10"/>
          <w:position w:val="-2"/>
          <w:highlight w:val="none"/>
        </w:rPr>
        <w:t>2、成交供应商为中小企业的，采购代理机构随成交结果同时公告其《中小企业声明函》。</w:t>
      </w:r>
    </w:p>
    <w:p w14:paraId="1769B01E">
      <w:pPr>
        <w:pStyle w:val="39"/>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center"/>
        <w:textAlignment w:val="baseline"/>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如不属于，请注明“我方不属于中小企业，不适用。”</w:t>
      </w:r>
    </w:p>
    <w:p w14:paraId="55F665E7">
      <w:pPr>
        <w:pStyle w:val="6"/>
        <w:ind w:firstLine="482"/>
        <w:jc w:val="center"/>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br w:type="page"/>
      </w:r>
      <w:r>
        <w:rPr>
          <w:rFonts w:hint="eastAsia" w:ascii="华文中宋" w:hAnsi="华文中宋" w:eastAsia="华文中宋" w:cs="华文中宋"/>
          <w:b/>
          <w:sz w:val="24"/>
          <w:highlight w:val="none"/>
        </w:rPr>
        <w:t>监狱企业单位声明函（如适用）</w:t>
      </w:r>
    </w:p>
    <w:p w14:paraId="5A76D75D">
      <w:pPr>
        <w:pStyle w:val="39"/>
        <w:spacing w:line="360" w:lineRule="auto"/>
        <w:ind w:firstLine="480" w:firstLineChars="200"/>
        <w:jc w:val="left"/>
        <w:rPr>
          <w:rFonts w:hint="eastAsia" w:ascii="华文中宋" w:hAnsi="华文中宋" w:eastAsia="华文中宋" w:cs="华文中宋"/>
          <w:b/>
          <w:bCs/>
          <w:sz w:val="24"/>
          <w:szCs w:val="24"/>
          <w:highlight w:val="none"/>
        </w:rPr>
      </w:pPr>
    </w:p>
    <w:p w14:paraId="7DB69791">
      <w:pPr>
        <w:spacing w:line="360" w:lineRule="auto"/>
        <w:ind w:firstLine="520" w:firstLineChars="200"/>
        <w:rPr>
          <w:rFonts w:hint="eastAsia" w:ascii="华文中宋" w:hAnsi="华文中宋" w:eastAsia="华文中宋" w:cs="华文中宋"/>
          <w:spacing w:val="10"/>
          <w:position w:val="-2"/>
          <w:highlight w:val="none"/>
        </w:rPr>
      </w:pPr>
      <w:r>
        <w:rPr>
          <w:rFonts w:hint="eastAsia" w:ascii="华文中宋" w:hAnsi="华文中宋" w:eastAsia="华文中宋" w:cs="华文中宋"/>
          <w:spacing w:val="10"/>
          <w:position w:val="-2"/>
          <w:highlight w:val="none"/>
        </w:rPr>
        <w:t>本单位郑重声明，根据《财政部司法部关于政府采购支持监狱企业发展有关问题的通知》（财库〔2014〕68号）规定，本单位为符合条件的监狱企业单位，且本单位参加</w:t>
      </w:r>
      <w:r>
        <w:rPr>
          <w:rFonts w:hint="eastAsia" w:ascii="华文中宋" w:hAnsi="华文中宋" w:eastAsia="华文中宋" w:cs="华文中宋"/>
          <w:spacing w:val="10"/>
          <w:position w:val="-2"/>
          <w:highlight w:val="none"/>
          <w:u w:val="single"/>
        </w:rPr>
        <w:t xml:space="preserve">       </w:t>
      </w:r>
      <w:r>
        <w:rPr>
          <w:rFonts w:hint="eastAsia" w:ascii="华文中宋" w:hAnsi="华文中宋" w:eastAsia="华文中宋" w:cs="华文中宋"/>
          <w:spacing w:val="10"/>
          <w:position w:val="-2"/>
          <w:highlight w:val="none"/>
        </w:rPr>
        <w:t>单位的</w:t>
      </w:r>
      <w:r>
        <w:rPr>
          <w:rFonts w:hint="eastAsia" w:ascii="华文中宋" w:hAnsi="华文中宋" w:eastAsia="华文中宋" w:cs="华文中宋"/>
          <w:spacing w:val="10"/>
          <w:position w:val="-2"/>
          <w:highlight w:val="none"/>
          <w:u w:val="single"/>
        </w:rPr>
        <w:t xml:space="preserve">      </w:t>
      </w:r>
      <w:r>
        <w:rPr>
          <w:rFonts w:hint="eastAsia" w:ascii="华文中宋" w:hAnsi="华文中宋" w:eastAsia="华文中宋" w:cs="华文中宋"/>
          <w:spacing w:val="10"/>
          <w:position w:val="-2"/>
          <w:highlight w:val="none"/>
        </w:rPr>
        <w:t>项目（项目编号：</w:t>
      </w:r>
      <w:r>
        <w:rPr>
          <w:rFonts w:hint="eastAsia" w:ascii="华文中宋" w:hAnsi="华文中宋" w:eastAsia="华文中宋" w:cs="华文中宋"/>
          <w:spacing w:val="10"/>
          <w:position w:val="-2"/>
          <w:highlight w:val="none"/>
          <w:u w:val="single"/>
        </w:rPr>
        <w:t xml:space="preserve">        </w:t>
      </w:r>
      <w:r>
        <w:rPr>
          <w:rFonts w:hint="eastAsia" w:ascii="华文中宋" w:hAnsi="华文中宋" w:eastAsia="华文中宋" w:cs="华文中宋"/>
          <w:spacing w:val="10"/>
          <w:position w:val="-2"/>
          <w:highlight w:val="none"/>
        </w:rPr>
        <w:t>）采购活动提供本单位制造的货物（由本单位承担工程/提供服务），或者提供其他监狱企业单位制造的货物。</w:t>
      </w:r>
    </w:p>
    <w:p w14:paraId="234316BB">
      <w:pPr>
        <w:spacing w:line="360" w:lineRule="auto"/>
        <w:ind w:firstLine="520" w:firstLineChars="200"/>
        <w:rPr>
          <w:rFonts w:hint="eastAsia" w:ascii="华文中宋" w:hAnsi="华文中宋" w:eastAsia="华文中宋" w:cs="华文中宋"/>
          <w:spacing w:val="10"/>
          <w:position w:val="-2"/>
          <w:highlight w:val="none"/>
        </w:rPr>
      </w:pPr>
      <w:r>
        <w:rPr>
          <w:rFonts w:hint="eastAsia" w:ascii="华文中宋" w:hAnsi="华文中宋" w:eastAsia="华文中宋" w:cs="华文中宋"/>
          <w:spacing w:val="10"/>
          <w:position w:val="-2"/>
          <w:highlight w:val="none"/>
        </w:rPr>
        <w:t>本单位对上述声明的真实性负责。如有虚假，将依法承担相应责任。</w:t>
      </w:r>
    </w:p>
    <w:p w14:paraId="6A94AE1D">
      <w:pPr>
        <w:pStyle w:val="39"/>
        <w:spacing w:line="360" w:lineRule="auto"/>
        <w:ind w:firstLine="480" w:firstLineChars="200"/>
        <w:jc w:val="left"/>
        <w:rPr>
          <w:rFonts w:hint="eastAsia" w:ascii="华文中宋" w:hAnsi="华文中宋" w:eastAsia="华文中宋" w:cs="华文中宋"/>
          <w:b/>
          <w:bCs/>
          <w:sz w:val="24"/>
          <w:szCs w:val="24"/>
          <w:highlight w:val="none"/>
        </w:rPr>
      </w:pPr>
    </w:p>
    <w:p w14:paraId="036A5B85">
      <w:pPr>
        <w:pStyle w:val="39"/>
        <w:spacing w:line="360" w:lineRule="auto"/>
        <w:ind w:firstLine="480" w:firstLineChars="200"/>
        <w:jc w:val="left"/>
        <w:rPr>
          <w:rFonts w:hint="eastAsia" w:ascii="华文中宋" w:hAnsi="华文中宋" w:eastAsia="华文中宋" w:cs="华文中宋"/>
          <w:b/>
          <w:bCs/>
          <w:sz w:val="24"/>
          <w:szCs w:val="24"/>
          <w:highlight w:val="none"/>
        </w:rPr>
      </w:pPr>
    </w:p>
    <w:p w14:paraId="4D6F09B9">
      <w:pPr>
        <w:spacing w:line="360" w:lineRule="auto"/>
        <w:ind w:firstLine="520" w:firstLineChars="200"/>
        <w:jc w:val="right"/>
        <w:rPr>
          <w:rFonts w:hint="eastAsia" w:ascii="华文中宋" w:hAnsi="华文中宋" w:eastAsia="华文中宋" w:cs="华文中宋"/>
          <w:b/>
          <w:bCs/>
          <w:spacing w:val="10"/>
          <w:position w:val="-2"/>
          <w:highlight w:val="none"/>
        </w:rPr>
      </w:pPr>
      <w:r>
        <w:rPr>
          <w:rFonts w:hint="eastAsia" w:ascii="华文中宋" w:hAnsi="华文中宋" w:eastAsia="华文中宋" w:cs="华文中宋"/>
          <w:b/>
          <w:bCs/>
          <w:spacing w:val="10"/>
          <w:position w:val="-2"/>
          <w:highlight w:val="none"/>
        </w:rPr>
        <w:t>供应商名称(盖章)：</w:t>
      </w:r>
    </w:p>
    <w:p w14:paraId="53399567">
      <w:pPr>
        <w:spacing w:line="360" w:lineRule="auto"/>
        <w:ind w:right="1040" w:firstLine="520" w:firstLineChars="200"/>
        <w:jc w:val="right"/>
        <w:rPr>
          <w:rFonts w:hint="eastAsia" w:ascii="华文中宋" w:hAnsi="华文中宋" w:eastAsia="华文中宋" w:cs="华文中宋"/>
          <w:b/>
          <w:bCs/>
          <w:spacing w:val="10"/>
          <w:position w:val="-2"/>
          <w:highlight w:val="none"/>
        </w:rPr>
      </w:pPr>
      <w:r>
        <w:rPr>
          <w:rFonts w:hint="eastAsia" w:ascii="华文中宋" w:hAnsi="华文中宋" w:eastAsia="华文中宋" w:cs="华文中宋"/>
          <w:b/>
          <w:bCs/>
          <w:spacing w:val="10"/>
          <w:position w:val="-2"/>
          <w:highlight w:val="none"/>
        </w:rPr>
        <w:t>日   期：</w:t>
      </w:r>
    </w:p>
    <w:p w14:paraId="16B04DF1">
      <w:pPr>
        <w:pStyle w:val="8"/>
        <w:keepNext w:val="0"/>
        <w:keepLines w:val="0"/>
        <w:pageBreakBefore w:val="0"/>
        <w:kinsoku/>
        <w:wordWrap w:val="0"/>
        <w:overflowPunct/>
        <w:topLinePunct w:val="0"/>
        <w:autoSpaceDE/>
        <w:autoSpaceDN/>
        <w:bidi w:val="0"/>
        <w:adjustRightInd/>
        <w:snapToGrid/>
        <w:spacing w:line="360" w:lineRule="auto"/>
        <w:ind w:firstLine="0"/>
        <w:jc w:val="left"/>
        <w:textAlignment w:val="baseline"/>
        <w:rPr>
          <w:rFonts w:hint="eastAsia" w:ascii="华文中宋" w:hAnsi="华文中宋" w:eastAsia="华文中宋" w:cs="华文中宋"/>
          <w:sz w:val="24"/>
          <w:szCs w:val="24"/>
          <w:highlight w:val="none"/>
        </w:rPr>
      </w:pPr>
    </w:p>
    <w:p w14:paraId="32849D9F">
      <w:pPr>
        <w:rPr>
          <w:rFonts w:hint="eastAsia" w:ascii="华文中宋" w:hAnsi="华文中宋" w:eastAsia="华文中宋" w:cs="华文中宋"/>
          <w:sz w:val="24"/>
          <w:szCs w:val="24"/>
          <w:highlight w:val="none"/>
        </w:rPr>
      </w:pPr>
    </w:p>
    <w:p w14:paraId="4B4DE085">
      <w:pPr>
        <w:rPr>
          <w:rFonts w:hint="eastAsia" w:ascii="华文中宋" w:hAnsi="华文中宋" w:eastAsia="华文中宋" w:cs="华文中宋"/>
          <w:sz w:val="24"/>
          <w:szCs w:val="24"/>
          <w:highlight w:val="none"/>
        </w:rPr>
      </w:pPr>
    </w:p>
    <w:p w14:paraId="3F021F97">
      <w:pPr>
        <w:keepNext w:val="0"/>
        <w:keepLines w:val="0"/>
        <w:pageBreakBefore w:val="0"/>
        <w:kinsoku/>
        <w:wordWrap w:val="0"/>
        <w:overflowPunct/>
        <w:topLinePunct w:val="0"/>
        <w:autoSpaceDE/>
        <w:autoSpaceDN/>
        <w:bidi w:val="0"/>
        <w:adjustRightInd/>
        <w:snapToGrid/>
        <w:spacing w:line="360" w:lineRule="auto"/>
        <w:ind w:firstLine="0"/>
        <w:jc w:val="left"/>
        <w:textAlignment w:val="baseline"/>
        <w:rPr>
          <w:rFonts w:hint="eastAsia" w:ascii="华文中宋" w:hAnsi="华文中宋" w:eastAsia="华文中宋" w:cs="华文中宋"/>
          <w:sz w:val="24"/>
          <w:szCs w:val="24"/>
          <w:highlight w:val="none"/>
        </w:rPr>
      </w:pPr>
    </w:p>
    <w:p w14:paraId="4DD80F19">
      <w:pPr>
        <w:pStyle w:val="8"/>
        <w:keepNext w:val="0"/>
        <w:keepLines w:val="0"/>
        <w:pageBreakBefore w:val="0"/>
        <w:kinsoku/>
        <w:wordWrap w:val="0"/>
        <w:overflowPunct/>
        <w:topLinePunct w:val="0"/>
        <w:autoSpaceDE/>
        <w:autoSpaceDN/>
        <w:bidi w:val="0"/>
        <w:adjustRightInd/>
        <w:snapToGrid/>
        <w:spacing w:line="360" w:lineRule="auto"/>
        <w:ind w:firstLine="0"/>
        <w:jc w:val="left"/>
        <w:textAlignment w:val="baseline"/>
        <w:rPr>
          <w:rFonts w:hint="eastAsia" w:ascii="华文中宋" w:hAnsi="华文中宋" w:eastAsia="华文中宋" w:cs="华文中宋"/>
          <w:sz w:val="24"/>
          <w:szCs w:val="24"/>
          <w:highlight w:val="none"/>
        </w:rPr>
      </w:pPr>
    </w:p>
    <w:p w14:paraId="6EEDE4B5">
      <w:pPr>
        <w:rPr>
          <w:rFonts w:hint="eastAsia" w:ascii="华文中宋" w:hAnsi="华文中宋" w:eastAsia="华文中宋" w:cs="华文中宋"/>
          <w:highlight w:val="none"/>
        </w:rPr>
      </w:pPr>
    </w:p>
    <w:p w14:paraId="052DC4B2">
      <w:pPr>
        <w:pStyle w:val="39"/>
        <w:spacing w:line="600" w:lineRule="auto"/>
        <w:jc w:val="left"/>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注：成交单位为监狱企业单位的，代理机构随成交结果同时公告其《监狱企业单位声明函》。</w:t>
      </w:r>
    </w:p>
    <w:p w14:paraId="21D89319">
      <w:pPr>
        <w:pStyle w:val="39"/>
        <w:spacing w:line="600" w:lineRule="auto"/>
        <w:ind w:firstLine="480" w:firstLineChars="200"/>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如不属于，请注明“我方不属于监狱企业，不适用。</w:t>
      </w:r>
    </w:p>
    <w:p w14:paraId="4FBBC3A0">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残疾人福利性单位声明函（如适用）</w:t>
      </w:r>
    </w:p>
    <w:p w14:paraId="26BAE330">
      <w:pPr>
        <w:tabs>
          <w:tab w:val="left" w:pos="1680"/>
        </w:tabs>
        <w:spacing w:line="360" w:lineRule="auto"/>
        <w:jc w:val="center"/>
        <w:rPr>
          <w:rFonts w:hint="eastAsia" w:ascii="华文中宋" w:hAnsi="华文中宋" w:eastAsia="华文中宋" w:cs="华文中宋"/>
          <w:b/>
          <w:highlight w:val="none"/>
        </w:rPr>
      </w:pPr>
    </w:p>
    <w:p w14:paraId="62353F20">
      <w:pPr>
        <w:spacing w:line="480" w:lineRule="auto"/>
        <w:ind w:firstLine="520" w:firstLineChars="200"/>
        <w:rPr>
          <w:rFonts w:hint="eastAsia" w:ascii="华文中宋" w:hAnsi="华文中宋" w:eastAsia="华文中宋" w:cs="华文中宋"/>
          <w:spacing w:val="10"/>
          <w:position w:val="-2"/>
          <w:highlight w:val="none"/>
        </w:rPr>
      </w:pPr>
      <w:r>
        <w:rPr>
          <w:rFonts w:hint="eastAsia" w:ascii="华文中宋" w:hAnsi="华文中宋" w:eastAsia="华文中宋" w:cs="华文中宋"/>
          <w:spacing w:val="10"/>
          <w:position w:val="-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华文中宋" w:hAnsi="华文中宋" w:eastAsia="华文中宋" w:cs="华文中宋"/>
          <w:spacing w:val="10"/>
          <w:position w:val="-2"/>
          <w:highlight w:val="none"/>
          <w:u w:val="single"/>
        </w:rPr>
        <w:t xml:space="preserve">      </w:t>
      </w:r>
      <w:r>
        <w:rPr>
          <w:rFonts w:hint="eastAsia" w:ascii="华文中宋" w:hAnsi="华文中宋" w:eastAsia="华文中宋" w:cs="华文中宋"/>
          <w:spacing w:val="10"/>
          <w:position w:val="-2"/>
          <w:highlight w:val="none"/>
        </w:rPr>
        <w:t>单位的</w:t>
      </w:r>
      <w:r>
        <w:rPr>
          <w:rFonts w:hint="eastAsia" w:ascii="华文中宋" w:hAnsi="华文中宋" w:eastAsia="华文中宋" w:cs="华文中宋"/>
          <w:spacing w:val="10"/>
          <w:position w:val="-2"/>
          <w:highlight w:val="none"/>
          <w:u w:val="single"/>
        </w:rPr>
        <w:t xml:space="preserve">      </w:t>
      </w:r>
      <w:r>
        <w:rPr>
          <w:rFonts w:hint="eastAsia" w:ascii="华文中宋" w:hAnsi="华文中宋" w:eastAsia="华文中宋" w:cs="华文中宋"/>
          <w:spacing w:val="10"/>
          <w:position w:val="-2"/>
          <w:highlight w:val="none"/>
        </w:rPr>
        <w:t>项目（项目编号：</w:t>
      </w:r>
      <w:r>
        <w:rPr>
          <w:rFonts w:hint="eastAsia" w:ascii="华文中宋" w:hAnsi="华文中宋" w:eastAsia="华文中宋" w:cs="华文中宋"/>
          <w:spacing w:val="10"/>
          <w:position w:val="-2"/>
          <w:highlight w:val="none"/>
          <w:u w:val="single"/>
        </w:rPr>
        <w:t xml:space="preserve">                </w:t>
      </w:r>
      <w:r>
        <w:rPr>
          <w:rFonts w:hint="eastAsia" w:ascii="华文中宋" w:hAnsi="华文中宋" w:eastAsia="华文中宋" w:cs="华文中宋"/>
          <w:spacing w:val="10"/>
          <w:position w:val="-2"/>
          <w:highlight w:val="none"/>
        </w:rPr>
        <w:t>）采购活动提供本单位制造的货物（由本单位承担工程/提供服务），或者提供其他残疾人福利性单位制造的货物（不包括使用非残疾人福利性单位注册商标的货物）。</w:t>
      </w:r>
    </w:p>
    <w:p w14:paraId="2D147281">
      <w:pPr>
        <w:spacing w:line="480" w:lineRule="auto"/>
        <w:ind w:firstLine="520" w:firstLineChars="200"/>
        <w:rPr>
          <w:rFonts w:hint="eastAsia" w:ascii="华文中宋" w:hAnsi="华文中宋" w:eastAsia="华文中宋" w:cs="华文中宋"/>
          <w:spacing w:val="10"/>
          <w:position w:val="-2"/>
          <w:highlight w:val="none"/>
        </w:rPr>
      </w:pPr>
      <w:r>
        <w:rPr>
          <w:rFonts w:hint="eastAsia" w:ascii="华文中宋" w:hAnsi="华文中宋" w:eastAsia="华文中宋" w:cs="华文中宋"/>
          <w:spacing w:val="10"/>
          <w:position w:val="-2"/>
          <w:highlight w:val="none"/>
        </w:rPr>
        <w:t>本单位对上述声明的真实性负责。如有虚假，将依法承担相应责任。</w:t>
      </w:r>
    </w:p>
    <w:p w14:paraId="319244DC">
      <w:pPr>
        <w:spacing w:line="360" w:lineRule="auto"/>
        <w:ind w:firstLine="480" w:firstLineChars="200"/>
        <w:rPr>
          <w:rFonts w:hint="eastAsia" w:ascii="华文中宋" w:hAnsi="华文中宋" w:eastAsia="华文中宋" w:cs="华文中宋"/>
          <w:highlight w:val="none"/>
        </w:rPr>
      </w:pPr>
    </w:p>
    <w:p w14:paraId="484D1584">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p>
    <w:p w14:paraId="40A9CF3B">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供应商名称(盖章)：</w:t>
      </w:r>
    </w:p>
    <w:p w14:paraId="05A844FA">
      <w:pPr>
        <w:pStyle w:val="39"/>
        <w:spacing w:line="360" w:lineRule="auto"/>
        <w:ind w:left="5520" w:leftChars="2300" w:firstLine="480" w:firstLineChars="200"/>
        <w:jc w:val="left"/>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日   期：</w:t>
      </w:r>
    </w:p>
    <w:p w14:paraId="746AA0FC">
      <w:pPr>
        <w:pStyle w:val="39"/>
        <w:spacing w:line="360" w:lineRule="auto"/>
        <w:jc w:val="left"/>
        <w:rPr>
          <w:rFonts w:hint="eastAsia" w:ascii="华文中宋" w:hAnsi="华文中宋" w:eastAsia="华文中宋" w:cs="华文中宋"/>
          <w:b/>
          <w:bCs/>
          <w:sz w:val="24"/>
          <w:szCs w:val="24"/>
          <w:highlight w:val="none"/>
        </w:rPr>
      </w:pPr>
    </w:p>
    <w:p w14:paraId="06832E0F">
      <w:pPr>
        <w:pStyle w:val="39"/>
        <w:spacing w:line="360" w:lineRule="auto"/>
        <w:jc w:val="left"/>
        <w:rPr>
          <w:rFonts w:hint="eastAsia" w:ascii="华文中宋" w:hAnsi="华文中宋" w:eastAsia="华文中宋" w:cs="华文中宋"/>
          <w:b/>
          <w:bCs/>
          <w:sz w:val="24"/>
          <w:szCs w:val="24"/>
          <w:highlight w:val="none"/>
        </w:rPr>
      </w:pPr>
    </w:p>
    <w:p w14:paraId="28EFACCB">
      <w:pPr>
        <w:pStyle w:val="39"/>
        <w:spacing w:line="360" w:lineRule="auto"/>
        <w:jc w:val="left"/>
        <w:rPr>
          <w:rFonts w:hint="eastAsia" w:ascii="华文中宋" w:hAnsi="华文中宋" w:eastAsia="华文中宋" w:cs="华文中宋"/>
          <w:b/>
          <w:bCs/>
          <w:sz w:val="24"/>
          <w:szCs w:val="24"/>
          <w:highlight w:val="none"/>
        </w:rPr>
      </w:pPr>
    </w:p>
    <w:p w14:paraId="5BC571DA">
      <w:pPr>
        <w:pStyle w:val="39"/>
        <w:spacing w:line="360" w:lineRule="auto"/>
        <w:jc w:val="left"/>
        <w:rPr>
          <w:rFonts w:hint="eastAsia" w:ascii="华文中宋" w:hAnsi="华文中宋" w:eastAsia="华文中宋" w:cs="华文中宋"/>
          <w:b/>
          <w:bCs/>
          <w:sz w:val="24"/>
          <w:highlight w:val="none"/>
          <w:lang w:val="zh-CN"/>
        </w:rPr>
      </w:pPr>
      <w:r>
        <w:rPr>
          <w:rFonts w:hint="eastAsia" w:ascii="华文中宋" w:hAnsi="华文中宋" w:eastAsia="华文中宋" w:cs="华文中宋"/>
          <w:b/>
          <w:bCs/>
          <w:sz w:val="24"/>
          <w:szCs w:val="24"/>
          <w:highlight w:val="none"/>
        </w:rPr>
        <w:t>注：成交供应商为残疾人福利性单位的，代理机构随成交结果同时公告其《残疾人福</w:t>
      </w:r>
      <w:r>
        <w:rPr>
          <w:rFonts w:hint="eastAsia" w:ascii="华文中宋" w:hAnsi="华文中宋" w:eastAsia="华文中宋" w:cs="华文中宋"/>
          <w:b/>
          <w:bCs/>
          <w:sz w:val="24"/>
          <w:highlight w:val="none"/>
          <w:lang w:val="zh-CN"/>
        </w:rPr>
        <w:t>利性单位声明函》。</w:t>
      </w:r>
    </w:p>
    <w:p w14:paraId="5C0EFEE2">
      <w:pPr>
        <w:pStyle w:val="39"/>
        <w:spacing w:line="360" w:lineRule="auto"/>
        <w:ind w:firstLine="480" w:firstLineChars="200"/>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rPr>
        <w:t>如不属于，请注明“我方不属于残疾人福利性单位，不适用。</w:t>
      </w:r>
    </w:p>
    <w:p w14:paraId="47C0BB8A">
      <w:pPr>
        <w:keepNext/>
        <w:spacing w:line="360" w:lineRule="auto"/>
        <w:jc w:val="both"/>
        <w:rPr>
          <w:rFonts w:hint="eastAsia" w:ascii="华文中宋" w:hAnsi="华文中宋" w:eastAsia="华文中宋" w:cs="华文中宋"/>
          <w:b/>
          <w:bCs/>
          <w:sz w:val="28"/>
          <w:szCs w:val="28"/>
          <w:highlight w:val="none"/>
        </w:rPr>
      </w:pPr>
      <w:r>
        <w:rPr>
          <w:rFonts w:hint="eastAsia" w:ascii="华文中宋" w:hAnsi="华文中宋" w:eastAsia="华文中宋" w:cs="华文中宋"/>
          <w:b/>
          <w:highlight w:val="none"/>
        </w:rPr>
        <w:br w:type="page"/>
      </w:r>
    </w:p>
    <w:p w14:paraId="7933687F">
      <w:pPr>
        <w:spacing w:line="360" w:lineRule="auto"/>
        <w:ind w:firstLine="561" w:firstLineChars="200"/>
        <w:rPr>
          <w:rFonts w:hint="eastAsia" w:ascii="华文中宋" w:hAnsi="华文中宋" w:eastAsia="华文中宋" w:cs="华文中宋"/>
          <w:b/>
          <w:bCs/>
          <w:sz w:val="28"/>
          <w:szCs w:val="28"/>
          <w:highlight w:val="none"/>
        </w:rPr>
      </w:pPr>
    </w:p>
    <w:p w14:paraId="01E1BCC8">
      <w:pPr>
        <w:spacing w:line="360" w:lineRule="auto"/>
        <w:jc w:val="center"/>
        <w:rPr>
          <w:rFonts w:hint="eastAsia" w:ascii="华文中宋" w:hAnsi="华文中宋" w:eastAsia="华文中宋" w:cs="华文中宋"/>
          <w:b/>
          <w:bCs/>
          <w:sz w:val="32"/>
          <w:szCs w:val="32"/>
          <w:highlight w:val="none"/>
        </w:rPr>
      </w:pPr>
    </w:p>
    <w:p w14:paraId="7436B331">
      <w:pPr>
        <w:spacing w:line="360" w:lineRule="auto"/>
        <w:jc w:val="center"/>
        <w:rPr>
          <w:rFonts w:hint="eastAsia" w:ascii="华文中宋" w:hAnsi="华文中宋" w:eastAsia="华文中宋" w:cs="华文中宋"/>
          <w:b/>
          <w:bCs/>
          <w:sz w:val="32"/>
          <w:szCs w:val="32"/>
          <w:highlight w:val="none"/>
        </w:rPr>
      </w:pPr>
    </w:p>
    <w:p w14:paraId="13F95AB7">
      <w:pPr>
        <w:spacing w:line="360" w:lineRule="auto"/>
        <w:jc w:val="center"/>
        <w:rPr>
          <w:rFonts w:hint="eastAsia" w:ascii="华文中宋" w:hAnsi="华文中宋" w:eastAsia="华文中宋" w:cs="华文中宋"/>
          <w:b/>
          <w:bCs/>
          <w:sz w:val="32"/>
          <w:szCs w:val="32"/>
          <w:highlight w:val="none"/>
        </w:rPr>
      </w:pPr>
    </w:p>
    <w:p w14:paraId="4D06517C">
      <w:pPr>
        <w:spacing w:line="360" w:lineRule="auto"/>
        <w:jc w:val="center"/>
        <w:rPr>
          <w:rFonts w:hint="eastAsia" w:ascii="华文中宋" w:hAnsi="华文中宋" w:eastAsia="华文中宋" w:cs="华文中宋"/>
          <w:b/>
          <w:bCs/>
          <w:sz w:val="32"/>
          <w:szCs w:val="32"/>
          <w:highlight w:val="none"/>
        </w:rPr>
      </w:pPr>
    </w:p>
    <w:p w14:paraId="073BB77E">
      <w:pPr>
        <w:spacing w:line="360" w:lineRule="auto"/>
        <w:jc w:val="center"/>
        <w:rPr>
          <w:rFonts w:hint="eastAsia" w:ascii="华文中宋" w:hAnsi="华文中宋" w:eastAsia="华文中宋" w:cs="华文中宋"/>
          <w:b/>
          <w:bCs/>
          <w:sz w:val="32"/>
          <w:szCs w:val="32"/>
          <w:highlight w:val="none"/>
        </w:rPr>
      </w:pPr>
    </w:p>
    <w:p w14:paraId="00770898">
      <w:pPr>
        <w:spacing w:line="360" w:lineRule="auto"/>
        <w:jc w:val="center"/>
        <w:rPr>
          <w:rFonts w:hint="eastAsia" w:ascii="华文中宋" w:hAnsi="华文中宋" w:eastAsia="华文中宋" w:cs="华文中宋"/>
          <w:b/>
          <w:bCs/>
          <w:sz w:val="32"/>
          <w:szCs w:val="32"/>
          <w:highlight w:val="none"/>
        </w:rPr>
      </w:pPr>
    </w:p>
    <w:p w14:paraId="26EE9B02">
      <w:pPr>
        <w:spacing w:line="360" w:lineRule="auto"/>
        <w:jc w:val="center"/>
        <w:rPr>
          <w:rFonts w:hint="eastAsia" w:ascii="华文中宋" w:hAnsi="华文中宋" w:eastAsia="华文中宋" w:cs="华文中宋"/>
          <w:b/>
          <w:bCs/>
          <w:sz w:val="32"/>
          <w:szCs w:val="32"/>
          <w:highlight w:val="none"/>
        </w:rPr>
      </w:pPr>
    </w:p>
    <w:p w14:paraId="521B41F6">
      <w:pPr>
        <w:spacing w:line="360" w:lineRule="auto"/>
        <w:jc w:val="center"/>
        <w:rPr>
          <w:rFonts w:hint="eastAsia" w:ascii="华文中宋" w:hAnsi="华文中宋" w:eastAsia="华文中宋" w:cs="华文中宋"/>
          <w:b/>
          <w:sz w:val="56"/>
          <w:szCs w:val="56"/>
          <w:highlight w:val="none"/>
        </w:rPr>
      </w:pPr>
      <w:r>
        <w:rPr>
          <w:rFonts w:hint="eastAsia" w:ascii="华文中宋" w:hAnsi="华文中宋" w:eastAsia="华文中宋" w:cs="华文中宋"/>
          <w:b/>
          <w:sz w:val="56"/>
          <w:szCs w:val="56"/>
          <w:highlight w:val="none"/>
        </w:rPr>
        <w:t>商务技术文件</w:t>
      </w:r>
    </w:p>
    <w:p w14:paraId="051B6D9D">
      <w:pPr>
        <w:spacing w:line="600" w:lineRule="auto"/>
        <w:jc w:val="center"/>
        <w:rPr>
          <w:rFonts w:hint="eastAsia" w:ascii="华文中宋" w:hAnsi="华文中宋" w:eastAsia="华文中宋" w:cs="华文中宋"/>
          <w:b/>
          <w:bCs/>
          <w:szCs w:val="32"/>
          <w:highlight w:val="none"/>
        </w:rPr>
      </w:pPr>
      <w:r>
        <w:rPr>
          <w:rFonts w:hint="eastAsia" w:ascii="华文中宋" w:hAnsi="华文中宋" w:eastAsia="华文中宋" w:cs="华文中宋"/>
          <w:b/>
          <w:sz w:val="56"/>
          <w:szCs w:val="56"/>
          <w:highlight w:val="none"/>
        </w:rPr>
        <w:br w:type="page"/>
      </w:r>
      <w:bookmarkStart w:id="84" w:name="_Toc6438"/>
      <w:r>
        <w:rPr>
          <w:rFonts w:hint="eastAsia" w:ascii="华文中宋" w:hAnsi="华文中宋" w:eastAsia="华文中宋" w:cs="华文中宋"/>
          <w:b/>
          <w:bCs/>
          <w:sz w:val="32"/>
          <w:szCs w:val="40"/>
          <w:highlight w:val="none"/>
        </w:rPr>
        <w:t>目  录</w:t>
      </w:r>
    </w:p>
    <w:p w14:paraId="74FE0F35">
      <w:pPr>
        <w:spacing w:line="600" w:lineRule="auto"/>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rPr>
        <w:t>1、★磋商函</w:t>
      </w:r>
    </w:p>
    <w:p w14:paraId="009C8730">
      <w:pPr>
        <w:spacing w:line="600" w:lineRule="auto"/>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rPr>
        <w:t>2、★法定代表人（负责人）身份证明书</w:t>
      </w:r>
    </w:p>
    <w:p w14:paraId="4960B7C4">
      <w:pPr>
        <w:spacing w:line="600" w:lineRule="auto"/>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rPr>
        <w:t>3、★法定代表人（负责人）授权委托书</w:t>
      </w:r>
    </w:p>
    <w:p w14:paraId="47353449">
      <w:pPr>
        <w:spacing w:line="600" w:lineRule="auto"/>
        <w:rPr>
          <w:rFonts w:hint="default" w:ascii="华文中宋" w:hAnsi="华文中宋" w:eastAsia="华文中宋" w:cs="华文中宋"/>
          <w:b/>
          <w:bCs w:val="0"/>
          <w:highlight w:val="none"/>
          <w:lang w:val="en-US" w:eastAsia="zh-CN"/>
        </w:rPr>
      </w:pPr>
      <w:r>
        <w:rPr>
          <w:rFonts w:hint="eastAsia" w:ascii="华文中宋" w:hAnsi="华文中宋" w:eastAsia="华文中宋" w:cs="华文中宋"/>
          <w:b/>
          <w:bCs w:val="0"/>
          <w:highlight w:val="none"/>
        </w:rPr>
        <w:t>4、★</w:t>
      </w:r>
      <w:r>
        <w:rPr>
          <w:rFonts w:hint="eastAsia" w:ascii="华文中宋" w:hAnsi="华文中宋" w:eastAsia="华文中宋" w:cs="华文中宋"/>
          <w:b/>
          <w:bCs w:val="0"/>
          <w:highlight w:val="none"/>
          <w:lang w:val="en-US" w:eastAsia="zh-CN"/>
        </w:rPr>
        <w:t>报价一览表</w:t>
      </w:r>
    </w:p>
    <w:p w14:paraId="3A4B56DD">
      <w:pPr>
        <w:spacing w:line="600" w:lineRule="auto"/>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rPr>
        <w:t>5、★磋商保证金凭证</w:t>
      </w:r>
    </w:p>
    <w:p w14:paraId="17605550">
      <w:pPr>
        <w:spacing w:line="600" w:lineRule="auto"/>
        <w:rPr>
          <w:rFonts w:hint="default" w:ascii="华文中宋" w:hAnsi="华文中宋" w:eastAsia="华文中宋" w:cs="华文中宋"/>
          <w:b/>
          <w:bCs w:val="0"/>
          <w:highlight w:val="none"/>
          <w:lang w:val="en-US" w:eastAsia="zh-CN"/>
        </w:rPr>
      </w:pPr>
      <w:r>
        <w:rPr>
          <w:rFonts w:hint="eastAsia" w:ascii="华文中宋" w:hAnsi="华文中宋" w:eastAsia="华文中宋" w:cs="华文中宋"/>
          <w:b/>
          <w:bCs w:val="0"/>
          <w:highlight w:val="none"/>
        </w:rPr>
        <w:t>6、近年的类似项目情况表</w:t>
      </w:r>
    </w:p>
    <w:p w14:paraId="220FE49D">
      <w:pPr>
        <w:spacing w:line="600" w:lineRule="auto"/>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rPr>
        <w:t>7、</w:t>
      </w:r>
      <w:r>
        <w:rPr>
          <w:rFonts w:hint="eastAsia" w:ascii="华文中宋" w:hAnsi="华文中宋" w:eastAsia="华文中宋" w:cs="华文中宋"/>
          <w:b/>
          <w:bCs w:val="0"/>
          <w:highlight w:val="none"/>
          <w:lang w:val="en-US" w:eastAsia="zh-CN"/>
        </w:rPr>
        <w:t>服务方案</w:t>
      </w:r>
    </w:p>
    <w:p w14:paraId="6C4E2AEB">
      <w:pPr>
        <w:spacing w:line="600" w:lineRule="auto"/>
        <w:rPr>
          <w:rFonts w:hint="eastAsia" w:ascii="华文中宋" w:hAnsi="华文中宋" w:eastAsia="华文中宋" w:cs="华文中宋"/>
          <w:b/>
          <w:bCs w:val="0"/>
          <w:highlight w:val="none"/>
        </w:rPr>
      </w:pPr>
      <w:r>
        <w:rPr>
          <w:rFonts w:hint="eastAsia" w:ascii="华文中宋" w:hAnsi="华文中宋" w:eastAsia="华文中宋" w:cs="华文中宋"/>
          <w:b/>
          <w:bCs w:val="0"/>
          <w:highlight w:val="none"/>
          <w:lang w:val="en-US" w:eastAsia="zh-CN"/>
        </w:rPr>
        <w:t>8</w:t>
      </w:r>
      <w:r>
        <w:rPr>
          <w:rFonts w:hint="eastAsia" w:ascii="华文中宋" w:hAnsi="华文中宋" w:eastAsia="华文中宋" w:cs="华文中宋"/>
          <w:b/>
          <w:bCs w:val="0"/>
          <w:highlight w:val="none"/>
        </w:rPr>
        <w:t>、供应商认为需要提供的其他商务技术文件</w:t>
      </w:r>
    </w:p>
    <w:p w14:paraId="4A9E8939">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1</w:t>
      </w:r>
      <w:bookmarkEnd w:id="84"/>
      <w:r>
        <w:rPr>
          <w:rFonts w:hint="eastAsia" w:ascii="华文中宋" w:hAnsi="华文中宋" w:eastAsia="华文中宋" w:cs="华文中宋"/>
          <w:b/>
          <w:highlight w:val="none"/>
        </w:rPr>
        <w:t>、磋 商 函</w:t>
      </w:r>
    </w:p>
    <w:p w14:paraId="59DEE6B5">
      <w:pPr>
        <w:spacing w:line="360" w:lineRule="auto"/>
        <w:rPr>
          <w:rFonts w:hint="eastAsia" w:ascii="华文中宋" w:hAnsi="华文中宋" w:eastAsia="华文中宋" w:cs="华文中宋"/>
          <w:b/>
          <w:highlight w:val="none"/>
        </w:rPr>
      </w:pPr>
    </w:p>
    <w:p w14:paraId="4E834BAF">
      <w:pPr>
        <w:spacing w:line="360" w:lineRule="auto"/>
        <w:rPr>
          <w:rFonts w:hint="eastAsia" w:ascii="华文中宋" w:hAnsi="华文中宋" w:eastAsia="华文中宋" w:cs="华文中宋"/>
          <w:bCs/>
          <w:highlight w:val="none"/>
          <w:u w:val="single"/>
        </w:rPr>
      </w:pPr>
      <w:r>
        <w:rPr>
          <w:rFonts w:hint="eastAsia" w:ascii="华文中宋" w:hAnsi="华文中宋" w:eastAsia="华文中宋" w:cs="华文中宋"/>
          <w:bCs/>
          <w:highlight w:val="none"/>
        </w:rPr>
        <w:t>致：</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（采购人名称）</w:t>
      </w:r>
    </w:p>
    <w:p w14:paraId="5FBE9B6E">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(供应商全称)授权</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(供应商代表姓名)</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(职务、职称)为我方代表，参加贵方组织的</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（项目名称、项目编号）磋商的有关活动，并对此项目进行报价。为此：</w:t>
      </w:r>
    </w:p>
    <w:p w14:paraId="0C97B4E0">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1、我方已仔细研究了本项目磋商文件的全部内容，愿意以以下报价，按照磋商文件要求及合同约定完成</w:t>
      </w:r>
      <w:r>
        <w:rPr>
          <w:rFonts w:hint="eastAsia" w:ascii="华文中宋" w:hAnsi="华文中宋" w:eastAsia="华文中宋" w:cs="华文中宋"/>
          <w:bCs/>
          <w:highlight w:val="none"/>
          <w:lang w:val="en-US" w:eastAsia="zh-CN"/>
        </w:rPr>
        <w:t>该</w:t>
      </w:r>
      <w:r>
        <w:rPr>
          <w:rFonts w:hint="eastAsia" w:ascii="华文中宋" w:hAnsi="华文中宋" w:eastAsia="华文中宋" w:cs="华文中宋"/>
          <w:bCs/>
          <w:highlight w:val="none"/>
        </w:rPr>
        <w:t>项目：</w:t>
      </w:r>
    </w:p>
    <w:p w14:paraId="794C343B">
      <w:pPr>
        <w:spacing w:line="360" w:lineRule="auto"/>
        <w:ind w:firstLine="480" w:firstLineChars="200"/>
        <w:rPr>
          <w:rFonts w:hint="eastAsia" w:ascii="华文中宋" w:hAnsi="华文中宋" w:eastAsia="华文中宋" w:cs="华文中宋"/>
          <w:highlight w:val="none"/>
          <w:u w:val="single"/>
        </w:rPr>
      </w:pPr>
      <w:r>
        <w:rPr>
          <w:rFonts w:hint="eastAsia" w:ascii="华文中宋" w:hAnsi="华文中宋" w:eastAsia="华文中宋" w:cs="华文中宋"/>
          <w:highlight w:val="none"/>
        </w:rPr>
        <w:t>报价</w:t>
      </w:r>
      <w:r>
        <w:rPr>
          <w:rFonts w:hint="eastAsia" w:ascii="华文中宋" w:hAnsi="华文中宋" w:eastAsia="华文中宋" w:cs="华文中宋"/>
          <w:highlight w:val="none"/>
          <w:lang w:eastAsia="zh-CN"/>
        </w:rPr>
        <w:t>（</w:t>
      </w:r>
      <w:r>
        <w:rPr>
          <w:rFonts w:hint="eastAsia" w:ascii="华文中宋" w:hAnsi="华文中宋" w:eastAsia="华文中宋" w:cs="华文中宋"/>
          <w:highlight w:val="none"/>
          <w:lang w:val="en-US" w:eastAsia="zh-CN"/>
        </w:rPr>
        <w:t>含税</w:t>
      </w:r>
      <w:r>
        <w:rPr>
          <w:rFonts w:hint="eastAsia" w:ascii="华文中宋" w:hAnsi="华文中宋" w:eastAsia="华文中宋" w:cs="华文中宋"/>
          <w:highlight w:val="none"/>
          <w:lang w:eastAsia="zh-CN"/>
        </w:rPr>
        <w:t>）</w:t>
      </w:r>
      <w:r>
        <w:rPr>
          <w:rFonts w:hint="eastAsia" w:ascii="华文中宋" w:hAnsi="华文中宋" w:eastAsia="华文中宋" w:cs="华文中宋"/>
          <w:highlight w:val="none"/>
        </w:rPr>
        <w:t>：人民币（大写）</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u w:val="single"/>
          <w:lang w:val="en-US" w:eastAsia="zh-CN"/>
        </w:rPr>
        <w:t xml:space="preserve">    </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元 （￥</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元）</w:t>
      </w:r>
    </w:p>
    <w:p w14:paraId="3CB39D6E">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2、我方承诺已经具备《中华人民共和国政府采购法》中规定的参加政府采购活动的供应商应当具备的全部条件；</w:t>
      </w:r>
    </w:p>
    <w:p w14:paraId="351F27EF">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3、提供供应商须知规定的全部响应文件；</w:t>
      </w:r>
    </w:p>
    <w:p w14:paraId="7CB0852E">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4、按磋商文件要求提供和交付的服务的报价详见</w:t>
      </w:r>
      <w:r>
        <w:rPr>
          <w:rFonts w:hint="eastAsia" w:ascii="华文中宋" w:hAnsi="华文中宋" w:eastAsia="华文中宋" w:cs="华文中宋"/>
          <w:bCs/>
          <w:highlight w:val="none"/>
          <w:lang w:val="en-US" w:eastAsia="zh-CN"/>
        </w:rPr>
        <w:t>报价一览表</w:t>
      </w:r>
      <w:r>
        <w:rPr>
          <w:rFonts w:hint="eastAsia" w:ascii="华文中宋" w:hAnsi="华文中宋" w:eastAsia="华文中宋" w:cs="华文中宋"/>
          <w:bCs/>
          <w:highlight w:val="none"/>
        </w:rPr>
        <w:t>；</w:t>
      </w:r>
    </w:p>
    <w:p w14:paraId="0AAF1755">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5、我方承诺：完全理解最终报价超过采购预算金额时，报价将被拒绝；</w:t>
      </w:r>
    </w:p>
    <w:p w14:paraId="32CF08A3">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6、保证忠实地执行双方所签订的合同，并承担合同规定的责任和义务；</w:t>
      </w:r>
    </w:p>
    <w:p w14:paraId="255C4C04">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7、承诺完全满足和响应磋商文件中的各项商务和技术要求，若有偏差，已在响应文件偏离表中予以明确特别说明；</w:t>
      </w:r>
    </w:p>
    <w:p w14:paraId="3F3606DE">
      <w:pPr>
        <w:spacing w:line="360" w:lineRule="auto"/>
        <w:ind w:firstLine="480" w:firstLineChars="200"/>
        <w:rPr>
          <w:rFonts w:hint="eastAsia" w:ascii="华文中宋" w:hAnsi="华文中宋" w:eastAsia="华文中宋" w:cs="华文中宋"/>
          <w:bCs/>
          <w:highlight w:val="none"/>
          <w:lang w:eastAsia="zh-CN"/>
        </w:rPr>
      </w:pPr>
      <w:r>
        <w:rPr>
          <w:rFonts w:hint="eastAsia" w:ascii="华文中宋" w:hAnsi="华文中宋" w:eastAsia="华文中宋" w:cs="华文中宋"/>
          <w:bCs/>
          <w:highlight w:val="none"/>
        </w:rPr>
        <w:t>8、</w:t>
      </w:r>
      <w:r>
        <w:rPr>
          <w:rFonts w:hint="eastAsia" w:ascii="华文中宋" w:hAnsi="华文中宋" w:eastAsia="华文中宋" w:cs="华文中宋"/>
          <w:bCs/>
          <w:highlight w:val="none"/>
          <w:lang w:eastAsia="zh-CN"/>
        </w:rPr>
        <w:t>如果在磋商开始之日起规定的报价有效期_日历天内撤回报价，我方的保证金可被贵方没收。</w:t>
      </w:r>
    </w:p>
    <w:p w14:paraId="53E41E11">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9、我方完全理解贵方不一定接受最低价的报价或收到的任何报价。</w:t>
      </w:r>
    </w:p>
    <w:p w14:paraId="7D4301EE">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10、我方愿意向贵方提供任何与本项报价有关的数据、情况和技术资料。若贵方需要，我方愿意提供我方作出的一切承诺的证明材料。</w:t>
      </w:r>
    </w:p>
    <w:p w14:paraId="2AEE3A65">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11、我方已详细审核全部磋商文件，包括磋商文件修改书（如有的话）、参考资料及有关附件，确认无误。</w:t>
      </w:r>
    </w:p>
    <w:p w14:paraId="06296903">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12、我方承诺：采购人若需追加采购本项目磋商文件所列相关服务的，在不改变合同其他实质性条款的前提下，按相同或更优惠的折扣率保证服务质量。</w:t>
      </w:r>
    </w:p>
    <w:p w14:paraId="539F8282">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16D32C4">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（1）提供虚假材料谋取成交的；</w:t>
      </w:r>
    </w:p>
    <w:p w14:paraId="26CE3815">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（2）采取不正当手段诋毁、排挤其他供应商的；</w:t>
      </w:r>
    </w:p>
    <w:p w14:paraId="7F892BF9">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（3）与采购单位、其他供应商恶意串通的；</w:t>
      </w:r>
    </w:p>
    <w:p w14:paraId="148A25FF">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（4）公开报价后撤回报价的；</w:t>
      </w:r>
    </w:p>
    <w:p w14:paraId="00473FE4">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（5）在磋商期间，影响集采机构或磋商小组的任何活动的；</w:t>
      </w:r>
    </w:p>
    <w:p w14:paraId="5C22A932">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（6）成交后未按本磋商文件要求签约或与采购单位订立背离合同实质性内容的其它协议的；</w:t>
      </w:r>
    </w:p>
    <w:p w14:paraId="1C80193E">
      <w:pPr>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（7）供应商未按磋商文件规定和合同约定履行义务的。</w:t>
      </w:r>
    </w:p>
    <w:p w14:paraId="3D02F80B">
      <w:pPr>
        <w:spacing w:line="360" w:lineRule="auto"/>
        <w:ind w:firstLine="480" w:firstLineChars="200"/>
        <w:rPr>
          <w:rFonts w:hint="eastAsia" w:ascii="华文中宋" w:hAnsi="华文中宋" w:eastAsia="华文中宋" w:cs="华文中宋"/>
          <w:bCs/>
          <w:highlight w:val="none"/>
          <w:lang w:eastAsia="zh-CN"/>
        </w:rPr>
      </w:pPr>
      <w:r>
        <w:rPr>
          <w:rFonts w:hint="eastAsia" w:ascii="华文中宋" w:hAnsi="华文中宋" w:eastAsia="华文中宋" w:cs="华文中宋"/>
          <w:bCs/>
          <w:highlight w:val="none"/>
        </w:rPr>
        <w:t>（8）</w:t>
      </w:r>
      <w:r>
        <w:rPr>
          <w:rFonts w:hint="eastAsia" w:ascii="华文中宋" w:hAnsi="华文中宋" w:eastAsia="华文中宋" w:cs="华文中宋"/>
          <w:bCs/>
          <w:highlight w:val="none"/>
          <w:lang w:val="en-US" w:eastAsia="zh-CN"/>
        </w:rPr>
        <w:t>违反</w:t>
      </w:r>
      <w:r>
        <w:rPr>
          <w:rFonts w:hint="eastAsia" w:ascii="华文中宋" w:hAnsi="华文中宋" w:eastAsia="华文中宋" w:cs="华文中宋"/>
          <w:bCs/>
          <w:highlight w:val="none"/>
        </w:rPr>
        <w:t>法律法规规定的其它行为。</w:t>
      </w:r>
    </w:p>
    <w:p w14:paraId="7415D361">
      <w:pPr>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 所有有关本报价的一切往来联系方式为：</w:t>
      </w:r>
    </w:p>
    <w:p w14:paraId="149B8AD8">
      <w:pPr>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地址：</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 xml:space="preserve">             邮编：</w:t>
      </w:r>
      <w:r>
        <w:rPr>
          <w:rFonts w:hint="eastAsia" w:ascii="华文中宋" w:hAnsi="华文中宋" w:eastAsia="华文中宋" w:cs="华文中宋"/>
          <w:bCs/>
          <w:highlight w:val="none"/>
          <w:u w:val="single"/>
        </w:rPr>
        <w:t xml:space="preserve">               </w:t>
      </w:r>
    </w:p>
    <w:p w14:paraId="5239EAE2">
      <w:pPr>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电话：</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 xml:space="preserve">             传真：</w:t>
      </w:r>
      <w:r>
        <w:rPr>
          <w:rFonts w:hint="eastAsia" w:ascii="华文中宋" w:hAnsi="华文中宋" w:eastAsia="华文中宋" w:cs="华文中宋"/>
          <w:bCs/>
          <w:highlight w:val="none"/>
          <w:u w:val="single"/>
        </w:rPr>
        <w:t xml:space="preserve">               </w:t>
      </w:r>
    </w:p>
    <w:p w14:paraId="7967AB3F">
      <w:pPr>
        <w:tabs>
          <w:tab w:val="left" w:pos="480"/>
        </w:tabs>
        <w:spacing w:line="360" w:lineRule="auto"/>
        <w:rPr>
          <w:rFonts w:hint="eastAsia" w:ascii="华文中宋" w:hAnsi="华文中宋" w:eastAsia="华文中宋" w:cs="华文中宋"/>
          <w:bCs/>
          <w:highlight w:val="none"/>
          <w:u w:val="single"/>
        </w:rPr>
      </w:pPr>
      <w:r>
        <w:rPr>
          <w:rFonts w:hint="eastAsia" w:ascii="华文中宋" w:hAnsi="华文中宋" w:eastAsia="华文中宋" w:cs="华文中宋"/>
          <w:bCs/>
          <w:highlight w:val="none"/>
        </w:rPr>
        <w:t xml:space="preserve">供应商代表姓名： </w:t>
      </w:r>
      <w:r>
        <w:rPr>
          <w:rFonts w:hint="eastAsia" w:ascii="华文中宋" w:hAnsi="华文中宋" w:eastAsia="华文中宋" w:cs="华文中宋"/>
          <w:bCs/>
          <w:highlight w:val="none"/>
          <w:u w:val="single"/>
        </w:rPr>
        <w:t xml:space="preserve">               </w:t>
      </w:r>
    </w:p>
    <w:p w14:paraId="6883070A">
      <w:pPr>
        <w:tabs>
          <w:tab w:val="left" w:pos="480"/>
        </w:tabs>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供应商代表联系电话：</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（办公）</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（移动）</w:t>
      </w:r>
    </w:p>
    <w:p w14:paraId="7E563D40">
      <w:pPr>
        <w:tabs>
          <w:tab w:val="left" w:pos="480"/>
        </w:tabs>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E-mail：</w:t>
      </w:r>
      <w:r>
        <w:rPr>
          <w:rFonts w:hint="eastAsia" w:ascii="华文中宋" w:hAnsi="华文中宋" w:eastAsia="华文中宋" w:cs="华文中宋"/>
          <w:bCs/>
          <w:highlight w:val="none"/>
          <w:u w:val="single"/>
        </w:rPr>
        <w:t xml:space="preserve">               </w:t>
      </w:r>
    </w:p>
    <w:p w14:paraId="411C87A3">
      <w:pPr>
        <w:spacing w:line="360" w:lineRule="auto"/>
        <w:ind w:firstLine="3958"/>
        <w:rPr>
          <w:rFonts w:hint="eastAsia" w:ascii="华文中宋" w:hAnsi="华文中宋" w:eastAsia="华文中宋" w:cs="华文中宋"/>
          <w:bCs/>
          <w:highlight w:val="none"/>
        </w:rPr>
      </w:pPr>
      <w:r>
        <w:rPr>
          <w:rFonts w:hint="eastAsia" w:ascii="华文中宋" w:hAnsi="华文中宋" w:eastAsia="华文中宋" w:cs="华文中宋"/>
          <w:bCs/>
          <w:highlight w:val="none"/>
        </w:rPr>
        <w:t> </w:t>
      </w:r>
    </w:p>
    <w:p w14:paraId="313924E8">
      <w:pPr>
        <w:snapToGrid w:val="0"/>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44327AA3">
      <w:pPr>
        <w:tabs>
          <w:tab w:val="left" w:pos="4000"/>
        </w:tabs>
        <w:spacing w:line="360" w:lineRule="auto"/>
        <w:jc w:val="right"/>
        <w:rPr>
          <w:rFonts w:hint="eastAsia" w:ascii="华文中宋" w:hAnsi="华文中宋" w:eastAsia="华文中宋" w:cs="华文中宋"/>
          <w:bCs/>
          <w:highlight w:val="none"/>
        </w:rPr>
      </w:pPr>
      <w:r>
        <w:rPr>
          <w:rFonts w:hint="eastAsia" w:ascii="华文中宋" w:hAnsi="华文中宋" w:eastAsia="华文中宋" w:cs="华文中宋"/>
          <w:bCs/>
          <w:highlight w:val="none"/>
        </w:rPr>
        <w:t>法定代表人（负责人）或供应商代表：</w:t>
      </w:r>
      <w:r>
        <w:rPr>
          <w:rFonts w:hint="eastAsia" w:ascii="华文中宋" w:hAnsi="华文中宋" w:eastAsia="华文中宋" w:cs="华文中宋"/>
          <w:bCs/>
          <w:highlight w:val="none"/>
          <w:u w:val="single"/>
        </w:rPr>
        <w:t xml:space="preserve">        </w:t>
      </w:r>
      <w:r>
        <w:rPr>
          <w:rFonts w:hint="eastAsia" w:ascii="华文中宋" w:hAnsi="华文中宋" w:eastAsia="华文中宋" w:cs="华文中宋"/>
          <w:bCs/>
          <w:highlight w:val="none"/>
        </w:rPr>
        <w:t>(签字或盖章)</w:t>
      </w:r>
    </w:p>
    <w:p w14:paraId="025426F7">
      <w:pPr>
        <w:tabs>
          <w:tab w:val="left" w:pos="4000"/>
        </w:tabs>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日      期：       年    月    日</w:t>
      </w:r>
    </w:p>
    <w:p w14:paraId="618BDF21">
      <w:pPr>
        <w:spacing w:line="360"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t>备注：除可填报项目外，对本磋商函的任何修改将被视为非实质性响应报价，从而导致该报价被拒绝。</w:t>
      </w:r>
    </w:p>
    <w:p w14:paraId="23D01F48">
      <w:pPr>
        <w:keepLines/>
        <w:tabs>
          <w:tab w:val="left" w:pos="567"/>
        </w:tabs>
        <w:snapToGrid w:val="0"/>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2、法定代表人（负责人）身份证明书</w:t>
      </w:r>
    </w:p>
    <w:p w14:paraId="4541EAFA">
      <w:pPr>
        <w:widowControl/>
        <w:spacing w:line="360" w:lineRule="auto"/>
        <w:ind w:firstLine="480" w:firstLineChars="200"/>
        <w:rPr>
          <w:rFonts w:hint="eastAsia" w:ascii="华文中宋" w:hAnsi="华文中宋" w:eastAsia="华文中宋" w:cs="华文中宋"/>
          <w:highlight w:val="none"/>
          <w:u w:val="single"/>
        </w:rPr>
      </w:pPr>
      <w:r>
        <w:rPr>
          <w:rFonts w:hint="eastAsia" w:ascii="华文中宋" w:hAnsi="华文中宋" w:eastAsia="华文中宋" w:cs="华文中宋"/>
          <w:highlight w:val="none"/>
        </w:rPr>
        <w:t>单位名称：</w:t>
      </w:r>
      <w:r>
        <w:rPr>
          <w:rFonts w:hint="eastAsia" w:ascii="华文中宋" w:hAnsi="华文中宋" w:eastAsia="华文中宋" w:cs="华文中宋"/>
          <w:highlight w:val="none"/>
          <w:u w:val="single"/>
        </w:rPr>
        <w:t xml:space="preserve">                              </w:t>
      </w:r>
    </w:p>
    <w:p w14:paraId="467EE8BC">
      <w:pPr>
        <w:widowControl/>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单位性质：</w:t>
      </w:r>
      <w:r>
        <w:rPr>
          <w:rFonts w:hint="eastAsia" w:ascii="华文中宋" w:hAnsi="华文中宋" w:eastAsia="华文中宋" w:cs="华文中宋"/>
          <w:highlight w:val="none"/>
          <w:u w:val="single"/>
        </w:rPr>
        <w:t xml:space="preserve">                              </w:t>
      </w:r>
    </w:p>
    <w:p w14:paraId="3E2EFD8A">
      <w:pPr>
        <w:widowControl/>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地    址：</w:t>
      </w:r>
      <w:r>
        <w:rPr>
          <w:rFonts w:hint="eastAsia" w:ascii="华文中宋" w:hAnsi="华文中宋" w:eastAsia="华文中宋" w:cs="华文中宋"/>
          <w:highlight w:val="none"/>
          <w:u w:val="single"/>
        </w:rPr>
        <w:t xml:space="preserve">                              </w:t>
      </w:r>
    </w:p>
    <w:p w14:paraId="65BBB209">
      <w:pPr>
        <w:widowControl/>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成立时间：</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年</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月</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日</w:t>
      </w:r>
    </w:p>
    <w:p w14:paraId="00A6F8EC">
      <w:pPr>
        <w:widowControl/>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经营期限：</w:t>
      </w:r>
      <w:r>
        <w:rPr>
          <w:rFonts w:hint="eastAsia" w:ascii="华文中宋" w:hAnsi="华文中宋" w:eastAsia="华文中宋" w:cs="华文中宋"/>
          <w:highlight w:val="none"/>
          <w:u w:val="single"/>
        </w:rPr>
        <w:t xml:space="preserve">                              </w:t>
      </w:r>
    </w:p>
    <w:p w14:paraId="65F961AB">
      <w:pPr>
        <w:widowControl/>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姓    名：</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 xml:space="preserve">    性  别：</w:t>
      </w:r>
      <w:r>
        <w:rPr>
          <w:rFonts w:hint="eastAsia" w:ascii="华文中宋" w:hAnsi="华文中宋" w:eastAsia="华文中宋" w:cs="华文中宋"/>
          <w:highlight w:val="none"/>
          <w:u w:val="single"/>
        </w:rPr>
        <w:t xml:space="preserve">        </w:t>
      </w:r>
    </w:p>
    <w:p w14:paraId="14B1508E">
      <w:pPr>
        <w:widowControl/>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年    龄：</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 xml:space="preserve">    职  务：</w:t>
      </w:r>
      <w:r>
        <w:rPr>
          <w:rFonts w:hint="eastAsia" w:ascii="华文中宋" w:hAnsi="华文中宋" w:eastAsia="华文中宋" w:cs="华文中宋"/>
          <w:highlight w:val="none"/>
          <w:u w:val="single"/>
        </w:rPr>
        <w:t xml:space="preserve">        </w:t>
      </w:r>
    </w:p>
    <w:p w14:paraId="1E03F68F">
      <w:pPr>
        <w:widowControl/>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highlight w:val="none"/>
        </w:rPr>
        <w:t xml:space="preserve">系 </w:t>
      </w:r>
      <w:r>
        <w:rPr>
          <w:rFonts w:hint="eastAsia" w:ascii="华文中宋" w:hAnsi="华文中宋" w:eastAsia="华文中宋" w:cs="华文中宋"/>
          <w:highlight w:val="none"/>
          <w:u w:val="single"/>
        </w:rPr>
        <w:t xml:space="preserve">      （供应商名称）          </w:t>
      </w:r>
      <w:r>
        <w:rPr>
          <w:rFonts w:hint="eastAsia" w:ascii="华文中宋" w:hAnsi="华文中宋" w:eastAsia="华文中宋" w:cs="华文中宋"/>
          <w:highlight w:val="none"/>
        </w:rPr>
        <w:t>的法定代表人</w:t>
      </w:r>
      <w:r>
        <w:rPr>
          <w:rFonts w:hint="eastAsia" w:ascii="华文中宋" w:hAnsi="华文中宋" w:eastAsia="华文中宋" w:cs="华文中宋"/>
          <w:bCs/>
          <w:highlight w:val="none"/>
        </w:rPr>
        <w:t>（负责人）。</w:t>
      </w:r>
    </w:p>
    <w:p w14:paraId="4395BE84">
      <w:pPr>
        <w:widowControl/>
        <w:spacing w:line="360" w:lineRule="auto"/>
        <w:ind w:firstLine="480" w:firstLineChars="200"/>
        <w:rPr>
          <w:rFonts w:hint="eastAsia" w:ascii="华文中宋" w:hAnsi="华文中宋" w:eastAsia="华文中宋" w:cs="华文中宋"/>
          <w:bCs/>
          <w:highlight w:val="none"/>
        </w:rPr>
      </w:pPr>
    </w:p>
    <w:p w14:paraId="194DCD7B">
      <w:pPr>
        <w:spacing w:line="360" w:lineRule="auto"/>
        <w:ind w:firstLine="960" w:firstLineChars="400"/>
        <w:rPr>
          <w:rFonts w:hint="eastAsia" w:ascii="华文中宋" w:hAnsi="华文中宋" w:eastAsia="华文中宋" w:cs="华文中宋"/>
          <w:bCs/>
          <w:highlight w:val="none"/>
        </w:rPr>
      </w:pPr>
      <w:r>
        <w:rPr>
          <w:rFonts w:hint="eastAsia" w:ascii="华文中宋" w:hAnsi="华文中宋" w:eastAsia="华文中宋" w:cs="华文中宋"/>
          <w:bCs/>
          <w:highlight w:val="none"/>
        </w:rPr>
        <w:t>特此证明。</w:t>
      </w:r>
    </w:p>
    <w:p w14:paraId="635F4B54">
      <w:pPr>
        <w:widowControl/>
        <w:spacing w:line="360" w:lineRule="auto"/>
        <w:ind w:firstLine="480" w:firstLineChars="200"/>
        <w:rPr>
          <w:rFonts w:hint="eastAsia" w:ascii="华文中宋" w:hAnsi="华文中宋" w:eastAsia="华文中宋" w:cs="华文中宋"/>
          <w:bCs/>
          <w:highlight w:val="none"/>
        </w:rPr>
      </w:pPr>
      <w:r>
        <w:rPr>
          <w:rFonts w:hint="eastAsia" w:ascii="华文中宋" w:hAnsi="华文中宋" w:eastAsia="华文中宋" w:cs="华文中宋"/>
          <w:bCs/>
          <w:highlight w:val="none"/>
        </w:rPr>
        <w:t>附：法定代表人（负责人）有效的身份证正反两面复印件。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4"/>
        <w:gridCol w:w="4264"/>
      </w:tblGrid>
      <w:tr w14:paraId="1D18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6" w:hRule="atLeast"/>
          <w:jc w:val="center"/>
        </w:trPr>
        <w:tc>
          <w:tcPr>
            <w:tcW w:w="4264" w:type="dxa"/>
            <w:noWrap w:val="0"/>
            <w:tcMar>
              <w:top w:w="0" w:type="dxa"/>
              <w:left w:w="108" w:type="dxa"/>
              <w:bottom w:w="0" w:type="dxa"/>
              <w:right w:w="108" w:type="dxa"/>
            </w:tcMar>
            <w:vAlign w:val="top"/>
          </w:tcPr>
          <w:p w14:paraId="02E80579">
            <w:pPr>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 </w:t>
            </w:r>
          </w:p>
        </w:tc>
        <w:tc>
          <w:tcPr>
            <w:tcW w:w="4264" w:type="dxa"/>
            <w:noWrap w:val="0"/>
            <w:tcMar>
              <w:top w:w="0" w:type="dxa"/>
              <w:left w:w="108" w:type="dxa"/>
              <w:bottom w:w="0" w:type="dxa"/>
              <w:right w:w="108" w:type="dxa"/>
            </w:tcMar>
            <w:vAlign w:val="top"/>
          </w:tcPr>
          <w:p w14:paraId="5EEA872B">
            <w:pPr>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 </w:t>
            </w:r>
          </w:p>
        </w:tc>
      </w:tr>
    </w:tbl>
    <w:p w14:paraId="10CF26AA">
      <w:pPr>
        <w:shd w:val="clear" w:color="auto" w:fill="FFFFFF"/>
        <w:spacing w:line="360" w:lineRule="auto"/>
        <w:ind w:firstLine="420"/>
        <w:jc w:val="center"/>
        <w:rPr>
          <w:rFonts w:hint="eastAsia" w:ascii="华文中宋" w:hAnsi="华文中宋" w:eastAsia="华文中宋" w:cs="华文中宋"/>
          <w:bCs/>
          <w:highlight w:val="none"/>
        </w:rPr>
      </w:pPr>
      <w:r>
        <w:rPr>
          <w:rFonts w:hint="eastAsia" w:ascii="华文中宋" w:hAnsi="华文中宋" w:eastAsia="华文中宋" w:cs="华文中宋"/>
          <w:bCs/>
          <w:highlight w:val="none"/>
        </w:rPr>
        <w:t> </w:t>
      </w:r>
    </w:p>
    <w:p w14:paraId="315A7486">
      <w:pPr>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   </w:t>
      </w:r>
    </w:p>
    <w:p w14:paraId="088EFD2E">
      <w:pPr>
        <w:snapToGrid w:val="0"/>
        <w:spacing w:line="480" w:lineRule="exact"/>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41CDE6FD">
      <w:pPr>
        <w:wordWrap w:val="0"/>
        <w:snapToGrid w:val="0"/>
        <w:spacing w:line="480" w:lineRule="exact"/>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w:t>
      </w:r>
    </w:p>
    <w:p w14:paraId="4D29C664">
      <w:pPr>
        <w:wordWrap w:val="0"/>
        <w:snapToGrid w:val="0"/>
        <w:spacing w:line="480" w:lineRule="exact"/>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日      期：       年    月    日</w:t>
      </w:r>
    </w:p>
    <w:p w14:paraId="0EE4EBA3">
      <w:pPr>
        <w:pStyle w:val="17"/>
        <w:ind w:left="228" w:firstLine="640"/>
        <w:rPr>
          <w:rFonts w:hint="eastAsia" w:ascii="华文中宋" w:hAnsi="华文中宋" w:eastAsia="华文中宋" w:cs="华文中宋"/>
          <w:highlight w:val="none"/>
        </w:rPr>
      </w:pPr>
    </w:p>
    <w:p w14:paraId="1C326410">
      <w:pPr>
        <w:tabs>
          <w:tab w:val="left" w:pos="567"/>
        </w:tabs>
        <w:snapToGrid w:val="0"/>
        <w:spacing w:line="360" w:lineRule="auto"/>
        <w:jc w:val="center"/>
        <w:rPr>
          <w:rFonts w:hint="eastAsia" w:ascii="华文中宋" w:hAnsi="华文中宋" w:eastAsia="华文中宋" w:cs="华文中宋"/>
          <w:b/>
          <w:highlight w:val="none"/>
        </w:rPr>
      </w:pPr>
      <w:bookmarkStart w:id="85" w:name="_Toc14042"/>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3</w:t>
      </w:r>
      <w:bookmarkEnd w:id="85"/>
      <w:r>
        <w:rPr>
          <w:rFonts w:hint="eastAsia" w:ascii="华文中宋" w:hAnsi="华文中宋" w:eastAsia="华文中宋" w:cs="华文中宋"/>
          <w:b/>
          <w:highlight w:val="none"/>
        </w:rPr>
        <w:t>、法定代表人（负责人）授权委托书</w:t>
      </w:r>
    </w:p>
    <w:p w14:paraId="36AAD420">
      <w:pPr>
        <w:snapToGrid w:val="0"/>
        <w:spacing w:line="360" w:lineRule="auto"/>
        <w:rPr>
          <w:rFonts w:hint="eastAsia" w:ascii="华文中宋" w:hAnsi="华文中宋" w:eastAsia="华文中宋" w:cs="华文中宋"/>
          <w:highlight w:val="none"/>
        </w:rPr>
      </w:pPr>
    </w:p>
    <w:p w14:paraId="2DB10E0F">
      <w:pPr>
        <w:snapToGrid w:val="0"/>
        <w:spacing w:line="360" w:lineRule="auto"/>
        <w:rPr>
          <w:rFonts w:hint="eastAsia" w:ascii="华文中宋" w:hAnsi="华文中宋" w:eastAsia="华文中宋" w:cs="华文中宋"/>
          <w:highlight w:val="none"/>
        </w:rPr>
      </w:pPr>
      <w:r>
        <w:rPr>
          <w:rFonts w:hint="eastAsia" w:ascii="华文中宋" w:hAnsi="华文中宋" w:eastAsia="华文中宋" w:cs="华文中宋"/>
          <w:highlight w:val="none"/>
          <w:u w:val="single"/>
        </w:rPr>
        <w:t xml:space="preserve">   采购人名称  </w:t>
      </w:r>
      <w:r>
        <w:rPr>
          <w:rFonts w:hint="eastAsia" w:ascii="华文中宋" w:hAnsi="华文中宋" w:eastAsia="华文中宋" w:cs="华文中宋"/>
          <w:highlight w:val="none"/>
        </w:rPr>
        <w:t>：</w:t>
      </w:r>
    </w:p>
    <w:p w14:paraId="39B19EFE">
      <w:pPr>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本授权书声明：注册于</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（供应商住址）的</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（供应商名称）法定代表人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（法定代表人姓名、职务）代表本公司授权</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（被授权人姓名、职务）为本公司的合法代理人，就贵方组织的</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项目，项目编号：</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，以本公司名义处理一切与之有关的事务。</w:t>
      </w:r>
    </w:p>
    <w:p w14:paraId="3F89E01E">
      <w:pPr>
        <w:snapToGrid w:val="0"/>
        <w:spacing w:line="360" w:lineRule="auto"/>
        <w:ind w:firstLine="480"/>
        <w:rPr>
          <w:rFonts w:hint="eastAsia" w:ascii="华文中宋" w:hAnsi="华文中宋" w:eastAsia="华文中宋" w:cs="华文中宋"/>
          <w:highlight w:val="none"/>
        </w:rPr>
      </w:pPr>
    </w:p>
    <w:p w14:paraId="5FAF8386">
      <w:pPr>
        <w:snapToGrid w:val="0"/>
        <w:spacing w:line="360" w:lineRule="auto"/>
        <w:ind w:firstLine="480"/>
        <w:rPr>
          <w:rFonts w:hint="eastAsia" w:ascii="华文中宋" w:hAnsi="华文中宋" w:eastAsia="华文中宋" w:cs="华文中宋"/>
          <w:highlight w:val="none"/>
        </w:rPr>
      </w:pPr>
      <w:r>
        <w:rPr>
          <w:rFonts w:hint="eastAsia" w:ascii="华文中宋" w:hAnsi="华文中宋" w:eastAsia="华文中宋" w:cs="华文中宋"/>
          <w:highlight w:val="none"/>
        </w:rPr>
        <w:t>本授权书于</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年</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月</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日起生效。</w:t>
      </w:r>
    </w:p>
    <w:p w14:paraId="432E372A">
      <w:pPr>
        <w:snapToGrid w:val="0"/>
        <w:spacing w:line="360" w:lineRule="auto"/>
        <w:ind w:firstLine="480"/>
        <w:rPr>
          <w:rFonts w:hint="eastAsia" w:ascii="华文中宋" w:hAnsi="华文中宋" w:eastAsia="华文中宋" w:cs="华文中宋"/>
          <w:highlight w:val="none"/>
        </w:rPr>
      </w:pPr>
    </w:p>
    <w:p w14:paraId="2DBB456B">
      <w:pPr>
        <w:snapToGrid w:val="0"/>
        <w:spacing w:line="360" w:lineRule="auto"/>
        <w:ind w:firstLine="480"/>
        <w:rPr>
          <w:rFonts w:hint="eastAsia" w:ascii="华文中宋" w:hAnsi="华文中宋" w:eastAsia="华文中宋" w:cs="华文中宋"/>
          <w:highlight w:val="none"/>
        </w:rPr>
      </w:pPr>
      <w:r>
        <w:rPr>
          <w:rFonts w:hint="eastAsia" w:ascii="华文中宋" w:hAnsi="华文中宋" w:eastAsia="华文中宋" w:cs="华文中宋"/>
          <w:highlight w:val="none"/>
        </w:rPr>
        <w:t>特此声明</w:t>
      </w:r>
    </w:p>
    <w:p w14:paraId="2687206B">
      <w:pPr>
        <w:snapToGrid w:val="0"/>
        <w:spacing w:line="360" w:lineRule="auto"/>
        <w:rPr>
          <w:rFonts w:hint="eastAsia" w:ascii="华文中宋" w:hAnsi="华文中宋" w:eastAsia="华文中宋" w:cs="华文中宋"/>
          <w:highlight w:val="none"/>
        </w:rPr>
      </w:pPr>
    </w:p>
    <w:p w14:paraId="3EF4456E">
      <w:pPr>
        <w:snapToGrid w:val="0"/>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68C8A6F1">
      <w:pPr>
        <w:snapToGrid w:val="0"/>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w:t>
      </w:r>
    </w:p>
    <w:p w14:paraId="2D963EF4">
      <w:pPr>
        <w:snapToGrid w:val="0"/>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被授权人代表：</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w:t>
      </w:r>
    </w:p>
    <w:p w14:paraId="530C5913">
      <w:pPr>
        <w:tabs>
          <w:tab w:val="left" w:pos="730"/>
        </w:tabs>
        <w:snapToGrid w:val="0"/>
        <w:spacing w:line="360" w:lineRule="auto"/>
        <w:rPr>
          <w:rFonts w:hint="eastAsia" w:ascii="华文中宋" w:hAnsi="华文中宋" w:eastAsia="华文中宋" w:cs="华文中宋"/>
          <w:highlight w:val="none"/>
        </w:rPr>
      </w:pPr>
      <w:r>
        <w:rPr>
          <w:rFonts w:hint="eastAsia" w:ascii="华文中宋" w:hAnsi="华文中宋" w:eastAsia="华文中宋" w:cs="华文中宋"/>
          <w:highlight w:val="none"/>
        </w:rPr>
        <w:t>附供应商代表身份证明正反面扫描件或影印件。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D54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15" w:type="dxa"/>
            <w:noWrap w:val="0"/>
            <w:vAlign w:val="top"/>
          </w:tcPr>
          <w:p w14:paraId="72F18F1E">
            <w:pPr>
              <w:spacing w:line="360" w:lineRule="auto"/>
              <w:rPr>
                <w:rFonts w:hint="eastAsia" w:ascii="华文中宋" w:hAnsi="华文中宋" w:eastAsia="华文中宋" w:cs="华文中宋"/>
                <w:highlight w:val="none"/>
              </w:rPr>
            </w:pPr>
          </w:p>
        </w:tc>
        <w:tc>
          <w:tcPr>
            <w:tcW w:w="4615" w:type="dxa"/>
            <w:noWrap w:val="0"/>
            <w:vAlign w:val="top"/>
          </w:tcPr>
          <w:p w14:paraId="06A047A8">
            <w:pPr>
              <w:spacing w:line="360" w:lineRule="auto"/>
              <w:rPr>
                <w:rFonts w:hint="eastAsia" w:ascii="华文中宋" w:hAnsi="华文中宋" w:eastAsia="华文中宋" w:cs="华文中宋"/>
                <w:highlight w:val="none"/>
              </w:rPr>
            </w:pPr>
          </w:p>
        </w:tc>
      </w:tr>
    </w:tbl>
    <w:p w14:paraId="44B6B8F3">
      <w:pPr>
        <w:snapToGrid w:val="0"/>
        <w:spacing w:line="360" w:lineRule="auto"/>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注：</w:t>
      </w:r>
    </w:p>
    <w:p w14:paraId="71407BDF">
      <w:pPr>
        <w:snapToGrid w:val="0"/>
        <w:spacing w:line="360" w:lineRule="auto"/>
        <w:ind w:firstLine="480" w:firstLineChars="200"/>
        <w:rPr>
          <w:rFonts w:hint="eastAsia" w:ascii="华文中宋" w:hAnsi="华文中宋" w:eastAsia="华文中宋" w:cs="华文中宋"/>
          <w:b/>
          <w:bCs/>
          <w:highlight w:val="none"/>
        </w:rPr>
      </w:pPr>
      <w:r>
        <w:rPr>
          <w:rFonts w:hint="eastAsia" w:ascii="华文中宋" w:hAnsi="华文中宋" w:eastAsia="华文中宋" w:cs="华文中宋"/>
          <w:b/>
          <w:bCs/>
          <w:highlight w:val="none"/>
        </w:rPr>
        <w:t xml:space="preserve">1. 除可填报项目外，对本法定代表人授权委托书内容的修改将被视为未实质性响应，从而导致该响应文件被拒绝； </w:t>
      </w:r>
    </w:p>
    <w:p w14:paraId="31D24A1A">
      <w:pPr>
        <w:tabs>
          <w:tab w:val="left" w:pos="567"/>
        </w:tabs>
        <w:snapToGrid w:val="0"/>
        <w:spacing w:line="360" w:lineRule="auto"/>
        <w:ind w:firstLine="480" w:firstLineChars="200"/>
        <w:rPr>
          <w:rFonts w:hint="eastAsia" w:ascii="华文中宋" w:hAnsi="华文中宋" w:eastAsia="华文中宋" w:cs="华文中宋"/>
          <w:b/>
          <w:highlight w:val="none"/>
        </w:rPr>
      </w:pPr>
      <w:r>
        <w:rPr>
          <w:rFonts w:hint="eastAsia" w:ascii="华文中宋" w:hAnsi="华文中宋" w:eastAsia="华文中宋" w:cs="华文中宋"/>
          <w:b/>
          <w:highlight w:val="none"/>
        </w:rPr>
        <w:t>2. 若供应商授权代表为法定代表人或负责人的可不提供。</w:t>
      </w:r>
    </w:p>
    <w:p w14:paraId="36A43811">
      <w:pPr>
        <w:tabs>
          <w:tab w:val="left" w:pos="567"/>
        </w:tabs>
        <w:snapToGrid w:val="0"/>
        <w:spacing w:line="360" w:lineRule="auto"/>
        <w:rPr>
          <w:rFonts w:hint="eastAsia" w:ascii="华文中宋" w:hAnsi="华文中宋" w:eastAsia="华文中宋" w:cs="华文中宋"/>
          <w:b/>
          <w:highlight w:val="none"/>
        </w:rPr>
      </w:pPr>
    </w:p>
    <w:p w14:paraId="12DC2DE9">
      <w:pPr>
        <w:spacing w:line="360" w:lineRule="auto"/>
        <w:ind w:firstLine="561" w:firstLineChars="100"/>
        <w:jc w:val="center"/>
        <w:rPr>
          <w:rFonts w:hint="eastAsia" w:ascii="华文中宋" w:hAnsi="华文中宋" w:eastAsia="华文中宋" w:cs="华文中宋"/>
          <w:b/>
          <w:highlight w:val="none"/>
        </w:rPr>
      </w:pPr>
      <w:r>
        <w:rPr>
          <w:rFonts w:hint="eastAsia" w:ascii="华文中宋" w:hAnsi="华文中宋" w:eastAsia="华文中宋" w:cs="华文中宋"/>
          <w:b/>
          <w:sz w:val="56"/>
          <w:szCs w:val="56"/>
          <w:highlight w:val="none"/>
        </w:rPr>
        <w:br w:type="page"/>
      </w:r>
      <w:bookmarkStart w:id="86" w:name="_Toc152042599"/>
      <w:bookmarkStart w:id="87" w:name="_Toc152045810"/>
      <w:bookmarkStart w:id="88" w:name="_Toc247514302"/>
      <w:bookmarkStart w:id="89" w:name="_Toc247527850"/>
      <w:bookmarkStart w:id="90" w:name="_Toc144974878"/>
      <w:r>
        <w:rPr>
          <w:rFonts w:hint="eastAsia" w:ascii="华文中宋" w:hAnsi="华文中宋" w:eastAsia="华文中宋" w:cs="华文中宋"/>
          <w:b/>
          <w:highlight w:val="none"/>
          <w:lang w:val="en-US" w:eastAsia="zh-CN"/>
        </w:rPr>
        <w:t>4</w:t>
      </w:r>
      <w:r>
        <w:rPr>
          <w:rFonts w:hint="eastAsia" w:ascii="华文中宋" w:hAnsi="华文中宋" w:eastAsia="华文中宋" w:cs="华文中宋"/>
          <w:b/>
          <w:highlight w:val="none"/>
        </w:rPr>
        <w:t>、磋商保证金凭证</w:t>
      </w:r>
    </w:p>
    <w:p w14:paraId="11A209EA">
      <w:pPr>
        <w:bidi w:val="0"/>
        <w:rPr>
          <w:rFonts w:hint="eastAsia" w:ascii="华文中宋" w:hAnsi="华文中宋" w:eastAsia="华文中宋" w:cs="华文中宋"/>
        </w:rPr>
      </w:pPr>
    </w:p>
    <w:p w14:paraId="6AF1D466">
      <w:pPr>
        <w:rPr>
          <w:rFonts w:hint="eastAsia" w:ascii="华文中宋" w:hAnsi="华文中宋" w:eastAsia="华文中宋" w:cs="华文中宋"/>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3"/>
      </w:tblGrid>
      <w:tr w14:paraId="6782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5" w:hRule="atLeast"/>
          <w:jc w:val="center"/>
        </w:trPr>
        <w:tc>
          <w:tcPr>
            <w:tcW w:w="7513" w:type="dxa"/>
            <w:noWrap w:val="0"/>
            <w:vAlign w:val="top"/>
          </w:tcPr>
          <w:p w14:paraId="2932E348">
            <w:pPr>
              <w:spacing w:line="440" w:lineRule="exact"/>
              <w:ind w:firstLine="480" w:firstLineChars="200"/>
              <w:jc w:val="center"/>
              <w:rPr>
                <w:rFonts w:hint="eastAsia" w:ascii="华文中宋" w:hAnsi="华文中宋" w:eastAsia="华文中宋" w:cs="华文中宋"/>
                <w:bCs/>
                <w:highlight w:val="none"/>
              </w:rPr>
            </w:pPr>
          </w:p>
          <w:p w14:paraId="77CF3CB7">
            <w:pPr>
              <w:spacing w:line="440" w:lineRule="exact"/>
              <w:ind w:firstLine="480" w:firstLineChars="200"/>
              <w:jc w:val="center"/>
              <w:rPr>
                <w:rFonts w:hint="eastAsia" w:ascii="华文中宋" w:hAnsi="华文中宋" w:eastAsia="华文中宋" w:cs="华文中宋"/>
                <w:bCs/>
                <w:highlight w:val="none"/>
              </w:rPr>
            </w:pPr>
          </w:p>
          <w:p w14:paraId="74906288">
            <w:pPr>
              <w:spacing w:line="440" w:lineRule="exact"/>
              <w:ind w:firstLine="480" w:firstLineChars="200"/>
              <w:jc w:val="center"/>
              <w:rPr>
                <w:rFonts w:hint="eastAsia" w:ascii="华文中宋" w:hAnsi="华文中宋" w:eastAsia="华文中宋" w:cs="华文中宋"/>
                <w:bCs/>
                <w:highlight w:val="none"/>
              </w:rPr>
            </w:pPr>
          </w:p>
          <w:p w14:paraId="7CA7B389">
            <w:pPr>
              <w:spacing w:line="440" w:lineRule="exact"/>
              <w:ind w:firstLine="480" w:firstLineChars="200"/>
              <w:jc w:val="center"/>
              <w:rPr>
                <w:rFonts w:hint="eastAsia" w:ascii="华文中宋" w:hAnsi="华文中宋" w:eastAsia="华文中宋" w:cs="华文中宋"/>
                <w:bCs/>
                <w:highlight w:val="none"/>
              </w:rPr>
            </w:pPr>
          </w:p>
          <w:p w14:paraId="309354AB">
            <w:pPr>
              <w:spacing w:line="440" w:lineRule="exact"/>
              <w:ind w:firstLine="480" w:firstLineChars="200"/>
              <w:jc w:val="center"/>
              <w:rPr>
                <w:rFonts w:hint="eastAsia" w:ascii="华文中宋" w:hAnsi="华文中宋" w:eastAsia="华文中宋" w:cs="华文中宋"/>
                <w:bCs/>
                <w:szCs w:val="21"/>
                <w:highlight w:val="none"/>
              </w:rPr>
            </w:pPr>
            <w:r>
              <w:rPr>
                <w:rFonts w:hint="eastAsia" w:ascii="华文中宋" w:hAnsi="华文中宋" w:eastAsia="华文中宋" w:cs="华文中宋"/>
                <w:bCs/>
                <w:szCs w:val="21"/>
                <w:highlight w:val="none"/>
              </w:rPr>
              <w:t>磋商保证金凭证扫描件</w:t>
            </w:r>
          </w:p>
          <w:p w14:paraId="508932D4">
            <w:pPr>
              <w:spacing w:line="440" w:lineRule="exact"/>
              <w:ind w:firstLine="480" w:firstLineChars="200"/>
              <w:jc w:val="center"/>
              <w:rPr>
                <w:rFonts w:hint="eastAsia" w:ascii="华文中宋" w:hAnsi="华文中宋" w:eastAsia="华文中宋" w:cs="华文中宋"/>
                <w:highlight w:val="none"/>
              </w:rPr>
            </w:pPr>
          </w:p>
        </w:tc>
      </w:tr>
    </w:tbl>
    <w:p w14:paraId="19BEB6C8">
      <w:pPr>
        <w:spacing w:line="480" w:lineRule="auto"/>
        <w:ind w:firstLine="4444" w:firstLineChars="1850"/>
        <w:rPr>
          <w:rFonts w:hint="eastAsia" w:ascii="华文中宋" w:hAnsi="华文中宋" w:eastAsia="华文中宋" w:cs="华文中宋"/>
          <w:b/>
          <w:highlight w:val="none"/>
        </w:rPr>
      </w:pPr>
    </w:p>
    <w:p w14:paraId="2AF2351D">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证   明（如为电汇、转账填写）</w:t>
      </w:r>
    </w:p>
    <w:p w14:paraId="48728027">
      <w:pPr>
        <w:spacing w:line="360" w:lineRule="auto"/>
        <w:jc w:val="center"/>
        <w:rPr>
          <w:rFonts w:hint="eastAsia" w:ascii="华文中宋" w:hAnsi="华文中宋" w:eastAsia="华文中宋" w:cs="华文中宋"/>
          <w:b/>
          <w:highlight w:val="none"/>
        </w:rPr>
      </w:pPr>
    </w:p>
    <w:p w14:paraId="5FB291F5">
      <w:pPr>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我单位本次所参加</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项目的磋商保证金</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元由我单位的基本账户（账号</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）转出，情况属实。</w:t>
      </w:r>
    </w:p>
    <w:p w14:paraId="493B2894">
      <w:pPr>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如存在不真实和弄虚作假情形，我方愿意放弃成交并承担因此所引起的一切法律后果。</w:t>
      </w:r>
    </w:p>
    <w:p w14:paraId="253A899A">
      <w:pPr>
        <w:spacing w:line="480" w:lineRule="auto"/>
        <w:ind w:firstLine="480" w:firstLineChars="200"/>
        <w:rPr>
          <w:rFonts w:hint="eastAsia" w:ascii="华文中宋" w:hAnsi="华文中宋" w:eastAsia="华文中宋" w:cs="华文中宋"/>
          <w:highlight w:val="none"/>
          <w:lang w:eastAsia="zh-CN"/>
        </w:rPr>
      </w:pPr>
      <w:r>
        <w:rPr>
          <w:rFonts w:hint="eastAsia" w:ascii="华文中宋" w:hAnsi="华文中宋" w:eastAsia="华文中宋" w:cs="华文中宋"/>
          <w:highlight w:val="none"/>
        </w:rPr>
        <w:t>特此证明</w:t>
      </w:r>
      <w:r>
        <w:rPr>
          <w:rFonts w:hint="eastAsia" w:ascii="华文中宋" w:hAnsi="华文中宋" w:eastAsia="华文中宋" w:cs="华文中宋"/>
          <w:highlight w:val="none"/>
          <w:lang w:eastAsia="zh-CN"/>
        </w:rPr>
        <w:t>！</w:t>
      </w:r>
    </w:p>
    <w:p w14:paraId="0184B27E">
      <w:pPr>
        <w:tabs>
          <w:tab w:val="left" w:pos="4000"/>
        </w:tabs>
        <w:snapToGrid w:val="0"/>
        <w:spacing w:line="360" w:lineRule="auto"/>
        <w:ind w:firstLine="2400" w:firstLineChars="1000"/>
        <w:rPr>
          <w:rFonts w:hint="eastAsia" w:ascii="华文中宋" w:hAnsi="华文中宋" w:eastAsia="华文中宋" w:cs="华文中宋"/>
          <w:highlight w:val="none"/>
        </w:rPr>
      </w:pPr>
    </w:p>
    <w:p w14:paraId="0C939A30">
      <w:pPr>
        <w:tabs>
          <w:tab w:val="left" w:pos="4000"/>
        </w:tabs>
        <w:snapToGrid w:val="0"/>
        <w:spacing w:line="360" w:lineRule="auto"/>
        <w:ind w:firstLine="2880" w:firstLineChars="1200"/>
        <w:jc w:val="right"/>
        <w:rPr>
          <w:rFonts w:hint="eastAsia" w:ascii="华文中宋" w:hAnsi="华文中宋" w:eastAsia="华文中宋" w:cs="华文中宋"/>
          <w:highlight w:val="none"/>
        </w:rPr>
      </w:pPr>
    </w:p>
    <w:p w14:paraId="1D29F350">
      <w:pPr>
        <w:snapToGrid w:val="0"/>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（盖章）</w:t>
      </w:r>
    </w:p>
    <w:p w14:paraId="059C09B3">
      <w:pPr>
        <w:snapToGrid w:val="0"/>
        <w:spacing w:line="360" w:lineRule="auto"/>
        <w:jc w:val="right"/>
        <w:rPr>
          <w:rFonts w:hint="eastAsia" w:ascii="华文中宋" w:hAnsi="华文中宋" w:eastAsia="华文中宋" w:cs="华文中宋"/>
          <w:highlight w:val="none"/>
        </w:rPr>
      </w:pPr>
      <w:r>
        <w:rPr>
          <w:rFonts w:hint="eastAsia" w:ascii="华文中宋" w:hAnsi="华文中宋" w:eastAsia="华文中宋" w:cs="华文中宋"/>
          <w:highlight w:val="none"/>
        </w:rPr>
        <w:t>法定代表人（负责人）：</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（签字或盖章）</w:t>
      </w:r>
    </w:p>
    <w:p w14:paraId="28F195F5">
      <w:pPr>
        <w:snapToGrid w:val="0"/>
        <w:spacing w:line="360" w:lineRule="auto"/>
        <w:jc w:val="right"/>
        <w:rPr>
          <w:rFonts w:hint="eastAsia" w:ascii="华文中宋" w:hAnsi="华文中宋" w:eastAsia="华文中宋" w:cs="华文中宋"/>
          <w:b/>
          <w:highlight w:val="none"/>
        </w:rPr>
      </w:pPr>
      <w:r>
        <w:rPr>
          <w:rFonts w:hint="eastAsia" w:ascii="华文中宋" w:hAnsi="华文中宋" w:eastAsia="华文中宋" w:cs="华文中宋"/>
          <w:highlight w:val="none"/>
        </w:rPr>
        <w:t>供应商代表：</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 xml:space="preserve">（签字或盖章） </w:t>
      </w:r>
    </w:p>
    <w:p w14:paraId="5C17A6D9">
      <w:pPr>
        <w:jc w:val="center"/>
        <w:rPr>
          <w:rFonts w:hint="eastAsia" w:ascii="华文中宋" w:hAnsi="华文中宋" w:eastAsia="华文中宋" w:cs="华文中宋"/>
          <w:b/>
          <w:bCs/>
          <w:highlight w:val="none"/>
          <w:lang w:val="en-US" w:eastAsia="zh-CN"/>
        </w:rPr>
      </w:pPr>
      <w:r>
        <w:rPr>
          <w:rFonts w:hint="eastAsia" w:ascii="华文中宋" w:hAnsi="华文中宋" w:eastAsia="华文中宋" w:cs="华文中宋"/>
          <w:b/>
          <w:bCs/>
          <w:highlight w:val="none"/>
        </w:rPr>
        <w:br w:type="page"/>
      </w:r>
      <w:r>
        <w:rPr>
          <w:rFonts w:hint="eastAsia" w:ascii="华文中宋" w:hAnsi="华文中宋" w:eastAsia="华文中宋" w:cs="华文中宋"/>
          <w:b/>
          <w:bCs/>
          <w:highlight w:val="none"/>
          <w:lang w:val="en-US" w:eastAsia="zh-CN"/>
        </w:rPr>
        <w:t>5.报价一览表</w:t>
      </w:r>
    </w:p>
    <w:p w14:paraId="7740D653">
      <w:pPr>
        <w:jc w:val="left"/>
        <w:rPr>
          <w:rFonts w:hint="eastAsia" w:ascii="华文中宋" w:hAnsi="华文中宋" w:eastAsia="华文中宋" w:cs="华文中宋"/>
          <w:b/>
          <w:bCs/>
          <w:highlight w:val="none"/>
          <w:lang w:val="en-US" w:eastAsia="zh-CN"/>
        </w:rPr>
      </w:pPr>
      <w:r>
        <w:rPr>
          <w:rFonts w:hint="eastAsia" w:ascii="华文中宋" w:hAnsi="华文中宋" w:eastAsia="华文中宋" w:cs="华文中宋"/>
          <w:b/>
          <w:bCs/>
          <w:highlight w:val="none"/>
          <w:lang w:val="en-US" w:eastAsia="zh-CN"/>
        </w:rPr>
        <w:t>项目名称：</w:t>
      </w:r>
      <w:r>
        <w:rPr>
          <w:rFonts w:hint="eastAsia" w:ascii="华文中宋" w:hAnsi="华文中宋" w:eastAsia="华文中宋" w:cs="华文中宋"/>
          <w:b/>
          <w:bCs/>
          <w:highlight w:val="none"/>
          <w:u w:val="single"/>
          <w:lang w:val="en-US" w:eastAsia="zh-CN"/>
        </w:rPr>
        <w:t xml:space="preserve">                    </w:t>
      </w:r>
      <w:r>
        <w:rPr>
          <w:rFonts w:hint="eastAsia" w:ascii="华文中宋" w:hAnsi="华文中宋" w:eastAsia="华文中宋" w:cs="华文中宋"/>
          <w:b/>
          <w:bCs/>
          <w:highlight w:val="none"/>
          <w:lang w:val="en-US" w:eastAsia="zh-CN"/>
        </w:rPr>
        <w:t xml:space="preserve">                 </w:t>
      </w:r>
    </w:p>
    <w:p w14:paraId="667EC69B">
      <w:pPr>
        <w:jc w:val="left"/>
        <w:rPr>
          <w:rFonts w:hint="eastAsia" w:ascii="华文中宋" w:hAnsi="华文中宋" w:eastAsia="华文中宋" w:cs="华文中宋"/>
          <w:b/>
          <w:bCs/>
          <w:highlight w:val="none"/>
          <w:lang w:val="en-US" w:eastAsia="zh-CN"/>
        </w:rPr>
      </w:pPr>
      <w:r>
        <w:rPr>
          <w:rFonts w:hint="eastAsia" w:ascii="华文中宋" w:hAnsi="华文中宋" w:eastAsia="华文中宋" w:cs="华文中宋"/>
          <w:b/>
          <w:bCs/>
          <w:highlight w:val="none"/>
          <w:lang w:val="en-US" w:eastAsia="zh-CN"/>
        </w:rPr>
        <w:t>项目编号：</w:t>
      </w:r>
      <w:r>
        <w:rPr>
          <w:rFonts w:hint="eastAsia" w:ascii="华文中宋" w:hAnsi="华文中宋" w:eastAsia="华文中宋" w:cs="华文中宋"/>
          <w:b/>
          <w:bCs/>
          <w:highlight w:val="none"/>
          <w:u w:val="single"/>
          <w:lang w:val="en-US" w:eastAsia="zh-CN"/>
        </w:rPr>
        <w:t xml:space="preserve">                    </w:t>
      </w:r>
      <w:r>
        <w:rPr>
          <w:rFonts w:hint="eastAsia" w:ascii="华文中宋" w:hAnsi="华文中宋" w:eastAsia="华文中宋" w:cs="华文中宋"/>
          <w:b/>
          <w:bCs/>
          <w:highlight w:val="none"/>
          <w:lang w:val="en-US" w:eastAsia="zh-CN"/>
        </w:rPr>
        <w:t xml:space="preserve">                 </w:t>
      </w:r>
    </w:p>
    <w:p w14:paraId="53A838C5">
      <w:pPr>
        <w:jc w:val="left"/>
        <w:rPr>
          <w:rFonts w:hint="eastAsia" w:ascii="华文中宋" w:hAnsi="华文中宋" w:eastAsia="华文中宋" w:cs="华文中宋"/>
          <w:b/>
          <w:bCs/>
          <w:highlight w:val="none"/>
          <w:lang w:val="en-US" w:eastAsia="zh-CN"/>
        </w:rPr>
      </w:pPr>
      <w:r>
        <w:rPr>
          <w:rFonts w:hint="eastAsia" w:ascii="华文中宋" w:hAnsi="华文中宋" w:eastAsia="华文中宋" w:cs="华文中宋"/>
          <w:b/>
          <w:bCs/>
          <w:highlight w:val="none"/>
          <w:lang w:val="en-US" w:eastAsia="zh-CN"/>
        </w:rPr>
        <w:t>供应商全称：</w:t>
      </w:r>
      <w:r>
        <w:rPr>
          <w:rFonts w:hint="eastAsia" w:ascii="华文中宋" w:hAnsi="华文中宋" w:eastAsia="华文中宋" w:cs="华文中宋"/>
          <w:b/>
          <w:bCs/>
          <w:highlight w:val="none"/>
          <w:u w:val="single"/>
          <w:lang w:val="en-US" w:eastAsia="zh-CN"/>
        </w:rPr>
        <w:t xml:space="preserve">                  </w:t>
      </w:r>
      <w:r>
        <w:rPr>
          <w:rFonts w:hint="eastAsia" w:ascii="华文中宋" w:hAnsi="华文中宋" w:eastAsia="华文中宋" w:cs="华文中宋"/>
          <w:b/>
          <w:bCs/>
          <w:highlight w:val="none"/>
          <w:lang w:val="en-US" w:eastAsia="zh-CN"/>
        </w:rPr>
        <w:t xml:space="preserve">                                   </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7232"/>
      </w:tblGrid>
      <w:tr w14:paraId="498E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9" w:type="dxa"/>
            <w:vMerge w:val="restart"/>
            <w:tcBorders>
              <w:bottom w:val="single" w:color="auto" w:sz="4" w:space="0"/>
            </w:tcBorders>
            <w:noWrap w:val="0"/>
            <w:vAlign w:val="center"/>
          </w:tcPr>
          <w:p w14:paraId="0B9AD874">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default"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 w:val="0"/>
                <w:bCs/>
                <w:color w:val="000000"/>
                <w:sz w:val="24"/>
                <w:szCs w:val="24"/>
                <w:highlight w:val="none"/>
                <w:lang w:val="en-US" w:eastAsia="zh-CN"/>
              </w:rPr>
              <w:t>报价总价</w:t>
            </w:r>
          </w:p>
        </w:tc>
        <w:tc>
          <w:tcPr>
            <w:tcW w:w="7232" w:type="dxa"/>
            <w:tcBorders>
              <w:bottom w:val="single" w:color="auto" w:sz="4" w:space="0"/>
            </w:tcBorders>
            <w:noWrap w:val="0"/>
            <w:vAlign w:val="center"/>
          </w:tcPr>
          <w:p w14:paraId="25946C38">
            <w:pPr>
              <w:keepNext w:val="0"/>
              <w:keepLines w:val="0"/>
              <w:pageBreakBefore w:val="0"/>
              <w:widowControl w:val="0"/>
              <w:kinsoku/>
              <w:wordWrap w:val="0"/>
              <w:overflowPunct/>
              <w:topLinePunct w:val="0"/>
              <w:autoSpaceDE/>
              <w:autoSpaceDN/>
              <w:bidi w:val="0"/>
              <w:adjustRightInd/>
              <w:snapToGrid/>
              <w:spacing w:line="240" w:lineRule="auto"/>
              <w:jc w:val="left"/>
              <w:textAlignment w:val="baseline"/>
              <w:rPr>
                <w:rFonts w:hint="eastAsia" w:ascii="华文中宋" w:hAnsi="华文中宋" w:eastAsia="华文中宋" w:cs="华文中宋"/>
                <w:b w:val="0"/>
                <w:bCs/>
                <w:color w:val="000000"/>
                <w:sz w:val="24"/>
                <w:szCs w:val="24"/>
                <w:highlight w:val="none"/>
              </w:rPr>
            </w:pPr>
            <w:r>
              <w:rPr>
                <w:rFonts w:hint="eastAsia" w:ascii="华文中宋" w:hAnsi="华文中宋" w:eastAsia="华文中宋" w:cs="华文中宋"/>
                <w:b w:val="0"/>
                <w:bCs/>
                <w:color w:val="000000"/>
                <w:sz w:val="24"/>
                <w:szCs w:val="24"/>
                <w:highlight w:val="none"/>
              </w:rPr>
              <w:t xml:space="preserve">人民币（小写）： </w:t>
            </w:r>
          </w:p>
        </w:tc>
      </w:tr>
      <w:tr w14:paraId="4AD5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9" w:type="dxa"/>
            <w:vMerge w:val="continue"/>
            <w:noWrap w:val="0"/>
            <w:vAlign w:val="center"/>
          </w:tcPr>
          <w:p w14:paraId="5F6F9185">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rPr>
            </w:pPr>
          </w:p>
        </w:tc>
        <w:tc>
          <w:tcPr>
            <w:tcW w:w="7232" w:type="dxa"/>
            <w:noWrap w:val="0"/>
            <w:vAlign w:val="center"/>
          </w:tcPr>
          <w:p w14:paraId="1CAE3D59">
            <w:pPr>
              <w:keepNext w:val="0"/>
              <w:keepLines w:val="0"/>
              <w:pageBreakBefore w:val="0"/>
              <w:widowControl w:val="0"/>
              <w:kinsoku/>
              <w:wordWrap w:val="0"/>
              <w:overflowPunct/>
              <w:topLinePunct w:val="0"/>
              <w:autoSpaceDE/>
              <w:autoSpaceDN/>
              <w:bidi w:val="0"/>
              <w:adjustRightInd/>
              <w:snapToGrid/>
              <w:spacing w:line="240" w:lineRule="auto"/>
              <w:jc w:val="left"/>
              <w:textAlignment w:val="baseline"/>
              <w:rPr>
                <w:rFonts w:hint="eastAsia" w:ascii="华文中宋" w:hAnsi="华文中宋" w:eastAsia="华文中宋" w:cs="华文中宋"/>
                <w:b w:val="0"/>
                <w:bCs/>
                <w:color w:val="000000"/>
                <w:sz w:val="24"/>
                <w:szCs w:val="24"/>
                <w:highlight w:val="none"/>
              </w:rPr>
            </w:pPr>
            <w:r>
              <w:rPr>
                <w:rFonts w:hint="eastAsia" w:ascii="华文中宋" w:hAnsi="华文中宋" w:eastAsia="华文中宋" w:cs="华文中宋"/>
                <w:b w:val="0"/>
                <w:bCs/>
                <w:color w:val="000000"/>
                <w:sz w:val="24"/>
                <w:szCs w:val="24"/>
                <w:highlight w:val="none"/>
              </w:rPr>
              <w:t>人民币（大写）：</w:t>
            </w:r>
          </w:p>
        </w:tc>
      </w:tr>
      <w:tr w14:paraId="39E8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9" w:type="dxa"/>
            <w:noWrap w:val="0"/>
            <w:vAlign w:val="center"/>
          </w:tcPr>
          <w:p w14:paraId="2E585928">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lang w:val="en-US" w:eastAsia="zh-CN"/>
              </w:rPr>
            </w:pPr>
            <w:r>
              <w:rPr>
                <w:rFonts w:hint="eastAsia" w:ascii="华文中宋" w:hAnsi="华文中宋" w:eastAsia="华文中宋" w:cs="华文中宋"/>
                <w:bCs/>
                <w:highlight w:val="none"/>
              </w:rPr>
              <w:t>合同履约</w:t>
            </w:r>
            <w:r>
              <w:rPr>
                <w:rFonts w:hint="eastAsia" w:ascii="华文中宋" w:hAnsi="华文中宋" w:eastAsia="华文中宋" w:cs="Times New Roman"/>
                <w:bCs/>
                <w:color w:val="auto"/>
                <w:szCs w:val="24"/>
              </w:rPr>
              <w:t>期限</w:t>
            </w:r>
          </w:p>
        </w:tc>
        <w:tc>
          <w:tcPr>
            <w:tcW w:w="7232" w:type="dxa"/>
            <w:noWrap w:val="0"/>
            <w:vAlign w:val="center"/>
          </w:tcPr>
          <w:p w14:paraId="3205585E">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rPr>
            </w:pPr>
          </w:p>
        </w:tc>
      </w:tr>
      <w:tr w14:paraId="295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9" w:type="dxa"/>
            <w:noWrap w:val="0"/>
            <w:vAlign w:val="center"/>
          </w:tcPr>
          <w:p w14:paraId="2014ADC2">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rPr>
            </w:pPr>
            <w:r>
              <w:rPr>
                <w:rFonts w:hint="eastAsia" w:ascii="华文中宋" w:hAnsi="华文中宋" w:eastAsia="华文中宋" w:cs="Times New Roman"/>
                <w:bCs/>
                <w:color w:val="auto"/>
                <w:szCs w:val="24"/>
              </w:rPr>
              <w:t>服务标准</w:t>
            </w:r>
          </w:p>
        </w:tc>
        <w:tc>
          <w:tcPr>
            <w:tcW w:w="7232" w:type="dxa"/>
            <w:noWrap w:val="0"/>
            <w:vAlign w:val="center"/>
          </w:tcPr>
          <w:p w14:paraId="50B888CE">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rPr>
            </w:pPr>
          </w:p>
        </w:tc>
      </w:tr>
      <w:tr w14:paraId="06A0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39" w:type="dxa"/>
            <w:tcBorders>
              <w:bottom w:val="single" w:color="auto" w:sz="4" w:space="0"/>
            </w:tcBorders>
            <w:noWrap w:val="0"/>
            <w:vAlign w:val="center"/>
          </w:tcPr>
          <w:p w14:paraId="2D6A3762">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rPr>
            </w:pPr>
            <w:r>
              <w:rPr>
                <w:rFonts w:hint="eastAsia" w:ascii="华文中宋" w:hAnsi="华文中宋" w:eastAsia="华文中宋" w:cs="华文中宋"/>
                <w:b w:val="0"/>
                <w:bCs/>
                <w:color w:val="000000"/>
                <w:sz w:val="24"/>
                <w:szCs w:val="24"/>
                <w:highlight w:val="none"/>
              </w:rPr>
              <w:t>备注</w:t>
            </w:r>
          </w:p>
        </w:tc>
        <w:tc>
          <w:tcPr>
            <w:tcW w:w="7232" w:type="dxa"/>
            <w:tcBorders>
              <w:bottom w:val="single" w:color="auto" w:sz="4" w:space="0"/>
            </w:tcBorders>
            <w:noWrap w:val="0"/>
            <w:vAlign w:val="center"/>
          </w:tcPr>
          <w:p w14:paraId="1316106B">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val="0"/>
                <w:bCs/>
                <w:color w:val="000000"/>
                <w:sz w:val="24"/>
                <w:szCs w:val="24"/>
                <w:highlight w:val="none"/>
              </w:rPr>
            </w:pPr>
          </w:p>
        </w:tc>
      </w:tr>
    </w:tbl>
    <w:p w14:paraId="00FFB361">
      <w:pPr>
        <w:jc w:val="left"/>
        <w:rPr>
          <w:rFonts w:hint="eastAsia" w:ascii="华文中宋" w:hAnsi="华文中宋" w:eastAsia="华文中宋" w:cs="华文中宋"/>
          <w:b w:val="0"/>
          <w:bCs w:val="0"/>
          <w:highlight w:val="none"/>
        </w:rPr>
      </w:pPr>
      <w:r>
        <w:rPr>
          <w:rFonts w:hint="eastAsia" w:ascii="华文中宋" w:hAnsi="华文中宋" w:eastAsia="华文中宋" w:cs="华文中宋"/>
          <w:b w:val="0"/>
          <w:bCs w:val="0"/>
          <w:highlight w:val="none"/>
        </w:rPr>
        <w:t>注：1.本表所述总报价为项目实施的全部费用。</w:t>
      </w:r>
    </w:p>
    <w:p w14:paraId="220889F3">
      <w:pPr>
        <w:jc w:val="left"/>
        <w:rPr>
          <w:rFonts w:hint="eastAsia" w:ascii="华文中宋" w:hAnsi="华文中宋" w:eastAsia="华文中宋" w:cs="华文中宋"/>
          <w:b/>
          <w:bCs/>
          <w:highlight w:val="none"/>
        </w:rPr>
      </w:pPr>
      <w:r>
        <w:rPr>
          <w:rFonts w:hint="eastAsia" w:ascii="华文中宋" w:hAnsi="华文中宋" w:eastAsia="华文中宋" w:cs="华文中宋"/>
          <w:b w:val="0"/>
          <w:bCs w:val="0"/>
          <w:highlight w:val="none"/>
        </w:rPr>
        <w:t>2.报价明细表（如有的话，</w:t>
      </w:r>
      <w:r>
        <w:rPr>
          <w:rFonts w:hint="eastAsia" w:ascii="华文中宋" w:hAnsi="华文中宋" w:eastAsia="华文中宋" w:cs="华文中宋"/>
          <w:b w:val="0"/>
          <w:bCs w:val="0"/>
          <w:highlight w:val="none"/>
          <w:lang w:val="en-US" w:eastAsia="zh-CN"/>
        </w:rPr>
        <w:t>供应商</w:t>
      </w:r>
      <w:r>
        <w:rPr>
          <w:rFonts w:hint="eastAsia" w:ascii="华文中宋" w:hAnsi="华文中宋" w:eastAsia="华文中宋" w:cs="华文中宋"/>
          <w:b w:val="0"/>
          <w:bCs w:val="0"/>
          <w:highlight w:val="none"/>
        </w:rPr>
        <w:t>自行设计格式）</w:t>
      </w:r>
      <w:r>
        <w:rPr>
          <w:rFonts w:hint="eastAsia" w:ascii="华文中宋" w:hAnsi="华文中宋" w:eastAsia="华文中宋" w:cs="华文中宋"/>
          <w:b/>
          <w:bCs/>
          <w:highlight w:val="none"/>
        </w:rPr>
        <w:br w:type="page"/>
      </w:r>
    </w:p>
    <w:p w14:paraId="59529773">
      <w:pPr>
        <w:jc w:val="center"/>
        <w:rPr>
          <w:rFonts w:hint="eastAsia" w:ascii="华文中宋" w:hAnsi="华文中宋" w:eastAsia="华文中宋" w:cs="华文中宋"/>
          <w:b/>
          <w:bCs/>
          <w:highlight w:val="none"/>
        </w:rPr>
      </w:pPr>
      <w:r>
        <w:rPr>
          <w:rFonts w:hint="eastAsia" w:ascii="华文中宋" w:hAnsi="华文中宋" w:eastAsia="华文中宋" w:cs="华文中宋"/>
          <w:b/>
          <w:bCs/>
          <w:highlight w:val="none"/>
          <w:lang w:val="en-US" w:eastAsia="zh-CN"/>
        </w:rPr>
        <w:t>6.</w:t>
      </w:r>
      <w:r>
        <w:rPr>
          <w:rFonts w:hint="eastAsia" w:ascii="华文中宋" w:hAnsi="华文中宋" w:eastAsia="华文中宋" w:cs="华文中宋"/>
          <w:b/>
          <w:bCs/>
          <w:highlight w:val="none"/>
        </w:rPr>
        <w:t>近年的类似项目情况表</w:t>
      </w:r>
    </w:p>
    <w:tbl>
      <w:tblPr>
        <w:tblStyle w:val="18"/>
        <w:tblW w:w="0" w:type="auto"/>
        <w:jc w:val="center"/>
        <w:tblLayout w:type="fixed"/>
        <w:tblCellMar>
          <w:top w:w="0" w:type="dxa"/>
          <w:left w:w="10" w:type="dxa"/>
          <w:bottom w:w="0" w:type="dxa"/>
          <w:right w:w="10" w:type="dxa"/>
        </w:tblCellMar>
      </w:tblPr>
      <w:tblGrid>
        <w:gridCol w:w="2294"/>
        <w:gridCol w:w="6840"/>
      </w:tblGrid>
      <w:tr w14:paraId="3A161FAF">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47074F0E">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项目名称</w:t>
            </w:r>
          </w:p>
        </w:tc>
        <w:tc>
          <w:tcPr>
            <w:tcBorders>
              <w:top w:val="single" w:color="auto" w:sz="4" w:space="0"/>
              <w:left w:val="single" w:color="auto" w:sz="4" w:space="0"/>
              <w:right w:val="single" w:color="auto" w:sz="4" w:space="0"/>
            </w:tcBorders>
            <w:shd w:val="clear" w:color="auto" w:fill="FFFFFF"/>
            <w:vAlign w:val="center"/>
          </w:tcPr>
          <w:p w14:paraId="0D22F44E">
            <w:pPr>
              <w:widowControl w:val="0"/>
              <w:jc w:val="center"/>
              <w:rPr>
                <w:rFonts w:hint="eastAsia" w:ascii="华文中宋" w:hAnsi="华文中宋" w:eastAsia="华文中宋" w:cs="华文中宋"/>
                <w:sz w:val="24"/>
                <w:szCs w:val="24"/>
              </w:rPr>
            </w:pPr>
          </w:p>
        </w:tc>
      </w:tr>
      <w:tr w14:paraId="4BED34A2">
        <w:tblPrEx>
          <w:tblCellMar>
            <w:top w:w="0" w:type="dxa"/>
            <w:left w:w="10" w:type="dxa"/>
            <w:bottom w:w="0" w:type="dxa"/>
            <w:right w:w="10" w:type="dxa"/>
          </w:tblCellMar>
        </w:tblPrEx>
        <w:trPr>
          <w:trHeight w:val="1173" w:hRule="atLeast"/>
          <w:jc w:val="center"/>
        </w:trPr>
        <w:tc>
          <w:tcPr>
            <w:tcBorders>
              <w:top w:val="single" w:color="auto" w:sz="4" w:space="0"/>
              <w:left w:val="single" w:color="auto" w:sz="4" w:space="0"/>
            </w:tcBorders>
            <w:shd w:val="clear" w:color="auto" w:fill="FFFFFF"/>
            <w:vAlign w:val="center"/>
          </w:tcPr>
          <w:p w14:paraId="425DE4B0">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服务内容</w:t>
            </w:r>
          </w:p>
        </w:tc>
        <w:tc>
          <w:tcPr>
            <w:tcBorders>
              <w:top w:val="single" w:color="auto" w:sz="4" w:space="0"/>
              <w:left w:val="single" w:color="auto" w:sz="4" w:space="0"/>
              <w:right w:val="single" w:color="auto" w:sz="4" w:space="0"/>
            </w:tcBorders>
            <w:shd w:val="clear" w:color="auto" w:fill="FFFFFF"/>
            <w:vAlign w:val="center"/>
          </w:tcPr>
          <w:p w14:paraId="03AAA7BF">
            <w:pPr>
              <w:widowControl w:val="0"/>
              <w:jc w:val="center"/>
              <w:rPr>
                <w:rFonts w:hint="eastAsia" w:ascii="华文中宋" w:hAnsi="华文中宋" w:eastAsia="华文中宋" w:cs="华文中宋"/>
                <w:sz w:val="24"/>
                <w:szCs w:val="24"/>
              </w:rPr>
            </w:pPr>
          </w:p>
        </w:tc>
      </w:tr>
      <w:tr w14:paraId="02768F46">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608C490B">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委托人/发包人名称</w:t>
            </w:r>
          </w:p>
        </w:tc>
        <w:tc>
          <w:tcPr>
            <w:tcBorders>
              <w:top w:val="single" w:color="auto" w:sz="4" w:space="0"/>
              <w:left w:val="single" w:color="auto" w:sz="4" w:space="0"/>
              <w:right w:val="single" w:color="auto" w:sz="4" w:space="0"/>
            </w:tcBorders>
            <w:shd w:val="clear" w:color="auto" w:fill="FFFFFF"/>
            <w:vAlign w:val="center"/>
          </w:tcPr>
          <w:p w14:paraId="1C174E91">
            <w:pPr>
              <w:widowControl w:val="0"/>
              <w:jc w:val="center"/>
              <w:rPr>
                <w:rFonts w:hint="eastAsia" w:ascii="华文中宋" w:hAnsi="华文中宋" w:eastAsia="华文中宋" w:cs="华文中宋"/>
                <w:sz w:val="24"/>
                <w:szCs w:val="24"/>
              </w:rPr>
            </w:pPr>
          </w:p>
        </w:tc>
      </w:tr>
      <w:tr w14:paraId="415A9D2C">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68DCEA3B">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委托人/发包人联系人及电话</w:t>
            </w:r>
          </w:p>
        </w:tc>
        <w:tc>
          <w:tcPr>
            <w:tcBorders>
              <w:top w:val="single" w:color="auto" w:sz="4" w:space="0"/>
              <w:left w:val="single" w:color="auto" w:sz="4" w:space="0"/>
              <w:right w:val="single" w:color="auto" w:sz="4" w:space="0"/>
            </w:tcBorders>
            <w:shd w:val="clear" w:color="auto" w:fill="FFFFFF"/>
            <w:vAlign w:val="center"/>
          </w:tcPr>
          <w:p w14:paraId="68E7D52F">
            <w:pPr>
              <w:widowControl w:val="0"/>
              <w:jc w:val="center"/>
              <w:rPr>
                <w:rFonts w:hint="eastAsia" w:ascii="华文中宋" w:hAnsi="华文中宋" w:eastAsia="华文中宋" w:cs="华文中宋"/>
                <w:sz w:val="24"/>
                <w:szCs w:val="24"/>
              </w:rPr>
            </w:pPr>
          </w:p>
        </w:tc>
      </w:tr>
      <w:tr w14:paraId="5659DCCC">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7D58B904">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合同价格</w:t>
            </w:r>
          </w:p>
        </w:tc>
        <w:tc>
          <w:tcPr>
            <w:tcBorders>
              <w:top w:val="single" w:color="auto" w:sz="4" w:space="0"/>
              <w:left w:val="single" w:color="auto" w:sz="4" w:space="0"/>
              <w:right w:val="single" w:color="auto" w:sz="4" w:space="0"/>
            </w:tcBorders>
            <w:shd w:val="clear" w:color="auto" w:fill="FFFFFF"/>
            <w:vAlign w:val="center"/>
          </w:tcPr>
          <w:p w14:paraId="49BCAEA6">
            <w:pPr>
              <w:widowControl w:val="0"/>
              <w:jc w:val="center"/>
              <w:rPr>
                <w:rFonts w:hint="eastAsia" w:ascii="华文中宋" w:hAnsi="华文中宋" w:eastAsia="华文中宋" w:cs="华文中宋"/>
                <w:sz w:val="24"/>
                <w:szCs w:val="24"/>
              </w:rPr>
            </w:pPr>
          </w:p>
        </w:tc>
      </w:tr>
      <w:tr w14:paraId="3DA5B25F">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16489BBA">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服务是否完成</w:t>
            </w:r>
          </w:p>
        </w:tc>
        <w:tc>
          <w:tcPr>
            <w:tcBorders>
              <w:top w:val="single" w:color="auto" w:sz="4" w:space="0"/>
              <w:left w:val="single" w:color="auto" w:sz="4" w:space="0"/>
              <w:right w:val="single" w:color="auto" w:sz="4" w:space="0"/>
            </w:tcBorders>
            <w:shd w:val="clear" w:color="auto" w:fill="FFFFFF"/>
            <w:vAlign w:val="center"/>
          </w:tcPr>
          <w:p w14:paraId="15430EB2">
            <w:pPr>
              <w:widowControl w:val="0"/>
              <w:jc w:val="center"/>
              <w:rPr>
                <w:rFonts w:hint="eastAsia" w:ascii="华文中宋" w:hAnsi="华文中宋" w:eastAsia="华文中宋" w:cs="华文中宋"/>
                <w:sz w:val="24"/>
                <w:szCs w:val="24"/>
              </w:rPr>
            </w:pPr>
          </w:p>
        </w:tc>
      </w:tr>
      <w:tr w14:paraId="2EB6118D">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24DA6216">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项目负责人(如有)</w:t>
            </w:r>
          </w:p>
        </w:tc>
        <w:tc>
          <w:tcPr>
            <w:tcBorders>
              <w:top w:val="single" w:color="auto" w:sz="4" w:space="0"/>
              <w:left w:val="single" w:color="auto" w:sz="4" w:space="0"/>
              <w:right w:val="single" w:color="auto" w:sz="4" w:space="0"/>
            </w:tcBorders>
            <w:shd w:val="clear" w:color="auto" w:fill="FFFFFF"/>
            <w:vAlign w:val="center"/>
          </w:tcPr>
          <w:p w14:paraId="25737FA6">
            <w:pPr>
              <w:widowControl w:val="0"/>
              <w:jc w:val="center"/>
              <w:rPr>
                <w:rFonts w:hint="eastAsia" w:ascii="华文中宋" w:hAnsi="华文中宋" w:eastAsia="华文中宋" w:cs="华文中宋"/>
                <w:sz w:val="24"/>
                <w:szCs w:val="24"/>
              </w:rPr>
            </w:pPr>
          </w:p>
        </w:tc>
      </w:tr>
      <w:tr w14:paraId="28CDEEFE">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tcBorders>
            <w:shd w:val="clear" w:color="auto" w:fill="FFFFFF"/>
            <w:vAlign w:val="center"/>
          </w:tcPr>
          <w:p w14:paraId="1014B363">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项目概况及供应商 履约情况</w:t>
            </w:r>
          </w:p>
        </w:tc>
        <w:tc>
          <w:tcPr>
            <w:tcBorders>
              <w:top w:val="single" w:color="auto" w:sz="4" w:space="0"/>
              <w:left w:val="single" w:color="auto" w:sz="4" w:space="0"/>
              <w:right w:val="single" w:color="auto" w:sz="4" w:space="0"/>
            </w:tcBorders>
            <w:shd w:val="clear" w:color="auto" w:fill="FFFFFF"/>
            <w:vAlign w:val="center"/>
          </w:tcPr>
          <w:p w14:paraId="02606E15">
            <w:pPr>
              <w:widowControl w:val="0"/>
              <w:jc w:val="center"/>
              <w:rPr>
                <w:rFonts w:hint="eastAsia" w:ascii="华文中宋" w:hAnsi="华文中宋" w:eastAsia="华文中宋" w:cs="华文中宋"/>
                <w:sz w:val="24"/>
                <w:szCs w:val="24"/>
              </w:rPr>
            </w:pPr>
          </w:p>
        </w:tc>
      </w:tr>
      <w:tr w14:paraId="10E61A1E">
        <w:tblPrEx>
          <w:tblCellMar>
            <w:top w:w="0" w:type="dxa"/>
            <w:left w:w="10" w:type="dxa"/>
            <w:bottom w:w="0" w:type="dxa"/>
            <w:right w:w="10" w:type="dxa"/>
          </w:tblCellMar>
        </w:tblPrEx>
        <w:trPr>
          <w:trHeight w:val="680" w:hRule="atLeast"/>
          <w:jc w:val="center"/>
        </w:trPr>
        <w:tc>
          <w:tcPr>
            <w:tcBorders>
              <w:top w:val="single" w:color="auto" w:sz="4" w:space="0"/>
              <w:left w:val="single" w:color="auto" w:sz="4" w:space="0"/>
              <w:bottom w:val="single" w:color="auto" w:sz="4" w:space="0"/>
            </w:tcBorders>
            <w:shd w:val="clear" w:color="auto" w:fill="FFFFFF"/>
            <w:vAlign w:val="center"/>
          </w:tcPr>
          <w:p w14:paraId="4FFC9199">
            <w:pPr>
              <w:pStyle w:val="40"/>
              <w:keepNext w:val="0"/>
              <w:keepLines w:val="0"/>
              <w:pageBreakBefore w:val="0"/>
              <w:widowControl w:val="0"/>
              <w:shd w:val="clear" w:color="auto" w:fill="auto"/>
              <w:kinsoku/>
              <w:wordWrap w:val="0"/>
              <w:overflowPunct/>
              <w:topLinePunct w:val="0"/>
              <w:autoSpaceDE/>
              <w:autoSpaceDN/>
              <w:bidi w:val="0"/>
              <w:adjustRightInd/>
              <w:snapToGrid/>
              <w:spacing w:after="0" w:line="240" w:lineRule="auto"/>
              <w:ind w:left="0" w:right="0" w:firstLine="0"/>
              <w:jc w:val="center"/>
              <w:textAlignment w:val="baseline"/>
              <w:rPr>
                <w:rFonts w:hint="eastAsia" w:ascii="华文中宋" w:hAnsi="华文中宋" w:eastAsia="华文中宋" w:cs="华文中宋"/>
                <w:sz w:val="24"/>
                <w:szCs w:val="24"/>
              </w:rPr>
            </w:pPr>
            <w:r>
              <w:rPr>
                <w:rFonts w:hint="eastAsia" w:ascii="华文中宋" w:hAnsi="华文中宋" w:eastAsia="华文中宋" w:cs="华文中宋"/>
                <w:color w:val="000000"/>
                <w:spacing w:val="0"/>
                <w:w w:val="100"/>
                <w:position w:val="0"/>
                <w:sz w:val="24"/>
                <w:szCs w:val="24"/>
              </w:rPr>
              <w:t>备注</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7C8CE58">
            <w:pPr>
              <w:widowControl w:val="0"/>
              <w:jc w:val="center"/>
              <w:rPr>
                <w:rFonts w:hint="eastAsia" w:ascii="华文中宋" w:hAnsi="华文中宋" w:eastAsia="华文中宋" w:cs="华文中宋"/>
                <w:sz w:val="24"/>
                <w:szCs w:val="24"/>
              </w:rPr>
            </w:pPr>
          </w:p>
        </w:tc>
      </w:tr>
    </w:tbl>
    <w:p w14:paraId="1CAB9DA9">
      <w:pPr>
        <w:jc w:val="both"/>
        <w:rPr>
          <w:rFonts w:hint="eastAsia" w:ascii="华文中宋" w:hAnsi="华文中宋" w:eastAsia="华文中宋" w:cs="华文中宋"/>
          <w:b/>
          <w:bCs/>
          <w:highlight w:val="none"/>
        </w:rPr>
      </w:pPr>
      <w:r>
        <w:rPr>
          <w:rFonts w:hint="eastAsia" w:ascii="华文中宋" w:hAnsi="华文中宋" w:eastAsia="华文中宋" w:cs="华文中宋"/>
          <w:b w:val="0"/>
          <w:bCs w:val="0"/>
          <w:sz w:val="22"/>
          <w:szCs w:val="22"/>
          <w:highlight w:val="none"/>
        </w:rPr>
        <w:t>注：供应商应根据</w:t>
      </w:r>
      <w:r>
        <w:rPr>
          <w:rFonts w:hint="eastAsia" w:ascii="华文中宋" w:hAnsi="华文中宋" w:eastAsia="华文中宋" w:cs="华文中宋"/>
          <w:b w:val="0"/>
          <w:bCs w:val="0"/>
          <w:sz w:val="22"/>
          <w:szCs w:val="22"/>
          <w:highlight w:val="none"/>
          <w:lang w:val="en-US" w:eastAsia="zh-CN"/>
        </w:rPr>
        <w:t>磋商文件</w:t>
      </w:r>
      <w:r>
        <w:rPr>
          <w:rFonts w:hint="eastAsia" w:ascii="华文中宋" w:hAnsi="华文中宋" w:eastAsia="华文中宋" w:cs="华文中宋"/>
          <w:b w:val="0"/>
          <w:bCs w:val="0"/>
          <w:sz w:val="22"/>
          <w:szCs w:val="22"/>
          <w:highlight w:val="none"/>
        </w:rPr>
        <w:t>要求在本表后附相关证明材料</w:t>
      </w:r>
      <w:r>
        <w:rPr>
          <w:rFonts w:hint="eastAsia" w:ascii="华文中宋" w:hAnsi="华文中宋" w:eastAsia="华文中宋" w:cs="华文中宋"/>
          <w:b/>
          <w:bCs/>
          <w:highlight w:val="none"/>
        </w:rPr>
        <w:br w:type="page"/>
      </w:r>
    </w:p>
    <w:p w14:paraId="51890710">
      <w:pPr>
        <w:spacing w:line="360" w:lineRule="auto"/>
        <w:ind w:firstLine="240" w:firstLineChars="100"/>
        <w:jc w:val="center"/>
        <w:rPr>
          <w:rFonts w:hint="default" w:ascii="华文中宋" w:hAnsi="华文中宋" w:eastAsia="华文中宋" w:cs="华文中宋"/>
          <w:b/>
          <w:bCs/>
          <w:highlight w:val="none"/>
          <w:lang w:val="en-US" w:eastAsia="zh-CN"/>
        </w:rPr>
      </w:pPr>
      <w:r>
        <w:rPr>
          <w:rFonts w:hint="eastAsia" w:ascii="华文中宋" w:hAnsi="华文中宋" w:eastAsia="华文中宋" w:cs="华文中宋"/>
          <w:b/>
          <w:bCs/>
          <w:highlight w:val="none"/>
          <w:lang w:val="en-US" w:eastAsia="zh-CN"/>
        </w:rPr>
        <w:t>7</w:t>
      </w:r>
      <w:r>
        <w:rPr>
          <w:rFonts w:hint="eastAsia" w:ascii="华文中宋" w:hAnsi="华文中宋" w:eastAsia="华文中宋" w:cs="华文中宋"/>
          <w:b/>
          <w:bCs/>
          <w:highlight w:val="none"/>
        </w:rPr>
        <w:t>、</w:t>
      </w:r>
      <w:bookmarkEnd w:id="86"/>
      <w:bookmarkEnd w:id="87"/>
      <w:bookmarkEnd w:id="88"/>
      <w:bookmarkEnd w:id="89"/>
      <w:bookmarkEnd w:id="90"/>
      <w:bookmarkStart w:id="91" w:name="_Hlk134436696"/>
      <w:r>
        <w:rPr>
          <w:rFonts w:hint="eastAsia" w:ascii="华文中宋" w:hAnsi="华文中宋" w:eastAsia="华文中宋" w:cs="华文中宋"/>
          <w:b/>
          <w:bCs/>
          <w:highlight w:val="none"/>
          <w:lang w:val="en-US" w:eastAsia="zh-CN"/>
        </w:rPr>
        <w:t>服务方案</w:t>
      </w:r>
    </w:p>
    <w:p w14:paraId="32C3129A">
      <w:pPr>
        <w:spacing w:line="48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供应商应根据磋商文件和对</w:t>
      </w:r>
      <w:r>
        <w:rPr>
          <w:rFonts w:hint="eastAsia" w:ascii="华文中宋" w:hAnsi="华文中宋" w:eastAsia="华文中宋" w:cs="华文中宋"/>
          <w:highlight w:val="none"/>
          <w:lang w:val="en-US" w:eastAsia="zh-CN"/>
        </w:rPr>
        <w:t>该项目理解</w:t>
      </w:r>
      <w:r>
        <w:rPr>
          <w:rFonts w:hint="eastAsia" w:ascii="华文中宋" w:hAnsi="华文中宋" w:eastAsia="华文中宋" w:cs="华文中宋"/>
          <w:highlight w:val="none"/>
        </w:rPr>
        <w:t>情况，采用文字并结合图表形式，参考评审要点编制</w:t>
      </w:r>
      <w:r>
        <w:rPr>
          <w:rFonts w:hint="eastAsia" w:ascii="华文中宋" w:hAnsi="华文中宋" w:eastAsia="华文中宋" w:cs="华文中宋"/>
          <w:highlight w:val="none"/>
          <w:lang w:val="en-US" w:eastAsia="zh-CN"/>
        </w:rPr>
        <w:t>该项目服务方案</w:t>
      </w:r>
    </w:p>
    <w:p w14:paraId="1CB64F74">
      <w:pPr>
        <w:tabs>
          <w:tab w:val="left" w:pos="4000"/>
        </w:tabs>
        <w:spacing w:line="360" w:lineRule="auto"/>
        <w:jc w:val="both"/>
        <w:rPr>
          <w:rFonts w:hint="eastAsia" w:ascii="华文中宋" w:hAnsi="华文中宋" w:eastAsia="华文中宋" w:cs="华文中宋"/>
          <w:highlight w:val="none"/>
        </w:rPr>
      </w:pPr>
      <w:r>
        <w:rPr>
          <w:rFonts w:hint="eastAsia" w:ascii="华文中宋" w:hAnsi="华文中宋" w:eastAsia="华文中宋" w:cs="华文中宋"/>
          <w:b/>
          <w:sz w:val="28"/>
          <w:szCs w:val="28"/>
          <w:highlight w:val="none"/>
        </w:rPr>
        <w:br w:type="page"/>
      </w:r>
    </w:p>
    <w:p w14:paraId="755A33BE">
      <w:pPr>
        <w:pStyle w:val="8"/>
        <w:rPr>
          <w:rFonts w:hint="eastAsia" w:ascii="华文中宋" w:hAnsi="华文中宋" w:eastAsia="华文中宋" w:cs="华文中宋"/>
          <w:b/>
          <w:highlight w:val="none"/>
        </w:rPr>
      </w:pPr>
      <w:bookmarkStart w:id="92" w:name="_Hlk96510318"/>
      <w:bookmarkStart w:id="93" w:name="_Toc10250"/>
      <w:bookmarkStart w:id="94" w:name="_Toc26251"/>
      <w:bookmarkStart w:id="95" w:name="_Toc427670733"/>
      <w:bookmarkStart w:id="96" w:name="_Toc348796553"/>
      <w:r>
        <w:rPr>
          <w:rFonts w:hint="eastAsia" w:ascii="华文中宋" w:hAnsi="华文中宋" w:eastAsia="华文中宋" w:cs="华文中宋"/>
          <w:b/>
          <w:sz w:val="24"/>
          <w:szCs w:val="24"/>
          <w:highlight w:val="none"/>
          <w:lang w:val="en-US" w:eastAsia="zh-CN"/>
        </w:rPr>
        <w:t>8</w:t>
      </w:r>
      <w:r>
        <w:rPr>
          <w:rFonts w:hint="eastAsia" w:ascii="华文中宋" w:hAnsi="华文中宋" w:eastAsia="华文中宋" w:cs="华文中宋"/>
          <w:b/>
          <w:sz w:val="24"/>
          <w:szCs w:val="24"/>
          <w:highlight w:val="none"/>
        </w:rPr>
        <w:t>、供应商认为需要提供的其他商务技术文件</w:t>
      </w:r>
      <w:r>
        <w:rPr>
          <w:rFonts w:hint="eastAsia" w:ascii="华文中宋" w:hAnsi="华文中宋" w:eastAsia="华文中宋" w:cs="华文中宋"/>
          <w:b/>
          <w:highlight w:val="none"/>
        </w:rPr>
        <w:br w:type="page"/>
      </w:r>
      <w:bookmarkEnd w:id="91"/>
      <w:bookmarkEnd w:id="92"/>
      <w:bookmarkEnd w:id="93"/>
      <w:bookmarkEnd w:id="94"/>
      <w:bookmarkEnd w:id="95"/>
      <w:bookmarkEnd w:id="96"/>
      <w:r>
        <w:rPr>
          <w:rFonts w:hint="eastAsia" w:ascii="华文中宋" w:hAnsi="华文中宋" w:eastAsia="华文中宋" w:cs="华文中宋"/>
          <w:b/>
          <w:sz w:val="28"/>
          <w:szCs w:val="28"/>
          <w:highlight w:val="none"/>
          <w:lang w:val="en-US" w:eastAsia="zh-CN"/>
        </w:rPr>
        <w:t>9</w:t>
      </w:r>
      <w:r>
        <w:rPr>
          <w:rFonts w:hint="eastAsia" w:ascii="华文中宋" w:hAnsi="华文中宋" w:eastAsia="华文中宋" w:cs="华文中宋"/>
          <w:b/>
          <w:sz w:val="28"/>
          <w:szCs w:val="28"/>
          <w:highlight w:val="none"/>
        </w:rPr>
        <w:t>、政策性要求（如有）</w:t>
      </w:r>
    </w:p>
    <w:p w14:paraId="43F83149">
      <w:pPr>
        <w:rPr>
          <w:rFonts w:hint="eastAsia" w:ascii="华文中宋" w:hAnsi="华文中宋" w:eastAsia="华文中宋" w:cs="华文中宋"/>
          <w:highlight w:val="none"/>
        </w:rPr>
      </w:pPr>
    </w:p>
    <w:p w14:paraId="45D91609">
      <w:pPr>
        <w:keepLines/>
        <w:tabs>
          <w:tab w:val="left" w:pos="1680"/>
        </w:tabs>
        <w:snapToGrid w:val="0"/>
        <w:spacing w:line="360" w:lineRule="auto"/>
        <w:rPr>
          <w:rFonts w:hint="eastAsia" w:ascii="华文中宋" w:hAnsi="华文中宋" w:eastAsia="华文中宋" w:cs="华文中宋"/>
          <w:highlight w:val="none"/>
        </w:rPr>
      </w:pPr>
      <w:r>
        <w:rPr>
          <w:rFonts w:hint="eastAsia" w:ascii="华文中宋" w:hAnsi="华文中宋" w:eastAsia="华文中宋" w:cs="华文中宋"/>
          <w:b/>
          <w:highlight w:val="none"/>
        </w:rPr>
        <w:t>（一）环保节能产品证明材料（如不涉及，可不提供）</w:t>
      </w:r>
    </w:p>
    <w:p w14:paraId="43EF7969">
      <w:pPr>
        <w:keepLines/>
        <w:tabs>
          <w:tab w:val="left" w:pos="1680"/>
        </w:tabs>
        <w:snapToGrid w:val="0"/>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（1）强制节能产品明细表格式（以包为单位分别填写，如本项目所投产品中不涉及强制节能产品，此表可不提供）</w:t>
      </w:r>
    </w:p>
    <w:p w14:paraId="5923DDE4">
      <w:pPr>
        <w:keepLines/>
        <w:tabs>
          <w:tab w:val="left" w:pos="1680"/>
        </w:tabs>
        <w:snapToGrid w:val="0"/>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强制节能产品明细表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6230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76C564F0">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包号</w:t>
            </w:r>
          </w:p>
        </w:tc>
        <w:tc>
          <w:tcPr>
            <w:tcW w:w="955" w:type="dxa"/>
            <w:noWrap w:val="0"/>
            <w:vAlign w:val="center"/>
          </w:tcPr>
          <w:p w14:paraId="3EC1B2BC">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产品名称</w:t>
            </w:r>
          </w:p>
        </w:tc>
        <w:tc>
          <w:tcPr>
            <w:tcW w:w="955" w:type="dxa"/>
            <w:noWrap w:val="0"/>
            <w:vAlign w:val="center"/>
          </w:tcPr>
          <w:p w14:paraId="0DA661B7">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制造商</w:t>
            </w:r>
          </w:p>
        </w:tc>
        <w:tc>
          <w:tcPr>
            <w:tcW w:w="955" w:type="dxa"/>
            <w:noWrap w:val="0"/>
            <w:vAlign w:val="center"/>
          </w:tcPr>
          <w:p w14:paraId="1834CCF7">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产品型号</w:t>
            </w:r>
          </w:p>
        </w:tc>
        <w:tc>
          <w:tcPr>
            <w:tcW w:w="1637" w:type="dxa"/>
            <w:noWrap w:val="0"/>
            <w:vAlign w:val="center"/>
          </w:tcPr>
          <w:p w14:paraId="3E6CEC82">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节能产品认证证书号</w:t>
            </w:r>
          </w:p>
        </w:tc>
        <w:tc>
          <w:tcPr>
            <w:tcW w:w="1860" w:type="dxa"/>
            <w:noWrap w:val="0"/>
            <w:vAlign w:val="center"/>
          </w:tcPr>
          <w:p w14:paraId="0C5F69F0">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认证证书有效截止日期</w:t>
            </w:r>
          </w:p>
        </w:tc>
        <w:tc>
          <w:tcPr>
            <w:tcW w:w="1850" w:type="dxa"/>
            <w:noWrap w:val="0"/>
            <w:vAlign w:val="center"/>
          </w:tcPr>
          <w:p w14:paraId="2A8A8689">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认证机构名录</w:t>
            </w:r>
          </w:p>
        </w:tc>
      </w:tr>
      <w:tr w14:paraId="42A2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6A5035A">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699923EF">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45C123C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58A8493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637" w:type="dxa"/>
            <w:noWrap w:val="0"/>
            <w:vAlign w:val="top"/>
          </w:tcPr>
          <w:p w14:paraId="2E0D05A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860" w:type="dxa"/>
            <w:noWrap w:val="0"/>
            <w:vAlign w:val="top"/>
          </w:tcPr>
          <w:p w14:paraId="462669A7">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850" w:type="dxa"/>
            <w:noWrap w:val="0"/>
            <w:vAlign w:val="top"/>
          </w:tcPr>
          <w:p w14:paraId="09E9BE73">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r>
      <w:tr w14:paraId="3647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7CCC2E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782F0EA7">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1E332BC6">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2F5371A0">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637" w:type="dxa"/>
            <w:noWrap w:val="0"/>
            <w:vAlign w:val="top"/>
          </w:tcPr>
          <w:p w14:paraId="59AA3532">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860" w:type="dxa"/>
            <w:noWrap w:val="0"/>
            <w:vAlign w:val="top"/>
          </w:tcPr>
          <w:p w14:paraId="0C6BC18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850" w:type="dxa"/>
            <w:noWrap w:val="0"/>
            <w:vAlign w:val="top"/>
          </w:tcPr>
          <w:p w14:paraId="0F45AAA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r>
      <w:tr w14:paraId="4932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6C86C330">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5DD7D3FF">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63B77ADE">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955" w:type="dxa"/>
            <w:noWrap w:val="0"/>
            <w:vAlign w:val="top"/>
          </w:tcPr>
          <w:p w14:paraId="47C7D5EB">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637" w:type="dxa"/>
            <w:noWrap w:val="0"/>
            <w:vAlign w:val="top"/>
          </w:tcPr>
          <w:p w14:paraId="163F3ED3">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860" w:type="dxa"/>
            <w:noWrap w:val="0"/>
            <w:vAlign w:val="top"/>
          </w:tcPr>
          <w:p w14:paraId="245F050F">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c>
          <w:tcPr>
            <w:tcW w:w="1850" w:type="dxa"/>
            <w:noWrap w:val="0"/>
            <w:vAlign w:val="top"/>
          </w:tcPr>
          <w:p w14:paraId="11405F1A">
            <w:pPr>
              <w:keepNext w:val="0"/>
              <w:keepLines/>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
                <w:highlight w:val="none"/>
              </w:rPr>
            </w:pPr>
          </w:p>
        </w:tc>
      </w:tr>
    </w:tbl>
    <w:p w14:paraId="4F1AB79E">
      <w:pPr>
        <w:keepLines/>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F3BF07C">
      <w:pPr>
        <w:keepLines/>
        <w:snapToGrid w:val="0"/>
        <w:spacing w:line="360" w:lineRule="auto"/>
        <w:rPr>
          <w:rFonts w:hint="eastAsia" w:ascii="华文中宋" w:hAnsi="华文中宋" w:eastAsia="华文中宋" w:cs="华文中宋"/>
          <w:highlight w:val="none"/>
        </w:rPr>
      </w:pPr>
      <w:r>
        <w:rPr>
          <w:rFonts w:hint="eastAsia" w:ascii="华文中宋" w:hAnsi="华文中宋" w:eastAsia="华文中宋" w:cs="华文中宋"/>
          <w:highlight w:val="none"/>
        </w:rPr>
        <w:t>注：</w:t>
      </w:r>
    </w:p>
    <w:p w14:paraId="67998893">
      <w:pPr>
        <w:keepLines/>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1．采购货物中如含有强制节能产品的，须如实填写强制节能产品明细表；</w:t>
      </w:r>
    </w:p>
    <w:p w14:paraId="78CC8F8B">
      <w:pPr>
        <w:keepLines/>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2. 提供所投产品获得国家确定的认证机构出具的、处于有效期之内的产品认证证书。</w:t>
      </w:r>
    </w:p>
    <w:p w14:paraId="7C7EDA78">
      <w:pPr>
        <w:keepLines/>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3．所投报信息安全产品属于《信息安全产品强制性认证目录》中的产品，有效认证证书扫描件或影印件附后。</w:t>
      </w:r>
    </w:p>
    <w:p w14:paraId="26F68182">
      <w:pPr>
        <w:tabs>
          <w:tab w:val="left" w:pos="1680"/>
        </w:tabs>
        <w:snapToGrid w:val="0"/>
        <w:spacing w:line="360" w:lineRule="auto"/>
        <w:rPr>
          <w:rFonts w:hint="eastAsia" w:ascii="华文中宋" w:hAnsi="华文中宋" w:eastAsia="华文中宋" w:cs="华文中宋"/>
          <w:bCs/>
          <w:highlight w:val="none"/>
        </w:rPr>
      </w:pPr>
      <w:r>
        <w:rPr>
          <w:rFonts w:hint="eastAsia" w:ascii="华文中宋" w:hAnsi="华文中宋" w:eastAsia="华文中宋" w:cs="华文中宋"/>
          <w:bCs/>
          <w:highlight w:val="none"/>
        </w:rPr>
        <w:t>（2）非强制节能产品、环保标志产品明细表格式（以包为单位分别填写，如本项目所投产品中不涉及非强制节能产品、环保标志产品，此表可不提供）</w:t>
      </w:r>
    </w:p>
    <w:p w14:paraId="3D413D1B">
      <w:pPr>
        <w:tabs>
          <w:tab w:val="left" w:pos="1680"/>
        </w:tabs>
        <w:snapToGrid w:val="0"/>
        <w:spacing w:line="360" w:lineRule="auto"/>
        <w:jc w:val="center"/>
        <w:rPr>
          <w:rFonts w:hint="eastAsia" w:ascii="华文中宋" w:hAnsi="华文中宋" w:eastAsia="华文中宋" w:cs="华文中宋"/>
          <w:highlight w:val="none"/>
        </w:rPr>
      </w:pPr>
      <w:r>
        <w:rPr>
          <w:rFonts w:hint="eastAsia" w:ascii="华文中宋" w:hAnsi="华文中宋" w:eastAsia="华文中宋" w:cs="华文中宋"/>
          <w:b/>
          <w:highlight w:val="none"/>
        </w:rPr>
        <w:t>非强制节能产品明细表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753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66D1E1C2">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包号</w:t>
            </w:r>
          </w:p>
        </w:tc>
        <w:tc>
          <w:tcPr>
            <w:tcW w:w="955" w:type="dxa"/>
            <w:noWrap w:val="0"/>
            <w:vAlign w:val="center"/>
          </w:tcPr>
          <w:p w14:paraId="367781C2">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产品名称</w:t>
            </w:r>
          </w:p>
        </w:tc>
        <w:tc>
          <w:tcPr>
            <w:tcW w:w="955" w:type="dxa"/>
            <w:noWrap w:val="0"/>
            <w:vAlign w:val="center"/>
          </w:tcPr>
          <w:p w14:paraId="09779409">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制造商</w:t>
            </w:r>
          </w:p>
        </w:tc>
        <w:tc>
          <w:tcPr>
            <w:tcW w:w="955" w:type="dxa"/>
            <w:noWrap w:val="0"/>
            <w:vAlign w:val="center"/>
          </w:tcPr>
          <w:p w14:paraId="7C93BC17">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产品型号</w:t>
            </w:r>
          </w:p>
        </w:tc>
        <w:tc>
          <w:tcPr>
            <w:tcW w:w="1637" w:type="dxa"/>
            <w:noWrap w:val="0"/>
            <w:vAlign w:val="center"/>
          </w:tcPr>
          <w:p w14:paraId="62B49ABA">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节能产品认证证书号</w:t>
            </w:r>
          </w:p>
        </w:tc>
        <w:tc>
          <w:tcPr>
            <w:tcW w:w="1860" w:type="dxa"/>
            <w:noWrap w:val="0"/>
            <w:vAlign w:val="center"/>
          </w:tcPr>
          <w:p w14:paraId="1CB596A8">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认证证书有效截止日期</w:t>
            </w:r>
          </w:p>
        </w:tc>
        <w:tc>
          <w:tcPr>
            <w:tcW w:w="1850" w:type="dxa"/>
            <w:noWrap w:val="0"/>
            <w:vAlign w:val="center"/>
          </w:tcPr>
          <w:p w14:paraId="2A07D00D">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认证机构名称</w:t>
            </w:r>
          </w:p>
        </w:tc>
      </w:tr>
      <w:tr w14:paraId="62A1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15992F59">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955" w:type="dxa"/>
            <w:noWrap w:val="0"/>
            <w:vAlign w:val="top"/>
          </w:tcPr>
          <w:p w14:paraId="1C068F6A">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955" w:type="dxa"/>
            <w:noWrap w:val="0"/>
            <w:vAlign w:val="top"/>
          </w:tcPr>
          <w:p w14:paraId="542861E6">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955" w:type="dxa"/>
            <w:noWrap w:val="0"/>
            <w:vAlign w:val="top"/>
          </w:tcPr>
          <w:p w14:paraId="3FAA0844">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637" w:type="dxa"/>
            <w:noWrap w:val="0"/>
            <w:vAlign w:val="top"/>
          </w:tcPr>
          <w:p w14:paraId="19C7091F">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860" w:type="dxa"/>
            <w:noWrap w:val="0"/>
            <w:vAlign w:val="top"/>
          </w:tcPr>
          <w:p w14:paraId="7BE4312B">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850" w:type="dxa"/>
            <w:noWrap w:val="0"/>
            <w:vAlign w:val="top"/>
          </w:tcPr>
          <w:p w14:paraId="3A1281EA">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r>
      <w:tr w14:paraId="4C5E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5E13A3EA">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955" w:type="dxa"/>
            <w:noWrap w:val="0"/>
            <w:vAlign w:val="top"/>
          </w:tcPr>
          <w:p w14:paraId="3285294D">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955" w:type="dxa"/>
            <w:noWrap w:val="0"/>
            <w:vAlign w:val="top"/>
          </w:tcPr>
          <w:p w14:paraId="4247FC5D">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955" w:type="dxa"/>
            <w:noWrap w:val="0"/>
            <w:vAlign w:val="top"/>
          </w:tcPr>
          <w:p w14:paraId="79F33DD3">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637" w:type="dxa"/>
            <w:noWrap w:val="0"/>
            <w:vAlign w:val="top"/>
          </w:tcPr>
          <w:p w14:paraId="1CD27DFB">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860" w:type="dxa"/>
            <w:noWrap w:val="0"/>
            <w:vAlign w:val="top"/>
          </w:tcPr>
          <w:p w14:paraId="060CCFEA">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850" w:type="dxa"/>
            <w:noWrap w:val="0"/>
            <w:vAlign w:val="top"/>
          </w:tcPr>
          <w:p w14:paraId="36142E3D">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r>
      <w:tr w14:paraId="2BF2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BFC06CB">
            <w:pPr>
              <w:spacing w:line="360" w:lineRule="auto"/>
              <w:rPr>
                <w:rFonts w:hint="eastAsia" w:ascii="华文中宋" w:hAnsi="华文中宋" w:eastAsia="华文中宋" w:cs="华文中宋"/>
                <w:b/>
                <w:highlight w:val="none"/>
              </w:rPr>
            </w:pPr>
          </w:p>
        </w:tc>
        <w:tc>
          <w:tcPr>
            <w:tcW w:w="955" w:type="dxa"/>
            <w:noWrap w:val="0"/>
            <w:vAlign w:val="top"/>
          </w:tcPr>
          <w:p w14:paraId="1126F1E8">
            <w:pPr>
              <w:spacing w:line="360" w:lineRule="auto"/>
              <w:rPr>
                <w:rFonts w:hint="eastAsia" w:ascii="华文中宋" w:hAnsi="华文中宋" w:eastAsia="华文中宋" w:cs="华文中宋"/>
                <w:b/>
                <w:highlight w:val="none"/>
              </w:rPr>
            </w:pPr>
          </w:p>
        </w:tc>
        <w:tc>
          <w:tcPr>
            <w:tcW w:w="955" w:type="dxa"/>
            <w:noWrap w:val="0"/>
            <w:vAlign w:val="top"/>
          </w:tcPr>
          <w:p w14:paraId="0F4BE58F">
            <w:pPr>
              <w:spacing w:line="360" w:lineRule="auto"/>
              <w:rPr>
                <w:rFonts w:hint="eastAsia" w:ascii="华文中宋" w:hAnsi="华文中宋" w:eastAsia="华文中宋" w:cs="华文中宋"/>
                <w:b/>
                <w:highlight w:val="none"/>
              </w:rPr>
            </w:pPr>
          </w:p>
        </w:tc>
        <w:tc>
          <w:tcPr>
            <w:tcW w:w="955" w:type="dxa"/>
            <w:noWrap w:val="0"/>
            <w:vAlign w:val="top"/>
          </w:tcPr>
          <w:p w14:paraId="27641FD6">
            <w:pPr>
              <w:spacing w:line="360" w:lineRule="auto"/>
              <w:rPr>
                <w:rFonts w:hint="eastAsia" w:ascii="华文中宋" w:hAnsi="华文中宋" w:eastAsia="华文中宋" w:cs="华文中宋"/>
                <w:b/>
                <w:highlight w:val="none"/>
              </w:rPr>
            </w:pPr>
          </w:p>
        </w:tc>
        <w:tc>
          <w:tcPr>
            <w:tcW w:w="1637" w:type="dxa"/>
            <w:noWrap w:val="0"/>
            <w:vAlign w:val="top"/>
          </w:tcPr>
          <w:p w14:paraId="4AC24BD9">
            <w:pPr>
              <w:spacing w:line="360" w:lineRule="auto"/>
              <w:rPr>
                <w:rFonts w:hint="eastAsia" w:ascii="华文中宋" w:hAnsi="华文中宋" w:eastAsia="华文中宋" w:cs="华文中宋"/>
                <w:b/>
                <w:highlight w:val="none"/>
              </w:rPr>
            </w:pPr>
          </w:p>
        </w:tc>
        <w:tc>
          <w:tcPr>
            <w:tcW w:w="1860" w:type="dxa"/>
            <w:noWrap w:val="0"/>
            <w:vAlign w:val="top"/>
          </w:tcPr>
          <w:p w14:paraId="457A0F0A">
            <w:pPr>
              <w:spacing w:line="360" w:lineRule="auto"/>
              <w:rPr>
                <w:rFonts w:hint="eastAsia" w:ascii="华文中宋" w:hAnsi="华文中宋" w:eastAsia="华文中宋" w:cs="华文中宋"/>
                <w:b/>
                <w:highlight w:val="none"/>
              </w:rPr>
            </w:pPr>
          </w:p>
        </w:tc>
        <w:tc>
          <w:tcPr>
            <w:tcW w:w="1850" w:type="dxa"/>
            <w:noWrap w:val="0"/>
            <w:vAlign w:val="top"/>
          </w:tcPr>
          <w:p w14:paraId="31D300F1">
            <w:pPr>
              <w:spacing w:line="360" w:lineRule="auto"/>
              <w:rPr>
                <w:rFonts w:hint="eastAsia" w:ascii="华文中宋" w:hAnsi="华文中宋" w:eastAsia="华文中宋" w:cs="华文中宋"/>
                <w:b/>
                <w:highlight w:val="none"/>
              </w:rPr>
            </w:pPr>
          </w:p>
        </w:tc>
      </w:tr>
    </w:tbl>
    <w:p w14:paraId="2550200D">
      <w:pPr>
        <w:pStyle w:val="39"/>
        <w:snapToGrid w:val="0"/>
        <w:spacing w:line="360" w:lineRule="auto"/>
        <w:ind w:firstLine="480" w:firstLineChars="200"/>
        <w:jc w:val="left"/>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投报节能产品政府采购品目清单中强制性采购产品以外的其它节能产品，将给予适当加分。</w:t>
      </w:r>
    </w:p>
    <w:p w14:paraId="71BCB32F">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环境标志产品明细表</w:t>
      </w:r>
    </w:p>
    <w:p w14:paraId="7283EED0">
      <w:pPr>
        <w:spacing w:line="360" w:lineRule="auto"/>
        <w:jc w:val="center"/>
        <w:rPr>
          <w:rFonts w:hint="eastAsia" w:ascii="华文中宋" w:hAnsi="华文中宋" w:eastAsia="华文中宋" w:cs="华文中宋"/>
          <w:b/>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5FFA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6459849F">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包号</w:t>
            </w:r>
          </w:p>
        </w:tc>
        <w:tc>
          <w:tcPr>
            <w:tcW w:w="894" w:type="dxa"/>
            <w:noWrap w:val="0"/>
            <w:vAlign w:val="center"/>
          </w:tcPr>
          <w:p w14:paraId="13EF68F9">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产品名称</w:t>
            </w:r>
          </w:p>
        </w:tc>
        <w:tc>
          <w:tcPr>
            <w:tcW w:w="745" w:type="dxa"/>
            <w:noWrap w:val="0"/>
            <w:vAlign w:val="center"/>
          </w:tcPr>
          <w:p w14:paraId="35F88877">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制造商</w:t>
            </w:r>
          </w:p>
        </w:tc>
        <w:tc>
          <w:tcPr>
            <w:tcW w:w="894" w:type="dxa"/>
            <w:noWrap w:val="0"/>
            <w:vAlign w:val="center"/>
          </w:tcPr>
          <w:p w14:paraId="0AF691D4">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注册商标</w:t>
            </w:r>
          </w:p>
        </w:tc>
        <w:tc>
          <w:tcPr>
            <w:tcW w:w="894" w:type="dxa"/>
            <w:noWrap w:val="0"/>
            <w:vAlign w:val="center"/>
          </w:tcPr>
          <w:p w14:paraId="1F3F6381">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产品型号</w:t>
            </w:r>
          </w:p>
        </w:tc>
        <w:tc>
          <w:tcPr>
            <w:tcW w:w="1729" w:type="dxa"/>
            <w:noWrap w:val="0"/>
            <w:vAlign w:val="center"/>
          </w:tcPr>
          <w:p w14:paraId="02416A65">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环境标志产品认证证书号</w:t>
            </w:r>
          </w:p>
        </w:tc>
        <w:tc>
          <w:tcPr>
            <w:tcW w:w="1766" w:type="dxa"/>
            <w:noWrap w:val="0"/>
            <w:vAlign w:val="center"/>
          </w:tcPr>
          <w:p w14:paraId="3848F1CC">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认证证书有效截止日期</w:t>
            </w:r>
          </w:p>
        </w:tc>
        <w:tc>
          <w:tcPr>
            <w:tcW w:w="1259" w:type="dxa"/>
            <w:noWrap w:val="0"/>
            <w:vAlign w:val="center"/>
          </w:tcPr>
          <w:p w14:paraId="121A2550">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r>
              <w:rPr>
                <w:rFonts w:hint="eastAsia" w:ascii="华文中宋" w:hAnsi="华文中宋" w:eastAsia="华文中宋" w:cs="华文中宋"/>
                <w:b/>
                <w:highlight w:val="none"/>
              </w:rPr>
              <w:t>认证机构名称</w:t>
            </w:r>
          </w:p>
        </w:tc>
      </w:tr>
      <w:tr w14:paraId="61B2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53E22F37">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48777E80">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745" w:type="dxa"/>
            <w:noWrap w:val="0"/>
            <w:vAlign w:val="top"/>
          </w:tcPr>
          <w:p w14:paraId="253C4BB8">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4D0AD1A5">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12BE2ECC">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729" w:type="dxa"/>
            <w:noWrap w:val="0"/>
            <w:vAlign w:val="top"/>
          </w:tcPr>
          <w:p w14:paraId="784BF946">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766" w:type="dxa"/>
            <w:noWrap w:val="0"/>
            <w:vAlign w:val="top"/>
          </w:tcPr>
          <w:p w14:paraId="5E20E743">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259" w:type="dxa"/>
            <w:noWrap w:val="0"/>
            <w:vAlign w:val="top"/>
          </w:tcPr>
          <w:p w14:paraId="1AEFF75C">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r>
      <w:tr w14:paraId="49E5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03196F2D">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438D78B5">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745" w:type="dxa"/>
            <w:noWrap w:val="0"/>
            <w:vAlign w:val="top"/>
          </w:tcPr>
          <w:p w14:paraId="03FD9895">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49CCDF69">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0323DB89">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729" w:type="dxa"/>
            <w:noWrap w:val="0"/>
            <w:vAlign w:val="top"/>
          </w:tcPr>
          <w:p w14:paraId="01B1F7F4">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766" w:type="dxa"/>
            <w:noWrap w:val="0"/>
            <w:vAlign w:val="top"/>
          </w:tcPr>
          <w:p w14:paraId="4C422C20">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259" w:type="dxa"/>
            <w:noWrap w:val="0"/>
            <w:vAlign w:val="top"/>
          </w:tcPr>
          <w:p w14:paraId="1B605BF8">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r>
      <w:tr w14:paraId="127A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1DA0F4EA">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2CB4C82E">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745" w:type="dxa"/>
            <w:noWrap w:val="0"/>
            <w:vAlign w:val="top"/>
          </w:tcPr>
          <w:p w14:paraId="0E890E0C">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295570D1">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894" w:type="dxa"/>
            <w:noWrap w:val="0"/>
            <w:vAlign w:val="top"/>
          </w:tcPr>
          <w:p w14:paraId="0FACA936">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729" w:type="dxa"/>
            <w:noWrap w:val="0"/>
            <w:vAlign w:val="top"/>
          </w:tcPr>
          <w:p w14:paraId="2FBC8665">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766" w:type="dxa"/>
            <w:noWrap w:val="0"/>
            <w:vAlign w:val="top"/>
          </w:tcPr>
          <w:p w14:paraId="0242EBD8">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c>
          <w:tcPr>
            <w:tcW w:w="1259" w:type="dxa"/>
            <w:noWrap w:val="0"/>
            <w:vAlign w:val="top"/>
          </w:tcPr>
          <w:p w14:paraId="4AAAF81F">
            <w:pPr>
              <w:keepNext w:val="0"/>
              <w:keepLines/>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
                <w:highlight w:val="none"/>
              </w:rPr>
            </w:pPr>
          </w:p>
        </w:tc>
      </w:tr>
    </w:tbl>
    <w:p w14:paraId="70EA9598">
      <w:pPr>
        <w:pStyle w:val="39"/>
        <w:snapToGrid w:val="0"/>
        <w:spacing w:line="360" w:lineRule="auto"/>
        <w:ind w:firstLine="480" w:firstLineChars="200"/>
        <w:jc w:val="left"/>
        <w:rPr>
          <w:rFonts w:hint="eastAsia" w:ascii="华文中宋" w:hAnsi="华文中宋" w:eastAsia="华文中宋" w:cs="华文中宋"/>
          <w:highlight w:val="none"/>
        </w:rPr>
      </w:pPr>
      <w:r>
        <w:rPr>
          <w:rFonts w:hint="eastAsia" w:ascii="华文中宋" w:hAnsi="华文中宋" w:eastAsia="华文中宋" w:cs="华文中宋"/>
          <w:sz w:val="24"/>
          <w:szCs w:val="24"/>
          <w:highlight w:val="none"/>
        </w:rPr>
        <w:t>投报环境标志产品政府采购品目清单中的产品，将给予适当加分。</w:t>
      </w:r>
    </w:p>
    <w:p w14:paraId="055C99CF">
      <w:pPr>
        <w:pStyle w:val="39"/>
        <w:snapToGrid w:val="0"/>
        <w:spacing w:line="360" w:lineRule="auto"/>
        <w:jc w:val="left"/>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注：</w:t>
      </w:r>
    </w:p>
    <w:p w14:paraId="6305EBB2">
      <w:pPr>
        <w:pStyle w:val="39"/>
        <w:snapToGrid w:val="0"/>
        <w:spacing w:line="360" w:lineRule="auto"/>
        <w:ind w:firstLine="480" w:firstLineChars="200"/>
        <w:jc w:val="left"/>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1．所报货物中如含有非强制节能、环境标志产品的，请如实填写产品明细表；</w:t>
      </w:r>
    </w:p>
    <w:p w14:paraId="3B966383">
      <w:pPr>
        <w:pStyle w:val="39"/>
        <w:snapToGrid w:val="0"/>
        <w:spacing w:line="360" w:lineRule="auto"/>
        <w:ind w:firstLine="480" w:firstLineChars="200"/>
        <w:jc w:val="left"/>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2. 提供所报产品获得国家确定的认证机构出具的、处于有效期之内的产品认证证书。</w:t>
      </w:r>
    </w:p>
    <w:p w14:paraId="509DC876">
      <w:pPr>
        <w:pStyle w:val="39"/>
        <w:snapToGrid w:val="0"/>
        <w:spacing w:line="360" w:lineRule="auto"/>
        <w:ind w:firstLine="480" w:firstLineChars="200"/>
        <w:jc w:val="left"/>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3．所报信息安全产品属于《信息安全产品强制性认证目录》中的产品，有效认证证书复印件附后。</w:t>
      </w:r>
    </w:p>
    <w:p w14:paraId="7648A1A7">
      <w:pPr>
        <w:spacing w:line="360" w:lineRule="auto"/>
        <w:rPr>
          <w:rFonts w:hint="eastAsia" w:ascii="华文中宋" w:hAnsi="华文中宋" w:eastAsia="华文中宋" w:cs="华文中宋"/>
          <w:b/>
          <w:highlight w:val="none"/>
        </w:rPr>
      </w:pPr>
    </w:p>
    <w:p w14:paraId="25ACCC8A">
      <w:pPr>
        <w:keepLines/>
        <w:spacing w:line="360"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（二）正版软件承诺格式（如不涉及，可不提供）</w:t>
      </w:r>
    </w:p>
    <w:p w14:paraId="58529120">
      <w:pPr>
        <w:spacing w:line="360" w:lineRule="auto"/>
        <w:jc w:val="center"/>
        <w:rPr>
          <w:rFonts w:hint="eastAsia" w:ascii="华文中宋" w:hAnsi="华文中宋" w:eastAsia="华文中宋" w:cs="华文中宋"/>
          <w:b/>
          <w:highlight w:val="none"/>
        </w:rPr>
      </w:pPr>
    </w:p>
    <w:p w14:paraId="1B8E8C1A">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正版软件承诺</w:t>
      </w:r>
    </w:p>
    <w:p w14:paraId="4866E98D">
      <w:pPr>
        <w:snapToGrid w:val="0"/>
        <w:spacing w:line="360" w:lineRule="auto"/>
        <w:rPr>
          <w:rFonts w:hint="eastAsia" w:ascii="华文中宋" w:hAnsi="华文中宋" w:eastAsia="华文中宋" w:cs="华文中宋"/>
          <w:highlight w:val="none"/>
          <w:u w:val="single"/>
        </w:rPr>
      </w:pPr>
    </w:p>
    <w:p w14:paraId="7A760295">
      <w:pPr>
        <w:spacing w:line="36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u w:val="single"/>
        </w:rPr>
        <w:t xml:space="preserve">  代理机构名称  ：</w:t>
      </w:r>
    </w:p>
    <w:p w14:paraId="23CD354E">
      <w:pPr>
        <w:snapToGrid w:val="0"/>
        <w:spacing w:line="360" w:lineRule="auto"/>
        <w:ind w:firstLine="480" w:firstLineChars="200"/>
        <w:rPr>
          <w:rFonts w:hint="eastAsia" w:ascii="华文中宋" w:hAnsi="华文中宋" w:eastAsia="华文中宋" w:cs="华文中宋"/>
          <w:highlight w:val="none"/>
        </w:rPr>
      </w:pPr>
    </w:p>
    <w:p w14:paraId="06646602">
      <w:pPr>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本供应商现参与</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项目（项目编号：</w:t>
      </w:r>
      <w:r>
        <w:rPr>
          <w:rFonts w:hint="eastAsia" w:ascii="华文中宋" w:hAnsi="华文中宋" w:eastAsia="华文中宋" w:cs="华文中宋"/>
          <w:highlight w:val="none"/>
          <w:u w:val="single"/>
        </w:rPr>
        <w:t xml:space="preserve">    </w:t>
      </w:r>
      <w:r>
        <w:rPr>
          <w:rFonts w:hint="eastAsia" w:ascii="华文中宋" w:hAnsi="华文中宋" w:eastAsia="华文中宋" w:cs="华文中宋"/>
          <w:highlight w:val="none"/>
        </w:rPr>
        <w:t>）的采购活动，本公司承诺投报的计算机产品预装正版操作系统，投报的硬件产品内的预装软件为正版软件。</w:t>
      </w:r>
    </w:p>
    <w:p w14:paraId="0C65DCBC">
      <w:pPr>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如上述声明不真实，愿意按照政府采购有关法律法规的规定接受处罚。</w:t>
      </w:r>
    </w:p>
    <w:p w14:paraId="62CBF0C2">
      <w:pPr>
        <w:snapToGrid w:val="0"/>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特此声明</w:t>
      </w:r>
    </w:p>
    <w:p w14:paraId="60085C4A">
      <w:pPr>
        <w:snapToGrid w:val="0"/>
        <w:spacing w:line="360" w:lineRule="auto"/>
        <w:rPr>
          <w:rFonts w:hint="eastAsia" w:ascii="华文中宋" w:hAnsi="华文中宋" w:eastAsia="华文中宋" w:cs="华文中宋"/>
          <w:highlight w:val="none"/>
        </w:rPr>
      </w:pPr>
    </w:p>
    <w:p w14:paraId="5FE13310">
      <w:pPr>
        <w:snapToGrid w:val="0"/>
        <w:spacing w:line="360" w:lineRule="auto"/>
        <w:rPr>
          <w:rFonts w:hint="eastAsia" w:ascii="华文中宋" w:hAnsi="华文中宋" w:eastAsia="华文中宋" w:cs="华文中宋"/>
          <w:highlight w:val="none"/>
        </w:rPr>
      </w:pPr>
    </w:p>
    <w:p w14:paraId="3A7D62A4">
      <w:pPr>
        <w:snapToGrid w:val="0"/>
        <w:spacing w:line="360" w:lineRule="auto"/>
        <w:rPr>
          <w:rFonts w:hint="eastAsia" w:ascii="华文中宋" w:hAnsi="华文中宋" w:eastAsia="华文中宋" w:cs="华文中宋"/>
          <w:highlight w:val="none"/>
        </w:rPr>
      </w:pPr>
    </w:p>
    <w:p w14:paraId="7A9EC369">
      <w:pPr>
        <w:snapToGrid w:val="0"/>
        <w:spacing w:line="360" w:lineRule="auto"/>
        <w:rPr>
          <w:rFonts w:hint="eastAsia" w:ascii="华文中宋" w:hAnsi="华文中宋" w:eastAsia="华文中宋" w:cs="华文中宋"/>
          <w:highlight w:val="none"/>
        </w:rPr>
      </w:pPr>
    </w:p>
    <w:p w14:paraId="34DE7718">
      <w:pPr>
        <w:snapToGrid w:val="0"/>
        <w:spacing w:line="360" w:lineRule="auto"/>
        <w:ind w:firstLine="4440" w:firstLineChars="1850"/>
        <w:rPr>
          <w:rFonts w:hint="eastAsia" w:ascii="华文中宋" w:hAnsi="华文中宋" w:eastAsia="华文中宋" w:cs="华文中宋"/>
          <w:highlight w:val="none"/>
        </w:rPr>
      </w:pPr>
      <w:r>
        <w:rPr>
          <w:rFonts w:hint="eastAsia" w:ascii="华文中宋" w:hAnsi="华文中宋" w:eastAsia="华文中宋" w:cs="华文中宋"/>
          <w:highlight w:val="none"/>
        </w:rPr>
        <w:t>供应商名称：       （盖章）</w:t>
      </w:r>
    </w:p>
    <w:p w14:paraId="2B9AF8A6">
      <w:pPr>
        <w:spacing w:line="360" w:lineRule="auto"/>
        <w:ind w:firstLine="4560" w:firstLineChars="1900"/>
        <w:rPr>
          <w:rFonts w:hint="eastAsia" w:ascii="华文中宋" w:hAnsi="华文中宋" w:eastAsia="华文中宋" w:cs="华文中宋"/>
          <w:b/>
          <w:highlight w:val="none"/>
        </w:rPr>
      </w:pPr>
      <w:r>
        <w:rPr>
          <w:rFonts w:hint="eastAsia" w:ascii="华文中宋" w:hAnsi="华文中宋" w:eastAsia="华文中宋" w:cs="华文中宋"/>
          <w:highlight w:val="none"/>
        </w:rPr>
        <w:t>日     期：</w:t>
      </w:r>
    </w:p>
    <w:p w14:paraId="08D8A586">
      <w:pPr>
        <w:snapToGrid w:val="0"/>
        <w:spacing w:line="360" w:lineRule="auto"/>
        <w:rPr>
          <w:rFonts w:hint="eastAsia" w:ascii="华文中宋" w:hAnsi="华文中宋" w:eastAsia="华文中宋" w:cs="华文中宋"/>
          <w:highlight w:val="none"/>
        </w:rPr>
      </w:pPr>
    </w:p>
    <w:p w14:paraId="0E980009">
      <w:pPr>
        <w:snapToGrid w:val="0"/>
        <w:spacing w:line="360" w:lineRule="auto"/>
        <w:rPr>
          <w:rFonts w:hint="eastAsia" w:ascii="华文中宋" w:hAnsi="华文中宋" w:eastAsia="华文中宋" w:cs="华文中宋"/>
          <w:b/>
          <w:highlight w:val="none"/>
        </w:rPr>
      </w:pPr>
    </w:p>
    <w:p w14:paraId="53C8F604">
      <w:pPr>
        <w:snapToGrid w:val="0"/>
        <w:spacing w:line="360" w:lineRule="auto"/>
        <w:rPr>
          <w:rFonts w:hint="eastAsia" w:ascii="华文中宋" w:hAnsi="华文中宋" w:eastAsia="华文中宋" w:cs="华文中宋"/>
          <w:b/>
          <w:highlight w:val="none"/>
        </w:rPr>
      </w:pPr>
      <w:bookmarkStart w:id="97" w:name="_Toc26792"/>
      <w:r>
        <w:rPr>
          <w:rFonts w:hint="eastAsia" w:ascii="华文中宋" w:hAnsi="华文中宋" w:eastAsia="华文中宋" w:cs="华文中宋"/>
          <w:b/>
          <w:highlight w:val="none"/>
        </w:rPr>
        <w:br w:type="page"/>
      </w:r>
      <w:r>
        <w:rPr>
          <w:rFonts w:hint="eastAsia" w:ascii="华文中宋" w:hAnsi="华文中宋" w:eastAsia="华文中宋" w:cs="华文中宋"/>
          <w:b/>
          <w:highlight w:val="none"/>
        </w:rPr>
        <w:t>（三）创新产品或创新服务明细表（如不涉及，可不提供）</w:t>
      </w:r>
      <w:bookmarkEnd w:id="97"/>
    </w:p>
    <w:p w14:paraId="71252D04">
      <w:pPr>
        <w:keepNext/>
        <w:spacing w:line="360" w:lineRule="auto"/>
        <w:rPr>
          <w:rFonts w:hint="eastAsia" w:ascii="华文中宋" w:hAnsi="华文中宋" w:eastAsia="华文中宋" w:cs="华文中宋"/>
          <w:b/>
          <w:highlight w:val="none"/>
        </w:rPr>
      </w:pPr>
    </w:p>
    <w:p w14:paraId="50846C4F">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创新产品或创新服务明细表</w:t>
      </w:r>
    </w:p>
    <w:p w14:paraId="75EBE94F">
      <w:pPr>
        <w:spacing w:line="36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rPr>
        <w:t>项目名称：</w:t>
      </w:r>
    </w:p>
    <w:p w14:paraId="22382BEB">
      <w:pPr>
        <w:spacing w:line="360" w:lineRule="auto"/>
        <w:rPr>
          <w:rFonts w:hint="eastAsia" w:ascii="华文中宋" w:hAnsi="华文中宋" w:eastAsia="华文中宋" w:cs="华文中宋"/>
          <w:highlight w:val="none"/>
          <w:u w:val="single"/>
        </w:rPr>
      </w:pPr>
      <w:r>
        <w:rPr>
          <w:rFonts w:hint="eastAsia" w:ascii="华文中宋" w:hAnsi="华文中宋" w:eastAsia="华文中宋" w:cs="华文中宋"/>
          <w:highlight w:val="none"/>
        </w:rPr>
        <w:t>项目编号：</w:t>
      </w:r>
    </w:p>
    <w:p w14:paraId="4CD8308C">
      <w:pPr>
        <w:spacing w:line="360" w:lineRule="auto"/>
        <w:ind w:left="8400" w:hanging="8400" w:hangingChars="3500"/>
        <w:rPr>
          <w:rFonts w:hint="eastAsia" w:ascii="华文中宋" w:hAnsi="华文中宋" w:eastAsia="华文中宋" w:cs="华文中宋"/>
          <w:highlight w:val="none"/>
        </w:rPr>
      </w:pPr>
      <w:r>
        <w:rPr>
          <w:rFonts w:hint="eastAsia" w:ascii="华文中宋" w:hAnsi="华文中宋" w:eastAsia="华文中宋" w:cs="华文中宋"/>
          <w:highlight w:val="none"/>
        </w:rPr>
        <w:t xml:space="preserve">                                                     货币：人民币/元</w:t>
      </w:r>
    </w:p>
    <w:tbl>
      <w:tblPr>
        <w:tblStyle w:val="18"/>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43C9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7F242A68">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序号</w:t>
            </w:r>
          </w:p>
        </w:tc>
        <w:tc>
          <w:tcPr>
            <w:tcW w:w="1447" w:type="dxa"/>
            <w:noWrap w:val="0"/>
            <w:vAlign w:val="center"/>
          </w:tcPr>
          <w:p w14:paraId="6260E538">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货物名称</w:t>
            </w:r>
          </w:p>
        </w:tc>
        <w:tc>
          <w:tcPr>
            <w:tcW w:w="992" w:type="dxa"/>
            <w:noWrap w:val="0"/>
            <w:vAlign w:val="center"/>
          </w:tcPr>
          <w:p w14:paraId="2A535EBB">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品牌</w:t>
            </w:r>
          </w:p>
        </w:tc>
        <w:tc>
          <w:tcPr>
            <w:tcW w:w="1134" w:type="dxa"/>
            <w:tcBorders>
              <w:bottom w:val="single" w:color="auto" w:sz="4" w:space="0"/>
            </w:tcBorders>
            <w:noWrap w:val="0"/>
            <w:vAlign w:val="center"/>
          </w:tcPr>
          <w:p w14:paraId="534B3DCE">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规格</w:t>
            </w:r>
          </w:p>
          <w:p w14:paraId="7CB1EDE5">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型号</w:t>
            </w:r>
          </w:p>
        </w:tc>
        <w:tc>
          <w:tcPr>
            <w:tcW w:w="1276" w:type="dxa"/>
            <w:tcBorders>
              <w:bottom w:val="single" w:color="auto" w:sz="4" w:space="0"/>
            </w:tcBorders>
            <w:noWrap w:val="0"/>
            <w:vAlign w:val="center"/>
          </w:tcPr>
          <w:p w14:paraId="118FD38F">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产地及</w:t>
            </w:r>
          </w:p>
          <w:p w14:paraId="38F8D02B">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厂家</w:t>
            </w:r>
          </w:p>
        </w:tc>
        <w:tc>
          <w:tcPr>
            <w:tcW w:w="708" w:type="dxa"/>
            <w:tcBorders>
              <w:bottom w:val="single" w:color="auto" w:sz="4" w:space="0"/>
            </w:tcBorders>
            <w:noWrap w:val="0"/>
            <w:vAlign w:val="center"/>
          </w:tcPr>
          <w:p w14:paraId="52675EE7">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数量</w:t>
            </w:r>
          </w:p>
        </w:tc>
        <w:tc>
          <w:tcPr>
            <w:tcW w:w="1134" w:type="dxa"/>
            <w:tcBorders>
              <w:bottom w:val="single" w:color="auto" w:sz="4" w:space="0"/>
            </w:tcBorders>
            <w:noWrap w:val="0"/>
            <w:vAlign w:val="center"/>
          </w:tcPr>
          <w:p w14:paraId="260FB113">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单价</w:t>
            </w:r>
          </w:p>
        </w:tc>
        <w:tc>
          <w:tcPr>
            <w:tcW w:w="1630" w:type="dxa"/>
            <w:tcBorders>
              <w:bottom w:val="single" w:color="auto" w:sz="4" w:space="0"/>
            </w:tcBorders>
            <w:noWrap w:val="0"/>
            <w:vAlign w:val="center"/>
          </w:tcPr>
          <w:p w14:paraId="3E995815">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总价</w:t>
            </w:r>
          </w:p>
        </w:tc>
      </w:tr>
      <w:tr w14:paraId="66CF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0DA2A78F">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447" w:type="dxa"/>
            <w:noWrap w:val="0"/>
            <w:vAlign w:val="center"/>
          </w:tcPr>
          <w:p w14:paraId="0237C960">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992" w:type="dxa"/>
            <w:noWrap w:val="0"/>
            <w:vAlign w:val="center"/>
          </w:tcPr>
          <w:p w14:paraId="367D9C2C">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134" w:type="dxa"/>
            <w:tcBorders>
              <w:top w:val="single" w:color="auto" w:sz="4" w:space="0"/>
              <w:bottom w:val="single" w:color="auto" w:sz="4" w:space="0"/>
            </w:tcBorders>
            <w:noWrap w:val="0"/>
            <w:vAlign w:val="center"/>
          </w:tcPr>
          <w:p w14:paraId="07A54033">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vertAlign w:val="superscript"/>
              </w:rPr>
            </w:pPr>
          </w:p>
        </w:tc>
        <w:tc>
          <w:tcPr>
            <w:tcW w:w="1276" w:type="dxa"/>
            <w:tcBorders>
              <w:top w:val="single" w:color="auto" w:sz="4" w:space="0"/>
              <w:bottom w:val="single" w:color="auto" w:sz="4" w:space="0"/>
            </w:tcBorders>
            <w:noWrap w:val="0"/>
            <w:vAlign w:val="center"/>
          </w:tcPr>
          <w:p w14:paraId="697BC8D9">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vertAlign w:val="superscript"/>
              </w:rPr>
            </w:pPr>
          </w:p>
        </w:tc>
        <w:tc>
          <w:tcPr>
            <w:tcW w:w="708" w:type="dxa"/>
            <w:tcBorders>
              <w:top w:val="single" w:color="auto" w:sz="4" w:space="0"/>
            </w:tcBorders>
            <w:noWrap w:val="0"/>
            <w:vAlign w:val="center"/>
          </w:tcPr>
          <w:p w14:paraId="12658595">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134" w:type="dxa"/>
            <w:tcBorders>
              <w:top w:val="single" w:color="auto" w:sz="4" w:space="0"/>
            </w:tcBorders>
            <w:noWrap w:val="0"/>
            <w:vAlign w:val="center"/>
          </w:tcPr>
          <w:p w14:paraId="0DD8D05A">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630" w:type="dxa"/>
            <w:tcBorders>
              <w:top w:val="single" w:color="auto" w:sz="4" w:space="0"/>
            </w:tcBorders>
            <w:noWrap w:val="0"/>
            <w:vAlign w:val="center"/>
          </w:tcPr>
          <w:p w14:paraId="3C60CECD">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r>
      <w:tr w14:paraId="6933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58913A3E">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447" w:type="dxa"/>
            <w:noWrap w:val="0"/>
            <w:vAlign w:val="center"/>
          </w:tcPr>
          <w:p w14:paraId="4F26CC2B">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992" w:type="dxa"/>
            <w:noWrap w:val="0"/>
            <w:vAlign w:val="center"/>
          </w:tcPr>
          <w:p w14:paraId="66723F43">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134" w:type="dxa"/>
            <w:tcBorders>
              <w:top w:val="single" w:color="auto" w:sz="4" w:space="0"/>
              <w:bottom w:val="single" w:color="auto" w:sz="4" w:space="0"/>
            </w:tcBorders>
            <w:noWrap w:val="0"/>
            <w:vAlign w:val="center"/>
          </w:tcPr>
          <w:p w14:paraId="5B8A8B10">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vertAlign w:val="superscript"/>
              </w:rPr>
            </w:pPr>
          </w:p>
        </w:tc>
        <w:tc>
          <w:tcPr>
            <w:tcW w:w="1276" w:type="dxa"/>
            <w:tcBorders>
              <w:top w:val="single" w:color="auto" w:sz="4" w:space="0"/>
              <w:bottom w:val="single" w:color="auto" w:sz="4" w:space="0"/>
            </w:tcBorders>
            <w:noWrap w:val="0"/>
            <w:vAlign w:val="center"/>
          </w:tcPr>
          <w:p w14:paraId="2A852609">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vertAlign w:val="superscript"/>
              </w:rPr>
            </w:pPr>
          </w:p>
        </w:tc>
        <w:tc>
          <w:tcPr>
            <w:tcW w:w="708" w:type="dxa"/>
            <w:tcBorders>
              <w:top w:val="single" w:color="auto" w:sz="4" w:space="0"/>
            </w:tcBorders>
            <w:noWrap w:val="0"/>
            <w:vAlign w:val="center"/>
          </w:tcPr>
          <w:p w14:paraId="4A80E4FD">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134" w:type="dxa"/>
            <w:tcBorders>
              <w:top w:val="single" w:color="auto" w:sz="4" w:space="0"/>
            </w:tcBorders>
            <w:noWrap w:val="0"/>
            <w:vAlign w:val="center"/>
          </w:tcPr>
          <w:p w14:paraId="74C26C4E">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c>
          <w:tcPr>
            <w:tcW w:w="1630" w:type="dxa"/>
            <w:tcBorders>
              <w:top w:val="single" w:color="auto" w:sz="4" w:space="0"/>
            </w:tcBorders>
            <w:noWrap w:val="0"/>
            <w:vAlign w:val="center"/>
          </w:tcPr>
          <w:p w14:paraId="709C8234">
            <w:pPr>
              <w:keepNext w:val="0"/>
              <w:keepLines w:val="0"/>
              <w:pageBreakBefore w:val="0"/>
              <w:widowControl w:val="0"/>
              <w:kinsoku/>
              <w:wordWrap w:val="0"/>
              <w:overflowPunct/>
              <w:topLinePunct w:val="0"/>
              <w:autoSpaceDE/>
              <w:autoSpaceDN/>
              <w:bidi w:val="0"/>
              <w:adjustRightInd/>
              <w:snapToGrid/>
              <w:spacing w:line="240" w:lineRule="auto"/>
              <w:jc w:val="center"/>
              <w:textAlignment w:val="baseline"/>
              <w:rPr>
                <w:rFonts w:hint="eastAsia" w:ascii="华文中宋" w:hAnsi="华文中宋" w:eastAsia="华文中宋" w:cs="华文中宋"/>
                <w:bCs/>
                <w:highlight w:val="none"/>
              </w:rPr>
            </w:pPr>
          </w:p>
        </w:tc>
      </w:tr>
      <w:tr w14:paraId="7CA4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452A88B9">
            <w:pPr>
              <w:keepNext w:val="0"/>
              <w:keepLines w:val="0"/>
              <w:pageBreakBefore w:val="0"/>
              <w:widowControl w:val="0"/>
              <w:kinsoku/>
              <w:wordWrap w:val="0"/>
              <w:overflowPunct/>
              <w:topLinePunct w:val="0"/>
              <w:autoSpaceDE/>
              <w:autoSpaceDN/>
              <w:bidi w:val="0"/>
              <w:adjustRightInd/>
              <w:snapToGrid/>
              <w:spacing w:line="240" w:lineRule="auto"/>
              <w:textAlignment w:val="baseline"/>
              <w:rPr>
                <w:rFonts w:hint="eastAsia" w:ascii="华文中宋" w:hAnsi="华文中宋" w:eastAsia="华文中宋" w:cs="华文中宋"/>
                <w:bCs/>
                <w:highlight w:val="none"/>
              </w:rPr>
            </w:pPr>
            <w:r>
              <w:rPr>
                <w:rFonts w:hint="eastAsia" w:ascii="华文中宋" w:hAnsi="华文中宋" w:eastAsia="华文中宋" w:cs="华文中宋"/>
                <w:bCs/>
                <w:highlight w:val="none"/>
              </w:rPr>
              <w:t>创新产品或创新服务价格合计：</w:t>
            </w:r>
          </w:p>
        </w:tc>
      </w:tr>
    </w:tbl>
    <w:p w14:paraId="14227649">
      <w:pPr>
        <w:keepLines/>
        <w:spacing w:line="360" w:lineRule="auto"/>
        <w:rPr>
          <w:rFonts w:hint="eastAsia" w:ascii="华文中宋" w:hAnsi="华文中宋" w:eastAsia="华文中宋" w:cs="华文中宋"/>
          <w:b/>
          <w:highlight w:val="none"/>
        </w:rPr>
      </w:pPr>
      <w:r>
        <w:rPr>
          <w:rFonts w:hint="eastAsia" w:ascii="华文中宋" w:hAnsi="华文中宋" w:eastAsia="华文中宋" w:cs="华文中宋"/>
          <w:b/>
          <w:highlight w:val="none"/>
        </w:rPr>
        <w:br w:type="page"/>
      </w:r>
    </w:p>
    <w:p w14:paraId="4DC82AAF">
      <w:pPr>
        <w:spacing w:line="360" w:lineRule="auto"/>
        <w:rPr>
          <w:rFonts w:hint="eastAsia" w:ascii="华文中宋" w:hAnsi="华文中宋" w:eastAsia="华文中宋" w:cs="华文中宋"/>
          <w:b/>
          <w:highlight w:val="none"/>
          <w:lang w:eastAsia="zh-CN"/>
        </w:rPr>
      </w:pPr>
      <w:r>
        <w:rPr>
          <w:rFonts w:hint="eastAsia" w:ascii="华文中宋" w:hAnsi="华文中宋" w:eastAsia="华文中宋" w:cs="华文中宋"/>
          <w:b/>
          <w:highlight w:val="none"/>
        </w:rPr>
        <w:t>（四）商品包装和快递包装承诺格式</w:t>
      </w:r>
      <w:r>
        <w:rPr>
          <w:rFonts w:hint="eastAsia" w:ascii="华文中宋" w:hAnsi="华文中宋" w:eastAsia="华文中宋" w:cs="华文中宋"/>
          <w:b/>
          <w:highlight w:val="none"/>
          <w:lang w:eastAsia="zh-CN"/>
        </w:rPr>
        <w:t>（</w:t>
      </w:r>
      <w:r>
        <w:rPr>
          <w:rFonts w:hint="eastAsia" w:ascii="华文中宋" w:hAnsi="华文中宋" w:eastAsia="华文中宋" w:cs="华文中宋"/>
          <w:b/>
          <w:highlight w:val="none"/>
        </w:rPr>
        <w:t>如不涉及，可不提供</w:t>
      </w:r>
      <w:r>
        <w:rPr>
          <w:rFonts w:hint="eastAsia" w:ascii="华文中宋" w:hAnsi="华文中宋" w:eastAsia="华文中宋" w:cs="华文中宋"/>
          <w:b/>
          <w:highlight w:val="none"/>
          <w:lang w:eastAsia="zh-CN"/>
        </w:rPr>
        <w:t>）</w:t>
      </w:r>
    </w:p>
    <w:p w14:paraId="33136568">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（若有的话，以包为单位分别填写）</w:t>
      </w:r>
    </w:p>
    <w:p w14:paraId="328A1866">
      <w:pPr>
        <w:spacing w:line="360" w:lineRule="auto"/>
        <w:ind w:firstLine="2282" w:firstLineChars="950"/>
        <w:rPr>
          <w:rFonts w:hint="eastAsia" w:ascii="华文中宋" w:hAnsi="华文中宋" w:eastAsia="华文中宋" w:cs="华文中宋"/>
          <w:b/>
          <w:highlight w:val="none"/>
        </w:rPr>
      </w:pPr>
    </w:p>
    <w:p w14:paraId="49139E38">
      <w:pPr>
        <w:spacing w:line="360" w:lineRule="auto"/>
        <w:jc w:val="center"/>
        <w:rPr>
          <w:rFonts w:hint="eastAsia" w:ascii="华文中宋" w:hAnsi="华文中宋" w:eastAsia="华文中宋" w:cs="华文中宋"/>
          <w:b/>
          <w:highlight w:val="none"/>
        </w:rPr>
      </w:pPr>
      <w:r>
        <w:rPr>
          <w:rFonts w:hint="eastAsia" w:ascii="华文中宋" w:hAnsi="华文中宋" w:eastAsia="华文中宋" w:cs="华文中宋"/>
          <w:b/>
          <w:highlight w:val="none"/>
        </w:rPr>
        <w:t>商品包装和快递包装承诺</w:t>
      </w:r>
    </w:p>
    <w:p w14:paraId="44072965">
      <w:pPr>
        <w:pStyle w:val="16"/>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highlight w:val="none"/>
        </w:rPr>
      </w:pPr>
    </w:p>
    <w:p w14:paraId="24B185F1">
      <w:pPr>
        <w:spacing w:line="360" w:lineRule="auto"/>
        <w:ind w:firstLine="480" w:firstLineChars="200"/>
        <w:rPr>
          <w:rFonts w:hint="eastAsia" w:ascii="华文中宋" w:hAnsi="华文中宋" w:eastAsia="华文中宋" w:cs="华文中宋"/>
          <w:highlight w:val="none"/>
        </w:rPr>
      </w:pPr>
      <w:r>
        <w:rPr>
          <w:rFonts w:hint="eastAsia" w:ascii="华文中宋" w:hAnsi="华文中宋" w:eastAsia="华文中宋" w:cs="华文中宋"/>
          <w:highlight w:val="none"/>
        </w:rPr>
        <w:t>本供应商现参与____________项目（项目编号：____________）的采购活动，本公司承诺所供商品包装符合《商品包装政府采购需求标准（试行）》，快递包装符合《快递包装政府采购需求标准（试行）》。</w:t>
      </w:r>
    </w:p>
    <w:p w14:paraId="433847A9">
      <w:pPr>
        <w:pStyle w:val="16"/>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highlight w:val="none"/>
        </w:rPr>
      </w:pPr>
    </w:p>
    <w:p w14:paraId="5733909E">
      <w:pPr>
        <w:pStyle w:val="16"/>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如上述声明不真实，愿意按照政府采购有关法律法规的规定接受处罚。</w:t>
      </w:r>
    </w:p>
    <w:p w14:paraId="68C24978">
      <w:pPr>
        <w:pStyle w:val="16"/>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highlight w:val="none"/>
        </w:rPr>
      </w:pPr>
      <w:r>
        <w:rPr>
          <w:rFonts w:hint="eastAsia" w:ascii="华文中宋" w:hAnsi="华文中宋" w:eastAsia="华文中宋" w:cs="华文中宋"/>
          <w:highlight w:val="none"/>
        </w:rPr>
        <w:t>特此声明</w:t>
      </w:r>
    </w:p>
    <w:p w14:paraId="73F6CA73">
      <w:pPr>
        <w:pStyle w:val="39"/>
        <w:snapToGrid w:val="0"/>
        <w:spacing w:line="360" w:lineRule="auto"/>
        <w:ind w:firstLine="4320" w:firstLineChars="1800"/>
        <w:rPr>
          <w:rFonts w:hint="eastAsia" w:ascii="华文中宋" w:hAnsi="华文中宋" w:eastAsia="华文中宋" w:cs="华文中宋"/>
          <w:sz w:val="24"/>
          <w:szCs w:val="24"/>
          <w:highlight w:val="none"/>
        </w:rPr>
      </w:pPr>
    </w:p>
    <w:p w14:paraId="1B0E3A00">
      <w:pPr>
        <w:pStyle w:val="39"/>
        <w:snapToGrid w:val="0"/>
        <w:spacing w:line="360" w:lineRule="auto"/>
        <w:ind w:firstLine="4320" w:firstLineChars="1800"/>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供应商名称：</w:t>
      </w:r>
      <w:r>
        <w:rPr>
          <w:rFonts w:hint="eastAsia" w:ascii="华文中宋" w:hAnsi="华文中宋" w:eastAsia="华文中宋" w:cs="华文中宋"/>
          <w:sz w:val="24"/>
          <w:szCs w:val="24"/>
          <w:highlight w:val="none"/>
          <w:u w:val="single"/>
        </w:rPr>
        <w:t xml:space="preserve">             </w:t>
      </w:r>
      <w:r>
        <w:rPr>
          <w:rFonts w:hint="eastAsia" w:ascii="华文中宋" w:hAnsi="华文中宋" w:eastAsia="华文中宋" w:cs="华文中宋"/>
          <w:sz w:val="24"/>
          <w:szCs w:val="24"/>
          <w:highlight w:val="none"/>
        </w:rPr>
        <w:t>（盖章）</w:t>
      </w:r>
    </w:p>
    <w:p w14:paraId="7024EBE5">
      <w:pPr>
        <w:spacing w:line="360" w:lineRule="auto"/>
        <w:ind w:firstLine="5040" w:firstLineChars="2100"/>
        <w:rPr>
          <w:rFonts w:hint="eastAsia" w:ascii="华文中宋" w:hAnsi="华文中宋" w:eastAsia="华文中宋" w:cs="华文中宋"/>
          <w:b/>
          <w:highlight w:val="none"/>
        </w:rPr>
      </w:pPr>
      <w:r>
        <w:rPr>
          <w:rFonts w:hint="eastAsia" w:ascii="华文中宋" w:hAnsi="华文中宋" w:eastAsia="华文中宋" w:cs="华文中宋"/>
          <w:highlight w:val="none"/>
        </w:rPr>
        <w:t>日 期：</w:t>
      </w:r>
    </w:p>
    <w:p w14:paraId="2A0D83AE">
      <w:pPr>
        <w:keepLines/>
        <w:spacing w:line="360" w:lineRule="auto"/>
        <w:jc w:val="center"/>
        <w:rPr>
          <w:rFonts w:hint="eastAsia" w:ascii="华文中宋" w:hAnsi="华文中宋" w:eastAsia="华文中宋" w:cs="华文中宋"/>
          <w:b/>
          <w:highlight w:val="none"/>
        </w:rPr>
      </w:pPr>
    </w:p>
    <w:p w14:paraId="6A624B95">
      <w:pPr>
        <w:kinsoku w:val="0"/>
        <w:jc w:val="center"/>
        <w:outlineLvl w:val="0"/>
        <w:rPr>
          <w:rFonts w:hint="eastAsia" w:ascii="华文中宋" w:hAnsi="华文中宋" w:eastAsia="华文中宋" w:cs="华文中宋"/>
          <w:lang w:eastAsia="zh-CN"/>
        </w:rPr>
      </w:pPr>
      <w:bookmarkStart w:id="98" w:name="_Toc1145"/>
      <w:bookmarkStart w:id="99" w:name="_Toc1648"/>
      <w:r>
        <w:rPr>
          <w:rFonts w:hint="eastAsia" w:ascii="华文中宋" w:hAnsi="华文中宋" w:eastAsia="华文中宋" w:cs="华文中宋"/>
          <w:b/>
          <w:highlight w:val="none"/>
        </w:rPr>
        <w:br w:type="page"/>
      </w:r>
      <w:bookmarkStart w:id="100" w:name="_Toc29450"/>
      <w:bookmarkStart w:id="101" w:name="_Toc17137"/>
      <w:bookmarkStart w:id="102" w:name="_Toc25841"/>
      <w:bookmarkStart w:id="103" w:name="_Toc6612"/>
      <w:bookmarkStart w:id="104" w:name="_Toc4673"/>
      <w:bookmarkStart w:id="105" w:name="_Toc13153"/>
      <w:r>
        <w:rPr>
          <w:rFonts w:hint="eastAsia" w:ascii="华文中宋" w:hAnsi="华文中宋" w:eastAsia="华文中宋" w:cs="华文中宋"/>
          <w:color w:val="auto"/>
          <w:spacing w:val="0"/>
          <w:w w:val="100"/>
          <w:kern w:val="21"/>
          <w:sz w:val="32"/>
          <w:szCs w:val="32"/>
          <w:lang w:val="en-US" w:eastAsia="zh-CN"/>
          <w14:textOutline w14:w="5105" w14:cap="sq" w14:cmpd="sng" w14:algn="ctr">
            <w14:solidFill>
              <w14:srgbClr w14:val="000000"/>
            </w14:solidFill>
            <w14:prstDash w14:val="solid"/>
            <w14:bevel/>
          </w14:textOutline>
        </w:rPr>
        <w:t>第七部分  相关附件</w:t>
      </w:r>
      <w:bookmarkEnd w:id="100"/>
      <w:bookmarkEnd w:id="101"/>
      <w:bookmarkEnd w:id="102"/>
      <w:bookmarkEnd w:id="103"/>
      <w:bookmarkEnd w:id="104"/>
      <w:bookmarkEnd w:id="105"/>
    </w:p>
    <w:p w14:paraId="023988A2">
      <w:pPr>
        <w:numPr>
          <w:ilvl w:val="0"/>
          <w:numId w:val="0"/>
        </w:numPr>
        <w:ind w:leftChars="0"/>
        <w:rPr>
          <w:rFonts w:hint="eastAsia" w:ascii="华文中宋" w:hAnsi="华文中宋" w:eastAsia="华文中宋" w:cs="华文中宋"/>
          <w:szCs w:val="28"/>
          <w:lang w:val="en-US" w:eastAsia="zh-CN"/>
        </w:rPr>
      </w:pPr>
      <w:r>
        <w:rPr>
          <w:rFonts w:hint="eastAsia" w:ascii="华文中宋" w:hAnsi="华文中宋" w:eastAsia="华文中宋" w:cs="华文中宋"/>
          <w:b/>
          <w:bCs/>
          <w:szCs w:val="28"/>
          <w:lang w:val="en-US" w:eastAsia="zh-CN"/>
        </w:rPr>
        <w:t>附件1：质疑函范本</w:t>
      </w:r>
    </w:p>
    <w:p w14:paraId="0CD56846">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一、质疑供应商基本信息</w:t>
      </w:r>
    </w:p>
    <w:p w14:paraId="30028E9F">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质疑供应商：</w:t>
      </w:r>
      <w:r>
        <w:rPr>
          <w:rFonts w:hint="eastAsia" w:ascii="华文中宋" w:hAnsi="华文中宋" w:eastAsia="华文中宋" w:cs="华文中宋"/>
          <w:szCs w:val="28"/>
          <w:u w:val="single"/>
          <w:lang w:val="en-US" w:eastAsia="zh-CN"/>
        </w:rPr>
        <w:t xml:space="preserve">                                        </w:t>
      </w:r>
    </w:p>
    <w:p w14:paraId="0FB9EBF2">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地址：</w:t>
      </w:r>
      <w:r>
        <w:rPr>
          <w:rFonts w:hint="eastAsia" w:ascii="华文中宋" w:hAnsi="华文中宋" w:eastAsia="华文中宋" w:cs="华文中宋"/>
          <w:szCs w:val="28"/>
          <w:u w:val="single"/>
          <w:lang w:val="en-US" w:eastAsia="zh-CN"/>
        </w:rPr>
        <w:t xml:space="preserve">                    </w:t>
      </w:r>
      <w:r>
        <w:rPr>
          <w:rFonts w:hint="eastAsia" w:ascii="华文中宋" w:hAnsi="华文中宋" w:eastAsia="华文中宋" w:cs="华文中宋"/>
          <w:szCs w:val="28"/>
          <w:lang w:val="en-US" w:eastAsia="zh-CN"/>
        </w:rPr>
        <w:t>邮编：</w:t>
      </w:r>
      <w:r>
        <w:rPr>
          <w:rFonts w:hint="eastAsia" w:ascii="华文中宋" w:hAnsi="华文中宋" w:eastAsia="华文中宋" w:cs="华文中宋"/>
          <w:szCs w:val="28"/>
          <w:u w:val="single"/>
          <w:lang w:val="en-US" w:eastAsia="zh-CN"/>
        </w:rPr>
        <w:t xml:space="preserve">                    </w:t>
      </w:r>
    </w:p>
    <w:p w14:paraId="6D8079E1">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联系人：</w:t>
      </w:r>
      <w:r>
        <w:rPr>
          <w:rFonts w:hint="eastAsia" w:ascii="华文中宋" w:hAnsi="华文中宋" w:eastAsia="华文中宋" w:cs="华文中宋"/>
          <w:szCs w:val="28"/>
          <w:u w:val="single"/>
          <w:lang w:val="en-US" w:eastAsia="zh-CN"/>
        </w:rPr>
        <w:t xml:space="preserve">                 </w:t>
      </w:r>
      <w:r>
        <w:rPr>
          <w:rFonts w:hint="eastAsia" w:ascii="华文中宋" w:hAnsi="华文中宋" w:eastAsia="华文中宋" w:cs="华文中宋"/>
          <w:szCs w:val="28"/>
          <w:lang w:val="en-US" w:eastAsia="zh-CN"/>
        </w:rPr>
        <w:t>联系电话：</w:t>
      </w:r>
      <w:r>
        <w:rPr>
          <w:rFonts w:hint="eastAsia" w:ascii="华文中宋" w:hAnsi="华文中宋" w:eastAsia="华文中宋" w:cs="华文中宋"/>
          <w:szCs w:val="28"/>
          <w:u w:val="single"/>
          <w:lang w:val="en-US" w:eastAsia="zh-CN"/>
        </w:rPr>
        <w:t xml:space="preserve">                 </w:t>
      </w:r>
    </w:p>
    <w:p w14:paraId="04DA802B">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授权代表：</w:t>
      </w:r>
      <w:r>
        <w:rPr>
          <w:rFonts w:hint="eastAsia" w:ascii="华文中宋" w:hAnsi="华文中宋" w:eastAsia="华文中宋" w:cs="华文中宋"/>
          <w:szCs w:val="28"/>
          <w:u w:val="single"/>
          <w:lang w:val="en-US" w:eastAsia="zh-CN"/>
        </w:rPr>
        <w:t xml:space="preserve">                                          </w:t>
      </w:r>
    </w:p>
    <w:p w14:paraId="5205FFFF">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联系电话：</w:t>
      </w:r>
      <w:r>
        <w:rPr>
          <w:rFonts w:hint="eastAsia" w:ascii="华文中宋" w:hAnsi="华文中宋" w:eastAsia="华文中宋" w:cs="华文中宋"/>
          <w:szCs w:val="28"/>
          <w:u w:val="single"/>
          <w:lang w:val="en-US" w:eastAsia="zh-CN"/>
        </w:rPr>
        <w:t xml:space="preserve">                                          </w:t>
      </w:r>
    </w:p>
    <w:p w14:paraId="3C09BC03">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地址：</w:t>
      </w:r>
      <w:r>
        <w:rPr>
          <w:rFonts w:hint="eastAsia" w:ascii="华文中宋" w:hAnsi="华文中宋" w:eastAsia="华文中宋" w:cs="华文中宋"/>
          <w:szCs w:val="28"/>
          <w:u w:val="single"/>
          <w:lang w:val="en-US" w:eastAsia="zh-CN"/>
        </w:rPr>
        <w:t xml:space="preserve">                    </w:t>
      </w:r>
      <w:r>
        <w:rPr>
          <w:rFonts w:hint="eastAsia" w:ascii="华文中宋" w:hAnsi="华文中宋" w:eastAsia="华文中宋" w:cs="华文中宋"/>
          <w:szCs w:val="28"/>
          <w:lang w:val="en-US" w:eastAsia="zh-CN"/>
        </w:rPr>
        <w:t>邮编：</w:t>
      </w:r>
      <w:r>
        <w:rPr>
          <w:rFonts w:hint="eastAsia" w:ascii="华文中宋" w:hAnsi="华文中宋" w:eastAsia="华文中宋" w:cs="华文中宋"/>
          <w:szCs w:val="28"/>
          <w:u w:val="single"/>
          <w:lang w:val="en-US" w:eastAsia="zh-CN"/>
        </w:rPr>
        <w:t xml:space="preserve">                    </w:t>
      </w:r>
    </w:p>
    <w:p w14:paraId="6ED21A41">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二、质疑项目基本情况</w:t>
      </w:r>
    </w:p>
    <w:p w14:paraId="04A956C5">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质疑项目的名称：</w:t>
      </w:r>
      <w:r>
        <w:rPr>
          <w:rFonts w:hint="eastAsia" w:ascii="华文中宋" w:hAnsi="华文中宋" w:eastAsia="华文中宋" w:cs="华文中宋"/>
          <w:szCs w:val="28"/>
          <w:u w:val="single"/>
          <w:lang w:val="en-US" w:eastAsia="zh-CN"/>
        </w:rPr>
        <w:t xml:space="preserve">                                    </w:t>
      </w:r>
    </w:p>
    <w:p w14:paraId="6D975C85">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质疑项目的编号：</w:t>
      </w:r>
      <w:r>
        <w:rPr>
          <w:rFonts w:hint="eastAsia" w:ascii="华文中宋" w:hAnsi="华文中宋" w:eastAsia="华文中宋" w:cs="华文中宋"/>
          <w:szCs w:val="28"/>
          <w:u w:val="single"/>
          <w:lang w:val="en-US" w:eastAsia="zh-CN"/>
        </w:rPr>
        <w:t xml:space="preserve">              </w:t>
      </w:r>
      <w:r>
        <w:rPr>
          <w:rFonts w:hint="eastAsia" w:ascii="华文中宋" w:hAnsi="华文中宋" w:eastAsia="华文中宋" w:cs="华文中宋"/>
          <w:szCs w:val="28"/>
          <w:lang w:val="en-US" w:eastAsia="zh-CN"/>
        </w:rPr>
        <w:t>包号：</w:t>
      </w:r>
      <w:r>
        <w:rPr>
          <w:rFonts w:hint="eastAsia" w:ascii="华文中宋" w:hAnsi="华文中宋" w:eastAsia="华文中宋" w:cs="华文中宋"/>
          <w:szCs w:val="28"/>
          <w:u w:val="single"/>
          <w:lang w:val="en-US" w:eastAsia="zh-CN"/>
        </w:rPr>
        <w:t xml:space="preserve">                </w:t>
      </w:r>
    </w:p>
    <w:p w14:paraId="685441B8">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采购人名称：</w:t>
      </w:r>
      <w:r>
        <w:rPr>
          <w:rFonts w:hint="eastAsia" w:ascii="华文中宋" w:hAnsi="华文中宋" w:eastAsia="华文中宋" w:cs="华文中宋"/>
          <w:szCs w:val="28"/>
          <w:u w:val="single"/>
          <w:lang w:val="en-US" w:eastAsia="zh-CN"/>
        </w:rPr>
        <w:t xml:space="preserve">                                        </w:t>
      </w:r>
    </w:p>
    <w:p w14:paraId="6E3A8CA8">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采购文件获取日期：</w:t>
      </w:r>
      <w:r>
        <w:rPr>
          <w:rFonts w:hint="eastAsia" w:ascii="华文中宋" w:hAnsi="华文中宋" w:eastAsia="华文中宋" w:cs="华文中宋"/>
          <w:szCs w:val="28"/>
          <w:u w:val="single"/>
          <w:lang w:val="en-US" w:eastAsia="zh-CN"/>
        </w:rPr>
        <w:t xml:space="preserve">                                  </w:t>
      </w:r>
    </w:p>
    <w:p w14:paraId="45AEAB32">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三、质疑事项具体内容</w:t>
      </w:r>
    </w:p>
    <w:p w14:paraId="21E40966">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质疑事项1：</w:t>
      </w:r>
      <w:r>
        <w:rPr>
          <w:rFonts w:hint="eastAsia" w:ascii="华文中宋" w:hAnsi="华文中宋" w:eastAsia="华文中宋" w:cs="华文中宋"/>
          <w:szCs w:val="28"/>
          <w:u w:val="single"/>
          <w:lang w:val="en-US" w:eastAsia="zh-CN"/>
        </w:rPr>
        <w:t xml:space="preserve">                                         </w:t>
      </w:r>
    </w:p>
    <w:p w14:paraId="74C04DF0">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事实依据：</w:t>
      </w:r>
      <w:r>
        <w:rPr>
          <w:rFonts w:hint="eastAsia" w:ascii="华文中宋" w:hAnsi="华文中宋" w:eastAsia="华文中宋" w:cs="华文中宋"/>
          <w:szCs w:val="28"/>
          <w:u w:val="single"/>
          <w:lang w:val="en-US" w:eastAsia="zh-CN"/>
        </w:rPr>
        <w:t xml:space="preserve">                                          </w:t>
      </w:r>
    </w:p>
    <w:p w14:paraId="72036CDC">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法律依据：</w:t>
      </w:r>
      <w:r>
        <w:rPr>
          <w:rFonts w:hint="eastAsia" w:ascii="华文中宋" w:hAnsi="华文中宋" w:eastAsia="华文中宋" w:cs="华文中宋"/>
          <w:szCs w:val="28"/>
          <w:u w:val="single"/>
          <w:lang w:val="en-US" w:eastAsia="zh-CN"/>
        </w:rPr>
        <w:t xml:space="preserve">                                          </w:t>
      </w:r>
    </w:p>
    <w:p w14:paraId="051C03A3">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质疑事项2：</w:t>
      </w:r>
    </w:p>
    <w:p w14:paraId="5BAFBD15">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w:t>
      </w:r>
    </w:p>
    <w:p w14:paraId="10768F3D">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四、与质疑事项相关的质疑请求</w:t>
      </w:r>
    </w:p>
    <w:p w14:paraId="287B6A4C">
      <w:pPr>
        <w:numPr>
          <w:ilvl w:val="0"/>
          <w:numId w:val="0"/>
        </w:numPr>
        <w:ind w:leftChars="0" w:firstLine="480" w:firstLineChars="2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请求：</w:t>
      </w:r>
      <w:r>
        <w:rPr>
          <w:rFonts w:hint="eastAsia" w:ascii="华文中宋" w:hAnsi="华文中宋" w:eastAsia="华文中宋" w:cs="华文中宋"/>
          <w:szCs w:val="28"/>
          <w:u w:val="single"/>
          <w:lang w:val="en-US" w:eastAsia="zh-CN"/>
        </w:rPr>
        <w:t xml:space="preserve">                                              </w:t>
      </w:r>
    </w:p>
    <w:p w14:paraId="567D1668">
      <w:pPr>
        <w:numPr>
          <w:ilvl w:val="0"/>
          <w:numId w:val="0"/>
        </w:numPr>
        <w:ind w:leftChars="0"/>
        <w:rPr>
          <w:rFonts w:hint="eastAsia" w:ascii="华文中宋" w:hAnsi="华文中宋" w:eastAsia="华文中宋" w:cs="华文中宋"/>
          <w:szCs w:val="28"/>
          <w:lang w:val="en-US" w:eastAsia="zh-CN"/>
        </w:rPr>
      </w:pPr>
    </w:p>
    <w:p w14:paraId="00CAE104">
      <w:pPr>
        <w:numPr>
          <w:ilvl w:val="0"/>
          <w:numId w:val="0"/>
        </w:numPr>
        <w:ind w:leftChars="0"/>
        <w:rPr>
          <w:rFonts w:hint="eastAsia" w:ascii="华文中宋" w:hAnsi="华文中宋" w:eastAsia="华文中宋" w:cs="华文中宋"/>
          <w:szCs w:val="28"/>
          <w:lang w:val="en-US" w:eastAsia="zh-CN"/>
        </w:rPr>
      </w:pPr>
    </w:p>
    <w:p w14:paraId="74BA9BA9">
      <w:pPr>
        <w:numPr>
          <w:ilvl w:val="0"/>
          <w:numId w:val="0"/>
        </w:numPr>
        <w:ind w:firstLine="1920" w:firstLineChars="800"/>
        <w:rPr>
          <w:rFonts w:hint="eastAsia" w:ascii="华文中宋" w:hAnsi="华文中宋" w:eastAsia="华文中宋" w:cs="华文中宋"/>
          <w:szCs w:val="28"/>
          <w:lang w:val="en-US" w:eastAsia="zh-CN"/>
        </w:rPr>
      </w:pPr>
      <w:r>
        <w:rPr>
          <w:rFonts w:hint="eastAsia" w:ascii="华文中宋" w:hAnsi="华文中宋" w:eastAsia="华文中宋" w:cs="华文中宋"/>
          <w:szCs w:val="28"/>
          <w:lang w:val="en-US" w:eastAsia="zh-CN"/>
        </w:rPr>
        <w:t>供应商名称：</w:t>
      </w:r>
      <w:r>
        <w:rPr>
          <w:rFonts w:hint="eastAsia" w:ascii="华文中宋" w:hAnsi="华文中宋" w:eastAsia="华文中宋" w:cs="华文中宋"/>
          <w:szCs w:val="28"/>
          <w:u w:val="single"/>
          <w:lang w:val="en-US" w:eastAsia="zh-CN"/>
        </w:rPr>
        <w:t xml:space="preserve">                                 </w:t>
      </w:r>
      <w:r>
        <w:rPr>
          <w:rFonts w:hint="eastAsia" w:ascii="华文中宋" w:hAnsi="华文中宋" w:eastAsia="华文中宋" w:cs="华文中宋"/>
          <w:szCs w:val="28"/>
          <w:lang w:val="en-US" w:eastAsia="zh-CN"/>
        </w:rPr>
        <w:t>（盖章）</w:t>
      </w:r>
    </w:p>
    <w:p w14:paraId="47AB9D5E">
      <w:pPr>
        <w:numPr>
          <w:ilvl w:val="0"/>
          <w:numId w:val="0"/>
        </w:numPr>
        <w:ind w:firstLine="1920" w:firstLineChars="800"/>
        <w:rPr>
          <w:rFonts w:hint="eastAsia" w:ascii="华文中宋" w:hAnsi="华文中宋" w:eastAsia="华文中宋" w:cs="华文中宋"/>
        </w:rPr>
      </w:pPr>
      <w:r>
        <w:rPr>
          <w:rFonts w:hint="eastAsia" w:ascii="华文中宋" w:hAnsi="华文中宋" w:eastAsia="华文中宋" w:cs="华文中宋"/>
          <w:szCs w:val="28"/>
          <w:lang w:val="en-US" w:eastAsia="zh-CN"/>
        </w:rPr>
        <w:t>日      期：</w:t>
      </w:r>
      <w:r>
        <w:rPr>
          <w:rFonts w:hint="eastAsia" w:ascii="华文中宋" w:hAnsi="华文中宋" w:eastAsia="华文中宋" w:cs="华文中宋"/>
          <w:szCs w:val="28"/>
          <w:u w:val="single"/>
          <w:lang w:val="en-US" w:eastAsia="zh-CN"/>
        </w:rPr>
        <w:t xml:space="preserve">                                        </w:t>
      </w:r>
      <w:bookmarkEnd w:id="98"/>
      <w:bookmarkEnd w:id="99"/>
    </w:p>
    <w:sectPr>
      <w:footerReference r:id="rId6" w:type="default"/>
      <w:pgSz w:w="11907" w:h="16840"/>
      <w:pgMar w:top="1440" w:right="1800" w:bottom="1440" w:left="1800" w:header="852" w:footer="96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C827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BD07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16ABD">
                          <w:pPr>
                            <w:pStyle w:val="10"/>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E16ABD">
                    <w:pPr>
                      <w:pStyle w:val="10"/>
                    </w:pPr>
                    <w:r>
                      <w:fldChar w:fldCharType="begin"/>
                    </w:r>
                    <w:r>
                      <w:instrText xml:space="preserve"> PAGE  \* MERGEFORMAT </w:instrText>
                    </w:r>
                    <w:r>
                      <w:fldChar w:fldCharType="separate"/>
                    </w:r>
                    <w:r>
                      <w:t>117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B33F0">
                          <w:pPr>
                            <w:pStyle w:val="10"/>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7DDB33F0">
                    <w:pPr>
                      <w:pStyle w:val="10"/>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9C425"/>
    <w:multiLevelType w:val="multilevel"/>
    <w:tmpl w:val="9E89C4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1258F25"/>
    <w:multiLevelType w:val="multilevel"/>
    <w:tmpl w:val="C1258F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AEA8608"/>
    <w:multiLevelType w:val="multilevel"/>
    <w:tmpl w:val="CAEA8608"/>
    <w:lvl w:ilvl="0" w:tentative="0">
      <w:start w:val="1"/>
      <w:numFmt w:val="chineseCounting"/>
      <w:pStyle w:val="22"/>
      <w:suff w:val="nothing"/>
      <w:lvlText w:val="%1、"/>
      <w:lvlJc w:val="left"/>
      <w:pPr>
        <w:tabs>
          <w:tab w:val="left" w:pos="0"/>
        </w:tabs>
        <w:ind w:left="0" w:firstLine="0"/>
      </w:pPr>
      <w:rPr>
        <w:rFonts w:hint="eastAsia" w:ascii="宋体" w:hAnsi="宋体" w:eastAsia="宋体" w:cs="宋体"/>
        <w:kern w:val="21"/>
        <w:sz w:val="28"/>
        <w:szCs w:val="28"/>
      </w:rPr>
    </w:lvl>
    <w:lvl w:ilvl="1" w:tentative="0">
      <w:start w:val="1"/>
      <w:numFmt w:val="decimal"/>
      <w:pStyle w:val="23"/>
      <w:suff w:val="nothing"/>
      <w:lvlText w:val="%2．"/>
      <w:lvlJc w:val="left"/>
      <w:pPr>
        <w:ind w:left="0" w:firstLine="0"/>
      </w:pPr>
      <w:rPr>
        <w:rFonts w:hint="eastAsia" w:ascii="宋体" w:hAnsi="宋体" w:eastAsia="宋体" w:cs="宋体"/>
        <w:kern w:val="21"/>
        <w:sz w:val="24"/>
        <w:szCs w:val="24"/>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151CA3B"/>
    <w:multiLevelType w:val="multilevel"/>
    <w:tmpl w:val="D151CA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773E21C"/>
    <w:multiLevelType w:val="multilevel"/>
    <w:tmpl w:val="E773E21C"/>
    <w:lvl w:ilvl="0" w:tentative="0">
      <w:start w:val="1"/>
      <w:numFmt w:val="chineseCounting"/>
      <w:pStyle w:val="27"/>
      <w:suff w:val="space"/>
      <w:lvlText w:val="第%1章"/>
      <w:lvlJc w:val="left"/>
      <w:pPr>
        <w:tabs>
          <w:tab w:val="left" w:pos="420"/>
        </w:tabs>
        <w:ind w:left="0" w:firstLine="0"/>
      </w:pPr>
      <w:rPr>
        <w:rFonts w:hint="eastAsia" w:ascii="宋体" w:hAnsi="宋体" w:eastAsia="宋体" w:cs="宋体"/>
        <w:sz w:val="28"/>
        <w:szCs w:val="28"/>
      </w:rPr>
    </w:lvl>
    <w:lvl w:ilvl="1" w:tentative="0">
      <w:start w:val="1"/>
      <w:numFmt w:val="decimal"/>
      <w:pStyle w:val="29"/>
      <w:suff w:val="nothing"/>
      <w:lvlText w:val="%2．"/>
      <w:lvlJc w:val="left"/>
      <w:pPr>
        <w:tabs>
          <w:tab w:val="left" w:pos="0"/>
        </w:tabs>
        <w:ind w:left="0" w:firstLine="0"/>
      </w:pPr>
      <w:rPr>
        <w:rFonts w:hint="eastAsia" w:ascii="宋体" w:hAnsi="宋体" w:eastAsia="宋体" w:cs="宋体"/>
        <w:sz w:val="28"/>
        <w:szCs w:val="28"/>
      </w:rPr>
    </w:lvl>
    <w:lvl w:ilvl="2" w:tentative="0">
      <w:start w:val="1"/>
      <w:numFmt w:val="decimal"/>
      <w:pStyle w:val="30"/>
      <w:suff w:val="space"/>
      <w:lvlText w:val="%2.%3"/>
      <w:lvlJc w:val="left"/>
      <w:pPr>
        <w:tabs>
          <w:tab w:val="left" w:pos="0"/>
        </w:tabs>
        <w:ind w:left="0" w:firstLine="0"/>
      </w:pPr>
      <w:rPr>
        <w:rFonts w:hint="eastAsia" w:ascii="宋体" w:hAnsi="宋体" w:eastAsia="宋体" w:cs="宋体"/>
        <w:sz w:val="28"/>
        <w:szCs w:val="28"/>
      </w:rPr>
    </w:lvl>
    <w:lvl w:ilvl="3" w:tentative="0">
      <w:start w:val="1"/>
      <w:numFmt w:val="decimal"/>
      <w:pStyle w:val="31"/>
      <w:suff w:val="nothing"/>
      <w:lvlText w:val="%2.%3.%4"/>
      <w:lvlJc w:val="left"/>
      <w:pPr>
        <w:tabs>
          <w:tab w:val="left" w:pos="0"/>
        </w:tabs>
        <w:ind w:left="0" w:firstLine="0"/>
      </w:pPr>
      <w:rPr>
        <w:rFonts w:hint="eastAsia" w:ascii="宋体" w:hAnsi="宋体" w:eastAsia="宋体" w:cs="宋体"/>
        <w:sz w:val="28"/>
        <w:szCs w:val="28"/>
      </w:rPr>
    </w:lvl>
    <w:lvl w:ilvl="4" w:tentative="0">
      <w:start w:val="1"/>
      <w:numFmt w:val="decimal"/>
      <w:pStyle w:val="32"/>
      <w:suff w:val="nothing"/>
      <w:lvlText w:val="（%5）"/>
      <w:lvlJc w:val="left"/>
      <w:pPr>
        <w:ind w:left="0" w:firstLine="0"/>
      </w:pPr>
      <w:rPr>
        <w:rFonts w:hint="eastAsia" w:ascii="宋体" w:hAnsi="宋体" w:eastAsia="宋体" w:cs="宋体"/>
        <w:sz w:val="28"/>
        <w:szCs w:val="28"/>
      </w:rPr>
    </w:lvl>
    <w:lvl w:ilvl="5" w:tentative="0">
      <w:start w:val="1"/>
      <w:numFmt w:val="decimal"/>
      <w:pStyle w:val="33"/>
      <w:suff w:val="nothing"/>
      <w:lvlText w:val="%6）"/>
      <w:lvlJc w:val="left"/>
      <w:pPr>
        <w:ind w:left="0" w:firstLine="0"/>
      </w:pPr>
      <w:rPr>
        <w:rFonts w:hint="eastAsia" w:ascii="宋体" w:hAnsi="宋体" w:eastAsia="宋体" w:cs="宋体"/>
        <w:sz w:val="28"/>
        <w:szCs w:val="28"/>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19BE3452"/>
    <w:multiLevelType w:val="multilevel"/>
    <w:tmpl w:val="19BE34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33B50327"/>
    <w:multiLevelType w:val="multilevel"/>
    <w:tmpl w:val="33B5032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4F649109"/>
    <w:multiLevelType w:val="multilevel"/>
    <w:tmpl w:val="4F6491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5A000770"/>
    <w:multiLevelType w:val="multilevel"/>
    <w:tmpl w:val="5A0007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67BD2887"/>
    <w:multiLevelType w:val="multilevel"/>
    <w:tmpl w:val="67BD28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783E5269"/>
    <w:multiLevelType w:val="multilevel"/>
    <w:tmpl w:val="783E5269"/>
    <w:lvl w:ilvl="0" w:tentative="0">
      <w:start w:val="1"/>
      <w:numFmt w:val="chineseCounting"/>
      <w:pStyle w:val="37"/>
      <w:suff w:val="nothing"/>
      <w:lvlText w:val="%1、"/>
      <w:lvlJc w:val="left"/>
      <w:pPr>
        <w:tabs>
          <w:tab w:val="left" w:pos="0"/>
        </w:tabs>
        <w:ind w:left="0" w:firstLine="0"/>
      </w:pPr>
      <w:rPr>
        <w:rFonts w:hint="eastAsia" w:ascii="宋体" w:hAnsi="宋体" w:cs="宋体"/>
        <w:b/>
        <w:bCs/>
        <w:sz w:val="28"/>
        <w:szCs w:val="28"/>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2"/>
  </w:num>
  <w:num w:numId="2">
    <w:abstractNumId w:val="4"/>
  </w:num>
  <w:num w:numId="3">
    <w:abstractNumId w:val="10"/>
  </w:num>
  <w:num w:numId="4">
    <w:abstractNumId w:val="0"/>
  </w:num>
  <w:num w:numId="5">
    <w:abstractNumId w:val="3"/>
  </w:num>
  <w:num w:numId="6">
    <w:abstractNumId w:val="8"/>
  </w:num>
  <w:num w:numId="7">
    <w:abstractNumId w:val="5"/>
  </w:num>
  <w:num w:numId="8">
    <w:abstractNumId w:val="7"/>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40631"/>
    <w:rsid w:val="00BC39FD"/>
    <w:rsid w:val="01497B85"/>
    <w:rsid w:val="01F86854"/>
    <w:rsid w:val="042A0CA0"/>
    <w:rsid w:val="06F16C00"/>
    <w:rsid w:val="07034156"/>
    <w:rsid w:val="0D11078F"/>
    <w:rsid w:val="0DA016A7"/>
    <w:rsid w:val="0DC7542B"/>
    <w:rsid w:val="0E245572"/>
    <w:rsid w:val="0E2F3A82"/>
    <w:rsid w:val="0F4C5227"/>
    <w:rsid w:val="107C6371"/>
    <w:rsid w:val="148C0722"/>
    <w:rsid w:val="192D4BE8"/>
    <w:rsid w:val="19BE0DC4"/>
    <w:rsid w:val="1A135556"/>
    <w:rsid w:val="1A495ECC"/>
    <w:rsid w:val="1B9A626F"/>
    <w:rsid w:val="1BBC1936"/>
    <w:rsid w:val="1BE270DC"/>
    <w:rsid w:val="1C0E2F29"/>
    <w:rsid w:val="1E3F4C88"/>
    <w:rsid w:val="1EB36C6D"/>
    <w:rsid w:val="20DA0C08"/>
    <w:rsid w:val="247C0C4C"/>
    <w:rsid w:val="25A27916"/>
    <w:rsid w:val="27400656"/>
    <w:rsid w:val="282967F7"/>
    <w:rsid w:val="291C29A7"/>
    <w:rsid w:val="2A8F3E4B"/>
    <w:rsid w:val="2D0C1938"/>
    <w:rsid w:val="2E186047"/>
    <w:rsid w:val="2F4A2072"/>
    <w:rsid w:val="307153DD"/>
    <w:rsid w:val="30A40293"/>
    <w:rsid w:val="31332688"/>
    <w:rsid w:val="32A060EE"/>
    <w:rsid w:val="341E29A6"/>
    <w:rsid w:val="3476053C"/>
    <w:rsid w:val="372E5DD5"/>
    <w:rsid w:val="396C0E37"/>
    <w:rsid w:val="39841F44"/>
    <w:rsid w:val="39850115"/>
    <w:rsid w:val="39D96878"/>
    <w:rsid w:val="3C5B5D8F"/>
    <w:rsid w:val="3D820C29"/>
    <w:rsid w:val="3E531F23"/>
    <w:rsid w:val="3F077381"/>
    <w:rsid w:val="446C1E10"/>
    <w:rsid w:val="44D02BC2"/>
    <w:rsid w:val="45F839C3"/>
    <w:rsid w:val="470D3814"/>
    <w:rsid w:val="47321912"/>
    <w:rsid w:val="474B6530"/>
    <w:rsid w:val="4A371720"/>
    <w:rsid w:val="4A5B0995"/>
    <w:rsid w:val="4ADD7DE7"/>
    <w:rsid w:val="4B1B6394"/>
    <w:rsid w:val="4BE03C36"/>
    <w:rsid w:val="4D667A69"/>
    <w:rsid w:val="4D686C8D"/>
    <w:rsid w:val="4F0174B3"/>
    <w:rsid w:val="4F7F321A"/>
    <w:rsid w:val="501341EF"/>
    <w:rsid w:val="512363CC"/>
    <w:rsid w:val="53105486"/>
    <w:rsid w:val="53253206"/>
    <w:rsid w:val="53353607"/>
    <w:rsid w:val="53C510CE"/>
    <w:rsid w:val="55032F1F"/>
    <w:rsid w:val="564F2A12"/>
    <w:rsid w:val="59C53F20"/>
    <w:rsid w:val="5A843DDB"/>
    <w:rsid w:val="5B140631"/>
    <w:rsid w:val="5E7F70C9"/>
    <w:rsid w:val="5E8F5E32"/>
    <w:rsid w:val="5FF51AB7"/>
    <w:rsid w:val="6115578D"/>
    <w:rsid w:val="6A2E6413"/>
    <w:rsid w:val="6BF012D0"/>
    <w:rsid w:val="6C104146"/>
    <w:rsid w:val="6D571889"/>
    <w:rsid w:val="71705C0C"/>
    <w:rsid w:val="72B10F40"/>
    <w:rsid w:val="73A173AF"/>
    <w:rsid w:val="7408146F"/>
    <w:rsid w:val="75871E3D"/>
    <w:rsid w:val="77C02BE3"/>
    <w:rsid w:val="79025FD1"/>
    <w:rsid w:val="7A1270CF"/>
    <w:rsid w:val="7B382ECC"/>
    <w:rsid w:val="7C89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360" w:lineRule="auto"/>
      <w:textAlignment w:val="baseline"/>
    </w:pPr>
    <w:rPr>
      <w:rFonts w:ascii="宋体" w:hAnsi="宋体" w:eastAsia="宋体" w:cs="宋体"/>
      <w:color w:val="000000"/>
      <w:kern w:val="0"/>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line="680" w:lineRule="atLeast"/>
      <w:ind w:firstLine="419"/>
      <w:outlineLvl w:val="1"/>
    </w:pPr>
    <w:rPr>
      <w:rFonts w:ascii="仿宋_GB2312" w:eastAsia="仿宋_GB2312"/>
      <w:kern w:val="0"/>
      <w:sz w:val="31"/>
      <w:szCs w:val="20"/>
      <w:u w:color="00000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rPr>
      <w:rFonts w:hint="eastAsia" w:ascii="宋体" w:hAnsi="宋体" w:eastAsia="宋体" w:cstheme="minorEastAsia"/>
      <w:color w:val="auto"/>
      <w:kern w:val="21"/>
      <w:sz w:val="28"/>
      <w:szCs w:val="28"/>
    </w:rPr>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both"/>
    </w:pPr>
    <w:rPr>
      <w:rFonts w:ascii="Calibri" w:hAnsi="Calibri"/>
      <w:kern w:val="2"/>
      <w:sz w:val="21"/>
      <w:szCs w:val="22"/>
    </w:rPr>
  </w:style>
  <w:style w:type="paragraph" w:styleId="6">
    <w:name w:val="Normal Indent"/>
    <w:basedOn w:val="1"/>
    <w:next w:val="1"/>
    <w:unhideWhenUsed/>
    <w:qFormat/>
    <w:uiPriority w:val="99"/>
    <w:pPr>
      <w:ind w:firstLine="420" w:firstLineChars="200"/>
    </w:pPr>
    <w:rPr>
      <w:kern w:val="0"/>
      <w:sz w:val="20"/>
    </w:rPr>
  </w:style>
  <w:style w:type="paragraph" w:styleId="7">
    <w:name w:val="toa heading"/>
    <w:basedOn w:val="1"/>
    <w:next w:val="1"/>
    <w:qFormat/>
    <w:uiPriority w:val="0"/>
    <w:pPr>
      <w:adjustRightInd/>
      <w:spacing w:before="120" w:line="240" w:lineRule="auto"/>
      <w:jc w:val="both"/>
      <w:textAlignment w:val="auto"/>
    </w:pPr>
    <w:rPr>
      <w:rFonts w:ascii="Arial" w:hAnsi="Arial" w:cs="Arial"/>
      <w:kern w:val="2"/>
      <w:szCs w:val="24"/>
    </w:rPr>
  </w:style>
  <w:style w:type="paragraph" w:styleId="8">
    <w:name w:val="Body Text"/>
    <w:basedOn w:val="1"/>
    <w:qFormat/>
    <w:uiPriority w:val="0"/>
    <w:pPr>
      <w:widowControl/>
      <w:spacing w:line="351" w:lineRule="atLeast"/>
      <w:ind w:firstLine="419"/>
      <w:jc w:val="center"/>
    </w:pPr>
    <w:rPr>
      <w:rFonts w:ascii="仿宋_GB2312"/>
      <w:kern w:val="0"/>
      <w:sz w:val="72"/>
      <w:szCs w:val="20"/>
      <w:u w:color="000000"/>
    </w:rPr>
  </w:style>
  <w:style w:type="paragraph" w:styleId="9">
    <w:name w:val="Body Text Indent"/>
    <w:basedOn w:val="1"/>
    <w:unhideWhenUsed/>
    <w:qFormat/>
    <w:uiPriority w:val="0"/>
    <w:pPr>
      <w:ind w:left="199" w:leftChars="95"/>
    </w:pPr>
    <w:rPr>
      <w:kern w:val="0"/>
      <w:sz w:val="32"/>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pacing w:line="480" w:lineRule="auto"/>
    </w:pPr>
    <w:rPr>
      <w:rFonts w:ascii="华文中宋" w:hAnsi="华文中宋" w:eastAsia="华文中宋" w:cs="华文中宋"/>
      <w:color w:val="000000" w:themeColor="text1"/>
      <w:kern w:val="21"/>
      <w:sz w:val="28"/>
      <w14:textFill>
        <w14:solidFill>
          <w14:schemeClr w14:val="tx1"/>
        </w14:solidFill>
      </w14:textFill>
    </w:rPr>
  </w:style>
  <w:style w:type="paragraph" w:styleId="13">
    <w:name w:val="toc 2"/>
    <w:basedOn w:val="1"/>
    <w:next w:val="1"/>
    <w:qFormat/>
    <w:uiPriority w:val="0"/>
    <w:pPr>
      <w:spacing w:line="480" w:lineRule="auto"/>
      <w:ind w:left="420" w:leftChars="200"/>
    </w:pPr>
    <w:rPr>
      <w:rFonts w:ascii="宋体" w:hAnsi="宋体" w:eastAsia="宋体"/>
      <w:sz w:val="28"/>
    </w:rPr>
  </w:style>
  <w:style w:type="paragraph" w:styleId="14">
    <w:name w:val="Body Text 2"/>
    <w:basedOn w:val="1"/>
    <w:next w:val="8"/>
    <w:qFormat/>
    <w:uiPriority w:val="0"/>
    <w:pPr>
      <w:spacing w:after="120" w:line="480" w:lineRule="auto"/>
    </w:pPr>
  </w:style>
  <w:style w:type="paragraph" w:styleId="15">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szCs w:val="21"/>
    </w:rPr>
  </w:style>
  <w:style w:type="paragraph" w:styleId="16">
    <w:name w:val="Normal (Web)"/>
    <w:basedOn w:val="1"/>
    <w:qFormat/>
    <w:uiPriority w:val="0"/>
    <w:pPr>
      <w:widowControl/>
      <w:spacing w:line="351" w:lineRule="atLeast"/>
      <w:ind w:firstLine="419"/>
    </w:pPr>
    <w:rPr>
      <w:rFonts w:ascii="Times New Roman"/>
      <w:kern w:val="0"/>
      <w:szCs w:val="20"/>
      <w:u w:color="000000"/>
    </w:rPr>
  </w:style>
  <w:style w:type="paragraph" w:styleId="17">
    <w:name w:val="Body Text First Indent 2"/>
    <w:basedOn w:val="9"/>
    <w:qFormat/>
    <w:uiPriority w:val="0"/>
    <w:pPr>
      <w:ind w:firstLine="420" w:firstLineChars="200"/>
    </w:pPr>
    <w:rPr>
      <w:rFonts w:ascii="Calibri" w:hAnsi="Calibri"/>
      <w:szCs w:val="22"/>
    </w:rPr>
  </w:style>
  <w:style w:type="character" w:styleId="20">
    <w:name w:val="Strong"/>
    <w:basedOn w:val="19"/>
    <w:qFormat/>
    <w:uiPriority w:val="0"/>
    <w:rPr>
      <w:b/>
    </w:rPr>
  </w:style>
  <w:style w:type="character" w:styleId="21">
    <w:name w:val="HTML Sample"/>
    <w:basedOn w:val="19"/>
    <w:qFormat/>
    <w:uiPriority w:val="0"/>
    <w:rPr>
      <w:rFonts w:ascii="Courier New" w:hAnsi="Courier New"/>
    </w:rPr>
  </w:style>
  <w:style w:type="paragraph" w:customStyle="1" w:styleId="22">
    <w:name w:val="公告1级"/>
    <w:basedOn w:val="1"/>
    <w:next w:val="1"/>
    <w:qFormat/>
    <w:uiPriority w:val="0"/>
    <w:pPr>
      <w:numPr>
        <w:ilvl w:val="0"/>
        <w:numId w:val="1"/>
      </w:numPr>
    </w:pPr>
    <w:rPr>
      <w:rFonts w:hint="eastAsia" w:ascii="宋体" w:hAnsi="宋体" w:eastAsia="宋体" w:cs="宋体"/>
      <w:b/>
      <w:bCs/>
      <w:color w:val="auto"/>
      <w:kern w:val="21"/>
      <w:sz w:val="28"/>
    </w:rPr>
  </w:style>
  <w:style w:type="paragraph" w:customStyle="1" w:styleId="23">
    <w:name w:val="公告2级"/>
    <w:basedOn w:val="1"/>
    <w:next w:val="1"/>
    <w:qFormat/>
    <w:uiPriority w:val="0"/>
    <w:pPr>
      <w:numPr>
        <w:ilvl w:val="1"/>
        <w:numId w:val="1"/>
      </w:numPr>
    </w:pPr>
    <w:rPr>
      <w:rFonts w:hint="eastAsia" w:ascii="宋体" w:hAnsi="宋体" w:eastAsia="宋体" w:cs="宋体"/>
      <w:color w:val="auto"/>
      <w:kern w:val="21"/>
      <w:sz w:val="24"/>
    </w:rPr>
  </w:style>
  <w:style w:type="paragraph" w:customStyle="1" w:styleId="24">
    <w:name w:val="公告正文"/>
    <w:basedOn w:val="1"/>
    <w:next w:val="1"/>
    <w:qFormat/>
    <w:uiPriority w:val="0"/>
    <w:rPr>
      <w:rFonts w:hint="eastAsia" w:ascii="宋体" w:hAnsi="宋体" w:eastAsia="宋体" w:cs="宋体"/>
      <w:sz w:val="24"/>
    </w:rPr>
  </w:style>
  <w:style w:type="paragraph" w:customStyle="1" w:styleId="25">
    <w:name w:val="题头"/>
    <w:basedOn w:val="1"/>
    <w:next w:val="1"/>
    <w:qFormat/>
    <w:uiPriority w:val="0"/>
    <w:pPr>
      <w:spacing w:after="50" w:afterLines="50" w:line="500" w:lineRule="exact"/>
      <w:jc w:val="center"/>
    </w:pPr>
    <w:rPr>
      <w:rFonts w:hint="eastAsia" w:ascii="宋体" w:hAnsi="宋体" w:eastAsia="宋体" w:cs="宋体"/>
      <w:b/>
      <w:bCs/>
      <w:color w:val="auto"/>
      <w:kern w:val="21"/>
      <w:sz w:val="32"/>
      <w:szCs w:val="32"/>
    </w:rPr>
  </w:style>
  <w:style w:type="paragraph" w:customStyle="1" w:styleId="26">
    <w:name w:val="公告题头"/>
    <w:basedOn w:val="1"/>
    <w:next w:val="1"/>
    <w:qFormat/>
    <w:uiPriority w:val="0"/>
    <w:pPr>
      <w:spacing w:after="50" w:afterLines="50" w:line="500" w:lineRule="exact"/>
      <w:jc w:val="center"/>
    </w:pPr>
    <w:rPr>
      <w:rFonts w:hint="eastAsia" w:ascii="宋体" w:hAnsi="宋体" w:eastAsia="宋体" w:cs="宋体"/>
      <w:b/>
      <w:bCs/>
      <w:color w:val="auto"/>
      <w:kern w:val="21"/>
      <w:sz w:val="32"/>
      <w:szCs w:val="32"/>
    </w:rPr>
  </w:style>
  <w:style w:type="paragraph" w:customStyle="1" w:styleId="27">
    <w:name w:val="方案1级"/>
    <w:basedOn w:val="1"/>
    <w:next w:val="1"/>
    <w:qFormat/>
    <w:uiPriority w:val="0"/>
    <w:pPr>
      <w:keepNext w:val="0"/>
      <w:keepLines w:val="0"/>
      <w:numPr>
        <w:ilvl w:val="0"/>
        <w:numId w:val="2"/>
      </w:numPr>
      <w:tabs>
        <w:tab w:val="left" w:pos="0"/>
        <w:tab w:val="clear" w:pos="420"/>
      </w:tabs>
      <w:spacing w:line="360" w:lineRule="auto"/>
      <w:jc w:val="center"/>
      <w:outlineLvl w:val="0"/>
    </w:pPr>
    <w:rPr>
      <w:rFonts w:hint="eastAsia" w:ascii="宋体" w:hAnsi="宋体" w:eastAsia="宋体" w:cstheme="minorEastAsia"/>
      <w:b/>
      <w:kern w:val="21"/>
      <w:sz w:val="28"/>
      <w:szCs w:val="28"/>
    </w:rPr>
  </w:style>
  <w:style w:type="paragraph" w:customStyle="1" w:styleId="28">
    <w:name w:val="表格内容"/>
    <w:basedOn w:val="1"/>
    <w:qFormat/>
    <w:uiPriority w:val="0"/>
    <w:pPr>
      <w:topLinePunct/>
      <w:spacing w:line="300" w:lineRule="exact"/>
      <w:jc w:val="center"/>
    </w:pPr>
    <w:rPr>
      <w:rFonts w:hint="eastAsia" w:ascii="宋体" w:hAnsi="宋体" w:eastAsia="宋体" w:cs="宋体"/>
      <w:color w:val="000000" w:themeColor="text1"/>
      <w:kern w:val="1"/>
      <w:sz w:val="24"/>
      <w14:textFill>
        <w14:solidFill>
          <w14:schemeClr w14:val="tx1"/>
        </w14:solidFill>
      </w14:textFill>
    </w:rPr>
  </w:style>
  <w:style w:type="paragraph" w:customStyle="1" w:styleId="29">
    <w:name w:val="方案2级"/>
    <w:basedOn w:val="1"/>
    <w:link w:val="34"/>
    <w:qFormat/>
    <w:uiPriority w:val="0"/>
    <w:pPr>
      <w:numPr>
        <w:ilvl w:val="1"/>
        <w:numId w:val="2"/>
      </w:numPr>
      <w:spacing w:line="360" w:lineRule="auto"/>
      <w:ind w:firstLine="0" w:firstLineChars="0"/>
      <w:jc w:val="left"/>
      <w:outlineLvl w:val="9"/>
    </w:pPr>
    <w:rPr>
      <w:rFonts w:hint="eastAsia" w:ascii="宋体" w:hAnsi="宋体" w:eastAsia="宋体" w:cstheme="minorEastAsia"/>
      <w:color w:val="auto"/>
      <w:kern w:val="21"/>
      <w:sz w:val="28"/>
      <w:szCs w:val="28"/>
    </w:rPr>
  </w:style>
  <w:style w:type="paragraph" w:customStyle="1" w:styleId="30">
    <w:name w:val="方案3级"/>
    <w:basedOn w:val="1"/>
    <w:link w:val="35"/>
    <w:qFormat/>
    <w:uiPriority w:val="0"/>
    <w:pPr>
      <w:numPr>
        <w:ilvl w:val="2"/>
        <w:numId w:val="2"/>
      </w:numPr>
      <w:ind w:firstLine="0" w:firstLineChars="0"/>
      <w:outlineLvl w:val="9"/>
    </w:pPr>
    <w:rPr>
      <w:rFonts w:hint="eastAsia" w:ascii="宋体" w:hAnsi="宋体" w:eastAsia="宋体" w:cstheme="minorEastAsia"/>
      <w:color w:val="auto"/>
      <w:kern w:val="21"/>
      <w:sz w:val="28"/>
      <w:szCs w:val="28"/>
    </w:rPr>
  </w:style>
  <w:style w:type="paragraph" w:customStyle="1" w:styleId="31">
    <w:name w:val="方案4级"/>
    <w:basedOn w:val="1"/>
    <w:qFormat/>
    <w:uiPriority w:val="0"/>
    <w:pPr>
      <w:numPr>
        <w:ilvl w:val="3"/>
        <w:numId w:val="2"/>
      </w:numPr>
    </w:pPr>
    <w:rPr>
      <w:rFonts w:hint="eastAsia" w:ascii="宋体" w:hAnsi="宋体" w:eastAsia="宋体" w:cstheme="minorEastAsia"/>
      <w:color w:val="auto"/>
      <w:kern w:val="21"/>
      <w:sz w:val="28"/>
      <w:szCs w:val="28"/>
    </w:rPr>
  </w:style>
  <w:style w:type="paragraph" w:customStyle="1" w:styleId="32">
    <w:name w:val="方案5级"/>
    <w:basedOn w:val="1"/>
    <w:qFormat/>
    <w:uiPriority w:val="0"/>
    <w:pPr>
      <w:numPr>
        <w:ilvl w:val="4"/>
        <w:numId w:val="2"/>
      </w:numPr>
    </w:pPr>
    <w:rPr>
      <w:rFonts w:hint="eastAsia" w:ascii="宋体" w:hAnsi="宋体" w:eastAsia="宋体" w:cstheme="minorEastAsia"/>
      <w:color w:val="auto"/>
      <w:kern w:val="21"/>
      <w:sz w:val="28"/>
      <w:szCs w:val="28"/>
    </w:rPr>
  </w:style>
  <w:style w:type="paragraph" w:customStyle="1" w:styleId="33">
    <w:name w:val="方案6级"/>
    <w:basedOn w:val="1"/>
    <w:qFormat/>
    <w:uiPriority w:val="0"/>
    <w:pPr>
      <w:numPr>
        <w:ilvl w:val="5"/>
        <w:numId w:val="2"/>
      </w:numPr>
    </w:pPr>
    <w:rPr>
      <w:rFonts w:hint="eastAsia" w:ascii="宋体" w:hAnsi="宋体" w:eastAsia="宋体" w:cstheme="minorEastAsia"/>
      <w:color w:val="auto"/>
      <w:kern w:val="21"/>
      <w:sz w:val="28"/>
      <w:szCs w:val="28"/>
    </w:rPr>
  </w:style>
  <w:style w:type="character" w:customStyle="1" w:styleId="34">
    <w:name w:val="方案2级 Char"/>
    <w:link w:val="29"/>
    <w:qFormat/>
    <w:uiPriority w:val="0"/>
    <w:rPr>
      <w:rFonts w:hint="eastAsia" w:ascii="宋体" w:hAnsi="宋体" w:eastAsia="宋体" w:cstheme="minorEastAsia"/>
      <w:kern w:val="21"/>
      <w:sz w:val="28"/>
      <w:szCs w:val="28"/>
    </w:rPr>
  </w:style>
  <w:style w:type="character" w:customStyle="1" w:styleId="35">
    <w:name w:val="方案3级 Char"/>
    <w:link w:val="30"/>
    <w:qFormat/>
    <w:uiPriority w:val="0"/>
    <w:rPr>
      <w:rFonts w:hint="default" w:ascii="宋体" w:hAnsi="宋体" w:eastAsia="宋体"/>
    </w:rPr>
  </w:style>
  <w:style w:type="paragraph" w:customStyle="1" w:styleId="36">
    <w:name w:val="发公告上传模板"/>
    <w:basedOn w:val="1"/>
    <w:qFormat/>
    <w:uiPriority w:val="0"/>
    <w:pPr>
      <w:widowControl w:val="0"/>
      <w:pBdr>
        <w:top w:val="none" w:color="auto" w:sz="0" w:space="0"/>
        <w:left w:val="none" w:color="auto" w:sz="0" w:space="0"/>
        <w:bottom w:val="none" w:color="auto" w:sz="0" w:space="0"/>
        <w:right w:val="none" w:color="auto" w:sz="0" w:space="0"/>
      </w:pBdr>
      <w:spacing w:line="360" w:lineRule="auto"/>
      <w:ind w:left="0" w:right="0"/>
      <w:jc w:val="left"/>
      <w:outlineLvl w:val="9"/>
    </w:pPr>
    <w:rPr>
      <w:rFonts w:hint="eastAsia" w:ascii="宋体" w:hAnsi="宋体" w:eastAsia="宋体" w:cs="宋体"/>
      <w:color w:val="393939"/>
      <w:kern w:val="0"/>
      <w:sz w:val="24"/>
      <w:shd w:val="clear" w:fill="FFFFFF"/>
      <w:lang w:bidi="ar"/>
    </w:rPr>
  </w:style>
  <w:style w:type="paragraph" w:customStyle="1" w:styleId="37">
    <w:name w:val="方案11"/>
    <w:basedOn w:val="1"/>
    <w:next w:val="1"/>
    <w:qFormat/>
    <w:uiPriority w:val="0"/>
    <w:pPr>
      <w:keepNext/>
      <w:keepLines/>
      <w:numPr>
        <w:ilvl w:val="0"/>
        <w:numId w:val="3"/>
      </w:numPr>
      <w:spacing w:beforeLines="0" w:line="360" w:lineRule="auto"/>
      <w:outlineLvl w:val="0"/>
    </w:pPr>
    <w:rPr>
      <w:rFonts w:hint="eastAsia" w:ascii="宋体" w:hAnsi="宋体" w:eastAsia="宋体" w:cs="宋体"/>
      <w:b/>
      <w:bCs/>
      <w:kern w:val="44"/>
      <w:sz w:val="28"/>
      <w:szCs w:val="2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样式1"/>
    <w:basedOn w:val="1"/>
    <w:qFormat/>
    <w:uiPriority w:val="0"/>
    <w:pPr>
      <w:jc w:val="center"/>
    </w:pPr>
    <w:rPr>
      <w:sz w:val="30"/>
      <w:szCs w:val="28"/>
    </w:rPr>
  </w:style>
  <w:style w:type="paragraph" w:customStyle="1" w:styleId="40">
    <w:name w:val="Other|1"/>
    <w:basedOn w:val="1"/>
    <w:qFormat/>
    <w:uiPriority w:val="0"/>
    <w:pPr>
      <w:widowControl w:val="0"/>
      <w:shd w:val="clear" w:color="auto" w:fill="auto"/>
      <w:spacing w:line="480" w:lineRule="auto"/>
      <w:ind w:firstLine="140"/>
    </w:pPr>
    <w:rPr>
      <w:rFonts w:ascii="宋体" w:hAnsi="宋体" w:eastAsia="宋体" w:cs="宋体"/>
      <w:sz w:val="22"/>
      <w:szCs w:val="22"/>
      <w:u w:val="none"/>
      <w:shd w:val="clear" w:color="auto" w:fill="auto"/>
      <w:lang w:val="zh-TW" w:eastAsia="zh-TW" w:bidi="zh-TW"/>
    </w:rPr>
  </w:style>
  <w:style w:type="character" w:customStyle="1" w:styleId="41">
    <w:name w:val="NormalCharacter"/>
    <w:link w:val="42"/>
    <w:autoRedefine/>
    <w:qFormat/>
    <w:uiPriority w:val="0"/>
  </w:style>
  <w:style w:type="paragraph" w:customStyle="1" w:styleId="42">
    <w:name w:val="UserStyle_0"/>
    <w:basedOn w:val="1"/>
    <w:link w:val="41"/>
    <w:autoRedefine/>
    <w:qFormat/>
    <w:uiPriority w:val="0"/>
    <w:pPr>
      <w:tabs>
        <w:tab w:val="left" w:pos="360"/>
      </w:tabs>
    </w:pPr>
  </w:style>
  <w:style w:type="paragraph" w:customStyle="1" w:styleId="43">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31732</Words>
  <Characters>33048</Characters>
  <Lines>0</Lines>
  <Paragraphs>0</Paragraphs>
  <TotalTime>43</TotalTime>
  <ScaleCrop>false</ScaleCrop>
  <LinksUpToDate>false</LinksUpToDate>
  <CharactersWithSpaces>36816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2025-03-28T07:34:00Z</dcterms:created>
  <dc:creator>WPS_1693664551</dc:creator>
  <cp:lastModifiedBy>꧁༺凯༻꧂</cp:lastModifiedBy>
  <dcterms:modified xsi:type="dcterms:W3CDTF">2026-04-14T06:36:08Z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BAC9E5C8048B43F4A540415CB0A9BB2F_13</vt:lpwstr>
  </property>
  <property fmtid="{D5CDD505-2E9C-101B-9397-08002B2CF9AE}" pid="4" name="KSOTemplateDocerSaveRecord">
    <vt:lpwstr>eyJoZGlkIjoiYzYyMjJmNjJlNGUwOGI3YzQ0OWVkYjEzYjI3NGVmM2QiLCJ1c2VySWQiOiI0NTY5OTI0NTAifQ==</vt:lpwstr>
  </property>
</Properties>
</file>