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8DAD7">
      <w:pPr>
        <w:jc w:val="center"/>
        <w:rPr>
          <w:rFonts w:hint="eastAsia" w:ascii="宋体" w:hAnsi="宋体" w:cs="宋体"/>
          <w:b/>
          <w:bCs/>
          <w:sz w:val="44"/>
          <w:szCs w:val="44"/>
          <w:highlight w:val="none"/>
        </w:rPr>
      </w:pPr>
      <w:bookmarkStart w:id="0" w:name="_Hlk99472014"/>
      <w:bookmarkStart w:id="1" w:name="第二部分第六章"/>
    </w:p>
    <w:p w14:paraId="6E171D31">
      <w:pPr>
        <w:spacing w:line="500" w:lineRule="exact"/>
        <w:jc w:val="center"/>
        <w:rPr>
          <w:rFonts w:hint="eastAsia" w:ascii="宋体" w:hAnsi="宋体" w:eastAsia="宋体" w:cs="宋体"/>
          <w:b/>
          <w:sz w:val="48"/>
          <w:szCs w:val="48"/>
          <w:highlight w:val="none"/>
          <w:lang w:eastAsia="zh-CN" w:bidi="ar"/>
        </w:rPr>
      </w:pPr>
      <w:r>
        <w:rPr>
          <w:rFonts w:hint="eastAsia" w:ascii="宋体" w:hAnsi="宋体" w:cs="宋体"/>
          <w:b/>
          <w:sz w:val="48"/>
          <w:szCs w:val="48"/>
          <w:highlight w:val="none"/>
          <w:lang w:eastAsia="zh-CN" w:bidi="ar"/>
        </w:rPr>
        <w:t>吐鲁番市高昌区人民医院眼科光学相干断层扫描仪OCT等设备采购项目</w:t>
      </w:r>
    </w:p>
    <w:p w14:paraId="409DA98E">
      <w:pPr>
        <w:spacing w:line="500" w:lineRule="exact"/>
        <w:jc w:val="center"/>
        <w:rPr>
          <w:rFonts w:hint="eastAsia" w:ascii="宋体" w:hAnsi="宋体" w:cs="宋体"/>
          <w:b/>
          <w:sz w:val="30"/>
          <w:szCs w:val="30"/>
          <w:highlight w:val="none"/>
          <w:lang w:bidi="ar"/>
        </w:rPr>
      </w:pPr>
    </w:p>
    <w:p w14:paraId="59FE4A78">
      <w:pPr>
        <w:spacing w:line="500" w:lineRule="exact"/>
        <w:jc w:val="center"/>
        <w:rPr>
          <w:rFonts w:hint="eastAsia" w:ascii="宋体" w:hAnsi="宋体" w:cs="宋体"/>
          <w:b/>
          <w:sz w:val="30"/>
          <w:szCs w:val="30"/>
          <w:highlight w:val="none"/>
        </w:rPr>
      </w:pPr>
      <w:r>
        <w:rPr>
          <w:rFonts w:hint="eastAsia" w:ascii="宋体" w:hAnsi="宋体" w:cs="宋体"/>
          <w:b/>
          <w:sz w:val="30"/>
          <w:szCs w:val="30"/>
          <w:highlight w:val="none"/>
          <w:lang w:bidi="ar"/>
        </w:rPr>
        <w:t>(项目编号</w:t>
      </w:r>
      <w:r>
        <w:rPr>
          <w:rFonts w:hint="eastAsia" w:ascii="宋体" w:hAnsi="宋体" w:cs="宋体"/>
          <w:b/>
          <w:color w:val="auto"/>
          <w:sz w:val="30"/>
          <w:szCs w:val="30"/>
          <w:highlight w:val="none"/>
          <w:lang w:bidi="ar"/>
        </w:rPr>
        <w:t>：</w:t>
      </w:r>
      <w:r>
        <w:rPr>
          <w:rFonts w:hint="eastAsia" w:ascii="宋体" w:hAnsi="宋体" w:cs="宋体"/>
          <w:b/>
          <w:color w:val="auto"/>
          <w:sz w:val="30"/>
          <w:szCs w:val="30"/>
          <w:highlight w:val="none"/>
          <w:lang w:eastAsia="zh-CN" w:bidi="ar"/>
        </w:rPr>
        <w:t>ZYZB-2026-Z-048</w:t>
      </w:r>
      <w:r>
        <w:rPr>
          <w:rFonts w:hint="eastAsia" w:ascii="宋体" w:hAnsi="宋体" w:cs="宋体"/>
          <w:b/>
          <w:color w:val="auto"/>
          <w:sz w:val="30"/>
          <w:szCs w:val="30"/>
          <w:highlight w:val="none"/>
          <w:lang w:bidi="ar"/>
        </w:rPr>
        <w:t>)</w:t>
      </w:r>
    </w:p>
    <w:p w14:paraId="57D72582">
      <w:pPr>
        <w:pStyle w:val="44"/>
        <w:widowControl w:val="0"/>
        <w:spacing w:before="0" w:beforeAutospacing="0" w:after="0" w:afterAutospacing="0"/>
        <w:ind w:left="228" w:hanging="228" w:hangingChars="95"/>
        <w:jc w:val="both"/>
        <w:rPr>
          <w:rFonts w:hint="eastAsia"/>
          <w:highlight w:val="none"/>
        </w:rPr>
      </w:pPr>
    </w:p>
    <w:p w14:paraId="09189032">
      <w:pPr>
        <w:pStyle w:val="44"/>
        <w:widowControl w:val="0"/>
        <w:spacing w:before="0" w:beforeAutospacing="0" w:after="0" w:afterAutospacing="0"/>
        <w:jc w:val="both"/>
        <w:rPr>
          <w:rFonts w:hint="eastAsia"/>
          <w:highlight w:val="none"/>
        </w:rPr>
      </w:pPr>
    </w:p>
    <w:p w14:paraId="08FA66C6">
      <w:pPr>
        <w:pStyle w:val="44"/>
        <w:widowControl w:val="0"/>
        <w:spacing w:before="0" w:beforeAutospacing="0" w:after="0" w:afterAutospacing="0"/>
        <w:jc w:val="both"/>
        <w:rPr>
          <w:rFonts w:hint="eastAsia"/>
          <w:highlight w:val="none"/>
        </w:rPr>
      </w:pPr>
    </w:p>
    <w:p w14:paraId="7F97455B">
      <w:pPr>
        <w:pStyle w:val="44"/>
        <w:widowControl w:val="0"/>
        <w:spacing w:before="0" w:beforeAutospacing="0" w:after="0" w:afterAutospacing="0"/>
        <w:ind w:left="480" w:hanging="480" w:hangingChars="200"/>
        <w:jc w:val="both"/>
        <w:rPr>
          <w:rFonts w:hint="eastAsia"/>
          <w:highlight w:val="none"/>
        </w:rPr>
      </w:pPr>
    </w:p>
    <w:p w14:paraId="4CB8530B">
      <w:pPr>
        <w:jc w:val="center"/>
        <w:rPr>
          <w:rFonts w:hint="eastAsia" w:ascii="宋体" w:hAnsi="宋体" w:eastAsia="宋体" w:cs="宋体"/>
          <w:b/>
          <w:bCs/>
          <w:sz w:val="72"/>
          <w:szCs w:val="72"/>
          <w:highlight w:val="none"/>
          <w:lang w:eastAsia="zh-CN"/>
        </w:rPr>
      </w:pPr>
      <w:r>
        <w:rPr>
          <w:rFonts w:hint="eastAsia" w:ascii="宋体" w:hAnsi="宋体" w:cs="宋体"/>
          <w:b/>
          <w:bCs/>
          <w:sz w:val="72"/>
          <w:szCs w:val="72"/>
          <w:highlight w:val="none"/>
          <w:lang w:eastAsia="zh-CN" w:bidi="ar"/>
        </w:rPr>
        <w:t>招标文件</w:t>
      </w:r>
    </w:p>
    <w:p w14:paraId="2DFD9560">
      <w:pPr>
        <w:spacing w:line="500" w:lineRule="exact"/>
        <w:jc w:val="left"/>
        <w:rPr>
          <w:rFonts w:hint="eastAsia" w:ascii="宋体" w:hAnsi="宋体" w:cs="宋体"/>
          <w:b/>
          <w:sz w:val="30"/>
          <w:szCs w:val="30"/>
          <w:highlight w:val="none"/>
        </w:rPr>
      </w:pPr>
    </w:p>
    <w:p w14:paraId="751E418E">
      <w:pPr>
        <w:pStyle w:val="44"/>
        <w:widowControl w:val="0"/>
        <w:spacing w:before="0" w:beforeAutospacing="0" w:after="0" w:afterAutospacing="0"/>
        <w:ind w:firstLine="480" w:firstLineChars="200"/>
        <w:jc w:val="both"/>
        <w:rPr>
          <w:highlight w:val="none"/>
        </w:rPr>
      </w:pPr>
    </w:p>
    <w:p w14:paraId="5B0477A3">
      <w:pPr>
        <w:pStyle w:val="44"/>
        <w:widowControl w:val="0"/>
        <w:spacing w:before="0" w:beforeAutospacing="0" w:after="0" w:afterAutospacing="0"/>
        <w:jc w:val="both"/>
        <w:rPr>
          <w:highlight w:val="none"/>
        </w:rPr>
      </w:pPr>
    </w:p>
    <w:p w14:paraId="0B2339F7">
      <w:pPr>
        <w:pBdr>
          <w:bottom w:val="double" w:color="auto" w:sz="6" w:space="0"/>
        </w:pBdr>
        <w:spacing w:line="500" w:lineRule="exact"/>
        <w:rPr>
          <w:rFonts w:hint="eastAsia" w:ascii="宋体" w:hAnsi="宋体" w:cs="宋体"/>
          <w:b/>
          <w:kern w:val="0"/>
          <w:sz w:val="32"/>
          <w:szCs w:val="32"/>
          <w:highlight w:val="none"/>
        </w:rPr>
      </w:pPr>
    </w:p>
    <w:p w14:paraId="3225BCF7">
      <w:pPr>
        <w:pBdr>
          <w:bottom w:val="single" w:color="auto" w:sz="6" w:space="10"/>
        </w:pBdr>
        <w:spacing w:before="120" w:beforeLines="50" w:after="120" w:afterLines="50" w:line="500" w:lineRule="exact"/>
        <w:ind w:firstLine="1063" w:firstLineChars="353"/>
        <w:jc w:val="left"/>
        <w:rPr>
          <w:rFonts w:hint="eastAsia" w:ascii="宋体" w:hAnsi="宋体" w:cs="宋体"/>
          <w:b/>
          <w:kern w:val="0"/>
          <w:sz w:val="30"/>
          <w:szCs w:val="30"/>
          <w:highlight w:val="none"/>
          <w:lang w:bidi="ar"/>
        </w:rPr>
      </w:pPr>
      <w:r>
        <w:rPr>
          <w:rFonts w:hint="eastAsia" w:ascii="宋体" w:hAnsi="宋体" w:cs="宋体"/>
          <w:b/>
          <w:kern w:val="0"/>
          <w:sz w:val="30"/>
          <w:szCs w:val="30"/>
          <w:highlight w:val="none"/>
          <w:lang w:bidi="ar"/>
        </w:rPr>
        <w:t>采 购 人：吐鲁番市高昌区人民医院</w:t>
      </w:r>
    </w:p>
    <w:p w14:paraId="36CDB144">
      <w:pPr>
        <w:pBdr>
          <w:bottom w:val="single" w:color="auto" w:sz="6" w:space="10"/>
        </w:pBdr>
        <w:spacing w:before="120" w:beforeLines="50" w:after="120" w:afterLines="50" w:line="500" w:lineRule="exact"/>
        <w:ind w:firstLine="1063" w:firstLineChars="353"/>
        <w:jc w:val="left"/>
        <w:rPr>
          <w:rFonts w:hint="eastAsia" w:ascii="宋体" w:hAnsi="宋体" w:cs="宋体"/>
          <w:b/>
          <w:kern w:val="0"/>
          <w:sz w:val="30"/>
          <w:szCs w:val="30"/>
          <w:highlight w:val="none"/>
          <w:lang w:bidi="ar"/>
        </w:rPr>
      </w:pPr>
      <w:r>
        <w:rPr>
          <w:rFonts w:hint="eastAsia" w:ascii="宋体" w:hAnsi="宋体" w:cs="宋体"/>
          <w:b/>
          <w:kern w:val="0"/>
          <w:sz w:val="30"/>
          <w:szCs w:val="30"/>
          <w:highlight w:val="none"/>
          <w:lang w:bidi="ar"/>
        </w:rPr>
        <w:t>联系人：吕建锋</w:t>
      </w:r>
    </w:p>
    <w:p w14:paraId="2770EE80">
      <w:pPr>
        <w:pBdr>
          <w:bottom w:val="single" w:color="auto" w:sz="6" w:space="10"/>
        </w:pBdr>
        <w:spacing w:before="120" w:beforeLines="50" w:after="120" w:afterLines="50" w:line="500" w:lineRule="exact"/>
        <w:ind w:firstLine="1063" w:firstLineChars="353"/>
        <w:jc w:val="left"/>
        <w:rPr>
          <w:rFonts w:hint="eastAsia" w:ascii="宋体" w:hAnsi="宋体" w:cs="宋体"/>
          <w:b/>
          <w:kern w:val="0"/>
          <w:sz w:val="30"/>
          <w:szCs w:val="30"/>
          <w:highlight w:val="none"/>
          <w:lang w:bidi="ar"/>
        </w:rPr>
      </w:pPr>
      <w:r>
        <w:rPr>
          <w:rFonts w:hint="eastAsia" w:ascii="宋体" w:hAnsi="宋体" w:cs="宋体"/>
          <w:b/>
          <w:kern w:val="0"/>
          <w:sz w:val="30"/>
          <w:szCs w:val="30"/>
          <w:highlight w:val="none"/>
          <w:lang w:bidi="ar"/>
        </w:rPr>
        <w:t>电话：0995-6260686</w:t>
      </w:r>
    </w:p>
    <w:p w14:paraId="1CF2A33C">
      <w:pPr>
        <w:pBdr>
          <w:bottom w:val="single" w:color="auto" w:sz="6" w:space="10"/>
        </w:pBdr>
        <w:spacing w:before="120" w:beforeLines="50" w:after="120" w:afterLines="50" w:line="500" w:lineRule="exact"/>
        <w:ind w:firstLine="1063" w:firstLineChars="353"/>
        <w:jc w:val="left"/>
        <w:rPr>
          <w:rFonts w:hint="eastAsia" w:ascii="宋体" w:hAnsi="宋体" w:cs="宋体"/>
          <w:b/>
          <w:kern w:val="0"/>
          <w:sz w:val="30"/>
          <w:szCs w:val="30"/>
          <w:highlight w:val="none"/>
        </w:rPr>
      </w:pPr>
      <w:r>
        <w:rPr>
          <w:rFonts w:hint="eastAsia" w:ascii="宋体" w:hAnsi="宋体" w:cs="宋体"/>
          <w:b/>
          <w:kern w:val="0"/>
          <w:sz w:val="30"/>
          <w:szCs w:val="30"/>
          <w:highlight w:val="none"/>
          <w:lang w:bidi="ar"/>
        </w:rPr>
        <w:t xml:space="preserve">地址：吐鲁番市高昌区高昌南路146号 </w:t>
      </w:r>
    </w:p>
    <w:p w14:paraId="01F3BA90">
      <w:pPr>
        <w:spacing w:before="120" w:beforeLines="50" w:line="500" w:lineRule="exact"/>
        <w:ind w:firstLine="1063" w:firstLineChars="331"/>
        <w:rPr>
          <w:rFonts w:hint="eastAsia" w:ascii="宋体" w:hAnsi="宋体" w:cs="宋体"/>
          <w:b/>
          <w:sz w:val="32"/>
          <w:szCs w:val="20"/>
          <w:highlight w:val="none"/>
        </w:rPr>
      </w:pPr>
      <w:r>
        <w:rPr>
          <w:rFonts w:hint="eastAsia" w:ascii="宋体" w:hAnsi="宋体" w:cs="宋体"/>
          <w:b/>
          <w:sz w:val="32"/>
          <w:szCs w:val="20"/>
          <w:highlight w:val="none"/>
          <w:lang w:bidi="ar"/>
        </w:rPr>
        <w:t>代理机构：中益招标有限公司</w:t>
      </w:r>
    </w:p>
    <w:p w14:paraId="6A001BAC">
      <w:pPr>
        <w:spacing w:before="120" w:beforeLines="50" w:line="500" w:lineRule="exact"/>
        <w:ind w:firstLine="1063" w:firstLineChars="331"/>
        <w:rPr>
          <w:rFonts w:hint="eastAsia" w:ascii="宋体" w:hAnsi="宋体" w:cs="宋体"/>
          <w:b/>
          <w:sz w:val="32"/>
          <w:szCs w:val="20"/>
          <w:highlight w:val="none"/>
        </w:rPr>
      </w:pPr>
      <w:r>
        <w:rPr>
          <w:rFonts w:hint="eastAsia" w:ascii="宋体" w:hAnsi="宋体" w:cs="宋体"/>
          <w:b/>
          <w:sz w:val="32"/>
          <w:szCs w:val="20"/>
          <w:highlight w:val="none"/>
          <w:lang w:bidi="ar"/>
        </w:rPr>
        <w:t>联 系 人：罗雄雄</w:t>
      </w:r>
    </w:p>
    <w:p w14:paraId="4F444400">
      <w:pPr>
        <w:spacing w:before="120" w:beforeLines="50" w:line="500" w:lineRule="exact"/>
        <w:ind w:firstLine="1063" w:firstLineChars="331"/>
        <w:rPr>
          <w:rFonts w:hint="eastAsia" w:ascii="宋体" w:hAnsi="宋体" w:cs="宋体"/>
          <w:b/>
          <w:sz w:val="32"/>
          <w:szCs w:val="20"/>
          <w:highlight w:val="none"/>
        </w:rPr>
      </w:pPr>
      <w:r>
        <w:rPr>
          <w:rFonts w:hint="eastAsia" w:ascii="宋体" w:hAnsi="宋体" w:cs="宋体"/>
          <w:b/>
          <w:sz w:val="32"/>
          <w:szCs w:val="20"/>
          <w:highlight w:val="none"/>
          <w:lang w:bidi="ar"/>
        </w:rPr>
        <w:t xml:space="preserve">电    话：0991-3651985 </w:t>
      </w:r>
    </w:p>
    <w:p w14:paraId="1B75DB5A">
      <w:pPr>
        <w:spacing w:before="120" w:beforeLines="50" w:line="500" w:lineRule="exact"/>
        <w:ind w:firstLine="1063" w:firstLineChars="331"/>
        <w:rPr>
          <w:rFonts w:hint="eastAsia" w:ascii="宋体" w:hAnsi="宋体" w:cs="宋体"/>
          <w:b/>
          <w:sz w:val="32"/>
          <w:szCs w:val="20"/>
          <w:highlight w:val="none"/>
        </w:rPr>
      </w:pPr>
      <w:r>
        <w:rPr>
          <w:rFonts w:hint="eastAsia" w:ascii="宋体" w:hAnsi="宋体" w:cs="宋体"/>
          <w:b/>
          <w:sz w:val="32"/>
          <w:szCs w:val="20"/>
          <w:highlight w:val="none"/>
          <w:lang w:bidi="ar"/>
        </w:rPr>
        <w:t>地    址：新疆乌鲁木齐市新市区北京南路416号</w:t>
      </w:r>
    </w:p>
    <w:p w14:paraId="3560C223">
      <w:pPr>
        <w:spacing w:before="120" w:beforeLines="50" w:line="500" w:lineRule="exact"/>
        <w:ind w:firstLine="2666" w:firstLineChars="830"/>
        <w:rPr>
          <w:rFonts w:hint="eastAsia" w:ascii="宋体" w:hAnsi="宋体" w:cs="宋体"/>
          <w:b/>
          <w:sz w:val="32"/>
          <w:szCs w:val="20"/>
          <w:highlight w:val="none"/>
        </w:rPr>
      </w:pPr>
      <w:r>
        <w:rPr>
          <w:rFonts w:hint="eastAsia" w:ascii="宋体" w:hAnsi="宋体" w:cs="宋体"/>
          <w:b/>
          <w:sz w:val="32"/>
          <w:szCs w:val="20"/>
          <w:highlight w:val="none"/>
          <w:lang w:bidi="ar"/>
        </w:rPr>
        <w:t>盈科国际中心30楼</w:t>
      </w:r>
    </w:p>
    <w:p w14:paraId="2AB73C80">
      <w:pPr>
        <w:spacing w:line="500" w:lineRule="exact"/>
        <w:jc w:val="center"/>
        <w:rPr>
          <w:rFonts w:hint="eastAsia" w:ascii="宋体" w:hAnsi="宋体" w:cs="宋体"/>
          <w:b/>
          <w:sz w:val="32"/>
          <w:szCs w:val="20"/>
          <w:highlight w:val="none"/>
        </w:rPr>
      </w:pPr>
    </w:p>
    <w:p w14:paraId="32FC51CD">
      <w:pPr>
        <w:pStyle w:val="44"/>
        <w:widowControl w:val="0"/>
        <w:spacing w:before="0" w:beforeAutospacing="0" w:after="0" w:afterAutospacing="0"/>
        <w:ind w:firstLine="480" w:firstLineChars="200"/>
        <w:jc w:val="both"/>
        <w:rPr>
          <w:highlight w:val="none"/>
        </w:rPr>
      </w:pPr>
    </w:p>
    <w:p w14:paraId="73BE9EAE">
      <w:pPr>
        <w:pStyle w:val="44"/>
        <w:widowControl w:val="0"/>
        <w:spacing w:before="0" w:beforeAutospacing="0" w:after="0" w:afterAutospacing="0"/>
        <w:ind w:firstLine="480" w:firstLineChars="200"/>
        <w:jc w:val="both"/>
        <w:rPr>
          <w:highlight w:val="none"/>
        </w:rPr>
      </w:pPr>
    </w:p>
    <w:p w14:paraId="724C516E">
      <w:pPr>
        <w:spacing w:line="500" w:lineRule="exact"/>
        <w:jc w:val="center"/>
        <w:rPr>
          <w:rFonts w:hint="eastAsia" w:ascii="宋体" w:hAnsi="宋体" w:cs="宋体"/>
          <w:b/>
          <w:sz w:val="32"/>
          <w:szCs w:val="20"/>
          <w:highlight w:val="none"/>
        </w:rPr>
      </w:pPr>
      <w:r>
        <w:rPr>
          <w:rFonts w:hint="eastAsia" w:ascii="宋体" w:hAnsi="宋体" w:cs="宋体"/>
          <w:b/>
          <w:sz w:val="32"/>
          <w:szCs w:val="20"/>
          <w:highlight w:val="none"/>
          <w:lang w:bidi="ar"/>
        </w:rPr>
        <w:t>二〇二</w:t>
      </w:r>
      <w:r>
        <w:rPr>
          <w:rFonts w:hint="eastAsia" w:ascii="宋体" w:hAnsi="宋体" w:cs="宋体"/>
          <w:b/>
          <w:sz w:val="32"/>
          <w:szCs w:val="20"/>
          <w:highlight w:val="none"/>
          <w:lang w:val="en-US" w:eastAsia="zh-CN" w:bidi="ar"/>
        </w:rPr>
        <w:t>六</w:t>
      </w:r>
      <w:r>
        <w:rPr>
          <w:rFonts w:hint="eastAsia" w:ascii="宋体" w:hAnsi="宋体" w:cs="宋体"/>
          <w:b/>
          <w:sz w:val="32"/>
          <w:szCs w:val="20"/>
          <w:highlight w:val="none"/>
          <w:lang w:bidi="ar"/>
        </w:rPr>
        <w:t>年</w:t>
      </w:r>
      <w:r>
        <w:rPr>
          <w:rFonts w:hint="eastAsia" w:ascii="宋体" w:hAnsi="宋体" w:cs="宋体"/>
          <w:b/>
          <w:sz w:val="32"/>
          <w:szCs w:val="20"/>
          <w:highlight w:val="none"/>
          <w:lang w:val="en-US" w:eastAsia="zh-CN" w:bidi="ar"/>
        </w:rPr>
        <w:t>四</w:t>
      </w:r>
      <w:r>
        <w:rPr>
          <w:rFonts w:hint="eastAsia" w:ascii="宋体" w:hAnsi="宋体" w:cs="宋体"/>
          <w:b/>
          <w:sz w:val="32"/>
          <w:szCs w:val="20"/>
          <w:highlight w:val="none"/>
          <w:lang w:bidi="ar"/>
        </w:rPr>
        <w:t>月</w:t>
      </w:r>
    </w:p>
    <w:p w14:paraId="6AD0ED2A">
      <w:pPr>
        <w:keepNext w:val="0"/>
        <w:keepLines w:val="0"/>
        <w:pageBreakBefore w:val="0"/>
        <w:widowControl w:val="0"/>
        <w:kinsoku/>
        <w:wordWrap/>
        <w:overflowPunct/>
        <w:topLinePunct w:val="0"/>
        <w:autoSpaceDE/>
        <w:autoSpaceDN/>
        <w:bidi w:val="0"/>
        <w:adjustRightInd/>
        <w:snapToGrid/>
        <w:spacing w:line="360" w:lineRule="auto"/>
        <w:ind w:leftChars="500"/>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32"/>
          <w:szCs w:val="40"/>
          <w:highlight w:val="none"/>
        </w:rPr>
        <w:br w:type="page"/>
      </w:r>
    </w:p>
    <w:bookmarkEnd w:id="0"/>
    <w:p w14:paraId="729068F3">
      <w:pPr>
        <w:pStyle w:val="26"/>
        <w:adjustRightInd w:val="0"/>
        <w:snapToGrid w:val="0"/>
        <w:spacing w:line="360" w:lineRule="auto"/>
        <w:jc w:val="center"/>
        <w:rPr>
          <w:rFonts w:hint="eastAsia" w:ascii="宋体" w:hAnsi="宋体" w:eastAsia="宋体" w:cs="宋体"/>
          <w:b/>
          <w:color w:val="auto"/>
          <w:spacing w:val="160"/>
          <w:sz w:val="36"/>
          <w:szCs w:val="36"/>
          <w:highlight w:val="none"/>
        </w:rPr>
      </w:pPr>
      <w:r>
        <w:rPr>
          <w:rFonts w:hint="eastAsia" w:ascii="宋体" w:hAnsi="宋体" w:eastAsia="宋体" w:cs="宋体"/>
          <w:b/>
          <w:color w:val="auto"/>
          <w:spacing w:val="160"/>
          <w:sz w:val="36"/>
          <w:szCs w:val="36"/>
          <w:highlight w:val="none"/>
        </w:rPr>
        <w:t>目录</w:t>
      </w:r>
    </w:p>
    <w:p w14:paraId="236247B5">
      <w:pPr>
        <w:pStyle w:val="33"/>
        <w:tabs>
          <w:tab w:val="right" w:leader="dot" w:pos="8312"/>
        </w:tabs>
        <w:spacing w:line="720" w:lineRule="auto"/>
        <w:rPr>
          <w:color w:val="auto"/>
          <w:sz w:val="32"/>
          <w:szCs w:val="32"/>
          <w:highlight w:val="none"/>
        </w:rPr>
      </w:pPr>
      <w:bookmarkStart w:id="2" w:name="_Toc419219491"/>
      <w:bookmarkStart w:id="3" w:name="_Toc419219645"/>
      <w:bookmarkStart w:id="4" w:name="_Toc420948005"/>
      <w:bookmarkStart w:id="5" w:name="_Toc419219410"/>
      <w:r>
        <w:rPr>
          <w:rFonts w:hint="eastAsia" w:ascii="宋体" w:hAnsi="宋体" w:eastAsia="宋体" w:cs="宋体"/>
          <w:b w:val="0"/>
          <w:color w:val="auto"/>
          <w:sz w:val="24"/>
          <w:szCs w:val="24"/>
          <w:highlight w:val="none"/>
        </w:rPr>
        <w:fldChar w:fldCharType="begin"/>
      </w:r>
      <w:r>
        <w:rPr>
          <w:rFonts w:hint="eastAsia" w:ascii="宋体" w:hAnsi="宋体" w:eastAsia="宋体" w:cs="宋体"/>
          <w:b w:val="0"/>
          <w:color w:val="auto"/>
          <w:sz w:val="24"/>
          <w:szCs w:val="24"/>
          <w:highlight w:val="none"/>
        </w:rPr>
        <w:instrText xml:space="preserve"> TOC \o "1-3" \h \z \u </w:instrText>
      </w:r>
      <w:r>
        <w:rPr>
          <w:rFonts w:hint="eastAsia" w:ascii="宋体" w:hAnsi="宋体" w:eastAsia="宋体" w:cs="宋体"/>
          <w:b w:val="0"/>
          <w:color w:val="auto"/>
          <w:sz w:val="24"/>
          <w:szCs w:val="24"/>
          <w:highlight w:val="none"/>
        </w:rPr>
        <w:fldChar w:fldCharType="separate"/>
      </w: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_Toc30800 </w:instrText>
      </w:r>
      <w:r>
        <w:rPr>
          <w:rFonts w:hint="eastAsia" w:ascii="宋体" w:hAnsi="宋体" w:eastAsia="宋体" w:cs="宋体"/>
          <w:color w:val="auto"/>
          <w:sz w:val="32"/>
          <w:szCs w:val="24"/>
          <w:highlight w:val="none"/>
        </w:rPr>
        <w:fldChar w:fldCharType="separate"/>
      </w:r>
      <w:r>
        <w:rPr>
          <w:rFonts w:hint="eastAsia" w:ascii="宋体" w:hAnsi="宋体" w:eastAsia="宋体" w:cs="宋体"/>
          <w:color w:val="auto"/>
          <w:sz w:val="32"/>
          <w:szCs w:val="32"/>
          <w:highlight w:val="none"/>
        </w:rPr>
        <w:t xml:space="preserve">第一章  </w:t>
      </w:r>
      <w:r>
        <w:rPr>
          <w:rFonts w:hint="eastAsia" w:ascii="宋体" w:hAnsi="宋体" w:cs="宋体"/>
          <w:color w:val="auto"/>
          <w:sz w:val="32"/>
          <w:szCs w:val="32"/>
          <w:highlight w:val="none"/>
          <w:lang w:eastAsia="zh-CN"/>
        </w:rPr>
        <w:t>招标公告</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_Toc30800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70FD0BF8">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_Toc13207 </w:instrText>
      </w:r>
      <w:r>
        <w:rPr>
          <w:rFonts w:hint="eastAsia" w:ascii="宋体" w:hAnsi="宋体" w:eastAsia="宋体" w:cs="宋体"/>
          <w:color w:val="auto"/>
          <w:sz w:val="32"/>
          <w:szCs w:val="24"/>
          <w:highlight w:val="none"/>
        </w:rPr>
        <w:fldChar w:fldCharType="separate"/>
      </w:r>
      <w:r>
        <w:rPr>
          <w:rFonts w:hint="eastAsia" w:ascii="宋体" w:hAnsi="宋体" w:eastAsia="宋体" w:cs="宋体"/>
          <w:bCs/>
          <w:color w:val="auto"/>
          <w:kern w:val="2"/>
          <w:sz w:val="32"/>
          <w:szCs w:val="22"/>
          <w:highlight w:val="none"/>
          <w:lang w:val="en-US" w:eastAsia="zh-CN" w:bidi="ar-SA"/>
        </w:rPr>
        <w:t>第二章</w:t>
      </w:r>
      <w:r>
        <w:rPr>
          <w:rFonts w:hint="eastAsia" w:ascii="宋体" w:hAnsi="宋体" w:cs="宋体"/>
          <w:bCs/>
          <w:color w:val="auto"/>
          <w:kern w:val="2"/>
          <w:sz w:val="32"/>
          <w:szCs w:val="22"/>
          <w:highlight w:val="none"/>
          <w:lang w:val="en-US" w:eastAsia="zh-CN" w:bidi="ar-SA"/>
        </w:rPr>
        <w:t xml:space="preserve">  </w:t>
      </w:r>
      <w:r>
        <w:rPr>
          <w:rFonts w:hint="eastAsia" w:ascii="宋体" w:hAnsi="宋体" w:eastAsia="宋体" w:cs="宋体"/>
          <w:bCs/>
          <w:color w:val="auto"/>
          <w:sz w:val="32"/>
          <w:szCs w:val="32"/>
          <w:highlight w:val="none"/>
        </w:rPr>
        <w:t>投标须知</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_Toc13207 \h </w:instrText>
      </w:r>
      <w:r>
        <w:rPr>
          <w:color w:val="auto"/>
          <w:sz w:val="32"/>
          <w:szCs w:val="32"/>
          <w:highlight w:val="none"/>
        </w:rPr>
        <w:fldChar w:fldCharType="separate"/>
      </w:r>
      <w:r>
        <w:rPr>
          <w:color w:val="auto"/>
          <w:sz w:val="32"/>
          <w:szCs w:val="32"/>
          <w:highlight w:val="none"/>
        </w:rPr>
        <w:t>6</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53B1836F">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_Toc21688 </w:instrText>
      </w:r>
      <w:r>
        <w:rPr>
          <w:rFonts w:hint="eastAsia" w:ascii="宋体" w:hAnsi="宋体" w:eastAsia="宋体" w:cs="宋体"/>
          <w:color w:val="auto"/>
          <w:sz w:val="32"/>
          <w:szCs w:val="24"/>
          <w:highlight w:val="none"/>
        </w:rPr>
        <w:fldChar w:fldCharType="separate"/>
      </w:r>
      <w:r>
        <w:rPr>
          <w:rFonts w:hint="eastAsia" w:ascii="宋体" w:hAnsi="宋体" w:eastAsia="宋体" w:cs="宋体"/>
          <w:bCs/>
          <w:color w:val="auto"/>
          <w:kern w:val="2"/>
          <w:sz w:val="32"/>
          <w:szCs w:val="22"/>
          <w:highlight w:val="none"/>
          <w:lang w:val="en-US" w:eastAsia="zh-CN" w:bidi="ar-SA"/>
        </w:rPr>
        <w:t>第三章</w:t>
      </w:r>
      <w:r>
        <w:rPr>
          <w:rFonts w:hint="eastAsia" w:ascii="宋体" w:hAnsi="宋体" w:cs="宋体"/>
          <w:bCs/>
          <w:color w:val="auto"/>
          <w:kern w:val="2"/>
          <w:sz w:val="32"/>
          <w:szCs w:val="22"/>
          <w:highlight w:val="none"/>
          <w:lang w:val="en-US" w:eastAsia="zh-CN" w:bidi="ar-SA"/>
        </w:rPr>
        <w:t xml:space="preserve">  </w:t>
      </w:r>
      <w:r>
        <w:rPr>
          <w:rFonts w:hint="eastAsia" w:ascii="宋体" w:hAnsi="宋体" w:cs="宋体"/>
          <w:bCs/>
          <w:color w:val="auto"/>
          <w:sz w:val="32"/>
          <w:szCs w:val="32"/>
          <w:highlight w:val="none"/>
          <w:lang w:eastAsia="zh-CN"/>
        </w:rPr>
        <w:t>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_Toc21688 \h </w:instrText>
      </w:r>
      <w:r>
        <w:rPr>
          <w:color w:val="auto"/>
          <w:sz w:val="32"/>
          <w:szCs w:val="32"/>
          <w:highlight w:val="none"/>
        </w:rPr>
        <w:fldChar w:fldCharType="separate"/>
      </w:r>
      <w:r>
        <w:rPr>
          <w:color w:val="auto"/>
          <w:sz w:val="32"/>
          <w:szCs w:val="32"/>
          <w:highlight w:val="none"/>
        </w:rPr>
        <w:t>20</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4C551C17">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_Toc25844 </w:instrText>
      </w:r>
      <w:r>
        <w:rPr>
          <w:rFonts w:hint="eastAsia" w:ascii="宋体" w:hAnsi="宋体" w:eastAsia="宋体" w:cs="宋体"/>
          <w:color w:val="auto"/>
          <w:sz w:val="32"/>
          <w:szCs w:val="24"/>
          <w:highlight w:val="none"/>
        </w:rPr>
        <w:fldChar w:fldCharType="separate"/>
      </w:r>
      <w:r>
        <w:rPr>
          <w:rFonts w:hint="eastAsia" w:ascii="宋体" w:hAnsi="宋体" w:eastAsia="宋体" w:cs="宋体"/>
          <w:color w:val="auto"/>
          <w:sz w:val="32"/>
          <w:szCs w:val="32"/>
          <w:highlight w:val="none"/>
        </w:rPr>
        <w:t>第四章  采购需求</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_Toc25844 \h </w:instrText>
      </w:r>
      <w:r>
        <w:rPr>
          <w:color w:val="auto"/>
          <w:sz w:val="32"/>
          <w:szCs w:val="32"/>
          <w:highlight w:val="none"/>
        </w:rPr>
        <w:fldChar w:fldCharType="separate"/>
      </w:r>
      <w:r>
        <w:rPr>
          <w:color w:val="auto"/>
          <w:sz w:val="32"/>
          <w:szCs w:val="32"/>
          <w:highlight w:val="none"/>
        </w:rPr>
        <w:t>27</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37714391">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_Toc3804 </w:instrText>
      </w:r>
      <w:r>
        <w:rPr>
          <w:rFonts w:hint="eastAsia" w:ascii="宋体" w:hAnsi="宋体" w:eastAsia="宋体" w:cs="宋体"/>
          <w:color w:val="auto"/>
          <w:sz w:val="32"/>
          <w:szCs w:val="24"/>
          <w:highlight w:val="none"/>
        </w:rPr>
        <w:fldChar w:fldCharType="separate"/>
      </w:r>
      <w:r>
        <w:rPr>
          <w:rFonts w:hint="eastAsia" w:ascii="宋体" w:hAnsi="宋体" w:eastAsia="宋体" w:cs="宋体"/>
          <w:color w:val="auto"/>
          <w:sz w:val="32"/>
          <w:szCs w:val="32"/>
          <w:highlight w:val="none"/>
        </w:rPr>
        <w:t>第五章  投标文件格式</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_Toc3804 \h </w:instrText>
      </w:r>
      <w:r>
        <w:rPr>
          <w:color w:val="auto"/>
          <w:sz w:val="32"/>
          <w:szCs w:val="32"/>
          <w:highlight w:val="none"/>
        </w:rPr>
        <w:fldChar w:fldCharType="separate"/>
      </w:r>
      <w:r>
        <w:rPr>
          <w:color w:val="auto"/>
          <w:sz w:val="32"/>
          <w:szCs w:val="32"/>
          <w:highlight w:val="none"/>
        </w:rPr>
        <w:t>37</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3FE01DD6">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_Toc8578 </w:instrText>
      </w:r>
      <w:r>
        <w:rPr>
          <w:rFonts w:hint="eastAsia" w:ascii="宋体" w:hAnsi="宋体" w:eastAsia="宋体" w:cs="宋体"/>
          <w:color w:val="auto"/>
          <w:sz w:val="32"/>
          <w:szCs w:val="24"/>
          <w:highlight w:val="none"/>
        </w:rPr>
        <w:fldChar w:fldCharType="separate"/>
      </w:r>
      <w:r>
        <w:rPr>
          <w:rFonts w:hint="eastAsia" w:ascii="宋体" w:hAnsi="宋体" w:eastAsia="宋体" w:cs="宋体"/>
          <w:color w:val="auto"/>
          <w:sz w:val="32"/>
          <w:szCs w:val="32"/>
          <w:highlight w:val="none"/>
        </w:rPr>
        <w:t>第</w:t>
      </w:r>
      <w:r>
        <w:rPr>
          <w:rFonts w:hint="eastAsia" w:ascii="宋体" w:hAnsi="宋体" w:cs="宋体"/>
          <w:color w:val="auto"/>
          <w:sz w:val="32"/>
          <w:szCs w:val="32"/>
          <w:highlight w:val="none"/>
          <w:lang w:eastAsia="zh-CN"/>
        </w:rPr>
        <w:t>六</w:t>
      </w:r>
      <w:r>
        <w:rPr>
          <w:rFonts w:hint="eastAsia" w:ascii="宋体" w:hAnsi="宋体" w:eastAsia="宋体" w:cs="宋体"/>
          <w:color w:val="auto"/>
          <w:sz w:val="32"/>
          <w:szCs w:val="32"/>
          <w:highlight w:val="none"/>
        </w:rPr>
        <w:t xml:space="preserve">章  </w:t>
      </w:r>
      <w:r>
        <w:rPr>
          <w:rFonts w:hint="eastAsia" w:ascii="宋体" w:hAnsi="宋体" w:cs="宋体"/>
          <w:color w:val="auto"/>
          <w:sz w:val="32"/>
          <w:szCs w:val="32"/>
          <w:highlight w:val="none"/>
          <w:lang w:eastAsia="zh-CN"/>
        </w:rPr>
        <w:t>政府采购合同模板</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_Toc8578 \h </w:instrText>
      </w:r>
      <w:r>
        <w:rPr>
          <w:color w:val="auto"/>
          <w:sz w:val="32"/>
          <w:szCs w:val="32"/>
          <w:highlight w:val="none"/>
        </w:rPr>
        <w:fldChar w:fldCharType="separate"/>
      </w:r>
      <w:r>
        <w:rPr>
          <w:color w:val="auto"/>
          <w:sz w:val="32"/>
          <w:szCs w:val="32"/>
          <w:highlight w:val="none"/>
        </w:rPr>
        <w:t>65</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56FA9184">
      <w:pPr>
        <w:spacing w:line="720" w:lineRule="auto"/>
        <w:jc w:val="center"/>
        <w:rPr>
          <w:rFonts w:hint="eastAsia" w:ascii="宋体" w:hAnsi="宋体" w:eastAsia="宋体" w:cs="宋体"/>
          <w:color w:val="auto"/>
          <w:szCs w:val="21"/>
          <w:highlight w:val="none"/>
        </w:rPr>
      </w:pPr>
      <w:r>
        <w:rPr>
          <w:rFonts w:hint="eastAsia" w:ascii="宋体" w:hAnsi="宋体" w:eastAsia="宋体" w:cs="宋体"/>
          <w:color w:val="auto"/>
          <w:sz w:val="24"/>
          <w:szCs w:val="24"/>
          <w:highlight w:val="none"/>
        </w:rPr>
        <w:fldChar w:fldCharType="end"/>
      </w:r>
      <w:bookmarkStart w:id="6" w:name="_Toc433113174"/>
    </w:p>
    <w:p w14:paraId="4EB3996A">
      <w:pPr>
        <w:pStyle w:val="20"/>
        <w:rPr>
          <w:rFonts w:hint="eastAsia" w:ascii="宋体" w:hAnsi="宋体" w:eastAsia="宋体" w:cs="宋体"/>
          <w:color w:val="auto"/>
          <w:highlight w:val="none"/>
        </w:rPr>
        <w:sectPr>
          <w:headerReference r:id="rId4" w:type="first"/>
          <w:headerReference r:id="rId3" w:type="default"/>
          <w:pgSz w:w="11906" w:h="16838"/>
          <w:pgMar w:top="1440" w:right="1797" w:bottom="1440" w:left="1797" w:header="851" w:footer="992" w:gutter="0"/>
          <w:cols w:space="720" w:num="1"/>
          <w:docGrid w:linePitch="312" w:charSpace="0"/>
        </w:sectPr>
      </w:pPr>
    </w:p>
    <w:p w14:paraId="4FD9232D">
      <w:pPr>
        <w:pStyle w:val="20"/>
        <w:rPr>
          <w:rFonts w:hint="eastAsia" w:ascii="宋体" w:hAnsi="宋体" w:eastAsia="宋体" w:cs="宋体"/>
          <w:color w:val="auto"/>
          <w:highlight w:val="none"/>
        </w:rPr>
      </w:pPr>
    </w:p>
    <w:p w14:paraId="55F759C4">
      <w:pPr>
        <w:pStyle w:val="20"/>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5B362531">
      <w:pPr>
        <w:pStyle w:val="2"/>
        <w:rPr>
          <w:rFonts w:hint="eastAsia" w:ascii="宋体" w:hAnsi="宋体" w:eastAsia="宋体" w:cs="宋体"/>
          <w:color w:val="auto"/>
          <w:highlight w:val="none"/>
        </w:rPr>
        <w:sectPr>
          <w:footerReference r:id="rId5" w:type="default"/>
          <w:type w:val="continuous"/>
          <w:pgSz w:w="11906" w:h="16838"/>
          <w:pgMar w:top="1440" w:right="1797" w:bottom="1440" w:left="1797" w:header="851" w:footer="992" w:gutter="0"/>
          <w:pgNumType w:start="1"/>
          <w:cols w:space="720" w:num="1"/>
          <w:docGrid w:linePitch="312" w:charSpace="0"/>
        </w:sectPr>
      </w:pPr>
    </w:p>
    <w:p w14:paraId="2F0A09AB">
      <w:pPr>
        <w:pStyle w:val="2"/>
        <w:rPr>
          <w:rFonts w:hint="eastAsia" w:ascii="宋体" w:hAnsi="宋体" w:eastAsia="宋体" w:cs="宋体"/>
          <w:color w:val="auto"/>
          <w:sz w:val="24"/>
          <w:szCs w:val="24"/>
          <w:highlight w:val="none"/>
          <w:lang w:eastAsia="zh-CN"/>
        </w:rPr>
      </w:pPr>
      <w:bookmarkStart w:id="7" w:name="_Toc30800"/>
      <w:r>
        <w:rPr>
          <w:rFonts w:hint="eastAsia" w:ascii="宋体" w:hAnsi="宋体" w:eastAsia="宋体" w:cs="宋体"/>
          <w:color w:val="auto"/>
          <w:highlight w:val="none"/>
        </w:rPr>
        <w:t xml:space="preserve">第一章  </w:t>
      </w:r>
      <w:bookmarkEnd w:id="2"/>
      <w:bookmarkEnd w:id="3"/>
      <w:bookmarkEnd w:id="4"/>
      <w:bookmarkEnd w:id="5"/>
      <w:bookmarkEnd w:id="6"/>
      <w:bookmarkStart w:id="8" w:name="_Toc433113175"/>
      <w:bookmarkStart w:id="9" w:name="_Toc420948006"/>
      <w:r>
        <w:rPr>
          <w:rFonts w:hint="eastAsia" w:ascii="宋体" w:hAnsi="宋体" w:cs="宋体"/>
          <w:color w:val="auto"/>
          <w:highlight w:val="none"/>
          <w:lang w:eastAsia="zh-CN"/>
        </w:rPr>
        <w:t>招标公告</w:t>
      </w:r>
      <w:bookmarkEnd w:id="7"/>
    </w:p>
    <w:p w14:paraId="78265312">
      <w:pPr>
        <w:keepNext w:val="0"/>
        <w:keepLines w:val="0"/>
        <w:widowControl/>
        <w:suppressLineNumbers w:val="0"/>
        <w:pBdr>
          <w:bottom w:val="none" w:color="auto" w:sz="0" w:space="0"/>
        </w:pBdr>
        <w:spacing w:line="450" w:lineRule="atLeast"/>
        <w:ind w:left="0" w:firstLine="0"/>
        <w:jc w:val="center"/>
        <w:rPr>
          <w:rFonts w:ascii="微软雅黑" w:hAnsi="微软雅黑" w:eastAsia="微软雅黑" w:cs="微软雅黑"/>
          <w:b/>
          <w:bCs/>
          <w:i w:val="0"/>
          <w:iCs w:val="0"/>
          <w:caps w:val="0"/>
          <w:color w:val="auto"/>
          <w:spacing w:val="0"/>
          <w:sz w:val="36"/>
          <w:szCs w:val="36"/>
          <w:highlight w:val="none"/>
        </w:rPr>
      </w:pPr>
      <w:r>
        <w:rPr>
          <w:rFonts w:hint="eastAsia" w:ascii="微软雅黑" w:hAnsi="微软雅黑" w:eastAsia="微软雅黑" w:cs="微软雅黑"/>
          <w:b/>
          <w:bCs/>
          <w:i w:val="0"/>
          <w:iCs w:val="0"/>
          <w:caps w:val="0"/>
          <w:color w:val="auto"/>
          <w:spacing w:val="0"/>
          <w:kern w:val="0"/>
          <w:sz w:val="36"/>
          <w:szCs w:val="36"/>
          <w:highlight w:val="none"/>
          <w:lang w:val="en-US" w:eastAsia="zh-CN" w:bidi="ar"/>
        </w:rPr>
        <w:t>吐鲁番市高昌区人民医院眼科光学相干断层扫描仪OCT等设备采购项目公开招标公告</w:t>
      </w:r>
    </w:p>
    <w:p w14:paraId="7FAE7C47">
      <w:pPr>
        <w:pStyle w:val="44"/>
        <w:keepNext w:val="0"/>
        <w:keepLines w:val="0"/>
        <w:widowControl/>
        <w:suppressLineNumbers w:val="0"/>
        <w:spacing w:before="255" w:beforeAutospacing="0" w:after="255" w:afterAutospacing="0" w:line="300" w:lineRule="atLeast"/>
        <w:ind w:left="0" w:right="0"/>
        <w:jc w:val="both"/>
        <w:rPr>
          <w:rStyle w:val="50"/>
          <w:rFonts w:ascii="黑体" w:hAnsi="宋体" w:eastAsia="黑体" w:cs="黑体"/>
          <w:i w:val="0"/>
          <w:iCs w:val="0"/>
          <w:caps w:val="0"/>
          <w:color w:val="auto"/>
          <w:spacing w:val="0"/>
          <w:sz w:val="27"/>
          <w:szCs w:val="27"/>
          <w:highlight w:val="none"/>
        </w:rPr>
      </w:pPr>
      <w:r>
        <w:rPr>
          <w:color w:val="auto"/>
          <w:sz w:val="27"/>
          <w:highlight w:val="none"/>
        </w:rPr>
        <mc:AlternateContent>
          <mc:Choice Requires="wps">
            <w:drawing>
              <wp:anchor distT="0" distB="0" distL="114300" distR="114300" simplePos="0" relativeHeight="251659264" behindDoc="0" locked="0" layoutInCell="1" allowOverlap="1">
                <wp:simplePos x="0" y="0"/>
                <wp:positionH relativeFrom="column">
                  <wp:posOffset>-121920</wp:posOffset>
                </wp:positionH>
                <wp:positionV relativeFrom="paragraph">
                  <wp:posOffset>117475</wp:posOffset>
                </wp:positionV>
                <wp:extent cx="5683250" cy="1155700"/>
                <wp:effectExtent l="13970" t="13970" r="17780" b="30480"/>
                <wp:wrapNone/>
                <wp:docPr id="4" name="文本框 4"/>
                <wp:cNvGraphicFramePr/>
                <a:graphic xmlns:a="http://schemas.openxmlformats.org/drawingml/2006/main">
                  <a:graphicData uri="http://schemas.microsoft.com/office/word/2010/wordprocessingShape">
                    <wps:wsp>
                      <wps:cNvSpPr txBox="1"/>
                      <wps:spPr>
                        <a:xfrm>
                          <a:off x="885825" y="2335530"/>
                          <a:ext cx="5683250" cy="1155700"/>
                        </a:xfrm>
                        <a:prstGeom prst="rect">
                          <a:avLst/>
                        </a:prstGeom>
                        <a:solidFill>
                          <a:schemeClr val="lt1"/>
                        </a:solidFill>
                        <a:ln w="285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01598A">
                            <w:pPr>
                              <w:pStyle w:val="44"/>
                              <w:keepNext w:val="0"/>
                              <w:keepLines w:val="0"/>
                              <w:pageBreakBefore w:val="0"/>
                              <w:widowControl/>
                              <w:suppressLineNumbers w:val="0"/>
                              <w:kinsoku/>
                              <w:wordWrap/>
                              <w:overflowPunct/>
                              <w:topLinePunct w:val="0"/>
                              <w:bidi w:val="0"/>
                              <w:adjustRightInd/>
                              <w:snapToGrid/>
                              <w:spacing w:before="0" w:beforeAutospacing="0" w:after="0" w:afterAutospacing="0" w:line="400" w:lineRule="exact"/>
                              <w:ind w:left="0" w:right="0"/>
                              <w:textAlignment w:val="auto"/>
                              <w:rPr>
                                <w:sz w:val="24"/>
                                <w:szCs w:val="24"/>
                              </w:rPr>
                            </w:pPr>
                            <w:r>
                              <w:rPr>
                                <w:rFonts w:ascii="仿宋" w:hAnsi="仿宋" w:eastAsia="仿宋" w:cs="仿宋"/>
                                <w:i w:val="0"/>
                                <w:iCs w:val="0"/>
                                <w:caps w:val="0"/>
                                <w:color w:val="000000"/>
                                <w:spacing w:val="0"/>
                                <w:sz w:val="24"/>
                                <w:szCs w:val="24"/>
                              </w:rPr>
                              <w:t>项目概况</w:t>
                            </w:r>
                          </w:p>
                          <w:p w14:paraId="1A39A4D5">
                            <w:pPr>
                              <w:pStyle w:val="44"/>
                              <w:keepNext w:val="0"/>
                              <w:keepLines w:val="0"/>
                              <w:pageBreakBefore w:val="0"/>
                              <w:widowControl/>
                              <w:suppressLineNumbers w:val="0"/>
                              <w:kinsoku/>
                              <w:wordWrap/>
                              <w:overflowPunct/>
                              <w:topLinePunct w:val="0"/>
                              <w:bidi w:val="0"/>
                              <w:adjustRightInd/>
                              <w:snapToGrid/>
                              <w:spacing w:before="0" w:beforeAutospacing="0" w:after="0" w:afterAutospacing="0" w:line="400" w:lineRule="exact"/>
                              <w:ind w:left="0" w:right="0"/>
                              <w:textAlignment w:val="auto"/>
                              <w:rPr>
                                <w:sz w:val="24"/>
                                <w:szCs w:val="24"/>
                              </w:rPr>
                            </w:pPr>
                            <w:r>
                              <w:rPr>
                                <w:rFonts w:hint="eastAsia" w:ascii="仿宋" w:hAnsi="仿宋" w:eastAsia="仿宋" w:cs="仿宋"/>
                                <w:i w:val="0"/>
                                <w:iCs w:val="0"/>
                                <w:caps w:val="0"/>
                                <w:color w:val="000000"/>
                                <w:spacing w:val="0"/>
                                <w:sz w:val="24"/>
                                <w:szCs w:val="24"/>
                                <w:lang w:eastAsia="zh-CN"/>
                              </w:rPr>
                              <w:t>吐鲁番市高昌区人民医院眼科光学相干断层扫描仪OCT等设备采购项目</w:t>
                            </w:r>
                            <w:r>
                              <w:rPr>
                                <w:rFonts w:hint="eastAsia" w:ascii="仿宋" w:hAnsi="仿宋" w:eastAsia="仿宋" w:cs="仿宋"/>
                                <w:i w:val="0"/>
                                <w:iCs w:val="0"/>
                                <w:caps w:val="0"/>
                                <w:color w:val="000000"/>
                                <w:spacing w:val="0"/>
                                <w:sz w:val="24"/>
                                <w:szCs w:val="24"/>
                              </w:rPr>
                              <w:t>的潜在投标人应在政采云平台http://www.zcygov.cn/线上报名获取招标文件，并于</w:t>
                            </w:r>
                            <w:r>
                              <w:rPr>
                                <w:rFonts w:hint="eastAsia" w:ascii="仿宋" w:hAnsi="仿宋" w:eastAsia="仿宋" w:cs="仿宋"/>
                                <w:i w:val="0"/>
                                <w:iCs w:val="0"/>
                                <w:caps w:val="0"/>
                                <w:color w:val="000000"/>
                                <w:spacing w:val="0"/>
                                <w:sz w:val="24"/>
                                <w:szCs w:val="24"/>
                                <w:lang w:eastAsia="zh-CN"/>
                              </w:rPr>
                              <w:t>2026年05月19日</w:t>
                            </w:r>
                            <w:r>
                              <w:rPr>
                                <w:rFonts w:hint="eastAsia" w:ascii="仿宋" w:hAnsi="仿宋" w:eastAsia="仿宋" w:cs="仿宋"/>
                                <w:i w:val="0"/>
                                <w:iCs w:val="0"/>
                                <w:caps w:val="0"/>
                                <w:color w:val="000000"/>
                                <w:spacing w:val="0"/>
                                <w:sz w:val="24"/>
                                <w:szCs w:val="24"/>
                                <w:lang w:val="en-US" w:eastAsia="zh-CN"/>
                              </w:rPr>
                              <w:t>11:00</w:t>
                            </w:r>
                            <w:r>
                              <w:rPr>
                                <w:rFonts w:hint="eastAsia" w:ascii="仿宋" w:hAnsi="仿宋" w:eastAsia="仿宋" w:cs="仿宋"/>
                                <w:i w:val="0"/>
                                <w:iCs w:val="0"/>
                                <w:caps w:val="0"/>
                                <w:color w:val="000000"/>
                                <w:spacing w:val="0"/>
                                <w:sz w:val="24"/>
                                <w:szCs w:val="24"/>
                              </w:rPr>
                              <w:t>（北京时间）前递交投标文件。</w:t>
                            </w:r>
                          </w:p>
                          <w:p w14:paraId="554CA53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pt;margin-top:9.25pt;height:91pt;width:447.5pt;z-index:251659264;mso-width-relative:page;mso-height-relative:page;" fillcolor="#FFFFFF [3201]" filled="t" stroked="t" coordsize="21600,21600" o:gfxdata="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2n/V8tkAAAAKAQAADwAAAAAAAAABACAAAAAiAAAAZHJzL2Rvd25yZXYueG1sUEsB&#10;AhQAFAAAAAgAh07iQABcbdRmAgAAxAQAAA4AAAAAAAAAAQAgAAAAKAEAAGRycy9lMm9Eb2MueG1s&#10;UEsFBgAAAAAGAAYAWQEAAAAGAAAAAA==&#10;">
                <v:fill on="t" focussize="0,0"/>
                <v:stroke weight="2.25pt" color="#000000 [3204]" joinstyle="round"/>
                <v:imagedata o:title=""/>
                <o:lock v:ext="edit" aspectratio="f"/>
                <v:textbox>
                  <w:txbxContent>
                    <w:p w14:paraId="6801598A">
                      <w:pPr>
                        <w:pStyle w:val="44"/>
                        <w:keepNext w:val="0"/>
                        <w:keepLines w:val="0"/>
                        <w:pageBreakBefore w:val="0"/>
                        <w:widowControl/>
                        <w:suppressLineNumbers w:val="0"/>
                        <w:kinsoku/>
                        <w:wordWrap/>
                        <w:overflowPunct/>
                        <w:topLinePunct w:val="0"/>
                        <w:bidi w:val="0"/>
                        <w:adjustRightInd/>
                        <w:snapToGrid/>
                        <w:spacing w:before="0" w:beforeAutospacing="0" w:after="0" w:afterAutospacing="0" w:line="400" w:lineRule="exact"/>
                        <w:ind w:left="0" w:right="0"/>
                        <w:textAlignment w:val="auto"/>
                        <w:rPr>
                          <w:sz w:val="24"/>
                          <w:szCs w:val="24"/>
                        </w:rPr>
                      </w:pPr>
                      <w:r>
                        <w:rPr>
                          <w:rFonts w:ascii="仿宋" w:hAnsi="仿宋" w:eastAsia="仿宋" w:cs="仿宋"/>
                          <w:i w:val="0"/>
                          <w:iCs w:val="0"/>
                          <w:caps w:val="0"/>
                          <w:color w:val="000000"/>
                          <w:spacing w:val="0"/>
                          <w:sz w:val="24"/>
                          <w:szCs w:val="24"/>
                        </w:rPr>
                        <w:t>项目概况</w:t>
                      </w:r>
                    </w:p>
                    <w:p w14:paraId="1A39A4D5">
                      <w:pPr>
                        <w:pStyle w:val="44"/>
                        <w:keepNext w:val="0"/>
                        <w:keepLines w:val="0"/>
                        <w:pageBreakBefore w:val="0"/>
                        <w:widowControl/>
                        <w:suppressLineNumbers w:val="0"/>
                        <w:kinsoku/>
                        <w:wordWrap/>
                        <w:overflowPunct/>
                        <w:topLinePunct w:val="0"/>
                        <w:bidi w:val="0"/>
                        <w:adjustRightInd/>
                        <w:snapToGrid/>
                        <w:spacing w:before="0" w:beforeAutospacing="0" w:after="0" w:afterAutospacing="0" w:line="400" w:lineRule="exact"/>
                        <w:ind w:left="0" w:right="0"/>
                        <w:textAlignment w:val="auto"/>
                        <w:rPr>
                          <w:sz w:val="24"/>
                          <w:szCs w:val="24"/>
                        </w:rPr>
                      </w:pPr>
                      <w:r>
                        <w:rPr>
                          <w:rFonts w:hint="eastAsia" w:ascii="仿宋" w:hAnsi="仿宋" w:eastAsia="仿宋" w:cs="仿宋"/>
                          <w:i w:val="0"/>
                          <w:iCs w:val="0"/>
                          <w:caps w:val="0"/>
                          <w:color w:val="000000"/>
                          <w:spacing w:val="0"/>
                          <w:sz w:val="24"/>
                          <w:szCs w:val="24"/>
                          <w:lang w:eastAsia="zh-CN"/>
                        </w:rPr>
                        <w:t>吐鲁番市高昌区人民医院眼科光学相干断层扫描仪OCT等设备采购项目</w:t>
                      </w:r>
                      <w:r>
                        <w:rPr>
                          <w:rFonts w:hint="eastAsia" w:ascii="仿宋" w:hAnsi="仿宋" w:eastAsia="仿宋" w:cs="仿宋"/>
                          <w:i w:val="0"/>
                          <w:iCs w:val="0"/>
                          <w:caps w:val="0"/>
                          <w:color w:val="000000"/>
                          <w:spacing w:val="0"/>
                          <w:sz w:val="24"/>
                          <w:szCs w:val="24"/>
                        </w:rPr>
                        <w:t>的潜在投标人应在政采云平台http://www.zcygov.cn/线上报名获取招标文件，并于</w:t>
                      </w:r>
                      <w:r>
                        <w:rPr>
                          <w:rFonts w:hint="eastAsia" w:ascii="仿宋" w:hAnsi="仿宋" w:eastAsia="仿宋" w:cs="仿宋"/>
                          <w:i w:val="0"/>
                          <w:iCs w:val="0"/>
                          <w:caps w:val="0"/>
                          <w:color w:val="000000"/>
                          <w:spacing w:val="0"/>
                          <w:sz w:val="24"/>
                          <w:szCs w:val="24"/>
                          <w:lang w:eastAsia="zh-CN"/>
                        </w:rPr>
                        <w:t>2026年05月19日</w:t>
                      </w:r>
                      <w:r>
                        <w:rPr>
                          <w:rFonts w:hint="eastAsia" w:ascii="仿宋" w:hAnsi="仿宋" w:eastAsia="仿宋" w:cs="仿宋"/>
                          <w:i w:val="0"/>
                          <w:iCs w:val="0"/>
                          <w:caps w:val="0"/>
                          <w:color w:val="000000"/>
                          <w:spacing w:val="0"/>
                          <w:sz w:val="24"/>
                          <w:szCs w:val="24"/>
                          <w:lang w:val="en-US" w:eastAsia="zh-CN"/>
                        </w:rPr>
                        <w:t>11:00</w:t>
                      </w:r>
                      <w:r>
                        <w:rPr>
                          <w:rFonts w:hint="eastAsia" w:ascii="仿宋" w:hAnsi="仿宋" w:eastAsia="仿宋" w:cs="仿宋"/>
                          <w:i w:val="0"/>
                          <w:iCs w:val="0"/>
                          <w:caps w:val="0"/>
                          <w:color w:val="000000"/>
                          <w:spacing w:val="0"/>
                          <w:sz w:val="24"/>
                          <w:szCs w:val="24"/>
                        </w:rPr>
                        <w:t>（北京时间）前递交投标文件。</w:t>
                      </w:r>
                    </w:p>
                    <w:p w14:paraId="554CA530"/>
                  </w:txbxContent>
                </v:textbox>
              </v:shape>
            </w:pict>
          </mc:Fallback>
        </mc:AlternateContent>
      </w:r>
    </w:p>
    <w:p w14:paraId="2D2CA084">
      <w:pPr>
        <w:pStyle w:val="44"/>
        <w:keepNext w:val="0"/>
        <w:keepLines w:val="0"/>
        <w:widowControl/>
        <w:suppressLineNumbers w:val="0"/>
        <w:spacing w:before="255" w:beforeAutospacing="0" w:after="255" w:afterAutospacing="0" w:line="300" w:lineRule="atLeast"/>
        <w:ind w:left="0" w:right="0"/>
        <w:jc w:val="both"/>
        <w:rPr>
          <w:rStyle w:val="50"/>
          <w:rFonts w:ascii="黑体" w:hAnsi="宋体" w:eastAsia="黑体" w:cs="黑体"/>
          <w:i w:val="0"/>
          <w:iCs w:val="0"/>
          <w:caps w:val="0"/>
          <w:color w:val="auto"/>
          <w:spacing w:val="0"/>
          <w:sz w:val="27"/>
          <w:szCs w:val="27"/>
          <w:highlight w:val="none"/>
        </w:rPr>
      </w:pPr>
    </w:p>
    <w:p w14:paraId="7F4B2710">
      <w:pPr>
        <w:pStyle w:val="44"/>
        <w:keepNext w:val="0"/>
        <w:keepLines w:val="0"/>
        <w:pageBreakBefore w:val="0"/>
        <w:widowControl/>
        <w:suppressLineNumbers w:val="0"/>
        <w:kinsoku/>
        <w:wordWrap/>
        <w:overflowPunct/>
        <w:topLinePunct w:val="0"/>
        <w:autoSpaceDE/>
        <w:autoSpaceDN/>
        <w:bidi w:val="0"/>
        <w:adjustRightInd/>
        <w:snapToGrid/>
        <w:spacing w:before="625" w:beforeLines="200" w:beforeAutospacing="0" w:after="157" w:afterLines="50" w:afterAutospacing="0" w:line="300" w:lineRule="atLeast"/>
        <w:ind w:left="0" w:right="0"/>
        <w:jc w:val="both"/>
        <w:textAlignment w:val="auto"/>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一、项目基本情况</w:t>
      </w:r>
    </w:p>
    <w:p w14:paraId="6502410F">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eastAsia" w:eastAsia="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rPr>
        <w:t>项目编号：</w:t>
      </w:r>
      <w:r>
        <w:rPr>
          <w:rFonts w:hint="eastAsia" w:ascii="仿宋" w:hAnsi="仿宋" w:eastAsia="仿宋" w:cs="仿宋"/>
          <w:i w:val="0"/>
          <w:iCs w:val="0"/>
          <w:caps w:val="0"/>
          <w:color w:val="auto"/>
          <w:spacing w:val="0"/>
          <w:sz w:val="24"/>
          <w:szCs w:val="24"/>
          <w:highlight w:val="none"/>
          <w:lang w:eastAsia="zh-CN"/>
        </w:rPr>
        <w:t>ZYZB-2026-Z-048</w:t>
      </w:r>
    </w:p>
    <w:p w14:paraId="45EC4BC8">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eastAsia" w:eastAsia="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rPr>
        <w:t>项目名称：</w:t>
      </w:r>
      <w:r>
        <w:rPr>
          <w:rFonts w:hint="eastAsia" w:ascii="仿宋" w:hAnsi="仿宋" w:eastAsia="仿宋" w:cs="仿宋"/>
          <w:i w:val="0"/>
          <w:iCs w:val="0"/>
          <w:caps w:val="0"/>
          <w:color w:val="auto"/>
          <w:spacing w:val="0"/>
          <w:sz w:val="24"/>
          <w:szCs w:val="24"/>
          <w:highlight w:val="none"/>
          <w:lang w:eastAsia="zh-CN"/>
        </w:rPr>
        <w:t>吐鲁番市高昌区人民医院眼科光学相干断层扫描仪OCT等设备采购项目</w:t>
      </w:r>
    </w:p>
    <w:p w14:paraId="5D113CC9">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采购方式：公开招标</w:t>
      </w:r>
    </w:p>
    <w:p w14:paraId="1E6599F8">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default" w:eastAsia="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预算金额（元）：</w:t>
      </w:r>
      <w:r>
        <w:rPr>
          <w:rFonts w:hint="eastAsia" w:ascii="仿宋" w:hAnsi="仿宋" w:eastAsia="仿宋" w:cs="仿宋"/>
          <w:i w:val="0"/>
          <w:iCs w:val="0"/>
          <w:caps w:val="0"/>
          <w:color w:val="auto"/>
          <w:spacing w:val="0"/>
          <w:sz w:val="24"/>
          <w:szCs w:val="24"/>
          <w:highlight w:val="none"/>
          <w:lang w:val="en-US" w:eastAsia="zh-CN"/>
        </w:rPr>
        <w:t>700000.00</w:t>
      </w:r>
    </w:p>
    <w:p w14:paraId="7A841C00">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最高限价（元）：</w:t>
      </w:r>
      <w:r>
        <w:rPr>
          <w:rFonts w:hint="eastAsia" w:ascii="仿宋" w:hAnsi="仿宋" w:eastAsia="仿宋" w:cs="仿宋"/>
          <w:i w:val="0"/>
          <w:iCs w:val="0"/>
          <w:caps w:val="0"/>
          <w:color w:val="auto"/>
          <w:spacing w:val="0"/>
          <w:sz w:val="24"/>
          <w:szCs w:val="24"/>
          <w:highlight w:val="none"/>
          <w:lang w:val="en-US" w:eastAsia="zh-CN"/>
        </w:rPr>
        <w:t>700000.00</w:t>
      </w:r>
    </w:p>
    <w:p w14:paraId="617C1D2B">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rPr>
        <w:t>采购需求：</w:t>
      </w:r>
    </w:p>
    <w:p w14:paraId="768F88FB">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标项一</w:t>
      </w:r>
    </w:p>
    <w:p w14:paraId="3BDB74F1">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标项名称:眼科光学相干断层扫描仪OCT</w:t>
      </w:r>
      <w:r>
        <w:rPr>
          <w:rFonts w:hint="eastAsia" w:ascii="仿宋" w:hAnsi="仿宋" w:eastAsia="仿宋" w:cs="仿宋"/>
          <w:i w:val="0"/>
          <w:iCs w:val="0"/>
          <w:caps w:val="0"/>
          <w:color w:val="auto"/>
          <w:spacing w:val="0"/>
          <w:sz w:val="24"/>
          <w:szCs w:val="24"/>
          <w:highlight w:val="none"/>
          <w:lang w:eastAsia="zh-CN"/>
        </w:rPr>
        <w:t>采购</w:t>
      </w:r>
    </w:p>
    <w:p w14:paraId="745C61EC">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rPr>
        <w:t>数量:</w:t>
      </w:r>
      <w:r>
        <w:rPr>
          <w:rFonts w:hint="eastAsia" w:ascii="仿宋" w:hAnsi="仿宋" w:eastAsia="仿宋" w:cs="仿宋"/>
          <w:i w:val="0"/>
          <w:iCs w:val="0"/>
          <w:caps w:val="0"/>
          <w:color w:val="auto"/>
          <w:spacing w:val="0"/>
          <w:sz w:val="24"/>
          <w:szCs w:val="24"/>
          <w:highlight w:val="none"/>
          <w:shd w:val="clear" w:color="auto" w:fill="auto"/>
          <w:lang w:val="en-US" w:eastAsia="zh-CN"/>
        </w:rPr>
        <w:t>1</w:t>
      </w:r>
    </w:p>
    <w:p w14:paraId="6BEE598F">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auto"/>
        </w:rPr>
        <w:t>预算金额（元）:</w:t>
      </w:r>
      <w:r>
        <w:rPr>
          <w:rFonts w:hint="eastAsia" w:ascii="仿宋" w:hAnsi="仿宋" w:eastAsia="仿宋" w:cs="仿宋"/>
          <w:i w:val="0"/>
          <w:iCs w:val="0"/>
          <w:caps w:val="0"/>
          <w:color w:val="auto"/>
          <w:spacing w:val="0"/>
          <w:sz w:val="24"/>
          <w:szCs w:val="24"/>
          <w:highlight w:val="none"/>
          <w:shd w:val="clear" w:color="auto" w:fill="auto"/>
          <w:lang w:val="en-US" w:eastAsia="zh-CN"/>
        </w:rPr>
        <w:t>600000.00</w:t>
      </w:r>
    </w:p>
    <w:p w14:paraId="57E90A50">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rPr>
        <w:t>单位：</w:t>
      </w:r>
      <w:r>
        <w:rPr>
          <w:rFonts w:hint="eastAsia" w:ascii="仿宋" w:hAnsi="仿宋" w:eastAsia="仿宋" w:cs="仿宋"/>
          <w:i w:val="0"/>
          <w:iCs w:val="0"/>
          <w:caps w:val="0"/>
          <w:color w:val="auto"/>
          <w:spacing w:val="0"/>
          <w:sz w:val="24"/>
          <w:szCs w:val="24"/>
          <w:highlight w:val="none"/>
          <w:shd w:val="clear" w:color="auto" w:fill="auto"/>
          <w:lang w:val="en-US" w:eastAsia="zh-CN"/>
        </w:rPr>
        <w:t>台</w:t>
      </w:r>
    </w:p>
    <w:p w14:paraId="6BAA9361">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简要规格描述或项目基本概况介绍、用途：购置</w:t>
      </w:r>
      <w:r>
        <w:rPr>
          <w:rFonts w:hint="eastAsia" w:ascii="仿宋" w:hAnsi="仿宋" w:eastAsia="仿宋" w:cs="仿宋"/>
          <w:i w:val="0"/>
          <w:iCs w:val="0"/>
          <w:caps w:val="0"/>
          <w:color w:val="auto"/>
          <w:spacing w:val="0"/>
          <w:sz w:val="24"/>
          <w:szCs w:val="24"/>
          <w:highlight w:val="none"/>
          <w:shd w:val="clear" w:color="auto" w:fill="auto"/>
          <w:lang w:val="en-US" w:eastAsia="zh-CN"/>
        </w:rPr>
        <w:t>1台</w:t>
      </w:r>
      <w:r>
        <w:rPr>
          <w:rFonts w:hint="eastAsia" w:ascii="仿宋" w:hAnsi="仿宋" w:eastAsia="仿宋" w:cs="仿宋"/>
          <w:i w:val="0"/>
          <w:iCs w:val="0"/>
          <w:caps w:val="0"/>
          <w:color w:val="auto"/>
          <w:spacing w:val="0"/>
          <w:sz w:val="24"/>
          <w:szCs w:val="24"/>
          <w:highlight w:val="none"/>
          <w:shd w:val="clear" w:color="auto" w:fill="auto"/>
        </w:rPr>
        <w:t>眼科光学相干断层扫描仪OCT</w:t>
      </w:r>
      <w:r>
        <w:rPr>
          <w:rFonts w:hint="eastAsia" w:ascii="仿宋" w:hAnsi="仿宋" w:eastAsia="仿宋" w:cs="仿宋"/>
          <w:i w:val="0"/>
          <w:iCs w:val="0"/>
          <w:caps w:val="0"/>
          <w:color w:val="auto"/>
          <w:spacing w:val="0"/>
          <w:sz w:val="24"/>
          <w:szCs w:val="24"/>
          <w:highlight w:val="none"/>
          <w:shd w:val="clear" w:color="auto" w:fill="auto"/>
          <w:lang w:val="en-US" w:eastAsia="zh-CN"/>
        </w:rPr>
        <w:t>。</w:t>
      </w:r>
      <w:r>
        <w:rPr>
          <w:rFonts w:hint="eastAsia" w:ascii="仿宋" w:hAnsi="仿宋" w:eastAsia="仿宋" w:cs="仿宋"/>
          <w:i w:val="0"/>
          <w:iCs w:val="0"/>
          <w:caps w:val="0"/>
          <w:color w:val="auto"/>
          <w:spacing w:val="0"/>
          <w:sz w:val="24"/>
          <w:szCs w:val="24"/>
          <w:highlight w:val="none"/>
          <w:shd w:val="clear" w:color="auto" w:fill="auto"/>
        </w:rPr>
        <w:t>（具体内容详见招标文件）</w:t>
      </w:r>
    </w:p>
    <w:p w14:paraId="6E33CDED">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备注：</w:t>
      </w:r>
    </w:p>
    <w:p w14:paraId="38BD14E1">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rPr>
        <w:t>标项</w:t>
      </w:r>
      <w:r>
        <w:rPr>
          <w:rFonts w:hint="eastAsia" w:ascii="仿宋" w:hAnsi="仿宋" w:eastAsia="仿宋" w:cs="仿宋"/>
          <w:i w:val="0"/>
          <w:iCs w:val="0"/>
          <w:caps w:val="0"/>
          <w:color w:val="auto"/>
          <w:spacing w:val="0"/>
          <w:sz w:val="24"/>
          <w:szCs w:val="24"/>
          <w:highlight w:val="none"/>
          <w:shd w:val="clear" w:color="auto" w:fill="auto"/>
          <w:lang w:val="en-US" w:eastAsia="zh-CN"/>
        </w:rPr>
        <w:t>二</w:t>
      </w:r>
    </w:p>
    <w:p w14:paraId="59854991">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标项名称:灌肠机</w:t>
      </w:r>
      <w:r>
        <w:rPr>
          <w:rFonts w:hint="eastAsia" w:ascii="仿宋" w:hAnsi="仿宋" w:eastAsia="仿宋" w:cs="仿宋"/>
          <w:i w:val="0"/>
          <w:iCs w:val="0"/>
          <w:caps w:val="0"/>
          <w:color w:val="auto"/>
          <w:spacing w:val="0"/>
          <w:sz w:val="24"/>
          <w:szCs w:val="24"/>
          <w:highlight w:val="none"/>
          <w:lang w:eastAsia="zh-CN"/>
        </w:rPr>
        <w:t>采购</w:t>
      </w:r>
    </w:p>
    <w:p w14:paraId="7F05E0AD">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rPr>
        <w:t>数量:</w:t>
      </w:r>
      <w:r>
        <w:rPr>
          <w:rFonts w:hint="eastAsia" w:ascii="仿宋" w:hAnsi="仿宋" w:eastAsia="仿宋" w:cs="仿宋"/>
          <w:i w:val="0"/>
          <w:iCs w:val="0"/>
          <w:caps w:val="0"/>
          <w:color w:val="auto"/>
          <w:spacing w:val="0"/>
          <w:sz w:val="24"/>
          <w:szCs w:val="24"/>
          <w:highlight w:val="none"/>
          <w:shd w:val="clear" w:color="auto" w:fill="auto"/>
          <w:lang w:val="en-US" w:eastAsia="zh-CN"/>
        </w:rPr>
        <w:t>1</w:t>
      </w:r>
    </w:p>
    <w:p w14:paraId="07A645AE">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auto"/>
        </w:rPr>
        <w:t>预算金额（元）:</w:t>
      </w:r>
      <w:r>
        <w:rPr>
          <w:rFonts w:hint="eastAsia" w:ascii="仿宋" w:hAnsi="仿宋" w:eastAsia="仿宋" w:cs="仿宋"/>
          <w:i w:val="0"/>
          <w:iCs w:val="0"/>
          <w:caps w:val="0"/>
          <w:color w:val="auto"/>
          <w:spacing w:val="0"/>
          <w:sz w:val="24"/>
          <w:szCs w:val="24"/>
          <w:highlight w:val="none"/>
          <w:shd w:val="clear" w:color="auto" w:fill="auto"/>
          <w:lang w:eastAsia="zh-CN"/>
        </w:rPr>
        <w:t>100000.00</w:t>
      </w:r>
    </w:p>
    <w:p w14:paraId="5C1DEB88">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eastAsia="zh-CN"/>
        </w:rPr>
      </w:pPr>
      <w:r>
        <w:rPr>
          <w:rFonts w:hint="eastAsia" w:ascii="仿宋" w:hAnsi="仿宋" w:eastAsia="仿宋" w:cs="仿宋"/>
          <w:i w:val="0"/>
          <w:iCs w:val="0"/>
          <w:caps w:val="0"/>
          <w:color w:val="auto"/>
          <w:spacing w:val="0"/>
          <w:sz w:val="24"/>
          <w:szCs w:val="24"/>
          <w:highlight w:val="none"/>
          <w:shd w:val="clear" w:color="auto" w:fill="auto"/>
        </w:rPr>
        <w:t>单位：</w:t>
      </w:r>
      <w:r>
        <w:rPr>
          <w:rFonts w:hint="eastAsia" w:ascii="仿宋" w:hAnsi="仿宋" w:eastAsia="仿宋" w:cs="仿宋"/>
          <w:i w:val="0"/>
          <w:iCs w:val="0"/>
          <w:caps w:val="0"/>
          <w:color w:val="auto"/>
          <w:spacing w:val="0"/>
          <w:sz w:val="24"/>
          <w:szCs w:val="24"/>
          <w:highlight w:val="none"/>
          <w:shd w:val="clear" w:color="auto" w:fill="auto"/>
          <w:lang w:val="en-US" w:eastAsia="zh-CN"/>
        </w:rPr>
        <w:t>批</w:t>
      </w:r>
    </w:p>
    <w:p w14:paraId="03631744">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简要规格描述或项目基本概况介绍、用途：购置碳</w:t>
      </w:r>
      <w:r>
        <w:rPr>
          <w:rFonts w:hint="eastAsia" w:ascii="仿宋" w:hAnsi="仿宋" w:eastAsia="仿宋" w:cs="仿宋"/>
          <w:i w:val="0"/>
          <w:iCs w:val="0"/>
          <w:caps w:val="0"/>
          <w:color w:val="auto"/>
          <w:spacing w:val="0"/>
          <w:sz w:val="24"/>
          <w:szCs w:val="24"/>
          <w:highlight w:val="none"/>
          <w:shd w:val="clear" w:color="auto" w:fill="auto"/>
          <w:lang w:val="en-US" w:eastAsia="zh-CN"/>
        </w:rPr>
        <w:t>1台</w:t>
      </w:r>
      <w:r>
        <w:rPr>
          <w:rFonts w:hint="eastAsia" w:ascii="仿宋" w:hAnsi="仿宋" w:eastAsia="仿宋" w:cs="仿宋"/>
          <w:i w:val="0"/>
          <w:iCs w:val="0"/>
          <w:caps w:val="0"/>
          <w:color w:val="auto"/>
          <w:spacing w:val="0"/>
          <w:sz w:val="24"/>
          <w:szCs w:val="24"/>
          <w:highlight w:val="none"/>
          <w:shd w:val="clear" w:color="auto" w:fill="auto"/>
        </w:rPr>
        <w:t>灌肠机</w:t>
      </w:r>
      <w:r>
        <w:rPr>
          <w:rFonts w:hint="eastAsia" w:ascii="仿宋" w:hAnsi="仿宋" w:eastAsia="仿宋" w:cs="仿宋"/>
          <w:i w:val="0"/>
          <w:iCs w:val="0"/>
          <w:caps w:val="0"/>
          <w:color w:val="auto"/>
          <w:spacing w:val="0"/>
          <w:sz w:val="24"/>
          <w:szCs w:val="24"/>
          <w:highlight w:val="none"/>
          <w:shd w:val="clear" w:color="auto" w:fill="auto"/>
          <w:lang w:val="en-US" w:eastAsia="zh-CN"/>
        </w:rPr>
        <w:t>。</w:t>
      </w:r>
      <w:r>
        <w:rPr>
          <w:rFonts w:hint="eastAsia" w:ascii="仿宋" w:hAnsi="仿宋" w:eastAsia="仿宋" w:cs="仿宋"/>
          <w:i w:val="0"/>
          <w:iCs w:val="0"/>
          <w:caps w:val="0"/>
          <w:color w:val="auto"/>
          <w:spacing w:val="0"/>
          <w:sz w:val="24"/>
          <w:szCs w:val="24"/>
          <w:highlight w:val="none"/>
          <w:shd w:val="clear" w:color="auto" w:fill="auto"/>
        </w:rPr>
        <w:t>（具体内容详见招标文件）</w:t>
      </w:r>
    </w:p>
    <w:p w14:paraId="1AE566B4">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auto"/>
        </w:rPr>
        <w:t>备注：</w:t>
      </w:r>
    </w:p>
    <w:p w14:paraId="41E90FBC">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合同履约期限：合同签订之日起</w:t>
      </w:r>
      <w:r>
        <w:rPr>
          <w:rFonts w:hint="eastAsia" w:ascii="仿宋" w:hAnsi="仿宋" w:eastAsia="仿宋" w:cs="仿宋"/>
          <w:i w:val="0"/>
          <w:iCs w:val="0"/>
          <w:caps w:val="0"/>
          <w:color w:val="auto"/>
          <w:spacing w:val="0"/>
          <w:sz w:val="24"/>
          <w:szCs w:val="24"/>
          <w:highlight w:val="none"/>
          <w:lang w:val="en-US" w:eastAsia="zh-CN"/>
        </w:rPr>
        <w:t>30</w:t>
      </w:r>
      <w:r>
        <w:rPr>
          <w:rFonts w:hint="eastAsia" w:ascii="仿宋" w:hAnsi="仿宋" w:eastAsia="仿宋" w:cs="仿宋"/>
          <w:i w:val="0"/>
          <w:iCs w:val="0"/>
          <w:caps w:val="0"/>
          <w:color w:val="auto"/>
          <w:spacing w:val="0"/>
          <w:sz w:val="24"/>
          <w:szCs w:val="24"/>
          <w:highlight w:val="none"/>
        </w:rPr>
        <w:t>个工作日内送至甲方指定地点并完成货物安装验收。</w:t>
      </w:r>
    </w:p>
    <w:p w14:paraId="00C55AD6">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本项目（否）接受联合体投标。</w:t>
      </w:r>
    </w:p>
    <w:p w14:paraId="08037577">
      <w:pPr>
        <w:pStyle w:val="44"/>
        <w:keepNext w:val="0"/>
        <w:keepLines w:val="0"/>
        <w:widowControl/>
        <w:suppressLineNumbers w:val="0"/>
        <w:spacing w:before="75" w:beforeAutospacing="0" w:after="75" w:afterAutospacing="0" w:line="300" w:lineRule="atLeast"/>
        <w:ind w:left="0" w:right="0"/>
        <w:rPr>
          <w:color w:val="auto"/>
          <w:sz w:val="24"/>
          <w:szCs w:val="24"/>
          <w:highlight w:val="none"/>
        </w:rPr>
      </w:pPr>
    </w:p>
    <w:p w14:paraId="75E01CB1">
      <w:pPr>
        <w:pStyle w:val="44"/>
        <w:keepNext w:val="0"/>
        <w:keepLines w:val="0"/>
        <w:widowControl/>
        <w:numPr>
          <w:ilvl w:val="0"/>
          <w:numId w:val="0"/>
        </w:numPr>
        <w:suppressLineNumbers w:val="0"/>
        <w:spacing w:before="75" w:beforeAutospacing="0" w:after="75" w:afterAutospacing="0" w:line="300" w:lineRule="atLeast"/>
        <w:ind w:left="0" w:leftChars="0" w:right="0" w:rightChars="0"/>
        <w:rPr>
          <w:rStyle w:val="50"/>
          <w:rFonts w:ascii="黑体" w:hAnsi="宋体" w:eastAsia="黑体" w:cs="黑体"/>
          <w:i w:val="0"/>
          <w:iCs w:val="0"/>
          <w:caps w:val="0"/>
          <w:color w:val="auto"/>
          <w:spacing w:val="0"/>
          <w:sz w:val="24"/>
          <w:szCs w:val="24"/>
          <w:highlight w:val="none"/>
        </w:rPr>
      </w:pPr>
      <w:r>
        <w:rPr>
          <w:rFonts w:hint="eastAsia" w:ascii="黑体" w:hAnsi="宋体" w:eastAsia="黑体" w:cs="黑体"/>
          <w:b/>
          <w:bCs/>
          <w:i w:val="0"/>
          <w:iCs w:val="0"/>
          <w:caps w:val="0"/>
          <w:color w:val="auto"/>
          <w:spacing w:val="0"/>
          <w:kern w:val="0"/>
          <w:sz w:val="24"/>
          <w:szCs w:val="24"/>
          <w:highlight w:val="none"/>
          <w:lang w:val="en-US" w:eastAsia="zh-CN" w:bidi="ar-SA"/>
        </w:rPr>
        <w:t>二、</w:t>
      </w:r>
      <w:r>
        <w:rPr>
          <w:rStyle w:val="50"/>
          <w:rFonts w:ascii="黑体" w:hAnsi="宋体" w:eastAsia="黑体" w:cs="黑体"/>
          <w:i w:val="0"/>
          <w:iCs w:val="0"/>
          <w:caps w:val="0"/>
          <w:color w:val="auto"/>
          <w:spacing w:val="0"/>
          <w:sz w:val="24"/>
          <w:szCs w:val="24"/>
          <w:highlight w:val="none"/>
        </w:rPr>
        <w:t>申请人的资格要求：</w:t>
      </w:r>
    </w:p>
    <w:p w14:paraId="0E8956EC">
      <w:pPr>
        <w:pStyle w:val="4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1.满足《中华人民共和国政府采购法》第二十二条规定；</w:t>
      </w:r>
    </w:p>
    <w:p w14:paraId="2131BC49">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2.落实政府采购政策需满足的资格要求：</w:t>
      </w:r>
      <w:r>
        <w:rPr>
          <w:rFonts w:hint="eastAsia" w:ascii="仿宋" w:hAnsi="仿宋" w:eastAsia="仿宋" w:cs="仿宋"/>
          <w:i w:val="0"/>
          <w:iCs w:val="0"/>
          <w:caps w:val="0"/>
          <w:color w:val="auto"/>
          <w:spacing w:val="0"/>
          <w:sz w:val="24"/>
          <w:szCs w:val="24"/>
          <w:highlight w:val="none"/>
          <w:lang w:eastAsia="zh-CN"/>
        </w:rPr>
        <w:t>无</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3.本项目的特定资格要求：投标供应商所投产品属于第二类医疗器械的，提供投标供应商有效的行政主管部门颁发的医疗器械经营备案凭证（或医疗器械生产许可证或医疗器械经营许可证或其他医疗器械生产经营许可证明文件）；所投产品属于第三类医疗器械的，提供投标供应商有效的行政主管部门颁发的医疗器械生产许可证（或医疗器械经营许可证或其他医疗器械生产经营许可证明文件）</w:t>
      </w:r>
    </w:p>
    <w:p w14:paraId="2874646A">
      <w:pPr>
        <w:pStyle w:val="44"/>
        <w:keepNext w:val="0"/>
        <w:keepLines w:val="0"/>
        <w:widowControl/>
        <w:suppressLineNumbers w:val="0"/>
        <w:spacing w:before="255" w:beforeAutospacing="0" w:after="255" w:afterAutospacing="0" w:line="30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三、获取招标文</w:t>
      </w:r>
    </w:p>
    <w:p w14:paraId="47CC208D">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时间：202</w:t>
      </w:r>
      <w:r>
        <w:rPr>
          <w:rFonts w:hint="eastAsia" w:ascii="仿宋" w:hAnsi="仿宋" w:eastAsia="仿宋" w:cs="仿宋"/>
          <w:i w:val="0"/>
          <w:iCs w:val="0"/>
          <w:caps w:val="0"/>
          <w:color w:val="auto"/>
          <w:spacing w:val="0"/>
          <w:sz w:val="24"/>
          <w:szCs w:val="24"/>
          <w:highlight w:val="none"/>
          <w:lang w:val="en-US" w:eastAsia="zh-CN"/>
        </w:rPr>
        <w:t>6</w:t>
      </w:r>
      <w:r>
        <w:rPr>
          <w:rFonts w:hint="eastAsia" w:ascii="仿宋" w:hAnsi="仿宋" w:eastAsia="仿宋" w:cs="仿宋"/>
          <w:i w:val="0"/>
          <w:iCs w:val="0"/>
          <w:caps w:val="0"/>
          <w:color w:val="auto"/>
          <w:spacing w:val="0"/>
          <w:sz w:val="24"/>
          <w:szCs w:val="24"/>
          <w:highlight w:val="none"/>
        </w:rPr>
        <w:t>年</w:t>
      </w:r>
      <w:r>
        <w:rPr>
          <w:rFonts w:hint="eastAsia" w:ascii="仿宋" w:hAnsi="仿宋" w:eastAsia="仿宋" w:cs="仿宋"/>
          <w:i w:val="0"/>
          <w:iCs w:val="0"/>
          <w:caps w:val="0"/>
          <w:color w:val="auto"/>
          <w:spacing w:val="0"/>
          <w:sz w:val="24"/>
          <w:szCs w:val="24"/>
          <w:highlight w:val="none"/>
          <w:lang w:val="en-US" w:eastAsia="zh-CN"/>
        </w:rPr>
        <w:t>04</w:t>
      </w:r>
      <w:r>
        <w:rPr>
          <w:rFonts w:hint="eastAsia" w:ascii="仿宋" w:hAnsi="仿宋" w:eastAsia="仿宋" w:cs="仿宋"/>
          <w:i w:val="0"/>
          <w:iCs w:val="0"/>
          <w:caps w:val="0"/>
          <w:color w:val="auto"/>
          <w:spacing w:val="0"/>
          <w:sz w:val="24"/>
          <w:szCs w:val="24"/>
          <w:highlight w:val="none"/>
        </w:rPr>
        <w:t>月</w:t>
      </w:r>
      <w:r>
        <w:rPr>
          <w:rFonts w:hint="eastAsia" w:ascii="仿宋" w:hAnsi="仿宋" w:eastAsia="仿宋" w:cs="仿宋"/>
          <w:i w:val="0"/>
          <w:iCs w:val="0"/>
          <w:caps w:val="0"/>
          <w:color w:val="auto"/>
          <w:spacing w:val="0"/>
          <w:sz w:val="24"/>
          <w:szCs w:val="24"/>
          <w:highlight w:val="none"/>
          <w:lang w:val="en-US" w:eastAsia="zh-CN"/>
        </w:rPr>
        <w:t>27</w:t>
      </w:r>
      <w:r>
        <w:rPr>
          <w:rFonts w:hint="eastAsia" w:ascii="仿宋" w:hAnsi="仿宋" w:eastAsia="仿宋" w:cs="仿宋"/>
          <w:i w:val="0"/>
          <w:iCs w:val="0"/>
          <w:caps w:val="0"/>
          <w:color w:val="auto"/>
          <w:spacing w:val="0"/>
          <w:sz w:val="24"/>
          <w:szCs w:val="24"/>
          <w:highlight w:val="none"/>
        </w:rPr>
        <w:t>日至202</w:t>
      </w:r>
      <w:r>
        <w:rPr>
          <w:rFonts w:hint="eastAsia" w:ascii="仿宋" w:hAnsi="仿宋" w:eastAsia="仿宋" w:cs="仿宋"/>
          <w:i w:val="0"/>
          <w:iCs w:val="0"/>
          <w:caps w:val="0"/>
          <w:color w:val="auto"/>
          <w:spacing w:val="0"/>
          <w:sz w:val="24"/>
          <w:szCs w:val="24"/>
          <w:highlight w:val="none"/>
          <w:lang w:val="en-US" w:eastAsia="zh-CN"/>
        </w:rPr>
        <w:t>6</w:t>
      </w:r>
      <w:r>
        <w:rPr>
          <w:rFonts w:hint="eastAsia" w:ascii="仿宋" w:hAnsi="仿宋" w:eastAsia="仿宋" w:cs="仿宋"/>
          <w:i w:val="0"/>
          <w:iCs w:val="0"/>
          <w:caps w:val="0"/>
          <w:color w:val="auto"/>
          <w:spacing w:val="0"/>
          <w:sz w:val="24"/>
          <w:szCs w:val="24"/>
          <w:highlight w:val="none"/>
        </w:rPr>
        <w:t>年</w:t>
      </w:r>
      <w:r>
        <w:rPr>
          <w:rFonts w:hint="eastAsia" w:ascii="仿宋" w:hAnsi="仿宋" w:eastAsia="仿宋" w:cs="仿宋"/>
          <w:i w:val="0"/>
          <w:iCs w:val="0"/>
          <w:caps w:val="0"/>
          <w:color w:val="auto"/>
          <w:spacing w:val="0"/>
          <w:sz w:val="24"/>
          <w:szCs w:val="24"/>
          <w:highlight w:val="none"/>
          <w:lang w:val="en-US" w:eastAsia="zh-CN"/>
        </w:rPr>
        <w:t>05</w:t>
      </w:r>
      <w:r>
        <w:rPr>
          <w:rFonts w:hint="eastAsia" w:ascii="仿宋" w:hAnsi="仿宋" w:eastAsia="仿宋" w:cs="仿宋"/>
          <w:i w:val="0"/>
          <w:iCs w:val="0"/>
          <w:caps w:val="0"/>
          <w:color w:val="auto"/>
          <w:spacing w:val="0"/>
          <w:sz w:val="24"/>
          <w:szCs w:val="24"/>
          <w:highlight w:val="none"/>
        </w:rPr>
        <w:t>月</w:t>
      </w:r>
      <w:r>
        <w:rPr>
          <w:rFonts w:hint="eastAsia" w:ascii="仿宋" w:hAnsi="仿宋" w:eastAsia="仿宋" w:cs="仿宋"/>
          <w:i w:val="0"/>
          <w:iCs w:val="0"/>
          <w:caps w:val="0"/>
          <w:color w:val="auto"/>
          <w:spacing w:val="0"/>
          <w:sz w:val="24"/>
          <w:szCs w:val="24"/>
          <w:highlight w:val="none"/>
          <w:lang w:val="en-US" w:eastAsia="zh-CN"/>
        </w:rPr>
        <w:t>08</w:t>
      </w:r>
      <w:r>
        <w:rPr>
          <w:rFonts w:hint="eastAsia" w:ascii="仿宋" w:hAnsi="仿宋" w:eastAsia="仿宋" w:cs="仿宋"/>
          <w:i w:val="0"/>
          <w:iCs w:val="0"/>
          <w:caps w:val="0"/>
          <w:color w:val="auto"/>
          <w:spacing w:val="0"/>
          <w:sz w:val="24"/>
          <w:szCs w:val="24"/>
          <w:highlight w:val="none"/>
        </w:rPr>
        <w:t>日，每天上午00:00至12:00，下午12:00至23:59（北京时间，法定节假日除外）</w:t>
      </w:r>
    </w:p>
    <w:p w14:paraId="3439AD2C">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地点：政采云平台http://www.zcygov.cn/线上报名</w:t>
      </w:r>
    </w:p>
    <w:p w14:paraId="78452F25">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方式：线上报名及获取采购文件。供应商登陆政采云账户（网址：https://www.zcygov.cn/）,在线申请获取招标文件（登录政府采购云平台→采购项目→获取采购文件→申请，审核通过后可下载招标文件，如有操作性问题，可咨询政采云在线客服，电话：95763）</w:t>
      </w:r>
    </w:p>
    <w:p w14:paraId="00B9B9E9">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售价（元）：0</w:t>
      </w:r>
    </w:p>
    <w:p w14:paraId="159F6112">
      <w:pPr>
        <w:pStyle w:val="44"/>
        <w:keepNext w:val="0"/>
        <w:keepLines w:val="0"/>
        <w:widowControl/>
        <w:suppressLineNumbers w:val="0"/>
        <w:spacing w:before="255" w:beforeAutospacing="0" w:after="255" w:afterAutospacing="0" w:line="30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四、提交投标文件截止时间、开标时间和地点</w:t>
      </w:r>
    </w:p>
    <w:p w14:paraId="24C9178F">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提交投标文件截止时间：</w:t>
      </w:r>
      <w:r>
        <w:rPr>
          <w:rFonts w:hint="eastAsia" w:ascii="仿宋" w:hAnsi="仿宋" w:eastAsia="仿宋" w:cs="仿宋"/>
          <w:i w:val="0"/>
          <w:iCs w:val="0"/>
          <w:caps w:val="0"/>
          <w:color w:val="auto"/>
          <w:spacing w:val="0"/>
          <w:sz w:val="24"/>
          <w:szCs w:val="24"/>
          <w:highlight w:val="none"/>
          <w:lang w:eastAsia="zh-CN"/>
        </w:rPr>
        <w:t>2026年05月19日 11:00</w:t>
      </w:r>
      <w:r>
        <w:rPr>
          <w:rFonts w:hint="eastAsia" w:ascii="仿宋" w:hAnsi="仿宋" w:eastAsia="仿宋" w:cs="仿宋"/>
          <w:i w:val="0"/>
          <w:iCs w:val="0"/>
          <w:caps w:val="0"/>
          <w:color w:val="auto"/>
          <w:spacing w:val="0"/>
          <w:sz w:val="24"/>
          <w:szCs w:val="24"/>
          <w:highlight w:val="none"/>
        </w:rPr>
        <w:t>（北京时间）</w:t>
      </w:r>
    </w:p>
    <w:p w14:paraId="019C99E1">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投标地点：请登录政采云投标客户端投标，将投标文件上传至政采云平台https://www.zcygov.cn/对应位置（逾期未上传的或不符合规定的投标文件将被拒绝接收）</w:t>
      </w:r>
    </w:p>
    <w:p w14:paraId="3A6610DD">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开标时间：</w:t>
      </w:r>
      <w:r>
        <w:rPr>
          <w:rFonts w:hint="eastAsia" w:ascii="仿宋" w:hAnsi="仿宋" w:eastAsia="仿宋" w:cs="仿宋"/>
          <w:i w:val="0"/>
          <w:iCs w:val="0"/>
          <w:caps w:val="0"/>
          <w:color w:val="auto"/>
          <w:spacing w:val="0"/>
          <w:sz w:val="24"/>
          <w:szCs w:val="24"/>
          <w:highlight w:val="none"/>
          <w:lang w:eastAsia="zh-CN"/>
        </w:rPr>
        <w:t>2026年05月19日 11:00</w:t>
      </w:r>
      <w:r>
        <w:rPr>
          <w:rFonts w:hint="eastAsia" w:ascii="仿宋" w:hAnsi="仿宋" w:eastAsia="仿宋" w:cs="仿宋"/>
          <w:i w:val="0"/>
          <w:iCs w:val="0"/>
          <w:caps w:val="0"/>
          <w:color w:val="auto"/>
          <w:spacing w:val="0"/>
          <w:sz w:val="24"/>
          <w:szCs w:val="24"/>
          <w:highlight w:val="none"/>
        </w:rPr>
        <w:t>（北京时间）</w:t>
      </w:r>
    </w:p>
    <w:p w14:paraId="3F286F08">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开标地点：投标人登录政采云平台https://www.zcygov.cn/，进入“项目采购-开标评标-右边选择对应项目点击“进入项目”进入开标大厅。</w:t>
      </w:r>
    </w:p>
    <w:p w14:paraId="412A6902">
      <w:pPr>
        <w:pStyle w:val="44"/>
        <w:keepNext w:val="0"/>
        <w:keepLines w:val="0"/>
        <w:widowControl/>
        <w:suppressLineNumbers w:val="0"/>
        <w:spacing w:before="255" w:beforeAutospacing="0" w:after="255" w:afterAutospacing="0" w:line="30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五、公告期限</w:t>
      </w:r>
    </w:p>
    <w:p w14:paraId="5491A3EF">
      <w:pPr>
        <w:pStyle w:val="44"/>
        <w:keepNext w:val="0"/>
        <w:keepLines w:val="0"/>
        <w:widowControl/>
        <w:suppressLineNumbers w:val="0"/>
        <w:spacing w:before="75" w:beforeAutospacing="0" w:after="75" w:afterAutospacing="0"/>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自本公告发布之日起5个工作日。</w:t>
      </w:r>
    </w:p>
    <w:p w14:paraId="235377BD">
      <w:pPr>
        <w:pStyle w:val="44"/>
        <w:keepNext w:val="0"/>
        <w:keepLines w:val="0"/>
        <w:widowControl/>
        <w:suppressLineNumbers w:val="0"/>
        <w:spacing w:before="255" w:beforeAutospacing="0" w:after="255" w:afterAutospacing="0" w:line="30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六、其他补充事宜</w:t>
      </w:r>
    </w:p>
    <w:p w14:paraId="35CD4FE4">
      <w:pPr>
        <w:pStyle w:val="44"/>
        <w:keepNext w:val="0"/>
        <w:keepLines w:val="0"/>
        <w:widowControl/>
        <w:suppressLineNumbers w:val="0"/>
        <w:spacing w:before="75" w:beforeAutospacing="0" w:after="75" w:afterAutospacing="0" w:line="315" w:lineRule="atLeast"/>
        <w:ind w:right="0"/>
        <w:rPr>
          <w:color w:val="auto"/>
          <w:sz w:val="24"/>
          <w:szCs w:val="24"/>
          <w:highlight w:val="none"/>
        </w:rPr>
      </w:pPr>
      <w:r>
        <w:rPr>
          <w:rFonts w:hint="eastAsia" w:ascii="仿宋" w:hAnsi="仿宋" w:eastAsia="仿宋" w:cs="仿宋"/>
          <w:i w:val="0"/>
          <w:iCs w:val="0"/>
          <w:caps w:val="0"/>
          <w:color w:val="auto"/>
          <w:spacing w:val="0"/>
          <w:sz w:val="24"/>
          <w:szCs w:val="24"/>
          <w:highlight w:val="none"/>
        </w:rPr>
        <w:t>1.本项目实行网上投标，采用电子投标文件；</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2.各供应商在开标前应确保成为新疆政府采购网正式注册入库供应商，并完成CA数字证书（符合国密标准）申领。因未注册入库、未办理CA数字证书等原因造成无法投标或投标失败等后果由供应商自行承担。有意向参与电子开评标的供应商，可访问新疆数字证书认证中心官方网站（https://www.xjca.com.cn/）或下载“新疆政务通”APP自行申领。如需咨询，请联系新疆CA服务热线0991-2819290；</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3.供应商在完成政采云电子交易客户端下载、安装后，可通过账号密码或CA登录客户端进行投标文件的制作。在使用政采云投标客户端时，建议使用WIN7及以上操作系统。客户端请至新疆政府采购网（http://www.ccgp-xinjiang.gov.cn/）下载专区查看，如遇问题可拨打政采云客户服务热线95763进行咨询。如因供应商自身原因导致在规定时间内无法正常解密的（如：浏览器故障、未安装相关驱动、网络故障、加密CA与解密CA不一致等），采购中心/代理机构不予异常处理，视为供应商自动弃标；</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4.供应商应当在投标截止时间前,将生成的“电子加密投标文件”上传递交至“政府采购云平台”,投标截止时间以后上传递交的投标文件将被“政府采购云平台”拒收；</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5.供应商在开标前须提前配置好电脑浏览器（建议使用360浏览器或谷歌浏览器）,开标时登录政采云平台，在“项目采购-开标评标”功能中，使用制作加密电子投标文件的CA锁进行解密及报价确认。本项目投标文件的解密时间定为30分钟内,若供应商在规定时间内因自身原因导致无法正常解密,后果由供应商自行承担；</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6.供应商登录政采云平台，在开标时间后30分钟内用“项目采购-开标评标”功能进行解密投标文件。若供应商在规定时间内未按时解密的，视为无效投标。解密与加密投标文件须使用同一个CA。</w:t>
      </w:r>
    </w:p>
    <w:p w14:paraId="381EDB5D">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特别提示：</w:t>
      </w:r>
    </w:p>
    <w:p w14:paraId="49A12EB2">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1、采购限额标准以上，200万元以下的货物和服务采购项目、400万元以下的工程采购项目，适宜由中小企业提供的，采购人应当专门面向中小企业采购。</w:t>
      </w:r>
    </w:p>
    <w:p w14:paraId="723745AE">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2、超过200万元的货物和服务采购项目，预留该部分采购项目预算总额的30%以上专门面向中小企业采购，其中预留给小微企业的比例不低于60%。</w:t>
      </w:r>
    </w:p>
    <w:p w14:paraId="41477E81">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3、超过400万元的工程采购项目中适宜由中小企业提供的，预留该部分采购项目预算总额的40%以上专门面向中小企业采购，其中预留给小微企业的比例不低于60%。</w:t>
      </w:r>
    </w:p>
    <w:p w14:paraId="501343DB">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20EEDFC0">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15AB58BF">
      <w:pPr>
        <w:pStyle w:val="44"/>
        <w:keepNext w:val="0"/>
        <w:keepLines w:val="0"/>
        <w:widowControl/>
        <w:suppressLineNumbers w:val="0"/>
        <w:spacing w:before="255" w:beforeAutospacing="0" w:after="255" w:afterAutospacing="0" w:line="48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七、对本次采购提出询问，请按以下方式联系</w:t>
      </w:r>
    </w:p>
    <w:p w14:paraId="211C29C9">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1.采购人信息</w:t>
      </w:r>
    </w:p>
    <w:p w14:paraId="0BF1A237">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名 称：</w:t>
      </w:r>
      <w:r>
        <w:rPr>
          <w:rStyle w:val="61"/>
          <w:rFonts w:hint="eastAsia" w:ascii="仿宋" w:hAnsi="仿宋" w:eastAsia="仿宋" w:cs="仿宋"/>
          <w:i w:val="0"/>
          <w:iCs w:val="0"/>
          <w:caps w:val="0"/>
          <w:color w:val="auto"/>
          <w:spacing w:val="0"/>
          <w:sz w:val="24"/>
          <w:szCs w:val="24"/>
          <w:highlight w:val="none"/>
        </w:rPr>
        <w:t>吐鲁番市高昌区人民医院</w:t>
      </w:r>
    </w:p>
    <w:p w14:paraId="7F76FEFD">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地 址：吐鲁番市高昌区高昌南路146号</w:t>
      </w:r>
    </w:p>
    <w:p w14:paraId="284C198B">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联系方式：0995-6260686</w:t>
      </w:r>
    </w:p>
    <w:p w14:paraId="0D30AEAC">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2.采购代理机构信息</w:t>
      </w:r>
    </w:p>
    <w:p w14:paraId="158C132C">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名 称：</w:t>
      </w:r>
      <w:r>
        <w:rPr>
          <w:rFonts w:hint="eastAsia" w:ascii="仿宋" w:hAnsi="仿宋" w:eastAsia="仿宋" w:cs="仿宋"/>
          <w:i w:val="0"/>
          <w:iCs w:val="0"/>
          <w:caps w:val="0"/>
          <w:color w:val="auto"/>
          <w:spacing w:val="0"/>
          <w:sz w:val="24"/>
          <w:szCs w:val="24"/>
          <w:highlight w:val="none"/>
          <w:lang w:eastAsia="zh-CN"/>
        </w:rPr>
        <w:t>中益招标有限公司</w:t>
      </w:r>
    </w:p>
    <w:p w14:paraId="7FC3618B">
      <w:pPr>
        <w:pStyle w:val="44"/>
        <w:keepNext w:val="0"/>
        <w:keepLines w:val="0"/>
        <w:widowControl/>
        <w:suppressLineNumbers w:val="0"/>
        <w:spacing w:before="75" w:beforeAutospacing="0" w:after="75" w:afterAutospacing="0"/>
        <w:ind w:left="0" w:right="0" w:firstLine="420"/>
        <w:rPr>
          <w:rFonts w:hint="default"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地 址：乌鲁木齐市北京南路盈科国际中心</w:t>
      </w:r>
      <w:r>
        <w:rPr>
          <w:rFonts w:hint="eastAsia" w:ascii="仿宋" w:hAnsi="仿宋" w:eastAsia="仿宋" w:cs="仿宋"/>
          <w:i w:val="0"/>
          <w:iCs w:val="0"/>
          <w:caps w:val="0"/>
          <w:color w:val="auto"/>
          <w:spacing w:val="0"/>
          <w:sz w:val="24"/>
          <w:szCs w:val="24"/>
          <w:highlight w:val="none"/>
          <w:lang w:val="en-US" w:eastAsia="zh-CN"/>
        </w:rPr>
        <w:t>30楼</w:t>
      </w:r>
    </w:p>
    <w:p w14:paraId="36950082">
      <w:pPr>
        <w:pStyle w:val="44"/>
        <w:keepNext w:val="0"/>
        <w:keepLines w:val="0"/>
        <w:widowControl/>
        <w:suppressLineNumbers w:val="0"/>
        <w:spacing w:before="75" w:beforeAutospacing="0" w:after="75" w:afterAutospacing="0"/>
        <w:ind w:left="0" w:right="0" w:firstLine="420"/>
        <w:rPr>
          <w:rFonts w:hint="default"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联系方式：</w:t>
      </w:r>
      <w:r>
        <w:rPr>
          <w:rFonts w:hint="eastAsia" w:ascii="仿宋" w:hAnsi="仿宋" w:eastAsia="仿宋" w:cs="仿宋"/>
          <w:i w:val="0"/>
          <w:iCs w:val="0"/>
          <w:caps w:val="0"/>
          <w:color w:val="auto"/>
          <w:spacing w:val="0"/>
          <w:sz w:val="24"/>
          <w:szCs w:val="24"/>
          <w:highlight w:val="none"/>
          <w:lang w:val="en-US" w:eastAsia="zh-CN"/>
        </w:rPr>
        <w:t>0991-3651985</w:t>
      </w:r>
    </w:p>
    <w:p w14:paraId="5E626C6E">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3.项目联系方式</w:t>
      </w:r>
    </w:p>
    <w:p w14:paraId="7E92C29E">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rPr>
        <w:t>项目联系人：</w:t>
      </w:r>
      <w:r>
        <w:rPr>
          <w:rStyle w:val="61"/>
          <w:rFonts w:hint="eastAsia" w:ascii="仿宋" w:hAnsi="仿宋" w:eastAsia="仿宋" w:cs="仿宋"/>
          <w:i w:val="0"/>
          <w:iCs w:val="0"/>
          <w:caps w:val="0"/>
          <w:color w:val="auto"/>
          <w:spacing w:val="0"/>
          <w:sz w:val="24"/>
          <w:szCs w:val="24"/>
          <w:highlight w:val="none"/>
          <w:lang w:eastAsia="zh-CN"/>
        </w:rPr>
        <w:t>罗雄雄</w:t>
      </w:r>
    </w:p>
    <w:p w14:paraId="2B924631">
      <w:pPr>
        <w:pStyle w:val="44"/>
        <w:keepNext w:val="0"/>
        <w:keepLines w:val="0"/>
        <w:widowControl/>
        <w:suppressLineNumbers w:val="0"/>
        <w:spacing w:before="75" w:beforeAutospacing="0" w:after="75" w:afterAutospacing="0"/>
        <w:ind w:left="0" w:right="0" w:firstLine="420"/>
        <w:rPr>
          <w:rFonts w:hint="default"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电 话：</w:t>
      </w:r>
      <w:r>
        <w:rPr>
          <w:rStyle w:val="61"/>
          <w:rFonts w:hint="eastAsia" w:ascii="仿宋" w:hAnsi="仿宋" w:eastAsia="仿宋" w:cs="仿宋"/>
          <w:i w:val="0"/>
          <w:iCs w:val="0"/>
          <w:caps w:val="0"/>
          <w:color w:val="auto"/>
          <w:spacing w:val="0"/>
          <w:sz w:val="24"/>
          <w:szCs w:val="24"/>
          <w:highlight w:val="none"/>
          <w:lang w:val="en-US" w:eastAsia="zh-CN"/>
        </w:rPr>
        <w:t>15299196847</w:t>
      </w:r>
    </w:p>
    <w:p w14:paraId="2042665B">
      <w:pPr>
        <w:rPr>
          <w:rFonts w:hint="eastAsia" w:ascii="宋体" w:hAnsi="宋体" w:eastAsia="宋体" w:cs="宋体"/>
          <w:b/>
          <w:bCs/>
          <w:color w:val="auto"/>
          <w:kern w:val="2"/>
          <w:sz w:val="28"/>
          <w:szCs w:val="20"/>
          <w:highlight w:val="none"/>
          <w:lang w:val="en-US" w:eastAsia="zh-CN" w:bidi="ar-SA"/>
        </w:rPr>
      </w:pPr>
      <w:r>
        <w:rPr>
          <w:rFonts w:hint="eastAsia" w:ascii="宋体" w:hAnsi="宋体" w:eastAsia="宋体" w:cs="宋体"/>
          <w:b/>
          <w:bCs/>
          <w:color w:val="auto"/>
          <w:kern w:val="2"/>
          <w:sz w:val="28"/>
          <w:szCs w:val="20"/>
          <w:highlight w:val="none"/>
          <w:lang w:val="en-US" w:eastAsia="zh-CN" w:bidi="ar-SA"/>
        </w:rPr>
        <w:br w:type="page"/>
      </w:r>
    </w:p>
    <w:p w14:paraId="2E6C43C2">
      <w:pPr>
        <w:pStyle w:val="2"/>
        <w:keepNext/>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Style w:val="64"/>
          <w:rFonts w:hint="eastAsia" w:ascii="宋体" w:hAnsi="宋体" w:eastAsia="宋体" w:cs="宋体"/>
          <w:b/>
          <w:bCs/>
          <w:color w:val="auto"/>
          <w:highlight w:val="none"/>
        </w:rPr>
      </w:pPr>
      <w:bookmarkStart w:id="10" w:name="_Toc13207"/>
      <w:r>
        <w:rPr>
          <w:rFonts w:hint="eastAsia" w:ascii="宋体" w:hAnsi="宋体" w:eastAsia="宋体" w:cs="宋体"/>
          <w:b/>
          <w:bCs/>
          <w:color w:val="auto"/>
          <w:kern w:val="2"/>
          <w:sz w:val="28"/>
          <w:szCs w:val="20"/>
          <w:highlight w:val="none"/>
          <w:lang w:val="en-US" w:eastAsia="zh-CN" w:bidi="ar-SA"/>
        </w:rPr>
        <w:t>第二章</w:t>
      </w:r>
      <w:r>
        <w:rPr>
          <w:rFonts w:hint="eastAsia" w:ascii="宋体" w:hAnsi="宋体" w:cs="宋体"/>
          <w:b/>
          <w:bCs/>
          <w:color w:val="auto"/>
          <w:kern w:val="2"/>
          <w:sz w:val="28"/>
          <w:szCs w:val="20"/>
          <w:highlight w:val="none"/>
          <w:lang w:val="en-US" w:eastAsia="zh-CN" w:bidi="ar-SA"/>
        </w:rPr>
        <w:t xml:space="preserve">  </w:t>
      </w:r>
      <w:r>
        <w:rPr>
          <w:rStyle w:val="64"/>
          <w:rFonts w:hint="eastAsia" w:ascii="宋体" w:hAnsi="宋体" w:eastAsia="宋体" w:cs="宋体"/>
          <w:b/>
          <w:bCs/>
          <w:color w:val="auto"/>
          <w:highlight w:val="none"/>
        </w:rPr>
        <w:t>投标须知</w:t>
      </w:r>
      <w:bookmarkEnd w:id="8"/>
      <w:bookmarkEnd w:id="9"/>
      <w:bookmarkEnd w:id="10"/>
    </w:p>
    <w:p w14:paraId="1EF3BC11">
      <w:pPr>
        <w:numPr>
          <w:ilvl w:val="0"/>
          <w:numId w:val="0"/>
        </w:numPr>
        <w:ind w:left="5040" w:leftChars="0"/>
        <w:rPr>
          <w:rFonts w:hint="eastAsia"/>
          <w:color w:val="auto"/>
          <w:highlight w:val="none"/>
        </w:rPr>
      </w:pPr>
    </w:p>
    <w:p w14:paraId="6240DBD0">
      <w:pPr>
        <w:pStyle w:val="4"/>
        <w:bidi w:val="0"/>
        <w:jc w:val="center"/>
        <w:rPr>
          <w:rFonts w:hint="eastAsia" w:cs="Times New Roman"/>
          <w:color w:val="auto"/>
          <w:highlight w:val="none"/>
          <w:lang w:eastAsia="zh-CN"/>
        </w:rPr>
      </w:pPr>
      <w:bookmarkStart w:id="11" w:name="_Toc14012"/>
      <w:r>
        <w:rPr>
          <w:rFonts w:hint="eastAsia" w:cs="Times New Roman"/>
          <w:color w:val="auto"/>
          <w:highlight w:val="none"/>
          <w:lang w:eastAsia="zh-CN"/>
        </w:rPr>
        <w:t>投标须知前附表</w:t>
      </w:r>
      <w:bookmarkEnd w:id="11"/>
    </w:p>
    <w:p w14:paraId="209EE74D">
      <w:pPr>
        <w:rPr>
          <w:rFonts w:hint="eastAsia" w:ascii="宋体" w:hAnsi="宋体" w:eastAsia="宋体" w:cs="宋体"/>
          <w:color w:val="auto"/>
          <w:sz w:val="24"/>
          <w:szCs w:val="24"/>
          <w:highlight w:val="none"/>
        </w:rPr>
      </w:pPr>
    </w:p>
    <w:tbl>
      <w:tblPr>
        <w:tblStyle w:val="47"/>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4"/>
        <w:gridCol w:w="1489"/>
        <w:gridCol w:w="5076"/>
      </w:tblGrid>
      <w:tr w14:paraId="3F76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2224" w:type="dxa"/>
            <w:vAlign w:val="center"/>
          </w:tcPr>
          <w:p w14:paraId="6C1EA57D">
            <w:pPr>
              <w:adjustRightInd w:val="0"/>
              <w:snapToGrid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1489" w:type="dxa"/>
            <w:vAlign w:val="center"/>
          </w:tcPr>
          <w:p w14:paraId="0FFEEC84">
            <w:pPr>
              <w:adjustRightInd w:val="0"/>
              <w:snapToGrid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条款名称</w:t>
            </w:r>
          </w:p>
        </w:tc>
        <w:tc>
          <w:tcPr>
            <w:tcW w:w="5076" w:type="dxa"/>
            <w:vAlign w:val="center"/>
          </w:tcPr>
          <w:p w14:paraId="11AC3CBB">
            <w:pPr>
              <w:adjustRightInd w:val="0"/>
              <w:snapToGrid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编列内容规定</w:t>
            </w:r>
          </w:p>
        </w:tc>
      </w:tr>
      <w:tr w14:paraId="7783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76216215">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一、说明</w:t>
            </w:r>
          </w:p>
        </w:tc>
      </w:tr>
      <w:tr w14:paraId="0DE1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4CA0093A">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第二章第1.1款</w:t>
            </w:r>
          </w:p>
        </w:tc>
        <w:tc>
          <w:tcPr>
            <w:tcW w:w="1489" w:type="dxa"/>
            <w:vAlign w:val="center"/>
          </w:tcPr>
          <w:p w14:paraId="110ED3BA">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5076" w:type="dxa"/>
            <w:vAlign w:val="center"/>
          </w:tcPr>
          <w:p w14:paraId="018A0452">
            <w:pPr>
              <w:spacing w:line="400" w:lineRule="exact"/>
              <w:jc w:val="lef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吐鲁番市高昌区人民医院眼科光学相干断层扫描仪OCT等设备采购项目</w:t>
            </w:r>
          </w:p>
        </w:tc>
      </w:tr>
      <w:tr w14:paraId="4B4D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224" w:type="dxa"/>
            <w:vAlign w:val="center"/>
          </w:tcPr>
          <w:p w14:paraId="4ADC78FD">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第二章第1.2款</w:t>
            </w:r>
          </w:p>
        </w:tc>
        <w:tc>
          <w:tcPr>
            <w:tcW w:w="1489" w:type="dxa"/>
            <w:vAlign w:val="center"/>
          </w:tcPr>
          <w:p w14:paraId="0394BB71">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采购内容</w:t>
            </w:r>
          </w:p>
        </w:tc>
        <w:tc>
          <w:tcPr>
            <w:tcW w:w="5076" w:type="dxa"/>
            <w:vAlign w:val="center"/>
          </w:tcPr>
          <w:p w14:paraId="0E65EC36">
            <w:pPr>
              <w:spacing w:line="400" w:lineRule="exact"/>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标项1：购置1台眼科光学相干断层扫描仪OCT；</w:t>
            </w:r>
          </w:p>
          <w:p w14:paraId="57057E2B">
            <w:pPr>
              <w:spacing w:line="400" w:lineRule="exact"/>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标项2：购置碳1台灌肠机；</w:t>
            </w:r>
          </w:p>
          <w:p w14:paraId="73AAB680">
            <w:pPr>
              <w:spacing w:line="400" w:lineRule="exact"/>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具体内容详见招标文件第四章</w:t>
            </w:r>
            <w:r>
              <w:rPr>
                <w:rFonts w:hint="eastAsia" w:ascii="宋体" w:hAnsi="宋体" w:cs="宋体"/>
                <w:color w:val="auto"/>
                <w:sz w:val="24"/>
                <w:szCs w:val="24"/>
                <w:highlight w:val="none"/>
                <w:lang w:val="en-US" w:eastAsia="zh-CN"/>
              </w:rPr>
              <w:t xml:space="preserve"> 采购需求</w:t>
            </w:r>
          </w:p>
        </w:tc>
      </w:tr>
      <w:tr w14:paraId="63EF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30736B0D">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第二章第1.3款</w:t>
            </w:r>
          </w:p>
        </w:tc>
        <w:tc>
          <w:tcPr>
            <w:tcW w:w="1489" w:type="dxa"/>
            <w:vAlign w:val="center"/>
          </w:tcPr>
          <w:p w14:paraId="55483CFB">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采购方式</w:t>
            </w:r>
          </w:p>
        </w:tc>
        <w:tc>
          <w:tcPr>
            <w:tcW w:w="5076" w:type="dxa"/>
            <w:vAlign w:val="center"/>
          </w:tcPr>
          <w:p w14:paraId="360D71AD">
            <w:pPr>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公开招标</w:t>
            </w:r>
          </w:p>
        </w:tc>
      </w:tr>
      <w:tr w14:paraId="0D5A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2C541773">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第二章第1.4款</w:t>
            </w:r>
          </w:p>
        </w:tc>
        <w:tc>
          <w:tcPr>
            <w:tcW w:w="1489" w:type="dxa"/>
            <w:vAlign w:val="center"/>
          </w:tcPr>
          <w:p w14:paraId="4C879050">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项目地点</w:t>
            </w:r>
          </w:p>
        </w:tc>
        <w:tc>
          <w:tcPr>
            <w:tcW w:w="5076" w:type="dxa"/>
            <w:vAlign w:val="center"/>
          </w:tcPr>
          <w:p w14:paraId="373729F2">
            <w:pPr>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采购人指定地点</w:t>
            </w:r>
          </w:p>
        </w:tc>
      </w:tr>
      <w:tr w14:paraId="464E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7E33EDF3">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第二章第1.5款</w:t>
            </w:r>
          </w:p>
        </w:tc>
        <w:tc>
          <w:tcPr>
            <w:tcW w:w="1489" w:type="dxa"/>
            <w:vAlign w:val="center"/>
          </w:tcPr>
          <w:p w14:paraId="3915195B">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合同履行期限</w:t>
            </w:r>
          </w:p>
        </w:tc>
        <w:tc>
          <w:tcPr>
            <w:tcW w:w="5076" w:type="dxa"/>
            <w:vAlign w:val="center"/>
          </w:tcPr>
          <w:p w14:paraId="288C531B">
            <w:pPr>
              <w:spacing w:line="400" w:lineRule="exact"/>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合同签订之日起30个工作日内送至甲方指定地点并完成货物安装验收。</w:t>
            </w:r>
          </w:p>
        </w:tc>
      </w:tr>
      <w:tr w14:paraId="6046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24" w:type="dxa"/>
            <w:vAlign w:val="center"/>
          </w:tcPr>
          <w:p w14:paraId="74836F5C">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款</w:t>
            </w:r>
          </w:p>
        </w:tc>
        <w:tc>
          <w:tcPr>
            <w:tcW w:w="1489" w:type="dxa"/>
            <w:vAlign w:val="center"/>
          </w:tcPr>
          <w:p w14:paraId="7F868DAD">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付款方式</w:t>
            </w:r>
          </w:p>
        </w:tc>
        <w:tc>
          <w:tcPr>
            <w:tcW w:w="5076" w:type="dxa"/>
            <w:vAlign w:val="center"/>
          </w:tcPr>
          <w:p w14:paraId="2F3CA2B5">
            <w:pPr>
              <w:spacing w:line="400" w:lineRule="exact"/>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1、付款币种</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eastAsia="zh-CN"/>
              </w:rPr>
              <w:t>本次招标所述的项目资金均以人民币支付。</w:t>
            </w:r>
          </w:p>
          <w:p w14:paraId="2ADE4900">
            <w:pPr>
              <w:spacing w:line="400" w:lineRule="exact"/>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2、付款方式：最终付款方式以和甲方单位签订合同为准</w:t>
            </w:r>
            <w:r>
              <w:rPr>
                <w:rFonts w:hint="eastAsia" w:ascii="宋体" w:hAnsi="宋体" w:cs="宋体"/>
                <w:color w:val="auto"/>
                <w:kern w:val="0"/>
                <w:sz w:val="24"/>
                <w:szCs w:val="24"/>
                <w:highlight w:val="none"/>
                <w:lang w:eastAsia="zh-CN"/>
              </w:rPr>
              <w:t>。</w:t>
            </w:r>
          </w:p>
        </w:tc>
      </w:tr>
      <w:tr w14:paraId="09A9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2224" w:type="dxa"/>
            <w:vAlign w:val="center"/>
          </w:tcPr>
          <w:p w14:paraId="43529506">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第二章第2.1款</w:t>
            </w:r>
          </w:p>
        </w:tc>
        <w:tc>
          <w:tcPr>
            <w:tcW w:w="1489" w:type="dxa"/>
            <w:vAlign w:val="center"/>
          </w:tcPr>
          <w:p w14:paraId="5BEF3E95">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w:t>
            </w:r>
          </w:p>
        </w:tc>
        <w:tc>
          <w:tcPr>
            <w:tcW w:w="5076" w:type="dxa"/>
            <w:vAlign w:val="center"/>
          </w:tcPr>
          <w:p w14:paraId="488367F6">
            <w:pPr>
              <w:pStyle w:val="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 购 人：吐鲁番市高昌区人民医院</w:t>
            </w:r>
          </w:p>
          <w:p w14:paraId="6C5AF840">
            <w:pPr>
              <w:pStyle w:val="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联系人：吕建锋</w:t>
            </w:r>
          </w:p>
          <w:p w14:paraId="6093DADD">
            <w:pPr>
              <w:pStyle w:val="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电话：0995-6260686</w:t>
            </w:r>
          </w:p>
          <w:p w14:paraId="34D767AF">
            <w:pPr>
              <w:pStyle w:val="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地址：吐鲁番市高昌区高昌南路146号</w:t>
            </w:r>
          </w:p>
        </w:tc>
      </w:tr>
      <w:tr w14:paraId="5928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2224" w:type="dxa"/>
            <w:vAlign w:val="center"/>
          </w:tcPr>
          <w:p w14:paraId="3F00CFA6">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第二章第2.2款</w:t>
            </w:r>
          </w:p>
        </w:tc>
        <w:tc>
          <w:tcPr>
            <w:tcW w:w="1489" w:type="dxa"/>
            <w:vAlign w:val="center"/>
          </w:tcPr>
          <w:p w14:paraId="6E43511E">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w:t>
            </w:r>
          </w:p>
        </w:tc>
        <w:tc>
          <w:tcPr>
            <w:tcW w:w="5076" w:type="dxa"/>
            <w:vAlign w:val="center"/>
          </w:tcPr>
          <w:p w14:paraId="376B5131">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名称：中益招标有限公司</w:t>
            </w:r>
          </w:p>
          <w:p w14:paraId="62FC3B12">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地址：新市区北京南路416号盈科国际中心30楼3001室</w:t>
            </w:r>
          </w:p>
          <w:p w14:paraId="348A375B">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cs="宋体"/>
                <w:color w:val="auto"/>
                <w:sz w:val="24"/>
                <w:szCs w:val="24"/>
                <w:highlight w:val="none"/>
                <w:lang w:eastAsia="zh-CN"/>
              </w:rPr>
              <w:t>罗雄雄</w:t>
            </w:r>
            <w:r>
              <w:rPr>
                <w:rFonts w:hint="eastAsia" w:ascii="宋体" w:hAnsi="宋体" w:eastAsia="宋体" w:cs="宋体"/>
                <w:color w:val="auto"/>
                <w:sz w:val="24"/>
                <w:szCs w:val="24"/>
                <w:highlight w:val="none"/>
              </w:rPr>
              <w:t xml:space="preserve"> </w:t>
            </w:r>
          </w:p>
          <w:p w14:paraId="73326048">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联系方式： </w:t>
            </w:r>
            <w:r>
              <w:rPr>
                <w:rFonts w:hint="eastAsia" w:ascii="宋体" w:hAnsi="宋体" w:cs="宋体"/>
                <w:color w:val="auto"/>
                <w:sz w:val="24"/>
                <w:szCs w:val="24"/>
                <w:highlight w:val="none"/>
                <w:lang w:eastAsia="zh-CN"/>
              </w:rPr>
              <w:t>15299196847</w:t>
            </w:r>
          </w:p>
        </w:tc>
      </w:tr>
      <w:tr w14:paraId="2E3E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2224" w:type="dxa"/>
            <w:vAlign w:val="center"/>
          </w:tcPr>
          <w:p w14:paraId="22BB674F">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第二章第3.1款</w:t>
            </w:r>
          </w:p>
        </w:tc>
        <w:tc>
          <w:tcPr>
            <w:tcW w:w="1489" w:type="dxa"/>
            <w:vAlign w:val="center"/>
          </w:tcPr>
          <w:p w14:paraId="45B98964">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投标人</w:t>
            </w:r>
            <w:r>
              <w:rPr>
                <w:rFonts w:hint="eastAsia" w:ascii="宋体" w:hAnsi="宋体" w:eastAsia="宋体" w:cs="宋体"/>
                <w:color w:val="auto"/>
                <w:sz w:val="24"/>
                <w:szCs w:val="24"/>
                <w:highlight w:val="none"/>
              </w:rPr>
              <w:t>资格条件</w:t>
            </w:r>
          </w:p>
        </w:tc>
        <w:tc>
          <w:tcPr>
            <w:tcW w:w="5076" w:type="dxa"/>
            <w:vAlign w:val="center"/>
          </w:tcPr>
          <w:p w14:paraId="59E1D7EE">
            <w:pPr>
              <w:spacing w:line="40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1、满足《中华人民共和国政府采购法》第二十二条规定；</w:t>
            </w:r>
          </w:p>
          <w:p w14:paraId="18576D15">
            <w:pPr>
              <w:spacing w:line="40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2、落实政府采购政策需满足的资格要求：无。 </w:t>
            </w:r>
          </w:p>
          <w:p w14:paraId="321A7C16">
            <w:pPr>
              <w:spacing w:line="40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的特定资格要求：供应商所投产品属于第二类医疗器械的，提供投标供应商有效的行政主管部门颁发的医疗器械经营备案凭证（或医疗器械生产许可证或医疗器械经营许可证或其他医疗器械生产经营许可证明文件）；所投产品属于第三类医疗器械的，提供投标供应商有效的行政主管部门颁发的医疗器械生产许可证（或医疗器械经营许可证或其他医疗器械生产经营许可证明文件）</w:t>
            </w:r>
          </w:p>
          <w:p w14:paraId="3D3EDFB7">
            <w:pPr>
              <w:spacing w:line="40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4、本项目不接受联合体投标。</w:t>
            </w:r>
          </w:p>
        </w:tc>
      </w:tr>
      <w:tr w14:paraId="6BB8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2224" w:type="dxa"/>
            <w:vAlign w:val="center"/>
          </w:tcPr>
          <w:p w14:paraId="10A642A7">
            <w:pPr>
              <w:adjustRightInd w:val="0"/>
              <w:snapToGrid w:val="0"/>
              <w:spacing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第二章第3.2款（4）</w:t>
            </w:r>
          </w:p>
        </w:tc>
        <w:tc>
          <w:tcPr>
            <w:tcW w:w="1489" w:type="dxa"/>
            <w:vAlign w:val="center"/>
          </w:tcPr>
          <w:p w14:paraId="4C212666">
            <w:pPr>
              <w:adjustRightInd w:val="0"/>
              <w:snapToGrid w:val="0"/>
              <w:spacing w:line="28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信用查询时间</w:t>
            </w:r>
          </w:p>
        </w:tc>
        <w:tc>
          <w:tcPr>
            <w:tcW w:w="5076" w:type="dxa"/>
            <w:vAlign w:val="center"/>
          </w:tcPr>
          <w:p w14:paraId="2FF39BB6">
            <w:pPr>
              <w:adjustRightInd w:val="0"/>
              <w:snapToGrid w:val="0"/>
              <w:spacing w:line="2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202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04</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27</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eastAsia="zh-CN"/>
              </w:rPr>
              <w:t>2026年05月19日</w:t>
            </w:r>
            <w:r>
              <w:rPr>
                <w:rFonts w:hint="eastAsia" w:ascii="宋体" w:hAnsi="宋体" w:eastAsia="宋体" w:cs="宋体"/>
                <w:color w:val="auto"/>
                <w:sz w:val="24"/>
                <w:szCs w:val="24"/>
                <w:highlight w:val="none"/>
              </w:rPr>
              <w:t>查询</w:t>
            </w:r>
          </w:p>
        </w:tc>
      </w:tr>
      <w:tr w14:paraId="6299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3DC37056">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第二章第6.1款</w:t>
            </w:r>
          </w:p>
        </w:tc>
        <w:tc>
          <w:tcPr>
            <w:tcW w:w="1489" w:type="dxa"/>
            <w:vAlign w:val="center"/>
          </w:tcPr>
          <w:p w14:paraId="0CFA766D">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联合体形式</w:t>
            </w:r>
          </w:p>
        </w:tc>
        <w:tc>
          <w:tcPr>
            <w:tcW w:w="5076" w:type="dxa"/>
            <w:vAlign w:val="center"/>
          </w:tcPr>
          <w:p w14:paraId="39AE1ACD">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不接受</w:t>
            </w:r>
          </w:p>
        </w:tc>
      </w:tr>
      <w:tr w14:paraId="3A68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4B47F06A">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第二章第6.2（3）款</w:t>
            </w:r>
          </w:p>
        </w:tc>
        <w:tc>
          <w:tcPr>
            <w:tcW w:w="1489" w:type="dxa"/>
            <w:vAlign w:val="center"/>
          </w:tcPr>
          <w:p w14:paraId="07234D90">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对联合体各方的要求</w:t>
            </w:r>
          </w:p>
        </w:tc>
        <w:tc>
          <w:tcPr>
            <w:tcW w:w="5076" w:type="dxa"/>
            <w:vAlign w:val="center"/>
          </w:tcPr>
          <w:p w14:paraId="03500872">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w:t>
            </w:r>
          </w:p>
        </w:tc>
      </w:tr>
      <w:tr w14:paraId="0075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38A37F95">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第二章第7.1款</w:t>
            </w:r>
          </w:p>
        </w:tc>
        <w:tc>
          <w:tcPr>
            <w:tcW w:w="1489" w:type="dxa"/>
            <w:vAlign w:val="center"/>
          </w:tcPr>
          <w:p w14:paraId="239F5289">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现场考察</w:t>
            </w:r>
          </w:p>
        </w:tc>
        <w:tc>
          <w:tcPr>
            <w:tcW w:w="5076" w:type="dxa"/>
            <w:vAlign w:val="center"/>
          </w:tcPr>
          <w:p w14:paraId="4FF8C262">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本项目不涉及</w:t>
            </w:r>
          </w:p>
        </w:tc>
      </w:tr>
      <w:tr w14:paraId="58B2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6676B904">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第二章第8.1款</w:t>
            </w:r>
          </w:p>
        </w:tc>
        <w:tc>
          <w:tcPr>
            <w:tcW w:w="1489" w:type="dxa"/>
            <w:vAlign w:val="center"/>
          </w:tcPr>
          <w:p w14:paraId="6751DCF5">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合同</w:t>
            </w:r>
            <w:r>
              <w:rPr>
                <w:rFonts w:hint="eastAsia" w:ascii="宋体" w:hAnsi="宋体" w:eastAsia="宋体" w:cs="宋体"/>
                <w:color w:val="auto"/>
                <w:sz w:val="24"/>
                <w:szCs w:val="24"/>
                <w:highlight w:val="none"/>
              </w:rPr>
              <w:t>分包</w:t>
            </w:r>
          </w:p>
        </w:tc>
        <w:tc>
          <w:tcPr>
            <w:tcW w:w="5076" w:type="dxa"/>
            <w:vAlign w:val="center"/>
          </w:tcPr>
          <w:p w14:paraId="09CDB741">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本项目不允许合同分包</w:t>
            </w:r>
          </w:p>
        </w:tc>
      </w:tr>
      <w:tr w14:paraId="6FE4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Merge w:val="restart"/>
            <w:vAlign w:val="center"/>
          </w:tcPr>
          <w:p w14:paraId="3D2B99D6">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第二章第9.1款</w:t>
            </w:r>
          </w:p>
        </w:tc>
        <w:tc>
          <w:tcPr>
            <w:tcW w:w="1489" w:type="dxa"/>
            <w:vAlign w:val="center"/>
          </w:tcPr>
          <w:p w14:paraId="283DD218">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w:t>
            </w:r>
            <w:r>
              <w:rPr>
                <w:rFonts w:hint="eastAsia" w:ascii="宋体" w:hAnsi="宋体" w:eastAsia="宋体" w:cs="宋体"/>
                <w:bCs/>
                <w:color w:val="auto"/>
                <w:kern w:val="0"/>
                <w:sz w:val="24"/>
                <w:szCs w:val="24"/>
                <w:highlight w:val="none"/>
              </w:rPr>
              <w:t>支持</w:t>
            </w:r>
            <w:r>
              <w:rPr>
                <w:rFonts w:hint="eastAsia" w:ascii="宋体" w:hAnsi="宋体" w:eastAsia="宋体" w:cs="宋体"/>
                <w:color w:val="auto"/>
                <w:sz w:val="24"/>
                <w:szCs w:val="24"/>
                <w:highlight w:val="none"/>
              </w:rPr>
              <w:t>中小企业发展</w:t>
            </w:r>
          </w:p>
        </w:tc>
        <w:tc>
          <w:tcPr>
            <w:tcW w:w="5076" w:type="dxa"/>
            <w:vAlign w:val="center"/>
          </w:tcPr>
          <w:p w14:paraId="7985A9C4">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根据《政府采购促进中小企业发展管理办法》（财库[2020]46号）的规定，给予小型和微型企业产品的价格给予10%</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的扣除，用扣除后的价格参与评审，监狱企业、残疾人福利性质单位视同为小微企业。</w:t>
            </w:r>
          </w:p>
          <w:p w14:paraId="4A40876D">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本项目具体扣除比例为</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w:t>
            </w:r>
          </w:p>
          <w:p w14:paraId="5CB99D26">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rPr>
              <w:t>本项目所属行业：</w:t>
            </w:r>
            <w:r>
              <w:rPr>
                <w:rFonts w:hint="eastAsia" w:ascii="宋体" w:hAnsi="宋体" w:eastAsia="宋体" w:cs="宋体"/>
                <w:b/>
                <w:bCs/>
                <w:color w:val="auto"/>
                <w:sz w:val="24"/>
                <w:szCs w:val="24"/>
                <w:highlight w:val="none"/>
                <w:lang w:eastAsia="zh-CN"/>
              </w:rPr>
              <w:t>工业</w:t>
            </w:r>
          </w:p>
        </w:tc>
      </w:tr>
      <w:tr w14:paraId="6D6D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24" w:type="dxa"/>
            <w:vMerge w:val="continue"/>
            <w:vAlign w:val="center"/>
          </w:tcPr>
          <w:p w14:paraId="4B9209EE">
            <w:pPr>
              <w:adjustRightInd w:val="0"/>
              <w:snapToGrid w:val="0"/>
              <w:spacing w:line="400" w:lineRule="exact"/>
              <w:jc w:val="center"/>
              <w:rPr>
                <w:rFonts w:hint="eastAsia" w:ascii="宋体" w:hAnsi="宋体" w:eastAsia="宋体" w:cs="宋体"/>
                <w:color w:val="auto"/>
                <w:sz w:val="24"/>
                <w:szCs w:val="24"/>
                <w:highlight w:val="none"/>
              </w:rPr>
            </w:pPr>
          </w:p>
        </w:tc>
        <w:tc>
          <w:tcPr>
            <w:tcW w:w="1489" w:type="dxa"/>
            <w:vMerge w:val="restart"/>
            <w:vAlign w:val="center"/>
          </w:tcPr>
          <w:p w14:paraId="295FE6BA">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中小微企业政策文件</w:t>
            </w:r>
          </w:p>
        </w:tc>
        <w:tc>
          <w:tcPr>
            <w:tcW w:w="5076" w:type="dxa"/>
            <w:vAlign w:val="center"/>
          </w:tcPr>
          <w:p w14:paraId="0EA1FCC6">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（1）根据财政部、工业和信息化部关于印发《政府采购促进中小企业发展管理办法》的通知(财库(2020)46 号)，投标人及其所投产品的制造商均属于《工业和信息化部、国家统计局、国家发展和改革委员会、财政部关于印发中小企业划型标准规定的通知》（工信部联企业 [2011]300 号）中规定的小型、微型企业标准的，按招标文件格式提供《中小企业声明函》。 </w:t>
            </w:r>
          </w:p>
        </w:tc>
      </w:tr>
      <w:tr w14:paraId="773D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24" w:type="dxa"/>
            <w:vMerge w:val="continue"/>
            <w:vAlign w:val="center"/>
          </w:tcPr>
          <w:p w14:paraId="2C0613C1">
            <w:pPr>
              <w:adjustRightInd w:val="0"/>
              <w:snapToGrid w:val="0"/>
              <w:spacing w:line="400" w:lineRule="exact"/>
              <w:rPr>
                <w:color w:val="auto"/>
                <w:highlight w:val="none"/>
              </w:rPr>
            </w:pPr>
          </w:p>
        </w:tc>
        <w:tc>
          <w:tcPr>
            <w:tcW w:w="1489" w:type="dxa"/>
            <w:vMerge w:val="continue"/>
            <w:vAlign w:val="center"/>
          </w:tcPr>
          <w:p w14:paraId="64B372FD">
            <w:pPr>
              <w:adjustRightInd w:val="0"/>
              <w:snapToGrid w:val="0"/>
              <w:spacing w:line="400" w:lineRule="exact"/>
              <w:rPr>
                <w:color w:val="auto"/>
                <w:highlight w:val="none"/>
              </w:rPr>
            </w:pPr>
          </w:p>
        </w:tc>
        <w:tc>
          <w:tcPr>
            <w:tcW w:w="5076" w:type="dxa"/>
            <w:vAlign w:val="center"/>
          </w:tcPr>
          <w:p w14:paraId="29F31510">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（2）根据财政部、司令部《关于政府采购支持监狱企业发展有关问题》的通知财库[2014]68 号，监狱企业参加本项目投标时，应当提供由省级以上监狱管理局、戒毒管理局（新疆生产建设兵团）出具的属于监狱企业的证明文件。监狱企业视同小型、微型企业。 </w:t>
            </w:r>
          </w:p>
        </w:tc>
      </w:tr>
      <w:tr w14:paraId="4DE7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24" w:type="dxa"/>
            <w:vMerge w:val="continue"/>
            <w:vAlign w:val="center"/>
          </w:tcPr>
          <w:p w14:paraId="498985EB">
            <w:pPr>
              <w:adjustRightInd w:val="0"/>
              <w:snapToGrid w:val="0"/>
              <w:spacing w:line="400" w:lineRule="exact"/>
              <w:rPr>
                <w:rFonts w:hint="eastAsia" w:ascii="宋体" w:hAnsi="宋体" w:eastAsia="宋体" w:cs="宋体"/>
                <w:color w:val="auto"/>
                <w:sz w:val="24"/>
                <w:szCs w:val="24"/>
                <w:highlight w:val="none"/>
              </w:rPr>
            </w:pPr>
          </w:p>
        </w:tc>
        <w:tc>
          <w:tcPr>
            <w:tcW w:w="1489" w:type="dxa"/>
            <w:vMerge w:val="continue"/>
            <w:vAlign w:val="center"/>
          </w:tcPr>
          <w:p w14:paraId="5177DAC6">
            <w:pPr>
              <w:adjustRightInd w:val="0"/>
              <w:snapToGrid w:val="0"/>
              <w:spacing w:line="400" w:lineRule="exact"/>
              <w:rPr>
                <w:rFonts w:hint="eastAsia" w:ascii="宋体" w:hAnsi="宋体" w:eastAsia="宋体" w:cs="宋体"/>
                <w:color w:val="auto"/>
                <w:sz w:val="24"/>
                <w:szCs w:val="24"/>
                <w:highlight w:val="none"/>
              </w:rPr>
            </w:pPr>
          </w:p>
        </w:tc>
        <w:tc>
          <w:tcPr>
            <w:tcW w:w="5076" w:type="dxa"/>
            <w:vAlign w:val="center"/>
          </w:tcPr>
          <w:p w14:paraId="514A6565">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（3）根据财政部、民政部、中国残疾人联合会《关于促进残疾人就业政府采购政策的通知》（财库[2017]141 号），在政府采购活动中，残疾人福利性单位视同小型、微型企业。投标人属于残疾人福利性单位的，按照招标文件格式提供残疾人福利性单位声明函。</w:t>
            </w:r>
          </w:p>
        </w:tc>
      </w:tr>
      <w:tr w14:paraId="181F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jc w:val="center"/>
        </w:trPr>
        <w:tc>
          <w:tcPr>
            <w:tcW w:w="8789" w:type="dxa"/>
            <w:gridSpan w:val="3"/>
            <w:vAlign w:val="center"/>
          </w:tcPr>
          <w:p w14:paraId="2279089D">
            <w:pPr>
              <w:adjustRightInd w:val="0"/>
              <w:snapToGrid w:val="0"/>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二、招标文件</w:t>
            </w:r>
          </w:p>
        </w:tc>
      </w:tr>
      <w:tr w14:paraId="5DF2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4ECF173F">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第二章第10.3款</w:t>
            </w:r>
          </w:p>
        </w:tc>
        <w:tc>
          <w:tcPr>
            <w:tcW w:w="1489" w:type="dxa"/>
            <w:vAlign w:val="center"/>
          </w:tcPr>
          <w:p w14:paraId="6A8E807C">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采购文件的可能实质性变动内容</w:t>
            </w:r>
          </w:p>
        </w:tc>
        <w:tc>
          <w:tcPr>
            <w:tcW w:w="5076" w:type="dxa"/>
            <w:vAlign w:val="center"/>
          </w:tcPr>
          <w:p w14:paraId="5BD95FE7">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技术、服务要求以及合同草案条款</w:t>
            </w:r>
          </w:p>
        </w:tc>
      </w:tr>
      <w:tr w14:paraId="6612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26BFBBFA">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第二章第11.1款</w:t>
            </w:r>
          </w:p>
        </w:tc>
        <w:tc>
          <w:tcPr>
            <w:tcW w:w="1489" w:type="dxa"/>
            <w:vAlign w:val="center"/>
          </w:tcPr>
          <w:p w14:paraId="12A8DD1B">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提交投标文件截止时间</w:t>
            </w:r>
          </w:p>
        </w:tc>
        <w:tc>
          <w:tcPr>
            <w:tcW w:w="5076" w:type="dxa"/>
            <w:vAlign w:val="center"/>
          </w:tcPr>
          <w:p w14:paraId="44901C40">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2026年05月19日 11:00</w:t>
            </w:r>
            <w:r>
              <w:rPr>
                <w:rFonts w:hint="eastAsia" w:ascii="宋体" w:hAnsi="宋体" w:cs="宋体"/>
                <w:color w:val="auto"/>
                <w:sz w:val="24"/>
                <w:szCs w:val="24"/>
                <w:highlight w:val="none"/>
                <w:lang w:val="en-US" w:eastAsia="zh-CN"/>
              </w:rPr>
              <w:t>（北京时间）</w:t>
            </w:r>
            <w:r>
              <w:rPr>
                <w:rFonts w:hint="eastAsia" w:ascii="宋体" w:hAnsi="宋体" w:eastAsia="宋体" w:cs="宋体"/>
                <w:color w:val="auto"/>
                <w:sz w:val="24"/>
                <w:szCs w:val="24"/>
                <w:highlight w:val="none"/>
              </w:rPr>
              <w:t>整</w:t>
            </w:r>
          </w:p>
        </w:tc>
      </w:tr>
      <w:tr w14:paraId="260D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789" w:type="dxa"/>
            <w:gridSpan w:val="3"/>
            <w:vAlign w:val="center"/>
          </w:tcPr>
          <w:p w14:paraId="427362DA">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三、投标文件的编写</w:t>
            </w:r>
          </w:p>
        </w:tc>
      </w:tr>
      <w:tr w14:paraId="5DB3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224" w:type="dxa"/>
            <w:vAlign w:val="center"/>
          </w:tcPr>
          <w:p w14:paraId="009CC652">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第二章第15.5款</w:t>
            </w:r>
          </w:p>
        </w:tc>
        <w:tc>
          <w:tcPr>
            <w:tcW w:w="1489" w:type="dxa"/>
            <w:vAlign w:val="center"/>
          </w:tcPr>
          <w:p w14:paraId="54D3AF43">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预算资金</w:t>
            </w:r>
          </w:p>
        </w:tc>
        <w:tc>
          <w:tcPr>
            <w:tcW w:w="5076" w:type="dxa"/>
            <w:vAlign w:val="center"/>
          </w:tcPr>
          <w:p w14:paraId="5BE17871">
            <w:pPr>
              <w:adjustRightInd w:val="0"/>
              <w:snapToGrid w:val="0"/>
              <w:spacing w:line="340" w:lineRule="exact"/>
              <w:jc w:val="left"/>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lang w:val="en-US" w:eastAsia="zh-CN"/>
              </w:rPr>
              <w:t>总预算：700000.00</w:t>
            </w:r>
            <w:r>
              <w:rPr>
                <w:rFonts w:hint="eastAsia" w:ascii="宋体" w:hAnsi="宋体" w:eastAsia="宋体" w:cs="宋体"/>
                <w:bCs/>
                <w:color w:val="auto"/>
                <w:sz w:val="24"/>
                <w:szCs w:val="24"/>
                <w:highlight w:val="none"/>
                <w:lang w:eastAsia="zh-CN"/>
              </w:rPr>
              <w:t>元</w:t>
            </w:r>
          </w:p>
          <w:p w14:paraId="0CD5E70B">
            <w:pPr>
              <w:adjustRightInd w:val="0"/>
              <w:snapToGrid w:val="0"/>
              <w:spacing w:line="340" w:lineRule="exact"/>
              <w:jc w:val="left"/>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标项1：600000.00元</w:t>
            </w:r>
          </w:p>
          <w:p w14:paraId="28B6DCF4">
            <w:pPr>
              <w:adjustRightInd w:val="0"/>
              <w:snapToGrid w:val="0"/>
              <w:spacing w:line="340" w:lineRule="exact"/>
              <w:jc w:val="left"/>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标项2：100000.00元</w:t>
            </w:r>
          </w:p>
        </w:tc>
      </w:tr>
      <w:tr w14:paraId="3100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0B3D10FE">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第二章第16.1.4款</w:t>
            </w:r>
          </w:p>
        </w:tc>
        <w:tc>
          <w:tcPr>
            <w:tcW w:w="1489" w:type="dxa"/>
            <w:vAlign w:val="center"/>
          </w:tcPr>
          <w:p w14:paraId="4509EE8F">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业绩</w:t>
            </w:r>
            <w:r>
              <w:rPr>
                <w:rFonts w:hint="eastAsia" w:ascii="宋体" w:hAnsi="宋体" w:eastAsia="宋体" w:cs="宋体"/>
                <w:color w:val="auto"/>
                <w:sz w:val="24"/>
                <w:szCs w:val="24"/>
                <w:highlight w:val="none"/>
                <w:lang w:eastAsia="zh-CN"/>
              </w:rPr>
              <w:t>说明</w:t>
            </w:r>
          </w:p>
        </w:tc>
        <w:tc>
          <w:tcPr>
            <w:tcW w:w="5076" w:type="dxa"/>
            <w:vAlign w:val="center"/>
          </w:tcPr>
          <w:p w14:paraId="678B5B42">
            <w:pPr>
              <w:adjustRightInd w:val="0"/>
              <w:snapToGrid w:val="0"/>
              <w:spacing w:line="400" w:lineRule="exact"/>
              <w:jc w:val="left"/>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4"/>
                <w:highlight w:val="none"/>
                <w:lang w:eastAsia="zh-CN"/>
              </w:rPr>
              <w:t>详见综合评分表</w:t>
            </w:r>
          </w:p>
        </w:tc>
      </w:tr>
      <w:tr w14:paraId="3389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Merge w:val="restart"/>
            <w:vAlign w:val="center"/>
          </w:tcPr>
          <w:p w14:paraId="79A5CE83">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第二章第17.1款</w:t>
            </w:r>
          </w:p>
        </w:tc>
        <w:tc>
          <w:tcPr>
            <w:tcW w:w="1489" w:type="dxa"/>
            <w:vMerge w:val="restart"/>
            <w:vAlign w:val="center"/>
          </w:tcPr>
          <w:p w14:paraId="478CF0E4">
            <w:pPr>
              <w:adjustRightInd w:val="0"/>
              <w:snapToGrid w:val="0"/>
              <w:spacing w:line="400" w:lineRule="exact"/>
              <w:ind w:left="-533" w:leftChars="-254" w:firstLine="609" w:firstLineChars="25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w:t>
            </w:r>
          </w:p>
        </w:tc>
        <w:tc>
          <w:tcPr>
            <w:tcW w:w="5076" w:type="dxa"/>
            <w:vAlign w:val="center"/>
          </w:tcPr>
          <w:p w14:paraId="2681EB9C">
            <w:pPr>
              <w:numPr>
                <w:ilvl w:val="0"/>
                <w:numId w:val="1"/>
              </w:numPr>
              <w:adjustRightInd w:val="0"/>
              <w:snapToGrid w:val="0"/>
              <w:spacing w:line="40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金额：</w:t>
            </w:r>
          </w:p>
          <w:p w14:paraId="53F2EE2C">
            <w:pPr>
              <w:numPr>
                <w:ilvl w:val="0"/>
                <w:numId w:val="0"/>
              </w:numPr>
              <w:adjustRightInd w:val="0"/>
              <w:snapToGrid w:val="0"/>
              <w:spacing w:line="400" w:lineRule="exact"/>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标项1：12000.00</w:t>
            </w:r>
            <w:r>
              <w:rPr>
                <w:rFonts w:hint="eastAsia" w:ascii="宋体" w:hAnsi="宋体" w:eastAsia="宋体" w:cs="宋体"/>
                <w:bCs/>
                <w:color w:val="auto"/>
                <w:sz w:val="24"/>
                <w:szCs w:val="24"/>
                <w:highlight w:val="none"/>
                <w:lang w:val="en-US" w:eastAsia="zh-CN"/>
              </w:rPr>
              <w:t>元（人民币：</w:t>
            </w:r>
            <w:r>
              <w:rPr>
                <w:rFonts w:hint="eastAsia" w:ascii="宋体" w:hAnsi="宋体" w:cs="宋体"/>
                <w:bCs/>
                <w:color w:val="auto"/>
                <w:sz w:val="24"/>
                <w:szCs w:val="24"/>
                <w:highlight w:val="none"/>
                <w:lang w:val="en-US" w:eastAsia="zh-CN"/>
              </w:rPr>
              <w:t>壹万贰仟</w:t>
            </w:r>
            <w:r>
              <w:rPr>
                <w:rFonts w:hint="eastAsia" w:ascii="宋体" w:hAnsi="宋体" w:eastAsia="宋体" w:cs="宋体"/>
                <w:bCs/>
                <w:color w:val="auto"/>
                <w:sz w:val="24"/>
                <w:szCs w:val="24"/>
                <w:highlight w:val="none"/>
                <w:lang w:val="en-US" w:eastAsia="zh-CN"/>
              </w:rPr>
              <w:t>元整）</w:t>
            </w:r>
          </w:p>
          <w:p w14:paraId="1698BD61">
            <w:pPr>
              <w:numPr>
                <w:ilvl w:val="0"/>
                <w:numId w:val="0"/>
              </w:numPr>
              <w:adjustRightInd w:val="0"/>
              <w:snapToGrid w:val="0"/>
              <w:spacing w:line="400" w:lineRule="exact"/>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标项2：2000.00</w:t>
            </w:r>
            <w:r>
              <w:rPr>
                <w:rFonts w:hint="eastAsia" w:ascii="宋体" w:hAnsi="宋体" w:eastAsia="宋体" w:cs="宋体"/>
                <w:bCs/>
                <w:color w:val="auto"/>
                <w:sz w:val="24"/>
                <w:szCs w:val="24"/>
                <w:highlight w:val="none"/>
                <w:lang w:val="en-US" w:eastAsia="zh-CN"/>
              </w:rPr>
              <w:t>元（人民币：</w:t>
            </w:r>
            <w:r>
              <w:rPr>
                <w:rFonts w:hint="eastAsia" w:ascii="宋体" w:hAnsi="宋体" w:cs="宋体"/>
                <w:bCs/>
                <w:color w:val="auto"/>
                <w:sz w:val="24"/>
                <w:szCs w:val="24"/>
                <w:highlight w:val="none"/>
                <w:lang w:val="en-US" w:eastAsia="zh-CN"/>
              </w:rPr>
              <w:t>贰仟</w:t>
            </w:r>
            <w:r>
              <w:rPr>
                <w:rFonts w:hint="eastAsia" w:ascii="宋体" w:hAnsi="宋体" w:eastAsia="宋体" w:cs="宋体"/>
                <w:bCs/>
                <w:color w:val="auto"/>
                <w:sz w:val="24"/>
                <w:szCs w:val="24"/>
                <w:highlight w:val="none"/>
                <w:lang w:val="en-US" w:eastAsia="zh-CN"/>
              </w:rPr>
              <w:t>元整）</w:t>
            </w:r>
          </w:p>
        </w:tc>
      </w:tr>
      <w:tr w14:paraId="0325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2224" w:type="dxa"/>
            <w:vMerge w:val="continue"/>
            <w:vAlign w:val="center"/>
          </w:tcPr>
          <w:p w14:paraId="055715B9">
            <w:pPr>
              <w:adjustRightInd w:val="0"/>
              <w:snapToGrid w:val="0"/>
              <w:spacing w:line="400" w:lineRule="exact"/>
              <w:jc w:val="center"/>
              <w:rPr>
                <w:rFonts w:hint="eastAsia" w:ascii="宋体" w:hAnsi="宋体" w:eastAsia="宋体" w:cs="宋体"/>
                <w:color w:val="auto"/>
                <w:sz w:val="24"/>
                <w:szCs w:val="24"/>
                <w:highlight w:val="none"/>
              </w:rPr>
            </w:pPr>
          </w:p>
        </w:tc>
        <w:tc>
          <w:tcPr>
            <w:tcW w:w="1489" w:type="dxa"/>
            <w:vMerge w:val="continue"/>
            <w:vAlign w:val="center"/>
          </w:tcPr>
          <w:p w14:paraId="0B45933A">
            <w:pPr>
              <w:adjustRightInd w:val="0"/>
              <w:snapToGrid w:val="0"/>
              <w:spacing w:line="400" w:lineRule="exact"/>
              <w:ind w:left="-533" w:leftChars="-254" w:firstLine="609" w:firstLineChars="254"/>
              <w:rPr>
                <w:rFonts w:hint="eastAsia" w:ascii="宋体" w:hAnsi="宋体" w:eastAsia="宋体" w:cs="宋体"/>
                <w:color w:val="auto"/>
                <w:sz w:val="24"/>
                <w:szCs w:val="24"/>
                <w:highlight w:val="none"/>
              </w:rPr>
            </w:pPr>
          </w:p>
        </w:tc>
        <w:tc>
          <w:tcPr>
            <w:tcW w:w="5076" w:type="dxa"/>
            <w:vAlign w:val="center"/>
          </w:tcPr>
          <w:p w14:paraId="2EE2FF66">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2、形式：以支票、汇票、本票或者金融机构、担保机构出具的保函等</w:t>
            </w:r>
            <w:r>
              <w:rPr>
                <w:rFonts w:hint="eastAsia" w:ascii="宋体" w:hAnsi="宋体" w:eastAsia="宋体" w:cs="宋体"/>
                <w:bCs/>
                <w:color w:val="auto"/>
                <w:sz w:val="24"/>
                <w:szCs w:val="24"/>
                <w:highlight w:val="none"/>
                <w:lang w:eastAsia="zh-CN"/>
              </w:rPr>
              <w:t>非现金</w:t>
            </w:r>
            <w:r>
              <w:rPr>
                <w:rFonts w:hint="eastAsia" w:ascii="宋体" w:hAnsi="宋体" w:eastAsia="宋体" w:cs="宋体"/>
                <w:bCs/>
                <w:color w:val="auto"/>
                <w:sz w:val="24"/>
                <w:szCs w:val="24"/>
                <w:highlight w:val="none"/>
              </w:rPr>
              <w:t>形式提交。</w:t>
            </w:r>
          </w:p>
          <w:p w14:paraId="056ED065">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3、递交时间：在投标截止时间前递交（以到账时间为准）；</w:t>
            </w:r>
          </w:p>
          <w:p w14:paraId="782FEC41">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4、账户信息：</w:t>
            </w:r>
          </w:p>
          <w:p w14:paraId="3AE093FB">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单位名称：中益招标有限公司新疆分公司</w:t>
            </w:r>
          </w:p>
          <w:p w14:paraId="6D2B5F2E">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开户行：招商银行股份有限公司乌鲁木齐南湖东路支行</w:t>
            </w:r>
          </w:p>
          <w:p w14:paraId="6F115C1D">
            <w:pPr>
              <w:adjustRightInd w:val="0"/>
              <w:snapToGrid w:val="0"/>
              <w:spacing w:line="360" w:lineRule="auto"/>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帐 号：991905768210301</w:t>
            </w:r>
          </w:p>
          <w:p w14:paraId="692A5833">
            <w:pPr>
              <w:adjustRightInd w:val="0"/>
              <w:snapToGrid w:val="0"/>
              <w:spacing w:line="360" w:lineRule="auto"/>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注：</w:t>
            </w:r>
          </w:p>
          <w:p w14:paraId="0A13FF5C">
            <w:pPr>
              <w:adjustRightInd w:val="0"/>
              <w:snapToGrid w:val="0"/>
              <w:spacing w:line="360" w:lineRule="auto"/>
              <w:jc w:val="left"/>
              <w:rPr>
                <w:rFonts w:hint="eastAsia" w:ascii="宋体" w:hAnsi="宋体" w:eastAsia="宋体" w:cs="宋体"/>
                <w:bCs/>
                <w:color w:val="auto"/>
                <w:sz w:val="24"/>
                <w:szCs w:val="24"/>
                <w:highlight w:val="none"/>
              </w:rPr>
            </w:pPr>
            <w:r>
              <w:rPr>
                <w:rFonts w:hint="eastAsia" w:ascii="宋体" w:hAnsi="宋体" w:eastAsia="宋体" w:cs="宋体"/>
                <w:b/>
                <w:bCs/>
                <w:color w:val="auto"/>
                <w:kern w:val="0"/>
                <w:sz w:val="24"/>
                <w:szCs w:val="24"/>
                <w:highlight w:val="none"/>
              </w:rPr>
              <w:t>用网银转账提交保证金，应当从其基本账户转入招标代理机构银行账户；未按招标要求缴纳投标保证金的，视为非实质性响应。请各投标人在缴纳保证金时注明项目名称（若字数超标，可自行简写项目名称）及项目编号，如未注明，造成保证金无法查明的，责任由投标人承担。</w:t>
            </w:r>
          </w:p>
        </w:tc>
      </w:tr>
      <w:tr w14:paraId="5F7F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030FB927">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第二章第18.1款</w:t>
            </w:r>
          </w:p>
        </w:tc>
        <w:tc>
          <w:tcPr>
            <w:tcW w:w="1489" w:type="dxa"/>
            <w:vAlign w:val="center"/>
          </w:tcPr>
          <w:p w14:paraId="6FDAA040">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投标文件有效期</w:t>
            </w:r>
          </w:p>
        </w:tc>
        <w:tc>
          <w:tcPr>
            <w:tcW w:w="5076" w:type="dxa"/>
            <w:vAlign w:val="center"/>
          </w:tcPr>
          <w:p w14:paraId="5FA0EC73">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u w:val="single"/>
                <w:lang w:val="en-US" w:eastAsia="zh-CN"/>
              </w:rPr>
              <w:t>120</w:t>
            </w:r>
            <w:r>
              <w:rPr>
                <w:rFonts w:hint="eastAsia" w:ascii="宋体" w:hAnsi="宋体" w:eastAsia="宋体" w:cs="宋体"/>
                <w:color w:val="auto"/>
                <w:sz w:val="24"/>
                <w:szCs w:val="24"/>
                <w:highlight w:val="none"/>
              </w:rPr>
              <w:t>日（日历日）</w:t>
            </w:r>
          </w:p>
        </w:tc>
      </w:tr>
      <w:tr w14:paraId="0EF35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2224" w:type="dxa"/>
            <w:vAlign w:val="center"/>
          </w:tcPr>
          <w:p w14:paraId="4F206A3E">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第二章第19.1款</w:t>
            </w:r>
          </w:p>
        </w:tc>
        <w:tc>
          <w:tcPr>
            <w:tcW w:w="1489" w:type="dxa"/>
            <w:vAlign w:val="center"/>
          </w:tcPr>
          <w:p w14:paraId="38E8DCD9">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投标文件</w:t>
            </w:r>
            <w:r>
              <w:rPr>
                <w:rFonts w:hint="eastAsia" w:ascii="宋体" w:hAnsi="宋体" w:eastAsia="宋体" w:cs="宋体"/>
                <w:color w:val="auto"/>
                <w:sz w:val="24"/>
                <w:szCs w:val="24"/>
                <w:highlight w:val="none"/>
              </w:rPr>
              <w:t>份数</w:t>
            </w:r>
          </w:p>
        </w:tc>
        <w:tc>
          <w:tcPr>
            <w:tcW w:w="5076" w:type="dxa"/>
            <w:vAlign w:val="center"/>
          </w:tcPr>
          <w:p w14:paraId="5C29F0F2">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经加密的电子版文件一份</w:t>
            </w:r>
          </w:p>
        </w:tc>
      </w:tr>
      <w:tr w14:paraId="61B5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jc w:val="center"/>
        </w:trPr>
        <w:tc>
          <w:tcPr>
            <w:tcW w:w="8789" w:type="dxa"/>
            <w:gridSpan w:val="3"/>
            <w:vAlign w:val="center"/>
          </w:tcPr>
          <w:p w14:paraId="2108487F">
            <w:pPr>
              <w:adjustRightInd w:val="0"/>
              <w:snapToGrid w:val="0"/>
              <w:spacing w:line="400" w:lineRule="exact"/>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四、投标文件的递交</w:t>
            </w:r>
          </w:p>
        </w:tc>
      </w:tr>
      <w:tr w14:paraId="44D30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224" w:type="dxa"/>
            <w:vAlign w:val="center"/>
          </w:tcPr>
          <w:p w14:paraId="65F6EBF3">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第二章第20.2款</w:t>
            </w:r>
          </w:p>
        </w:tc>
        <w:tc>
          <w:tcPr>
            <w:tcW w:w="1489" w:type="dxa"/>
            <w:vAlign w:val="center"/>
          </w:tcPr>
          <w:p w14:paraId="407298B3">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封套上应载明的信息</w:t>
            </w:r>
          </w:p>
        </w:tc>
        <w:tc>
          <w:tcPr>
            <w:tcW w:w="5076" w:type="dxa"/>
            <w:vAlign w:val="center"/>
          </w:tcPr>
          <w:p w14:paraId="5ABD9222">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收件人名称： </w:t>
            </w:r>
          </w:p>
          <w:p w14:paraId="00255743">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项目编号：                                         </w:t>
            </w:r>
          </w:p>
          <w:p w14:paraId="53DD3A12">
            <w:pPr>
              <w:adjustRightInd w:val="0"/>
              <w:snapToGrid w:val="0"/>
              <w:spacing w:line="400" w:lineRule="exact"/>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标项</w:t>
            </w:r>
            <w:r>
              <w:rPr>
                <w:rFonts w:hint="eastAsia" w:ascii="宋体" w:hAnsi="宋体" w:cs="宋体"/>
                <w:color w:val="auto"/>
                <w:sz w:val="24"/>
                <w:szCs w:val="24"/>
                <w:highlight w:val="none"/>
                <w:lang w:val="en-US" w:eastAsia="zh-CN"/>
              </w:rPr>
              <w:t>:</w:t>
            </w:r>
          </w:p>
          <w:p w14:paraId="4A5B1877">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 </w:t>
            </w:r>
          </w:p>
          <w:p w14:paraId="1D087BB5">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投标人名称：                 </w:t>
            </w:r>
          </w:p>
          <w:p w14:paraId="5EF7F316">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投标人地址：                 </w:t>
            </w:r>
          </w:p>
          <w:p w14:paraId="12DBEAB7">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联 系 人：                   </w:t>
            </w:r>
          </w:p>
          <w:p w14:paraId="7E35D0E4">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联系电话：                   </w:t>
            </w:r>
          </w:p>
          <w:p w14:paraId="107FBC73">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传    真：                   </w:t>
            </w:r>
          </w:p>
          <w:p w14:paraId="0547E8AB">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在规定的开标时间 年 月 日  ： 前不得启封</w:t>
            </w:r>
          </w:p>
        </w:tc>
      </w:tr>
      <w:tr w14:paraId="429D5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5D9ABC47">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第二章第22.1款</w:t>
            </w:r>
          </w:p>
        </w:tc>
        <w:tc>
          <w:tcPr>
            <w:tcW w:w="1489" w:type="dxa"/>
            <w:vAlign w:val="center"/>
          </w:tcPr>
          <w:p w14:paraId="6B65AEE2">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投标文件的递交地点</w:t>
            </w:r>
          </w:p>
        </w:tc>
        <w:tc>
          <w:tcPr>
            <w:tcW w:w="5076" w:type="dxa"/>
            <w:vAlign w:val="center"/>
          </w:tcPr>
          <w:p w14:paraId="0015862E">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政采云平台</w:t>
            </w:r>
          </w:p>
        </w:tc>
      </w:tr>
      <w:tr w14:paraId="6FBE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186DF5F3">
            <w:pPr>
              <w:adjustRightInd w:val="0"/>
              <w:snapToGrid w:val="0"/>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五、投标文件的评审</w:t>
            </w:r>
          </w:p>
        </w:tc>
      </w:tr>
      <w:tr w14:paraId="054F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46694EFD">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第二章第29.1款</w:t>
            </w:r>
          </w:p>
        </w:tc>
        <w:tc>
          <w:tcPr>
            <w:tcW w:w="1489" w:type="dxa"/>
            <w:vAlign w:val="center"/>
          </w:tcPr>
          <w:p w14:paraId="6889F550">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评审办法</w:t>
            </w:r>
          </w:p>
        </w:tc>
        <w:tc>
          <w:tcPr>
            <w:tcW w:w="5076" w:type="dxa"/>
            <w:vAlign w:val="center"/>
          </w:tcPr>
          <w:p w14:paraId="77FBDDE2">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综合评分法</w:t>
            </w:r>
          </w:p>
        </w:tc>
      </w:tr>
      <w:tr w14:paraId="13A8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7DD02A0F">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第二章第30.1款</w:t>
            </w:r>
          </w:p>
        </w:tc>
        <w:tc>
          <w:tcPr>
            <w:tcW w:w="1489" w:type="dxa"/>
            <w:vAlign w:val="center"/>
          </w:tcPr>
          <w:p w14:paraId="010DBDAC">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推荐的中标候选人数量</w:t>
            </w:r>
          </w:p>
        </w:tc>
        <w:tc>
          <w:tcPr>
            <w:tcW w:w="5076" w:type="dxa"/>
            <w:vAlign w:val="center"/>
          </w:tcPr>
          <w:p w14:paraId="5D8F47D2">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r>
      <w:tr w14:paraId="73AB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8789" w:type="dxa"/>
            <w:gridSpan w:val="3"/>
            <w:vAlign w:val="center"/>
          </w:tcPr>
          <w:p w14:paraId="5BF482AA">
            <w:pPr>
              <w:adjustRightInd w:val="0"/>
              <w:snapToGrid w:val="0"/>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六、中标结果信息公布与授予合同</w:t>
            </w:r>
          </w:p>
        </w:tc>
      </w:tr>
      <w:tr w14:paraId="41F97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36A11381">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第二章第35.1款</w:t>
            </w:r>
          </w:p>
        </w:tc>
        <w:tc>
          <w:tcPr>
            <w:tcW w:w="1489" w:type="dxa"/>
            <w:vAlign w:val="center"/>
          </w:tcPr>
          <w:p w14:paraId="3B19C089">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财政部门指定发布媒体</w:t>
            </w:r>
          </w:p>
        </w:tc>
        <w:tc>
          <w:tcPr>
            <w:tcW w:w="5076" w:type="dxa"/>
            <w:vAlign w:val="center"/>
          </w:tcPr>
          <w:p w14:paraId="59E9FC06">
            <w:pPr>
              <w:adjustRightInd w:val="0"/>
              <w:snapToGrid w:val="0"/>
              <w:spacing w:line="400" w:lineRule="exact"/>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sz w:val="24"/>
                <w:szCs w:val="24"/>
                <w:highlight w:val="none"/>
              </w:rPr>
              <w:t>新疆政府采购网</w:t>
            </w:r>
          </w:p>
        </w:tc>
      </w:tr>
      <w:tr w14:paraId="156C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224" w:type="dxa"/>
            <w:vAlign w:val="center"/>
          </w:tcPr>
          <w:p w14:paraId="50F6D991">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第二章第37.3款</w:t>
            </w:r>
          </w:p>
        </w:tc>
        <w:tc>
          <w:tcPr>
            <w:tcW w:w="1489" w:type="dxa"/>
            <w:vAlign w:val="center"/>
          </w:tcPr>
          <w:p w14:paraId="0783EF73">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履约担保</w:t>
            </w:r>
          </w:p>
        </w:tc>
        <w:tc>
          <w:tcPr>
            <w:tcW w:w="5076" w:type="dxa"/>
            <w:vAlign w:val="center"/>
          </w:tcPr>
          <w:p w14:paraId="70E16324">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自行协商</w:t>
            </w:r>
          </w:p>
        </w:tc>
      </w:tr>
      <w:tr w14:paraId="0A0C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211628EA">
            <w:pPr>
              <w:adjustRightInd w:val="0"/>
              <w:snapToGrid w:val="0"/>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七、其他规定</w:t>
            </w:r>
          </w:p>
        </w:tc>
      </w:tr>
      <w:tr w14:paraId="3742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2224" w:type="dxa"/>
            <w:vAlign w:val="center"/>
          </w:tcPr>
          <w:p w14:paraId="402A8315">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第二章第39.1款</w:t>
            </w:r>
          </w:p>
        </w:tc>
        <w:tc>
          <w:tcPr>
            <w:tcW w:w="1489" w:type="dxa"/>
            <w:vAlign w:val="center"/>
          </w:tcPr>
          <w:p w14:paraId="778F3D82">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代理服务费</w:t>
            </w:r>
          </w:p>
        </w:tc>
        <w:tc>
          <w:tcPr>
            <w:tcW w:w="5076" w:type="dxa"/>
            <w:vAlign w:val="center"/>
          </w:tcPr>
          <w:p w14:paraId="7930C470">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中标投标人在收到中标通知书后，须向中益招标有限公司新疆分公司支付代理服务费，参照发改价格[2011]534号及计价格[2002]1980号文件计算的招标代理服务收费标准下浮20%</w:t>
            </w:r>
            <w:r>
              <w:rPr>
                <w:rFonts w:hint="eastAsia" w:ascii="宋体" w:hAnsi="宋体" w:eastAsia="宋体" w:cs="宋体"/>
                <w:color w:val="auto"/>
                <w:sz w:val="24"/>
                <w:szCs w:val="24"/>
                <w:highlight w:val="none"/>
                <w:lang w:eastAsia="zh-CN"/>
              </w:rPr>
              <w:t>收取。</w:t>
            </w:r>
          </w:p>
        </w:tc>
      </w:tr>
      <w:tr w14:paraId="0C19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3713" w:type="dxa"/>
            <w:gridSpan w:val="2"/>
            <w:vAlign w:val="center"/>
          </w:tcPr>
          <w:p w14:paraId="187D4FDE">
            <w:pPr>
              <w:adjustRightInd w:val="0"/>
              <w:snapToGrid w:val="0"/>
              <w:spacing w:line="400" w:lineRule="exact"/>
              <w:jc w:val="center"/>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eastAsia="zh-CN"/>
              </w:rPr>
              <w:t>是否允许进口</w:t>
            </w:r>
          </w:p>
        </w:tc>
        <w:tc>
          <w:tcPr>
            <w:tcW w:w="5076" w:type="dxa"/>
            <w:vAlign w:val="center"/>
          </w:tcPr>
          <w:p w14:paraId="26A1AA90">
            <w:pPr>
              <w:adjustRightInd w:val="0"/>
              <w:snapToGrid w:val="0"/>
              <w:spacing w:line="400" w:lineRule="exact"/>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eastAsia="zh-CN"/>
              </w:rPr>
              <w:t>本项目</w:t>
            </w:r>
            <w:r>
              <w:rPr>
                <w:rFonts w:hint="eastAsia" w:ascii="宋体" w:hAnsi="宋体" w:cs="宋体"/>
                <w:b/>
                <w:bCs/>
                <w:color w:val="auto"/>
                <w:sz w:val="24"/>
                <w:szCs w:val="24"/>
                <w:highlight w:val="none"/>
                <w:lang w:val="en-US" w:eastAsia="zh-CN"/>
              </w:rPr>
              <w:t>不允许采购进口品</w:t>
            </w:r>
          </w:p>
        </w:tc>
      </w:tr>
      <w:tr w14:paraId="0DDB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3713" w:type="dxa"/>
            <w:gridSpan w:val="2"/>
            <w:vAlign w:val="center"/>
          </w:tcPr>
          <w:p w14:paraId="50174FC5">
            <w:pPr>
              <w:adjustRightInd w:val="0"/>
              <w:snapToGrid w:val="0"/>
              <w:spacing w:line="400" w:lineRule="exact"/>
              <w:jc w:val="center"/>
              <w:rPr>
                <w:rFonts w:hint="eastAsia" w:ascii="宋体" w:hAnsi="宋体" w:cs="宋体"/>
                <w:b/>
                <w:bCs/>
                <w:color w:val="auto"/>
                <w:sz w:val="24"/>
                <w:szCs w:val="24"/>
                <w:highlight w:val="none"/>
                <w:lang w:eastAsia="zh-CN"/>
              </w:rPr>
            </w:pPr>
            <w:r>
              <w:rPr>
                <w:rFonts w:hint="eastAsia" w:ascii="宋体" w:hAnsi="宋体" w:cs="宋体"/>
                <w:b/>
                <w:bCs/>
                <w:color w:val="auto"/>
                <w:sz w:val="24"/>
                <w:szCs w:val="24"/>
                <w:highlight w:val="none"/>
                <w:lang w:eastAsia="zh-CN"/>
              </w:rPr>
              <w:t>核心产品</w:t>
            </w:r>
          </w:p>
        </w:tc>
        <w:tc>
          <w:tcPr>
            <w:tcW w:w="5076" w:type="dxa"/>
            <w:vAlign w:val="center"/>
          </w:tcPr>
          <w:p w14:paraId="2F80FEB9">
            <w:pPr>
              <w:adjustRightInd w:val="0"/>
              <w:snapToGrid w:val="0"/>
              <w:spacing w:line="400" w:lineRule="exact"/>
              <w:rPr>
                <w:rFonts w:hint="default" w:ascii="宋体" w:hAnsi="宋体" w:cs="宋体"/>
                <w:b/>
                <w:bCs/>
                <w:color w:val="auto"/>
                <w:sz w:val="24"/>
                <w:szCs w:val="24"/>
                <w:highlight w:val="none"/>
                <w:lang w:val="en-US" w:eastAsia="zh-CN"/>
              </w:rPr>
            </w:pPr>
            <w:r>
              <w:rPr>
                <w:rFonts w:hint="default" w:ascii="宋体" w:hAnsi="宋体" w:cs="宋体"/>
                <w:b/>
                <w:bCs/>
                <w:color w:val="auto"/>
                <w:sz w:val="24"/>
                <w:szCs w:val="24"/>
                <w:highlight w:val="none"/>
                <w:lang w:val="en-US" w:eastAsia="zh-CN"/>
              </w:rPr>
              <w:t>眼科光学相干断层扫描仪OCT</w:t>
            </w:r>
          </w:p>
        </w:tc>
      </w:tr>
      <w:tr w14:paraId="76FA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7234F600">
            <w:pPr>
              <w:keepNext w:val="0"/>
              <w:keepLines w:val="0"/>
              <w:suppressLineNumbers w:val="0"/>
              <w:adjustRightInd w:val="0"/>
              <w:snapToGrid w:val="0"/>
              <w:spacing w:before="0" w:beforeAutospacing="0" w:after="0" w:afterAutospacing="0" w:line="400" w:lineRule="exact"/>
              <w:ind w:left="0" w:right="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相同品牌处理办法：</w:t>
            </w:r>
          </w:p>
          <w:p w14:paraId="6CD398A5">
            <w:pPr>
              <w:keepNext w:val="0"/>
              <w:keepLines w:val="0"/>
              <w:suppressLineNumbers w:val="0"/>
              <w:adjustRightInd w:val="0"/>
              <w:snapToGrid w:val="0"/>
              <w:spacing w:before="0" w:beforeAutospacing="0" w:after="0" w:afterAutospacing="0" w:line="400" w:lineRule="exact"/>
              <w:ind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712970CF">
            <w:pPr>
              <w:keepNext w:val="0"/>
              <w:keepLines w:val="0"/>
              <w:suppressLineNumbers w:val="0"/>
              <w:adjustRightInd w:val="0"/>
              <w:snapToGrid w:val="0"/>
              <w:spacing w:before="0" w:beforeAutospacing="0" w:after="0" w:afterAutospacing="0" w:line="400" w:lineRule="exact"/>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59A645E">
            <w:pPr>
              <w:adjustRightInd w:val="0"/>
              <w:snapToGrid w:val="0"/>
              <w:spacing w:line="400" w:lineRule="exact"/>
              <w:ind w:firstLine="480" w:firstLineChars="200"/>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t>非单一产品采购项目，采购人应当根据采购项目技术构成、产品价格比重等合理确定核心产品，并在招标文件中载明。多家投标人提供的核心产品品牌相同的，按前两款规定处理。</w:t>
            </w:r>
          </w:p>
        </w:tc>
      </w:tr>
      <w:tr w14:paraId="738B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74AA0730">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rPr>
              <w:t>本采购文件规定的各项技术规格中出现的商标、名称或供应者等均不做特别指定的要求，仅作为对技术规格的描述要求，按“或相当于”理解，投标人在投标时不得低于此要求。</w:t>
            </w:r>
          </w:p>
        </w:tc>
      </w:tr>
    </w:tbl>
    <w:p w14:paraId="43EBC961">
      <w:pPr>
        <w:rPr>
          <w:rFonts w:hint="eastAsia" w:ascii="宋体" w:hAnsi="宋体" w:eastAsia="宋体" w:cs="宋体"/>
          <w:color w:val="auto"/>
          <w:highlight w:val="none"/>
        </w:rPr>
      </w:pPr>
      <w:bookmarkStart w:id="12" w:name="_Toc420948007"/>
      <w:r>
        <w:rPr>
          <w:rFonts w:hint="eastAsia" w:ascii="宋体" w:hAnsi="宋体" w:eastAsia="宋体" w:cs="宋体"/>
          <w:color w:val="auto"/>
          <w:highlight w:val="none"/>
        </w:rPr>
        <w:br w:type="page"/>
      </w:r>
    </w:p>
    <w:p w14:paraId="41AF6464">
      <w:pPr>
        <w:pStyle w:val="4"/>
        <w:bidi w:val="0"/>
        <w:jc w:val="center"/>
        <w:rPr>
          <w:rFonts w:hint="eastAsia" w:cs="Times New Roman"/>
          <w:color w:val="auto"/>
          <w:highlight w:val="none"/>
          <w:lang w:eastAsia="zh-CN"/>
        </w:rPr>
      </w:pPr>
      <w:bookmarkStart w:id="13" w:name="_Toc6225"/>
      <w:r>
        <w:rPr>
          <w:rFonts w:hint="eastAsia" w:cs="Times New Roman"/>
          <w:color w:val="auto"/>
          <w:highlight w:val="none"/>
          <w:lang w:eastAsia="zh-CN"/>
        </w:rPr>
        <w:t>投标须知正文</w:t>
      </w:r>
      <w:bookmarkEnd w:id="12"/>
      <w:bookmarkEnd w:id="13"/>
    </w:p>
    <w:p w14:paraId="6DB7F253">
      <w:pPr>
        <w:rPr>
          <w:rFonts w:hint="eastAsia" w:ascii="宋体" w:hAnsi="宋体" w:eastAsia="宋体" w:cs="宋体"/>
          <w:color w:val="auto"/>
          <w:sz w:val="24"/>
          <w:szCs w:val="24"/>
          <w:highlight w:val="none"/>
        </w:rPr>
      </w:pPr>
    </w:p>
    <w:p w14:paraId="4E6B6F02">
      <w:pPr>
        <w:bidi w:val="0"/>
        <w:spacing w:line="360" w:lineRule="auto"/>
        <w:jc w:val="left"/>
        <w:rPr>
          <w:rFonts w:hint="eastAsia" w:ascii="宋体" w:hAnsi="宋体" w:eastAsia="宋体" w:cs="宋体"/>
          <w:color w:val="auto"/>
          <w:sz w:val="24"/>
          <w:szCs w:val="24"/>
          <w:highlight w:val="none"/>
        </w:rPr>
      </w:pPr>
      <w:bookmarkStart w:id="14" w:name="_Toc420948008"/>
      <w:r>
        <w:rPr>
          <w:rFonts w:hint="eastAsia" w:ascii="宋体" w:hAnsi="宋体" w:eastAsia="宋体" w:cs="宋体"/>
          <w:color w:val="auto"/>
          <w:sz w:val="24"/>
          <w:szCs w:val="24"/>
          <w:highlight w:val="none"/>
        </w:rPr>
        <w:t>一、</w:t>
      </w:r>
      <w:r>
        <w:rPr>
          <w:rFonts w:hint="eastAsia" w:ascii="Times New Roman" w:hAnsi="Times New Roman" w:cs="Times New Roman"/>
          <w:b/>
          <w:bCs/>
          <w:color w:val="auto"/>
          <w:sz w:val="24"/>
          <w:szCs w:val="24"/>
          <w:highlight w:val="none"/>
        </w:rPr>
        <w:t>总则</w:t>
      </w:r>
    </w:p>
    <w:p w14:paraId="21970CF5">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 项目概况</w:t>
      </w:r>
    </w:p>
    <w:p w14:paraId="0EBDA16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1.1项目名称：详见投标须知前附表；</w:t>
      </w:r>
    </w:p>
    <w:p w14:paraId="572EBBE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1.2采购内容：详见投标须知前附表；</w:t>
      </w:r>
    </w:p>
    <w:p w14:paraId="19D6808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1.3采购方式：详见投标须知前附表；</w:t>
      </w:r>
    </w:p>
    <w:p w14:paraId="621CB1B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1.4项目地点：详见投标须知前附表；</w:t>
      </w:r>
    </w:p>
    <w:p w14:paraId="287E17C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1.5服务期限：详见投标须知前附表。</w:t>
      </w:r>
      <w:bookmarkEnd w:id="14"/>
    </w:p>
    <w:p w14:paraId="707A1C6E">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 定义</w:t>
      </w:r>
    </w:p>
    <w:p w14:paraId="67F4564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“采购人”是指依法进行政府采购的国家机关、事业单位、团体组织。本次政府采购的采购人名称、地址、电话、联系人见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4176662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“采购代理机构”是指接受采购人委托，代理采购项目的采购代理机构。</w:t>
      </w:r>
    </w:p>
    <w:p w14:paraId="184826C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“投标人”是指响应采购文件要求、参加公开招标采购的法人、其他组织或者自然人。</w:t>
      </w:r>
    </w:p>
    <w:p w14:paraId="2E269BB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“服务”是指除货物和工程以外的其他政府采购对象。</w:t>
      </w:r>
    </w:p>
    <w:p w14:paraId="397FD672">
      <w:pPr>
        <w:adjustRightInd w:val="0"/>
        <w:snapToGrid w:val="0"/>
        <w:spacing w:line="360" w:lineRule="auto"/>
        <w:ind w:firstLine="422"/>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2.5偏离</w:t>
      </w:r>
    </w:p>
    <w:p w14:paraId="7BDCE2B5">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2.5.1本条所称偏离为投标文件对采购文件的偏离，即不满足、或不响应采购文件的要求。偏离分为对采购文件的实质性要求条款偏离和对采购文件的一般商务和技术条款偏离。</w:t>
      </w:r>
    </w:p>
    <w:p w14:paraId="4163ABF8">
      <w:pPr>
        <w:adjustRightInd w:val="0"/>
        <w:snapToGrid w:val="0"/>
        <w:spacing w:line="360" w:lineRule="auto"/>
        <w:ind w:firstLine="422"/>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2.6特别说明</w:t>
      </w:r>
    </w:p>
    <w:p w14:paraId="6F0A3166">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2.6.1除采购文件内有特殊说明外，本次投标响应投标人所使用的资格、信誉、荣誉、业绩与企业认证等必须为投标单位法人所拥有。</w:t>
      </w:r>
    </w:p>
    <w:p w14:paraId="4C53A745">
      <w:pPr>
        <w:adjustRightInd w:val="0"/>
        <w:snapToGrid w:val="0"/>
        <w:spacing w:line="360" w:lineRule="auto"/>
        <w:ind w:firstLine="480" w:firstLineChars="200"/>
        <w:rPr>
          <w:rFonts w:hint="eastAsia" w:ascii="宋体" w:hAnsi="宋体" w:eastAsia="宋体" w:cs="宋体"/>
          <w:b/>
          <w:color w:val="auto"/>
          <w:kern w:val="0"/>
          <w:sz w:val="24"/>
          <w:szCs w:val="24"/>
          <w:highlight w:val="none"/>
        </w:rPr>
      </w:pPr>
      <w:r>
        <w:rPr>
          <w:rFonts w:hint="eastAsia" w:ascii="宋体" w:hAnsi="宋体" w:eastAsia="宋体" w:cs="宋体"/>
          <w:color w:val="auto"/>
          <w:kern w:val="0"/>
          <w:sz w:val="24"/>
          <w:szCs w:val="24"/>
          <w:highlight w:val="none"/>
        </w:rPr>
        <w:t>2.6.2</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应仔细阅读采购文件的所有内容，按照采购文件的要求编制、提交投标文件，并对所提供的全部资料的真实性承担法律责任。</w:t>
      </w:r>
    </w:p>
    <w:p w14:paraId="1F047BCC">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2.6.3投标人在投标活动中提供任何虚假材料, 其投标文件无效并承担相应法律责任。</w:t>
      </w:r>
    </w:p>
    <w:p w14:paraId="5A67F364">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3.投标人的资格要求</w:t>
      </w:r>
    </w:p>
    <w:p w14:paraId="41BD49B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 投标人应当符合</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中规定投标人资格条件。</w:t>
      </w:r>
    </w:p>
    <w:p w14:paraId="6729D83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 投标人不得存在下列情形之一：</w:t>
      </w:r>
    </w:p>
    <w:p w14:paraId="35D7167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（l）与采购人、代理机构存在</w:t>
      </w:r>
      <w:r>
        <w:rPr>
          <w:rFonts w:hint="eastAsia" w:ascii="宋体" w:hAnsi="宋体" w:eastAsia="宋体" w:cs="宋体"/>
          <w:bCs/>
          <w:color w:val="auto"/>
          <w:sz w:val="24"/>
          <w:szCs w:val="24"/>
          <w:highlight w:val="none"/>
        </w:rPr>
        <w:t>利害关系</w:t>
      </w:r>
      <w:r>
        <w:rPr>
          <w:rFonts w:hint="eastAsia" w:ascii="宋体" w:hAnsi="宋体" w:eastAsia="宋体" w:cs="宋体"/>
          <w:color w:val="auto"/>
          <w:sz w:val="24"/>
          <w:szCs w:val="24"/>
          <w:highlight w:val="none"/>
        </w:rPr>
        <w:t>。</w:t>
      </w:r>
    </w:p>
    <w:p w14:paraId="68B8089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（2）单位负责人为同一人或者存在直接控股、管理关系的不同投标人，不得参加同一合同项下的政府采购活动。</w:t>
      </w:r>
    </w:p>
    <w:p w14:paraId="061008E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（3）除单一来源采购项目外，为采购项目提供整体设计、规范编制或者项目管理、监理、检测等服务的投标人，不得再参加该采购项目的其他采购活动。</w:t>
      </w:r>
    </w:p>
    <w:p w14:paraId="731F6F7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被列入失信被执行人、重大税收违法案件当事人名单、政府采购严重违法失信行为记录名单（处罚决定规定的时间和地域范围内）。采购人或采购代理机构将按投标人须知前附表中规定的时间查询投标人的信用记录。投标人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投标人将被认定为投标</w:t>
      </w:r>
      <w:r>
        <w:rPr>
          <w:rFonts w:hint="eastAsia" w:ascii="宋体" w:hAnsi="宋体" w:eastAsia="宋体" w:cs="宋体"/>
          <w:b/>
          <w:color w:val="auto"/>
          <w:sz w:val="24"/>
          <w:szCs w:val="24"/>
          <w:highlight w:val="none"/>
        </w:rPr>
        <w:t>无效</w:t>
      </w:r>
      <w:r>
        <w:rPr>
          <w:rFonts w:hint="eastAsia" w:ascii="宋体" w:hAnsi="宋体" w:eastAsia="宋体" w:cs="宋体"/>
          <w:color w:val="auto"/>
          <w:sz w:val="24"/>
          <w:szCs w:val="24"/>
          <w:highlight w:val="none"/>
        </w:rPr>
        <w:t>。以联合体形式参加投标的，联合体任何成员存在以上不良信用记录的，联合体投标人将被认定为投标</w:t>
      </w:r>
      <w:r>
        <w:rPr>
          <w:rFonts w:hint="eastAsia" w:ascii="宋体" w:hAnsi="宋体" w:eastAsia="宋体" w:cs="宋体"/>
          <w:b/>
          <w:color w:val="auto"/>
          <w:sz w:val="24"/>
          <w:szCs w:val="24"/>
          <w:highlight w:val="none"/>
        </w:rPr>
        <w:t>无效</w:t>
      </w:r>
      <w:r>
        <w:rPr>
          <w:rFonts w:hint="eastAsia" w:ascii="宋体" w:hAnsi="宋体" w:eastAsia="宋体" w:cs="宋体"/>
          <w:color w:val="auto"/>
          <w:sz w:val="24"/>
          <w:szCs w:val="24"/>
          <w:highlight w:val="none"/>
        </w:rPr>
        <w:t>。</w:t>
      </w:r>
    </w:p>
    <w:p w14:paraId="2C88133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或采购代理机构经办人将查询网页打印、签字并存档备查。投标人不良信用记录以采购人或采购代理机构查询结果为准。投标人自行提供的与网站信息不一致的其他证明材料亦不作为资格审查依据。在本采购文件规定的查询时间之外，网站信息发生的任何变更均不作为资格审查依据。</w:t>
      </w:r>
    </w:p>
    <w:p w14:paraId="3A645B9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 投标人具有履行合同所必需的设备和专业技术能力，在人员、设备、资金等方面具有相应能力；投标人在项目地具有技术支持和后续服务等能力。</w:t>
      </w:r>
    </w:p>
    <w:p w14:paraId="7D51D5B0">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4. 费用和知识产权 </w:t>
      </w:r>
    </w:p>
    <w:p w14:paraId="4D956B0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4.1投标人应承担其参加本采购活动自身所发生的费用。采购文件所提供的资料，是采购人现有的能被投标人利用的资料，采购人对投标人做出的任何推论、理解和结论均不负责任。</w:t>
      </w:r>
    </w:p>
    <w:p w14:paraId="52EB1A6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投标人应保证，在中华人民共和国境内使用成果、服务或其任何一部分时，不会产生因第三方提出侵犯其专利权或其它知识产权而引起的法律和经济纠纷。如投标人不拥有相应的知识产权，则在报价中须包括合法获取该知识产权的相关费用。</w:t>
      </w:r>
    </w:p>
    <w:p w14:paraId="1DF6965F">
      <w:pPr>
        <w:pStyle w:val="26"/>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5．</w:t>
      </w:r>
      <w:r>
        <w:rPr>
          <w:rFonts w:hint="eastAsia" w:ascii="宋体" w:hAnsi="宋体" w:eastAsia="宋体" w:cs="宋体"/>
          <w:b/>
          <w:bCs/>
          <w:color w:val="auto"/>
          <w:sz w:val="24"/>
          <w:szCs w:val="24"/>
          <w:highlight w:val="none"/>
        </w:rPr>
        <w:t>授权委托</w:t>
      </w:r>
    </w:p>
    <w:p w14:paraId="5395476A">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5.1投标人代表为投标人法定代表人的，应持有法定代表人身份证明。投标人代表不是投标人法定代表人的，应持有法定代表人授权书。</w:t>
      </w:r>
    </w:p>
    <w:p w14:paraId="4C11FCA8">
      <w:pPr>
        <w:pStyle w:val="26"/>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6．联合体形式</w:t>
      </w:r>
      <w:r>
        <w:rPr>
          <w:rFonts w:hint="eastAsia" w:ascii="宋体" w:hAnsi="宋体" w:eastAsia="宋体" w:cs="宋体"/>
          <w:color w:val="auto"/>
          <w:sz w:val="24"/>
          <w:szCs w:val="24"/>
          <w:highlight w:val="none"/>
        </w:rPr>
        <w:t xml:space="preserve"> </w:t>
      </w:r>
    </w:p>
    <w:p w14:paraId="0AD2568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6.1除</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中另有规定，本次投标不接受为联合体形式的投标人。</w:t>
      </w:r>
    </w:p>
    <w:p w14:paraId="03AB805D">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6.2投标人为联合体形式的，除应符合本章第3条规定外，还应遵守以下规定：</w:t>
      </w:r>
    </w:p>
    <w:p w14:paraId="1EB5E073">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（l）联合体各方必须签订联合体协议书，明确联合体牵头人和各方的义务、工作、合同工作量比例；</w:t>
      </w:r>
    </w:p>
    <w:p w14:paraId="42505E49">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（2）联合体各方均应当符合本章第3.1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规定的投标人基本资格条件；</w:t>
      </w:r>
    </w:p>
    <w:p w14:paraId="1633E491">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中另有规定，联合体各方中至少有一方应当符合本章第3.1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规定的投标人特定资格条件；</w:t>
      </w:r>
    </w:p>
    <w:p w14:paraId="0375BD23">
      <w:pPr>
        <w:adjustRightInd w:val="0"/>
        <w:snapToGrid w:val="0"/>
        <w:spacing w:line="360" w:lineRule="auto"/>
        <w:ind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rPr>
        <w:t>（4）</w:t>
      </w:r>
      <w:r>
        <w:rPr>
          <w:rFonts w:hint="eastAsia" w:ascii="宋体" w:hAnsi="宋体" w:eastAsia="宋体" w:cs="宋体"/>
          <w:color w:val="auto"/>
          <w:kern w:val="0"/>
          <w:sz w:val="24"/>
          <w:szCs w:val="24"/>
          <w:highlight w:val="none"/>
          <w:lang w:val="zh-CN"/>
        </w:rPr>
        <w:t>联合体各方不得再单独或与其他投标人组成新的联合体参加同一项目的采购活动。</w:t>
      </w:r>
    </w:p>
    <w:p w14:paraId="137D73AD">
      <w:pPr>
        <w:adjustRightInd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7.现场勘察</w:t>
      </w:r>
    </w:p>
    <w:p w14:paraId="50E2166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7.1投标人应按投标须知前附表中</w:t>
      </w:r>
      <w:r>
        <w:rPr>
          <w:rFonts w:hint="eastAsia" w:ascii="宋体" w:hAnsi="宋体" w:eastAsia="宋体" w:cs="宋体"/>
          <w:color w:val="auto"/>
          <w:sz w:val="24"/>
          <w:szCs w:val="24"/>
          <w:highlight w:val="none"/>
        </w:rPr>
        <w:t>规定对采购项目现场和周围环境的现场考察。</w:t>
      </w:r>
    </w:p>
    <w:p w14:paraId="0E0345B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7.2考察现场的费用由投标人自己承担，考察期间所发生的人身伤害及财产损失由投标人自己负责。</w:t>
      </w:r>
    </w:p>
    <w:p w14:paraId="79C24874">
      <w:pPr>
        <w:adjustRightInd w:val="0"/>
        <w:snapToGrid w:val="0"/>
        <w:spacing w:line="360" w:lineRule="auto"/>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7.3采购人不对投标人据此而做出的推论、理解和结论负责。一旦中标，投标人不得以任何借口，而提出额外补偿，或延长合同期限的要求。</w:t>
      </w:r>
    </w:p>
    <w:p w14:paraId="6CA900E2">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8. </w:t>
      </w:r>
      <w:r>
        <w:rPr>
          <w:rFonts w:hint="eastAsia" w:ascii="宋体" w:hAnsi="宋体" w:eastAsia="宋体" w:cs="宋体"/>
          <w:b/>
          <w:color w:val="auto"/>
          <w:sz w:val="24"/>
          <w:szCs w:val="24"/>
          <w:highlight w:val="none"/>
          <w:lang w:eastAsia="zh-CN"/>
        </w:rPr>
        <w:t>合同</w:t>
      </w:r>
      <w:r>
        <w:rPr>
          <w:rFonts w:hint="eastAsia" w:ascii="宋体" w:hAnsi="宋体" w:eastAsia="宋体" w:cs="宋体"/>
          <w:b/>
          <w:color w:val="auto"/>
          <w:sz w:val="24"/>
          <w:szCs w:val="24"/>
          <w:highlight w:val="none"/>
        </w:rPr>
        <w:t>分包</w:t>
      </w:r>
    </w:p>
    <w:p w14:paraId="73B133EC">
      <w:pPr>
        <w:adjustRightInd w:val="0"/>
        <w:snapToGrid w:val="0"/>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w:t>
      </w:r>
      <w:r>
        <w:rPr>
          <w:rFonts w:hint="eastAsia" w:ascii="宋体" w:hAnsi="宋体" w:eastAsia="宋体" w:cs="宋体"/>
          <w:color w:val="auto"/>
          <w:sz w:val="24"/>
          <w:szCs w:val="24"/>
          <w:highlight w:val="none"/>
        </w:rPr>
        <w:t>不允许</w:t>
      </w:r>
      <w:r>
        <w:rPr>
          <w:rFonts w:hint="eastAsia" w:ascii="宋体" w:hAnsi="宋体" w:eastAsia="宋体" w:cs="宋体"/>
          <w:color w:val="auto"/>
          <w:sz w:val="24"/>
          <w:szCs w:val="24"/>
          <w:highlight w:val="none"/>
          <w:lang w:eastAsia="zh-CN"/>
        </w:rPr>
        <w:t>合同分包</w:t>
      </w:r>
    </w:p>
    <w:p w14:paraId="5721AD3B">
      <w:pPr>
        <w:adjustRightInd w:val="0"/>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9.</w:t>
      </w:r>
      <w:r>
        <w:rPr>
          <w:rFonts w:hint="eastAsia" w:ascii="宋体" w:hAnsi="宋体" w:eastAsia="宋体" w:cs="宋体"/>
          <w:b/>
          <w:color w:val="auto"/>
          <w:sz w:val="24"/>
          <w:szCs w:val="24"/>
          <w:highlight w:val="none"/>
        </w:rPr>
        <w:t xml:space="preserve"> 政府采购政策支持</w:t>
      </w:r>
    </w:p>
    <w:p w14:paraId="285C32DF">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bookmarkStart w:id="15" w:name="_Toc420948009"/>
      <w:r>
        <w:rPr>
          <w:rFonts w:hint="eastAsia" w:ascii="宋体" w:hAnsi="宋体" w:eastAsia="宋体" w:cs="宋体"/>
          <w:color w:val="auto"/>
          <w:sz w:val="24"/>
          <w:szCs w:val="24"/>
          <w:highlight w:val="none"/>
        </w:rPr>
        <w:t>9.1投标人符合支持中小企业发展优惠政策的，报价可以优惠扣除。本项目价格扣除比例见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1275FD12">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9.2为推进政府采购诚信体系建设，投标人在签署相关承诺，提供相关信息前，应认真阅读财政部门相关政策规定。</w:t>
      </w:r>
    </w:p>
    <w:p w14:paraId="1E9EE694">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 中小企业在融资、投标保证、履约保证等方面有需求的，可查询当地政府采购管理部门相关政策，通过专业化的担保途径解决。</w:t>
      </w:r>
    </w:p>
    <w:p w14:paraId="22ECDC34">
      <w:pPr>
        <w:bidi w:val="0"/>
        <w:spacing w:line="360" w:lineRule="auto"/>
        <w:jc w:val="left"/>
        <w:rPr>
          <w:rFonts w:hint="eastAsia"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二、</w:t>
      </w:r>
      <w:bookmarkEnd w:id="15"/>
      <w:r>
        <w:rPr>
          <w:rFonts w:hint="eastAsia" w:ascii="Times New Roman" w:hAnsi="Times New Roman" w:cs="Times New Roman"/>
          <w:b/>
          <w:bCs/>
          <w:color w:val="auto"/>
          <w:sz w:val="24"/>
          <w:szCs w:val="24"/>
          <w:highlight w:val="none"/>
        </w:rPr>
        <w:t>采购文件</w:t>
      </w:r>
    </w:p>
    <w:p w14:paraId="02B1E74B">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10．采购文件的组成</w:t>
      </w:r>
    </w:p>
    <w:p w14:paraId="2B3DA8A0">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 采购文件由下列文件组成：</w:t>
      </w:r>
    </w:p>
    <w:p w14:paraId="59DAB9CD">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第一章 公开招标公告</w:t>
      </w:r>
    </w:p>
    <w:p w14:paraId="474F2421">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 投标须知</w:t>
      </w:r>
    </w:p>
    <w:p w14:paraId="3B38001C">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第三章 合同协议书</w:t>
      </w:r>
    </w:p>
    <w:p w14:paraId="6B6FAE04">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第四章 采购需求</w:t>
      </w:r>
    </w:p>
    <w:p w14:paraId="5021B2F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第五章 投标文件格式</w:t>
      </w:r>
    </w:p>
    <w:p w14:paraId="2DB08271">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w:t>
      </w:r>
      <w:r>
        <w:rPr>
          <w:rFonts w:hint="eastAsia" w:ascii="宋体" w:hAnsi="宋体" w:eastAsia="宋体" w:cs="宋体"/>
          <w:bCs/>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bCs/>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截止时间前对</w:t>
      </w:r>
      <w:r>
        <w:rPr>
          <w:rFonts w:hint="eastAsia" w:ascii="宋体" w:hAnsi="宋体" w:eastAsia="宋体" w:cs="宋体"/>
          <w:color w:val="auto"/>
          <w:sz w:val="24"/>
          <w:szCs w:val="24"/>
          <w:highlight w:val="none"/>
        </w:rPr>
        <w:t>采购文件</w:t>
      </w:r>
      <w:r>
        <w:rPr>
          <w:rFonts w:hint="eastAsia" w:ascii="宋体" w:hAnsi="宋体" w:eastAsia="宋体" w:cs="宋体"/>
          <w:color w:val="auto"/>
          <w:kern w:val="0"/>
          <w:sz w:val="24"/>
          <w:szCs w:val="24"/>
          <w:highlight w:val="none"/>
        </w:rPr>
        <w:t>澄清或者修改内容，为</w:t>
      </w:r>
      <w:r>
        <w:rPr>
          <w:rFonts w:hint="eastAsia" w:ascii="宋体" w:hAnsi="宋体" w:eastAsia="宋体" w:cs="宋体"/>
          <w:color w:val="auto"/>
          <w:sz w:val="24"/>
          <w:szCs w:val="24"/>
          <w:highlight w:val="none"/>
        </w:rPr>
        <w:t>采购文件</w:t>
      </w:r>
      <w:r>
        <w:rPr>
          <w:rFonts w:hint="eastAsia" w:ascii="宋体" w:hAnsi="宋体" w:eastAsia="宋体" w:cs="宋体"/>
          <w:color w:val="auto"/>
          <w:kern w:val="0"/>
          <w:sz w:val="24"/>
          <w:szCs w:val="24"/>
          <w:highlight w:val="none"/>
        </w:rPr>
        <w:t>的组成部分。</w:t>
      </w:r>
    </w:p>
    <w:p w14:paraId="0732FA9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10.3 评审小组根据与投标人投标情况可能实质性变动的内容，包括采购需求中的技术、服务要求以及合同条款，在</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中明确。</w:t>
      </w:r>
    </w:p>
    <w:p w14:paraId="1948C65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10.4投标人应仔细阅读采购文件的全部内容，按照采购文件要求编制投标文件。任何对采购文件的忽略或误解不能作为投标文件存在缺陷或瑕疵的理由，其风险由投标人承担。</w:t>
      </w:r>
    </w:p>
    <w:p w14:paraId="2B417108">
      <w:pPr>
        <w:pStyle w:val="26"/>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11.</w:t>
      </w:r>
      <w:r>
        <w:rPr>
          <w:rFonts w:hint="eastAsia" w:ascii="宋体" w:hAnsi="宋体" w:eastAsia="宋体" w:cs="宋体"/>
          <w:b/>
          <w:color w:val="auto"/>
          <w:kern w:val="0"/>
          <w:sz w:val="24"/>
          <w:szCs w:val="24"/>
          <w:highlight w:val="none"/>
        </w:rPr>
        <w:t>提交投标文件</w:t>
      </w:r>
      <w:r>
        <w:rPr>
          <w:rFonts w:hint="eastAsia" w:ascii="宋体" w:hAnsi="宋体" w:eastAsia="宋体" w:cs="宋体"/>
          <w:b/>
          <w:color w:val="auto"/>
          <w:sz w:val="24"/>
          <w:szCs w:val="24"/>
          <w:highlight w:val="none"/>
        </w:rPr>
        <w:t>的</w:t>
      </w:r>
      <w:r>
        <w:rPr>
          <w:rFonts w:hint="eastAsia" w:ascii="宋体" w:hAnsi="宋体" w:eastAsia="宋体" w:cs="宋体"/>
          <w:b/>
          <w:color w:val="auto"/>
          <w:kern w:val="0"/>
          <w:sz w:val="24"/>
          <w:szCs w:val="24"/>
          <w:highlight w:val="none"/>
        </w:rPr>
        <w:t>截止</w:t>
      </w:r>
      <w:r>
        <w:rPr>
          <w:rFonts w:hint="eastAsia" w:ascii="宋体" w:hAnsi="宋体" w:eastAsia="宋体" w:cs="宋体"/>
          <w:b/>
          <w:color w:val="auto"/>
          <w:sz w:val="24"/>
          <w:szCs w:val="24"/>
          <w:highlight w:val="none"/>
        </w:rPr>
        <w:t>时间</w:t>
      </w:r>
    </w:p>
    <w:p w14:paraId="6B48ED7A">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w:t>
      </w:r>
      <w:r>
        <w:rPr>
          <w:rFonts w:hint="eastAsia" w:ascii="宋体" w:hAnsi="宋体" w:eastAsia="宋体" w:cs="宋体"/>
          <w:color w:val="auto"/>
          <w:kern w:val="0"/>
          <w:sz w:val="24"/>
          <w:szCs w:val="24"/>
          <w:highlight w:val="none"/>
        </w:rPr>
        <w:t>投标人提交投标文件截止</w:t>
      </w:r>
      <w:r>
        <w:rPr>
          <w:rFonts w:hint="eastAsia" w:ascii="宋体" w:hAnsi="宋体" w:eastAsia="宋体" w:cs="宋体"/>
          <w:color w:val="auto"/>
          <w:sz w:val="24"/>
          <w:szCs w:val="24"/>
          <w:highlight w:val="none"/>
        </w:rPr>
        <w:t>时间见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22C5A0D6">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12.</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采购文件的澄清</w:t>
      </w:r>
      <w:r>
        <w:rPr>
          <w:rFonts w:hint="eastAsia" w:ascii="宋体" w:hAnsi="宋体" w:eastAsia="宋体" w:cs="宋体"/>
          <w:b/>
          <w:color w:val="auto"/>
          <w:kern w:val="0"/>
          <w:sz w:val="24"/>
          <w:szCs w:val="24"/>
          <w:highlight w:val="none"/>
          <w:lang w:val="zh-CN"/>
        </w:rPr>
        <w:t>或者</w:t>
      </w:r>
      <w:r>
        <w:rPr>
          <w:rFonts w:hint="eastAsia" w:ascii="宋体" w:hAnsi="宋体" w:eastAsia="宋体" w:cs="宋体"/>
          <w:b/>
          <w:bCs/>
          <w:color w:val="auto"/>
          <w:sz w:val="24"/>
          <w:szCs w:val="24"/>
          <w:highlight w:val="none"/>
        </w:rPr>
        <w:t>修改</w:t>
      </w:r>
    </w:p>
    <w:p w14:paraId="5603B7CA">
      <w:pPr>
        <w:adjustRightInd w:val="0"/>
        <w:snapToGrid w:val="0"/>
        <w:spacing w:line="360" w:lineRule="auto"/>
        <w:ind w:right="-105" w:rightChars="-50" w:firstLine="480" w:firstLineChars="200"/>
        <w:rPr>
          <w:rFonts w:hint="eastAsia" w:ascii="宋体" w:hAnsi="宋体" w:eastAsia="宋体" w:cs="宋体"/>
          <w:color w:val="auto"/>
          <w:kern w:val="0"/>
          <w:sz w:val="24"/>
          <w:szCs w:val="24"/>
          <w:highlight w:val="none"/>
        </w:rPr>
      </w:pPr>
      <w:bookmarkStart w:id="16" w:name="_Toc420948010"/>
      <w:r>
        <w:rPr>
          <w:rFonts w:hint="eastAsia" w:ascii="宋体" w:hAnsi="宋体" w:eastAsia="宋体" w:cs="宋体"/>
          <w:color w:val="auto"/>
          <w:sz w:val="24"/>
          <w:szCs w:val="24"/>
          <w:highlight w:val="none"/>
        </w:rPr>
        <w:t>12.1在</w:t>
      </w:r>
      <w:r>
        <w:rPr>
          <w:rFonts w:hint="eastAsia" w:ascii="宋体" w:hAnsi="宋体" w:eastAsia="宋体" w:cs="宋体"/>
          <w:bCs/>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bCs/>
          <w:color w:val="auto"/>
          <w:sz w:val="24"/>
          <w:szCs w:val="24"/>
          <w:highlight w:val="none"/>
        </w:rPr>
        <w:t>规定的</w:t>
      </w:r>
      <w:r>
        <w:rPr>
          <w:rFonts w:hint="eastAsia" w:ascii="宋体" w:hAnsi="宋体" w:eastAsia="宋体" w:cs="宋体"/>
          <w:color w:val="auto"/>
          <w:kern w:val="0"/>
          <w:sz w:val="24"/>
          <w:szCs w:val="24"/>
          <w:highlight w:val="none"/>
        </w:rPr>
        <w:t xml:space="preserve">提交首次投标文件截止之日前，采购人、采购代理机构或者评审小组可以对已发出的采购文件进行必要的澄清或者修改。 </w:t>
      </w:r>
    </w:p>
    <w:p w14:paraId="07DE8D1C">
      <w:pPr>
        <w:adjustRightInd w:val="0"/>
        <w:snapToGrid w:val="0"/>
        <w:spacing w:line="360" w:lineRule="auto"/>
        <w:ind w:right="-105" w:rightChars="-5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12.2</w:t>
      </w:r>
      <w:r>
        <w:rPr>
          <w:rFonts w:hint="eastAsia" w:ascii="宋体" w:hAnsi="宋体" w:eastAsia="宋体" w:cs="宋体"/>
          <w:color w:val="auto"/>
          <w:kern w:val="0"/>
          <w:sz w:val="24"/>
          <w:szCs w:val="24"/>
          <w:highlight w:val="none"/>
        </w:rPr>
        <w:t>澄清或者修改的内容可能影响投标文件编制的，采购人、采购代理机构或者评审小组应当在</w:t>
      </w:r>
      <w:r>
        <w:rPr>
          <w:rFonts w:hint="eastAsia" w:ascii="宋体" w:hAnsi="宋体" w:eastAsia="宋体" w:cs="宋体"/>
          <w:bCs/>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bCs/>
          <w:color w:val="auto"/>
          <w:sz w:val="24"/>
          <w:szCs w:val="24"/>
          <w:highlight w:val="none"/>
        </w:rPr>
        <w:t>规定的</w:t>
      </w:r>
      <w:r>
        <w:rPr>
          <w:rFonts w:hint="eastAsia" w:ascii="宋体" w:hAnsi="宋体" w:eastAsia="宋体" w:cs="宋体"/>
          <w:color w:val="auto"/>
          <w:kern w:val="0"/>
          <w:sz w:val="24"/>
          <w:szCs w:val="24"/>
          <w:highlight w:val="none"/>
        </w:rPr>
        <w:t>提交首次投标文件截止之日5日前，以书面形式通知所有接收采购文件的</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，不足5日的，顺延</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提交首次投标文件截止时间。</w:t>
      </w:r>
      <w:r>
        <w:rPr>
          <w:rFonts w:hint="eastAsia" w:ascii="宋体" w:hAnsi="宋体" w:eastAsia="宋体" w:cs="宋体"/>
          <w:color w:val="auto"/>
          <w:sz w:val="24"/>
          <w:szCs w:val="24"/>
          <w:highlight w:val="none"/>
        </w:rPr>
        <w:t>澄清或者修改文件作为采购文件的组成部分对投标人具有约束力。</w:t>
      </w:r>
    </w:p>
    <w:p w14:paraId="49ABB582">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12.3</w:t>
      </w:r>
      <w:r>
        <w:rPr>
          <w:rFonts w:hint="eastAsia" w:ascii="宋体" w:hAnsi="宋体" w:eastAsia="宋体" w:cs="宋体"/>
          <w:color w:val="auto"/>
          <w:kern w:val="0"/>
          <w:sz w:val="24"/>
          <w:szCs w:val="24"/>
          <w:highlight w:val="none"/>
        </w:rPr>
        <w:t>投标人认为采购文件存在歧视性条款的，应在收到采购文件之日或者采购文件公告期限届满之日起7个工作日内以书面形式向本代理机构提出。</w:t>
      </w:r>
    </w:p>
    <w:p w14:paraId="36ECAF81">
      <w:pPr>
        <w:bidi w:val="0"/>
        <w:spacing w:line="360" w:lineRule="auto"/>
        <w:jc w:val="left"/>
        <w:rPr>
          <w:rFonts w:hint="eastAsia"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三、</w:t>
      </w:r>
      <w:bookmarkEnd w:id="16"/>
      <w:r>
        <w:rPr>
          <w:rFonts w:hint="eastAsia" w:ascii="Times New Roman" w:hAnsi="Times New Roman" w:cs="Times New Roman"/>
          <w:b/>
          <w:bCs/>
          <w:color w:val="auto"/>
          <w:sz w:val="24"/>
          <w:szCs w:val="24"/>
          <w:highlight w:val="none"/>
        </w:rPr>
        <w:t>投标文件</w:t>
      </w:r>
    </w:p>
    <w:p w14:paraId="3444EB61">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13.一般要求</w:t>
      </w:r>
    </w:p>
    <w:p w14:paraId="3D7D12FB">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13.1 投标人应仔细阅读</w:t>
      </w:r>
      <w:r>
        <w:rPr>
          <w:rFonts w:hint="eastAsia" w:ascii="宋体" w:hAnsi="宋体" w:eastAsia="宋体" w:cs="宋体"/>
          <w:color w:val="auto"/>
          <w:sz w:val="24"/>
          <w:szCs w:val="24"/>
          <w:highlight w:val="none"/>
        </w:rPr>
        <w:t>采购文件</w:t>
      </w:r>
      <w:r>
        <w:rPr>
          <w:rFonts w:hint="eastAsia" w:ascii="宋体" w:hAnsi="宋体" w:eastAsia="宋体" w:cs="宋体"/>
          <w:bCs/>
          <w:color w:val="auto"/>
          <w:sz w:val="24"/>
          <w:szCs w:val="24"/>
          <w:highlight w:val="none"/>
        </w:rPr>
        <w:t>的所有内容，按</w:t>
      </w:r>
      <w:r>
        <w:rPr>
          <w:rFonts w:hint="eastAsia" w:ascii="宋体" w:hAnsi="宋体" w:eastAsia="宋体" w:cs="宋体"/>
          <w:color w:val="auto"/>
          <w:sz w:val="24"/>
          <w:szCs w:val="24"/>
          <w:highlight w:val="none"/>
        </w:rPr>
        <w:t>采购文件</w:t>
      </w:r>
      <w:r>
        <w:rPr>
          <w:rFonts w:hint="eastAsia" w:ascii="宋体" w:hAnsi="宋体" w:eastAsia="宋体" w:cs="宋体"/>
          <w:bCs/>
          <w:color w:val="auto"/>
          <w:sz w:val="24"/>
          <w:szCs w:val="24"/>
          <w:highlight w:val="none"/>
        </w:rPr>
        <w:t>的要求编制</w:t>
      </w:r>
      <w:r>
        <w:rPr>
          <w:rFonts w:hint="eastAsia" w:ascii="宋体" w:hAnsi="宋体" w:eastAsia="宋体" w:cs="宋体"/>
          <w:color w:val="auto"/>
          <w:sz w:val="24"/>
          <w:szCs w:val="24"/>
          <w:highlight w:val="none"/>
        </w:rPr>
        <w:t>投标文件</w:t>
      </w:r>
      <w:r>
        <w:rPr>
          <w:rFonts w:hint="eastAsia" w:ascii="宋体" w:hAnsi="宋体" w:eastAsia="宋体" w:cs="宋体"/>
          <w:bCs/>
          <w:color w:val="auto"/>
          <w:sz w:val="24"/>
          <w:szCs w:val="24"/>
          <w:highlight w:val="none"/>
        </w:rPr>
        <w:t>，并保证所提供的全部资料的真实性，以使其</w:t>
      </w:r>
      <w:r>
        <w:rPr>
          <w:rFonts w:hint="eastAsia" w:ascii="宋体" w:hAnsi="宋体" w:eastAsia="宋体" w:cs="宋体"/>
          <w:color w:val="auto"/>
          <w:sz w:val="24"/>
          <w:szCs w:val="24"/>
          <w:highlight w:val="none"/>
        </w:rPr>
        <w:t>投标文件</w:t>
      </w:r>
      <w:r>
        <w:rPr>
          <w:rFonts w:hint="eastAsia" w:ascii="宋体" w:hAnsi="宋体" w:eastAsia="宋体" w:cs="宋体"/>
          <w:bCs/>
          <w:color w:val="auto"/>
          <w:sz w:val="24"/>
          <w:szCs w:val="24"/>
          <w:highlight w:val="none"/>
        </w:rPr>
        <w:t>对</w:t>
      </w:r>
      <w:r>
        <w:rPr>
          <w:rFonts w:hint="eastAsia" w:ascii="宋体" w:hAnsi="宋体" w:eastAsia="宋体" w:cs="宋体"/>
          <w:color w:val="auto"/>
          <w:sz w:val="24"/>
          <w:szCs w:val="24"/>
          <w:highlight w:val="none"/>
        </w:rPr>
        <w:t>采购文件</w:t>
      </w:r>
      <w:r>
        <w:rPr>
          <w:rFonts w:hint="eastAsia" w:ascii="宋体" w:hAnsi="宋体" w:eastAsia="宋体" w:cs="宋体"/>
          <w:bCs/>
          <w:color w:val="auto"/>
          <w:sz w:val="24"/>
          <w:szCs w:val="24"/>
          <w:highlight w:val="none"/>
        </w:rPr>
        <w:t>做出实质性的响应。</w:t>
      </w:r>
    </w:p>
    <w:p w14:paraId="0739030A">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13.2 </w:t>
      </w:r>
      <w:r>
        <w:rPr>
          <w:rFonts w:hint="eastAsia" w:ascii="宋体" w:hAnsi="宋体" w:eastAsia="宋体" w:cs="宋体"/>
          <w:color w:val="auto"/>
          <w:sz w:val="24"/>
          <w:szCs w:val="24"/>
          <w:highlight w:val="none"/>
        </w:rPr>
        <w:t>投标人提交的投标文件及投标人与采购人或代理机构就有关投标的所有来往函电均使用中文。投标人可以提交其它语言的资料，但应附中文注释，在有差异时以中文为准。</w:t>
      </w:r>
    </w:p>
    <w:p w14:paraId="56036A3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13.3 </w:t>
      </w:r>
      <w:r>
        <w:rPr>
          <w:rFonts w:hint="eastAsia" w:ascii="宋体" w:hAnsi="宋体" w:eastAsia="宋体" w:cs="宋体"/>
          <w:color w:val="auto"/>
          <w:sz w:val="24"/>
          <w:szCs w:val="24"/>
          <w:highlight w:val="none"/>
        </w:rPr>
        <w:t>计量单位应使用我国法定计量单位，未列明时应默认为我国法定计量单位。</w:t>
      </w:r>
    </w:p>
    <w:p w14:paraId="4572E214">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13.4 投标文件应采用书面形式，传真、电子邮件形式的投标文件概不接受。</w:t>
      </w:r>
    </w:p>
    <w:p w14:paraId="6F038CD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13.5 投标人应按采购文件中提供的投标文件格式填写。</w:t>
      </w:r>
    </w:p>
    <w:p w14:paraId="1E1D582E">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14.</w:t>
      </w:r>
      <w:r>
        <w:rPr>
          <w:rFonts w:hint="eastAsia" w:ascii="宋体" w:hAnsi="宋体" w:eastAsia="宋体" w:cs="宋体"/>
          <w:b/>
          <w:color w:val="auto"/>
          <w:sz w:val="24"/>
          <w:szCs w:val="24"/>
          <w:highlight w:val="none"/>
        </w:rPr>
        <w:t>投标文件</w:t>
      </w:r>
      <w:r>
        <w:rPr>
          <w:rFonts w:hint="eastAsia" w:ascii="宋体" w:hAnsi="宋体" w:eastAsia="宋体" w:cs="宋体"/>
          <w:b/>
          <w:bCs/>
          <w:color w:val="auto"/>
          <w:sz w:val="24"/>
          <w:szCs w:val="24"/>
          <w:highlight w:val="none"/>
        </w:rPr>
        <w:t>的组成</w:t>
      </w:r>
    </w:p>
    <w:p w14:paraId="70045EAF">
      <w:pPr>
        <w:adjustRightInd w:val="0"/>
        <w:snapToGrid w:val="0"/>
        <w:spacing w:line="360" w:lineRule="auto"/>
        <w:ind w:firstLine="480" w:firstLineChars="200"/>
        <w:jc w:val="left"/>
        <w:rPr>
          <w:rFonts w:hint="eastAsia" w:ascii="宋体" w:hAnsi="宋体" w:eastAsia="宋体" w:cs="宋体"/>
          <w:color w:val="auto"/>
          <w:sz w:val="24"/>
          <w:szCs w:val="24"/>
          <w:highlight w:val="none"/>
        </w:rPr>
      </w:pPr>
      <w:bookmarkStart w:id="17" w:name="_Toc428285922"/>
      <w:bookmarkStart w:id="18" w:name="_Toc432175092"/>
      <w:bookmarkStart w:id="19" w:name="_Toc432242402"/>
      <w:bookmarkStart w:id="20" w:name="_Toc420948011"/>
      <w:bookmarkStart w:id="21" w:name="_Toc432175154"/>
      <w:bookmarkStart w:id="22" w:name="_Toc432175034"/>
      <w:bookmarkStart w:id="23" w:name="_Toc427862404"/>
      <w:bookmarkStart w:id="24" w:name="_Toc432242303"/>
      <w:r>
        <w:rPr>
          <w:rFonts w:hint="eastAsia" w:ascii="宋体" w:hAnsi="宋体" w:eastAsia="宋体" w:cs="宋体"/>
          <w:color w:val="auto"/>
          <w:sz w:val="24"/>
          <w:szCs w:val="24"/>
          <w:highlight w:val="none"/>
        </w:rPr>
        <w:t>14.1 投标文件包括下列内容：</w:t>
      </w:r>
      <w:bookmarkEnd w:id="17"/>
      <w:bookmarkEnd w:id="18"/>
      <w:bookmarkEnd w:id="19"/>
      <w:bookmarkEnd w:id="20"/>
      <w:bookmarkEnd w:id="21"/>
      <w:bookmarkEnd w:id="22"/>
      <w:bookmarkEnd w:id="23"/>
      <w:bookmarkEnd w:id="24"/>
      <w:r>
        <w:rPr>
          <w:rFonts w:hint="eastAsia" w:ascii="宋体" w:hAnsi="宋体" w:eastAsia="宋体" w:cs="宋体"/>
          <w:color w:val="auto"/>
          <w:sz w:val="24"/>
          <w:szCs w:val="24"/>
          <w:highlight w:val="none"/>
        </w:rPr>
        <w:t xml:space="preserve"> </w:t>
      </w:r>
    </w:p>
    <w:p w14:paraId="7E4C8C03">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（1）资格性自查表</w:t>
      </w:r>
    </w:p>
    <w:p w14:paraId="7F78E678">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（2）投标函、投标声明</w:t>
      </w:r>
    </w:p>
    <w:p w14:paraId="6F13E66B">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（3）投标保证金</w:t>
      </w:r>
    </w:p>
    <w:p w14:paraId="4E7248E1">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（4）报价一览表、报价明细表及报价说明</w:t>
      </w:r>
    </w:p>
    <w:p w14:paraId="6A715A68">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（5）投标人的资格审查材料</w:t>
      </w:r>
    </w:p>
    <w:p w14:paraId="20DEAEB7">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（6）项目方案</w:t>
      </w:r>
      <w:r>
        <w:rPr>
          <w:rFonts w:hint="eastAsia" w:ascii="宋体" w:hAnsi="宋体" w:eastAsia="宋体" w:cs="宋体"/>
          <w:bCs/>
          <w:color w:val="auto"/>
          <w:sz w:val="24"/>
          <w:szCs w:val="24"/>
          <w:highlight w:val="none"/>
        </w:rPr>
        <w:tab/>
      </w:r>
    </w:p>
    <w:p w14:paraId="2AAEDF3F">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（7）响应/偏离表</w:t>
      </w:r>
      <w:r>
        <w:rPr>
          <w:rFonts w:hint="eastAsia" w:ascii="宋体" w:hAnsi="宋体" w:eastAsia="宋体" w:cs="宋体"/>
          <w:bCs/>
          <w:color w:val="auto"/>
          <w:sz w:val="24"/>
          <w:szCs w:val="24"/>
          <w:highlight w:val="none"/>
        </w:rPr>
        <w:tab/>
      </w:r>
    </w:p>
    <w:p w14:paraId="7656AFB5">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（8）投标人认为需要提供的其它资料</w:t>
      </w:r>
      <w:r>
        <w:rPr>
          <w:rFonts w:hint="eastAsia" w:ascii="宋体" w:hAnsi="宋体" w:eastAsia="宋体" w:cs="宋体"/>
          <w:bCs/>
          <w:color w:val="auto"/>
          <w:sz w:val="24"/>
          <w:szCs w:val="24"/>
          <w:highlight w:val="none"/>
        </w:rPr>
        <w:tab/>
      </w:r>
    </w:p>
    <w:p w14:paraId="24442AA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14.2根据《政府采购法》第四十二条的规定，投标人无论中标与否，其投标文件不予退还。</w:t>
      </w:r>
    </w:p>
    <w:p w14:paraId="3E7FC01E">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15.报价</w:t>
      </w:r>
    </w:p>
    <w:p w14:paraId="1DD0000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15.1投标人应当根据采购文件要求和采购内容，以</w:t>
      </w:r>
      <w:r>
        <w:rPr>
          <w:rFonts w:hint="eastAsia" w:ascii="宋体" w:hAnsi="宋体" w:eastAsia="宋体" w:cs="宋体"/>
          <w:bCs/>
          <w:color w:val="auto"/>
          <w:sz w:val="24"/>
          <w:szCs w:val="24"/>
          <w:highlight w:val="none"/>
        </w:rPr>
        <w:t>人民币</w:t>
      </w:r>
      <w:r>
        <w:rPr>
          <w:rFonts w:hint="eastAsia" w:ascii="宋体" w:hAnsi="宋体" w:eastAsia="宋体" w:cs="宋体"/>
          <w:color w:val="auto"/>
          <w:sz w:val="24"/>
          <w:szCs w:val="24"/>
          <w:highlight w:val="none"/>
        </w:rPr>
        <w:t>报价，以元为单位，保留小数点后两位。</w:t>
      </w:r>
    </w:p>
    <w:p w14:paraId="25D534EC">
      <w:pPr>
        <w:pStyle w:val="11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投标报价是履行合同的最终价格，应包括为完成本项目采购范围内所有服务费的总和，投标人应结合市场状况、工作成本进行自主报价，投标报价应包括为履行本项目所必须所须发生的全部费用和投标人应承担的一切税费，包括完成满足实体检测、节能检测要求的一切费用(含税金)，包括但不限于仪器设备费、检测费、技术工作费、报告文本费、规费及税金等一切费用（包含为达到检测条件所需的其他费用）。各综合单价不因检测数量变化、位置、市场价格波动、政策变化及所有不可预见等因素改变而增减。投标人漏报的单价或每项单价报价中漏报、少报的费用，视为此项费用已包含在已标价分项报价的单价和合价中，中标后不予调整。</w:t>
      </w:r>
    </w:p>
    <w:p w14:paraId="6EB093F2">
      <w:pPr>
        <w:pStyle w:val="11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15.3投标人应按第四章“采购需求”要求及第五章“投标文件格式”格式填写。投标人在</w:t>
      </w:r>
      <w:r>
        <w:rPr>
          <w:rFonts w:hint="eastAsia" w:ascii="宋体" w:hAnsi="宋体" w:eastAsia="宋体" w:cs="宋体"/>
          <w:bCs/>
          <w:color w:val="auto"/>
          <w:sz w:val="24"/>
          <w:szCs w:val="24"/>
          <w:highlight w:val="none"/>
        </w:rPr>
        <w:t>本章第11.1</w:t>
      </w:r>
      <w:r>
        <w:rPr>
          <w:rFonts w:hint="eastAsia" w:ascii="宋体" w:hAnsi="宋体" w:eastAsia="宋体" w:cs="宋体"/>
          <w:color w:val="auto"/>
          <w:sz w:val="24"/>
          <w:szCs w:val="24"/>
          <w:highlight w:val="none"/>
          <w:lang w:val="zh-CN"/>
        </w:rPr>
        <w:t>款</w:t>
      </w:r>
      <w:r>
        <w:rPr>
          <w:rFonts w:hint="eastAsia" w:ascii="宋体" w:hAnsi="宋体" w:eastAsia="宋体" w:cs="宋体"/>
          <w:bCs/>
          <w:color w:val="auto"/>
          <w:sz w:val="24"/>
          <w:szCs w:val="24"/>
          <w:highlight w:val="none"/>
        </w:rPr>
        <w:t>规定的</w:t>
      </w:r>
      <w:r>
        <w:rPr>
          <w:rFonts w:hint="eastAsia" w:ascii="宋体" w:hAnsi="宋体" w:eastAsia="宋体" w:cs="宋体"/>
          <w:color w:val="auto"/>
          <w:sz w:val="24"/>
          <w:szCs w:val="24"/>
          <w:highlight w:val="none"/>
        </w:rPr>
        <w:t>提交投标文件截止之日前修改报价，应同时修改其按第五章要求填写的相应表格中的报价。此修改须符合本章第21.1款的有关要求。</w:t>
      </w:r>
    </w:p>
    <w:p w14:paraId="5A5E57B8">
      <w:pPr>
        <w:pStyle w:val="11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15.4投标文件中标明的价格在合同执行过程中是固定不变的，不得以任何理由予以变更。以可变动价格提交的报价将被认为是非实质响应而被拒绝。</w:t>
      </w:r>
    </w:p>
    <w:p w14:paraId="30E8DC95">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15.5</w:t>
      </w:r>
      <w:r>
        <w:rPr>
          <w:rFonts w:hint="eastAsia" w:ascii="宋体" w:hAnsi="宋体" w:eastAsia="宋体" w:cs="宋体"/>
          <w:color w:val="auto"/>
          <w:kern w:val="0"/>
          <w:sz w:val="24"/>
          <w:szCs w:val="24"/>
          <w:highlight w:val="none"/>
          <w:lang w:val="zh-CN"/>
        </w:rPr>
        <w:t>投标人</w:t>
      </w:r>
      <w:r>
        <w:rPr>
          <w:rFonts w:hint="eastAsia" w:ascii="宋体" w:hAnsi="宋体" w:eastAsia="宋体" w:cs="宋体"/>
          <w:color w:val="auto"/>
          <w:sz w:val="24"/>
          <w:szCs w:val="24"/>
          <w:highlight w:val="none"/>
        </w:rPr>
        <w:t>的报价不得超过采购项目预算，采购项目预算见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536CE55D">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15.6采购人不保证将合同授予最低报价的投标人。</w:t>
      </w:r>
    </w:p>
    <w:p w14:paraId="4101064D">
      <w:pPr>
        <w:pStyle w:val="26"/>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16.符合采购文件规定的证明文件</w:t>
      </w:r>
    </w:p>
    <w:p w14:paraId="5534BCB3">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16.1投标人</w:t>
      </w:r>
      <w:r>
        <w:rPr>
          <w:rFonts w:hint="eastAsia" w:ascii="宋体" w:hAnsi="宋体" w:eastAsia="宋体" w:cs="宋体"/>
          <w:color w:val="auto"/>
          <w:sz w:val="24"/>
          <w:szCs w:val="24"/>
          <w:highlight w:val="none"/>
        </w:rPr>
        <w:t>符合采购文件规定的资格证明文件</w:t>
      </w:r>
    </w:p>
    <w:p w14:paraId="31DBC4F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16.1.1</w:t>
      </w:r>
      <w:r>
        <w:rPr>
          <w:rFonts w:hint="eastAsia" w:ascii="宋体" w:hAnsi="宋体" w:eastAsia="宋体" w:cs="宋体"/>
          <w:color w:val="auto"/>
          <w:sz w:val="24"/>
          <w:szCs w:val="24"/>
          <w:highlight w:val="none"/>
        </w:rPr>
        <w:t>投标人应提供资格证明材料，以证实其各项条件能满足本章第3.1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规定的投标人资格条件要求。</w:t>
      </w:r>
    </w:p>
    <w:p w14:paraId="1F240209">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16.1.2</w:t>
      </w:r>
      <w:r>
        <w:rPr>
          <w:rFonts w:hint="eastAsia" w:ascii="宋体" w:hAnsi="宋体" w:eastAsia="宋体" w:cs="宋体"/>
          <w:color w:val="auto"/>
          <w:kern w:val="0"/>
          <w:sz w:val="24"/>
          <w:szCs w:val="24"/>
          <w:highlight w:val="none"/>
          <w:lang w:val="zh-CN"/>
        </w:rPr>
        <w:t>投标人</w:t>
      </w:r>
      <w:r>
        <w:rPr>
          <w:rFonts w:hint="eastAsia" w:ascii="宋体" w:hAnsi="宋体" w:eastAsia="宋体" w:cs="宋体"/>
          <w:color w:val="auto"/>
          <w:sz w:val="24"/>
          <w:szCs w:val="24"/>
          <w:highlight w:val="none"/>
        </w:rPr>
        <w:t>为联合体形式的，则应提交联合体各方资格文件、联合体协议，否则将视为非实质而被拒绝。</w:t>
      </w:r>
    </w:p>
    <w:p w14:paraId="7BA4AFF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16.1.3</w:t>
      </w:r>
      <w:r>
        <w:rPr>
          <w:rFonts w:hint="eastAsia" w:ascii="宋体" w:hAnsi="宋体" w:eastAsia="宋体" w:cs="宋体"/>
          <w:color w:val="auto"/>
          <w:sz w:val="24"/>
          <w:szCs w:val="24"/>
          <w:highlight w:val="none"/>
        </w:rPr>
        <w:t>至</w:t>
      </w:r>
      <w:r>
        <w:rPr>
          <w:rFonts w:hint="eastAsia" w:ascii="宋体" w:hAnsi="宋体" w:eastAsia="宋体" w:cs="宋体"/>
          <w:color w:val="auto"/>
          <w:kern w:val="0"/>
          <w:sz w:val="24"/>
          <w:szCs w:val="24"/>
          <w:highlight w:val="none"/>
        </w:rPr>
        <w:t>提交首次投标文件</w:t>
      </w:r>
      <w:r>
        <w:rPr>
          <w:rFonts w:hint="eastAsia" w:ascii="宋体" w:hAnsi="宋体" w:eastAsia="宋体" w:cs="宋体"/>
          <w:color w:val="auto"/>
          <w:sz w:val="24"/>
          <w:szCs w:val="24"/>
          <w:highlight w:val="none"/>
        </w:rPr>
        <w:t>止，投标人资格条件发生重大变化，影响或者可能影响资格条件的，投标人应更新或者补充提供的资格证明材料，以证实其各项条件仍能继续满足本章第3.1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规定的投标人资格条件要求。</w:t>
      </w:r>
    </w:p>
    <w:p w14:paraId="68F1C67D">
      <w:pPr>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16.1.4投标人应当提交符合采购文件规定的业绩证明文件,该证明文件作为投标文件的一部分，业绩证明文件要求详见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kern w:val="0"/>
          <w:sz w:val="24"/>
          <w:szCs w:val="24"/>
          <w:highlight w:val="none"/>
        </w:rPr>
        <w:t>。</w:t>
      </w:r>
    </w:p>
    <w:p w14:paraId="1D23C1A0">
      <w:pPr>
        <w:pStyle w:val="26"/>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17. 投标保证金</w:t>
      </w:r>
    </w:p>
    <w:p w14:paraId="517C61D8">
      <w:pPr>
        <w:pStyle w:val="26"/>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17.1</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规定提交投标保证金的，应按</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规定的形式、金额，在本章第11.1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w:t>
      </w:r>
      <w:r>
        <w:rPr>
          <w:rFonts w:hint="eastAsia" w:ascii="宋体" w:hAnsi="宋体" w:eastAsia="宋体" w:cs="宋体"/>
          <w:color w:val="auto"/>
          <w:sz w:val="24"/>
          <w:szCs w:val="24"/>
          <w:highlight w:val="none"/>
        </w:rPr>
        <w:t>前，</w:t>
      </w:r>
      <w:r>
        <w:rPr>
          <w:rFonts w:hint="eastAsia" w:ascii="宋体" w:hAnsi="宋体" w:eastAsia="宋体" w:cs="宋体"/>
          <w:bCs/>
          <w:color w:val="auto"/>
          <w:sz w:val="24"/>
          <w:szCs w:val="24"/>
          <w:highlight w:val="none"/>
        </w:rPr>
        <w:t>提交投标保证金</w:t>
      </w:r>
      <w:r>
        <w:rPr>
          <w:rFonts w:hint="eastAsia" w:ascii="宋体" w:hAnsi="宋体" w:eastAsia="宋体" w:cs="宋体"/>
          <w:color w:val="auto"/>
          <w:sz w:val="24"/>
          <w:szCs w:val="24"/>
          <w:highlight w:val="none"/>
        </w:rPr>
        <w:t>。</w:t>
      </w:r>
      <w:r>
        <w:rPr>
          <w:rFonts w:hint="eastAsia" w:ascii="宋体" w:hAnsi="宋体" w:eastAsia="宋体" w:cs="宋体"/>
          <w:bCs/>
          <w:color w:val="auto"/>
          <w:sz w:val="24"/>
          <w:szCs w:val="24"/>
          <w:highlight w:val="none"/>
        </w:rPr>
        <w:t>投标保证金有效期应当与</w:t>
      </w:r>
      <w:r>
        <w:rPr>
          <w:rFonts w:hint="eastAsia" w:ascii="宋体" w:hAnsi="宋体" w:eastAsia="宋体" w:cs="宋体"/>
          <w:color w:val="auto"/>
          <w:sz w:val="24"/>
          <w:szCs w:val="24"/>
          <w:highlight w:val="none"/>
        </w:rPr>
        <w:t>本章第18.1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规定的投标文件</w:t>
      </w:r>
      <w:r>
        <w:rPr>
          <w:rFonts w:hint="eastAsia" w:ascii="宋体" w:hAnsi="宋体" w:eastAsia="宋体" w:cs="宋体"/>
          <w:bCs/>
          <w:color w:val="auto"/>
          <w:sz w:val="24"/>
          <w:szCs w:val="24"/>
          <w:highlight w:val="none"/>
        </w:rPr>
        <w:t>有效期一致。</w:t>
      </w:r>
    </w:p>
    <w:p w14:paraId="4FFE5842">
      <w:pPr>
        <w:adjustRightInd w:val="0"/>
        <w:snapToGri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17.2</w:t>
      </w:r>
      <w:r>
        <w:rPr>
          <w:rFonts w:hint="eastAsia" w:ascii="宋体" w:hAnsi="宋体" w:eastAsia="宋体" w:cs="宋体"/>
          <w:color w:val="auto"/>
          <w:kern w:val="0"/>
          <w:sz w:val="24"/>
          <w:szCs w:val="24"/>
          <w:highlight w:val="none"/>
          <w:lang w:val="zh-CN"/>
        </w:rPr>
        <w:t>投标人为联合体的，可以由联合体中的一方或者共同交纳投标保证金，其交纳的投标保证金，对联合体各方均具有约束力。</w:t>
      </w:r>
    </w:p>
    <w:p w14:paraId="455EB9A7">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17.3 未按采购文件规定提交投标保证金的，</w:t>
      </w:r>
      <w:r>
        <w:rPr>
          <w:rFonts w:hint="eastAsia" w:ascii="宋体" w:hAnsi="宋体" w:eastAsia="宋体" w:cs="宋体"/>
          <w:bCs/>
          <w:color w:val="auto"/>
          <w:sz w:val="24"/>
          <w:szCs w:val="24"/>
          <w:highlight w:val="none"/>
        </w:rPr>
        <w:t>其</w:t>
      </w:r>
      <w:r>
        <w:rPr>
          <w:rFonts w:hint="eastAsia" w:ascii="宋体" w:hAnsi="宋体" w:eastAsia="宋体" w:cs="宋体"/>
          <w:color w:val="auto"/>
          <w:sz w:val="24"/>
          <w:szCs w:val="24"/>
          <w:highlight w:val="none"/>
        </w:rPr>
        <w:t>投标文件</w:t>
      </w:r>
      <w:r>
        <w:rPr>
          <w:rFonts w:hint="eastAsia" w:ascii="宋体" w:hAnsi="宋体" w:eastAsia="宋体" w:cs="宋体"/>
          <w:bCs/>
          <w:color w:val="auto"/>
          <w:sz w:val="24"/>
          <w:szCs w:val="24"/>
          <w:highlight w:val="none"/>
        </w:rPr>
        <w:t>无效</w:t>
      </w:r>
      <w:r>
        <w:rPr>
          <w:rFonts w:hint="eastAsia" w:ascii="宋体" w:hAnsi="宋体" w:eastAsia="宋体" w:cs="宋体"/>
          <w:color w:val="auto"/>
          <w:sz w:val="24"/>
          <w:szCs w:val="24"/>
          <w:highlight w:val="none"/>
        </w:rPr>
        <w:t>。</w:t>
      </w:r>
    </w:p>
    <w:p w14:paraId="33F84D26">
      <w:pPr>
        <w:pStyle w:val="26"/>
        <w:tabs>
          <w:tab w:val="left" w:pos="6300"/>
        </w:tabs>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17.4代理机构在中标通知书发出后5个工作日内退还未中标投标人的投标保证金；在采购合同签定后5个工作日内退还中标投标人的投标保证金，但因投标人自身原因导致无法及时退还的除外。</w:t>
      </w:r>
    </w:p>
    <w:p w14:paraId="565AFC5B">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 xml:space="preserve">17.5 </w:t>
      </w:r>
      <w:r>
        <w:rPr>
          <w:rFonts w:hint="eastAsia" w:ascii="宋体" w:hAnsi="宋体" w:eastAsia="宋体" w:cs="宋体"/>
          <w:color w:val="auto"/>
          <w:kern w:val="0"/>
          <w:sz w:val="24"/>
          <w:szCs w:val="24"/>
          <w:highlight w:val="none"/>
        </w:rPr>
        <w:t>有下列情形之一的，投标保证金不予退还：</w:t>
      </w:r>
    </w:p>
    <w:p w14:paraId="702BB2F6">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（1）投标人在提交投标文件截止时间后撤回投标文件的；</w:t>
      </w:r>
    </w:p>
    <w:p w14:paraId="1BBEFF20">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（2）投标人在投标文件中提供虚假材料的；</w:t>
      </w:r>
    </w:p>
    <w:p w14:paraId="6D9F42F5">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（3）除因不可抗力或采购文件认可的情形以外，中标投标人不与采购人签订合同的；</w:t>
      </w:r>
    </w:p>
    <w:p w14:paraId="267ABB14">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（4）投标人与采购人、其他投标人或者采购代理机构恶意串通的；</w:t>
      </w:r>
    </w:p>
    <w:p w14:paraId="78E89003">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（5）采购文件规定的其他情形。</w:t>
      </w:r>
    </w:p>
    <w:p w14:paraId="3B5979C0">
      <w:pPr>
        <w:pStyle w:val="26"/>
        <w:adjustRightInd w:val="0"/>
        <w:snapToGrid w:val="0"/>
        <w:spacing w:line="360" w:lineRule="auto"/>
        <w:ind w:left="-2" w:leftChars="-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18.</w:t>
      </w:r>
      <w:r>
        <w:rPr>
          <w:rFonts w:hint="eastAsia" w:ascii="宋体" w:hAnsi="宋体" w:eastAsia="宋体" w:cs="宋体"/>
          <w:color w:val="auto"/>
          <w:sz w:val="24"/>
          <w:szCs w:val="24"/>
          <w:highlight w:val="none"/>
        </w:rPr>
        <w:t xml:space="preserve"> </w:t>
      </w:r>
      <w:r>
        <w:rPr>
          <w:rFonts w:hint="eastAsia" w:ascii="宋体" w:hAnsi="宋体" w:eastAsia="宋体" w:cs="宋体"/>
          <w:b/>
          <w:color w:val="auto"/>
          <w:sz w:val="24"/>
          <w:szCs w:val="24"/>
          <w:highlight w:val="none"/>
        </w:rPr>
        <w:t>投标文件有效期</w:t>
      </w:r>
    </w:p>
    <w:p w14:paraId="0D98329B">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18.1投标文件有效期见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，在此期间投标文件对投标人具有法律约束力，从本章第11.1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w:t>
      </w:r>
      <w:r>
        <w:rPr>
          <w:rFonts w:hint="eastAsia" w:ascii="宋体" w:hAnsi="宋体" w:eastAsia="宋体" w:cs="宋体"/>
          <w:color w:val="auto"/>
          <w:sz w:val="24"/>
          <w:szCs w:val="24"/>
          <w:highlight w:val="none"/>
        </w:rPr>
        <w:t>之日起计算。投标文件有效期不足的将被视为无效文件。</w:t>
      </w:r>
    </w:p>
    <w:p w14:paraId="153F2D7A">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19.</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投标文件的签署及规定</w:t>
      </w:r>
    </w:p>
    <w:p w14:paraId="367D131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19.1响应文件须上传政采云平台https://www.zcygov.cn/。</w:t>
      </w:r>
    </w:p>
    <w:p w14:paraId="6ED8255A">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 响应文件应按磋商文件要求签章处盖单位电子章和由法定代表人或其委托代理人签字；否则，将导致响应文件无效。</w:t>
      </w:r>
    </w:p>
    <w:p w14:paraId="7C8855C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19.3 在磋商过程中，投标人按磋商文件规定和磋商小组要求提交的最后报价(或者重新提交的响应文件和最后报价)，投标人须登录政采云平台https://www.zcygov.cn/在线进行最终报价。否则，将导致最终报价无效。</w:t>
      </w:r>
    </w:p>
    <w:p w14:paraId="5EA9C714">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四、响应文件的递交</w:t>
      </w:r>
    </w:p>
    <w:p w14:paraId="16A508B9">
      <w:pPr>
        <w:adjustRightInd w:val="0"/>
        <w:snapToGrid w:val="0"/>
        <w:spacing w:line="360" w:lineRule="auto"/>
        <w:ind w:firstLine="361" w:firstLineChars="15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20. 响应文件的密封和标记</w:t>
      </w:r>
    </w:p>
    <w:p w14:paraId="367CF2D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20.1响应文件“电子版”应通过政采云投标文件制作工具进行加密，在解密时间内（自开标时间起30分钟内），投标人登录政采云平台https://www.zcygov.cn/在线进行解密。</w:t>
      </w:r>
    </w:p>
    <w:p w14:paraId="5F3FF06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20.2响应文件如果未按上述规定加密和解密，将导致代理机构无法接收响应文件。</w:t>
      </w:r>
    </w:p>
    <w:p w14:paraId="65274AFF">
      <w:pPr>
        <w:adjustRightInd w:val="0"/>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21.</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投标文件的</w:t>
      </w:r>
      <w:r>
        <w:rPr>
          <w:rFonts w:hint="eastAsia" w:ascii="宋体" w:hAnsi="宋体" w:eastAsia="宋体" w:cs="宋体"/>
          <w:b/>
          <w:color w:val="auto"/>
          <w:kern w:val="0"/>
          <w:sz w:val="24"/>
          <w:szCs w:val="24"/>
          <w:highlight w:val="none"/>
          <w:lang w:val="zh-CN"/>
        </w:rPr>
        <w:t>补充、修改或者撤回</w:t>
      </w:r>
    </w:p>
    <w:p w14:paraId="69D523C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w:t>
      </w:r>
      <w:r>
        <w:rPr>
          <w:rFonts w:hint="eastAsia" w:ascii="宋体" w:hAnsi="宋体" w:eastAsia="宋体" w:cs="宋体"/>
          <w:color w:val="auto"/>
          <w:kern w:val="0"/>
          <w:sz w:val="24"/>
          <w:szCs w:val="24"/>
          <w:highlight w:val="none"/>
        </w:rPr>
        <w:t>投标人在</w:t>
      </w:r>
      <w:r>
        <w:rPr>
          <w:rFonts w:hint="eastAsia" w:ascii="宋体" w:hAnsi="宋体" w:eastAsia="宋体" w:cs="宋体"/>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截止时间前，可以对所提交的</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进行补充、修改或者撤回，并书面通知采购人、代理机构。</w:t>
      </w:r>
      <w:r>
        <w:rPr>
          <w:rFonts w:hint="eastAsia" w:ascii="宋体" w:hAnsi="宋体" w:eastAsia="宋体" w:cs="宋体"/>
          <w:color w:val="auto"/>
          <w:sz w:val="24"/>
          <w:szCs w:val="24"/>
          <w:highlight w:val="none"/>
        </w:rPr>
        <w:t>该通知应有投标人法定代表人或其委托代理人签字。</w:t>
      </w:r>
    </w:p>
    <w:p w14:paraId="22D06F67">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w:t>
      </w:r>
      <w:r>
        <w:rPr>
          <w:rFonts w:hint="eastAsia" w:ascii="宋体" w:hAnsi="宋体" w:eastAsia="宋体" w:cs="宋体"/>
          <w:color w:val="auto"/>
          <w:kern w:val="0"/>
          <w:sz w:val="24"/>
          <w:szCs w:val="24"/>
          <w:highlight w:val="none"/>
          <w:lang w:val="zh-CN"/>
        </w:rPr>
        <w:t>补充、修改的内容与投标文件不一致时，以补充、修改的内容为准。</w:t>
      </w:r>
    </w:p>
    <w:p w14:paraId="754AFF95">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22.</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投标文件的递交与接收</w:t>
      </w:r>
    </w:p>
    <w:p w14:paraId="3E11C4B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 投标人应在本章第11.1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w:t>
      </w:r>
      <w:r>
        <w:rPr>
          <w:rFonts w:hint="eastAsia" w:ascii="宋体" w:hAnsi="宋体" w:eastAsia="宋体" w:cs="宋体"/>
          <w:color w:val="auto"/>
          <w:sz w:val="24"/>
          <w:szCs w:val="24"/>
          <w:highlight w:val="none"/>
        </w:rPr>
        <w:t>前，将投标文件送达</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中指定的地点。</w:t>
      </w:r>
      <w:r>
        <w:rPr>
          <w:rFonts w:hint="eastAsia" w:ascii="宋体" w:hAnsi="宋体" w:eastAsia="宋体" w:cs="宋体"/>
          <w:color w:val="auto"/>
          <w:kern w:val="0"/>
          <w:sz w:val="24"/>
          <w:szCs w:val="24"/>
          <w:highlight w:val="none"/>
        </w:rPr>
        <w:t>在截止时间后送达的</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，采购人、代理机构或者评审小组将拒收。</w:t>
      </w:r>
    </w:p>
    <w:p w14:paraId="5294759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w:t>
      </w:r>
      <w:r>
        <w:rPr>
          <w:rFonts w:hint="eastAsia" w:ascii="宋体" w:hAnsi="宋体" w:eastAsia="宋体" w:cs="宋体"/>
          <w:color w:val="auto"/>
          <w:kern w:val="0"/>
          <w:sz w:val="24"/>
          <w:szCs w:val="24"/>
          <w:highlight w:val="none"/>
        </w:rPr>
        <w:t>在</w:t>
      </w:r>
      <w:r>
        <w:rPr>
          <w:rFonts w:hint="eastAsia" w:ascii="宋体" w:hAnsi="宋体" w:eastAsia="宋体" w:cs="宋体"/>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截止时间后，</w:t>
      </w:r>
      <w:r>
        <w:rPr>
          <w:rFonts w:hint="eastAsia" w:ascii="宋体" w:hAnsi="宋体" w:eastAsia="宋体" w:cs="宋体"/>
          <w:color w:val="auto"/>
          <w:sz w:val="24"/>
          <w:szCs w:val="24"/>
          <w:highlight w:val="none"/>
        </w:rPr>
        <w:t>由</w:t>
      </w:r>
      <w:r>
        <w:rPr>
          <w:rFonts w:hint="eastAsia" w:ascii="宋体" w:hAnsi="宋体" w:eastAsia="宋体" w:cs="宋体"/>
          <w:bCs/>
          <w:color w:val="auto"/>
          <w:sz w:val="24"/>
          <w:szCs w:val="24"/>
          <w:highlight w:val="none"/>
        </w:rPr>
        <w:t>投标人代表</w:t>
      </w:r>
      <w:r>
        <w:rPr>
          <w:rFonts w:hint="eastAsia" w:ascii="宋体" w:hAnsi="宋体" w:eastAsia="宋体" w:cs="宋体"/>
          <w:color w:val="auto"/>
          <w:sz w:val="24"/>
          <w:szCs w:val="24"/>
          <w:highlight w:val="none"/>
        </w:rPr>
        <w:t>当场查验投标文件的密封状况，采购人或</w:t>
      </w:r>
      <w:r>
        <w:rPr>
          <w:rFonts w:hint="eastAsia" w:ascii="宋体" w:hAnsi="宋体" w:eastAsia="宋体" w:cs="宋体"/>
          <w:bCs/>
          <w:color w:val="auto"/>
          <w:sz w:val="24"/>
          <w:szCs w:val="24"/>
          <w:highlight w:val="none"/>
        </w:rPr>
        <w:t>代理机构</w:t>
      </w:r>
      <w:r>
        <w:rPr>
          <w:rFonts w:hint="eastAsia" w:ascii="宋体" w:hAnsi="宋体" w:eastAsia="宋体" w:cs="宋体"/>
          <w:color w:val="auto"/>
          <w:sz w:val="24"/>
          <w:szCs w:val="24"/>
          <w:highlight w:val="none"/>
        </w:rPr>
        <w:t>当场拆封投标文件。</w:t>
      </w:r>
    </w:p>
    <w:p w14:paraId="3F5A2B14">
      <w:pPr>
        <w:bidi w:val="0"/>
        <w:spacing w:line="360" w:lineRule="auto"/>
        <w:jc w:val="left"/>
        <w:rPr>
          <w:rFonts w:hint="eastAsia"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lang w:eastAsia="zh-CN"/>
        </w:rPr>
        <w:t>五</w:t>
      </w:r>
      <w:r>
        <w:rPr>
          <w:rFonts w:hint="eastAsia" w:ascii="Times New Roman" w:hAnsi="Times New Roman" w:cs="Times New Roman"/>
          <w:b/>
          <w:bCs/>
          <w:color w:val="auto"/>
          <w:sz w:val="24"/>
          <w:szCs w:val="24"/>
          <w:highlight w:val="none"/>
        </w:rPr>
        <w:t>、中标结果信息公布与授予合同</w:t>
      </w:r>
    </w:p>
    <w:p w14:paraId="1598F8AC">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23</w:t>
      </w:r>
      <w:r>
        <w:rPr>
          <w:rFonts w:hint="eastAsia" w:ascii="宋体" w:hAnsi="宋体" w:eastAsia="宋体" w:cs="宋体"/>
          <w:b/>
          <w:bCs/>
          <w:color w:val="auto"/>
          <w:sz w:val="24"/>
          <w:szCs w:val="24"/>
          <w:highlight w:val="none"/>
        </w:rPr>
        <w:t>.中标信息的公布</w:t>
      </w:r>
    </w:p>
    <w:p w14:paraId="0616E4C9">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.1中标投标人确定后2个工作日内，采购人或者采购代理机构应将中标结果信息在</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指定的媒体上公布。</w:t>
      </w:r>
    </w:p>
    <w:p w14:paraId="3B55387F">
      <w:pPr>
        <w:adjustRightInd w:val="0"/>
        <w:snapToGrid w:val="0"/>
        <w:spacing w:line="360" w:lineRule="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24</w:t>
      </w:r>
      <w:r>
        <w:rPr>
          <w:rFonts w:hint="eastAsia" w:ascii="宋体" w:hAnsi="宋体" w:eastAsia="宋体" w:cs="宋体"/>
          <w:b/>
          <w:bCs/>
          <w:color w:val="auto"/>
          <w:sz w:val="24"/>
          <w:szCs w:val="24"/>
          <w:highlight w:val="none"/>
        </w:rPr>
        <w:t>.询问</w:t>
      </w:r>
      <w:r>
        <w:rPr>
          <w:rFonts w:hint="eastAsia" w:ascii="宋体" w:hAnsi="宋体" w:cs="宋体"/>
          <w:b/>
          <w:bCs/>
          <w:color w:val="auto"/>
          <w:sz w:val="24"/>
          <w:szCs w:val="24"/>
          <w:highlight w:val="none"/>
          <w:lang w:eastAsia="zh-CN"/>
        </w:rPr>
        <w:t>、</w:t>
      </w:r>
      <w:r>
        <w:rPr>
          <w:rFonts w:hint="eastAsia" w:ascii="宋体" w:hAnsi="宋体" w:eastAsia="宋体" w:cs="宋体"/>
          <w:b/>
          <w:bCs/>
          <w:color w:val="auto"/>
          <w:sz w:val="24"/>
          <w:szCs w:val="24"/>
          <w:highlight w:val="none"/>
        </w:rPr>
        <w:t>质疑</w:t>
      </w:r>
      <w:r>
        <w:rPr>
          <w:rFonts w:hint="eastAsia" w:ascii="宋体" w:hAnsi="宋体" w:cs="宋体"/>
          <w:b/>
          <w:bCs/>
          <w:color w:val="auto"/>
          <w:sz w:val="24"/>
          <w:szCs w:val="24"/>
          <w:highlight w:val="none"/>
          <w:lang w:eastAsia="zh-CN"/>
        </w:rPr>
        <w:t>及投诉</w:t>
      </w:r>
    </w:p>
    <w:p w14:paraId="5AF3AC7E">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.1投标人招标文件、采购过程和中标结果使自已的权益受到损害的，可以在知道或者应知其权益受到损害之日起 7 个工作日内，按照《中华人民共和国政府采购法》、《中华人民共和国政府采购法实施条例》、《政府采购质疑和投诉办法》等法律法规的相关规定，以书面形式向采购代理机构提出质疑</w:t>
      </w:r>
      <w:r>
        <w:rPr>
          <w:rFonts w:hint="eastAsia" w:ascii="宋体" w:hAnsi="宋体" w:cs="宋体"/>
          <w:color w:val="auto"/>
          <w:sz w:val="24"/>
          <w:szCs w:val="24"/>
          <w:highlight w:val="none"/>
          <w:lang w:eastAsia="zh-CN"/>
        </w:rPr>
        <w:t>。质疑函应当包括下列内容：</w:t>
      </w:r>
    </w:p>
    <w:p w14:paraId="5F478F7A">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）投标人的姓名或者名称、地址、邮编、联系人及联系电话；</w:t>
      </w:r>
    </w:p>
    <w:p w14:paraId="506A5F66">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）质疑项目的名称、编号；</w:t>
      </w:r>
    </w:p>
    <w:p w14:paraId="5C9C13CD">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）具体、明确的质疑事项和与质疑事项相关的请求；</w:t>
      </w:r>
    </w:p>
    <w:p w14:paraId="1BB37825">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eastAsia="zh-CN"/>
        </w:rPr>
        <w:t>）事实依据；</w:t>
      </w:r>
    </w:p>
    <w:p w14:paraId="4B9784DE">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lang w:eastAsia="zh-CN"/>
        </w:rPr>
        <w:t>）必要的法律依据；</w:t>
      </w:r>
    </w:p>
    <w:p w14:paraId="78CC98FD">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lang w:eastAsia="zh-CN"/>
        </w:rPr>
        <w:t>）提出质疑的日期。</w:t>
      </w:r>
    </w:p>
    <w:p w14:paraId="3440DB78">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24.2质疑书应当附上相关证明材料，否则质疑将视为无有效证据支持，将被予以驳回，并不得以上述理由要求延长质疑有效期。未递交投标文件的供应商，其未参加后续采购活动，不得对递交投标文件截止后的采购过程、采购结果提出质疑。</w:t>
      </w:r>
    </w:p>
    <w:p w14:paraId="546D8943">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24.3质疑人可以采取直接送达或者邮寄方式提交质疑书。采购代理机构收到质疑书后，对质疑书进行审查，对符合质疑条件的将办理签收手续，自签收质疑书之日起即为受理。</w:t>
      </w:r>
    </w:p>
    <w:p w14:paraId="63508DF2">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24.4采购代理机构将在受理书面质疑后 7 个工作日内审查质疑事项，作出答复或相关处理决定，并以书面形式通知质疑人和其他相关供应商，但答复的内容不涉及商业秘密。</w:t>
      </w:r>
    </w:p>
    <w:p w14:paraId="7517AE01">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24.5 投标人进行虚假和恶意质疑的，采购代理机构将提请有关部门将其列入不良记录名单，在一至三年内禁止参加政府采购活动，并将处理决定在相关政府采购媒体上公布。</w:t>
      </w:r>
    </w:p>
    <w:p w14:paraId="1A53E4C7">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24.6质疑人对答复不满意以及采购代理机构未在规定的时间内作出答复的，可以在答复期满后 15 个工作日内向财政部门投拆。投诉书应当包括下列内容：</w:t>
      </w:r>
    </w:p>
    <w:p w14:paraId="4AD5BC2F">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（1）投诉人和被投诉人的姓名或者名称、通讯地址、邮编、联系人及联系电话；</w:t>
      </w:r>
    </w:p>
    <w:p w14:paraId="612B9E21">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（2）质疑和质疑答复情况说明及相关证明材料；</w:t>
      </w:r>
    </w:p>
    <w:p w14:paraId="3B259197">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（3）具体、明确的投诉事项和与投诉事项相关的投诉请求；</w:t>
      </w:r>
    </w:p>
    <w:p w14:paraId="55BBB54D">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（4）事实依据；</w:t>
      </w:r>
    </w:p>
    <w:p w14:paraId="48058DD6">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（5）法律依据；</w:t>
      </w:r>
    </w:p>
    <w:p w14:paraId="614C2F37">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（6）提起投诉的日期。</w:t>
      </w:r>
    </w:p>
    <w:p w14:paraId="0E7AA0C9">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24.7供应商在法定质疑期内一次性提出针对同一采购程序环节的质疑。</w:t>
      </w:r>
    </w:p>
    <w:p w14:paraId="3DE2954A">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25</w:t>
      </w:r>
      <w:r>
        <w:rPr>
          <w:rFonts w:hint="eastAsia" w:ascii="宋体" w:hAnsi="宋体" w:eastAsia="宋体" w:cs="宋体"/>
          <w:b/>
          <w:bCs/>
          <w:color w:val="auto"/>
          <w:sz w:val="24"/>
          <w:szCs w:val="24"/>
          <w:highlight w:val="none"/>
        </w:rPr>
        <w:t>.中标通知</w:t>
      </w:r>
    </w:p>
    <w:p w14:paraId="43AC33CF">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.1中标单位确定后，采购人或采购代理机构将以书面形式向中标</w:t>
      </w:r>
      <w:r>
        <w:rPr>
          <w:rFonts w:hint="eastAsia" w:ascii="宋体" w:hAnsi="宋体" w:eastAsia="宋体" w:cs="宋体"/>
          <w:color w:val="auto"/>
          <w:kern w:val="0"/>
          <w:sz w:val="24"/>
          <w:szCs w:val="24"/>
          <w:highlight w:val="none"/>
        </w:rPr>
        <w:t>单位</w:t>
      </w:r>
      <w:r>
        <w:rPr>
          <w:rFonts w:hint="eastAsia" w:ascii="宋体" w:hAnsi="宋体" w:eastAsia="宋体" w:cs="宋体"/>
          <w:color w:val="auto"/>
          <w:sz w:val="24"/>
          <w:szCs w:val="24"/>
          <w:highlight w:val="none"/>
        </w:rPr>
        <w:t>发出中标通知书。中标通知书对采购人和中标单位具有同等法律效力。</w:t>
      </w:r>
    </w:p>
    <w:p w14:paraId="1C2067EF">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.2 中标通知书是合同文件的组成部分。</w:t>
      </w:r>
    </w:p>
    <w:p w14:paraId="47683C94">
      <w:pPr>
        <w:tabs>
          <w:tab w:val="left" w:pos="7560"/>
          <w:tab w:val="left" w:pos="7740"/>
          <w:tab w:val="left" w:pos="7920"/>
        </w:tabs>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25</w:t>
      </w:r>
      <w:r>
        <w:rPr>
          <w:rFonts w:hint="eastAsia" w:ascii="宋体" w:hAnsi="宋体" w:eastAsia="宋体" w:cs="宋体"/>
          <w:color w:val="auto"/>
          <w:kern w:val="0"/>
          <w:sz w:val="24"/>
          <w:szCs w:val="24"/>
          <w:highlight w:val="none"/>
        </w:rPr>
        <w:t xml:space="preserve">.3 </w:t>
      </w:r>
      <w:r>
        <w:rPr>
          <w:rFonts w:hint="eastAsia" w:ascii="宋体" w:hAnsi="宋体" w:eastAsia="宋体" w:cs="宋体"/>
          <w:color w:val="auto"/>
          <w:sz w:val="24"/>
          <w:szCs w:val="24"/>
          <w:highlight w:val="none"/>
        </w:rPr>
        <w:t>中标单位在收到采购代理机构的中标通知书后10日内，应按照</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的规定，向采购人提交履约担保。</w:t>
      </w:r>
    </w:p>
    <w:p w14:paraId="1A2B1CFE">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.4 中标单位</w:t>
      </w:r>
      <w:r>
        <w:rPr>
          <w:rFonts w:hint="eastAsia" w:ascii="宋体" w:hAnsi="宋体" w:eastAsia="宋体" w:cs="宋体"/>
          <w:color w:val="auto"/>
          <w:spacing w:val="4"/>
          <w:sz w:val="24"/>
          <w:szCs w:val="24"/>
          <w:highlight w:val="none"/>
        </w:rPr>
        <w:t>没有按照本章第37.3</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pacing w:val="4"/>
          <w:sz w:val="24"/>
          <w:szCs w:val="24"/>
          <w:highlight w:val="none"/>
        </w:rPr>
        <w:t>规定</w:t>
      </w:r>
      <w:r>
        <w:rPr>
          <w:rFonts w:hint="eastAsia" w:ascii="宋体" w:hAnsi="宋体" w:eastAsia="宋体" w:cs="宋体"/>
          <w:color w:val="auto"/>
          <w:sz w:val="24"/>
          <w:szCs w:val="24"/>
          <w:highlight w:val="none"/>
        </w:rPr>
        <w:t>提交履约担保的</w:t>
      </w:r>
      <w:r>
        <w:rPr>
          <w:rFonts w:hint="eastAsia" w:ascii="宋体" w:hAnsi="宋体" w:eastAsia="宋体" w:cs="宋体"/>
          <w:color w:val="auto"/>
          <w:spacing w:val="4"/>
          <w:sz w:val="24"/>
          <w:szCs w:val="24"/>
          <w:highlight w:val="none"/>
        </w:rPr>
        <w:t>，视为放弃</w:t>
      </w:r>
      <w:r>
        <w:rPr>
          <w:rFonts w:hint="eastAsia" w:ascii="宋体" w:hAnsi="宋体" w:eastAsia="宋体" w:cs="宋体"/>
          <w:color w:val="auto"/>
          <w:sz w:val="24"/>
          <w:szCs w:val="24"/>
          <w:highlight w:val="none"/>
        </w:rPr>
        <w:t>中标资格</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2"/>
          <w:sz w:val="24"/>
          <w:szCs w:val="24"/>
          <w:highlight w:val="none"/>
        </w:rPr>
        <w:t>其投标保证金不予退还。</w:t>
      </w:r>
    </w:p>
    <w:p w14:paraId="12B28274">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26</w:t>
      </w:r>
      <w:r>
        <w:rPr>
          <w:rFonts w:hint="eastAsia" w:ascii="宋体" w:hAnsi="宋体" w:eastAsia="宋体" w:cs="宋体"/>
          <w:b/>
          <w:bCs/>
          <w:color w:val="auto"/>
          <w:sz w:val="24"/>
          <w:szCs w:val="24"/>
          <w:highlight w:val="none"/>
        </w:rPr>
        <w:t>.签订合同</w:t>
      </w:r>
    </w:p>
    <w:p w14:paraId="5C317C6A">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rPr>
        <w:t>.1 采购文件、中标单位的投标文件及其补充的投标文件等均为签订政府采购合同的依据。</w:t>
      </w:r>
    </w:p>
    <w:p w14:paraId="4EF07181">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rPr>
        <w:t>.2 中标单位应当在中标通知书发出之日起30日内与采购人签订政府采购合同。</w:t>
      </w:r>
    </w:p>
    <w:p w14:paraId="1444BDCA">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rPr>
        <w:t>.3 中标单位应当按照合同约定履行义务。中标单位不得向他人转让中标项目，也不得将中标项目分包后分别向他人转让。</w:t>
      </w:r>
    </w:p>
    <w:p w14:paraId="6AB8E476">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rPr>
        <w:t>.4 中标单位有下列情形之一的，责令限期改正，情节严重的，列入不良行为记录名单，在1至3年内禁止参加政府采购活动，并予以通报：</w:t>
      </w:r>
    </w:p>
    <w:p w14:paraId="3058CFFE">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（一）中标后无正当理由不与采购人签订合同的；</w:t>
      </w:r>
    </w:p>
    <w:p w14:paraId="389F40F0">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（二）未按照采购文件确定的事项签订政府采购合同，或者与采购人另行订立背离合同实质性内容的协议的；</w:t>
      </w:r>
    </w:p>
    <w:p w14:paraId="481AA079">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（三）拒绝履行合同义务的；</w:t>
      </w:r>
    </w:p>
    <w:p w14:paraId="67B57691">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（四）</w:t>
      </w:r>
      <w:r>
        <w:rPr>
          <w:rFonts w:hint="eastAsia" w:ascii="宋体" w:hAnsi="宋体" w:eastAsia="宋体" w:cs="宋体"/>
          <w:color w:val="auto"/>
          <w:kern w:val="0"/>
          <w:sz w:val="24"/>
          <w:szCs w:val="24"/>
          <w:highlight w:val="none"/>
        </w:rPr>
        <w:t>违反法律、规章、规范性文件规定的。</w:t>
      </w:r>
    </w:p>
    <w:p w14:paraId="6E8CD5A1">
      <w:pPr>
        <w:bidi w:val="0"/>
        <w:spacing w:line="360" w:lineRule="auto"/>
        <w:jc w:val="left"/>
        <w:rPr>
          <w:rFonts w:hint="eastAsia" w:ascii="Times New Roman" w:hAnsi="Times New Roman" w:cs="Times New Roman"/>
          <w:b/>
          <w:bCs/>
          <w:color w:val="auto"/>
          <w:sz w:val="24"/>
          <w:szCs w:val="24"/>
          <w:highlight w:val="none"/>
        </w:rPr>
      </w:pPr>
      <w:bookmarkStart w:id="25" w:name="_Toc425613608"/>
      <w:r>
        <w:rPr>
          <w:rFonts w:hint="eastAsia" w:ascii="Times New Roman" w:hAnsi="Times New Roman" w:cs="Times New Roman"/>
          <w:b/>
          <w:bCs/>
          <w:color w:val="auto"/>
          <w:sz w:val="24"/>
          <w:szCs w:val="24"/>
          <w:highlight w:val="none"/>
          <w:lang w:eastAsia="zh-CN"/>
        </w:rPr>
        <w:t>六</w:t>
      </w:r>
      <w:r>
        <w:rPr>
          <w:rFonts w:hint="eastAsia" w:ascii="Times New Roman" w:hAnsi="Times New Roman" w:cs="Times New Roman"/>
          <w:b/>
          <w:bCs/>
          <w:color w:val="auto"/>
          <w:sz w:val="24"/>
          <w:szCs w:val="24"/>
          <w:highlight w:val="none"/>
        </w:rPr>
        <w:t>、其他规定</w:t>
      </w:r>
      <w:bookmarkEnd w:id="25"/>
    </w:p>
    <w:p w14:paraId="156D751E">
      <w:pPr>
        <w:adjustRightInd w:val="0"/>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27</w:t>
      </w:r>
      <w:r>
        <w:rPr>
          <w:rFonts w:hint="eastAsia" w:ascii="宋体" w:hAnsi="宋体" w:eastAsia="宋体" w:cs="宋体"/>
          <w:b/>
          <w:color w:val="auto"/>
          <w:sz w:val="24"/>
          <w:szCs w:val="24"/>
          <w:highlight w:val="none"/>
        </w:rPr>
        <w:t>.采购代理服务费</w:t>
      </w:r>
    </w:p>
    <w:p w14:paraId="769F1980">
      <w:pPr>
        <w:tabs>
          <w:tab w:val="left" w:pos="420"/>
          <w:tab w:val="left" w:pos="7560"/>
          <w:tab w:val="left" w:pos="7740"/>
          <w:tab w:val="left" w:pos="7920"/>
        </w:tabs>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rPr>
        <w:t>.1采购代理机构应按</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规定收取采购代理服务费。</w:t>
      </w:r>
    </w:p>
    <w:p w14:paraId="3C754195">
      <w:pPr>
        <w:tabs>
          <w:tab w:val="left" w:pos="420"/>
          <w:tab w:val="left" w:pos="7560"/>
          <w:tab w:val="left" w:pos="7740"/>
          <w:tab w:val="left" w:pos="7920"/>
        </w:tabs>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28</w:t>
      </w:r>
      <w:r>
        <w:rPr>
          <w:rFonts w:hint="eastAsia" w:ascii="宋体" w:hAnsi="宋体" w:eastAsia="宋体" w:cs="宋体"/>
          <w:b/>
          <w:color w:val="auto"/>
          <w:sz w:val="24"/>
          <w:szCs w:val="24"/>
          <w:highlight w:val="none"/>
        </w:rPr>
        <w:t>. 其他规定</w:t>
      </w:r>
    </w:p>
    <w:p w14:paraId="282258C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.1采购文件的其他规定见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0E5F9498">
      <w:pPr>
        <w:rPr>
          <w:rFonts w:hint="eastAsia" w:ascii="宋体" w:hAnsi="宋体" w:eastAsia="宋体" w:cs="宋体"/>
          <w:b/>
          <w:bCs/>
          <w:color w:val="auto"/>
          <w:kern w:val="2"/>
          <w:sz w:val="28"/>
          <w:szCs w:val="20"/>
          <w:highlight w:val="none"/>
          <w:lang w:val="en-US" w:eastAsia="zh-CN" w:bidi="ar-SA"/>
        </w:rPr>
      </w:pPr>
      <w:bookmarkStart w:id="26" w:name="_Toc420948016"/>
      <w:bookmarkStart w:id="27" w:name="_Toc433113176"/>
      <w:r>
        <w:rPr>
          <w:rFonts w:hint="eastAsia" w:ascii="宋体" w:hAnsi="宋体" w:eastAsia="宋体" w:cs="宋体"/>
          <w:b/>
          <w:bCs/>
          <w:color w:val="auto"/>
          <w:kern w:val="2"/>
          <w:sz w:val="28"/>
          <w:szCs w:val="20"/>
          <w:highlight w:val="none"/>
          <w:lang w:val="en-US" w:eastAsia="zh-CN" w:bidi="ar-SA"/>
        </w:rPr>
        <w:br w:type="page"/>
      </w:r>
    </w:p>
    <w:p w14:paraId="6EA09EE4">
      <w:pPr>
        <w:pStyle w:val="2"/>
        <w:keepNext/>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Style w:val="64"/>
          <w:rFonts w:hint="eastAsia" w:ascii="宋体" w:hAnsi="宋体" w:cs="宋体"/>
          <w:b/>
          <w:bCs/>
          <w:color w:val="auto"/>
          <w:highlight w:val="none"/>
          <w:lang w:eastAsia="zh-CN"/>
        </w:rPr>
      </w:pPr>
      <w:bookmarkStart w:id="28" w:name="_Toc21688"/>
      <w:r>
        <w:rPr>
          <w:rFonts w:hint="eastAsia" w:ascii="宋体" w:hAnsi="宋体" w:eastAsia="宋体" w:cs="宋体"/>
          <w:b/>
          <w:bCs/>
          <w:color w:val="auto"/>
          <w:kern w:val="2"/>
          <w:sz w:val="28"/>
          <w:szCs w:val="20"/>
          <w:highlight w:val="none"/>
          <w:lang w:val="en-US" w:eastAsia="zh-CN" w:bidi="ar-SA"/>
        </w:rPr>
        <w:t>第三章</w:t>
      </w:r>
      <w:r>
        <w:rPr>
          <w:rFonts w:hint="eastAsia" w:ascii="宋体" w:hAnsi="宋体" w:cs="宋体"/>
          <w:b/>
          <w:bCs/>
          <w:color w:val="auto"/>
          <w:kern w:val="2"/>
          <w:sz w:val="28"/>
          <w:szCs w:val="20"/>
          <w:highlight w:val="none"/>
          <w:lang w:val="en-US" w:eastAsia="zh-CN" w:bidi="ar-SA"/>
        </w:rPr>
        <w:t xml:space="preserve">  </w:t>
      </w:r>
      <w:r>
        <w:rPr>
          <w:rStyle w:val="64"/>
          <w:rFonts w:hint="eastAsia" w:ascii="宋体" w:hAnsi="宋体" w:cs="宋体"/>
          <w:b/>
          <w:bCs/>
          <w:color w:val="auto"/>
          <w:highlight w:val="none"/>
          <w:lang w:eastAsia="zh-CN"/>
        </w:rPr>
        <w:t>评标办法</w:t>
      </w:r>
      <w:bookmarkEnd w:id="28"/>
    </w:p>
    <w:p w14:paraId="7344D74B">
      <w:pPr>
        <w:numPr>
          <w:ilvl w:val="0"/>
          <w:numId w:val="0"/>
        </w:numPr>
        <w:rPr>
          <w:rFonts w:hint="eastAsia"/>
          <w:color w:val="auto"/>
          <w:highlight w:val="none"/>
          <w:lang w:eastAsia="zh-CN"/>
        </w:rPr>
      </w:pPr>
    </w:p>
    <w:p w14:paraId="11D604B6">
      <w:pPr>
        <w:bidi w:val="0"/>
        <w:spacing w:line="360" w:lineRule="auto"/>
        <w:jc w:val="left"/>
        <w:rPr>
          <w:rFonts w:hint="eastAsia" w:ascii="Times New Roman" w:hAnsi="Times New Roman" w:cs="Times New Roman"/>
          <w:b/>
          <w:bCs/>
          <w:color w:val="auto"/>
          <w:sz w:val="24"/>
          <w:szCs w:val="24"/>
          <w:highlight w:val="none"/>
        </w:rPr>
      </w:pPr>
      <w:bookmarkStart w:id="29" w:name="_Toc420948013"/>
      <w:r>
        <w:rPr>
          <w:rFonts w:hint="eastAsia" w:ascii="Times New Roman" w:hAnsi="Times New Roman" w:cs="Times New Roman"/>
          <w:b/>
          <w:bCs/>
          <w:color w:val="auto"/>
          <w:sz w:val="24"/>
          <w:szCs w:val="24"/>
          <w:highlight w:val="none"/>
          <w:lang w:eastAsia="zh-CN"/>
        </w:rPr>
        <w:t>一</w:t>
      </w:r>
      <w:r>
        <w:rPr>
          <w:rFonts w:hint="eastAsia" w:ascii="Times New Roman" w:hAnsi="Times New Roman" w:cs="Times New Roman"/>
          <w:b/>
          <w:bCs/>
          <w:color w:val="auto"/>
          <w:sz w:val="24"/>
          <w:szCs w:val="24"/>
          <w:highlight w:val="none"/>
        </w:rPr>
        <w:t>、投标文件的评审</w:t>
      </w:r>
      <w:bookmarkEnd w:id="29"/>
    </w:p>
    <w:p w14:paraId="6D84AE6E">
      <w:pPr>
        <w:tabs>
          <w:tab w:val="left" w:pos="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开标程序</w:t>
      </w:r>
    </w:p>
    <w:p w14:paraId="552DC749">
      <w:pPr>
        <w:tabs>
          <w:tab w:val="left" w:pos="0"/>
        </w:tabs>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rPr>
        <w:t>开标程序：初步审查（资格性审查、符合性审查），澄清、磋商、综合评分、推荐候选投标人</w:t>
      </w:r>
      <w:r>
        <w:rPr>
          <w:rFonts w:hint="eastAsia" w:ascii="宋体" w:hAnsi="宋体" w:eastAsia="宋体" w:cs="宋体"/>
          <w:bCs/>
          <w:color w:val="auto"/>
          <w:sz w:val="24"/>
          <w:szCs w:val="24"/>
          <w:highlight w:val="none"/>
        </w:rPr>
        <w:t>。</w:t>
      </w:r>
    </w:p>
    <w:p w14:paraId="72E92DD0">
      <w:pPr>
        <w:tabs>
          <w:tab w:val="left" w:pos="0"/>
        </w:tabs>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评审小组成员应当按照客观、公正、审慎的原则，根据采购文件规定的评审程序、评审方法和评审标准进行独立评审。</w:t>
      </w:r>
    </w:p>
    <w:p w14:paraId="63173DD6">
      <w:pPr>
        <w:tabs>
          <w:tab w:val="left" w:pos="0"/>
        </w:tabs>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初步审查</w:t>
      </w:r>
    </w:p>
    <w:p w14:paraId="0ECDD1B2">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评审小组对参加投标的单位提交的</w:t>
      </w:r>
      <w:r>
        <w:rPr>
          <w:rFonts w:hint="eastAsia" w:ascii="宋体" w:hAnsi="宋体" w:eastAsia="宋体" w:cs="宋体"/>
          <w:color w:val="auto"/>
          <w:kern w:val="0"/>
          <w:sz w:val="24"/>
          <w:szCs w:val="24"/>
          <w:highlight w:val="none"/>
        </w:rPr>
        <w:t>首次投标文件进行初步审查。</w:t>
      </w:r>
      <w:r>
        <w:rPr>
          <w:rFonts w:hint="eastAsia" w:ascii="宋体" w:hAnsi="宋体" w:eastAsia="宋体" w:cs="宋体"/>
          <w:bCs/>
          <w:color w:val="auto"/>
          <w:sz w:val="24"/>
          <w:szCs w:val="24"/>
          <w:highlight w:val="none"/>
        </w:rPr>
        <w:t>投标文件不符合资格性审查及符合性审查条件的，</w:t>
      </w:r>
      <w:r>
        <w:rPr>
          <w:rFonts w:hint="eastAsia" w:ascii="宋体" w:hAnsi="宋体" w:eastAsia="宋体" w:cs="宋体"/>
          <w:color w:val="auto"/>
          <w:kern w:val="0"/>
          <w:sz w:val="24"/>
          <w:szCs w:val="24"/>
          <w:highlight w:val="none"/>
          <w:lang w:val="zh-CN"/>
        </w:rPr>
        <w:t>其投标文件无效，</w:t>
      </w:r>
      <w:r>
        <w:rPr>
          <w:rFonts w:hint="eastAsia" w:ascii="宋体" w:hAnsi="宋体" w:eastAsia="宋体" w:cs="宋体"/>
          <w:color w:val="auto"/>
          <w:kern w:val="0"/>
          <w:sz w:val="24"/>
          <w:szCs w:val="24"/>
          <w:highlight w:val="none"/>
        </w:rPr>
        <w:t>评审小组应当告知有关</w:t>
      </w:r>
      <w:r>
        <w:rPr>
          <w:rFonts w:hint="eastAsia" w:ascii="宋体" w:hAnsi="宋体" w:eastAsia="宋体" w:cs="宋体"/>
          <w:color w:val="auto"/>
          <w:sz w:val="24"/>
          <w:szCs w:val="24"/>
          <w:highlight w:val="none"/>
        </w:rPr>
        <w:t>磋商单位</w:t>
      </w:r>
      <w:r>
        <w:rPr>
          <w:rFonts w:hint="eastAsia" w:ascii="宋体" w:hAnsi="宋体" w:eastAsia="宋体" w:cs="宋体"/>
          <w:color w:val="auto"/>
          <w:kern w:val="0"/>
          <w:sz w:val="24"/>
          <w:szCs w:val="24"/>
          <w:highlight w:val="none"/>
        </w:rPr>
        <w:t>。</w:t>
      </w:r>
    </w:p>
    <w:p w14:paraId="1A797FBB">
      <w:pPr>
        <w:tabs>
          <w:tab w:val="left" w:pos="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资格审查</w:t>
      </w:r>
    </w:p>
    <w:p w14:paraId="6EE4CD5E">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资格性检查。依据法律法规和采购文件的规定，对投标文件中的资格证明进行审查，以确定投标人是否具备投标资格。</w:t>
      </w:r>
    </w:p>
    <w:tbl>
      <w:tblPr>
        <w:tblStyle w:val="47"/>
        <w:tblW w:w="850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0"/>
        <w:gridCol w:w="7455"/>
      </w:tblGrid>
      <w:tr w14:paraId="3D67FB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50" w:type="dxa"/>
            <w:tcBorders>
              <w:top w:val="single" w:color="auto" w:sz="4" w:space="0"/>
              <w:bottom w:val="single" w:color="auto" w:sz="4" w:space="0"/>
              <w:right w:val="single" w:color="auto" w:sz="4" w:space="0"/>
            </w:tcBorders>
            <w:vAlign w:val="center"/>
          </w:tcPr>
          <w:p w14:paraId="36B5D6F2">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w:t>
            </w:r>
          </w:p>
        </w:tc>
        <w:tc>
          <w:tcPr>
            <w:tcW w:w="7455" w:type="dxa"/>
            <w:tcBorders>
              <w:top w:val="single" w:color="auto" w:sz="4" w:space="0"/>
              <w:left w:val="single" w:color="auto" w:sz="4" w:space="0"/>
              <w:bottom w:val="single" w:color="auto" w:sz="4" w:space="0"/>
              <w:right w:val="single" w:color="auto" w:sz="4" w:space="0"/>
            </w:tcBorders>
            <w:vAlign w:val="center"/>
          </w:tcPr>
          <w:p w14:paraId="732AC777">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评审因素</w:t>
            </w:r>
          </w:p>
        </w:tc>
      </w:tr>
      <w:tr w14:paraId="2539A3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trPr>
        <w:tc>
          <w:tcPr>
            <w:tcW w:w="1050" w:type="dxa"/>
            <w:vMerge w:val="restart"/>
            <w:tcBorders>
              <w:top w:val="single" w:color="auto" w:sz="4" w:space="0"/>
              <w:right w:val="single" w:color="auto" w:sz="4" w:space="0"/>
            </w:tcBorders>
            <w:vAlign w:val="center"/>
          </w:tcPr>
          <w:p w14:paraId="182606B0">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资格性检查</w:t>
            </w:r>
          </w:p>
        </w:tc>
        <w:tc>
          <w:tcPr>
            <w:tcW w:w="7455" w:type="dxa"/>
            <w:tcBorders>
              <w:top w:val="single" w:color="auto" w:sz="4" w:space="0"/>
              <w:left w:val="single" w:color="auto" w:sz="4" w:space="0"/>
              <w:bottom w:val="single" w:color="auto" w:sz="4" w:space="0"/>
              <w:right w:val="single" w:color="auto" w:sz="4" w:space="0"/>
            </w:tcBorders>
            <w:vAlign w:val="center"/>
          </w:tcPr>
          <w:p w14:paraId="7516B91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1、符合《中华人民共和国政府采购法》第二十二条规定：</w:t>
            </w:r>
          </w:p>
          <w:p w14:paraId="12EDD38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1）具有独立承担民事责任的能力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有效的营业执照复印件或其他证明材料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0FA41A9E">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具有良好的商业信誉和健全的财务会计制度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提供上一年度经审计财务审计报告，或开标前近12个月内基本开户银行出具的资信证明；成立不满一年</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企业提供财务报表</w:t>
            </w:r>
            <w:r>
              <w:rPr>
                <w:rFonts w:hint="eastAsia" w:ascii="宋体" w:hAnsi="宋体" w:eastAsia="宋体" w:cs="宋体"/>
                <w:color w:val="auto"/>
                <w:sz w:val="24"/>
                <w:szCs w:val="24"/>
                <w:highlight w:val="none"/>
                <w:lang w:eastAsia="zh-CN"/>
              </w:rPr>
              <w:t>）</w:t>
            </w:r>
          </w:p>
          <w:p w14:paraId="250941B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具有履行合同所必需的设备和专业技术能力</w:t>
            </w:r>
            <w:r>
              <w:rPr>
                <w:rFonts w:hint="eastAsia" w:ascii="宋体" w:hAnsi="宋体" w:eastAsia="宋体" w:cs="宋体"/>
                <w:color w:val="auto"/>
                <w:sz w:val="24"/>
                <w:szCs w:val="24"/>
                <w:highlight w:val="none"/>
                <w:lang w:eastAsia="zh-CN"/>
              </w:rPr>
              <w:t>（提供承诺函）</w:t>
            </w:r>
            <w:r>
              <w:rPr>
                <w:rFonts w:hint="eastAsia" w:ascii="宋体" w:hAnsi="宋体" w:eastAsia="宋体" w:cs="宋体"/>
                <w:color w:val="auto"/>
                <w:sz w:val="24"/>
                <w:szCs w:val="24"/>
                <w:highlight w:val="none"/>
              </w:rPr>
              <w:t>；</w:t>
            </w:r>
          </w:p>
          <w:p w14:paraId="4D055F1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具有依法缴纳税收和社会保障资金的良好记录</w:t>
            </w:r>
            <w:r>
              <w:rPr>
                <w:rFonts w:hint="eastAsia" w:ascii="宋体" w:hAnsi="宋体" w:eastAsia="宋体" w:cs="宋体"/>
                <w:color w:val="auto"/>
                <w:sz w:val="24"/>
                <w:szCs w:val="24"/>
                <w:highlight w:val="none"/>
                <w:lang w:eastAsia="zh-CN"/>
              </w:rPr>
              <w:t>（提供开标前</w:t>
            </w:r>
            <w:r>
              <w:rPr>
                <w:rFonts w:hint="eastAsia" w:ascii="宋体" w:hAnsi="宋体" w:eastAsia="宋体" w:cs="宋体"/>
                <w:color w:val="auto"/>
                <w:sz w:val="24"/>
                <w:szCs w:val="24"/>
                <w:highlight w:val="none"/>
              </w:rPr>
              <w:t>近</w:t>
            </w:r>
            <w:r>
              <w:rPr>
                <w:rFonts w:hint="eastAsia" w:ascii="宋体" w:hAnsi="宋体" w:eastAsia="宋体" w:cs="宋体"/>
                <w:color w:val="auto"/>
                <w:sz w:val="24"/>
                <w:szCs w:val="24"/>
                <w:highlight w:val="none"/>
                <w:lang w:eastAsia="zh-CN"/>
              </w:rPr>
              <w:t>半年连续</w:t>
            </w:r>
            <w:r>
              <w:rPr>
                <w:rFonts w:hint="eastAsia" w:ascii="宋体" w:hAnsi="宋体" w:eastAsia="宋体" w:cs="宋体"/>
                <w:color w:val="auto"/>
                <w:sz w:val="24"/>
                <w:szCs w:val="24"/>
                <w:highlight w:val="none"/>
              </w:rPr>
              <w:t>三个月依法缴纳税收证明</w:t>
            </w:r>
            <w:r>
              <w:rPr>
                <w:rFonts w:hint="eastAsia" w:ascii="宋体" w:hAnsi="宋体" w:eastAsia="宋体" w:cs="宋体"/>
                <w:b/>
                <w:bCs/>
                <w:color w:val="auto"/>
                <w:sz w:val="24"/>
                <w:szCs w:val="24"/>
                <w:highlight w:val="none"/>
                <w:lang w:eastAsia="zh-CN"/>
              </w:rPr>
              <w:t>及</w:t>
            </w:r>
            <w:r>
              <w:rPr>
                <w:rFonts w:hint="eastAsia" w:ascii="宋体" w:hAnsi="宋体" w:eastAsia="宋体" w:cs="宋体"/>
                <w:b w:val="0"/>
                <w:bCs w:val="0"/>
                <w:color w:val="auto"/>
                <w:sz w:val="24"/>
                <w:szCs w:val="24"/>
                <w:highlight w:val="none"/>
              </w:rPr>
              <w:t>社</w:t>
            </w:r>
            <w:r>
              <w:rPr>
                <w:rFonts w:hint="eastAsia" w:ascii="宋体" w:hAnsi="宋体" w:eastAsia="宋体" w:cs="宋体"/>
                <w:color w:val="auto"/>
                <w:sz w:val="24"/>
                <w:szCs w:val="24"/>
                <w:highlight w:val="none"/>
              </w:rPr>
              <w:t>保机构出具的</w:t>
            </w:r>
            <w:r>
              <w:rPr>
                <w:rFonts w:hint="eastAsia" w:ascii="宋体" w:hAnsi="宋体" w:eastAsia="宋体" w:cs="宋体"/>
                <w:color w:val="auto"/>
                <w:sz w:val="24"/>
                <w:szCs w:val="24"/>
                <w:highlight w:val="none"/>
                <w:lang w:eastAsia="zh-CN"/>
              </w:rPr>
              <w:t>开标前</w:t>
            </w:r>
            <w:r>
              <w:rPr>
                <w:rFonts w:hint="eastAsia" w:ascii="宋体" w:hAnsi="宋体" w:eastAsia="宋体" w:cs="宋体"/>
                <w:color w:val="auto"/>
                <w:sz w:val="24"/>
                <w:szCs w:val="24"/>
                <w:highlight w:val="none"/>
              </w:rPr>
              <w:t>近</w:t>
            </w:r>
            <w:r>
              <w:rPr>
                <w:rFonts w:hint="eastAsia" w:ascii="宋体" w:hAnsi="宋体" w:eastAsia="宋体" w:cs="宋体"/>
                <w:color w:val="auto"/>
                <w:sz w:val="24"/>
                <w:szCs w:val="24"/>
                <w:highlight w:val="none"/>
                <w:lang w:eastAsia="zh-CN"/>
              </w:rPr>
              <w:t>半年连续</w:t>
            </w:r>
            <w:r>
              <w:rPr>
                <w:rFonts w:hint="eastAsia" w:ascii="宋体" w:hAnsi="宋体" w:eastAsia="宋体" w:cs="宋体"/>
                <w:color w:val="auto"/>
                <w:sz w:val="24"/>
                <w:szCs w:val="24"/>
                <w:highlight w:val="none"/>
              </w:rPr>
              <w:t>三个月社保缴纳证明（成立不足三个月的按实际时间提供）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7F64AA2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）参加政府采购活动前三年内，在</w:t>
            </w:r>
            <w:r>
              <w:rPr>
                <w:rFonts w:hint="eastAsia" w:ascii="宋体" w:hAnsi="宋体" w:eastAsia="宋体" w:cs="宋体"/>
                <w:color w:val="auto"/>
                <w:sz w:val="24"/>
                <w:szCs w:val="24"/>
                <w:highlight w:val="none"/>
              </w:rPr>
              <w:t>经营活动中没有重大违法记录</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提供承诺函，格式自拟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75BEC2F9">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）提供无重大违法记录声明书。</w:t>
            </w:r>
          </w:p>
        </w:tc>
      </w:tr>
      <w:tr w14:paraId="56B97A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60" w:hRule="atLeast"/>
        </w:trPr>
        <w:tc>
          <w:tcPr>
            <w:tcW w:w="1050" w:type="dxa"/>
            <w:vMerge w:val="continue"/>
            <w:tcBorders>
              <w:right w:val="single" w:color="auto" w:sz="4" w:space="0"/>
            </w:tcBorders>
            <w:vAlign w:val="center"/>
          </w:tcPr>
          <w:p w14:paraId="6C6EB431">
            <w:pPr>
              <w:spacing w:line="360" w:lineRule="exact"/>
              <w:jc w:val="center"/>
              <w:rPr>
                <w:rFonts w:hint="eastAsia" w:ascii="宋体" w:hAnsi="宋体" w:eastAsia="宋体" w:cs="宋体"/>
                <w:color w:val="auto"/>
                <w:sz w:val="24"/>
                <w:szCs w:val="24"/>
                <w:highlight w:val="none"/>
              </w:rPr>
            </w:pPr>
          </w:p>
        </w:tc>
        <w:tc>
          <w:tcPr>
            <w:tcW w:w="7455" w:type="dxa"/>
            <w:tcBorders>
              <w:top w:val="single" w:color="auto" w:sz="4" w:space="0"/>
              <w:left w:val="single" w:color="auto" w:sz="4" w:space="0"/>
              <w:bottom w:val="single" w:color="auto" w:sz="4" w:space="0"/>
              <w:right w:val="single" w:color="auto" w:sz="4" w:space="0"/>
            </w:tcBorders>
            <w:vAlign w:val="center"/>
          </w:tcPr>
          <w:p w14:paraId="7E6D3B63">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供应商所投产品属于第二类医疗器械的，提供投标供应商有效的行政主管部门颁发的医疗器械经营备案凭证（或医疗器械生产许可证或医疗器械经营许可证或其他医疗器械生产经营许可证明文件）；所投产品属于第三类医疗器械的，提供投标供应商有效的行政主管部门颁发的医疗器械生产许可证（或医疗器械经营许可证或其他医疗器械生产经营许可证明文件）（提供加盖公章的复印件）</w:t>
            </w:r>
          </w:p>
        </w:tc>
      </w:tr>
      <w:tr w14:paraId="427D76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60" w:hRule="atLeast"/>
        </w:trPr>
        <w:tc>
          <w:tcPr>
            <w:tcW w:w="1050" w:type="dxa"/>
            <w:vMerge w:val="continue"/>
            <w:tcBorders>
              <w:right w:val="single" w:color="auto" w:sz="4" w:space="0"/>
            </w:tcBorders>
            <w:vAlign w:val="center"/>
          </w:tcPr>
          <w:p w14:paraId="2DA1071A">
            <w:pPr>
              <w:spacing w:line="360" w:lineRule="exact"/>
              <w:jc w:val="center"/>
              <w:rPr>
                <w:rFonts w:hint="eastAsia" w:ascii="宋体" w:hAnsi="宋体" w:eastAsia="宋体" w:cs="宋体"/>
                <w:color w:val="auto"/>
                <w:sz w:val="24"/>
                <w:szCs w:val="24"/>
                <w:highlight w:val="none"/>
              </w:rPr>
            </w:pPr>
          </w:p>
        </w:tc>
        <w:tc>
          <w:tcPr>
            <w:tcW w:w="7455" w:type="dxa"/>
            <w:tcBorders>
              <w:top w:val="single" w:color="auto" w:sz="4" w:space="0"/>
              <w:left w:val="single" w:color="auto" w:sz="4" w:space="0"/>
              <w:bottom w:val="single" w:color="auto" w:sz="4" w:space="0"/>
              <w:right w:val="single" w:color="auto" w:sz="4" w:space="0"/>
            </w:tcBorders>
            <w:vAlign w:val="center"/>
          </w:tcPr>
          <w:p w14:paraId="3AA064FE">
            <w:pPr>
              <w:spacing w:line="36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rPr>
              <w:t>投标人不存在第二章投标须知正文3.2项规定</w:t>
            </w:r>
            <w:r>
              <w:rPr>
                <w:rFonts w:hint="eastAsia" w:ascii="宋体" w:hAnsi="宋体" w:eastAsia="宋体" w:cs="宋体"/>
                <w:color w:val="auto"/>
                <w:kern w:val="0"/>
                <w:sz w:val="24"/>
                <w:szCs w:val="24"/>
                <w:highlight w:val="none"/>
                <w:lang w:eastAsia="zh-CN"/>
              </w:rPr>
              <w:t>（提供承诺函）</w:t>
            </w:r>
          </w:p>
        </w:tc>
      </w:tr>
      <w:tr w14:paraId="0116A4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050" w:type="dxa"/>
            <w:tcBorders>
              <w:top w:val="single" w:color="auto" w:sz="4" w:space="0"/>
              <w:bottom w:val="single" w:color="auto" w:sz="4" w:space="0"/>
              <w:right w:val="single" w:color="auto" w:sz="4" w:space="0"/>
            </w:tcBorders>
            <w:vAlign w:val="center"/>
          </w:tcPr>
          <w:p w14:paraId="3639EA1A">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结论</w:t>
            </w:r>
          </w:p>
        </w:tc>
        <w:tc>
          <w:tcPr>
            <w:tcW w:w="7455" w:type="dxa"/>
            <w:tcBorders>
              <w:top w:val="single" w:color="auto" w:sz="4" w:space="0"/>
              <w:left w:val="single" w:color="auto" w:sz="4" w:space="0"/>
              <w:bottom w:val="single" w:color="auto" w:sz="4" w:space="0"/>
              <w:right w:val="single" w:color="auto" w:sz="4" w:space="0"/>
            </w:tcBorders>
            <w:vAlign w:val="center"/>
          </w:tcPr>
          <w:p w14:paraId="632DDCB9">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是否通过审查，进入下一阶段</w:t>
            </w:r>
          </w:p>
        </w:tc>
      </w:tr>
      <w:tr w14:paraId="595A3A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505" w:type="dxa"/>
            <w:gridSpan w:val="2"/>
            <w:tcBorders>
              <w:top w:val="single" w:color="auto" w:sz="4" w:space="0"/>
              <w:right w:val="single" w:color="auto" w:sz="4" w:space="0"/>
            </w:tcBorders>
            <w:vAlign w:val="center"/>
          </w:tcPr>
          <w:p w14:paraId="7EB49FD1">
            <w:pPr>
              <w:tabs>
                <w:tab w:val="left" w:pos="0"/>
              </w:tabs>
              <w:adjustRightInd w:val="0"/>
              <w:snapToGrid w:val="0"/>
              <w:spacing w:line="3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1）“是否通过并进入下一阶段评审”一栏应写“通过”或“不通过”。</w:t>
            </w:r>
          </w:p>
          <w:p w14:paraId="5DC2AE36">
            <w:pPr>
              <w:tabs>
                <w:tab w:val="left" w:pos="0"/>
              </w:tabs>
              <w:adjustRightInd w:val="0"/>
              <w:snapToGrid w:val="0"/>
              <w:spacing w:line="3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2）出现一个“×”的结论为“不通过”。表中全部为“√”，同意进入下一阶段评审。</w:t>
            </w:r>
          </w:p>
          <w:p w14:paraId="254BF5CD">
            <w:pPr>
              <w:spacing w:line="36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3）若审查组成员意见不一致时，则按少数服从多数的原则，由全部成员投票决定该投标人是否通过审查，进入下一阶段评审。</w:t>
            </w:r>
          </w:p>
        </w:tc>
      </w:tr>
    </w:tbl>
    <w:p w14:paraId="088C0D09">
      <w:pPr>
        <w:pStyle w:val="26"/>
        <w:adjustRightInd w:val="0"/>
        <w:snapToGrid w:val="0"/>
        <w:spacing w:line="360" w:lineRule="auto"/>
        <w:rPr>
          <w:rFonts w:hint="eastAsia" w:ascii="宋体" w:hAnsi="宋体" w:eastAsia="宋体" w:cs="宋体"/>
          <w:b/>
          <w:color w:val="auto"/>
          <w:kern w:val="0"/>
          <w:sz w:val="24"/>
          <w:szCs w:val="24"/>
          <w:highlight w:val="none"/>
        </w:rPr>
      </w:pPr>
    </w:p>
    <w:p w14:paraId="27411A76">
      <w:pPr>
        <w:tabs>
          <w:tab w:val="left" w:pos="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符合性审查</w:t>
      </w:r>
    </w:p>
    <w:p w14:paraId="4D935664">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 xml:space="preserve">依据采购文件的规定，从投标文件的有效性、完整性和对采购文件的响应程度进行审查，以确定是否对采购文件的实质性要求作出响应 </w:t>
      </w:r>
      <w:r>
        <w:rPr>
          <w:rFonts w:hint="eastAsia" w:ascii="宋体" w:hAnsi="宋体" w:eastAsia="宋体" w:cs="宋体"/>
          <w:color w:val="auto"/>
          <w:kern w:val="0"/>
          <w:sz w:val="24"/>
          <w:szCs w:val="24"/>
          <w:highlight w:val="none"/>
        </w:rPr>
        <w:t>(包括首次</w:t>
      </w:r>
      <w:r>
        <w:rPr>
          <w:rFonts w:hint="eastAsia" w:ascii="宋体" w:hAnsi="宋体" w:eastAsia="宋体" w:cs="宋体"/>
          <w:color w:val="auto"/>
          <w:sz w:val="24"/>
          <w:szCs w:val="24"/>
          <w:highlight w:val="none"/>
        </w:rPr>
        <w:t>提交的</w:t>
      </w:r>
      <w:r>
        <w:rPr>
          <w:rFonts w:hint="eastAsia" w:ascii="宋体" w:hAnsi="宋体" w:eastAsia="宋体" w:cs="宋体"/>
          <w:color w:val="auto"/>
          <w:kern w:val="0"/>
          <w:sz w:val="24"/>
          <w:szCs w:val="24"/>
          <w:highlight w:val="none"/>
        </w:rPr>
        <w:t>投标文件、重新提交的投标文件)。</w:t>
      </w:r>
    </w:p>
    <w:tbl>
      <w:tblPr>
        <w:tblStyle w:val="47"/>
        <w:tblW w:w="850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4"/>
        <w:gridCol w:w="7561"/>
      </w:tblGrid>
      <w:tr w14:paraId="081087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tc>
          <w:tcPr>
            <w:tcW w:w="944" w:type="dxa"/>
            <w:tcBorders>
              <w:top w:val="single" w:color="auto" w:sz="4" w:space="0"/>
              <w:bottom w:val="single" w:color="auto" w:sz="4" w:space="0"/>
              <w:right w:val="single" w:color="auto" w:sz="4" w:space="0"/>
            </w:tcBorders>
            <w:vAlign w:val="center"/>
          </w:tcPr>
          <w:p w14:paraId="3FF9CBF7">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w:t>
            </w:r>
          </w:p>
        </w:tc>
        <w:tc>
          <w:tcPr>
            <w:tcW w:w="7561" w:type="dxa"/>
            <w:tcBorders>
              <w:top w:val="single" w:color="auto" w:sz="4" w:space="0"/>
              <w:left w:val="single" w:color="auto" w:sz="4" w:space="0"/>
              <w:bottom w:val="single" w:color="auto" w:sz="4" w:space="0"/>
              <w:right w:val="single" w:color="auto" w:sz="4" w:space="0"/>
            </w:tcBorders>
            <w:vAlign w:val="center"/>
          </w:tcPr>
          <w:p w14:paraId="16A046DA">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评审因素</w:t>
            </w:r>
          </w:p>
        </w:tc>
      </w:tr>
      <w:tr w14:paraId="1A0C67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restart"/>
            <w:tcBorders>
              <w:top w:val="single" w:color="auto" w:sz="4" w:space="0"/>
              <w:right w:val="single" w:color="auto" w:sz="4" w:space="0"/>
            </w:tcBorders>
            <w:vAlign w:val="center"/>
          </w:tcPr>
          <w:p w14:paraId="0AC8E985">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符合性检查</w:t>
            </w:r>
          </w:p>
        </w:tc>
        <w:tc>
          <w:tcPr>
            <w:tcW w:w="7561" w:type="dxa"/>
            <w:tcBorders>
              <w:top w:val="single" w:color="auto" w:sz="4" w:space="0"/>
              <w:left w:val="single" w:color="auto" w:sz="4" w:space="0"/>
              <w:bottom w:val="single" w:color="auto" w:sz="4" w:space="0"/>
              <w:right w:val="single" w:color="auto" w:sz="4" w:space="0"/>
            </w:tcBorders>
            <w:vAlign w:val="center"/>
          </w:tcPr>
          <w:p w14:paraId="6F73E9AF">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1、投标文件按照采购文件规定的内容、格式填写，字迹清晰可辨</w:t>
            </w:r>
          </w:p>
        </w:tc>
      </w:tr>
      <w:tr w14:paraId="569175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705D08B7">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tcPr>
          <w:p w14:paraId="07758CBF">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2、投标文件提供法定代表人授权委托书或提供法定代表人身份证明</w:t>
            </w:r>
          </w:p>
        </w:tc>
      </w:tr>
      <w:tr w14:paraId="54DCCD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28364F82">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760C9A7C">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3、投标文件上法定代表人或其授权代理人的签字</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签章</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、投标人的单位章齐全符合采购文件规定</w:t>
            </w:r>
          </w:p>
        </w:tc>
      </w:tr>
      <w:tr w14:paraId="5B5F7A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704618FF">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635E9379">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4、按规定交纳投标保证金</w:t>
            </w:r>
          </w:p>
        </w:tc>
      </w:tr>
      <w:tr w14:paraId="56100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0CDBFBBD">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4F27E3AC">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5、投标文件承诺响应有效期满足采购文件要求</w:t>
            </w:r>
          </w:p>
        </w:tc>
      </w:tr>
      <w:tr w14:paraId="4B14F8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5CFA1E5E">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706067DF">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6、报价具有唯一性，未超过采购项目预算</w:t>
            </w:r>
          </w:p>
        </w:tc>
      </w:tr>
      <w:tr w14:paraId="436D84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090C353E">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70DB5625">
            <w:pPr>
              <w:spacing w:line="360" w:lineRule="exac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7、投标人所投产品满足采购文件“第四章 采购需求”标</w:t>
            </w:r>
            <w:r>
              <w:rPr>
                <w:rFonts w:hint="eastAsia" w:cs="宋体"/>
                <w:kern w:val="0"/>
                <w:sz w:val="24"/>
                <w:szCs w:val="24"/>
                <w:highlight w:val="none"/>
                <w:lang w:val="en-US" w:eastAsia="zh-CN"/>
              </w:rPr>
              <w:t>★参数。</w:t>
            </w:r>
          </w:p>
        </w:tc>
      </w:tr>
      <w:tr w14:paraId="56ACC0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41CD3B9B">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232E90FB">
            <w:pPr>
              <w:spacing w:line="360" w:lineRule="exac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、投标文件未附有采购人不能接受的条件或不符合采购文件的其他要求</w:t>
            </w:r>
          </w:p>
        </w:tc>
      </w:tr>
      <w:tr w14:paraId="3DDAEB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tcBorders>
              <w:top w:val="single" w:color="auto" w:sz="4" w:space="0"/>
              <w:bottom w:val="single" w:color="auto" w:sz="4" w:space="0"/>
              <w:right w:val="single" w:color="auto" w:sz="4" w:space="0"/>
            </w:tcBorders>
            <w:vAlign w:val="center"/>
          </w:tcPr>
          <w:p w14:paraId="7F357227">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结论</w:t>
            </w:r>
          </w:p>
        </w:tc>
        <w:tc>
          <w:tcPr>
            <w:tcW w:w="7561" w:type="dxa"/>
            <w:tcBorders>
              <w:top w:val="single" w:color="auto" w:sz="4" w:space="0"/>
              <w:left w:val="single" w:color="auto" w:sz="4" w:space="0"/>
              <w:bottom w:val="single" w:color="auto" w:sz="4" w:space="0"/>
              <w:right w:val="single" w:color="auto" w:sz="4" w:space="0"/>
            </w:tcBorders>
            <w:vAlign w:val="center"/>
          </w:tcPr>
          <w:p w14:paraId="6F5251D3">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是否通过审查，进入下一阶段</w:t>
            </w:r>
          </w:p>
        </w:tc>
      </w:tr>
      <w:tr w14:paraId="339D70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505" w:type="dxa"/>
            <w:gridSpan w:val="2"/>
            <w:tcBorders>
              <w:top w:val="single" w:color="auto" w:sz="4" w:space="0"/>
              <w:right w:val="single" w:color="auto" w:sz="4" w:space="0"/>
            </w:tcBorders>
            <w:vAlign w:val="center"/>
          </w:tcPr>
          <w:p w14:paraId="6E57FCB7">
            <w:pPr>
              <w:tabs>
                <w:tab w:val="left" w:pos="0"/>
              </w:tabs>
              <w:adjustRightInd w:val="0"/>
              <w:snapToGrid w:val="0"/>
              <w:spacing w:line="3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1）“是否通过并进入下一阶段评审”一栏应写“通过”或“不通过”。</w:t>
            </w:r>
          </w:p>
          <w:p w14:paraId="1F4972AC">
            <w:pPr>
              <w:tabs>
                <w:tab w:val="left" w:pos="0"/>
              </w:tabs>
              <w:adjustRightInd w:val="0"/>
              <w:snapToGrid w:val="0"/>
              <w:spacing w:line="3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2）出现一个“×”的结论为“不通过”。表中全部为“√”，同意进入下一阶段评审。</w:t>
            </w:r>
          </w:p>
          <w:p w14:paraId="1A21A8F7">
            <w:pPr>
              <w:spacing w:line="36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3）若专家意见不一致时，则按少数服从多数的原则，由专家投票决定该投标人是否通过审查，进入下一阶段评审。</w:t>
            </w:r>
          </w:p>
        </w:tc>
      </w:tr>
    </w:tbl>
    <w:p w14:paraId="53BCFD72">
      <w:pPr>
        <w:tabs>
          <w:tab w:val="left" w:pos="0"/>
          <w:tab w:val="left" w:pos="7560"/>
          <w:tab w:val="left" w:pos="7740"/>
          <w:tab w:val="left" w:pos="7920"/>
        </w:tabs>
        <w:adjustRightInd w:val="0"/>
        <w:snapToGrid w:val="0"/>
        <w:spacing w:line="360" w:lineRule="auto"/>
        <w:ind w:right="23" w:rightChars="11"/>
        <w:rPr>
          <w:rFonts w:hint="eastAsia" w:ascii="宋体" w:hAnsi="宋体" w:eastAsia="宋体" w:cs="宋体"/>
          <w:b/>
          <w:color w:val="auto"/>
          <w:kern w:val="0"/>
          <w:sz w:val="24"/>
          <w:szCs w:val="24"/>
          <w:highlight w:val="none"/>
        </w:rPr>
      </w:pPr>
    </w:p>
    <w:p w14:paraId="3B8A2E2E">
      <w:pPr>
        <w:tabs>
          <w:tab w:val="left" w:pos="0"/>
          <w:tab w:val="left" w:pos="7560"/>
          <w:tab w:val="left" w:pos="7740"/>
          <w:tab w:val="left" w:pos="7920"/>
        </w:tabs>
        <w:adjustRightInd w:val="0"/>
        <w:snapToGrid w:val="0"/>
        <w:spacing w:line="360" w:lineRule="auto"/>
        <w:ind w:right="23" w:rightChars="11"/>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澄清</w:t>
      </w:r>
    </w:p>
    <w:p w14:paraId="0C99CAB1">
      <w:pPr>
        <w:widowControl/>
        <w:adjustRightInd w:val="0"/>
        <w:snapToGrid w:val="0"/>
        <w:spacing w:line="360" w:lineRule="auto"/>
        <w:ind w:firstLine="42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评审小组在对投标文件(包括首次投标文件、重新提交的投标文件)的有效性、完整性和对采购文件的响应程度进行审查时，可以要求</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对投标文件中含义不明确、同类问题表述不一致或者有明显文字和计算错误的内容等作出必要的澄清、说明或者更正。该要求应当以书面形式作出。投标人的澄清、说明或者更正不得超出投标文件的范围或者改变投标文件的实质性内容。</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的澄清、说明或者更正应当采用书面形式，由其法定代表人或其委托代理人签字，</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的澄清、说明或者更正不得超出投标文件的范围或者改变投标文件的实质性内容。</w:t>
      </w:r>
    </w:p>
    <w:p w14:paraId="32524264">
      <w:pPr>
        <w:widowControl/>
        <w:adjustRightInd w:val="0"/>
        <w:snapToGrid w:val="0"/>
        <w:spacing w:line="360" w:lineRule="auto"/>
        <w:ind w:firstLine="420"/>
        <w:jc w:val="left"/>
        <w:rPr>
          <w:rFonts w:hint="eastAsia" w:ascii="宋体" w:hAnsi="宋体" w:eastAsia="宋体" w:cs="宋体"/>
          <w:b/>
          <w:color w:val="auto"/>
          <w:kern w:val="0"/>
          <w:sz w:val="24"/>
          <w:szCs w:val="24"/>
          <w:highlight w:val="none"/>
        </w:rPr>
      </w:pPr>
      <w:r>
        <w:rPr>
          <w:rFonts w:hint="eastAsia" w:ascii="宋体" w:hAnsi="宋体" w:eastAsia="宋体" w:cs="宋体"/>
          <w:color w:val="auto"/>
          <w:kern w:val="0"/>
          <w:sz w:val="24"/>
          <w:szCs w:val="24"/>
          <w:highlight w:val="none"/>
        </w:rPr>
        <w:t>报价计算错误修正的原则：报价的大写金额和小写金额不一致的，以大写金额为准；</w:t>
      </w:r>
      <w:r>
        <w:rPr>
          <w:rFonts w:hint="eastAsia" w:ascii="宋体" w:hAnsi="宋体" w:eastAsia="宋体" w:cs="宋体"/>
          <w:color w:val="auto"/>
          <w:sz w:val="24"/>
          <w:szCs w:val="24"/>
          <w:highlight w:val="none"/>
        </w:rPr>
        <w:t>总价金额与按单价汇总金额不一致的，以单价金额计算结果为准；单价金额小数点有明显错位的，应以总价为准，并修改单价。若投标人拒绝接受上述修正，在评审时将其视为无效响应</w:t>
      </w:r>
      <w:r>
        <w:rPr>
          <w:rFonts w:hint="eastAsia" w:ascii="宋体" w:hAnsi="宋体" w:eastAsia="宋体" w:cs="宋体"/>
          <w:color w:val="auto"/>
          <w:kern w:val="0"/>
          <w:sz w:val="24"/>
          <w:szCs w:val="24"/>
          <w:highlight w:val="none"/>
        </w:rPr>
        <w:t>。</w:t>
      </w:r>
    </w:p>
    <w:p w14:paraId="2FEAD4FA">
      <w:pPr>
        <w:widowControl/>
        <w:adjustRightInd w:val="0"/>
        <w:snapToGrid w:val="0"/>
        <w:spacing w:line="360" w:lineRule="auto"/>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综合评分</w:t>
      </w:r>
    </w:p>
    <w:p w14:paraId="03C8C7E1">
      <w:pPr>
        <w:adjustRightInd w:val="0"/>
        <w:snapToGrid w:val="0"/>
        <w:spacing w:line="360" w:lineRule="auto"/>
        <w:ind w:firstLine="480" w:firstLineChars="200"/>
        <w:rPr>
          <w:rFonts w:hint="eastAsia" w:ascii="宋体" w:hAnsi="宋体" w:eastAsia="宋体" w:cs="宋体"/>
          <w:bCs/>
          <w:color w:val="auto"/>
          <w:kern w:val="0"/>
          <w:sz w:val="24"/>
          <w:szCs w:val="24"/>
          <w:highlight w:val="none"/>
        </w:rPr>
      </w:pPr>
      <w:r>
        <w:rPr>
          <w:rFonts w:hint="eastAsia" w:ascii="宋体" w:hAnsi="宋体" w:eastAsia="宋体" w:cs="宋体"/>
          <w:color w:val="auto"/>
          <w:kern w:val="0"/>
          <w:sz w:val="24"/>
          <w:szCs w:val="24"/>
          <w:highlight w:val="none"/>
        </w:rPr>
        <w:t>经确定</w:t>
      </w:r>
      <w:r>
        <w:rPr>
          <w:rFonts w:hint="eastAsia" w:ascii="宋体" w:hAnsi="宋体" w:eastAsia="宋体" w:cs="宋体"/>
          <w:bCs/>
          <w:color w:val="auto"/>
          <w:kern w:val="0"/>
          <w:sz w:val="24"/>
          <w:szCs w:val="24"/>
          <w:highlight w:val="none"/>
        </w:rPr>
        <w:t>最终采购需求和提交最后报价的投标人后，由评审小组采用综合评分法对提交最后报价的投标人的投标文件和最后报价进行综合评分。</w:t>
      </w:r>
    </w:p>
    <w:p w14:paraId="6A830271">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综合评分法，是指投标文件满足采购文件全部实质性要求且按评审因素的量化指标评审得分最高的投标人为中标候选投标人的评审方法。</w:t>
      </w:r>
    </w:p>
    <w:p w14:paraId="170810D8">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评审时，评审小组各成员应当独立对每个有效响应的文件进行评价、打分，然后汇总每个投标人每项评分因素的得分。</w:t>
      </w:r>
    </w:p>
    <w:p w14:paraId="2486B138">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评分办法：综合评分法</w:t>
      </w:r>
    </w:p>
    <w:tbl>
      <w:tblPr>
        <w:tblStyle w:val="47"/>
        <w:tblW w:w="93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1"/>
        <w:gridCol w:w="1013"/>
        <w:gridCol w:w="1070"/>
        <w:gridCol w:w="6153"/>
      </w:tblGrid>
      <w:tr w14:paraId="03B87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084" w:type="dxa"/>
            <w:gridSpan w:val="2"/>
            <w:noWrap w:val="0"/>
            <w:vAlign w:val="center"/>
          </w:tcPr>
          <w:p w14:paraId="7BD657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评标项目</w:t>
            </w:r>
          </w:p>
        </w:tc>
        <w:tc>
          <w:tcPr>
            <w:tcW w:w="1070" w:type="dxa"/>
            <w:noWrap w:val="0"/>
            <w:vAlign w:val="center"/>
          </w:tcPr>
          <w:p w14:paraId="55B6E99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评标分值</w:t>
            </w:r>
          </w:p>
        </w:tc>
        <w:tc>
          <w:tcPr>
            <w:tcW w:w="6153" w:type="dxa"/>
            <w:noWrap w:val="0"/>
            <w:vAlign w:val="center"/>
          </w:tcPr>
          <w:p w14:paraId="724671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评标方法描述</w:t>
            </w:r>
          </w:p>
        </w:tc>
      </w:tr>
      <w:tr w14:paraId="31B33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noWrap w:val="0"/>
            <w:vAlign w:val="center"/>
          </w:tcPr>
          <w:p w14:paraId="1E7DE4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经济部分</w:t>
            </w:r>
          </w:p>
        </w:tc>
        <w:tc>
          <w:tcPr>
            <w:tcW w:w="1013" w:type="dxa"/>
            <w:noWrap w:val="0"/>
            <w:vAlign w:val="center"/>
          </w:tcPr>
          <w:p w14:paraId="243D3C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价格评分</w:t>
            </w:r>
          </w:p>
        </w:tc>
        <w:tc>
          <w:tcPr>
            <w:tcW w:w="1070" w:type="dxa"/>
            <w:noWrap w:val="0"/>
            <w:vAlign w:val="center"/>
          </w:tcPr>
          <w:p w14:paraId="108AA8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30分</w:t>
            </w:r>
          </w:p>
        </w:tc>
        <w:tc>
          <w:tcPr>
            <w:tcW w:w="6153" w:type="dxa"/>
            <w:noWrap w:val="0"/>
            <w:vAlign w:val="center"/>
          </w:tcPr>
          <w:p w14:paraId="02161EA3">
            <w:pPr>
              <w:widowControl/>
              <w:jc w:val="left"/>
              <w:textAlignment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基准值的确定：评标基准价=有效</w:t>
            </w:r>
            <w:r>
              <w:rPr>
                <w:rFonts w:hint="eastAsia" w:ascii="宋体" w:hAnsi="宋体" w:eastAsia="宋体" w:cs="宋体"/>
                <w:b/>
                <w:bCs/>
                <w:kern w:val="0"/>
                <w:sz w:val="24"/>
                <w:szCs w:val="24"/>
                <w:highlight w:val="none"/>
                <w:lang w:eastAsia="zh-CN"/>
              </w:rPr>
              <w:t>投标报价</w:t>
            </w:r>
            <w:r>
              <w:rPr>
                <w:rFonts w:hint="eastAsia" w:ascii="宋体" w:hAnsi="宋体" w:eastAsia="宋体" w:cs="宋体"/>
                <w:b/>
                <w:bCs/>
                <w:kern w:val="0"/>
                <w:sz w:val="24"/>
                <w:szCs w:val="24"/>
                <w:highlight w:val="none"/>
              </w:rPr>
              <w:t>的最低值，</w:t>
            </w:r>
          </w:p>
          <w:p w14:paraId="24B10C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eastAsia="zh-CN"/>
              </w:rPr>
            </w:pPr>
            <w:r>
              <w:rPr>
                <w:rFonts w:hint="eastAsia" w:hAnsi="宋体" w:eastAsia="宋体" w:cs="宋体"/>
                <w:kern w:val="0"/>
                <w:sz w:val="24"/>
                <w:szCs w:val="24"/>
                <w:highlight w:val="none"/>
                <w:lang w:eastAsia="zh-CN"/>
              </w:rPr>
              <w:t>投标报价</w:t>
            </w:r>
            <w:r>
              <w:rPr>
                <w:rFonts w:hint="eastAsia" w:ascii="宋体" w:hAnsi="宋体" w:eastAsia="宋体" w:cs="宋体"/>
                <w:kern w:val="0"/>
                <w:sz w:val="24"/>
                <w:szCs w:val="24"/>
                <w:highlight w:val="none"/>
              </w:rPr>
              <w:t>得分</w:t>
            </w:r>
            <w:r>
              <w:rPr>
                <w:rFonts w:hint="eastAsia" w:ascii="宋体" w:hAnsi="宋体" w:eastAsia="宋体" w:cs="宋体"/>
                <w:color w:val="auto"/>
                <w:sz w:val="24"/>
                <w:szCs w:val="24"/>
                <w:highlight w:val="none"/>
              </w:rPr>
              <w:t>=（评标基准价/投标报价）×30%×100。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本项目将对小型和微型企业（含监狱企业、残疾人福利性单位）产品的价格给予 10%的扣除，用扣除后的价格参与评审打分。</w:t>
            </w:r>
            <w:r>
              <w:rPr>
                <w:rFonts w:hint="eastAsia" w:ascii="宋体" w:hAnsi="宋体" w:eastAsia="宋体" w:cs="宋体"/>
                <w:color w:val="auto"/>
                <w:sz w:val="24"/>
                <w:szCs w:val="24"/>
                <w:highlight w:val="none"/>
                <w:lang w:eastAsia="zh-CN"/>
              </w:rPr>
              <w:t>）</w:t>
            </w:r>
          </w:p>
          <w:p w14:paraId="6F81E1D5">
            <w:pPr>
              <w:pStyle w:val="26"/>
              <w:snapToGrid w:val="0"/>
              <w:spacing w:line="300" w:lineRule="exac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注：本项目不以最低</w:t>
            </w:r>
            <w:r>
              <w:rPr>
                <w:rFonts w:hint="eastAsia" w:hAnsi="宋体" w:eastAsia="宋体" w:cs="宋体"/>
                <w:b/>
                <w:bCs/>
                <w:kern w:val="0"/>
                <w:sz w:val="24"/>
                <w:szCs w:val="24"/>
                <w:highlight w:val="none"/>
                <w:lang w:eastAsia="zh-CN"/>
              </w:rPr>
              <w:t>投标报价</w:t>
            </w:r>
            <w:r>
              <w:rPr>
                <w:rFonts w:hint="eastAsia" w:ascii="宋体" w:hAnsi="宋体" w:eastAsia="宋体" w:cs="宋体"/>
                <w:b/>
                <w:bCs/>
                <w:kern w:val="0"/>
                <w:sz w:val="24"/>
                <w:szCs w:val="24"/>
                <w:highlight w:val="none"/>
              </w:rPr>
              <w:t>作为唯一</w:t>
            </w:r>
            <w:r>
              <w:rPr>
                <w:rFonts w:hint="eastAsia" w:hAnsi="宋体" w:eastAsia="宋体" w:cs="宋体"/>
                <w:b/>
                <w:bCs/>
                <w:kern w:val="0"/>
                <w:sz w:val="24"/>
                <w:szCs w:val="24"/>
                <w:highlight w:val="none"/>
                <w:lang w:eastAsia="zh-CN"/>
              </w:rPr>
              <w:t>成交</w:t>
            </w:r>
            <w:r>
              <w:rPr>
                <w:rFonts w:hint="eastAsia" w:ascii="宋体" w:hAnsi="宋体" w:eastAsia="宋体" w:cs="宋体"/>
                <w:b/>
                <w:bCs/>
                <w:kern w:val="0"/>
                <w:sz w:val="24"/>
                <w:szCs w:val="24"/>
                <w:highlight w:val="none"/>
              </w:rPr>
              <w:t>依据。</w:t>
            </w:r>
          </w:p>
          <w:p w14:paraId="5F96A9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评审中出现下列情形之一的，评审委员会应当启动异常低价投标（响应）审查程序：</w:t>
            </w:r>
          </w:p>
          <w:p w14:paraId="77EA50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1.投标（响应）报价低于全部通过符合性审查供应商投标（响应）报价平均值50%；</w:t>
            </w:r>
          </w:p>
          <w:p w14:paraId="2DA124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2.投标（响应）报价低于通过符合性审查的次低报价供应商投标（响应）报价50%；</w:t>
            </w:r>
          </w:p>
          <w:p w14:paraId="295C03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3.投标（响应）报价低于采购项目最高限价45%；</w:t>
            </w:r>
          </w:p>
          <w:p w14:paraId="21DF17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4.评审委员会基于专业判断，认为供应商报价过低，有可能影响产品质量或者不能诚信履约的其他情形。</w:t>
            </w:r>
          </w:p>
          <w:p w14:paraId="3D305F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评审委员会启动异常低价投标（响应）审查后，相关供应商在评审现场</w:t>
            </w:r>
            <w:r>
              <w:rPr>
                <w:rFonts w:hint="eastAsia" w:ascii="宋体" w:hAnsi="宋体" w:cs="宋体"/>
                <w:b/>
                <w:bCs/>
                <w:sz w:val="24"/>
                <w:szCs w:val="24"/>
                <w:highlight w:val="none"/>
                <w:lang w:val="en-US" w:eastAsia="zh-CN"/>
              </w:rPr>
              <w:t>规定</w:t>
            </w:r>
            <w:r>
              <w:rPr>
                <w:rFonts w:hint="eastAsia" w:ascii="宋体" w:hAnsi="宋体" w:eastAsia="宋体" w:cs="宋体"/>
                <w:b/>
                <w:bCs/>
                <w:sz w:val="24"/>
                <w:szCs w:val="24"/>
                <w:highlight w:val="none"/>
              </w:rPr>
              <w:t>的时间内对投标（响应）价格作出解释，提供项目具体成本测算等与报价合理性相关的书面说明及必要的证明材料，包括但不限于原材料成本、人工成本、制造费用等。其中，属于第3项情形，供应商已随投标（响应）文件一并提交相关书面说明及必要的证明材料的，在评审现场可不再重复提交。</w:t>
            </w:r>
          </w:p>
          <w:p w14:paraId="19CD7F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投标（响应）供应商不能提供书面说明、证明材料，或者提供的书面说明、证明材料不能证明其报价合理性的，评审委员会应当将其作为无效投标（响应）处理。</w:t>
            </w:r>
          </w:p>
        </w:tc>
      </w:tr>
      <w:tr w14:paraId="32CF4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restart"/>
            <w:noWrap w:val="0"/>
            <w:vAlign w:val="center"/>
          </w:tcPr>
          <w:p w14:paraId="421D816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商务部分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22分</w:t>
            </w:r>
            <w:r>
              <w:rPr>
                <w:rFonts w:hint="eastAsia" w:ascii="宋体" w:hAnsi="宋体" w:cs="宋体"/>
                <w:color w:val="auto"/>
                <w:sz w:val="24"/>
                <w:szCs w:val="24"/>
                <w:highlight w:val="none"/>
                <w:lang w:eastAsia="zh-CN"/>
              </w:rPr>
              <w:t>）</w:t>
            </w:r>
          </w:p>
        </w:tc>
        <w:tc>
          <w:tcPr>
            <w:tcW w:w="1013" w:type="dxa"/>
            <w:noWrap w:val="0"/>
            <w:vAlign w:val="center"/>
          </w:tcPr>
          <w:p w14:paraId="3C44F3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类似项目业绩</w:t>
            </w:r>
          </w:p>
        </w:tc>
        <w:tc>
          <w:tcPr>
            <w:tcW w:w="1070" w:type="dxa"/>
            <w:noWrap w:val="0"/>
            <w:vAlign w:val="center"/>
          </w:tcPr>
          <w:p w14:paraId="2667E5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5分</w:t>
            </w:r>
          </w:p>
        </w:tc>
        <w:tc>
          <w:tcPr>
            <w:tcW w:w="6153" w:type="dxa"/>
            <w:noWrap w:val="0"/>
            <w:vAlign w:val="center"/>
          </w:tcPr>
          <w:p w14:paraId="54D4D1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投标人或生产厂家提供近三年</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2023年04月01日</w:t>
            </w:r>
            <w:r>
              <w:rPr>
                <w:rFonts w:hint="eastAsia" w:ascii="宋体" w:hAnsi="宋体" w:eastAsia="宋体" w:cs="宋体"/>
                <w:color w:val="auto"/>
                <w:sz w:val="24"/>
                <w:szCs w:val="24"/>
                <w:highlight w:val="none"/>
                <w:lang w:val="en-US" w:eastAsia="zh-CN"/>
              </w:rPr>
              <w:t>至今</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eastAsia="zh-CN"/>
              </w:rPr>
              <w:t>产品</w:t>
            </w:r>
            <w:r>
              <w:rPr>
                <w:rFonts w:hint="eastAsia" w:ascii="宋体" w:hAnsi="宋体" w:eastAsia="宋体" w:cs="宋体"/>
                <w:color w:val="auto"/>
                <w:sz w:val="24"/>
                <w:szCs w:val="24"/>
                <w:highlight w:val="none"/>
              </w:rPr>
              <w:t>同类或类似产品的销售业绩，每提供1份得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本项</w:t>
            </w:r>
            <w:r>
              <w:rPr>
                <w:rFonts w:hint="eastAsia" w:ascii="宋体" w:hAnsi="宋体" w:eastAsia="宋体" w:cs="宋体"/>
                <w:color w:val="auto"/>
                <w:sz w:val="24"/>
                <w:szCs w:val="24"/>
                <w:highlight w:val="none"/>
              </w:rPr>
              <w:t>最高得5分。</w:t>
            </w:r>
            <w:r>
              <w:rPr>
                <w:rFonts w:hint="eastAsia" w:ascii="宋体" w:hAnsi="宋体" w:eastAsia="宋体" w:cs="宋体"/>
                <w:color w:val="auto"/>
                <w:sz w:val="24"/>
                <w:szCs w:val="24"/>
                <w:highlight w:val="none"/>
                <w:lang w:eastAsia="zh-CN"/>
              </w:rPr>
              <w:t>（提供类似项目业绩的中标通知书或采购合同复印件）</w:t>
            </w:r>
          </w:p>
        </w:tc>
      </w:tr>
      <w:tr w14:paraId="48DBE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5333A68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4B7FBC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售后服务体系</w:t>
            </w:r>
          </w:p>
        </w:tc>
        <w:tc>
          <w:tcPr>
            <w:tcW w:w="1070" w:type="dxa"/>
            <w:noWrap w:val="0"/>
            <w:vAlign w:val="center"/>
          </w:tcPr>
          <w:p w14:paraId="632BF4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w:t>
            </w:r>
          </w:p>
        </w:tc>
        <w:tc>
          <w:tcPr>
            <w:tcW w:w="6153" w:type="dxa"/>
            <w:noWrap w:val="0"/>
            <w:vAlign w:val="center"/>
          </w:tcPr>
          <w:p w14:paraId="7ACB28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投标人或生产厂家</w:t>
            </w:r>
            <w:r>
              <w:rPr>
                <w:rFonts w:hint="eastAsia" w:ascii="宋体" w:hAnsi="宋体" w:eastAsia="宋体" w:cs="宋体"/>
                <w:color w:val="auto"/>
                <w:sz w:val="24"/>
                <w:szCs w:val="24"/>
                <w:highlight w:val="none"/>
              </w:rPr>
              <w:t>具有专职维修工程师，保证设备的日常维护及故障排除</w:t>
            </w:r>
            <w:r>
              <w:rPr>
                <w:rFonts w:hint="eastAsia" w:ascii="宋体" w:hAnsi="宋体" w:eastAsia="宋体" w:cs="宋体"/>
                <w:color w:val="auto"/>
                <w:sz w:val="24"/>
                <w:szCs w:val="24"/>
                <w:highlight w:val="none"/>
                <w:lang w:eastAsia="zh-CN"/>
              </w:rPr>
              <w:t>的得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分（须提供</w:t>
            </w:r>
            <w:r>
              <w:rPr>
                <w:rFonts w:hint="eastAsia" w:ascii="宋体" w:hAnsi="宋体" w:cs="宋体"/>
                <w:color w:val="auto"/>
                <w:sz w:val="24"/>
                <w:szCs w:val="24"/>
                <w:highlight w:val="none"/>
                <w:lang w:val="en-US" w:eastAsia="zh-CN"/>
              </w:rPr>
              <w:t>①</w:t>
            </w:r>
            <w:r>
              <w:rPr>
                <w:rFonts w:hint="eastAsia" w:ascii="宋体" w:hAnsi="宋体" w:eastAsia="宋体" w:cs="宋体"/>
                <w:color w:val="auto"/>
                <w:sz w:val="24"/>
                <w:szCs w:val="24"/>
                <w:highlight w:val="none"/>
                <w:lang w:val="en-US" w:eastAsia="zh-CN"/>
              </w:rPr>
              <w:t>人员聘用劳动合同、</w:t>
            </w:r>
            <w:r>
              <w:rPr>
                <w:rFonts w:hint="eastAsia" w:ascii="宋体" w:hAnsi="宋体" w:cs="宋体"/>
                <w:color w:val="auto"/>
                <w:sz w:val="24"/>
                <w:szCs w:val="24"/>
                <w:highlight w:val="none"/>
                <w:lang w:val="en-US" w:eastAsia="zh-CN"/>
              </w:rPr>
              <w:t>②</w:t>
            </w:r>
            <w:r>
              <w:rPr>
                <w:rFonts w:hint="eastAsia" w:ascii="宋体" w:hAnsi="宋体" w:eastAsia="宋体" w:cs="宋体"/>
                <w:color w:val="auto"/>
                <w:sz w:val="24"/>
                <w:szCs w:val="24"/>
                <w:highlight w:val="none"/>
                <w:lang w:val="en-US" w:eastAsia="zh-CN"/>
              </w:rPr>
              <w:t>厂家专业人员认证资格证书或培训合格证书或其他培训证明等，否则不得分）；</w:t>
            </w:r>
          </w:p>
          <w:p w14:paraId="20F5ED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2、投标人</w:t>
            </w:r>
            <w:r>
              <w:rPr>
                <w:rFonts w:hint="eastAsia" w:ascii="宋体" w:hAnsi="宋体" w:eastAsia="宋体" w:cs="宋体"/>
                <w:color w:val="auto"/>
                <w:sz w:val="24"/>
                <w:szCs w:val="24"/>
                <w:highlight w:val="none"/>
              </w:rPr>
              <w:t>设有</w:t>
            </w:r>
            <w:r>
              <w:rPr>
                <w:rFonts w:hint="eastAsia" w:ascii="宋体" w:hAnsi="宋体" w:eastAsia="宋体" w:cs="宋体"/>
                <w:color w:val="auto"/>
                <w:sz w:val="24"/>
                <w:szCs w:val="24"/>
                <w:highlight w:val="none"/>
                <w:lang w:eastAsia="zh-CN"/>
              </w:rPr>
              <w:t>备品</w:t>
            </w:r>
            <w:r>
              <w:rPr>
                <w:rFonts w:hint="eastAsia" w:ascii="宋体" w:hAnsi="宋体" w:eastAsia="宋体" w:cs="宋体"/>
                <w:color w:val="auto"/>
                <w:sz w:val="24"/>
                <w:szCs w:val="24"/>
                <w:highlight w:val="none"/>
              </w:rPr>
              <w:t>备件仓库保证常规配件供应</w:t>
            </w:r>
            <w:r>
              <w:rPr>
                <w:rFonts w:hint="eastAsia" w:ascii="宋体" w:hAnsi="宋体" w:eastAsia="宋体" w:cs="宋体"/>
                <w:color w:val="auto"/>
                <w:sz w:val="24"/>
                <w:szCs w:val="24"/>
                <w:highlight w:val="none"/>
                <w:lang w:eastAsia="zh-CN"/>
              </w:rPr>
              <w:t>的得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分（须提供房屋租赁合同或房屋购买证明，否则不得分）</w:t>
            </w:r>
            <w:r>
              <w:rPr>
                <w:rFonts w:hint="eastAsia" w:ascii="宋体" w:hAnsi="宋体" w:cs="宋体"/>
                <w:color w:val="auto"/>
                <w:sz w:val="24"/>
                <w:szCs w:val="24"/>
                <w:highlight w:val="none"/>
                <w:lang w:val="en-US" w:eastAsia="zh-CN"/>
              </w:rPr>
              <w:t>。</w:t>
            </w:r>
          </w:p>
        </w:tc>
      </w:tr>
      <w:tr w14:paraId="2460A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313CC2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3682CB9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售后服务</w:t>
            </w:r>
          </w:p>
        </w:tc>
        <w:tc>
          <w:tcPr>
            <w:tcW w:w="1070" w:type="dxa"/>
            <w:noWrap w:val="0"/>
            <w:vAlign w:val="center"/>
          </w:tcPr>
          <w:p w14:paraId="0EA079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12分</w:t>
            </w:r>
          </w:p>
        </w:tc>
        <w:tc>
          <w:tcPr>
            <w:tcW w:w="6153" w:type="dxa"/>
            <w:noWrap w:val="0"/>
            <w:vAlign w:val="center"/>
          </w:tcPr>
          <w:p w14:paraId="61455D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提供详细售后服务，内容包括但不限于：①服务承诺；②技术服务优势；③运维管理制度；④服务指标与标准；⑤应急处理方案；⑥培训服务等，以上方案内容完整清晰明确且科学合理、可行性高具有针对性并满足采购需求的得12分；每缺少一项内容扣2分；每有一项内容不完整或未能满足采购需求的或每有一处不具有针对性或逻辑性错误的扣1分；扣完为止。</w:t>
            </w:r>
          </w:p>
        </w:tc>
      </w:tr>
      <w:tr w14:paraId="0C8D5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restart"/>
            <w:noWrap w:val="0"/>
            <w:vAlign w:val="center"/>
          </w:tcPr>
          <w:p w14:paraId="678236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技术部分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48分</w:t>
            </w:r>
            <w:r>
              <w:rPr>
                <w:rFonts w:hint="eastAsia" w:ascii="宋体" w:hAnsi="宋体" w:cs="宋体"/>
                <w:color w:val="auto"/>
                <w:sz w:val="24"/>
                <w:szCs w:val="24"/>
                <w:highlight w:val="none"/>
                <w:lang w:eastAsia="zh-CN"/>
              </w:rPr>
              <w:t>）</w:t>
            </w:r>
          </w:p>
        </w:tc>
        <w:tc>
          <w:tcPr>
            <w:tcW w:w="1013" w:type="dxa"/>
            <w:noWrap w:val="0"/>
            <w:vAlign w:val="center"/>
          </w:tcPr>
          <w:p w14:paraId="35553BA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技术指标</w:t>
            </w:r>
          </w:p>
        </w:tc>
        <w:tc>
          <w:tcPr>
            <w:tcW w:w="1070" w:type="dxa"/>
            <w:noWrap w:val="0"/>
            <w:vAlign w:val="center"/>
          </w:tcPr>
          <w:p w14:paraId="6406EC2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0分</w:t>
            </w:r>
          </w:p>
        </w:tc>
        <w:tc>
          <w:tcPr>
            <w:tcW w:w="6153" w:type="dxa"/>
            <w:noWrap w:val="0"/>
            <w:vAlign w:val="center"/>
          </w:tcPr>
          <w:p w14:paraId="1C3CE4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对技术参数的要求全部满足得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0分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参数不满足按每项</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分扣除，一般参数</w:t>
            </w:r>
            <w:r>
              <w:rPr>
                <w:rFonts w:hint="eastAsia" w:ascii="宋体" w:hAnsi="宋体" w:eastAsia="宋体" w:cs="宋体"/>
                <w:color w:val="auto"/>
                <w:sz w:val="24"/>
                <w:szCs w:val="24"/>
                <w:highlight w:val="none"/>
              </w:rPr>
              <w:t xml:space="preserve">不满足按每项 </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分</w:t>
            </w:r>
            <w:r>
              <w:rPr>
                <w:rFonts w:hint="eastAsia" w:ascii="宋体" w:hAnsi="宋体" w:eastAsia="宋体" w:cs="宋体"/>
                <w:color w:val="auto"/>
                <w:sz w:val="24"/>
                <w:szCs w:val="24"/>
                <w:highlight w:val="none"/>
                <w:lang w:eastAsia="zh-CN"/>
              </w:rPr>
              <w:t>扣除，扣完为止</w:t>
            </w:r>
            <w:r>
              <w:rPr>
                <w:rFonts w:hint="eastAsia" w:ascii="宋体" w:hAnsi="宋体" w:eastAsia="宋体" w:cs="宋体"/>
                <w:color w:val="auto"/>
                <w:sz w:val="24"/>
                <w:szCs w:val="24"/>
                <w:highlight w:val="none"/>
              </w:rPr>
              <w:t>。</w:t>
            </w:r>
          </w:p>
          <w:p w14:paraId="029A317D">
            <w:pPr>
              <w:pStyle w:val="20"/>
              <w:rPr>
                <w:rFonts w:hint="eastAsia" w:eastAsia="宋体"/>
                <w:highlight w:val="none"/>
                <w:lang w:eastAsia="zh-CN"/>
              </w:rPr>
            </w:pPr>
            <w:r>
              <w:rPr>
                <w:rFonts w:hint="eastAsia" w:ascii="宋体" w:hAnsi="宋体" w:cs="宋体"/>
                <w:color w:val="auto"/>
                <w:sz w:val="24"/>
                <w:szCs w:val="24"/>
                <w:highlight w:val="none"/>
                <w:lang w:eastAsia="zh-CN"/>
              </w:rPr>
              <w:t>以技术偏离表为准，并提供相关证明材料，未提供视为不满足。（证明材料可以提供官网截图、检测报告、产品说明书、技术白皮书</w:t>
            </w:r>
            <w:r>
              <w:rPr>
                <w:rFonts w:hint="eastAsia" w:ascii="宋体" w:hAnsi="宋体" w:cs="宋体"/>
                <w:color w:val="auto"/>
                <w:sz w:val="24"/>
                <w:szCs w:val="24"/>
                <w:highlight w:val="none"/>
                <w:lang w:val="en-US" w:eastAsia="zh-CN"/>
              </w:rPr>
              <w:t>等可以证明技术参数的材料</w:t>
            </w:r>
            <w:r>
              <w:rPr>
                <w:rFonts w:hint="eastAsia" w:ascii="宋体" w:hAnsi="宋体" w:cs="宋体"/>
                <w:color w:val="auto"/>
                <w:sz w:val="24"/>
                <w:szCs w:val="24"/>
                <w:highlight w:val="none"/>
                <w:lang w:eastAsia="zh-CN"/>
              </w:rPr>
              <w:t>）</w:t>
            </w:r>
          </w:p>
        </w:tc>
      </w:tr>
      <w:tr w14:paraId="59DD9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0D9CCB9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shd w:val="clear" w:color="auto" w:fill="auto"/>
            <w:noWrap w:val="0"/>
            <w:vAlign w:val="center"/>
          </w:tcPr>
          <w:p w14:paraId="3CEB59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可操作、可</w:t>
            </w:r>
          </w:p>
          <w:p w14:paraId="0516D76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维护性</w:t>
            </w:r>
          </w:p>
        </w:tc>
        <w:tc>
          <w:tcPr>
            <w:tcW w:w="1070" w:type="dxa"/>
            <w:shd w:val="clear" w:color="auto" w:fill="auto"/>
            <w:noWrap w:val="0"/>
            <w:vAlign w:val="center"/>
          </w:tcPr>
          <w:p w14:paraId="6D5D72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4分</w:t>
            </w:r>
          </w:p>
        </w:tc>
        <w:tc>
          <w:tcPr>
            <w:tcW w:w="6153" w:type="dxa"/>
            <w:shd w:val="clear" w:color="auto" w:fill="auto"/>
            <w:noWrap w:val="0"/>
            <w:vAlign w:val="center"/>
          </w:tcPr>
          <w:p w14:paraId="14DD49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以利于临床工作需要为前提，根据设备配置符合程度综合评判：所投产品①配置齐全，②便于用户临床使用，③操作简便，④便于维护。以上符合一项得 </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 分，本项最高得</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分，未提供或不符合不得分。（须提供相关证明材料）</w:t>
            </w:r>
          </w:p>
        </w:tc>
      </w:tr>
      <w:tr w14:paraId="16581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6988F9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1608AA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设备运输方案</w:t>
            </w:r>
          </w:p>
        </w:tc>
        <w:tc>
          <w:tcPr>
            <w:tcW w:w="1070" w:type="dxa"/>
            <w:noWrap w:val="0"/>
            <w:vAlign w:val="center"/>
          </w:tcPr>
          <w:p w14:paraId="54D9980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8分</w:t>
            </w:r>
          </w:p>
        </w:tc>
        <w:tc>
          <w:tcPr>
            <w:tcW w:w="6153" w:type="dxa"/>
            <w:noWrap w:val="0"/>
            <w:vAlign w:val="center"/>
          </w:tcPr>
          <w:p w14:paraId="20F192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根据本项目需求提供详细的设备运输方案（包括但不限于）：运输目标、运输原则、运输组织机构、岗位职责、运输人员配备、运输车辆配备、运输保障承诺、应急运输管理措施等内容，得8分。每缺少一项内容扣1分；内容简单或内容有缺陷扣0.25分；未提供不得分</w:t>
            </w:r>
          </w:p>
          <w:p w14:paraId="14351E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乌鲁木齐，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2D798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0862F9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53EEF5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设备安装方案</w:t>
            </w:r>
          </w:p>
        </w:tc>
        <w:tc>
          <w:tcPr>
            <w:tcW w:w="1070" w:type="dxa"/>
            <w:noWrap w:val="0"/>
            <w:vAlign w:val="center"/>
          </w:tcPr>
          <w:p w14:paraId="73C67E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4分</w:t>
            </w:r>
          </w:p>
        </w:tc>
        <w:tc>
          <w:tcPr>
            <w:tcW w:w="6153" w:type="dxa"/>
            <w:noWrap w:val="0"/>
            <w:vAlign w:val="center"/>
          </w:tcPr>
          <w:p w14:paraId="3E067E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根据本项目需求提供详细的设备安装方案（包括但不限于）：安装人员规范、安装工作准备、设备的安装程序、具体设备安装方法等内容，得4分，每缺少一项内容扣1分；内容简单或内容有缺陷扣0.5分；未提供不得分。</w:t>
            </w:r>
          </w:p>
          <w:p w14:paraId="7725F7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乌鲁木齐，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4AD81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34B7BB9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1D7345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设备调试方案 </w:t>
            </w:r>
          </w:p>
        </w:tc>
        <w:tc>
          <w:tcPr>
            <w:tcW w:w="1070" w:type="dxa"/>
            <w:noWrap w:val="0"/>
            <w:vAlign w:val="center"/>
          </w:tcPr>
          <w:p w14:paraId="0ECEF5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4分</w:t>
            </w:r>
          </w:p>
        </w:tc>
        <w:tc>
          <w:tcPr>
            <w:tcW w:w="6153" w:type="dxa"/>
            <w:noWrap w:val="0"/>
            <w:vAlign w:val="center"/>
          </w:tcPr>
          <w:p w14:paraId="29D38B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根据本项目需求提供详细的设备调试方案（包括但不限于）：设备调试前提条件、设备调试要求、设备调试人员配置、设备调试工作等内容，得4分，每缺少一项内容扣1分；内容简单或内容有缺陷扣0.5分；未提供不得分。</w:t>
            </w:r>
          </w:p>
          <w:p w14:paraId="0FDD75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乌鲁木齐，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06557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018C6E4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6D9BDF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设备验收方案</w:t>
            </w:r>
          </w:p>
        </w:tc>
        <w:tc>
          <w:tcPr>
            <w:tcW w:w="1070" w:type="dxa"/>
            <w:noWrap w:val="0"/>
            <w:vAlign w:val="center"/>
          </w:tcPr>
          <w:p w14:paraId="0BDE5D5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8分</w:t>
            </w:r>
          </w:p>
        </w:tc>
        <w:tc>
          <w:tcPr>
            <w:tcW w:w="6153" w:type="dxa"/>
            <w:noWrap w:val="0"/>
            <w:vAlign w:val="center"/>
          </w:tcPr>
          <w:p w14:paraId="6018D2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根据本项目需求提供详细的设备验收方案（包括但不限于）：验收人员职责、验收原则、验收依据、验收标准、验收方法、验收准备、设备初运行、设备最终验收等内容，得8分。每缺少一项内容扣1分；内容简单或内容有缺陷扣0.5分；未提供不得分。</w:t>
            </w:r>
          </w:p>
          <w:p w14:paraId="7AB8C8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注：缺陷是指①存在项目实施对象错误（例：本项目招标人为实施对象，投标人套用模板错误表述实施对象），②内容前后逻辑错误（例：同一内容前后表述不一致）、③涉及的规范、标准错</w:t>
            </w:r>
            <w:bookmarkStart w:id="120" w:name="_GoBack"/>
            <w:bookmarkEnd w:id="120"/>
            <w:r>
              <w:rPr>
                <w:rFonts w:hint="eastAsia" w:ascii="宋体" w:hAnsi="宋体" w:eastAsia="宋体" w:cs="宋体"/>
                <w:color w:val="auto"/>
                <w:sz w:val="24"/>
                <w:szCs w:val="24"/>
                <w:highlight w:val="none"/>
                <w:lang w:val="en-US" w:eastAsia="zh-CN"/>
              </w:rPr>
              <w:t>误或错误的使用专业术语（例：引用非最新的规范或标准、使用非专业性语句或词语描述设备专业功能、非专业的英文缩写、关键数据的错误，导致评审专家理解上的混淆），④地点区域错误（例：实施地在若羌县，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6A871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07" w:type="dxa"/>
            <w:gridSpan w:val="4"/>
            <w:noWrap w:val="0"/>
            <w:vAlign w:val="center"/>
          </w:tcPr>
          <w:p w14:paraId="143B3D34">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根据中华人民共和国财政部、中华人民共和国工业和信息化部《政府采购促进中小企业发展管理办法》（财库[2020]46号）文件及《关于落实好政府采购支持中小企业发展的通知》（新财购[2022]22号）的规定，属于中小企业评审优惠内容及幅度如下：</w:t>
            </w:r>
          </w:p>
          <w:p w14:paraId="61295448">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（一）中小企业（含中型、小型、微型企业）应当同时符合以下条件：</w:t>
            </w:r>
          </w:p>
          <w:p w14:paraId="7F2B6379">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①符合中小企业划分标准（按《关于印发中小企业划型标准规定的通知》（工信部联企业〔2011〕300号）执行）；</w:t>
            </w:r>
          </w:p>
          <w:p w14:paraId="69FB213F">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②提供本企业制造的货物、承担的项目或者服务，或者提供其他中小企业制造的货物。本项所称货物不包括使用大型企业注册商标的货物；</w:t>
            </w:r>
          </w:p>
          <w:p w14:paraId="36D1CE05">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③小型、微型企业提供中型企业制造的货物的，视同为中型企业。</w:t>
            </w:r>
          </w:p>
          <w:p w14:paraId="47A9A965">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监狱企业、残疾人福利性企业视同为小微企业。</w:t>
            </w:r>
          </w:p>
          <w:p w14:paraId="01F86034">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（二）价格扣除办法：对于非专门面向中小企业的项目，对</w:t>
            </w:r>
            <w:r>
              <w:rPr>
                <w:rFonts w:hint="eastAsia" w:ascii="宋体" w:hAnsi="宋体" w:eastAsia="宋体" w:cs="宋体"/>
                <w:b/>
                <w:bCs w:val="0"/>
                <w:color w:val="auto"/>
                <w:sz w:val="24"/>
                <w:szCs w:val="24"/>
                <w:highlight w:val="none"/>
              </w:rPr>
              <w:t>小型和微型</w:t>
            </w:r>
            <w:r>
              <w:rPr>
                <w:rFonts w:hint="eastAsia" w:ascii="宋体" w:hAnsi="宋体" w:eastAsia="宋体" w:cs="宋体"/>
                <w:bCs/>
                <w:color w:val="auto"/>
                <w:sz w:val="24"/>
                <w:szCs w:val="24"/>
                <w:highlight w:val="none"/>
              </w:rPr>
              <w:t>企业（或联合体各方均为小型、微型企业的）产品的价格给予10%的扣除，用扣除后的价格参与价格分的评审。</w:t>
            </w:r>
          </w:p>
          <w:p w14:paraId="105500A7">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rPr>
              <w:t>（三）小型和微型企业适用价格扣除办法时应提供的相关资料：《中小企业声明函》。</w:t>
            </w:r>
          </w:p>
        </w:tc>
      </w:tr>
    </w:tbl>
    <w:p w14:paraId="4293A867">
      <w:pPr>
        <w:pStyle w:val="20"/>
        <w:rPr>
          <w:rFonts w:hint="eastAsia" w:ascii="宋体" w:hAnsi="宋体" w:eastAsia="宋体" w:cs="宋体"/>
          <w:b/>
          <w:bCs/>
          <w:color w:val="auto"/>
          <w:sz w:val="24"/>
          <w:szCs w:val="24"/>
          <w:highlight w:val="none"/>
        </w:rPr>
      </w:pPr>
    </w:p>
    <w:p w14:paraId="73476DFC">
      <w:pPr>
        <w:widowControl/>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提出中标候选人</w:t>
      </w:r>
    </w:p>
    <w:p w14:paraId="20D96F72">
      <w:pPr>
        <w:widowControl/>
        <w:adjustRightInd w:val="0"/>
        <w:snapToGrid w:val="0"/>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rPr>
        <w:t>评审小组应当根据综合评分情况，按照评审得分由高到低顺序推荐</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名中标候选人，并编写评审报告。评审得分相同的，按照最后评审价格由低到高的顺序推荐。评审得分且最后评审价格相同的，按照技术指标优劣顺序推荐。</w:t>
      </w:r>
    </w:p>
    <w:p w14:paraId="25F86F31">
      <w:pPr>
        <w:tabs>
          <w:tab w:val="left" w:pos="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确定中标单位</w:t>
      </w:r>
    </w:p>
    <w:p w14:paraId="6BBC9268">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采购代理机构应当在评审结束后2个工作日内将评审报告送采购人确认。</w:t>
      </w:r>
    </w:p>
    <w:p w14:paraId="2A9FD9A7">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采购人应当在收到评审报告后5个工作日内，从评审报告提出的中标候选人中，按照排序由高到低的原则确定中标单位，也可以书面授权评审小组直接确定中标单位。</w:t>
      </w:r>
    </w:p>
    <w:p w14:paraId="6AABECFF">
      <w:pPr>
        <w:pStyle w:val="26"/>
        <w:adjustRightInd w:val="0"/>
        <w:snapToGrid w:val="0"/>
        <w:spacing w:line="360" w:lineRule="auto"/>
        <w:ind w:left="632" w:hanging="723" w:hangingChars="3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终止公开招标采购</w:t>
      </w:r>
    </w:p>
    <w:p w14:paraId="16799002">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出现下列情形之一的，采购人或者采购代理机构应当终止公开招标采购活动，</w:t>
      </w:r>
      <w:r>
        <w:rPr>
          <w:rFonts w:hint="eastAsia" w:ascii="宋体" w:hAnsi="宋体" w:eastAsia="宋体" w:cs="宋体"/>
          <w:color w:val="auto"/>
          <w:sz w:val="24"/>
          <w:szCs w:val="24"/>
          <w:highlight w:val="none"/>
        </w:rPr>
        <w:t>在财政部门指定的媒体上</w:t>
      </w:r>
      <w:r>
        <w:rPr>
          <w:rFonts w:hint="eastAsia" w:ascii="宋体" w:hAnsi="宋体" w:eastAsia="宋体" w:cs="宋体"/>
          <w:color w:val="auto"/>
          <w:kern w:val="0"/>
          <w:sz w:val="24"/>
          <w:szCs w:val="24"/>
          <w:highlight w:val="none"/>
        </w:rPr>
        <w:t xml:space="preserve">发布项目终止公告并说明原因，重新开展采购活动： </w:t>
      </w:r>
    </w:p>
    <w:p w14:paraId="60AC7396">
      <w:pPr>
        <w:widowControl/>
        <w:adjustRightInd w:val="0"/>
        <w:snapToGri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（1）因情况变化，不再符合规定的公开招标采购方式适用情形的；</w:t>
      </w:r>
    </w:p>
    <w:p w14:paraId="64132EDC">
      <w:pPr>
        <w:widowControl/>
        <w:adjustRightInd w:val="0"/>
        <w:snapToGri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（2）出现影响采购公正的违法、违规行为的；</w:t>
      </w:r>
    </w:p>
    <w:p w14:paraId="558665E2">
      <w:pPr>
        <w:widowControl/>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color w:val="auto"/>
          <w:kern w:val="0"/>
          <w:sz w:val="24"/>
          <w:szCs w:val="24"/>
          <w:highlight w:val="none"/>
        </w:rPr>
        <w:t>（3）除市场竞争不充分的科研项目，以及需要扶持的科技成果转化项目外，在采购过程中符合竞争要求的投标人或者报价未超过采购预算的投标人不足3家的，或者提交最后报价的投标人少于3家的。</w:t>
      </w:r>
    </w:p>
    <w:p w14:paraId="21AAD2E5">
      <w:pPr>
        <w:widowControl/>
        <w:adjustRightInd w:val="0"/>
        <w:snapToGrid w:val="0"/>
        <w:spacing w:line="360" w:lineRule="auto"/>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重新评审</w:t>
      </w:r>
    </w:p>
    <w:p w14:paraId="169955BD">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资格性审查认定错误和分值汇总计算错误、分项评分超出评分标准范围、客观分评分不一致、经评审小组一致认定评分畸高、畸低的情形外，采购人或者采购代理机构不以任何理由组织重新评审。采购人、采购代理机构发现评审小组未按照采购文件规定的评定中标的标准进行评审的，应当重新开展采购活动，并同时书面报告本级财政部门。</w:t>
      </w:r>
    </w:p>
    <w:p w14:paraId="50A59DE0">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保密及串通行为</w:t>
      </w:r>
    </w:p>
    <w:p w14:paraId="4657AE4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评审小组成员以及与评审工作有关的人员不得泄露评审情况以及评审过程中获悉的国家秘密、商业秘密。</w:t>
      </w:r>
    </w:p>
    <w:p w14:paraId="6F98E98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不得与</w:t>
      </w:r>
      <w:r>
        <w:rPr>
          <w:rFonts w:hint="eastAsia" w:ascii="宋体" w:hAnsi="宋体" w:eastAsia="宋体" w:cs="宋体"/>
          <w:color w:val="auto"/>
          <w:kern w:val="0"/>
          <w:sz w:val="24"/>
          <w:szCs w:val="24"/>
          <w:highlight w:val="none"/>
        </w:rPr>
        <w:t>采购人、采购代理机构、其他投标人恶意</w:t>
      </w:r>
      <w:r>
        <w:rPr>
          <w:rFonts w:hint="eastAsia" w:ascii="宋体" w:hAnsi="宋体" w:eastAsia="宋体" w:cs="宋体"/>
          <w:color w:val="auto"/>
          <w:sz w:val="24"/>
          <w:szCs w:val="24"/>
          <w:highlight w:val="none"/>
        </w:rPr>
        <w:t>串通；不得向</w:t>
      </w:r>
      <w:r>
        <w:rPr>
          <w:rFonts w:hint="eastAsia" w:ascii="宋体" w:hAnsi="宋体" w:eastAsia="宋体" w:cs="宋体"/>
          <w:color w:val="auto"/>
          <w:kern w:val="0"/>
          <w:sz w:val="24"/>
          <w:szCs w:val="24"/>
          <w:highlight w:val="none"/>
        </w:rPr>
        <w:t>采购人、采购代理机构</w:t>
      </w:r>
      <w:r>
        <w:rPr>
          <w:rFonts w:hint="eastAsia" w:ascii="宋体" w:hAnsi="宋体" w:eastAsia="宋体" w:cs="宋体"/>
          <w:color w:val="auto"/>
          <w:sz w:val="24"/>
          <w:szCs w:val="24"/>
          <w:highlight w:val="none"/>
        </w:rPr>
        <w:t>或者评审小组成员行贿或者提供其他不正当利益；不得提供虚假材料谋取中标；不得以任何方式干扰、影响采购工作。</w:t>
      </w:r>
    </w:p>
    <w:p w14:paraId="0CC78BE7">
      <w:pPr>
        <w:pStyle w:val="44"/>
        <w:adjustRightInd w:val="0"/>
        <w:snapToGrid w:val="0"/>
        <w:spacing w:before="0" w:beforeAutospacing="0" w:after="0" w:afterAutospacing="0"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有下列情形之一的，</w:t>
      </w:r>
      <w:r>
        <w:rPr>
          <w:rFonts w:hint="eastAsia" w:ascii="宋体" w:hAnsi="宋体" w:eastAsia="宋体" w:cs="宋体"/>
          <w:color w:val="auto"/>
          <w:sz w:val="24"/>
          <w:szCs w:val="24"/>
          <w:highlight w:val="none"/>
          <w:lang w:val="zh-CN"/>
        </w:rPr>
        <w:t>属于恶意串通，</w:t>
      </w:r>
      <w:r>
        <w:rPr>
          <w:rFonts w:hint="eastAsia" w:ascii="宋体" w:hAnsi="宋体" w:eastAsia="宋体" w:cs="宋体"/>
          <w:color w:val="auto"/>
          <w:sz w:val="24"/>
          <w:szCs w:val="24"/>
          <w:highlight w:val="none"/>
        </w:rPr>
        <w:t>中标无效，并</w:t>
      </w:r>
      <w:r>
        <w:rPr>
          <w:rFonts w:hint="eastAsia" w:ascii="宋体" w:hAnsi="宋体" w:eastAsia="宋体" w:cs="宋体"/>
          <w:color w:val="auto"/>
          <w:sz w:val="24"/>
          <w:szCs w:val="24"/>
          <w:highlight w:val="none"/>
          <w:lang w:val="zh-CN"/>
        </w:rPr>
        <w:t>依照《政府采购法》第七十七条的规定追究法律责任：</w:t>
      </w:r>
    </w:p>
    <w:p w14:paraId="673EDBC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直接或者间接从</w:t>
      </w:r>
      <w:r>
        <w:rPr>
          <w:rFonts w:hint="eastAsia" w:ascii="宋体" w:hAnsi="宋体" w:eastAsia="宋体" w:cs="宋体"/>
          <w:bCs/>
          <w:color w:val="auto"/>
          <w:sz w:val="24"/>
          <w:szCs w:val="24"/>
          <w:highlight w:val="none"/>
        </w:rPr>
        <w:t>采购人、采购代理机构</w:t>
      </w:r>
      <w:r>
        <w:rPr>
          <w:rFonts w:hint="eastAsia" w:ascii="宋体" w:hAnsi="宋体" w:eastAsia="宋体" w:cs="宋体"/>
          <w:color w:val="auto"/>
          <w:sz w:val="24"/>
          <w:szCs w:val="24"/>
          <w:highlight w:val="none"/>
        </w:rPr>
        <w:t>获得其他</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的相应情况，并修改其投标文件的；</w:t>
      </w:r>
    </w:p>
    <w:p w14:paraId="2EFB914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bCs/>
          <w:color w:val="auto"/>
          <w:sz w:val="24"/>
          <w:szCs w:val="24"/>
          <w:highlight w:val="none"/>
        </w:rPr>
        <w:t>采购人、采购代理机构</w:t>
      </w:r>
      <w:r>
        <w:rPr>
          <w:rFonts w:hint="eastAsia" w:ascii="宋体" w:hAnsi="宋体" w:eastAsia="宋体" w:cs="宋体"/>
          <w:color w:val="auto"/>
          <w:sz w:val="24"/>
          <w:szCs w:val="24"/>
          <w:highlight w:val="none"/>
        </w:rPr>
        <w:t>授意</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撤换、修改投标文件的；</w:t>
      </w:r>
    </w:p>
    <w:p w14:paraId="2F66E0D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之间协商技术方案、合同条款以及报价等投标文件实质性内容的；</w:t>
      </w:r>
    </w:p>
    <w:p w14:paraId="6D18565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（4）属于同一集团、协会、商会等组织成员的</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按照该组织要求协同参加公开招标政府采购活动的；</w:t>
      </w:r>
    </w:p>
    <w:p w14:paraId="2EA727B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之间事先约定由某一特定</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中标的；</w:t>
      </w:r>
    </w:p>
    <w:p w14:paraId="27D3BCD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之间商定部分</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放弃提交投标文件或者退出投标或者放弃中标的；</w:t>
      </w:r>
    </w:p>
    <w:p w14:paraId="2DBB2711">
      <w:pPr>
        <w:adjustRightInd w:val="0"/>
        <w:snapToGri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与</w:t>
      </w:r>
      <w:r>
        <w:rPr>
          <w:rFonts w:hint="eastAsia" w:ascii="宋体" w:hAnsi="宋体" w:eastAsia="宋体" w:cs="宋体"/>
          <w:bCs/>
          <w:color w:val="auto"/>
          <w:sz w:val="24"/>
          <w:szCs w:val="24"/>
          <w:highlight w:val="none"/>
        </w:rPr>
        <w:t>采购人、采购代理机构以及</w:t>
      </w:r>
      <w:r>
        <w:rPr>
          <w:rFonts w:hint="eastAsia" w:ascii="宋体" w:hAnsi="宋体" w:eastAsia="宋体" w:cs="宋体"/>
          <w:color w:val="auto"/>
          <w:sz w:val="24"/>
          <w:szCs w:val="24"/>
          <w:highlight w:val="none"/>
        </w:rPr>
        <w:t>评审小组成员之间、</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相互之间，为谋求特定</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中标或者排斥其他</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的其他串通行为的。</w:t>
      </w:r>
    </w:p>
    <w:p w14:paraId="50B09CE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（8）法律、行政法规或规章规定的其他串通行为。</w:t>
      </w:r>
    </w:p>
    <w:bookmarkEnd w:id="26"/>
    <w:bookmarkEnd w:id="27"/>
    <w:p w14:paraId="76A1D76F">
      <w:pPr>
        <w:pStyle w:val="2"/>
        <w:rPr>
          <w:rFonts w:hint="eastAsia" w:ascii="宋体" w:hAnsi="宋体" w:eastAsia="宋体" w:cs="宋体"/>
          <w:color w:val="auto"/>
          <w:highlight w:val="none"/>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30" w:name="_Toc25844"/>
      <w:bookmarkStart w:id="31" w:name="_Toc12906820"/>
      <w:bookmarkStart w:id="32" w:name="_Toc433113178"/>
      <w:bookmarkStart w:id="33" w:name="_Toc420948022"/>
    </w:p>
    <w:p w14:paraId="26C17BC8">
      <w:pPr>
        <w:pStyle w:val="2"/>
        <w:rPr>
          <w:rFonts w:hint="eastAsia" w:ascii="宋体" w:hAnsi="宋体" w:eastAsia="宋体" w:cs="宋体"/>
          <w:color w:val="auto"/>
          <w:highlight w:val="none"/>
        </w:rPr>
      </w:pPr>
      <w:r>
        <w:rPr>
          <w:rFonts w:hint="eastAsia" w:ascii="宋体" w:hAnsi="宋体" w:eastAsia="宋体" w:cs="宋体"/>
          <w:color w:val="auto"/>
          <w:highlight w:val="none"/>
        </w:rPr>
        <w:t>第四章  采购需求</w:t>
      </w:r>
      <w:bookmarkEnd w:id="30"/>
      <w:bookmarkEnd w:id="31"/>
    </w:p>
    <w:p w14:paraId="285786B5">
      <w:pPr>
        <w:pStyle w:val="4"/>
        <w:bidi w:val="0"/>
        <w:rPr>
          <w:rFonts w:hint="eastAsia"/>
          <w:color w:val="auto"/>
          <w:highlight w:val="none"/>
          <w:lang w:eastAsia="zh-CN"/>
        </w:rPr>
      </w:pPr>
      <w:bookmarkStart w:id="34" w:name="_Toc25797"/>
      <w:r>
        <w:rPr>
          <w:rFonts w:hint="eastAsia"/>
          <w:color w:val="auto"/>
          <w:highlight w:val="none"/>
          <w:lang w:eastAsia="zh-CN"/>
        </w:rPr>
        <w:t>一、技术参数要求：</w:t>
      </w:r>
      <w:bookmarkEnd w:id="34"/>
    </w:p>
    <w:p w14:paraId="1D02365C">
      <w:pPr>
        <w:rPr>
          <w:rFonts w:hint="default"/>
          <w:sz w:val="24"/>
          <w:szCs w:val="32"/>
          <w:highlight w:val="none"/>
          <w:lang w:val="en-US" w:eastAsia="zh-CN"/>
        </w:rPr>
      </w:pPr>
      <w:r>
        <w:rPr>
          <w:rFonts w:hint="eastAsia"/>
          <w:color w:val="auto"/>
          <w:sz w:val="24"/>
          <w:szCs w:val="32"/>
          <w:highlight w:val="none"/>
          <w:lang w:val="en-US" w:eastAsia="zh-CN"/>
        </w:rPr>
        <w:t>标项1：眼科光学相干断层扫描仪OCT采购</w:t>
      </w:r>
    </w:p>
    <w:tbl>
      <w:tblPr>
        <w:tblStyle w:val="47"/>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60"/>
        <w:gridCol w:w="7937"/>
      </w:tblGrid>
      <w:tr w14:paraId="2982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877" w:hRule="atLeast"/>
          <w:jc w:val="center"/>
        </w:trPr>
        <w:tc>
          <w:tcPr>
            <w:tcW w:w="1160" w:type="dxa"/>
            <w:shd w:val="clear" w:color="auto" w:fill="auto"/>
            <w:noWrap/>
            <w:vAlign w:val="center"/>
          </w:tcPr>
          <w:p w14:paraId="11133E9F">
            <w:pPr>
              <w:keepNext w:val="0"/>
              <w:keepLines w:val="0"/>
              <w:widowControl/>
              <w:suppressLineNumbers w:val="0"/>
              <w:jc w:val="both"/>
              <w:textAlignment w:val="center"/>
              <w:rPr>
                <w:rFonts w:hint="default" w:ascii="宋体" w:hAnsi="宋体" w:eastAsia="宋体" w:cs="宋体"/>
                <w:b w:val="0"/>
                <w:bCs w:val="0"/>
                <w:i w:val="0"/>
                <w:iCs w:val="0"/>
                <w:color w:val="000000"/>
                <w:sz w:val="21"/>
                <w:szCs w:val="21"/>
                <w:highlight w:val="none"/>
                <w:u w:val="none"/>
                <w:lang w:val="en-US"/>
              </w:rPr>
            </w:pPr>
            <w:bookmarkStart w:id="35" w:name="_Toc14990"/>
            <w:r>
              <w:rPr>
                <w:rFonts w:hint="eastAsia" w:ascii="宋体" w:hAnsi="宋体" w:eastAsia="宋体" w:cs="宋体"/>
                <w:b w:val="0"/>
                <w:bCs w:val="0"/>
                <w:i w:val="0"/>
                <w:iCs w:val="0"/>
                <w:color w:val="000000"/>
                <w:kern w:val="0"/>
                <w:sz w:val="21"/>
                <w:szCs w:val="21"/>
                <w:highlight w:val="none"/>
                <w:u w:val="none"/>
                <w:lang w:val="en-US" w:eastAsia="zh-CN" w:bidi="ar"/>
              </w:rPr>
              <w:t>眼科光学相干断层扫描仪OCT</w:t>
            </w:r>
          </w:p>
        </w:tc>
        <w:tc>
          <w:tcPr>
            <w:tcW w:w="7937" w:type="dxa"/>
            <w:shd w:val="clear" w:color="auto" w:fill="auto"/>
            <w:vAlign w:val="center"/>
          </w:tcPr>
          <w:p w14:paraId="2A015BC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lang w:val="en-US" w:eastAsia="zh-CN" w:bidi="ar"/>
              </w:rPr>
              <w:t>一、</w:t>
            </w:r>
            <w:r>
              <w:rPr>
                <w:rFonts w:hint="eastAsia" w:ascii="宋体" w:hAnsi="宋体" w:eastAsia="宋体" w:cs="宋体"/>
                <w:b w:val="0"/>
                <w:bCs w:val="0"/>
                <w:i w:val="0"/>
                <w:iCs w:val="0"/>
                <w:color w:val="000000"/>
                <w:kern w:val="0"/>
                <w:sz w:val="21"/>
                <w:szCs w:val="21"/>
                <w:highlight w:val="none"/>
                <w:u w:val="none"/>
                <w:lang w:val="en-US" w:eastAsia="zh-CN" w:bidi="ar"/>
              </w:rPr>
              <w:t>基本要求</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适用于体内观察、轴向横截面和三维成像并测量后节眼结构，包括视网膜、视网膜神经纤维层、神经节细胞加内丛状层、神经节细胞复合体、黄斑、视盘。还可以用于前节眼结构（包括角膜）的体内观察、轴向截面和三维成像，，以协助检测和控制眼部疾病，包括但不限于黄斑裂孔、囊样黄斑水肿、糖尿病视网膜病变、年龄相关性黄斑变性和青光眼。</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二、OCT成像</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 xml:space="preserve">1、840nm发光二极管                                                                                      </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 xml:space="preserve">2、光能量：角膜处≤600μW </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 xml:space="preserve">3、扫描速度：≥50,000 A-扫描/秒 </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 xml:space="preserve">4、数码分辨率：≥2.6μm </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 xml:space="preserve">5、横向分辨率：≥20μm </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 xml:space="preserve">6、轴向分辨率：≥6μm </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 xml:space="preserve">7、最小瞳孔直径要求：≤2.5mm </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 xml:space="preserve">8、屈光度可测量范围：-33D~+40D </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 xml:space="preserve">9、固视标：内固视标-点阵式液晶冷光屏，可更改和调整显示位置及显示方法；周边固视标-具有8个周边固视标光点 ；外固视标-外部固视标光源可自由移动并具有闪烁功能 </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 xml:space="preserve">10、具有对视网膜自动对位，自动对焦，自动优化功能。 </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 xml:space="preserve">11具有白内障模式。 </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 xml:space="preserve">12、扫描模式：3D黄斑、3D视盘扫描、3D宽（≥12mm*9mm）扫描，线扫、放射等 </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 xml:space="preserve">13、扫描范围：3mm-12mm </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 xml:space="preserve">14、跟踪：根据IR图像搜索与基线相同的位置 </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 xml:space="preserve">15、具备随访功能。 </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16 具有3D黄斑、3D黄斑（V）、3D宽、3D宽（V）、模式下ETDRS表格≥6个及区域内视网膜厚度数值</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 xml:space="preserve">17、玻璃体增强显示：EVV，≥10级调节. </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三、青光眼模块</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▲1、青光眼数据分析功能：≥512×128分辨率三维视盘、视盘和黄斑连续的断层扫描，最大获得12×9mm范围视网膜层、RNFL层 、GCL+层、GCL++层厚度自动分析，具有以上数据从黄斑区域到视盘区域的连续厚度地形图，以及包含亚洲人种的正常人参考数据库，数据库样本量≥350人</w:t>
            </w:r>
            <w:r>
              <w:rPr>
                <w:rFonts w:hint="eastAsia" w:ascii="宋体" w:hAnsi="宋体" w:cs="宋体"/>
                <w:b w:val="0"/>
                <w:bCs w:val="0"/>
                <w:i w:val="0"/>
                <w:iCs w:val="0"/>
                <w:color w:val="000000"/>
                <w:kern w:val="0"/>
                <w:sz w:val="21"/>
                <w:szCs w:val="21"/>
                <w:highlight w:val="none"/>
                <w:u w:val="none"/>
                <w:lang w:val="en-US" w:eastAsia="zh-CN" w:bidi="ar"/>
              </w:rPr>
              <w:t>。</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2、视盘测量参数：提供Disc Area视盘面积、Cup Area视杯面积、Rim Area盘沿面积、C/D Area Ratio面积杯盘比、Linear CDR线性杯盘比、Cup Volume视杯体积、Rim Volume盘沿体积、Horizontal D.D水平视盘直径、Vertical D.D垂直视盘直径等数据</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 xml:space="preserve">3、对称性分析：同一个扫描内进行视网膜神经纤维层、GCL+、GCL++上下方对比，并与内置包含亚洲人种正的常人数据库进行对比，数据库样本量≥350人. </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4、眼底彩照视盘成像：可在彩照上观察视盘形态。</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5、可分析、报告、整合神经纤维层厚度、神经节细胞复合体厚度、视野测试点等数据，实现组织厚度及视野功能联合分析。</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四、眼底图像：</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 xml:space="preserve">1、眼底成像模式：颜色，无赤光，红外图及投影图 </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 xml:space="preserve">2、摄影视场角：45°及30° </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3、周边拍摄：在九个方向上更改固视位置引导拍摄，经内置软件自动生成视网膜拼图</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4、拼图功能：用于拼图处理的图像：2-9张</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五、操作及计算机</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1、360°可旋转触摸屏。</w:t>
            </w:r>
          </w:p>
          <w:p w14:paraId="3F5FACA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2、下颌托：电动式，可实现触摸屏操作调节高低</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3、Windows等操作系统</w:t>
            </w:r>
          </w:p>
          <w:p w14:paraId="51AE8B4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4、电脑一台</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5、Intel i7处理器，配备千兆网卡</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6、硬盘：≥2TB</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7、内存：≥16GB</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8、显示器：≥24寸显示屏</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9、打印机：彩色激光打印机</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10、升降台：配置可同时放置OCT主机及电脑、显示器、打印机，且可移动的升降台</w:t>
            </w:r>
          </w:p>
          <w:p w14:paraId="08E9C309">
            <w:pPr>
              <w:keepNext w:val="0"/>
              <w:keepLines w:val="0"/>
              <w:widowControl/>
              <w:numPr>
                <w:ilvl w:val="0"/>
                <w:numId w:val="0"/>
              </w:numPr>
              <w:suppressLineNumbers w:val="0"/>
              <w:jc w:val="left"/>
              <w:textAlignment w:val="center"/>
              <w:rPr>
                <w:rFonts w:hint="default" w:ascii="宋体" w:hAnsi="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11、前节模式：（1）成像单线扫描、放射扫描；（2）成像范围：3mm-6mm；（3）数据侧重提供角膜厚度，房角角度测量并提供角膜曲率图和角膜厚度地形图。</w:t>
            </w:r>
          </w:p>
        </w:tc>
      </w:tr>
    </w:tbl>
    <w:p w14:paraId="486B4317">
      <w:pPr>
        <w:pStyle w:val="4"/>
        <w:bidi w:val="0"/>
        <w:rPr>
          <w:rFonts w:hint="eastAsia" w:ascii="Times New Roman" w:hAnsi="Times New Roman" w:eastAsia="宋体" w:cs="Times New Roman"/>
          <w:b w:val="0"/>
          <w:bCs w:val="0"/>
          <w:color w:val="auto"/>
          <w:kern w:val="2"/>
          <w:sz w:val="24"/>
          <w:szCs w:val="32"/>
          <w:highlight w:val="none"/>
          <w:lang w:val="en-US" w:eastAsia="zh-CN" w:bidi="ar-SA"/>
        </w:rPr>
      </w:pPr>
      <w:r>
        <w:rPr>
          <w:rFonts w:hint="eastAsia" w:ascii="Times New Roman" w:hAnsi="Times New Roman" w:eastAsia="宋体" w:cs="Times New Roman"/>
          <w:b w:val="0"/>
          <w:bCs w:val="0"/>
          <w:color w:val="auto"/>
          <w:kern w:val="2"/>
          <w:sz w:val="24"/>
          <w:szCs w:val="32"/>
          <w:highlight w:val="none"/>
          <w:lang w:val="en-US" w:eastAsia="zh-CN" w:bidi="ar-SA"/>
        </w:rPr>
        <w:t>标项2：灌肠机采购</w:t>
      </w:r>
    </w:p>
    <w:tbl>
      <w:tblPr>
        <w:tblStyle w:val="47"/>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60"/>
        <w:gridCol w:w="7937"/>
      </w:tblGrid>
      <w:tr w14:paraId="6CA9C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160" w:type="dxa"/>
            <w:shd w:val="clear" w:color="auto" w:fill="auto"/>
            <w:noWrap/>
            <w:vAlign w:val="center"/>
          </w:tcPr>
          <w:p w14:paraId="714F13E8">
            <w:pPr>
              <w:keepNext w:val="0"/>
              <w:keepLines w:val="0"/>
              <w:widowControl/>
              <w:suppressLineNumbers w:val="0"/>
              <w:jc w:val="both"/>
              <w:textAlignment w:val="center"/>
              <w:rPr>
                <w:rFonts w:hint="default" w:ascii="宋体" w:hAnsi="宋体" w:eastAsia="宋体" w:cs="宋体"/>
                <w:b w:val="0"/>
                <w:bCs w:val="0"/>
                <w:i w:val="0"/>
                <w:iCs w:val="0"/>
                <w:color w:val="000000"/>
                <w:sz w:val="21"/>
                <w:szCs w:val="21"/>
                <w:highlight w:val="none"/>
                <w:u w:val="none"/>
                <w:lang w:val="en-US"/>
              </w:rPr>
            </w:pPr>
            <w:r>
              <w:rPr>
                <w:rFonts w:hint="eastAsia" w:ascii="宋体" w:hAnsi="宋体" w:eastAsia="宋体" w:cs="宋体"/>
                <w:b w:val="0"/>
                <w:bCs w:val="0"/>
                <w:i w:val="0"/>
                <w:iCs w:val="0"/>
                <w:color w:val="000000"/>
                <w:kern w:val="0"/>
                <w:sz w:val="21"/>
                <w:szCs w:val="21"/>
                <w:highlight w:val="none"/>
                <w:u w:val="none"/>
                <w:lang w:val="en-US" w:eastAsia="zh-CN" w:bidi="ar"/>
              </w:rPr>
              <w:t>灌肠机</w:t>
            </w:r>
          </w:p>
        </w:tc>
        <w:tc>
          <w:tcPr>
            <w:tcW w:w="7937" w:type="dxa"/>
            <w:shd w:val="clear" w:color="auto" w:fill="auto"/>
            <w:vAlign w:val="center"/>
          </w:tcPr>
          <w:p w14:paraId="08FE9A5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lang w:val="en-US" w:eastAsia="zh-CN" w:bidi="ar"/>
              </w:rPr>
              <w:t>1、</w:t>
            </w:r>
            <w:r>
              <w:rPr>
                <w:rFonts w:hint="eastAsia" w:ascii="宋体" w:hAnsi="宋体" w:eastAsia="宋体" w:cs="宋体"/>
                <w:b w:val="0"/>
                <w:bCs w:val="0"/>
                <w:i w:val="0"/>
                <w:iCs w:val="0"/>
                <w:color w:val="000000"/>
                <w:kern w:val="0"/>
                <w:sz w:val="21"/>
                <w:szCs w:val="21"/>
                <w:highlight w:val="none"/>
                <w:u w:val="none"/>
                <w:lang w:val="en-US" w:eastAsia="zh-CN" w:bidi="ar"/>
              </w:rPr>
              <w:t>电气安全： I类B型</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cs="宋体"/>
                <w:b w:val="0"/>
                <w:bCs w:val="0"/>
                <w:i w:val="0"/>
                <w:iCs w:val="0"/>
                <w:color w:val="000000"/>
                <w:kern w:val="0"/>
                <w:sz w:val="21"/>
                <w:szCs w:val="21"/>
                <w:highlight w:val="none"/>
                <w:u w:val="none"/>
                <w:lang w:val="en-US" w:eastAsia="zh-CN" w:bidi="ar"/>
              </w:rPr>
              <w:t>2</w:t>
            </w:r>
            <w:r>
              <w:rPr>
                <w:rFonts w:hint="eastAsia" w:ascii="宋体" w:hAnsi="宋体" w:eastAsia="宋体" w:cs="宋体"/>
                <w:b w:val="0"/>
                <w:bCs w:val="0"/>
                <w:i w:val="0"/>
                <w:iCs w:val="0"/>
                <w:color w:val="000000"/>
                <w:kern w:val="0"/>
                <w:sz w:val="21"/>
                <w:szCs w:val="21"/>
                <w:highlight w:val="none"/>
                <w:u w:val="none"/>
                <w:lang w:val="en-US" w:eastAsia="zh-CN" w:bidi="ar"/>
              </w:rPr>
              <w:t>、总功率：约2000W</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cs="宋体"/>
                <w:b w:val="0"/>
                <w:bCs w:val="0"/>
                <w:i w:val="0"/>
                <w:iCs w:val="0"/>
                <w:color w:val="000000"/>
                <w:kern w:val="0"/>
                <w:sz w:val="21"/>
                <w:szCs w:val="21"/>
                <w:highlight w:val="none"/>
                <w:u w:val="none"/>
                <w:lang w:val="en-US" w:eastAsia="zh-CN" w:bidi="ar"/>
              </w:rPr>
              <w:t>3</w:t>
            </w:r>
            <w:r>
              <w:rPr>
                <w:rFonts w:hint="eastAsia" w:ascii="宋体" w:hAnsi="宋体" w:eastAsia="宋体" w:cs="宋体"/>
                <w:b w:val="0"/>
                <w:bCs w:val="0"/>
                <w:i w:val="0"/>
                <w:iCs w:val="0"/>
                <w:color w:val="000000"/>
                <w:kern w:val="0"/>
                <w:sz w:val="21"/>
                <w:szCs w:val="21"/>
                <w:highlight w:val="none"/>
                <w:u w:val="none"/>
                <w:lang w:val="en-US" w:eastAsia="zh-CN" w:bidi="ar"/>
              </w:rPr>
              <w:t>、出水量范围： 每分钟在780～880ml</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cs="宋体"/>
                <w:b w:val="0"/>
                <w:bCs w:val="0"/>
                <w:i w:val="0"/>
                <w:iCs w:val="0"/>
                <w:color w:val="000000"/>
                <w:kern w:val="0"/>
                <w:sz w:val="21"/>
                <w:szCs w:val="21"/>
                <w:highlight w:val="none"/>
                <w:u w:val="none"/>
                <w:lang w:val="en-US" w:eastAsia="zh-CN" w:bidi="ar"/>
              </w:rPr>
              <w:t>4</w:t>
            </w:r>
            <w:r>
              <w:rPr>
                <w:rFonts w:hint="eastAsia" w:ascii="宋体" w:hAnsi="宋体" w:eastAsia="宋体" w:cs="宋体"/>
                <w:b w:val="0"/>
                <w:bCs w:val="0"/>
                <w:i w:val="0"/>
                <w:iCs w:val="0"/>
                <w:color w:val="000000"/>
                <w:kern w:val="0"/>
                <w:sz w:val="21"/>
                <w:szCs w:val="21"/>
                <w:highlight w:val="none"/>
                <w:u w:val="none"/>
                <w:lang w:val="en-US" w:eastAsia="zh-CN" w:bidi="ar"/>
              </w:rPr>
              <w:t>、水温控制范围： 30～40℃</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cs="宋体"/>
                <w:b w:val="0"/>
                <w:bCs w:val="0"/>
                <w:i w:val="0"/>
                <w:iCs w:val="0"/>
                <w:color w:val="000000"/>
                <w:kern w:val="0"/>
                <w:sz w:val="21"/>
                <w:szCs w:val="21"/>
                <w:highlight w:val="none"/>
                <w:u w:val="none"/>
                <w:lang w:val="en-US" w:eastAsia="zh-CN" w:bidi="ar"/>
              </w:rPr>
              <w:t>5</w:t>
            </w:r>
            <w:r>
              <w:rPr>
                <w:rFonts w:hint="eastAsia" w:ascii="宋体" w:hAnsi="宋体" w:eastAsia="宋体" w:cs="宋体"/>
                <w:b w:val="0"/>
                <w:bCs w:val="0"/>
                <w:i w:val="0"/>
                <w:iCs w:val="0"/>
                <w:color w:val="000000"/>
                <w:kern w:val="0"/>
                <w:sz w:val="21"/>
                <w:szCs w:val="21"/>
                <w:highlight w:val="none"/>
                <w:u w:val="none"/>
                <w:lang w:val="en-US" w:eastAsia="zh-CN" w:bidi="ar"/>
              </w:rPr>
              <w:t xml:space="preserve">、肠疗设定范围: </w:t>
            </w:r>
          </w:p>
          <w:p w14:paraId="4F5A325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cs="宋体"/>
                <w:b w:val="0"/>
                <w:bCs w:val="0"/>
                <w:i w:val="0"/>
                <w:iCs w:val="0"/>
                <w:color w:val="000000"/>
                <w:kern w:val="2"/>
                <w:sz w:val="21"/>
                <w:szCs w:val="21"/>
                <w:highlight w:val="none"/>
                <w:lang w:val="en-US" w:eastAsia="zh-CN" w:bidi="ar-SA"/>
              </w:rPr>
              <w:t>5</w:t>
            </w:r>
            <w:r>
              <w:rPr>
                <w:rFonts w:hint="eastAsia" w:ascii="宋体" w:hAnsi="宋体" w:eastAsia="宋体" w:cs="宋体"/>
                <w:b w:val="0"/>
                <w:bCs w:val="0"/>
                <w:i w:val="0"/>
                <w:iCs w:val="0"/>
                <w:color w:val="000000"/>
                <w:kern w:val="0"/>
                <w:sz w:val="21"/>
                <w:szCs w:val="21"/>
                <w:highlight w:val="none"/>
                <w:u w:val="none"/>
                <w:lang w:val="en-US" w:eastAsia="zh-CN" w:bidi="ar"/>
              </w:rPr>
              <w:t>.1给液范围：0～20000ml</w:t>
            </w:r>
          </w:p>
          <w:p w14:paraId="33BB306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cs="宋体"/>
                <w:b w:val="0"/>
                <w:bCs w:val="0"/>
                <w:i w:val="0"/>
                <w:iCs w:val="0"/>
                <w:color w:val="000000"/>
                <w:kern w:val="2"/>
                <w:sz w:val="21"/>
                <w:szCs w:val="21"/>
                <w:highlight w:val="none"/>
                <w:lang w:val="en-US" w:eastAsia="zh-CN" w:bidi="ar-SA"/>
              </w:rPr>
              <w:t>5</w:t>
            </w:r>
            <w:r>
              <w:rPr>
                <w:rFonts w:hint="eastAsia" w:ascii="宋体" w:hAnsi="宋体" w:eastAsia="宋体" w:cs="宋体"/>
                <w:b w:val="0"/>
                <w:bCs w:val="0"/>
                <w:i w:val="0"/>
                <w:iCs w:val="0"/>
                <w:color w:val="000000"/>
                <w:kern w:val="0"/>
                <w:sz w:val="21"/>
                <w:szCs w:val="21"/>
                <w:highlight w:val="none"/>
                <w:u w:val="none"/>
                <w:lang w:val="en-US" w:eastAsia="zh-CN" w:bidi="ar"/>
              </w:rPr>
              <w:t>.2给药范围：0～500ml</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cs="宋体"/>
                <w:b w:val="0"/>
                <w:bCs w:val="0"/>
                <w:i w:val="0"/>
                <w:iCs w:val="0"/>
                <w:color w:val="000000"/>
                <w:kern w:val="0"/>
                <w:sz w:val="21"/>
                <w:szCs w:val="21"/>
                <w:highlight w:val="none"/>
                <w:u w:val="none"/>
                <w:lang w:val="en-US" w:eastAsia="zh-CN" w:bidi="ar"/>
              </w:rPr>
              <w:t>6</w:t>
            </w:r>
            <w:r>
              <w:rPr>
                <w:rFonts w:hint="eastAsia" w:ascii="宋体" w:hAnsi="宋体" w:eastAsia="宋体" w:cs="宋体"/>
                <w:b w:val="0"/>
                <w:bCs w:val="0"/>
                <w:i w:val="0"/>
                <w:iCs w:val="0"/>
                <w:color w:val="000000"/>
                <w:kern w:val="0"/>
                <w:sz w:val="21"/>
                <w:szCs w:val="21"/>
                <w:highlight w:val="none"/>
                <w:u w:val="none"/>
                <w:lang w:val="en-US" w:eastAsia="zh-CN" w:bidi="ar"/>
              </w:rPr>
              <w:t>、时间设定范围：</w:t>
            </w:r>
          </w:p>
          <w:p w14:paraId="2D719C5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cs="宋体"/>
                <w:b w:val="0"/>
                <w:bCs w:val="0"/>
                <w:i w:val="0"/>
                <w:iCs w:val="0"/>
                <w:color w:val="000000"/>
                <w:kern w:val="0"/>
                <w:sz w:val="21"/>
                <w:szCs w:val="21"/>
                <w:highlight w:val="none"/>
                <w:u w:val="none"/>
                <w:lang w:val="en-US" w:eastAsia="zh-CN" w:bidi="ar"/>
              </w:rPr>
              <w:t>6</w:t>
            </w:r>
            <w:r>
              <w:rPr>
                <w:rFonts w:hint="eastAsia" w:ascii="宋体" w:hAnsi="宋体" w:eastAsia="宋体" w:cs="宋体"/>
                <w:b w:val="0"/>
                <w:bCs w:val="0"/>
                <w:i w:val="0"/>
                <w:iCs w:val="0"/>
                <w:color w:val="000000"/>
                <w:kern w:val="0"/>
                <w:sz w:val="21"/>
                <w:szCs w:val="21"/>
                <w:highlight w:val="none"/>
                <w:u w:val="none"/>
                <w:lang w:val="en-US" w:eastAsia="zh-CN" w:bidi="ar"/>
              </w:rPr>
              <w:t>.1给液时间范围：1～30s</w:t>
            </w:r>
          </w:p>
          <w:p w14:paraId="726C55E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cs="宋体"/>
                <w:b w:val="0"/>
                <w:bCs w:val="0"/>
                <w:i w:val="0"/>
                <w:iCs w:val="0"/>
                <w:color w:val="000000"/>
                <w:kern w:val="2"/>
                <w:sz w:val="21"/>
                <w:szCs w:val="21"/>
                <w:highlight w:val="none"/>
                <w:lang w:val="en-US" w:eastAsia="zh-CN" w:bidi="ar-SA"/>
              </w:rPr>
              <w:t>6</w:t>
            </w:r>
            <w:r>
              <w:rPr>
                <w:rFonts w:hint="eastAsia" w:ascii="宋体" w:hAnsi="宋体" w:eastAsia="宋体" w:cs="宋体"/>
                <w:b w:val="0"/>
                <w:bCs w:val="0"/>
                <w:i w:val="0"/>
                <w:iCs w:val="0"/>
                <w:color w:val="000000"/>
                <w:kern w:val="0"/>
                <w:sz w:val="21"/>
                <w:szCs w:val="21"/>
                <w:highlight w:val="none"/>
                <w:u w:val="none"/>
                <w:lang w:val="en-US" w:eastAsia="zh-CN" w:bidi="ar"/>
              </w:rPr>
              <w:t>.2停液时间范围：0～30s</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cs="宋体"/>
                <w:b w:val="0"/>
                <w:bCs w:val="0"/>
                <w:i w:val="0"/>
                <w:iCs w:val="0"/>
                <w:color w:val="000000"/>
                <w:kern w:val="0"/>
                <w:sz w:val="21"/>
                <w:szCs w:val="21"/>
                <w:highlight w:val="none"/>
                <w:u w:val="none"/>
                <w:lang w:val="en-US" w:eastAsia="zh-CN" w:bidi="ar"/>
              </w:rPr>
              <w:t>7</w:t>
            </w:r>
            <w:r>
              <w:rPr>
                <w:rFonts w:hint="eastAsia" w:ascii="宋体" w:hAnsi="宋体" w:eastAsia="宋体" w:cs="宋体"/>
                <w:b w:val="0"/>
                <w:bCs w:val="0"/>
                <w:i w:val="0"/>
                <w:iCs w:val="0"/>
                <w:color w:val="000000"/>
                <w:kern w:val="0"/>
                <w:sz w:val="21"/>
                <w:szCs w:val="21"/>
                <w:highlight w:val="none"/>
                <w:u w:val="none"/>
                <w:lang w:val="en-US" w:eastAsia="zh-CN" w:bidi="ar"/>
              </w:rPr>
              <w:t>、进水过滤精度 ≤5um，灌洗液细菌杀菌率≥60%（提供证明材料）</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cs="宋体"/>
                <w:b w:val="0"/>
                <w:bCs w:val="0"/>
                <w:i w:val="0"/>
                <w:iCs w:val="0"/>
                <w:color w:val="000000"/>
                <w:kern w:val="0"/>
                <w:sz w:val="21"/>
                <w:szCs w:val="21"/>
                <w:highlight w:val="none"/>
                <w:u w:val="none"/>
                <w:lang w:val="en-US" w:eastAsia="zh-CN" w:bidi="ar"/>
              </w:rPr>
              <w:t>8</w:t>
            </w:r>
            <w:r>
              <w:rPr>
                <w:rFonts w:hint="eastAsia" w:ascii="宋体" w:hAnsi="宋体" w:eastAsia="宋体" w:cs="宋体"/>
                <w:b w:val="0"/>
                <w:bCs w:val="0"/>
                <w:i w:val="0"/>
                <w:iCs w:val="0"/>
                <w:color w:val="000000"/>
                <w:kern w:val="0"/>
                <w:sz w:val="21"/>
                <w:szCs w:val="21"/>
                <w:highlight w:val="none"/>
                <w:u w:val="none"/>
                <w:lang w:val="en-US" w:eastAsia="zh-CN" w:bidi="ar"/>
              </w:rPr>
              <w:t>、工作噪音 ≤65dB</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cs="宋体"/>
                <w:b w:val="0"/>
                <w:bCs w:val="0"/>
                <w:i w:val="0"/>
                <w:iCs w:val="0"/>
                <w:color w:val="000000"/>
                <w:kern w:val="0"/>
                <w:sz w:val="21"/>
                <w:szCs w:val="21"/>
                <w:highlight w:val="none"/>
                <w:u w:val="none"/>
                <w:lang w:val="en-US" w:eastAsia="zh-CN" w:bidi="ar"/>
              </w:rPr>
              <w:t>9</w:t>
            </w:r>
            <w:r>
              <w:rPr>
                <w:rFonts w:hint="eastAsia" w:ascii="宋体" w:hAnsi="宋体" w:eastAsia="宋体" w:cs="宋体"/>
                <w:b w:val="0"/>
                <w:bCs w:val="0"/>
                <w:i w:val="0"/>
                <w:iCs w:val="0"/>
                <w:color w:val="000000"/>
                <w:kern w:val="0"/>
                <w:sz w:val="21"/>
                <w:szCs w:val="21"/>
                <w:highlight w:val="none"/>
                <w:u w:val="none"/>
                <w:lang w:val="en-US" w:eastAsia="zh-CN" w:bidi="ar"/>
              </w:rPr>
              <w:t>、一次性肠导管  辐照灭菌</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1</w:t>
            </w:r>
            <w:r>
              <w:rPr>
                <w:rFonts w:hint="eastAsia" w:ascii="宋体" w:hAnsi="宋体" w:cs="宋体"/>
                <w:b w:val="0"/>
                <w:bCs w:val="0"/>
                <w:i w:val="0"/>
                <w:iCs w:val="0"/>
                <w:color w:val="000000"/>
                <w:kern w:val="0"/>
                <w:sz w:val="21"/>
                <w:szCs w:val="21"/>
                <w:highlight w:val="none"/>
                <w:u w:val="none"/>
                <w:lang w:val="en-US" w:eastAsia="zh-CN" w:bidi="ar"/>
              </w:rPr>
              <w:t>0</w:t>
            </w:r>
            <w:r>
              <w:rPr>
                <w:rFonts w:hint="eastAsia" w:ascii="宋体" w:hAnsi="宋体" w:eastAsia="宋体" w:cs="宋体"/>
                <w:b w:val="0"/>
                <w:bCs w:val="0"/>
                <w:i w:val="0"/>
                <w:iCs w:val="0"/>
                <w:color w:val="000000"/>
                <w:kern w:val="0"/>
                <w:sz w:val="21"/>
                <w:szCs w:val="21"/>
                <w:highlight w:val="none"/>
                <w:u w:val="none"/>
                <w:lang w:val="en-US" w:eastAsia="zh-CN" w:bidi="ar"/>
              </w:rPr>
              <w:t>、冲洗温度：37℃±1℃</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1</w:t>
            </w:r>
            <w:r>
              <w:rPr>
                <w:rFonts w:hint="eastAsia" w:ascii="宋体" w:hAnsi="宋体" w:cs="宋体"/>
                <w:b w:val="0"/>
                <w:bCs w:val="0"/>
                <w:i w:val="0"/>
                <w:iCs w:val="0"/>
                <w:color w:val="000000"/>
                <w:kern w:val="0"/>
                <w:sz w:val="21"/>
                <w:szCs w:val="21"/>
                <w:highlight w:val="none"/>
                <w:u w:val="none"/>
                <w:lang w:val="en-US" w:eastAsia="zh-CN" w:bidi="ar"/>
              </w:rPr>
              <w:t>1、</w:t>
            </w:r>
            <w:r>
              <w:rPr>
                <w:rFonts w:hint="eastAsia" w:ascii="宋体" w:hAnsi="宋体" w:eastAsia="宋体" w:cs="宋体"/>
                <w:b w:val="0"/>
                <w:bCs w:val="0"/>
                <w:i w:val="0"/>
                <w:iCs w:val="0"/>
                <w:color w:val="000000"/>
                <w:kern w:val="0"/>
                <w:sz w:val="21"/>
                <w:szCs w:val="21"/>
                <w:highlight w:val="none"/>
                <w:u w:val="none"/>
                <w:lang w:val="en-US" w:eastAsia="zh-CN" w:bidi="ar"/>
              </w:rPr>
              <w:t>嵌入式双液晶屏，水温、流量、灌注液量随机设置。</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1</w:t>
            </w:r>
            <w:r>
              <w:rPr>
                <w:rFonts w:hint="eastAsia" w:ascii="宋体" w:hAnsi="宋体" w:cs="宋体"/>
                <w:b w:val="0"/>
                <w:bCs w:val="0"/>
                <w:i w:val="0"/>
                <w:iCs w:val="0"/>
                <w:color w:val="000000"/>
                <w:kern w:val="0"/>
                <w:sz w:val="21"/>
                <w:szCs w:val="21"/>
                <w:highlight w:val="none"/>
                <w:u w:val="none"/>
                <w:lang w:val="en-US" w:eastAsia="zh-CN" w:bidi="ar"/>
              </w:rPr>
              <w:t>2、</w:t>
            </w:r>
            <w:r>
              <w:rPr>
                <w:rFonts w:hint="eastAsia" w:ascii="宋体" w:hAnsi="宋体" w:eastAsia="宋体" w:cs="宋体"/>
                <w:b w:val="0"/>
                <w:bCs w:val="0"/>
                <w:i w:val="0"/>
                <w:iCs w:val="0"/>
                <w:color w:val="000000"/>
                <w:kern w:val="0"/>
                <w:sz w:val="21"/>
                <w:szCs w:val="21"/>
                <w:highlight w:val="none"/>
                <w:u w:val="none"/>
                <w:lang w:val="en-US" w:eastAsia="zh-CN" w:bidi="ar"/>
              </w:rPr>
              <w:t>直视式观察窗口，受疗者清晰可见肠道内大量宿便，毒素排出.</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1</w:t>
            </w:r>
            <w:r>
              <w:rPr>
                <w:rFonts w:hint="eastAsia" w:ascii="宋体" w:hAnsi="宋体" w:cs="宋体"/>
                <w:b w:val="0"/>
                <w:bCs w:val="0"/>
                <w:i w:val="0"/>
                <w:iCs w:val="0"/>
                <w:color w:val="000000"/>
                <w:kern w:val="0"/>
                <w:sz w:val="21"/>
                <w:szCs w:val="21"/>
                <w:highlight w:val="none"/>
                <w:u w:val="none"/>
                <w:lang w:val="en-US" w:eastAsia="zh-CN" w:bidi="ar"/>
              </w:rPr>
              <w:t>3、</w:t>
            </w:r>
            <w:r>
              <w:rPr>
                <w:rFonts w:hint="eastAsia" w:ascii="宋体" w:hAnsi="宋体" w:eastAsia="宋体" w:cs="宋体"/>
                <w:b w:val="0"/>
                <w:bCs w:val="0"/>
                <w:i w:val="0"/>
                <w:iCs w:val="0"/>
                <w:color w:val="000000"/>
                <w:kern w:val="0"/>
                <w:sz w:val="21"/>
                <w:szCs w:val="21"/>
                <w:highlight w:val="none"/>
                <w:u w:val="none"/>
                <w:lang w:val="en-US" w:eastAsia="zh-CN" w:bidi="ar"/>
              </w:rPr>
              <w:t>灌注系统采用专业进口医用蠕动泵；</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1</w:t>
            </w:r>
            <w:r>
              <w:rPr>
                <w:rFonts w:hint="eastAsia" w:ascii="宋体" w:hAnsi="宋体" w:cs="宋体"/>
                <w:b w:val="0"/>
                <w:bCs w:val="0"/>
                <w:i w:val="0"/>
                <w:iCs w:val="0"/>
                <w:color w:val="000000"/>
                <w:kern w:val="0"/>
                <w:sz w:val="21"/>
                <w:szCs w:val="21"/>
                <w:highlight w:val="none"/>
                <w:u w:val="none"/>
                <w:lang w:val="en-US" w:eastAsia="zh-CN" w:bidi="ar"/>
              </w:rPr>
              <w:t>4、</w:t>
            </w:r>
            <w:r>
              <w:rPr>
                <w:rFonts w:hint="eastAsia" w:ascii="宋体" w:hAnsi="宋体" w:eastAsia="宋体" w:cs="宋体"/>
                <w:b w:val="0"/>
                <w:bCs w:val="0"/>
                <w:i w:val="0"/>
                <w:iCs w:val="0"/>
                <w:color w:val="000000"/>
                <w:kern w:val="0"/>
                <w:sz w:val="21"/>
                <w:szCs w:val="21"/>
                <w:highlight w:val="none"/>
                <w:u w:val="none"/>
                <w:lang w:val="en-US" w:eastAsia="zh-CN" w:bidi="ar"/>
              </w:rPr>
              <w:t>可自动检测灌肠数据；</w:t>
            </w:r>
          </w:p>
          <w:p w14:paraId="5CCDB42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cs="宋体"/>
                <w:b w:val="0"/>
                <w:bCs w:val="0"/>
                <w:i w:val="0"/>
                <w:iCs w:val="0"/>
                <w:color w:val="000000"/>
                <w:kern w:val="2"/>
                <w:sz w:val="21"/>
                <w:szCs w:val="21"/>
                <w:highlight w:val="none"/>
                <w:lang w:val="en-US" w:eastAsia="zh-CN" w:bidi="ar-SA"/>
              </w:rPr>
              <w:t>15</w:t>
            </w:r>
            <w:r>
              <w:rPr>
                <w:rFonts w:hint="eastAsia" w:ascii="宋体" w:hAnsi="宋体" w:cs="宋体"/>
                <w:b w:val="0"/>
                <w:bCs w:val="0"/>
                <w:i w:val="0"/>
                <w:iCs w:val="0"/>
                <w:color w:val="000000"/>
                <w:kern w:val="0"/>
                <w:sz w:val="21"/>
                <w:szCs w:val="21"/>
                <w:highlight w:val="none"/>
                <w:u w:val="none"/>
                <w:lang w:val="en-US" w:eastAsia="zh-CN" w:bidi="ar"/>
              </w:rPr>
              <w:t>、</w:t>
            </w:r>
            <w:r>
              <w:rPr>
                <w:rFonts w:hint="eastAsia" w:ascii="宋体" w:hAnsi="宋体" w:eastAsia="宋体" w:cs="宋体"/>
                <w:b w:val="0"/>
                <w:bCs w:val="0"/>
                <w:i w:val="0"/>
                <w:iCs w:val="0"/>
                <w:color w:val="000000"/>
                <w:kern w:val="0"/>
                <w:sz w:val="21"/>
                <w:szCs w:val="21"/>
                <w:highlight w:val="none"/>
                <w:u w:val="none"/>
                <w:lang w:val="en-US" w:eastAsia="zh-CN" w:bidi="ar"/>
              </w:rPr>
              <w:t>内置温度控制系统</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1</w:t>
            </w:r>
            <w:r>
              <w:rPr>
                <w:rFonts w:hint="eastAsia" w:ascii="宋体" w:hAnsi="宋体" w:cs="宋体"/>
                <w:b w:val="0"/>
                <w:bCs w:val="0"/>
                <w:i w:val="0"/>
                <w:iCs w:val="0"/>
                <w:color w:val="000000"/>
                <w:kern w:val="0"/>
                <w:sz w:val="21"/>
                <w:szCs w:val="21"/>
                <w:highlight w:val="none"/>
                <w:u w:val="none"/>
                <w:lang w:val="en-US" w:eastAsia="zh-CN" w:bidi="ar"/>
              </w:rPr>
              <w:t>6、</w:t>
            </w:r>
            <w:r>
              <w:rPr>
                <w:rFonts w:hint="eastAsia" w:ascii="宋体" w:hAnsi="宋体" w:eastAsia="宋体" w:cs="宋体"/>
                <w:b w:val="0"/>
                <w:bCs w:val="0"/>
                <w:i w:val="0"/>
                <w:iCs w:val="0"/>
                <w:color w:val="000000"/>
                <w:kern w:val="0"/>
                <w:sz w:val="21"/>
                <w:szCs w:val="21"/>
                <w:highlight w:val="none"/>
                <w:u w:val="none"/>
                <w:lang w:val="en-US" w:eastAsia="zh-CN" w:bidi="ar"/>
              </w:rPr>
              <w:t>灌注时间、温度自动控制；工作时间、控温范围可调；</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1</w:t>
            </w:r>
            <w:r>
              <w:rPr>
                <w:rFonts w:hint="eastAsia" w:ascii="宋体" w:hAnsi="宋体" w:cs="宋体"/>
                <w:b w:val="0"/>
                <w:bCs w:val="0"/>
                <w:i w:val="0"/>
                <w:iCs w:val="0"/>
                <w:color w:val="000000"/>
                <w:kern w:val="0"/>
                <w:sz w:val="21"/>
                <w:szCs w:val="21"/>
                <w:highlight w:val="none"/>
                <w:u w:val="none"/>
                <w:lang w:val="en-US" w:eastAsia="zh-CN" w:bidi="ar"/>
              </w:rPr>
              <w:t>7、</w:t>
            </w:r>
            <w:r>
              <w:rPr>
                <w:rFonts w:hint="eastAsia" w:ascii="宋体" w:hAnsi="宋体" w:eastAsia="宋体" w:cs="宋体"/>
                <w:b w:val="0"/>
                <w:bCs w:val="0"/>
                <w:i w:val="0"/>
                <w:iCs w:val="0"/>
                <w:color w:val="000000"/>
                <w:kern w:val="0"/>
                <w:sz w:val="21"/>
                <w:szCs w:val="21"/>
                <w:highlight w:val="none"/>
                <w:u w:val="none"/>
                <w:lang w:val="en-US" w:eastAsia="zh-CN" w:bidi="ar"/>
              </w:rPr>
              <w:t>具有自动清洗管路功能。</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cs="宋体"/>
                <w:b w:val="0"/>
                <w:bCs w:val="0"/>
                <w:i w:val="0"/>
                <w:iCs w:val="0"/>
                <w:color w:val="000000"/>
                <w:kern w:val="0"/>
                <w:sz w:val="21"/>
                <w:szCs w:val="21"/>
                <w:highlight w:val="none"/>
                <w:u w:val="none"/>
                <w:lang w:val="en-US" w:eastAsia="zh-CN" w:bidi="ar"/>
              </w:rPr>
              <w:t>18、</w:t>
            </w:r>
            <w:r>
              <w:rPr>
                <w:rFonts w:hint="eastAsia" w:ascii="宋体" w:hAnsi="宋体" w:eastAsia="宋体" w:cs="宋体"/>
                <w:b w:val="0"/>
                <w:bCs w:val="0"/>
                <w:i w:val="0"/>
                <w:iCs w:val="0"/>
                <w:color w:val="000000"/>
                <w:kern w:val="0"/>
                <w:sz w:val="21"/>
                <w:szCs w:val="21"/>
                <w:highlight w:val="none"/>
                <w:u w:val="none"/>
                <w:lang w:val="en-US" w:eastAsia="zh-CN" w:bidi="ar"/>
              </w:rPr>
              <w:t>灌注液选择一键式切换装置（加药功能保留灌肠）；</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cs="宋体"/>
                <w:b w:val="0"/>
                <w:bCs w:val="0"/>
                <w:i w:val="0"/>
                <w:iCs w:val="0"/>
                <w:color w:val="000000"/>
                <w:kern w:val="0"/>
                <w:sz w:val="21"/>
                <w:szCs w:val="21"/>
                <w:highlight w:val="none"/>
                <w:u w:val="none"/>
                <w:lang w:val="en-US" w:eastAsia="zh-CN" w:bidi="ar"/>
              </w:rPr>
              <w:t>19、</w:t>
            </w:r>
            <w:r>
              <w:rPr>
                <w:rFonts w:hint="eastAsia" w:ascii="宋体" w:hAnsi="宋体" w:eastAsia="宋体" w:cs="宋体"/>
                <w:b w:val="0"/>
                <w:bCs w:val="0"/>
                <w:i w:val="0"/>
                <w:iCs w:val="0"/>
                <w:color w:val="000000"/>
                <w:kern w:val="0"/>
                <w:sz w:val="21"/>
                <w:szCs w:val="21"/>
                <w:highlight w:val="none"/>
                <w:u w:val="none"/>
                <w:lang w:val="en-US" w:eastAsia="zh-CN" w:bidi="ar"/>
              </w:rPr>
              <w:t>药液加注功能，进药量可控可调。</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2</w:t>
            </w:r>
            <w:r>
              <w:rPr>
                <w:rFonts w:hint="eastAsia" w:ascii="宋体" w:hAnsi="宋体" w:cs="宋体"/>
                <w:b w:val="0"/>
                <w:bCs w:val="0"/>
                <w:i w:val="0"/>
                <w:iCs w:val="0"/>
                <w:color w:val="000000"/>
                <w:kern w:val="0"/>
                <w:sz w:val="21"/>
                <w:szCs w:val="21"/>
                <w:highlight w:val="none"/>
                <w:u w:val="none"/>
                <w:lang w:val="en-US" w:eastAsia="zh-CN" w:bidi="ar"/>
              </w:rPr>
              <w:t>0、</w:t>
            </w:r>
            <w:r>
              <w:rPr>
                <w:rFonts w:hint="eastAsia" w:ascii="宋体" w:hAnsi="宋体" w:eastAsia="宋体" w:cs="宋体"/>
                <w:b w:val="0"/>
                <w:bCs w:val="0"/>
                <w:i w:val="0"/>
                <w:iCs w:val="0"/>
                <w:color w:val="000000"/>
                <w:kern w:val="0"/>
                <w:sz w:val="21"/>
                <w:szCs w:val="21"/>
                <w:highlight w:val="none"/>
                <w:u w:val="none"/>
                <w:lang w:val="en-US" w:eastAsia="zh-CN" w:bidi="ar"/>
              </w:rPr>
              <w:t>自然躺姿水疗。</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2</w:t>
            </w:r>
            <w:r>
              <w:rPr>
                <w:rFonts w:hint="eastAsia" w:ascii="宋体" w:hAnsi="宋体" w:cs="宋体"/>
                <w:b w:val="0"/>
                <w:bCs w:val="0"/>
                <w:i w:val="0"/>
                <w:iCs w:val="0"/>
                <w:color w:val="000000"/>
                <w:kern w:val="0"/>
                <w:sz w:val="21"/>
                <w:szCs w:val="21"/>
                <w:highlight w:val="none"/>
                <w:u w:val="none"/>
                <w:lang w:val="en-US" w:eastAsia="zh-CN" w:bidi="ar"/>
              </w:rPr>
              <w:t>1、</w:t>
            </w:r>
            <w:r>
              <w:rPr>
                <w:rFonts w:hint="eastAsia" w:ascii="宋体" w:hAnsi="宋体" w:eastAsia="宋体" w:cs="宋体"/>
                <w:b w:val="0"/>
                <w:bCs w:val="0"/>
                <w:i w:val="0"/>
                <w:iCs w:val="0"/>
                <w:color w:val="000000"/>
                <w:kern w:val="0"/>
                <w:sz w:val="21"/>
                <w:szCs w:val="21"/>
                <w:highlight w:val="none"/>
                <w:u w:val="none"/>
                <w:lang w:val="en-US" w:eastAsia="zh-CN" w:bidi="ar"/>
              </w:rPr>
              <w:t>躺姿角度可调。</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22、带有排泄盆座，床体配置与排污设施为整体设计。</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 xml:space="preserve">23、内置排污系统，内置冲洗系统。 </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24</w:t>
            </w:r>
            <w:r>
              <w:rPr>
                <w:rFonts w:hint="eastAsia" w:ascii="宋体" w:hAnsi="宋体" w:cs="宋体"/>
                <w:b w:val="0"/>
                <w:bCs w:val="0"/>
                <w:i w:val="0"/>
                <w:iCs w:val="0"/>
                <w:color w:val="000000"/>
                <w:kern w:val="0"/>
                <w:sz w:val="21"/>
                <w:szCs w:val="21"/>
                <w:highlight w:val="none"/>
                <w:u w:val="none"/>
                <w:lang w:val="en-US" w:eastAsia="zh-CN" w:bidi="ar"/>
              </w:rPr>
              <w:t>、</w:t>
            </w:r>
            <w:r>
              <w:rPr>
                <w:rFonts w:hint="eastAsia" w:ascii="宋体" w:hAnsi="宋体" w:eastAsia="宋体" w:cs="宋体"/>
                <w:b w:val="0"/>
                <w:bCs w:val="0"/>
                <w:i w:val="0"/>
                <w:iCs w:val="0"/>
                <w:color w:val="000000"/>
                <w:kern w:val="0"/>
                <w:sz w:val="21"/>
                <w:szCs w:val="21"/>
                <w:highlight w:val="none"/>
                <w:u w:val="none"/>
                <w:lang w:val="en-US" w:eastAsia="zh-CN" w:bidi="ar"/>
              </w:rPr>
              <w:t>具有急停开关。</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25、具有超温超压自动断电保护、低温低压报警功能。</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26、约：长250cm、宽65cm，高170cm，分体组合式结构。</w:t>
            </w:r>
          </w:p>
          <w:p w14:paraId="272A4FDB">
            <w:pPr>
              <w:keepNext w:val="0"/>
              <w:keepLines w:val="0"/>
              <w:widowControl/>
              <w:numPr>
                <w:ilvl w:val="-1"/>
                <w:numId w:val="0"/>
              </w:numPr>
              <w:suppressLineNumbers w:val="0"/>
              <w:ind w:left="0" w:leftChars="0" w:firstLine="0" w:firstLineChars="0"/>
              <w:jc w:val="left"/>
              <w:textAlignment w:val="center"/>
              <w:rPr>
                <w:rFonts w:hint="default" w:ascii="宋体" w:hAnsi="宋体" w:eastAsia="宋体" w:cs="宋体"/>
                <w:b w:val="0"/>
                <w:bCs w:val="0"/>
                <w:i w:val="0"/>
                <w:iCs w:val="0"/>
                <w:color w:val="000000"/>
                <w:sz w:val="21"/>
                <w:szCs w:val="21"/>
                <w:highlight w:val="none"/>
                <w:u w:val="none"/>
                <w:lang w:val="en-US"/>
              </w:rPr>
            </w:pPr>
            <w:r>
              <w:rPr>
                <w:rFonts w:hint="eastAsia" w:ascii="宋体" w:hAnsi="宋体" w:eastAsia="宋体" w:cs="宋体"/>
                <w:b w:val="0"/>
                <w:bCs w:val="0"/>
                <w:i w:val="0"/>
                <w:iCs w:val="0"/>
                <w:color w:val="000000"/>
                <w:kern w:val="0"/>
                <w:sz w:val="21"/>
                <w:szCs w:val="21"/>
                <w:highlight w:val="none"/>
                <w:u w:val="none"/>
                <w:lang w:val="en-US" w:eastAsia="zh-CN" w:bidi="ar"/>
              </w:rPr>
              <w:t>27、提供所用耗材报价清单。</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配置序号 名称 单位 数量</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1 主机 套 1</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2 电源线 根 1</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3 三证 套 1</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4 说明书 本 1</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5 合格证 个 1</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6 2M编制软管 根 2</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7 喷枪 个 1</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8 底座 个 1</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9 电镀加密淋浴管 根 2</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10 引导头 根 100</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11 进水管 米 2</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12 排污软管 根 5</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13 金属卡箍 个 4</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14 一体球阀 个 2</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15 堵帽 个 5</w:t>
            </w:r>
            <w:r>
              <w:rPr>
                <w:rFonts w:hint="eastAsia" w:ascii="宋体" w:hAnsi="宋体" w:eastAsia="宋体" w:cs="宋体"/>
                <w:b w:val="0"/>
                <w:bCs w:val="0"/>
                <w:i w:val="0"/>
                <w:iCs w:val="0"/>
                <w:color w:val="000000"/>
                <w:kern w:val="0"/>
                <w:sz w:val="21"/>
                <w:szCs w:val="21"/>
                <w:highlight w:val="none"/>
                <w:u w:val="none"/>
                <w:lang w:val="en-US" w:eastAsia="zh-CN" w:bidi="ar"/>
              </w:rPr>
              <w:br w:type="textWrapping"/>
            </w:r>
            <w:r>
              <w:rPr>
                <w:rFonts w:hint="eastAsia" w:ascii="宋体" w:hAnsi="宋体" w:eastAsia="宋体" w:cs="宋体"/>
                <w:b w:val="0"/>
                <w:bCs w:val="0"/>
                <w:i w:val="0"/>
                <w:iCs w:val="0"/>
                <w:color w:val="000000"/>
                <w:kern w:val="0"/>
                <w:sz w:val="21"/>
                <w:szCs w:val="21"/>
                <w:highlight w:val="none"/>
                <w:u w:val="none"/>
                <w:lang w:val="en-US" w:eastAsia="zh-CN" w:bidi="ar"/>
              </w:rPr>
              <w:t>16 水处理系统 套 1</w:t>
            </w:r>
          </w:p>
        </w:tc>
      </w:tr>
    </w:tbl>
    <w:p w14:paraId="3F6CD1C5">
      <w:pPr>
        <w:rPr>
          <w:rFonts w:hint="default"/>
          <w:highlight w:val="none"/>
          <w:lang w:val="en-US" w:eastAsia="zh-CN"/>
        </w:rPr>
      </w:pPr>
    </w:p>
    <w:p w14:paraId="2FE3C6C4">
      <w:pPr>
        <w:pStyle w:val="4"/>
        <w:bidi w:val="0"/>
        <w:rPr>
          <w:rFonts w:hint="eastAsia"/>
          <w:color w:val="auto"/>
          <w:highlight w:val="none"/>
          <w:lang w:eastAsia="zh-CN"/>
        </w:rPr>
      </w:pPr>
      <w:r>
        <w:rPr>
          <w:rFonts w:hint="eastAsia"/>
          <w:color w:val="auto"/>
          <w:highlight w:val="none"/>
          <w:lang w:val="en-US" w:eastAsia="zh-CN"/>
        </w:rPr>
        <w:t>二、</w:t>
      </w:r>
      <w:r>
        <w:rPr>
          <w:rFonts w:hint="eastAsia"/>
          <w:color w:val="auto"/>
          <w:highlight w:val="none"/>
          <w:lang w:eastAsia="zh-CN"/>
        </w:rPr>
        <w:t>商务要求</w:t>
      </w:r>
      <w:bookmarkEnd w:id="35"/>
      <w:r>
        <w:rPr>
          <w:rFonts w:hint="eastAsia"/>
          <w:color w:val="auto"/>
          <w:highlight w:val="none"/>
          <w:lang w:eastAsia="zh-CN"/>
        </w:rPr>
        <w:t>：</w:t>
      </w:r>
    </w:p>
    <w:p w14:paraId="2F01C66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eastAsia="zh-CN"/>
        </w:rPr>
        <w:t>（一）</w:t>
      </w:r>
      <w:r>
        <w:rPr>
          <w:rFonts w:hint="eastAsia" w:ascii="宋体" w:hAnsi="宋体" w:eastAsia="宋体" w:cs="宋体"/>
          <w:b/>
          <w:bCs/>
          <w:color w:val="auto"/>
          <w:sz w:val="24"/>
          <w:szCs w:val="24"/>
          <w:highlight w:val="none"/>
          <w:u w:val="none"/>
        </w:rPr>
        <w:t>交</w:t>
      </w:r>
      <w:r>
        <w:rPr>
          <w:rFonts w:hint="eastAsia" w:ascii="宋体" w:hAnsi="宋体" w:eastAsia="宋体" w:cs="宋体"/>
          <w:b/>
          <w:bCs/>
          <w:color w:val="auto"/>
          <w:sz w:val="24"/>
          <w:szCs w:val="24"/>
          <w:highlight w:val="none"/>
          <w:u w:val="none"/>
          <w:lang w:eastAsia="zh-CN"/>
        </w:rPr>
        <w:t>货</w:t>
      </w:r>
      <w:r>
        <w:rPr>
          <w:rFonts w:hint="eastAsia" w:ascii="宋体" w:hAnsi="宋体" w:eastAsia="宋体" w:cs="宋体"/>
          <w:b/>
          <w:bCs/>
          <w:color w:val="auto"/>
          <w:sz w:val="24"/>
          <w:szCs w:val="24"/>
          <w:highlight w:val="none"/>
          <w:u w:val="none"/>
        </w:rPr>
        <w:t>时间</w:t>
      </w:r>
      <w:r>
        <w:rPr>
          <w:rFonts w:hint="eastAsia" w:ascii="宋体" w:hAnsi="宋体" w:eastAsia="宋体" w:cs="宋体"/>
          <w:b/>
          <w:bCs/>
          <w:color w:val="auto"/>
          <w:sz w:val="24"/>
          <w:szCs w:val="24"/>
          <w:highlight w:val="none"/>
          <w:u w:val="none"/>
          <w:lang w:val="en-US" w:eastAsia="zh-CN"/>
        </w:rPr>
        <w:t>：</w:t>
      </w:r>
      <w:r>
        <w:rPr>
          <w:rFonts w:hint="eastAsia" w:ascii="宋体" w:hAnsi="宋体" w:eastAsia="宋体" w:cs="宋体"/>
          <w:b w:val="0"/>
          <w:bCs w:val="0"/>
          <w:color w:val="auto"/>
          <w:sz w:val="24"/>
          <w:szCs w:val="24"/>
          <w:highlight w:val="none"/>
          <w:u w:val="none"/>
          <w:lang w:val="en-US" w:eastAsia="zh-CN"/>
        </w:rPr>
        <w:t>合同签订之日起30个工作日内送至甲方指定地点并完成货物安装验收。</w:t>
      </w:r>
    </w:p>
    <w:p w14:paraId="052FD35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eastAsia="zh-CN"/>
        </w:rPr>
        <w:t>（二）交货</w:t>
      </w:r>
      <w:r>
        <w:rPr>
          <w:rFonts w:hint="eastAsia" w:ascii="宋体" w:hAnsi="宋体" w:eastAsia="宋体" w:cs="宋体"/>
          <w:b/>
          <w:bCs/>
          <w:color w:val="auto"/>
          <w:sz w:val="24"/>
          <w:szCs w:val="24"/>
          <w:highlight w:val="none"/>
          <w:u w:val="none"/>
        </w:rPr>
        <w:t>地点</w:t>
      </w:r>
      <w:r>
        <w:rPr>
          <w:rFonts w:hint="eastAsia" w:ascii="宋体" w:hAnsi="宋体" w:eastAsia="宋体" w:cs="宋体"/>
          <w:b/>
          <w:bCs/>
          <w:color w:val="auto"/>
          <w:sz w:val="24"/>
          <w:szCs w:val="24"/>
          <w:highlight w:val="none"/>
          <w:u w:val="none"/>
          <w:lang w:eastAsia="zh-CN"/>
        </w:rPr>
        <w:t>：</w:t>
      </w:r>
      <w:r>
        <w:rPr>
          <w:rFonts w:hint="eastAsia" w:ascii="宋体" w:hAnsi="宋体" w:eastAsia="宋体" w:cs="宋体"/>
          <w:color w:val="auto"/>
          <w:sz w:val="24"/>
          <w:szCs w:val="24"/>
          <w:highlight w:val="none"/>
          <w:u w:val="none"/>
          <w:lang w:eastAsia="zh-CN"/>
        </w:rPr>
        <w:t>采购人指定地点</w:t>
      </w:r>
    </w:p>
    <w:p w14:paraId="2E36ADF8">
      <w:pPr>
        <w:spacing w:line="400" w:lineRule="exact"/>
        <w:jc w:val="left"/>
        <w:rPr>
          <w:rFonts w:hint="eastAsia" w:ascii="宋体" w:hAnsi="宋体" w:eastAsia="宋体" w:cs="宋体"/>
          <w:color w:val="auto"/>
          <w:kern w:val="0"/>
          <w:sz w:val="24"/>
          <w:szCs w:val="24"/>
          <w:highlight w:val="none"/>
          <w:lang w:eastAsia="zh-CN"/>
        </w:rPr>
      </w:pPr>
      <w:r>
        <w:rPr>
          <w:rFonts w:hint="eastAsia" w:ascii="宋体" w:hAnsi="宋体" w:eastAsia="宋体" w:cs="宋体"/>
          <w:b/>
          <w:bCs/>
          <w:color w:val="auto"/>
          <w:sz w:val="24"/>
          <w:szCs w:val="24"/>
          <w:highlight w:val="none"/>
          <w:u w:val="none"/>
          <w:lang w:eastAsia="zh-CN"/>
        </w:rPr>
        <w:t>（三）付款方式：</w:t>
      </w:r>
      <w:r>
        <w:rPr>
          <w:rFonts w:hint="eastAsia" w:ascii="宋体" w:hAnsi="宋体" w:eastAsia="宋体" w:cs="宋体"/>
          <w:color w:val="auto"/>
          <w:kern w:val="0"/>
          <w:sz w:val="24"/>
          <w:szCs w:val="24"/>
          <w:highlight w:val="none"/>
          <w:lang w:eastAsia="zh-CN"/>
        </w:rPr>
        <w:t>1、付款币种</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eastAsia="zh-CN"/>
        </w:rPr>
        <w:t>本次招标所述的项目资金均以人民币支付。</w:t>
      </w:r>
    </w:p>
    <w:p w14:paraId="54CA7CF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kern w:val="0"/>
          <w:sz w:val="24"/>
          <w:szCs w:val="24"/>
          <w:highlight w:val="none"/>
          <w:lang w:eastAsia="zh-CN"/>
        </w:rPr>
        <w:t>2、付款方式：最终付款方式以和甲方单位签订合同为准。</w:t>
      </w:r>
    </w:p>
    <w:p w14:paraId="1D2F2F4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i w:val="0"/>
          <w:iCs/>
          <w:color w:val="auto"/>
          <w:sz w:val="24"/>
          <w:szCs w:val="24"/>
          <w:highlight w:val="none"/>
          <w:u w:val="none"/>
        </w:rPr>
      </w:pPr>
      <w:r>
        <w:rPr>
          <w:rFonts w:hint="eastAsia" w:ascii="宋体" w:hAnsi="宋体" w:eastAsia="宋体" w:cs="宋体"/>
          <w:b/>
          <w:bCs/>
          <w:color w:val="auto"/>
          <w:sz w:val="24"/>
          <w:szCs w:val="24"/>
          <w:highlight w:val="none"/>
          <w:u w:val="none"/>
          <w:lang w:eastAsia="zh-CN"/>
        </w:rPr>
        <w:t>（四）售后服务</w:t>
      </w:r>
      <w:r>
        <w:rPr>
          <w:rFonts w:hint="eastAsia" w:ascii="宋体" w:hAnsi="宋体" w:eastAsia="宋体" w:cs="宋体"/>
          <w:b/>
          <w:bCs/>
          <w:i w:val="0"/>
          <w:iCs/>
          <w:color w:val="auto"/>
          <w:sz w:val="24"/>
          <w:szCs w:val="24"/>
          <w:highlight w:val="none"/>
          <w:u w:val="none"/>
        </w:rPr>
        <w:t>：</w:t>
      </w:r>
    </w:p>
    <w:p w14:paraId="4CC4CA0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i w:val="0"/>
          <w:iCs/>
          <w:color w:val="auto"/>
          <w:sz w:val="24"/>
          <w:szCs w:val="24"/>
          <w:highlight w:val="none"/>
          <w:u w:val="none"/>
          <w:lang w:val="en-US" w:eastAsia="zh-CN"/>
        </w:rPr>
      </w:pPr>
      <w:r>
        <w:rPr>
          <w:rFonts w:hint="eastAsia" w:ascii="宋体" w:hAnsi="宋体" w:eastAsia="宋体" w:cs="宋体"/>
          <w:i w:val="0"/>
          <w:iCs/>
          <w:color w:val="auto"/>
          <w:sz w:val="24"/>
          <w:szCs w:val="24"/>
          <w:highlight w:val="none"/>
          <w:u w:val="none"/>
        </w:rPr>
        <w:t>1、</w:t>
      </w:r>
      <w:r>
        <w:rPr>
          <w:rFonts w:hint="eastAsia" w:ascii="宋体" w:hAnsi="宋体" w:cs="宋体"/>
          <w:i w:val="0"/>
          <w:iCs/>
          <w:color w:val="auto"/>
          <w:sz w:val="24"/>
          <w:szCs w:val="24"/>
          <w:highlight w:val="none"/>
          <w:u w:val="none"/>
          <w:lang w:val="en-US" w:eastAsia="zh-CN"/>
        </w:rPr>
        <w:t>质保期：标项1：整机及核心配件质保≥3年，延长基层设备使用周期；</w:t>
      </w:r>
    </w:p>
    <w:p w14:paraId="4195E7C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标项2：质保3年；</w:t>
      </w:r>
    </w:p>
    <w:p w14:paraId="5E69081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rPr>
      </w:pPr>
      <w:r>
        <w:rPr>
          <w:rFonts w:hint="eastAsia" w:ascii="宋体" w:hAnsi="宋体" w:eastAsia="宋体" w:cs="宋体"/>
          <w:i w:val="0"/>
          <w:iCs/>
          <w:color w:val="auto"/>
          <w:sz w:val="24"/>
          <w:szCs w:val="24"/>
          <w:highlight w:val="none"/>
          <w:u w:val="none"/>
        </w:rPr>
        <w:t>国家主管部门或者行业标准对货物本身有更高要求的，从其规定并在合同中约定，投标人亦可提</w:t>
      </w:r>
      <w:r>
        <w:rPr>
          <w:rFonts w:hint="eastAsia" w:ascii="宋体" w:hAnsi="宋体" w:eastAsia="宋体" w:cs="宋体"/>
          <w:i w:val="0"/>
          <w:iCs/>
          <w:color w:val="auto"/>
          <w:sz w:val="24"/>
          <w:szCs w:val="24"/>
          <w:highlight w:val="none"/>
          <w:u w:val="none"/>
          <w:lang w:val="en-US" w:eastAsia="zh-CN"/>
        </w:rPr>
        <w:t>供</w:t>
      </w:r>
      <w:r>
        <w:rPr>
          <w:rFonts w:hint="eastAsia" w:ascii="宋体" w:hAnsi="宋体" w:eastAsia="宋体" w:cs="宋体"/>
          <w:i w:val="0"/>
          <w:iCs/>
          <w:color w:val="auto"/>
          <w:sz w:val="24"/>
          <w:szCs w:val="24"/>
          <w:highlight w:val="none"/>
          <w:u w:val="none"/>
        </w:rPr>
        <w:t>更长的质保期。</w:t>
      </w:r>
    </w:p>
    <w:p w14:paraId="7D01F57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rPr>
      </w:pPr>
      <w:r>
        <w:rPr>
          <w:rFonts w:hint="eastAsia" w:ascii="宋体" w:hAnsi="宋体" w:eastAsia="宋体" w:cs="宋体"/>
          <w:i w:val="0"/>
          <w:iCs/>
          <w:color w:val="auto"/>
          <w:sz w:val="24"/>
          <w:szCs w:val="24"/>
          <w:highlight w:val="none"/>
          <w:u w:val="none"/>
        </w:rPr>
        <w:t>2、中标人所供设备的型号、数量、规格及技术要求必须与合同中所规定的技术要求条款相一致；</w:t>
      </w:r>
    </w:p>
    <w:p w14:paraId="736DA9A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lang w:val="en-US" w:eastAsia="zh-CN"/>
        </w:rPr>
      </w:pPr>
      <w:r>
        <w:rPr>
          <w:rFonts w:hint="eastAsia" w:ascii="宋体" w:hAnsi="宋体" w:eastAsia="宋体" w:cs="宋体"/>
          <w:i w:val="0"/>
          <w:iCs/>
          <w:color w:val="auto"/>
          <w:sz w:val="24"/>
          <w:szCs w:val="24"/>
          <w:highlight w:val="none"/>
          <w:u w:val="none"/>
          <w:lang w:val="en-US" w:eastAsia="zh-CN"/>
        </w:rPr>
        <w:t>3、采购人对所有设备均请专家验收，若发现产品不属正品、质量有问题，甲方拒绝付款；</w:t>
      </w:r>
    </w:p>
    <w:p w14:paraId="45A603E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lang w:val="en-US" w:eastAsia="zh-CN"/>
        </w:rPr>
      </w:pPr>
      <w:r>
        <w:rPr>
          <w:rFonts w:hint="eastAsia" w:ascii="宋体" w:hAnsi="宋体" w:eastAsia="宋体" w:cs="宋体"/>
          <w:i w:val="0"/>
          <w:iCs/>
          <w:color w:val="auto"/>
          <w:sz w:val="24"/>
          <w:szCs w:val="24"/>
          <w:highlight w:val="none"/>
          <w:u w:val="none"/>
          <w:lang w:val="en-US" w:eastAsia="zh-CN"/>
        </w:rPr>
        <w:t>4、中标人提供部分产品若出现厂家停产并已升级，中标人应按升级产品的配置提供产品，价格仍按合同价；</w:t>
      </w:r>
    </w:p>
    <w:p w14:paraId="0132915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lang w:val="en-US" w:eastAsia="zh-CN"/>
        </w:rPr>
      </w:pPr>
      <w:r>
        <w:rPr>
          <w:rFonts w:hint="eastAsia" w:ascii="宋体" w:hAnsi="宋体" w:eastAsia="宋体" w:cs="宋体"/>
          <w:i w:val="0"/>
          <w:iCs/>
          <w:color w:val="auto"/>
          <w:sz w:val="24"/>
          <w:szCs w:val="24"/>
          <w:highlight w:val="none"/>
          <w:u w:val="none"/>
          <w:lang w:val="en-US" w:eastAsia="zh-CN"/>
        </w:rPr>
        <w:t>5、中标人保证所供货物应按厂家承诺的保修服务条款，免费提供因设备质量问题而必须更换的零部件或整机。</w:t>
      </w:r>
    </w:p>
    <w:p w14:paraId="043CB49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rPr>
      </w:pPr>
      <w:r>
        <w:rPr>
          <w:rFonts w:hint="eastAsia" w:ascii="宋体" w:hAnsi="宋体" w:eastAsia="宋体" w:cs="宋体"/>
          <w:i w:val="0"/>
          <w:iCs/>
          <w:color w:val="auto"/>
          <w:sz w:val="24"/>
          <w:szCs w:val="24"/>
          <w:highlight w:val="none"/>
          <w:u w:val="none"/>
          <w:lang w:val="en-US" w:eastAsia="zh-CN"/>
        </w:rPr>
        <w:t>6、</w:t>
      </w:r>
      <w:r>
        <w:rPr>
          <w:rFonts w:hint="eastAsia" w:ascii="宋体" w:hAnsi="宋体" w:eastAsia="宋体" w:cs="宋体"/>
          <w:i w:val="0"/>
          <w:iCs/>
          <w:color w:val="auto"/>
          <w:sz w:val="24"/>
          <w:szCs w:val="24"/>
          <w:highlight w:val="none"/>
          <w:u w:val="none"/>
        </w:rPr>
        <w:t>质量保证期内，如果</w:t>
      </w:r>
      <w:r>
        <w:rPr>
          <w:rFonts w:hint="eastAsia" w:ascii="宋体" w:hAnsi="宋体" w:eastAsia="宋体" w:cs="宋体"/>
          <w:i w:val="0"/>
          <w:iCs/>
          <w:color w:val="auto"/>
          <w:sz w:val="24"/>
          <w:szCs w:val="24"/>
          <w:highlight w:val="none"/>
          <w:u w:val="none"/>
          <w:lang w:val="en-US" w:eastAsia="zh-CN"/>
        </w:rPr>
        <w:t>设备发生故障</w:t>
      </w:r>
      <w:r>
        <w:rPr>
          <w:rFonts w:hint="eastAsia" w:ascii="宋体" w:hAnsi="宋体" w:eastAsia="宋体" w:cs="宋体"/>
          <w:i w:val="0"/>
          <w:iCs/>
          <w:color w:val="auto"/>
          <w:sz w:val="24"/>
          <w:szCs w:val="24"/>
          <w:highlight w:val="none"/>
          <w:u w:val="none"/>
        </w:rPr>
        <w:t>，中标人</w:t>
      </w:r>
      <w:r>
        <w:rPr>
          <w:rFonts w:hint="eastAsia" w:ascii="宋体" w:hAnsi="宋体" w:eastAsia="宋体" w:cs="宋体"/>
          <w:i w:val="0"/>
          <w:iCs/>
          <w:color w:val="auto"/>
          <w:sz w:val="24"/>
          <w:szCs w:val="24"/>
          <w:highlight w:val="none"/>
          <w:u w:val="none"/>
          <w:lang w:val="en-US" w:eastAsia="zh-CN"/>
        </w:rPr>
        <w:t>在接到用户报修电话后，应派专业工程师4小时内到达设备现场开展</w:t>
      </w:r>
      <w:r>
        <w:rPr>
          <w:rFonts w:hint="eastAsia" w:ascii="宋体" w:hAnsi="宋体" w:eastAsia="宋体" w:cs="宋体"/>
          <w:i w:val="0"/>
          <w:iCs/>
          <w:color w:val="auto"/>
          <w:sz w:val="24"/>
          <w:szCs w:val="24"/>
          <w:highlight w:val="none"/>
          <w:u w:val="none"/>
        </w:rPr>
        <w:t>维修</w:t>
      </w:r>
      <w:r>
        <w:rPr>
          <w:rFonts w:hint="eastAsia" w:ascii="宋体" w:hAnsi="宋体" w:eastAsia="宋体" w:cs="宋体"/>
          <w:i w:val="0"/>
          <w:iCs/>
          <w:color w:val="auto"/>
          <w:sz w:val="24"/>
          <w:szCs w:val="24"/>
          <w:highlight w:val="none"/>
          <w:u w:val="none"/>
          <w:lang w:val="en-US" w:eastAsia="zh-CN"/>
        </w:rPr>
        <w:t>工作，免费</w:t>
      </w:r>
      <w:r>
        <w:rPr>
          <w:rFonts w:hint="eastAsia" w:ascii="宋体" w:hAnsi="宋体" w:eastAsia="宋体" w:cs="宋体"/>
          <w:i w:val="0"/>
          <w:iCs/>
          <w:color w:val="auto"/>
          <w:sz w:val="24"/>
          <w:szCs w:val="24"/>
          <w:highlight w:val="none"/>
          <w:u w:val="none"/>
        </w:rPr>
        <w:t>更换</w:t>
      </w:r>
      <w:r>
        <w:rPr>
          <w:rFonts w:hint="eastAsia" w:ascii="宋体" w:hAnsi="宋体" w:eastAsia="宋体" w:cs="宋体"/>
          <w:i w:val="0"/>
          <w:iCs/>
          <w:color w:val="auto"/>
          <w:sz w:val="24"/>
          <w:szCs w:val="24"/>
          <w:highlight w:val="none"/>
          <w:u w:val="none"/>
          <w:lang w:val="en-US" w:eastAsia="zh-CN"/>
        </w:rPr>
        <w:t>有故障的配件</w:t>
      </w:r>
      <w:r>
        <w:rPr>
          <w:rFonts w:hint="eastAsia" w:ascii="宋体" w:hAnsi="宋体" w:eastAsia="宋体" w:cs="宋体"/>
          <w:i w:val="0"/>
          <w:iCs/>
          <w:color w:val="auto"/>
          <w:sz w:val="24"/>
          <w:szCs w:val="24"/>
          <w:highlight w:val="none"/>
          <w:u w:val="none"/>
        </w:rPr>
        <w:t>，</w:t>
      </w:r>
      <w:r>
        <w:rPr>
          <w:rFonts w:hint="eastAsia" w:ascii="宋体" w:hAnsi="宋体" w:eastAsia="宋体" w:cs="宋体"/>
          <w:i w:val="0"/>
          <w:iCs/>
          <w:color w:val="auto"/>
          <w:sz w:val="24"/>
          <w:szCs w:val="24"/>
          <w:highlight w:val="none"/>
          <w:u w:val="none"/>
          <w:lang w:val="en-US" w:eastAsia="zh-CN"/>
        </w:rPr>
        <w:t>达到设计的</w:t>
      </w:r>
      <w:r>
        <w:rPr>
          <w:rFonts w:hint="eastAsia" w:ascii="宋体" w:hAnsi="宋体" w:eastAsia="宋体" w:cs="宋体"/>
          <w:i w:val="0"/>
          <w:iCs/>
          <w:color w:val="auto"/>
          <w:sz w:val="24"/>
          <w:szCs w:val="24"/>
          <w:highlight w:val="none"/>
          <w:u w:val="none"/>
        </w:rPr>
        <w:t>技术及性能要求。如果中标人在收到通知后</w:t>
      </w:r>
      <w:r>
        <w:rPr>
          <w:rFonts w:hint="eastAsia" w:ascii="宋体" w:hAnsi="宋体" w:eastAsia="宋体" w:cs="宋体"/>
          <w:i w:val="0"/>
          <w:iCs/>
          <w:color w:val="auto"/>
          <w:sz w:val="24"/>
          <w:szCs w:val="24"/>
          <w:highlight w:val="none"/>
          <w:u w:val="none"/>
          <w:lang w:val="en-US" w:eastAsia="zh-CN"/>
        </w:rPr>
        <w:t>7</w:t>
      </w:r>
      <w:r>
        <w:rPr>
          <w:rFonts w:hint="eastAsia" w:ascii="宋体" w:hAnsi="宋体" w:eastAsia="宋体" w:cs="宋体"/>
          <w:i w:val="0"/>
          <w:iCs/>
          <w:color w:val="auto"/>
          <w:sz w:val="24"/>
          <w:szCs w:val="24"/>
          <w:highlight w:val="none"/>
          <w:u w:val="none"/>
        </w:rPr>
        <w:t>天内没有弥补缺陷，采购人可自行采取必要的补救措施，但风险和费用由中标人承担，采购人同时保留通过法律途径进行索赔的权利。</w:t>
      </w:r>
    </w:p>
    <w:p w14:paraId="1F14E4E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7、其他</w:t>
      </w:r>
    </w:p>
    <w:p w14:paraId="3EF5FBB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标项1：配套服务要求：</w:t>
      </w:r>
    </w:p>
    <w:p w14:paraId="2B7794C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1.物镜，振镜，光电传感器等配件各配备一套</w:t>
      </w:r>
    </w:p>
    <w:p w14:paraId="5AE439F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 xml:space="preserve">2.培训支持：需提供线下实操培训，覆盖设备操作、数据解读及基础故障处理。 </w:t>
      </w:r>
    </w:p>
    <w:p w14:paraId="1E6F623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3.维修响应：7×24小时响应，报修后30分钟内电话及视频指导，工程师现场响应≤24小时，备件更换≤72小时（不可抗力除外）。</w:t>
      </w:r>
    </w:p>
    <w:p w14:paraId="7BB08E2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标项2：附仪器使用流程图。</w:t>
      </w:r>
    </w:p>
    <w:p w14:paraId="55519320">
      <w:pPr>
        <w:pStyle w:val="4"/>
        <w:bidi w:val="0"/>
        <w:spacing w:line="360" w:lineRule="auto"/>
        <w:rPr>
          <w:rFonts w:hint="eastAsia" w:cs="Times New Roman"/>
          <w:color w:val="auto"/>
          <w:highlight w:val="none"/>
          <w:lang w:eastAsia="zh-CN"/>
        </w:rPr>
      </w:pPr>
      <w:bookmarkStart w:id="36" w:name="_Toc17791"/>
      <w:r>
        <w:rPr>
          <w:rFonts w:hint="eastAsia" w:cs="Times New Roman"/>
          <w:color w:val="auto"/>
          <w:highlight w:val="none"/>
          <w:lang w:eastAsia="zh-CN"/>
        </w:rPr>
        <w:t>四、验收：</w:t>
      </w:r>
      <w:bookmarkEnd w:id="36"/>
    </w:p>
    <w:p w14:paraId="63B5BB3D">
      <w:pPr>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1、严格</w:t>
      </w:r>
      <w:r>
        <w:rPr>
          <w:rFonts w:hAnsi="宋体"/>
          <w:color w:val="auto"/>
          <w:sz w:val="24"/>
          <w:szCs w:val="24"/>
          <w:highlight w:val="none"/>
        </w:rPr>
        <w:t>按照招标文件要求和</w:t>
      </w:r>
      <w:r>
        <w:rPr>
          <w:rFonts w:hint="eastAsia" w:hAnsi="宋体"/>
          <w:color w:val="auto"/>
          <w:sz w:val="24"/>
          <w:szCs w:val="24"/>
          <w:highlight w:val="none"/>
        </w:rPr>
        <w:t>中标</w:t>
      </w:r>
      <w:r>
        <w:rPr>
          <w:rFonts w:hint="eastAsia" w:hAnsi="宋体"/>
          <w:color w:val="auto"/>
          <w:sz w:val="24"/>
          <w:szCs w:val="24"/>
          <w:highlight w:val="none"/>
          <w:lang w:eastAsia="zh-CN"/>
        </w:rPr>
        <w:t>投标人</w:t>
      </w:r>
      <w:r>
        <w:rPr>
          <w:rFonts w:hAnsi="宋体"/>
          <w:color w:val="auto"/>
          <w:sz w:val="24"/>
          <w:szCs w:val="24"/>
          <w:highlight w:val="none"/>
        </w:rPr>
        <w:t>投标文件</w:t>
      </w:r>
      <w:r>
        <w:rPr>
          <w:rFonts w:hint="eastAsia" w:hAnsi="宋体"/>
          <w:color w:val="auto"/>
          <w:sz w:val="24"/>
          <w:szCs w:val="24"/>
          <w:highlight w:val="none"/>
        </w:rPr>
        <w:t>内容进行验收</w:t>
      </w:r>
      <w:r>
        <w:rPr>
          <w:rFonts w:hAnsi="宋体"/>
          <w:color w:val="auto"/>
          <w:sz w:val="24"/>
          <w:szCs w:val="24"/>
          <w:highlight w:val="none"/>
        </w:rPr>
        <w:t>。</w:t>
      </w:r>
    </w:p>
    <w:p w14:paraId="50B2AE22">
      <w:pPr>
        <w:spacing w:line="360" w:lineRule="auto"/>
        <w:ind w:firstLine="480" w:firstLineChars="200"/>
        <w:rPr>
          <w:rFonts w:hAnsi="宋体"/>
          <w:color w:val="auto"/>
          <w:sz w:val="24"/>
          <w:szCs w:val="24"/>
          <w:highlight w:val="none"/>
        </w:rPr>
      </w:pPr>
      <w:r>
        <w:rPr>
          <w:rFonts w:hint="eastAsia" w:hAnsi="宋体"/>
          <w:color w:val="auto"/>
          <w:sz w:val="24"/>
          <w:szCs w:val="24"/>
          <w:highlight w:val="none"/>
        </w:rPr>
        <w:t>2、严格按照政府采购相关法律法规的要求进行验收。</w:t>
      </w:r>
    </w:p>
    <w:p w14:paraId="277B22FE">
      <w:pPr>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3、采购人</w:t>
      </w:r>
      <w:r>
        <w:rPr>
          <w:rFonts w:hAnsi="宋体"/>
          <w:color w:val="auto"/>
          <w:sz w:val="24"/>
          <w:szCs w:val="24"/>
          <w:highlight w:val="none"/>
        </w:rPr>
        <w:t>可根据项目情况邀请专家进行验收。</w:t>
      </w:r>
    </w:p>
    <w:p w14:paraId="22448AB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0DE5ADE4">
      <w:pPr>
        <w:pStyle w:val="2"/>
        <w:rPr>
          <w:rFonts w:hint="eastAsia" w:ascii="宋体" w:hAnsi="宋体" w:eastAsia="宋体" w:cs="宋体"/>
          <w:color w:val="auto"/>
          <w:highlight w:val="none"/>
        </w:rPr>
      </w:pPr>
      <w:bookmarkStart w:id="37" w:name="_Toc3804"/>
      <w:r>
        <w:rPr>
          <w:rFonts w:hint="eastAsia" w:ascii="宋体" w:hAnsi="宋体" w:eastAsia="宋体" w:cs="宋体"/>
          <w:color w:val="auto"/>
          <w:highlight w:val="none"/>
        </w:rPr>
        <w:t xml:space="preserve">第五章  </w:t>
      </w:r>
      <w:bookmarkEnd w:id="32"/>
      <w:bookmarkEnd w:id="33"/>
      <w:r>
        <w:rPr>
          <w:rFonts w:hint="eastAsia" w:ascii="宋体" w:hAnsi="宋体" w:eastAsia="宋体" w:cs="宋体"/>
          <w:color w:val="auto"/>
          <w:highlight w:val="none"/>
        </w:rPr>
        <w:t>投标文件格式</w:t>
      </w:r>
      <w:bookmarkEnd w:id="37"/>
    </w:p>
    <w:p w14:paraId="76194061">
      <w:pPr>
        <w:adjustRightInd w:val="0"/>
        <w:snapToGrid w:val="0"/>
        <w:spacing w:line="400" w:lineRule="atLeast"/>
        <w:jc w:val="center"/>
        <w:rPr>
          <w:rFonts w:hint="eastAsia" w:ascii="宋体" w:hAnsi="宋体" w:eastAsia="宋体" w:cs="宋体"/>
          <w:bCs/>
          <w:color w:val="auto"/>
          <w:sz w:val="52"/>
          <w:szCs w:val="52"/>
          <w:highlight w:val="none"/>
        </w:rPr>
      </w:pPr>
    </w:p>
    <w:bookmarkEnd w:id="1"/>
    <w:p w14:paraId="66388293">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一、本章所制投标文件格式有关表格中的备注栏，由投标人根据自身投标情况作解释性说明，不作为必填项。</w:t>
      </w:r>
    </w:p>
    <w:p w14:paraId="150A221F">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、本章所制投标文件格式中需要填写的相关内容事项，可能会与本采购项目无关，在不改变投标文件原义、不影响本项目采购需求的情况下，投标人可以不予填写。</w:t>
      </w:r>
    </w:p>
    <w:p w14:paraId="1F2B0C49">
      <w:pPr>
        <w:shd w:val="clear" w:color="auto" w:fill="auto"/>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三、投标人需按投标文件顺序编制目录。</w:t>
      </w:r>
    </w:p>
    <w:p w14:paraId="29744147">
      <w:pPr>
        <w:shd w:val="clear" w:color="auto" w:fill="auto"/>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5AA97CFC">
      <w:pPr>
        <w:pStyle w:val="5"/>
        <w:numPr>
          <w:ilvl w:val="0"/>
          <w:numId w:val="2"/>
        </w:numPr>
        <w:bidi w:val="0"/>
        <w:rPr>
          <w:rFonts w:hint="eastAsia" w:ascii="宋体" w:hAnsi="宋体" w:eastAsia="宋体" w:cs="宋体"/>
          <w:color w:val="auto"/>
          <w:sz w:val="24"/>
          <w:szCs w:val="24"/>
          <w:highlight w:val="none"/>
        </w:rPr>
      </w:pPr>
      <w:bookmarkStart w:id="38" w:name="_Toc7979"/>
      <w:bookmarkStart w:id="39" w:name="_Toc2424"/>
      <w:r>
        <w:rPr>
          <w:rFonts w:hint="eastAsia" w:ascii="宋体" w:hAnsi="宋体" w:eastAsia="宋体" w:cs="宋体"/>
          <w:color w:val="auto"/>
          <w:sz w:val="24"/>
          <w:szCs w:val="24"/>
          <w:highlight w:val="none"/>
        </w:rPr>
        <w:t>“资格性投标文件”格式</w:t>
      </w:r>
      <w:bookmarkEnd w:id="38"/>
      <w:bookmarkEnd w:id="39"/>
    </w:p>
    <w:p w14:paraId="5ED0C466">
      <w:pPr>
        <w:shd w:val="clear" w:color="auto" w:fill="auto"/>
        <w:spacing w:line="360" w:lineRule="auto"/>
        <w:rPr>
          <w:rFonts w:hint="eastAsia" w:hAnsi="宋体" w:cs="宋体"/>
          <w:b/>
          <w:color w:val="auto"/>
          <w:sz w:val="32"/>
          <w:szCs w:val="32"/>
          <w:highlight w:val="none"/>
        </w:rPr>
      </w:pPr>
      <w:bookmarkStart w:id="40" w:name="_Toc466298076"/>
      <w:bookmarkStart w:id="41" w:name="_Toc472604631"/>
      <w:bookmarkStart w:id="42" w:name="_Toc13447"/>
      <w:bookmarkStart w:id="43" w:name="_Toc445751949"/>
      <w:bookmarkStart w:id="44" w:name="_Toc21418"/>
      <w:bookmarkStart w:id="45" w:name="_Toc308164824"/>
      <w:bookmarkStart w:id="46" w:name="_Toc471489581"/>
      <w:bookmarkStart w:id="47" w:name="_Toc19094"/>
      <w:bookmarkStart w:id="48" w:name="_Toc465085378"/>
      <w:bookmarkStart w:id="49" w:name="_Toc448770627"/>
      <w:bookmarkStart w:id="50" w:name="_Toc12086"/>
      <w:bookmarkStart w:id="51" w:name="_Toc445751864"/>
      <w:r>
        <w:rPr>
          <w:rFonts w:hint="eastAsia" w:hAnsi="宋体" w:cs="宋体"/>
          <w:b/>
          <w:color w:val="auto"/>
          <w:sz w:val="32"/>
          <w:szCs w:val="32"/>
          <w:highlight w:val="none"/>
        </w:rPr>
        <w:t>封面：</w:t>
      </w:r>
    </w:p>
    <w:p w14:paraId="6E4DE288">
      <w:pPr>
        <w:shd w:val="clear" w:color="auto" w:fill="auto"/>
        <w:spacing w:line="360" w:lineRule="auto"/>
        <w:rPr>
          <w:rFonts w:hint="eastAsia" w:hAnsi="宋体" w:cs="宋体"/>
          <w:b/>
          <w:color w:val="auto"/>
          <w:sz w:val="32"/>
          <w:szCs w:val="32"/>
          <w:highlight w:val="none"/>
          <w:lang w:val="en-US" w:eastAsia="zh-CN"/>
        </w:rPr>
      </w:pPr>
      <w:r>
        <w:rPr>
          <w:rFonts w:hint="eastAsia" w:hAnsi="宋体" w:cs="宋体"/>
          <w:b/>
          <w:color w:val="auto"/>
          <w:sz w:val="32"/>
          <w:szCs w:val="32"/>
          <w:highlight w:val="none"/>
          <w:lang w:val="en-US" w:eastAsia="zh-CN"/>
        </w:rPr>
        <w:t xml:space="preserve"> </w:t>
      </w:r>
    </w:p>
    <w:p w14:paraId="68EF1024">
      <w:pPr>
        <w:rPr>
          <w:rFonts w:hint="eastAsia"/>
          <w:color w:val="auto"/>
          <w:highlight w:val="none"/>
          <w:lang w:val="en-US" w:eastAsia="zh-CN"/>
        </w:rPr>
      </w:pPr>
    </w:p>
    <w:p w14:paraId="5C97CFB5">
      <w:pPr>
        <w:shd w:val="clear" w:color="auto" w:fill="auto"/>
        <w:spacing w:line="360" w:lineRule="auto"/>
        <w:jc w:val="center"/>
        <w:rPr>
          <w:rFonts w:hint="eastAsia" w:hAnsi="宋体" w:cs="宋体"/>
          <w:b/>
          <w:color w:val="auto"/>
          <w:sz w:val="72"/>
          <w:highlight w:val="none"/>
        </w:rPr>
      </w:pPr>
      <w:r>
        <w:rPr>
          <w:rFonts w:hint="eastAsia" w:hAnsi="宋体" w:cs="宋体"/>
          <w:b/>
          <w:color w:val="auto"/>
          <w:sz w:val="40"/>
          <w:szCs w:val="48"/>
          <w:highlight w:val="none"/>
        </w:rPr>
        <w:t>XXX项目</w:t>
      </w:r>
    </w:p>
    <w:p w14:paraId="32473E95">
      <w:pPr>
        <w:shd w:val="clear" w:color="auto" w:fill="auto"/>
        <w:spacing w:line="360" w:lineRule="auto"/>
        <w:rPr>
          <w:rFonts w:hint="eastAsia" w:hAnsi="宋体" w:cs="宋体"/>
          <w:b/>
          <w:color w:val="auto"/>
          <w:sz w:val="52"/>
          <w:szCs w:val="52"/>
          <w:highlight w:val="none"/>
        </w:rPr>
      </w:pPr>
    </w:p>
    <w:p w14:paraId="33D1A175">
      <w:pPr>
        <w:shd w:val="clear" w:color="auto" w:fill="auto"/>
        <w:spacing w:line="360" w:lineRule="auto"/>
        <w:jc w:val="center"/>
        <w:rPr>
          <w:rFonts w:hint="eastAsia" w:hAnsi="宋体" w:cs="宋体"/>
          <w:b/>
          <w:color w:val="auto"/>
          <w:sz w:val="32"/>
          <w:szCs w:val="32"/>
          <w:highlight w:val="none"/>
        </w:rPr>
      </w:pPr>
      <w:r>
        <w:rPr>
          <w:rFonts w:hint="eastAsia" w:hAnsi="宋体" w:cs="宋体"/>
          <w:b/>
          <w:color w:val="auto"/>
          <w:sz w:val="52"/>
          <w:szCs w:val="52"/>
          <w:highlight w:val="none"/>
        </w:rPr>
        <w:t>资格性响应投标文件</w:t>
      </w:r>
    </w:p>
    <w:p w14:paraId="37ADE92C">
      <w:pPr>
        <w:shd w:val="clear" w:color="auto" w:fill="auto"/>
        <w:spacing w:line="360" w:lineRule="auto"/>
        <w:rPr>
          <w:rFonts w:hint="eastAsia" w:hAnsi="宋体" w:cs="宋体"/>
          <w:b/>
          <w:color w:val="auto"/>
          <w:sz w:val="36"/>
          <w:highlight w:val="none"/>
        </w:rPr>
      </w:pPr>
    </w:p>
    <w:p w14:paraId="280C7D96">
      <w:pPr>
        <w:shd w:val="clear" w:color="auto" w:fill="auto"/>
        <w:spacing w:line="360" w:lineRule="auto"/>
        <w:rPr>
          <w:rFonts w:hint="eastAsia" w:hAnsi="宋体" w:cs="宋体"/>
          <w:b/>
          <w:color w:val="auto"/>
          <w:sz w:val="36"/>
          <w:highlight w:val="none"/>
        </w:rPr>
      </w:pPr>
    </w:p>
    <w:p w14:paraId="4548EC93">
      <w:pPr>
        <w:shd w:val="clear" w:color="auto" w:fill="auto"/>
        <w:spacing w:line="360" w:lineRule="auto"/>
        <w:jc w:val="left"/>
        <w:rPr>
          <w:rFonts w:hint="eastAsia" w:hAnsi="宋体" w:cs="宋体"/>
          <w:b/>
          <w:color w:val="auto"/>
          <w:sz w:val="32"/>
          <w:highlight w:val="none"/>
          <w:u w:val="single"/>
        </w:rPr>
      </w:pPr>
      <w:r>
        <w:rPr>
          <w:rFonts w:hint="eastAsia" w:hAnsi="宋体" w:cs="宋体"/>
          <w:b/>
          <w:color w:val="auto"/>
          <w:sz w:val="32"/>
          <w:highlight w:val="none"/>
        </w:rPr>
        <w:t>投 标 人名称：</w:t>
      </w:r>
    </w:p>
    <w:p w14:paraId="748C4F13">
      <w:pPr>
        <w:shd w:val="clear" w:color="auto" w:fill="auto"/>
        <w:spacing w:line="360" w:lineRule="auto"/>
        <w:jc w:val="left"/>
        <w:rPr>
          <w:rFonts w:hint="eastAsia" w:hAnsi="宋体" w:cs="宋体"/>
          <w:b/>
          <w:color w:val="auto"/>
          <w:sz w:val="32"/>
          <w:highlight w:val="none"/>
        </w:rPr>
      </w:pPr>
      <w:r>
        <w:rPr>
          <w:rFonts w:hint="eastAsia" w:hAnsi="宋体" w:cs="宋体"/>
          <w:b/>
          <w:color w:val="auto"/>
          <w:sz w:val="32"/>
          <w:highlight w:val="none"/>
        </w:rPr>
        <w:t>采购项目编号：</w:t>
      </w:r>
    </w:p>
    <w:p w14:paraId="5EC12567">
      <w:pPr>
        <w:shd w:val="clear" w:color="auto" w:fill="auto"/>
        <w:spacing w:line="360" w:lineRule="auto"/>
        <w:jc w:val="left"/>
        <w:rPr>
          <w:rFonts w:hint="eastAsia" w:hAnsi="宋体" w:eastAsia="宋体" w:cs="宋体"/>
          <w:b/>
          <w:color w:val="auto"/>
          <w:sz w:val="32"/>
          <w:highlight w:val="none"/>
          <w:lang w:eastAsia="zh-CN"/>
        </w:rPr>
      </w:pPr>
      <w:r>
        <w:rPr>
          <w:rFonts w:hint="eastAsia" w:hAnsi="宋体" w:cs="宋体"/>
          <w:b/>
          <w:color w:val="auto"/>
          <w:sz w:val="32"/>
          <w:highlight w:val="none"/>
          <w:lang w:eastAsia="zh-CN"/>
        </w:rPr>
        <w:t>标项：</w:t>
      </w:r>
    </w:p>
    <w:p w14:paraId="06E4BB84">
      <w:pPr>
        <w:shd w:val="clear" w:color="auto" w:fill="auto"/>
        <w:spacing w:line="360" w:lineRule="auto"/>
        <w:ind w:firstLine="790" w:firstLineChars="246"/>
        <w:jc w:val="center"/>
        <w:rPr>
          <w:rFonts w:hint="eastAsia" w:hAnsi="宋体" w:cs="宋体"/>
          <w:b/>
          <w:color w:val="auto"/>
          <w:sz w:val="32"/>
          <w:highlight w:val="none"/>
        </w:rPr>
      </w:pPr>
    </w:p>
    <w:p w14:paraId="05EB824E">
      <w:pPr>
        <w:shd w:val="clear" w:color="auto" w:fill="auto"/>
        <w:spacing w:line="360" w:lineRule="auto"/>
        <w:ind w:firstLine="790" w:firstLineChars="246"/>
        <w:jc w:val="center"/>
        <w:rPr>
          <w:rFonts w:hint="eastAsia" w:hAnsi="宋体" w:cs="宋体"/>
          <w:b/>
          <w:color w:val="auto"/>
          <w:sz w:val="32"/>
          <w:highlight w:val="none"/>
        </w:rPr>
      </w:pPr>
    </w:p>
    <w:p w14:paraId="669E9FB0">
      <w:pPr>
        <w:shd w:val="clear" w:color="auto" w:fill="auto"/>
        <w:spacing w:line="360" w:lineRule="auto"/>
        <w:jc w:val="left"/>
        <w:rPr>
          <w:rFonts w:hint="eastAsia" w:hAnsi="宋体" w:cs="宋体"/>
          <w:b/>
          <w:color w:val="auto"/>
          <w:sz w:val="32"/>
          <w:highlight w:val="none"/>
        </w:rPr>
      </w:pPr>
      <w:r>
        <w:rPr>
          <w:rFonts w:hint="eastAsia" w:hAnsi="宋体" w:cs="宋体"/>
          <w:b/>
          <w:color w:val="auto"/>
          <w:sz w:val="32"/>
          <w:highlight w:val="none"/>
        </w:rPr>
        <w:t>投标时间：   年  月  日</w:t>
      </w:r>
    </w:p>
    <w:p w14:paraId="2F36E943">
      <w:pPr>
        <w:shd w:val="clear" w:color="auto" w:fill="auto"/>
        <w:rPr>
          <w:rFonts w:hint="eastAsia" w:ascii="宋体" w:hAnsi="宋体" w:eastAsia="宋体" w:cs="宋体"/>
          <w:color w:val="auto"/>
          <w:sz w:val="24"/>
          <w:szCs w:val="24"/>
          <w:highlight w:val="none"/>
        </w:rPr>
      </w:pPr>
    </w:p>
    <w:p w14:paraId="6868F3C3">
      <w:pPr>
        <w:shd w:val="clear" w:color="auto" w:fill="auto"/>
        <w:rPr>
          <w:rFonts w:hint="eastAsia" w:ascii="宋体" w:hAnsi="宋体" w:eastAsia="宋体" w:cs="宋体"/>
          <w:color w:val="auto"/>
          <w:sz w:val="24"/>
          <w:szCs w:val="24"/>
          <w:highlight w:val="none"/>
        </w:rPr>
      </w:pPr>
    </w:p>
    <w:p w14:paraId="50DEAB8F">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End w:id="40"/>
      <w:bookmarkEnd w:id="41"/>
      <w:bookmarkEnd w:id="42"/>
      <w:bookmarkEnd w:id="43"/>
      <w:bookmarkEnd w:id="44"/>
      <w:bookmarkEnd w:id="45"/>
      <w:bookmarkEnd w:id="46"/>
      <w:bookmarkEnd w:id="47"/>
      <w:bookmarkEnd w:id="48"/>
      <w:bookmarkEnd w:id="49"/>
      <w:bookmarkEnd w:id="50"/>
      <w:bookmarkEnd w:id="51"/>
      <w:bookmarkStart w:id="52" w:name="_Toc23466"/>
      <w:r>
        <w:rPr>
          <w:rFonts w:hint="eastAsia" w:ascii="宋体" w:hAnsi="宋体" w:eastAsia="宋体" w:cs="宋体"/>
          <w:color w:val="auto"/>
          <w:sz w:val="24"/>
          <w:szCs w:val="24"/>
          <w:highlight w:val="none"/>
        </w:rPr>
        <w:t>1、具有独立承担民事责任的能力的证明材料</w:t>
      </w:r>
      <w:bookmarkEnd w:id="52"/>
    </w:p>
    <w:p w14:paraId="459576AD">
      <w:pPr>
        <w:shd w:val="clear" w:color="auto" w:fill="auto"/>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若供应商为企业法人的，提供具有统一社会信用代码的“营业执照”复印件，未换证的提供“营业执照、税务登记证、组织机构代码证”复印件；②若供应商为事业法人的，提供统一社会信用代码的“事业单位法人证书”复印件，未换证的提交“事业单位法人证书或组织机构代码证”复印件；③若供应商为其他组织的，提供对应主管部门颁发的准许执业的证明文件或营业执照复印件；④若供应商为自然人的，提供相关“身份证明材料”</w:t>
      </w:r>
      <w:r>
        <w:rPr>
          <w:rFonts w:hint="eastAsia" w:ascii="宋体" w:hAnsi="宋体" w:eastAsia="宋体" w:cs="宋体"/>
          <w:color w:val="auto"/>
          <w:sz w:val="24"/>
          <w:szCs w:val="24"/>
          <w:highlight w:val="none"/>
        </w:rPr>
        <w:br w:type="page"/>
      </w:r>
    </w:p>
    <w:p w14:paraId="386CA72A">
      <w:pPr>
        <w:pStyle w:val="6"/>
        <w:bidi w:val="0"/>
        <w:jc w:val="center"/>
        <w:rPr>
          <w:rFonts w:hint="eastAsia" w:ascii="宋体" w:hAnsi="宋体" w:eastAsia="宋体" w:cs="宋体"/>
          <w:b/>
          <w:color w:val="auto"/>
          <w:sz w:val="24"/>
          <w:szCs w:val="24"/>
          <w:highlight w:val="none"/>
        </w:rPr>
      </w:pPr>
      <w:bookmarkStart w:id="53" w:name="_Toc20162"/>
      <w:r>
        <w:rPr>
          <w:rFonts w:hint="eastAsia" w:ascii="宋体" w:hAnsi="宋体" w:eastAsia="宋体" w:cs="宋体"/>
          <w:color w:val="auto"/>
          <w:sz w:val="24"/>
          <w:szCs w:val="24"/>
          <w:highlight w:val="none"/>
        </w:rPr>
        <w:t>2、</w:t>
      </w:r>
      <w:bookmarkStart w:id="54" w:name="_Hlk535236685"/>
      <w:r>
        <w:rPr>
          <w:rFonts w:hint="eastAsia" w:ascii="宋体" w:hAnsi="宋体" w:eastAsia="宋体" w:cs="宋体"/>
          <w:b/>
          <w:color w:val="auto"/>
          <w:sz w:val="24"/>
          <w:szCs w:val="24"/>
          <w:highlight w:val="none"/>
        </w:rPr>
        <w:t>法定代表人身份证明(</w:t>
      </w:r>
      <w:r>
        <w:rPr>
          <w:rFonts w:hint="eastAsia" w:ascii="宋体" w:hAnsi="宋体" w:eastAsia="宋体" w:cs="宋体"/>
          <w:color w:val="auto"/>
          <w:sz w:val="24"/>
          <w:szCs w:val="24"/>
          <w:highlight w:val="none"/>
        </w:rPr>
        <w:t>法定</w:t>
      </w:r>
      <w:r>
        <w:rPr>
          <w:rFonts w:hint="eastAsia" w:ascii="宋体" w:hAnsi="宋体" w:eastAsia="宋体" w:cs="宋体"/>
          <w:b/>
          <w:color w:val="auto"/>
          <w:sz w:val="24"/>
          <w:szCs w:val="24"/>
          <w:highlight w:val="none"/>
        </w:rPr>
        <w:t>代表人参加投标)</w:t>
      </w:r>
      <w:bookmarkEnd w:id="53"/>
    </w:p>
    <w:p w14:paraId="0F331695">
      <w:pPr>
        <w:snapToGrid w:val="0"/>
        <w:spacing w:line="480" w:lineRule="auto"/>
        <w:rPr>
          <w:rFonts w:hint="eastAsia" w:ascii="宋体" w:hAnsi="宋体" w:eastAsia="宋体" w:cs="宋体"/>
          <w:color w:val="auto"/>
          <w:sz w:val="24"/>
          <w:szCs w:val="24"/>
          <w:highlight w:val="none"/>
        </w:rPr>
      </w:pPr>
    </w:p>
    <w:p w14:paraId="25F800EF">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w:t>
      </w:r>
    </w:p>
    <w:p w14:paraId="1F421758">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注册地址：</w:t>
      </w:r>
      <w:r>
        <w:rPr>
          <w:rFonts w:hint="eastAsia" w:ascii="宋体" w:hAnsi="宋体" w:eastAsia="宋体" w:cs="宋体"/>
          <w:color w:val="auto"/>
          <w:kern w:val="0"/>
          <w:sz w:val="24"/>
          <w:szCs w:val="24"/>
          <w:highlight w:val="none"/>
          <w:u w:val="single"/>
        </w:rPr>
        <w:t xml:space="preserve">                                    </w:t>
      </w:r>
    </w:p>
    <w:p w14:paraId="0A2583D8">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成立时间：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年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日</w:t>
      </w:r>
    </w:p>
    <w:p w14:paraId="0714B1BB">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经营期限：</w:t>
      </w:r>
      <w:r>
        <w:rPr>
          <w:rFonts w:hint="eastAsia" w:ascii="宋体" w:hAnsi="宋体" w:eastAsia="宋体" w:cs="宋体"/>
          <w:color w:val="auto"/>
          <w:kern w:val="0"/>
          <w:sz w:val="24"/>
          <w:szCs w:val="24"/>
          <w:highlight w:val="none"/>
          <w:u w:val="single"/>
        </w:rPr>
        <w:t xml:space="preserve">                  </w:t>
      </w:r>
    </w:p>
    <w:p w14:paraId="7A419890">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经营范围：主营：</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；兼营：</w:t>
      </w:r>
      <w:r>
        <w:rPr>
          <w:rFonts w:hint="eastAsia" w:ascii="宋体" w:hAnsi="宋体" w:eastAsia="宋体" w:cs="宋体"/>
          <w:color w:val="auto"/>
          <w:kern w:val="0"/>
          <w:sz w:val="24"/>
          <w:szCs w:val="24"/>
          <w:highlight w:val="none"/>
          <w:u w:val="single"/>
        </w:rPr>
        <w:t xml:space="preserve">              </w:t>
      </w:r>
    </w:p>
    <w:p w14:paraId="2DB19F72">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性别：</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年龄：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系</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名称）的法定代表人。</w:t>
      </w:r>
    </w:p>
    <w:p w14:paraId="08DD8AF3">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特此证明。</w:t>
      </w:r>
    </w:p>
    <w:p w14:paraId="0C1F07E2">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附：法定代表人身份证复印件</w:t>
      </w:r>
    </w:p>
    <w:p w14:paraId="7C72F490">
      <w:pPr>
        <w:snapToGrid w:val="0"/>
        <w:spacing w:line="480" w:lineRule="auto"/>
        <w:rPr>
          <w:rFonts w:hint="eastAsia" w:ascii="宋体" w:hAnsi="宋体" w:eastAsia="宋体" w:cs="宋体"/>
          <w:color w:val="auto"/>
          <w:sz w:val="24"/>
          <w:szCs w:val="24"/>
          <w:highlight w:val="none"/>
        </w:rPr>
      </w:pPr>
    </w:p>
    <w:p w14:paraId="61A356AF">
      <w:pPr>
        <w:snapToGrid w:val="0"/>
        <w:rPr>
          <w:rFonts w:hint="eastAsia" w:ascii="宋体" w:hAnsi="宋体" w:eastAsia="宋体" w:cs="宋体"/>
          <w:color w:val="auto"/>
          <w:sz w:val="24"/>
          <w:szCs w:val="24"/>
          <w:highlight w:val="none"/>
        </w:rPr>
      </w:pPr>
    </w:p>
    <w:p w14:paraId="7699448A">
      <w:pPr>
        <w:snapToGrid w:val="0"/>
        <w:rPr>
          <w:rFonts w:hint="eastAsia" w:ascii="宋体" w:hAnsi="宋体" w:eastAsia="宋体" w:cs="宋体"/>
          <w:color w:val="auto"/>
          <w:sz w:val="24"/>
          <w:szCs w:val="24"/>
          <w:highlight w:val="none"/>
        </w:rPr>
      </w:pPr>
    </w:p>
    <w:p w14:paraId="2CA22DD1">
      <w:pPr>
        <w:snapToGrid w:val="0"/>
        <w:rPr>
          <w:rFonts w:hint="eastAsia" w:ascii="宋体" w:hAnsi="宋体" w:eastAsia="宋体" w:cs="宋体"/>
          <w:color w:val="auto"/>
          <w:sz w:val="24"/>
          <w:szCs w:val="24"/>
          <w:highlight w:val="none"/>
        </w:rPr>
      </w:pPr>
    </w:p>
    <w:p w14:paraId="0F9B35D2">
      <w:pPr>
        <w:snapToGrid w:val="0"/>
        <w:rPr>
          <w:rFonts w:hint="eastAsia" w:ascii="宋体" w:hAnsi="宋体" w:eastAsia="宋体" w:cs="宋体"/>
          <w:color w:val="auto"/>
          <w:sz w:val="24"/>
          <w:szCs w:val="24"/>
          <w:highlight w:val="none"/>
        </w:rPr>
      </w:pPr>
    </w:p>
    <w:p w14:paraId="6B505181">
      <w:pPr>
        <w:adjustRightInd w:val="0"/>
        <w:snapToGrid w:val="0"/>
        <w:spacing w:line="360" w:lineRule="auto"/>
        <w:rPr>
          <w:rFonts w:hint="eastAsia" w:ascii="宋体" w:hAnsi="宋体" w:eastAsia="宋体" w:cs="宋体"/>
          <w:color w:val="auto"/>
          <w:sz w:val="24"/>
          <w:szCs w:val="24"/>
          <w:highlight w:val="none"/>
        </w:rPr>
      </w:pPr>
    </w:p>
    <w:p w14:paraId="64EF00C5">
      <w:pPr>
        <w:adjustRightInd w:val="0"/>
        <w:snapToGrid w:val="0"/>
        <w:spacing w:line="360" w:lineRule="auto"/>
        <w:ind w:righ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投标人名称（盖单位章）：</w:t>
      </w:r>
    </w:p>
    <w:p w14:paraId="695F93A6">
      <w:pPr>
        <w:adjustRightInd w:val="0"/>
        <w:snapToGrid w:val="0"/>
        <w:spacing w:line="360" w:lineRule="auto"/>
        <w:ind w:righ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日      </w:t>
      </w:r>
    </w:p>
    <w:p w14:paraId="1BB2916E">
      <w:pPr>
        <w:adjustRightInd w:val="0"/>
        <w:snapToGrid w:val="0"/>
        <w:spacing w:before="120" w:beforeLines="50" w:line="360" w:lineRule="auto"/>
        <w:rPr>
          <w:rFonts w:hint="eastAsia" w:ascii="宋体" w:hAnsi="宋体" w:eastAsia="宋体" w:cs="宋体"/>
          <w:color w:val="auto"/>
          <w:sz w:val="24"/>
          <w:szCs w:val="24"/>
          <w:highlight w:val="none"/>
        </w:rPr>
      </w:pPr>
    </w:p>
    <w:p w14:paraId="6A0EAE19">
      <w:pPr>
        <w:adjustRightInd w:val="0"/>
        <w:snapToGrid w:val="0"/>
        <w:spacing w:before="120" w:beforeLines="50" w:line="360" w:lineRule="auto"/>
        <w:rPr>
          <w:rFonts w:hint="eastAsia" w:ascii="宋体" w:hAnsi="宋体" w:eastAsia="宋体" w:cs="宋体"/>
          <w:color w:val="auto"/>
          <w:sz w:val="24"/>
          <w:szCs w:val="24"/>
          <w:highlight w:val="none"/>
        </w:rPr>
      </w:pPr>
    </w:p>
    <w:p w14:paraId="4AA5D46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43C7FE81">
      <w:pPr>
        <w:pStyle w:val="6"/>
        <w:bidi w:val="0"/>
        <w:jc w:val="center"/>
        <w:rPr>
          <w:rFonts w:hint="eastAsia" w:ascii="宋体" w:hAnsi="宋体" w:eastAsia="宋体" w:cs="宋体"/>
          <w:color w:val="auto"/>
          <w:sz w:val="24"/>
          <w:szCs w:val="24"/>
          <w:highlight w:val="none"/>
        </w:rPr>
      </w:pPr>
      <w:bookmarkStart w:id="55" w:name="_Toc14050"/>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法定代表人/单位负责人授权书</w:t>
      </w:r>
      <w:bookmarkEnd w:id="54"/>
      <w:r>
        <w:rPr>
          <w:rFonts w:hint="eastAsia" w:ascii="宋体" w:hAnsi="宋体" w:eastAsia="宋体" w:cs="宋体"/>
          <w:color w:val="auto"/>
          <w:sz w:val="24"/>
          <w:szCs w:val="24"/>
          <w:highlight w:val="none"/>
        </w:rPr>
        <w:t>(委托代理人参加投标)</w:t>
      </w:r>
      <w:bookmarkEnd w:id="55"/>
    </w:p>
    <w:p w14:paraId="46B14728">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w:t>
      </w:r>
    </w:p>
    <w:p w14:paraId="61CCDF9E">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本授权声明：XXXX XXXX（投标人名称）XXXX（法定代表人/单位负责人姓名、职务）授权XXXX（被授权人姓名、职务）为我方 “XXXX” 项目（招标编号：XXXX</w:t>
      </w:r>
      <w:r>
        <w:rPr>
          <w:rFonts w:hint="eastAsia" w:ascii="宋体" w:hAnsi="宋体" w:cs="宋体"/>
          <w:color w:val="auto"/>
          <w:sz w:val="24"/>
          <w:szCs w:val="24"/>
          <w:highlight w:val="none"/>
          <w:lang w:eastAsia="zh-CN"/>
        </w:rPr>
        <w:t>，标项：</w:t>
      </w:r>
      <w:r>
        <w:rPr>
          <w:rFonts w:hint="eastAsia" w:ascii="宋体" w:hAnsi="宋体" w:eastAsia="宋体" w:cs="宋体"/>
          <w:color w:val="auto"/>
          <w:sz w:val="24"/>
          <w:szCs w:val="24"/>
          <w:highlight w:val="none"/>
        </w:rPr>
        <w:t>XXXX）投标活动的合法代表，以我方名义全权处理该项目有关投标、签订合同以及执行合同等一切事宜。</w:t>
      </w:r>
    </w:p>
    <w:p w14:paraId="7F0FC87D">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14:paraId="49C8D205">
      <w:pPr>
        <w:shd w:val="clear" w:color="auto" w:fill="auto"/>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（需提供法定代表人/单位负责人及被授权人身份证复印件）</w:t>
      </w:r>
    </w:p>
    <w:p w14:paraId="6776216D">
      <w:pPr>
        <w:shd w:val="clear" w:color="auto" w:fill="auto"/>
        <w:spacing w:line="360" w:lineRule="auto"/>
        <w:ind w:firstLine="480" w:firstLineChars="200"/>
        <w:rPr>
          <w:rFonts w:hint="eastAsia" w:ascii="宋体" w:hAnsi="宋体" w:eastAsia="宋体" w:cs="宋体"/>
          <w:color w:val="auto"/>
          <w:sz w:val="24"/>
          <w:szCs w:val="24"/>
          <w:highlight w:val="none"/>
        </w:rPr>
      </w:pPr>
      <w:bookmarkStart w:id="56" w:name="_Hlk535236712"/>
      <w:r>
        <w:rPr>
          <w:rFonts w:hint="eastAsia" w:ascii="宋体" w:hAnsi="宋体" w:eastAsia="宋体" w:cs="宋体"/>
          <w:color w:val="auto"/>
          <w:sz w:val="24"/>
          <w:szCs w:val="24"/>
          <w:highlight w:val="none"/>
        </w:rPr>
        <w:t>法定代表人/单位负责人签字</w:t>
      </w:r>
      <w:bookmarkEnd w:id="56"/>
      <w:r>
        <w:rPr>
          <w:rFonts w:hint="eastAsia" w:ascii="宋体" w:hAnsi="宋体" w:eastAsia="宋体" w:cs="宋体"/>
          <w:color w:val="auto"/>
          <w:sz w:val="24"/>
          <w:szCs w:val="24"/>
          <w:highlight w:val="none"/>
        </w:rPr>
        <w:t>或者加盖个人名章：XXXX</w:t>
      </w:r>
    </w:p>
    <w:p w14:paraId="15C79A1E">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授权代表签字：XXXX</w:t>
      </w:r>
    </w:p>
    <w:p w14:paraId="6DC9D758">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投标人名称：XXXX（单位盖章）</w:t>
      </w:r>
    </w:p>
    <w:p w14:paraId="276CCF85">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期：XXXX</w:t>
      </w:r>
    </w:p>
    <w:p w14:paraId="1D46DB33">
      <w:pPr>
        <w:shd w:val="clear" w:color="auto" w:fill="auto"/>
        <w:spacing w:line="360" w:lineRule="auto"/>
        <w:rPr>
          <w:rFonts w:hint="eastAsia" w:ascii="宋体" w:hAnsi="宋体" w:eastAsia="宋体" w:cs="宋体"/>
          <w:color w:val="auto"/>
          <w:sz w:val="24"/>
          <w:szCs w:val="24"/>
          <w:highlight w:val="none"/>
        </w:rPr>
      </w:pPr>
    </w:p>
    <w:p w14:paraId="313F6126">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p w14:paraId="4EC96BE1">
      <w:pPr>
        <w:shd w:val="clear" w:color="auto" w:fill="auto"/>
        <w:spacing w:line="360" w:lineRule="auto"/>
        <w:ind w:firstLine="480"/>
        <w:rPr>
          <w:rFonts w:hint="eastAsia" w:ascii="宋体" w:hAnsi="宋体" w:eastAsia="宋体" w:cs="宋体"/>
          <w:color w:val="auto"/>
          <w:sz w:val="24"/>
          <w:szCs w:val="24"/>
          <w:highlight w:val="none"/>
        </w:rPr>
      </w:pPr>
      <w:bookmarkStart w:id="57" w:name="_Hlk535236731"/>
      <w:r>
        <w:rPr>
          <w:rFonts w:hint="eastAsia" w:ascii="宋体" w:hAnsi="宋体" w:eastAsia="宋体" w:cs="宋体"/>
          <w:color w:val="auto"/>
          <w:sz w:val="24"/>
          <w:szCs w:val="24"/>
          <w:highlight w:val="none"/>
        </w:rPr>
        <w:t>1、供应商为法人单位提供“法定代表人授权书”，供应商为其他组织提供“单位负责人授权书”。</w:t>
      </w:r>
    </w:p>
    <w:p w14:paraId="48794867">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2、如法定代表人/单位负责人参加投标的，投标文件中不需提供授权委托书，但必须提供法定代表人身份证明材料。</w:t>
      </w:r>
    </w:p>
    <w:p w14:paraId="1A03CFD2">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3、如委托代理人参加投标的，投标文件中必须提供授权委托书、法定代表人/单位负责人和委托代理人的身份证明材料。</w:t>
      </w:r>
    </w:p>
    <w:p w14:paraId="4727F2C3">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4、身份证明材料包括居民身份证或户口本或军官证或护照等，且应在有效期内。</w:t>
      </w:r>
    </w:p>
    <w:p w14:paraId="76C243F1">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b/>
          <w:color w:val="auto"/>
          <w:sz w:val="24"/>
          <w:szCs w:val="24"/>
          <w:highlight w:val="none"/>
        </w:rPr>
        <w:t>法定代表人和授权代表均须签字或加盖个人名章，并加盖单位公章，否则按无效标处理。</w:t>
      </w:r>
    </w:p>
    <w:bookmarkEnd w:id="57"/>
    <w:p w14:paraId="5BFC14E0">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58" w:name="_Toc32503"/>
      <w:bookmarkStart w:id="59" w:name="_Hlk535236837"/>
      <w:r>
        <w:rPr>
          <w:rFonts w:hint="eastAsia" w:ascii="宋体" w:hAnsi="宋体" w:eastAsia="宋体" w:cs="宋体"/>
          <w:color w:val="auto"/>
          <w:sz w:val="24"/>
          <w:szCs w:val="24"/>
          <w:highlight w:val="none"/>
        </w:rPr>
        <w:t>3、具有良好的商业信誉和健全的财务会计制度</w:t>
      </w:r>
      <w:bookmarkEnd w:id="58"/>
    </w:p>
    <w:p w14:paraId="0516AF0D">
      <w:pPr>
        <w:shd w:val="clear" w:color="auto" w:fill="auto"/>
        <w:rPr>
          <w:rFonts w:hint="eastAsia" w:ascii="宋体" w:hAnsi="宋体" w:eastAsia="宋体" w:cs="宋体"/>
          <w:color w:val="auto"/>
          <w:sz w:val="24"/>
          <w:szCs w:val="24"/>
          <w:highlight w:val="none"/>
        </w:rPr>
      </w:pPr>
    </w:p>
    <w:p w14:paraId="66F2F491">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b w:val="0"/>
          <w:bCs w:val="0"/>
          <w:color w:val="auto"/>
          <w:kern w:val="2"/>
          <w:sz w:val="24"/>
          <w:szCs w:val="24"/>
          <w:highlight w:val="none"/>
          <w:lang w:val="en-US" w:eastAsia="zh-CN" w:bidi="ar-SA"/>
        </w:rPr>
        <w:t>（提供上一年度经审计财务审计报告，或开标前近12个月内基本开户银行出具的资信证明；成立不满一年的企业提供财务报表）</w:t>
      </w:r>
      <w:r>
        <w:rPr>
          <w:rFonts w:hint="eastAsia" w:ascii="宋体" w:hAnsi="宋体" w:eastAsia="宋体" w:cs="宋体"/>
          <w:color w:val="auto"/>
          <w:sz w:val="24"/>
          <w:szCs w:val="24"/>
          <w:highlight w:val="none"/>
        </w:rPr>
        <w:br w:type="page"/>
      </w:r>
    </w:p>
    <w:p w14:paraId="483ECE9B">
      <w:pPr>
        <w:pStyle w:val="6"/>
        <w:bidi w:val="0"/>
        <w:jc w:val="center"/>
        <w:rPr>
          <w:rFonts w:hint="eastAsia" w:ascii="宋体" w:hAnsi="宋体" w:eastAsia="宋体" w:cs="宋体"/>
          <w:color w:val="auto"/>
          <w:sz w:val="24"/>
          <w:szCs w:val="24"/>
          <w:highlight w:val="none"/>
        </w:rPr>
      </w:pPr>
      <w:bookmarkStart w:id="60" w:name="_Toc5965"/>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、具有履行合同所必需的设备和专业技术能力承诺函</w:t>
      </w:r>
      <w:bookmarkEnd w:id="60"/>
    </w:p>
    <w:p w14:paraId="389EBF12">
      <w:pPr>
        <w:shd w:val="clear" w:color="auto" w:fill="auto"/>
        <w:spacing w:line="480" w:lineRule="auto"/>
        <w:rPr>
          <w:rFonts w:hint="eastAsia" w:ascii="宋体" w:hAnsi="宋体" w:eastAsia="宋体" w:cs="宋体"/>
          <w:color w:val="auto"/>
          <w:sz w:val="24"/>
          <w:szCs w:val="24"/>
          <w:highlight w:val="none"/>
        </w:rPr>
      </w:pPr>
    </w:p>
    <w:p w14:paraId="56A9FA59">
      <w:pPr>
        <w:shd w:val="clear" w:color="auto" w:fill="auto"/>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w:t>
      </w:r>
    </w:p>
    <w:p w14:paraId="14C89C42">
      <w:pPr>
        <w:shd w:val="clear" w:color="auto" w:fill="auto"/>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（公司名称）参加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（项目名称、编号</w:t>
      </w:r>
      <w:r>
        <w:rPr>
          <w:rFonts w:hint="eastAsia" w:ascii="宋体" w:hAnsi="宋体" w:cs="宋体"/>
          <w:color w:val="auto"/>
          <w:sz w:val="24"/>
          <w:szCs w:val="24"/>
          <w:highlight w:val="none"/>
          <w:lang w:eastAsia="zh-CN"/>
        </w:rPr>
        <w:t>、标项号</w:t>
      </w:r>
      <w:r>
        <w:rPr>
          <w:rFonts w:hint="eastAsia" w:ascii="宋体" w:hAnsi="宋体" w:eastAsia="宋体" w:cs="宋体"/>
          <w:color w:val="auto"/>
          <w:sz w:val="24"/>
          <w:szCs w:val="24"/>
          <w:highlight w:val="none"/>
        </w:rPr>
        <w:t>）的采购活动，现承诺我公司具有履行合同所必需的设备和专业技术能力。</w:t>
      </w:r>
    </w:p>
    <w:p w14:paraId="1F7A62F6">
      <w:pPr>
        <w:shd w:val="clear" w:color="auto" w:fill="auto"/>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本公司对上述承诺内容事项真实性负责。如经查实上述承诺的内容事项存在虚假，我公司愿意接受以提供虚假材料谋取中标追究法律责任。</w:t>
      </w:r>
    </w:p>
    <w:p w14:paraId="1AC73155">
      <w:pPr>
        <w:shd w:val="clear" w:color="auto" w:fill="auto"/>
        <w:spacing w:line="276" w:lineRule="auto"/>
        <w:ind w:firstLine="480" w:firstLineChars="200"/>
        <w:rPr>
          <w:rFonts w:hint="eastAsia" w:ascii="宋体" w:hAnsi="宋体" w:eastAsia="宋体" w:cs="宋体"/>
          <w:color w:val="auto"/>
          <w:sz w:val="24"/>
          <w:szCs w:val="24"/>
          <w:highlight w:val="none"/>
        </w:rPr>
      </w:pPr>
    </w:p>
    <w:p w14:paraId="359AD424">
      <w:pPr>
        <w:shd w:val="clear" w:color="auto" w:fill="auto"/>
        <w:spacing w:line="276" w:lineRule="auto"/>
        <w:ind w:firstLine="480" w:firstLineChars="200"/>
        <w:rPr>
          <w:rFonts w:hint="eastAsia" w:ascii="宋体" w:hAnsi="宋体" w:eastAsia="宋体" w:cs="宋体"/>
          <w:color w:val="auto"/>
          <w:sz w:val="24"/>
          <w:szCs w:val="24"/>
          <w:highlight w:val="none"/>
        </w:rPr>
      </w:pPr>
    </w:p>
    <w:p w14:paraId="385BAD00">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5DC6FE38">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法定代表人/单位负责人或授权代表（签字）：XXXX</w:t>
      </w:r>
    </w:p>
    <w:p w14:paraId="0F6E96A3">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投标日期：XXXX</w:t>
      </w:r>
    </w:p>
    <w:p w14:paraId="76428CB5">
      <w:pPr>
        <w:shd w:val="clear" w:color="auto" w:fill="auto"/>
        <w:rPr>
          <w:rFonts w:hint="eastAsia" w:ascii="宋体" w:hAnsi="宋体" w:eastAsia="宋体" w:cs="宋体"/>
          <w:color w:val="auto"/>
          <w:sz w:val="24"/>
          <w:szCs w:val="24"/>
          <w:highlight w:val="none"/>
        </w:rPr>
      </w:pPr>
    </w:p>
    <w:p w14:paraId="2330365D">
      <w:pPr>
        <w:shd w:val="clear" w:color="auto" w:fill="auto"/>
        <w:rPr>
          <w:rFonts w:hint="eastAsia" w:ascii="宋体" w:hAnsi="宋体" w:eastAsia="宋体" w:cs="宋体"/>
          <w:color w:val="auto"/>
          <w:sz w:val="24"/>
          <w:szCs w:val="24"/>
          <w:highlight w:val="none"/>
        </w:rPr>
      </w:pPr>
    </w:p>
    <w:p w14:paraId="21567E11">
      <w:pPr>
        <w:shd w:val="clear" w:color="auto" w:fill="auto"/>
        <w:rPr>
          <w:rFonts w:hint="eastAsia" w:ascii="宋体" w:hAnsi="宋体" w:eastAsia="宋体" w:cs="宋体"/>
          <w:color w:val="auto"/>
          <w:sz w:val="24"/>
          <w:szCs w:val="24"/>
          <w:highlight w:val="none"/>
        </w:rPr>
      </w:pPr>
    </w:p>
    <w:p w14:paraId="01AB4C0B">
      <w:pPr>
        <w:shd w:val="clear" w:color="auto" w:fill="auto"/>
        <w:rPr>
          <w:rFonts w:hint="eastAsia" w:ascii="宋体" w:hAnsi="宋体" w:eastAsia="宋体" w:cs="宋体"/>
          <w:color w:val="auto"/>
          <w:sz w:val="24"/>
          <w:szCs w:val="24"/>
          <w:highlight w:val="none"/>
        </w:rPr>
      </w:pPr>
    </w:p>
    <w:p w14:paraId="1D8DFAD5">
      <w:pPr>
        <w:shd w:val="clear" w:color="auto" w:fill="auto"/>
        <w:rPr>
          <w:rFonts w:hint="eastAsia" w:ascii="宋体" w:hAnsi="宋体" w:eastAsia="宋体" w:cs="宋体"/>
          <w:color w:val="auto"/>
          <w:sz w:val="24"/>
          <w:szCs w:val="24"/>
          <w:highlight w:val="none"/>
        </w:rPr>
      </w:pPr>
    </w:p>
    <w:p w14:paraId="0AEA4F5D">
      <w:pPr>
        <w:shd w:val="clear" w:color="auto" w:fill="auto"/>
        <w:rPr>
          <w:rFonts w:hint="eastAsia" w:ascii="宋体" w:hAnsi="宋体" w:eastAsia="宋体" w:cs="宋体"/>
          <w:color w:val="auto"/>
          <w:sz w:val="24"/>
          <w:szCs w:val="24"/>
          <w:highlight w:val="none"/>
        </w:rPr>
      </w:pPr>
    </w:p>
    <w:p w14:paraId="0CC00C1E">
      <w:pPr>
        <w:shd w:val="clear" w:color="auto" w:fill="auto"/>
        <w:rPr>
          <w:rFonts w:hint="eastAsia" w:ascii="宋体" w:hAnsi="宋体" w:eastAsia="宋体" w:cs="宋体"/>
          <w:color w:val="auto"/>
          <w:sz w:val="24"/>
          <w:szCs w:val="24"/>
          <w:highlight w:val="none"/>
        </w:rPr>
      </w:pPr>
    </w:p>
    <w:p w14:paraId="557784EA">
      <w:pPr>
        <w:shd w:val="clear" w:color="auto" w:fill="auto"/>
        <w:rPr>
          <w:rFonts w:hint="eastAsia" w:ascii="宋体" w:hAnsi="宋体" w:eastAsia="宋体" w:cs="宋体"/>
          <w:color w:val="auto"/>
          <w:sz w:val="24"/>
          <w:szCs w:val="24"/>
          <w:highlight w:val="none"/>
        </w:rPr>
      </w:pPr>
    </w:p>
    <w:p w14:paraId="2AA35D66">
      <w:pPr>
        <w:shd w:val="clear" w:color="auto" w:fill="auto"/>
        <w:rPr>
          <w:rFonts w:hint="eastAsia" w:ascii="宋体" w:hAnsi="宋体" w:eastAsia="宋体" w:cs="宋体"/>
          <w:color w:val="auto"/>
          <w:sz w:val="24"/>
          <w:szCs w:val="24"/>
          <w:highlight w:val="none"/>
        </w:rPr>
      </w:pPr>
    </w:p>
    <w:p w14:paraId="66C76369">
      <w:pPr>
        <w:shd w:val="clear" w:color="auto" w:fill="auto"/>
        <w:rPr>
          <w:rFonts w:hint="eastAsia" w:ascii="宋体" w:hAnsi="宋体" w:eastAsia="宋体" w:cs="宋体"/>
          <w:color w:val="auto"/>
          <w:sz w:val="24"/>
          <w:szCs w:val="24"/>
          <w:highlight w:val="none"/>
        </w:rPr>
      </w:pPr>
    </w:p>
    <w:p w14:paraId="10AEE01C">
      <w:pPr>
        <w:shd w:val="clear" w:color="auto" w:fill="auto"/>
        <w:rPr>
          <w:rFonts w:hint="eastAsia" w:ascii="宋体" w:hAnsi="宋体" w:eastAsia="宋体" w:cs="宋体"/>
          <w:color w:val="auto"/>
          <w:sz w:val="24"/>
          <w:szCs w:val="24"/>
          <w:highlight w:val="none"/>
        </w:rPr>
      </w:pPr>
    </w:p>
    <w:p w14:paraId="5F08261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2F819FBB">
      <w:pPr>
        <w:pStyle w:val="6"/>
        <w:bidi w:val="0"/>
        <w:jc w:val="center"/>
        <w:rPr>
          <w:rFonts w:hint="eastAsia" w:ascii="宋体" w:hAnsi="宋体" w:eastAsia="宋体" w:cs="宋体"/>
          <w:color w:val="auto"/>
          <w:sz w:val="24"/>
          <w:szCs w:val="24"/>
          <w:highlight w:val="none"/>
        </w:rPr>
      </w:pPr>
      <w:bookmarkStart w:id="61" w:name="_Toc12430"/>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、具有依法缴纳税收和社会保障资金的良好记录</w:t>
      </w:r>
      <w:bookmarkEnd w:id="61"/>
    </w:p>
    <w:p w14:paraId="750770D6">
      <w:pPr>
        <w:shd w:val="clear" w:color="auto" w:fill="auto"/>
        <w:jc w:val="center"/>
        <w:rPr>
          <w:rFonts w:hint="eastAsia" w:ascii="宋体" w:hAnsi="宋体" w:eastAsia="宋体" w:cs="宋体"/>
          <w:color w:val="auto"/>
          <w:sz w:val="24"/>
          <w:szCs w:val="24"/>
          <w:highlight w:val="none"/>
        </w:rPr>
      </w:pPr>
    </w:p>
    <w:p w14:paraId="6937216C">
      <w:pPr>
        <w:shd w:val="clear" w:color="auto" w:fill="auto"/>
        <w:spacing w:line="360" w:lineRule="auto"/>
        <w:jc w:val="center"/>
        <w:rPr>
          <w:rFonts w:hint="eastAsia" w:ascii="宋体" w:hAnsi="宋体" w:eastAsia="宋体" w:cs="宋体"/>
          <w:color w:val="auto"/>
          <w:sz w:val="24"/>
          <w:szCs w:val="24"/>
          <w:highlight w:val="none"/>
        </w:rPr>
      </w:pPr>
    </w:p>
    <w:p w14:paraId="4739ADAA">
      <w:pPr>
        <w:shd w:val="clear" w:color="auto" w:fill="auto"/>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（提供开标前</w:t>
      </w:r>
      <w:r>
        <w:rPr>
          <w:rFonts w:hint="eastAsia" w:ascii="宋体" w:hAnsi="宋体" w:eastAsia="宋体" w:cs="宋体"/>
          <w:color w:val="auto"/>
          <w:sz w:val="24"/>
          <w:szCs w:val="24"/>
          <w:highlight w:val="none"/>
        </w:rPr>
        <w:t>近</w:t>
      </w:r>
      <w:r>
        <w:rPr>
          <w:rFonts w:hint="eastAsia" w:ascii="宋体" w:hAnsi="宋体" w:eastAsia="宋体" w:cs="宋体"/>
          <w:color w:val="auto"/>
          <w:sz w:val="24"/>
          <w:szCs w:val="24"/>
          <w:highlight w:val="none"/>
          <w:lang w:eastAsia="zh-CN"/>
        </w:rPr>
        <w:t>半年连续</w:t>
      </w:r>
      <w:r>
        <w:rPr>
          <w:rFonts w:hint="eastAsia" w:ascii="宋体" w:hAnsi="宋体" w:eastAsia="宋体" w:cs="宋体"/>
          <w:color w:val="auto"/>
          <w:sz w:val="24"/>
          <w:szCs w:val="24"/>
          <w:highlight w:val="none"/>
        </w:rPr>
        <w:t>三个月依法缴纳税收证明</w:t>
      </w:r>
      <w:r>
        <w:rPr>
          <w:rFonts w:hint="eastAsia" w:ascii="宋体" w:hAnsi="宋体" w:eastAsia="宋体" w:cs="宋体"/>
          <w:b/>
          <w:bCs/>
          <w:color w:val="auto"/>
          <w:sz w:val="24"/>
          <w:szCs w:val="24"/>
          <w:highlight w:val="none"/>
          <w:lang w:eastAsia="zh-CN"/>
        </w:rPr>
        <w:t>及</w:t>
      </w:r>
      <w:r>
        <w:rPr>
          <w:rFonts w:hint="eastAsia" w:ascii="宋体" w:hAnsi="宋体" w:eastAsia="宋体" w:cs="宋体"/>
          <w:b w:val="0"/>
          <w:bCs w:val="0"/>
          <w:color w:val="auto"/>
          <w:sz w:val="24"/>
          <w:szCs w:val="24"/>
          <w:highlight w:val="none"/>
        </w:rPr>
        <w:t>社</w:t>
      </w:r>
      <w:r>
        <w:rPr>
          <w:rFonts w:hint="eastAsia" w:ascii="宋体" w:hAnsi="宋体" w:eastAsia="宋体" w:cs="宋体"/>
          <w:color w:val="auto"/>
          <w:sz w:val="24"/>
          <w:szCs w:val="24"/>
          <w:highlight w:val="none"/>
        </w:rPr>
        <w:t>保机构出具的</w:t>
      </w:r>
      <w:r>
        <w:rPr>
          <w:rFonts w:hint="eastAsia" w:ascii="宋体" w:hAnsi="宋体" w:eastAsia="宋体" w:cs="宋体"/>
          <w:color w:val="auto"/>
          <w:sz w:val="24"/>
          <w:szCs w:val="24"/>
          <w:highlight w:val="none"/>
          <w:lang w:eastAsia="zh-CN"/>
        </w:rPr>
        <w:t>开标前</w:t>
      </w:r>
      <w:r>
        <w:rPr>
          <w:rFonts w:hint="eastAsia" w:ascii="宋体" w:hAnsi="宋体" w:eastAsia="宋体" w:cs="宋体"/>
          <w:color w:val="auto"/>
          <w:sz w:val="24"/>
          <w:szCs w:val="24"/>
          <w:highlight w:val="none"/>
        </w:rPr>
        <w:t>近</w:t>
      </w:r>
      <w:r>
        <w:rPr>
          <w:rFonts w:hint="eastAsia" w:ascii="宋体" w:hAnsi="宋体" w:eastAsia="宋体" w:cs="宋体"/>
          <w:color w:val="auto"/>
          <w:sz w:val="24"/>
          <w:szCs w:val="24"/>
          <w:highlight w:val="none"/>
          <w:lang w:eastAsia="zh-CN"/>
        </w:rPr>
        <w:t>半年连续</w:t>
      </w:r>
      <w:r>
        <w:rPr>
          <w:rFonts w:hint="eastAsia" w:ascii="宋体" w:hAnsi="宋体" w:eastAsia="宋体" w:cs="宋体"/>
          <w:color w:val="auto"/>
          <w:sz w:val="24"/>
          <w:szCs w:val="24"/>
          <w:highlight w:val="none"/>
        </w:rPr>
        <w:t>三个月社保缴纳证明（成立不足三个月的按实际时间提供）</w:t>
      </w:r>
      <w:r>
        <w:rPr>
          <w:rFonts w:hint="eastAsia" w:ascii="宋体" w:hAnsi="宋体" w:eastAsia="宋体" w:cs="宋体"/>
          <w:color w:val="auto"/>
          <w:sz w:val="24"/>
          <w:szCs w:val="24"/>
          <w:highlight w:val="none"/>
          <w:lang w:eastAsia="zh-CN"/>
        </w:rPr>
        <w:t>）</w:t>
      </w:r>
    </w:p>
    <w:p w14:paraId="1C8A00F1">
      <w:pPr>
        <w:shd w:val="clear" w:color="auto" w:fill="auto"/>
        <w:rPr>
          <w:rFonts w:hint="eastAsia" w:ascii="宋体" w:hAnsi="宋体" w:eastAsia="宋体" w:cs="宋体"/>
          <w:color w:val="auto"/>
          <w:sz w:val="24"/>
          <w:szCs w:val="24"/>
          <w:highlight w:val="none"/>
        </w:rPr>
      </w:pPr>
    </w:p>
    <w:p w14:paraId="266B163E">
      <w:pPr>
        <w:shd w:val="clear" w:color="auto" w:fill="auto"/>
        <w:rPr>
          <w:rFonts w:hint="eastAsia" w:ascii="宋体" w:hAnsi="宋体" w:eastAsia="宋体" w:cs="宋体"/>
          <w:color w:val="auto"/>
          <w:sz w:val="24"/>
          <w:szCs w:val="24"/>
          <w:highlight w:val="none"/>
        </w:rPr>
      </w:pPr>
    </w:p>
    <w:p w14:paraId="7D01EE0C">
      <w:pPr>
        <w:shd w:val="clear" w:color="auto" w:fill="auto"/>
        <w:rPr>
          <w:rFonts w:hint="eastAsia" w:ascii="宋体" w:hAnsi="宋体" w:eastAsia="宋体" w:cs="宋体"/>
          <w:color w:val="auto"/>
          <w:sz w:val="24"/>
          <w:szCs w:val="24"/>
          <w:highlight w:val="none"/>
        </w:rPr>
      </w:pPr>
    </w:p>
    <w:p w14:paraId="23656781">
      <w:pPr>
        <w:shd w:val="clear" w:color="auto" w:fill="auto"/>
        <w:rPr>
          <w:rFonts w:hint="eastAsia" w:ascii="宋体" w:hAnsi="宋体" w:eastAsia="宋体" w:cs="宋体"/>
          <w:color w:val="auto"/>
          <w:sz w:val="24"/>
          <w:szCs w:val="24"/>
          <w:highlight w:val="none"/>
        </w:rPr>
      </w:pPr>
    </w:p>
    <w:p w14:paraId="5D6342B4">
      <w:pPr>
        <w:shd w:val="clear" w:color="auto" w:fill="auto"/>
        <w:rPr>
          <w:rFonts w:hint="eastAsia" w:ascii="宋体" w:hAnsi="宋体" w:eastAsia="宋体" w:cs="宋体"/>
          <w:color w:val="auto"/>
          <w:sz w:val="24"/>
          <w:szCs w:val="24"/>
          <w:highlight w:val="none"/>
        </w:rPr>
      </w:pPr>
    </w:p>
    <w:p w14:paraId="67132762">
      <w:pPr>
        <w:shd w:val="clear" w:color="auto" w:fill="auto"/>
        <w:rPr>
          <w:rFonts w:hint="eastAsia" w:ascii="宋体" w:hAnsi="宋体" w:eastAsia="宋体" w:cs="宋体"/>
          <w:color w:val="auto"/>
          <w:sz w:val="24"/>
          <w:szCs w:val="24"/>
          <w:highlight w:val="none"/>
        </w:rPr>
      </w:pPr>
    </w:p>
    <w:p w14:paraId="7372CAEF">
      <w:pPr>
        <w:shd w:val="clear" w:color="auto" w:fill="auto"/>
        <w:rPr>
          <w:rFonts w:hint="eastAsia" w:ascii="宋体" w:hAnsi="宋体" w:eastAsia="宋体" w:cs="宋体"/>
          <w:color w:val="auto"/>
          <w:sz w:val="24"/>
          <w:szCs w:val="24"/>
          <w:highlight w:val="none"/>
        </w:rPr>
      </w:pPr>
    </w:p>
    <w:p w14:paraId="70337ADC">
      <w:pPr>
        <w:shd w:val="clear" w:color="auto" w:fill="auto"/>
        <w:rPr>
          <w:rFonts w:hint="eastAsia" w:ascii="宋体" w:hAnsi="宋体" w:eastAsia="宋体" w:cs="宋体"/>
          <w:color w:val="auto"/>
          <w:sz w:val="24"/>
          <w:szCs w:val="24"/>
          <w:highlight w:val="none"/>
        </w:rPr>
      </w:pPr>
    </w:p>
    <w:p w14:paraId="4D09E213">
      <w:pPr>
        <w:shd w:val="clear" w:color="auto" w:fill="auto"/>
        <w:rPr>
          <w:rFonts w:hint="eastAsia" w:ascii="宋体" w:hAnsi="宋体" w:eastAsia="宋体" w:cs="宋体"/>
          <w:color w:val="auto"/>
          <w:sz w:val="24"/>
          <w:szCs w:val="24"/>
          <w:highlight w:val="none"/>
        </w:rPr>
      </w:pPr>
    </w:p>
    <w:p w14:paraId="6140A402">
      <w:pPr>
        <w:shd w:val="clear" w:color="auto" w:fill="auto"/>
        <w:rPr>
          <w:rFonts w:hint="eastAsia" w:ascii="宋体" w:hAnsi="宋体" w:eastAsia="宋体" w:cs="宋体"/>
          <w:color w:val="auto"/>
          <w:sz w:val="24"/>
          <w:szCs w:val="24"/>
          <w:highlight w:val="none"/>
        </w:rPr>
      </w:pPr>
    </w:p>
    <w:p w14:paraId="37A66C2D">
      <w:pPr>
        <w:shd w:val="clear" w:color="auto" w:fill="auto"/>
        <w:rPr>
          <w:rFonts w:hint="eastAsia" w:ascii="宋体" w:hAnsi="宋体" w:eastAsia="宋体" w:cs="宋体"/>
          <w:color w:val="auto"/>
          <w:sz w:val="24"/>
          <w:szCs w:val="24"/>
          <w:highlight w:val="none"/>
        </w:rPr>
      </w:pPr>
    </w:p>
    <w:p w14:paraId="6F20C21A">
      <w:pPr>
        <w:shd w:val="clear" w:color="auto" w:fill="auto"/>
        <w:rPr>
          <w:rFonts w:hint="eastAsia" w:ascii="宋体" w:hAnsi="宋体" w:eastAsia="宋体" w:cs="宋体"/>
          <w:color w:val="auto"/>
          <w:sz w:val="24"/>
          <w:szCs w:val="24"/>
          <w:highlight w:val="none"/>
        </w:rPr>
      </w:pPr>
    </w:p>
    <w:p w14:paraId="77746744">
      <w:pPr>
        <w:shd w:val="clear" w:color="auto" w:fill="auto"/>
        <w:rPr>
          <w:rFonts w:hint="eastAsia" w:ascii="宋体" w:hAnsi="宋体" w:eastAsia="宋体" w:cs="宋体"/>
          <w:color w:val="auto"/>
          <w:sz w:val="24"/>
          <w:szCs w:val="24"/>
          <w:highlight w:val="none"/>
        </w:rPr>
      </w:pPr>
    </w:p>
    <w:p w14:paraId="2248D3E6">
      <w:pPr>
        <w:shd w:val="clear" w:color="auto" w:fill="auto"/>
        <w:rPr>
          <w:rFonts w:hint="eastAsia" w:ascii="宋体" w:hAnsi="宋体" w:eastAsia="宋体" w:cs="宋体"/>
          <w:color w:val="auto"/>
          <w:sz w:val="24"/>
          <w:szCs w:val="24"/>
          <w:highlight w:val="none"/>
        </w:rPr>
      </w:pPr>
    </w:p>
    <w:p w14:paraId="03C3E01E">
      <w:pPr>
        <w:shd w:val="clear" w:color="auto" w:fill="auto"/>
        <w:rPr>
          <w:rFonts w:hint="eastAsia" w:ascii="宋体" w:hAnsi="宋体" w:eastAsia="宋体" w:cs="宋体"/>
          <w:color w:val="auto"/>
          <w:sz w:val="24"/>
          <w:szCs w:val="24"/>
          <w:highlight w:val="none"/>
        </w:rPr>
      </w:pPr>
    </w:p>
    <w:p w14:paraId="68C71875">
      <w:pPr>
        <w:shd w:val="clear" w:color="auto" w:fill="auto"/>
        <w:rPr>
          <w:rFonts w:hint="eastAsia" w:ascii="宋体" w:hAnsi="宋体" w:eastAsia="宋体" w:cs="宋体"/>
          <w:color w:val="auto"/>
          <w:sz w:val="24"/>
          <w:szCs w:val="24"/>
          <w:highlight w:val="none"/>
        </w:rPr>
      </w:pPr>
    </w:p>
    <w:p w14:paraId="3AB20814">
      <w:pPr>
        <w:shd w:val="clear" w:color="auto" w:fill="auto"/>
        <w:rPr>
          <w:rFonts w:hint="eastAsia" w:ascii="宋体" w:hAnsi="宋体" w:eastAsia="宋体" w:cs="宋体"/>
          <w:color w:val="auto"/>
          <w:sz w:val="24"/>
          <w:szCs w:val="24"/>
          <w:highlight w:val="none"/>
        </w:rPr>
      </w:pPr>
    </w:p>
    <w:p w14:paraId="6A315559">
      <w:pPr>
        <w:shd w:val="clear" w:color="auto" w:fill="auto"/>
        <w:rPr>
          <w:rFonts w:hint="eastAsia" w:ascii="宋体" w:hAnsi="宋体" w:eastAsia="宋体" w:cs="宋体"/>
          <w:color w:val="auto"/>
          <w:sz w:val="24"/>
          <w:szCs w:val="24"/>
          <w:highlight w:val="none"/>
        </w:rPr>
      </w:pPr>
    </w:p>
    <w:p w14:paraId="03CC310B">
      <w:pPr>
        <w:shd w:val="clear" w:color="auto" w:fill="auto"/>
        <w:rPr>
          <w:rFonts w:hint="eastAsia" w:ascii="宋体" w:hAnsi="宋体" w:eastAsia="宋体" w:cs="宋体"/>
          <w:color w:val="auto"/>
          <w:sz w:val="24"/>
          <w:szCs w:val="24"/>
          <w:highlight w:val="none"/>
        </w:rPr>
      </w:pPr>
    </w:p>
    <w:p w14:paraId="4E40DD2F">
      <w:pPr>
        <w:shd w:val="clear" w:color="auto" w:fill="auto"/>
        <w:rPr>
          <w:rFonts w:hint="eastAsia" w:ascii="宋体" w:hAnsi="宋体" w:eastAsia="宋体" w:cs="宋体"/>
          <w:color w:val="auto"/>
          <w:sz w:val="24"/>
          <w:szCs w:val="24"/>
          <w:highlight w:val="none"/>
        </w:rPr>
      </w:pPr>
    </w:p>
    <w:p w14:paraId="2A1CEBB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7115BFA0">
      <w:pPr>
        <w:pStyle w:val="6"/>
        <w:bidi w:val="0"/>
        <w:jc w:val="center"/>
        <w:rPr>
          <w:rFonts w:hint="eastAsia" w:ascii="宋体" w:hAnsi="宋体" w:eastAsia="宋体" w:cs="宋体"/>
          <w:color w:val="auto"/>
          <w:sz w:val="24"/>
          <w:szCs w:val="24"/>
          <w:highlight w:val="none"/>
        </w:rPr>
      </w:pPr>
      <w:bookmarkStart w:id="62" w:name="_Toc26225"/>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bookmarkEnd w:id="62"/>
      <w:r>
        <w:rPr>
          <w:rFonts w:hint="eastAsia" w:ascii="宋体" w:hAnsi="宋体" w:eastAsia="宋体" w:cs="宋体"/>
          <w:color w:val="auto"/>
          <w:sz w:val="24"/>
          <w:szCs w:val="24"/>
          <w:highlight w:val="none"/>
        </w:rPr>
        <w:t>参加政府采购活动前三年内，在在经营活动中没有重大违法记录</w:t>
      </w:r>
    </w:p>
    <w:p w14:paraId="76A2F024">
      <w:pPr>
        <w:shd w:val="clear" w:color="auto" w:fill="auto"/>
        <w:adjustRightInd w:val="0"/>
        <w:spacing w:line="440" w:lineRule="exact"/>
        <w:jc w:val="left"/>
        <w:rPr>
          <w:rFonts w:hint="eastAsia" w:ascii="宋体" w:hAnsi="宋体" w:eastAsia="宋体" w:cs="宋体"/>
          <w:color w:val="auto"/>
          <w:sz w:val="24"/>
          <w:szCs w:val="24"/>
          <w:highlight w:val="none"/>
        </w:rPr>
      </w:pPr>
    </w:p>
    <w:bookmarkEnd w:id="59"/>
    <w:p w14:paraId="591DAE6B">
      <w:pPr>
        <w:shd w:val="clear" w:color="auto" w:fill="auto"/>
        <w:spacing w:line="440" w:lineRule="exact"/>
        <w:ind w:firstLine="424" w:firstLineChars="177"/>
        <w:jc w:val="center"/>
        <w:rPr>
          <w:rFonts w:hint="default" w:ascii="宋体" w:hAnsi="宋体" w:eastAsia="宋体" w:cs="宋体"/>
          <w:color w:val="auto"/>
          <w:sz w:val="24"/>
          <w:szCs w:val="24"/>
          <w:highlight w:val="none"/>
          <w:lang w:val="en-US"/>
        </w:rPr>
      </w:pPr>
      <w:r>
        <w:rPr>
          <w:rFonts w:hint="eastAsia" w:ascii="宋体" w:hAnsi="宋体" w:cs="宋体"/>
          <w:b w:val="0"/>
          <w:bCs w:val="0"/>
          <w:color w:val="auto"/>
          <w:sz w:val="24"/>
          <w:szCs w:val="24"/>
          <w:highlight w:val="none"/>
          <w:lang w:val="en-US" w:eastAsia="zh-CN"/>
        </w:rPr>
        <w:t>提供承诺函，格式自拟</w:t>
      </w:r>
    </w:p>
    <w:p w14:paraId="31900461">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63" w:name="_Toc6046"/>
      <w:bookmarkStart w:id="64" w:name="_Hlk535236912"/>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、无重大违法记录声明书</w:t>
      </w:r>
      <w:bookmarkEnd w:id="63"/>
    </w:p>
    <w:p w14:paraId="47F21727">
      <w:pPr>
        <w:shd w:val="clear" w:color="auto" w:fill="auto"/>
        <w:spacing w:line="480" w:lineRule="auto"/>
        <w:rPr>
          <w:rFonts w:hint="eastAsia" w:ascii="宋体" w:hAnsi="宋体" w:eastAsia="宋体" w:cs="宋体"/>
          <w:color w:val="auto"/>
          <w:sz w:val="24"/>
          <w:szCs w:val="24"/>
          <w:highlight w:val="none"/>
        </w:rPr>
      </w:pPr>
    </w:p>
    <w:bookmarkEnd w:id="64"/>
    <w:p w14:paraId="65BF3255">
      <w:pPr>
        <w:widowControl/>
        <w:adjustRightInd w:val="0"/>
        <w:snapToGrid w:val="0"/>
        <w:spacing w:line="360" w:lineRule="auto"/>
        <w:jc w:val="center"/>
        <w:rPr>
          <w:rFonts w:hint="eastAsia" w:ascii="宋体" w:hAnsi="宋体" w:eastAsia="宋体" w:cs="宋体"/>
          <w:color w:val="auto"/>
          <w:sz w:val="24"/>
          <w:szCs w:val="24"/>
          <w:highlight w:val="none"/>
        </w:rPr>
      </w:pPr>
    </w:p>
    <w:p w14:paraId="684AE252">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（采购人）         </w:t>
      </w:r>
      <w:r>
        <w:rPr>
          <w:rFonts w:hint="eastAsia" w:ascii="宋体" w:hAnsi="宋体" w:eastAsia="宋体" w:cs="宋体"/>
          <w:color w:val="auto"/>
          <w:sz w:val="24"/>
          <w:szCs w:val="24"/>
          <w:highlight w:val="none"/>
        </w:rPr>
        <w:t>：</w:t>
      </w:r>
    </w:p>
    <w:p w14:paraId="0E977955">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094A880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我公司参与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项目名称、编号</w:t>
      </w:r>
      <w:r>
        <w:rPr>
          <w:rFonts w:hint="eastAsia" w:ascii="宋体" w:hAnsi="宋体" w:cs="宋体"/>
          <w:color w:val="auto"/>
          <w:sz w:val="24"/>
          <w:szCs w:val="24"/>
          <w:highlight w:val="none"/>
          <w:lang w:eastAsia="zh-CN"/>
        </w:rPr>
        <w:t>、标项号</w:t>
      </w:r>
      <w:r>
        <w:rPr>
          <w:rFonts w:hint="eastAsia" w:ascii="宋体" w:hAnsi="宋体" w:eastAsia="宋体" w:cs="宋体"/>
          <w:color w:val="auto"/>
          <w:sz w:val="24"/>
          <w:szCs w:val="24"/>
          <w:highlight w:val="none"/>
        </w:rPr>
        <w:t>）公开招标，本公司郑重声明，我方参加本项目政府采购活动前三年内无重大违法记录，符合《政府采购法》规定的投标人条件。若贵方在本项目采购过程中发现我方政府采购活动前三年内有重大违法记录，我公司将无条件退出本项目的投标，并承担因此引起的一切后果。我方对此声明负全部法律责任。</w:t>
      </w:r>
    </w:p>
    <w:p w14:paraId="5FCE510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特此声明  </w:t>
      </w:r>
    </w:p>
    <w:p w14:paraId="3E8083D5">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04AADBE2">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0948E762">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4111A318">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451AA7F4">
      <w:pPr>
        <w:adjustRightInd w:val="0"/>
        <w:snapToGrid w:val="0"/>
        <w:spacing w:line="360" w:lineRule="auto"/>
        <w:ind w:firstLine="480" w:firstLineChars="200"/>
        <w:rPr>
          <w:rFonts w:hint="eastAsia" w:ascii="宋体" w:hAnsi="宋体" w:eastAsia="宋体" w:cs="宋体"/>
          <w:bCs/>
          <w:color w:val="auto"/>
          <w:sz w:val="24"/>
          <w:szCs w:val="24"/>
          <w:highlight w:val="none"/>
        </w:rPr>
      </w:pPr>
    </w:p>
    <w:p w14:paraId="68A00534">
      <w:pPr>
        <w:adjustRightInd w:val="0"/>
        <w:snapToGrid w:val="0"/>
        <w:spacing w:line="360" w:lineRule="auto"/>
        <w:ind w:firstLine="3112" w:firstLineChars="1297"/>
        <w:rPr>
          <w:rFonts w:hint="eastAsia" w:ascii="宋体" w:hAnsi="宋体" w:eastAsia="宋体" w:cs="宋体"/>
          <w:color w:val="auto"/>
          <w:sz w:val="24"/>
          <w:szCs w:val="24"/>
          <w:highlight w:val="none"/>
        </w:rPr>
      </w:pPr>
    </w:p>
    <w:p w14:paraId="04A6F32C">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bookmarkStart w:id="65" w:name="_Hlk126246131"/>
      <w:r>
        <w:rPr>
          <w:rFonts w:hint="eastAsia" w:ascii="宋体" w:hAnsi="宋体" w:eastAsia="宋体" w:cs="宋体"/>
          <w:color w:val="auto"/>
          <w:sz w:val="24"/>
          <w:szCs w:val="24"/>
          <w:highlight w:val="none"/>
        </w:rPr>
        <w:t>（盖单位章）</w:t>
      </w:r>
      <w:bookmarkEnd w:id="65"/>
      <w:r>
        <w:rPr>
          <w:rFonts w:hint="eastAsia" w:ascii="宋体" w:hAnsi="宋体" w:eastAsia="宋体" w:cs="宋体"/>
          <w:color w:val="auto"/>
          <w:sz w:val="24"/>
          <w:szCs w:val="24"/>
          <w:highlight w:val="none"/>
        </w:rPr>
        <w:t>：</w:t>
      </w:r>
    </w:p>
    <w:p w14:paraId="5A1B85C2">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法定代表人或其委托代理人（签字）：</w:t>
      </w:r>
      <w:r>
        <w:rPr>
          <w:rFonts w:hint="eastAsia" w:ascii="宋体" w:hAnsi="宋体" w:eastAsia="宋体" w:cs="宋体"/>
          <w:color w:val="auto"/>
          <w:sz w:val="24"/>
          <w:szCs w:val="24"/>
          <w:highlight w:val="none"/>
          <w:u w:val="single"/>
        </w:rPr>
        <w:t xml:space="preserve">               </w:t>
      </w:r>
    </w:p>
    <w:p w14:paraId="334C362F">
      <w:pPr>
        <w:adjustRightInd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rPr>
        <w:t>日</w:t>
      </w:r>
    </w:p>
    <w:p w14:paraId="2C9000AF">
      <w:pPr>
        <w:spacing w:line="360" w:lineRule="auto"/>
        <w:ind w:firstLine="4003" w:firstLineChars="1668"/>
        <w:rPr>
          <w:rFonts w:hint="eastAsia" w:ascii="宋体" w:hAnsi="宋体" w:eastAsia="宋体" w:cs="宋体"/>
          <w:color w:val="auto"/>
          <w:sz w:val="24"/>
          <w:szCs w:val="24"/>
          <w:highlight w:val="none"/>
        </w:rPr>
      </w:pPr>
    </w:p>
    <w:p w14:paraId="706BB1F8">
      <w:pPr>
        <w:spacing w:line="360" w:lineRule="auto"/>
        <w:ind w:firstLine="4003" w:firstLineChars="1668"/>
        <w:rPr>
          <w:rFonts w:hint="eastAsia" w:ascii="宋体" w:hAnsi="宋体" w:eastAsia="宋体" w:cs="宋体"/>
          <w:color w:val="auto"/>
          <w:sz w:val="24"/>
          <w:szCs w:val="24"/>
          <w:highlight w:val="none"/>
        </w:rPr>
      </w:pPr>
    </w:p>
    <w:p w14:paraId="0D1640E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附注：近三年指成立三年以上的，为提交首次投标文件截止时间前三年内；成立不足三年的，为实际时间。</w:t>
      </w:r>
    </w:p>
    <w:p w14:paraId="265D2803">
      <w:pPr>
        <w:shd w:val="clear" w:color="auto" w:fill="auto"/>
        <w:spacing w:line="440" w:lineRule="exact"/>
        <w:ind w:firstLine="424" w:firstLineChars="177"/>
        <w:rPr>
          <w:rFonts w:hint="eastAsia" w:ascii="宋体" w:hAnsi="宋体" w:eastAsia="宋体" w:cs="宋体"/>
          <w:color w:val="auto"/>
          <w:sz w:val="24"/>
          <w:szCs w:val="24"/>
          <w:highlight w:val="none"/>
        </w:rPr>
      </w:pPr>
    </w:p>
    <w:p w14:paraId="7C0B7F6A">
      <w:pPr>
        <w:shd w:val="clear" w:color="auto" w:fill="auto"/>
        <w:spacing w:line="440" w:lineRule="exact"/>
        <w:ind w:firstLine="424" w:firstLineChars="177"/>
        <w:rPr>
          <w:rFonts w:hint="eastAsia" w:ascii="宋体" w:hAnsi="宋体" w:eastAsia="宋体" w:cs="宋体"/>
          <w:color w:val="auto"/>
          <w:sz w:val="24"/>
          <w:szCs w:val="24"/>
          <w:highlight w:val="none"/>
        </w:rPr>
      </w:pPr>
    </w:p>
    <w:p w14:paraId="181B8D58">
      <w:pPr>
        <w:shd w:val="clear" w:color="auto" w:fill="auto"/>
        <w:spacing w:line="440" w:lineRule="exact"/>
        <w:ind w:firstLine="424" w:firstLineChars="177"/>
        <w:rPr>
          <w:rFonts w:hint="eastAsia" w:ascii="宋体" w:hAnsi="宋体" w:eastAsia="宋体" w:cs="宋体"/>
          <w:color w:val="auto"/>
          <w:sz w:val="24"/>
          <w:szCs w:val="24"/>
          <w:highlight w:val="none"/>
        </w:rPr>
      </w:pPr>
    </w:p>
    <w:p w14:paraId="494E5932">
      <w:pPr>
        <w:shd w:val="clear" w:color="auto" w:fill="auto"/>
        <w:spacing w:line="440" w:lineRule="exact"/>
        <w:ind w:firstLine="424" w:firstLineChars="177"/>
        <w:rPr>
          <w:rFonts w:hint="eastAsia" w:ascii="宋体" w:hAnsi="宋体" w:eastAsia="宋体" w:cs="宋体"/>
          <w:color w:val="auto"/>
          <w:sz w:val="24"/>
          <w:szCs w:val="24"/>
          <w:highlight w:val="none"/>
        </w:rPr>
      </w:pPr>
    </w:p>
    <w:p w14:paraId="7CB023DE">
      <w:pPr>
        <w:shd w:val="clear" w:color="auto" w:fill="auto"/>
        <w:spacing w:line="440" w:lineRule="exact"/>
        <w:ind w:firstLine="424" w:firstLineChars="177"/>
        <w:rPr>
          <w:rFonts w:hint="eastAsia" w:ascii="宋体" w:hAnsi="宋体" w:eastAsia="宋体" w:cs="宋体"/>
          <w:color w:val="auto"/>
          <w:sz w:val="24"/>
          <w:szCs w:val="24"/>
          <w:highlight w:val="none"/>
        </w:rPr>
      </w:pPr>
    </w:p>
    <w:p w14:paraId="28EE2561">
      <w:pPr>
        <w:pStyle w:val="6"/>
        <w:bidi w:val="0"/>
        <w:jc w:val="center"/>
        <w:rPr>
          <w:rFonts w:hint="eastAsia" w:ascii="宋体" w:hAnsi="宋体" w:eastAsia="宋体" w:cs="宋体"/>
          <w:color w:val="auto"/>
          <w:sz w:val="24"/>
          <w:szCs w:val="24"/>
          <w:highlight w:val="none"/>
          <w:lang w:val="en-US" w:eastAsia="zh-CN"/>
        </w:rPr>
      </w:pPr>
      <w:bookmarkStart w:id="66" w:name="_Toc9419"/>
      <w:r>
        <w:rPr>
          <w:rFonts w:hint="eastAsia" w:ascii="宋体" w:hAnsi="宋体" w:eastAsia="宋体" w:cs="宋体"/>
          <w:color w:val="auto"/>
          <w:sz w:val="24"/>
          <w:szCs w:val="24"/>
          <w:highlight w:val="none"/>
          <w:lang w:val="en-US" w:eastAsia="zh-CN"/>
        </w:rPr>
        <w:t>8、本项目的特定资格要求</w:t>
      </w:r>
      <w:bookmarkEnd w:id="66"/>
    </w:p>
    <w:p w14:paraId="17B7478B">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供应商所投产品属于第二类医疗器械的，提供投标供应商有效的行政主管部门颁发的医疗器械经营备案凭证（或医疗器械生产许可证或医疗器械经营许可证或其他医疗器械生产经营许可证明文件）；所投产品属于第三类医疗器械的，提供投标供应商有效的行政主管部门颁发的医疗器械生产许可证（或医疗器械经营许可证或其他医疗器械生产经营许可证明文件）（提供加盖公章的复印件）（提供加盖公章的复印件）</w:t>
      </w:r>
    </w:p>
    <w:p w14:paraId="69C32AEC">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14:paraId="047BDDE7">
      <w:pPr>
        <w:pStyle w:val="6"/>
        <w:bidi w:val="0"/>
        <w:jc w:val="center"/>
        <w:rPr>
          <w:rFonts w:hint="eastAsia" w:ascii="宋体" w:hAnsi="宋体" w:eastAsia="宋体" w:cs="宋体"/>
          <w:color w:val="auto"/>
          <w:sz w:val="24"/>
          <w:szCs w:val="24"/>
          <w:highlight w:val="none"/>
          <w:lang w:val="en-US" w:eastAsia="zh-CN"/>
        </w:rPr>
      </w:pPr>
      <w:bookmarkStart w:id="67" w:name="_Toc3996"/>
      <w:r>
        <w:rPr>
          <w:rFonts w:hint="eastAsia" w:ascii="宋体" w:hAnsi="宋体" w:eastAsia="宋体" w:cs="宋体"/>
          <w:color w:val="auto"/>
          <w:sz w:val="24"/>
          <w:szCs w:val="24"/>
          <w:highlight w:val="none"/>
          <w:lang w:val="en-US" w:eastAsia="zh-CN"/>
        </w:rPr>
        <w:t>9、承诺函</w:t>
      </w:r>
      <w:bookmarkEnd w:id="67"/>
    </w:p>
    <w:p w14:paraId="66F5716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承诺函格式自拟</w:t>
      </w:r>
    </w:p>
    <w:p w14:paraId="49184E68">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5200C82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投标人不得存在下列情形之一：</w:t>
      </w:r>
    </w:p>
    <w:p w14:paraId="6AA87ED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（l）与采购人、代理机构存在</w:t>
      </w:r>
      <w:r>
        <w:rPr>
          <w:rFonts w:hint="eastAsia" w:ascii="宋体" w:hAnsi="宋体" w:eastAsia="宋体" w:cs="宋体"/>
          <w:bCs/>
          <w:color w:val="auto"/>
          <w:sz w:val="24"/>
          <w:szCs w:val="24"/>
          <w:highlight w:val="none"/>
        </w:rPr>
        <w:t>利害关系</w:t>
      </w:r>
      <w:r>
        <w:rPr>
          <w:rFonts w:hint="eastAsia" w:ascii="宋体" w:hAnsi="宋体" w:eastAsia="宋体" w:cs="宋体"/>
          <w:color w:val="auto"/>
          <w:sz w:val="24"/>
          <w:szCs w:val="24"/>
          <w:highlight w:val="none"/>
        </w:rPr>
        <w:t>。</w:t>
      </w:r>
    </w:p>
    <w:p w14:paraId="2BDEF6E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（2）单位负责人为同一人或者存在直接控股、管理关系的不同投标人，不得参加同一合同项下的政府采购活动。</w:t>
      </w:r>
    </w:p>
    <w:p w14:paraId="1B21A98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（3）除单一来源采购项目外，为采购项目提供整体设计、规范编制或者项目管理、监理、检测等服务的投标人，不得再参加该采购项目的其他采购活动。</w:t>
      </w:r>
    </w:p>
    <w:p w14:paraId="65D91E0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被列入失信被执行人、重大税收违法案件当事人名单、政府采购严重违法失信行为记录名单（处罚决定规定的时间和地域范围内）。采购人或采购代理机构将按投标人须知前附表中规定的时间查询投标人的信用记录。投标人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投标人将被认定为投标</w:t>
      </w:r>
      <w:r>
        <w:rPr>
          <w:rFonts w:hint="eastAsia" w:ascii="宋体" w:hAnsi="宋体" w:eastAsia="宋体" w:cs="宋体"/>
          <w:b/>
          <w:color w:val="auto"/>
          <w:sz w:val="24"/>
          <w:szCs w:val="24"/>
          <w:highlight w:val="none"/>
        </w:rPr>
        <w:t>无效</w:t>
      </w:r>
      <w:r>
        <w:rPr>
          <w:rFonts w:hint="eastAsia" w:ascii="宋体" w:hAnsi="宋体" w:eastAsia="宋体" w:cs="宋体"/>
          <w:color w:val="auto"/>
          <w:sz w:val="24"/>
          <w:szCs w:val="24"/>
          <w:highlight w:val="none"/>
        </w:rPr>
        <w:t>。以联合体形式参加投标的，联合体任何成员存在以上不良信用记录的，联合体投标人将被认定为投标</w:t>
      </w:r>
      <w:r>
        <w:rPr>
          <w:rFonts w:hint="eastAsia" w:ascii="宋体" w:hAnsi="宋体" w:eastAsia="宋体" w:cs="宋体"/>
          <w:b/>
          <w:color w:val="auto"/>
          <w:sz w:val="24"/>
          <w:szCs w:val="24"/>
          <w:highlight w:val="none"/>
        </w:rPr>
        <w:t>无效</w:t>
      </w:r>
      <w:r>
        <w:rPr>
          <w:rFonts w:hint="eastAsia" w:ascii="宋体" w:hAnsi="宋体" w:eastAsia="宋体" w:cs="宋体"/>
          <w:color w:val="auto"/>
          <w:sz w:val="24"/>
          <w:szCs w:val="24"/>
          <w:highlight w:val="none"/>
        </w:rPr>
        <w:t>。</w:t>
      </w:r>
    </w:p>
    <w:p w14:paraId="2848928B">
      <w:pPr>
        <w:rPr>
          <w:rFonts w:hint="eastAsia" w:ascii="宋体" w:hAnsi="宋体" w:eastAsia="宋体" w:cs="宋体"/>
          <w:b/>
          <w:bCs/>
          <w:color w:val="auto"/>
          <w:spacing w:val="6"/>
          <w:kern w:val="0"/>
          <w:sz w:val="24"/>
          <w:szCs w:val="24"/>
          <w:highlight w:val="none"/>
        </w:rPr>
      </w:pPr>
      <w:r>
        <w:rPr>
          <w:rFonts w:hint="eastAsia" w:ascii="宋体" w:hAnsi="宋体" w:eastAsia="宋体" w:cs="宋体"/>
          <w:b/>
          <w:bCs/>
          <w:color w:val="auto"/>
          <w:spacing w:val="6"/>
          <w:kern w:val="0"/>
          <w:sz w:val="24"/>
          <w:szCs w:val="24"/>
          <w:highlight w:val="none"/>
        </w:rPr>
        <w:br w:type="page"/>
      </w:r>
    </w:p>
    <w:p w14:paraId="50F2147C">
      <w:pPr>
        <w:pStyle w:val="5"/>
        <w:numPr>
          <w:ilvl w:val="0"/>
          <w:numId w:val="2"/>
        </w:numPr>
        <w:bidi w:val="0"/>
        <w:rPr>
          <w:rFonts w:hint="eastAsia" w:ascii="宋体" w:hAnsi="宋体" w:eastAsia="宋体" w:cs="宋体"/>
          <w:color w:val="auto"/>
          <w:sz w:val="24"/>
          <w:szCs w:val="24"/>
          <w:highlight w:val="none"/>
        </w:rPr>
      </w:pPr>
      <w:bookmarkStart w:id="68" w:name="_Toc26683"/>
      <w:bookmarkStart w:id="69" w:name="_Toc31847"/>
      <w:r>
        <w:rPr>
          <w:rFonts w:hint="eastAsia" w:ascii="宋体" w:hAnsi="宋体" w:eastAsia="宋体" w:cs="宋体"/>
          <w:color w:val="auto"/>
          <w:sz w:val="24"/>
          <w:szCs w:val="24"/>
          <w:highlight w:val="none"/>
        </w:rPr>
        <w:t>“技术商务投标文件”格式</w:t>
      </w:r>
      <w:bookmarkEnd w:id="68"/>
      <w:bookmarkEnd w:id="69"/>
    </w:p>
    <w:p w14:paraId="3BA1DA89">
      <w:pPr>
        <w:shd w:val="clear" w:color="auto" w:fill="auto"/>
        <w:spacing w:line="360" w:lineRule="auto"/>
        <w:rPr>
          <w:rFonts w:hint="eastAsia" w:hAnsi="宋体" w:cs="宋体"/>
          <w:b/>
          <w:color w:val="auto"/>
          <w:sz w:val="32"/>
          <w:szCs w:val="32"/>
          <w:highlight w:val="none"/>
        </w:rPr>
      </w:pPr>
      <w:r>
        <w:rPr>
          <w:rFonts w:hint="eastAsia" w:hAnsi="宋体" w:cs="宋体"/>
          <w:b/>
          <w:color w:val="auto"/>
          <w:sz w:val="32"/>
          <w:szCs w:val="32"/>
          <w:highlight w:val="none"/>
        </w:rPr>
        <w:t>封面：</w:t>
      </w:r>
    </w:p>
    <w:p w14:paraId="0CDA59B6">
      <w:pPr>
        <w:shd w:val="clear" w:color="auto" w:fill="auto"/>
        <w:spacing w:line="360" w:lineRule="auto"/>
        <w:rPr>
          <w:rFonts w:hint="eastAsia" w:hAnsi="宋体" w:cs="宋体"/>
          <w:b/>
          <w:color w:val="auto"/>
          <w:sz w:val="32"/>
          <w:szCs w:val="32"/>
          <w:highlight w:val="none"/>
        </w:rPr>
      </w:pPr>
    </w:p>
    <w:p w14:paraId="315457B5">
      <w:pPr>
        <w:shd w:val="clear" w:color="auto" w:fill="auto"/>
        <w:spacing w:line="360" w:lineRule="auto"/>
        <w:rPr>
          <w:rFonts w:hint="eastAsia" w:hAnsi="宋体" w:cs="宋体"/>
          <w:b/>
          <w:color w:val="auto"/>
          <w:sz w:val="32"/>
          <w:szCs w:val="32"/>
          <w:highlight w:val="none"/>
        </w:rPr>
      </w:pPr>
    </w:p>
    <w:p w14:paraId="50EE2945">
      <w:pPr>
        <w:shd w:val="clear" w:color="auto" w:fill="auto"/>
        <w:spacing w:line="360" w:lineRule="auto"/>
        <w:jc w:val="center"/>
        <w:rPr>
          <w:rFonts w:hint="eastAsia" w:hAnsi="宋体" w:cs="宋体"/>
          <w:b/>
          <w:color w:val="auto"/>
          <w:sz w:val="72"/>
          <w:highlight w:val="none"/>
        </w:rPr>
      </w:pPr>
      <w:r>
        <w:rPr>
          <w:rFonts w:hint="eastAsia" w:hAnsi="宋体" w:cs="宋体"/>
          <w:b/>
          <w:color w:val="auto"/>
          <w:sz w:val="40"/>
          <w:szCs w:val="48"/>
          <w:highlight w:val="none"/>
        </w:rPr>
        <w:t>XX项目</w:t>
      </w:r>
    </w:p>
    <w:p w14:paraId="6C212DD3">
      <w:pPr>
        <w:shd w:val="clear" w:color="auto" w:fill="auto"/>
        <w:spacing w:line="360" w:lineRule="auto"/>
        <w:rPr>
          <w:rFonts w:hint="eastAsia" w:hAnsi="宋体" w:cs="宋体"/>
          <w:b/>
          <w:color w:val="auto"/>
          <w:sz w:val="52"/>
          <w:szCs w:val="52"/>
          <w:highlight w:val="none"/>
        </w:rPr>
      </w:pPr>
    </w:p>
    <w:p w14:paraId="2AC02D3D">
      <w:pPr>
        <w:shd w:val="clear" w:color="auto" w:fill="auto"/>
        <w:spacing w:line="360" w:lineRule="auto"/>
        <w:jc w:val="center"/>
        <w:rPr>
          <w:rFonts w:hint="eastAsia" w:hAnsi="宋体" w:cs="宋体"/>
          <w:b/>
          <w:color w:val="auto"/>
          <w:sz w:val="32"/>
          <w:szCs w:val="32"/>
          <w:highlight w:val="none"/>
        </w:rPr>
      </w:pPr>
      <w:r>
        <w:rPr>
          <w:rFonts w:hint="eastAsia" w:hAnsi="宋体" w:cs="宋体"/>
          <w:b/>
          <w:color w:val="auto"/>
          <w:sz w:val="52"/>
          <w:szCs w:val="52"/>
          <w:highlight w:val="none"/>
        </w:rPr>
        <w:t>技术商务响应投标文件</w:t>
      </w:r>
    </w:p>
    <w:p w14:paraId="46682BED">
      <w:pPr>
        <w:shd w:val="clear" w:color="auto" w:fill="auto"/>
        <w:spacing w:line="360" w:lineRule="auto"/>
        <w:rPr>
          <w:rFonts w:hint="eastAsia" w:hAnsi="宋体" w:cs="宋体"/>
          <w:b/>
          <w:color w:val="auto"/>
          <w:sz w:val="36"/>
          <w:highlight w:val="none"/>
        </w:rPr>
      </w:pPr>
    </w:p>
    <w:p w14:paraId="22D38F28">
      <w:pPr>
        <w:shd w:val="clear" w:color="auto" w:fill="auto"/>
        <w:spacing w:line="360" w:lineRule="auto"/>
        <w:jc w:val="left"/>
        <w:rPr>
          <w:rFonts w:hint="eastAsia" w:hAnsi="宋体" w:cs="宋体"/>
          <w:b/>
          <w:color w:val="auto"/>
          <w:sz w:val="32"/>
          <w:highlight w:val="none"/>
          <w:u w:val="single"/>
        </w:rPr>
      </w:pPr>
      <w:r>
        <w:rPr>
          <w:rFonts w:hint="eastAsia" w:hAnsi="宋体" w:cs="宋体"/>
          <w:b/>
          <w:color w:val="auto"/>
          <w:sz w:val="32"/>
          <w:highlight w:val="none"/>
        </w:rPr>
        <w:t>投 标 人名称：</w:t>
      </w:r>
    </w:p>
    <w:p w14:paraId="64452A13">
      <w:pPr>
        <w:shd w:val="clear" w:color="auto" w:fill="auto"/>
        <w:spacing w:line="360" w:lineRule="auto"/>
        <w:jc w:val="left"/>
        <w:rPr>
          <w:rFonts w:hint="eastAsia" w:hAnsi="宋体" w:cs="宋体"/>
          <w:b/>
          <w:color w:val="auto"/>
          <w:sz w:val="32"/>
          <w:highlight w:val="none"/>
        </w:rPr>
      </w:pPr>
      <w:r>
        <w:rPr>
          <w:rFonts w:hint="eastAsia" w:hAnsi="宋体" w:cs="宋体"/>
          <w:b/>
          <w:color w:val="auto"/>
          <w:sz w:val="32"/>
          <w:highlight w:val="none"/>
        </w:rPr>
        <w:t>采购项目编号：</w:t>
      </w:r>
    </w:p>
    <w:p w14:paraId="20DE1306">
      <w:pPr>
        <w:shd w:val="clear" w:color="auto" w:fill="auto"/>
        <w:spacing w:line="360" w:lineRule="auto"/>
        <w:jc w:val="left"/>
        <w:rPr>
          <w:rFonts w:hint="eastAsia" w:hAnsi="宋体" w:eastAsia="宋体" w:cs="宋体"/>
          <w:b/>
          <w:color w:val="auto"/>
          <w:sz w:val="32"/>
          <w:highlight w:val="none"/>
          <w:lang w:eastAsia="zh-CN"/>
        </w:rPr>
      </w:pPr>
      <w:r>
        <w:rPr>
          <w:rFonts w:hint="eastAsia" w:hAnsi="宋体" w:cs="宋体"/>
          <w:b/>
          <w:color w:val="auto"/>
          <w:sz w:val="32"/>
          <w:highlight w:val="none"/>
          <w:lang w:eastAsia="zh-CN"/>
        </w:rPr>
        <w:t>标项：</w:t>
      </w:r>
    </w:p>
    <w:p w14:paraId="4DD32C02">
      <w:pPr>
        <w:shd w:val="clear" w:color="auto" w:fill="auto"/>
        <w:spacing w:line="360" w:lineRule="auto"/>
        <w:ind w:firstLine="790" w:firstLineChars="246"/>
        <w:jc w:val="center"/>
        <w:rPr>
          <w:rFonts w:hint="eastAsia" w:hAnsi="宋体" w:cs="宋体"/>
          <w:b/>
          <w:color w:val="auto"/>
          <w:sz w:val="32"/>
          <w:highlight w:val="none"/>
        </w:rPr>
      </w:pPr>
    </w:p>
    <w:p w14:paraId="36AACDDF">
      <w:pPr>
        <w:pStyle w:val="17"/>
        <w:shd w:val="clear" w:color="auto" w:fill="auto"/>
        <w:rPr>
          <w:rFonts w:hint="eastAsia"/>
          <w:color w:val="auto"/>
          <w:highlight w:val="none"/>
        </w:rPr>
      </w:pPr>
    </w:p>
    <w:p w14:paraId="5CA86EC3">
      <w:pPr>
        <w:shd w:val="clear" w:color="auto" w:fill="auto"/>
        <w:rPr>
          <w:rFonts w:hint="eastAsia" w:hAnsi="宋体" w:cs="宋体"/>
          <w:b/>
          <w:color w:val="auto"/>
          <w:sz w:val="32"/>
          <w:highlight w:val="none"/>
        </w:rPr>
      </w:pPr>
    </w:p>
    <w:p w14:paraId="0B238C23">
      <w:pPr>
        <w:shd w:val="clear" w:color="auto" w:fill="auto"/>
        <w:rPr>
          <w:rFonts w:hint="eastAsia" w:hAnsi="宋体" w:cs="宋体"/>
          <w:b/>
          <w:color w:val="auto"/>
          <w:sz w:val="32"/>
          <w:highlight w:val="none"/>
        </w:rPr>
      </w:pPr>
    </w:p>
    <w:p w14:paraId="359E5CCE">
      <w:pPr>
        <w:pStyle w:val="20"/>
        <w:shd w:val="clear" w:color="auto" w:fill="auto"/>
        <w:rPr>
          <w:rFonts w:hint="eastAsia" w:hAnsi="宋体"/>
          <w:b/>
          <w:bCs/>
          <w:color w:val="auto"/>
          <w:highlight w:val="none"/>
        </w:rPr>
      </w:pPr>
      <w:r>
        <w:rPr>
          <w:rFonts w:hint="eastAsia" w:hAnsi="宋体"/>
          <w:b/>
          <w:bCs/>
          <w:color w:val="auto"/>
          <w:highlight w:val="none"/>
        </w:rPr>
        <w:t>投标时间：X年X月X日</w:t>
      </w:r>
    </w:p>
    <w:p w14:paraId="65681FB8">
      <w:pPr>
        <w:shd w:val="clear" w:color="auto" w:fill="auto"/>
        <w:rPr>
          <w:rFonts w:hint="eastAsia" w:ascii="宋体" w:hAnsi="宋体" w:eastAsia="宋体" w:cs="宋体"/>
          <w:color w:val="auto"/>
          <w:sz w:val="24"/>
          <w:szCs w:val="24"/>
          <w:highlight w:val="none"/>
        </w:rPr>
      </w:pPr>
    </w:p>
    <w:p w14:paraId="70468C4E">
      <w:pPr>
        <w:shd w:val="clear" w:color="auto" w:fill="auto"/>
        <w:rPr>
          <w:rFonts w:hint="eastAsia" w:ascii="宋体" w:hAnsi="宋体" w:eastAsia="宋体" w:cs="宋体"/>
          <w:color w:val="auto"/>
          <w:sz w:val="24"/>
          <w:szCs w:val="24"/>
          <w:highlight w:val="none"/>
        </w:rPr>
      </w:pPr>
    </w:p>
    <w:p w14:paraId="6E9C4F7C">
      <w:pPr>
        <w:rPr>
          <w:rFonts w:hint="eastAsia" w:ascii="宋体" w:hAnsi="宋体" w:eastAsia="宋体" w:cs="宋体"/>
          <w:color w:val="auto"/>
          <w:sz w:val="24"/>
          <w:szCs w:val="24"/>
          <w:highlight w:val="none"/>
        </w:rPr>
      </w:pPr>
      <w:bookmarkStart w:id="70" w:name="_Toc472604630"/>
      <w:bookmarkStart w:id="71" w:name="_Toc471489580"/>
      <w:r>
        <w:rPr>
          <w:rFonts w:hint="eastAsia" w:ascii="宋体" w:hAnsi="宋体" w:eastAsia="宋体" w:cs="宋体"/>
          <w:color w:val="auto"/>
          <w:sz w:val="24"/>
          <w:szCs w:val="24"/>
          <w:highlight w:val="none"/>
        </w:rPr>
        <w:br w:type="page"/>
      </w:r>
    </w:p>
    <w:p w14:paraId="3BC1FF6C">
      <w:pPr>
        <w:pStyle w:val="6"/>
        <w:bidi w:val="0"/>
        <w:jc w:val="center"/>
        <w:rPr>
          <w:rFonts w:hint="eastAsia" w:ascii="宋体" w:hAnsi="宋体" w:eastAsia="宋体" w:cs="宋体"/>
          <w:color w:val="auto"/>
          <w:sz w:val="24"/>
          <w:szCs w:val="24"/>
          <w:highlight w:val="none"/>
        </w:rPr>
      </w:pPr>
      <w:bookmarkStart w:id="72" w:name="_Toc25734"/>
      <w:r>
        <w:rPr>
          <w:rFonts w:hint="eastAsia" w:ascii="宋体" w:hAnsi="宋体" w:eastAsia="宋体" w:cs="宋体"/>
          <w:color w:val="auto"/>
          <w:sz w:val="24"/>
          <w:szCs w:val="24"/>
          <w:highlight w:val="none"/>
        </w:rPr>
        <w:t>1、投标函</w:t>
      </w:r>
      <w:bookmarkEnd w:id="70"/>
      <w:bookmarkEnd w:id="71"/>
      <w:bookmarkEnd w:id="72"/>
    </w:p>
    <w:p w14:paraId="2D180F4C">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w:t>
      </w:r>
    </w:p>
    <w:p w14:paraId="1E6AF870">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我方全面研究了“XXXXXXXX”项目（招标编号：XXXX</w:t>
      </w:r>
      <w:r>
        <w:rPr>
          <w:rFonts w:hint="eastAsia" w:ascii="宋体" w:hAnsi="宋体" w:cs="宋体"/>
          <w:color w:val="auto"/>
          <w:sz w:val="24"/>
          <w:szCs w:val="24"/>
          <w:highlight w:val="none"/>
          <w:lang w:eastAsia="zh-CN"/>
        </w:rPr>
        <w:t>，标项：</w:t>
      </w:r>
      <w:r>
        <w:rPr>
          <w:rFonts w:hint="eastAsia" w:ascii="宋体" w:hAnsi="宋体" w:cs="宋体"/>
          <w:color w:val="auto"/>
          <w:sz w:val="24"/>
          <w:szCs w:val="24"/>
          <w:highlight w:val="none"/>
          <w:lang w:val="en-US" w:eastAsia="zh-CN"/>
        </w:rPr>
        <w:t>XXXX</w:t>
      </w:r>
      <w:r>
        <w:rPr>
          <w:rFonts w:hint="eastAsia" w:ascii="宋体" w:hAnsi="宋体" w:eastAsia="宋体" w:cs="宋体"/>
          <w:color w:val="auto"/>
          <w:sz w:val="24"/>
          <w:szCs w:val="24"/>
          <w:highlight w:val="none"/>
        </w:rPr>
        <w:t>）招标文件，决定参加贵单位组织的本项目投标。我方授权XXXX（姓名、职务）代表我方XXXX（投标单位的名称）全权处理本项目投标的有关事宜。</w:t>
      </w:r>
    </w:p>
    <w:p w14:paraId="3AC18321">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一、我方自愿按照招标文件规定的各项要求向采购人提供所需服务。</w:t>
      </w:r>
    </w:p>
    <w:p w14:paraId="20B73C06">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二、一旦我方中标，我方将严格履行政府采购合同规定的责任和义务。</w:t>
      </w:r>
    </w:p>
    <w:p w14:paraId="6FB2F79D">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三、我方为本项目在政采云平台上传电子投标文件1份；</w:t>
      </w:r>
    </w:p>
    <w:p w14:paraId="28B00AB5">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四、我方同意本次招标的投标有效期</w:t>
      </w:r>
      <w:bookmarkStart w:id="73" w:name="_Hlk534905609"/>
      <w:r>
        <w:rPr>
          <w:rFonts w:hint="eastAsia" w:ascii="宋体" w:hAnsi="宋体" w:eastAsia="宋体" w:cs="宋体"/>
          <w:color w:val="auto"/>
          <w:sz w:val="24"/>
          <w:szCs w:val="24"/>
          <w:highlight w:val="none"/>
        </w:rPr>
        <w:t>为120日历天</w:t>
      </w:r>
      <w:bookmarkEnd w:id="73"/>
      <w:r>
        <w:rPr>
          <w:rFonts w:hint="eastAsia" w:ascii="宋体" w:hAnsi="宋体" w:eastAsia="宋体" w:cs="宋体"/>
          <w:color w:val="auto"/>
          <w:sz w:val="24"/>
          <w:szCs w:val="24"/>
          <w:highlight w:val="none"/>
        </w:rPr>
        <w:t>。</w:t>
      </w:r>
    </w:p>
    <w:p w14:paraId="4E7EB7D2">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五、我方愿意按照招标文件要求的代理费收取方式及收取标准一次性足额支付招标代理费。</w:t>
      </w:r>
    </w:p>
    <w:p w14:paraId="4711AB8C">
      <w:pPr>
        <w:pStyle w:val="20"/>
        <w:shd w:val="clear" w:color="auto" w:fill="auto"/>
        <w:spacing w:after="0"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六、我方愿意按照招标文件要求的投标保证金收取方式及金额缴纳投标保证金。</w:t>
      </w:r>
    </w:p>
    <w:p w14:paraId="309051A3">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七、我方愿意提供贵单位可能另外要求的，与投标有关的文件资料，并保证我方已提供和将要提供的文件资料是真实、准确的。</w:t>
      </w:r>
    </w:p>
    <w:p w14:paraId="30E29358">
      <w:pPr>
        <w:shd w:val="clear" w:color="auto" w:fill="auto"/>
        <w:spacing w:line="276" w:lineRule="auto"/>
        <w:ind w:firstLine="480" w:firstLineChars="200"/>
        <w:rPr>
          <w:rFonts w:hint="eastAsia" w:ascii="宋体" w:hAnsi="宋体" w:eastAsia="宋体" w:cs="宋体"/>
          <w:color w:val="auto"/>
          <w:sz w:val="24"/>
          <w:szCs w:val="24"/>
          <w:highlight w:val="none"/>
        </w:rPr>
      </w:pPr>
    </w:p>
    <w:p w14:paraId="4E759EF6">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43422A3B">
      <w:pPr>
        <w:shd w:val="clear" w:color="auto" w:fill="auto"/>
        <w:spacing w:line="360" w:lineRule="auto"/>
        <w:ind w:firstLine="480" w:firstLineChars="200"/>
        <w:rPr>
          <w:rFonts w:hint="eastAsia" w:ascii="宋体" w:hAnsi="宋体" w:eastAsia="宋体" w:cs="宋体"/>
          <w:color w:val="auto"/>
          <w:sz w:val="24"/>
          <w:szCs w:val="24"/>
          <w:highlight w:val="none"/>
        </w:rPr>
      </w:pPr>
      <w:bookmarkStart w:id="74" w:name="_Hlk534906119"/>
      <w:r>
        <w:rPr>
          <w:rFonts w:hint="eastAsia" w:ascii="宋体" w:hAnsi="宋体" w:eastAsia="宋体" w:cs="宋体"/>
          <w:color w:val="auto"/>
          <w:sz w:val="24"/>
          <w:szCs w:val="24"/>
          <w:highlight w:val="none"/>
        </w:rPr>
        <w:t>法定代表人/单位负责人或授权代表（签字或加盖个人名章）</w:t>
      </w:r>
      <w:bookmarkEnd w:id="74"/>
      <w:r>
        <w:rPr>
          <w:rFonts w:hint="eastAsia" w:ascii="宋体" w:hAnsi="宋体" w:eastAsia="宋体" w:cs="宋体"/>
          <w:color w:val="auto"/>
          <w:sz w:val="24"/>
          <w:szCs w:val="24"/>
          <w:highlight w:val="none"/>
        </w:rPr>
        <w:t>：XXXX</w:t>
      </w:r>
    </w:p>
    <w:p w14:paraId="63792D0D">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通讯地址：XXXX</w:t>
      </w:r>
    </w:p>
    <w:p w14:paraId="73ECEC3F">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邮政编码：XXXX</w:t>
      </w:r>
    </w:p>
    <w:p w14:paraId="168A928A">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联系电话：XXXX</w:t>
      </w:r>
    </w:p>
    <w:p w14:paraId="15C3CD9A">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    真：XXXX</w:t>
      </w:r>
    </w:p>
    <w:p w14:paraId="59848A09">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期：XXXX年XXXX月XXXX日</w:t>
      </w:r>
    </w:p>
    <w:p w14:paraId="1FAD9611">
      <w:pPr>
        <w:shd w:val="clear" w:color="auto" w:fill="auto"/>
        <w:rPr>
          <w:rFonts w:hint="eastAsia" w:ascii="宋体" w:hAnsi="宋体" w:eastAsia="宋体" w:cs="宋体"/>
          <w:color w:val="auto"/>
          <w:sz w:val="24"/>
          <w:szCs w:val="24"/>
          <w:highlight w:val="none"/>
        </w:rPr>
      </w:pPr>
    </w:p>
    <w:p w14:paraId="71CF1309">
      <w:pPr>
        <w:shd w:val="clear" w:color="auto" w:fill="auto"/>
        <w:rPr>
          <w:rFonts w:hint="eastAsia" w:ascii="宋体" w:hAnsi="宋体" w:eastAsia="宋体" w:cs="宋体"/>
          <w:color w:val="auto"/>
          <w:sz w:val="24"/>
          <w:szCs w:val="24"/>
          <w:highlight w:val="none"/>
        </w:rPr>
      </w:pPr>
    </w:p>
    <w:p w14:paraId="013026A0">
      <w:pPr>
        <w:shd w:val="clear" w:color="auto" w:fill="auto"/>
        <w:rPr>
          <w:rFonts w:hint="eastAsia" w:ascii="宋体" w:hAnsi="宋体" w:eastAsia="宋体" w:cs="宋体"/>
          <w:color w:val="auto"/>
          <w:sz w:val="24"/>
          <w:szCs w:val="24"/>
          <w:highlight w:val="none"/>
        </w:rPr>
      </w:pPr>
      <w:bookmarkStart w:id="75" w:name="_Toc14668"/>
      <w:bookmarkStart w:id="76" w:name="_Toc31452"/>
      <w:bookmarkStart w:id="77" w:name="_Toc12622"/>
      <w:bookmarkStart w:id="78" w:name="_Toc465085382"/>
      <w:bookmarkStart w:id="79" w:name="_Toc472604633"/>
      <w:bookmarkStart w:id="80" w:name="_Toc466298080"/>
      <w:r>
        <w:rPr>
          <w:rFonts w:hint="eastAsia" w:ascii="宋体" w:hAnsi="宋体" w:eastAsia="宋体" w:cs="宋体"/>
          <w:color w:val="auto"/>
          <w:sz w:val="24"/>
          <w:szCs w:val="24"/>
          <w:highlight w:val="none"/>
        </w:rPr>
        <w:br w:type="page"/>
      </w:r>
    </w:p>
    <w:p w14:paraId="6D4D999E">
      <w:pPr>
        <w:pStyle w:val="6"/>
        <w:bidi w:val="0"/>
        <w:jc w:val="center"/>
        <w:rPr>
          <w:rFonts w:hint="eastAsia" w:ascii="宋体" w:hAnsi="宋体" w:eastAsia="宋体" w:cs="宋体"/>
          <w:color w:val="auto"/>
          <w:sz w:val="24"/>
          <w:szCs w:val="24"/>
          <w:highlight w:val="none"/>
        </w:rPr>
      </w:pPr>
      <w:bookmarkStart w:id="81" w:name="_Toc7424"/>
      <w:r>
        <w:rPr>
          <w:rFonts w:hint="eastAsia" w:ascii="宋体" w:hAnsi="宋体" w:eastAsia="宋体" w:cs="宋体"/>
          <w:color w:val="auto"/>
          <w:sz w:val="24"/>
          <w:szCs w:val="24"/>
          <w:highlight w:val="none"/>
        </w:rPr>
        <w:t>2、承诺函</w:t>
      </w:r>
      <w:bookmarkEnd w:id="81"/>
    </w:p>
    <w:p w14:paraId="4BC4791C">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w:t>
      </w:r>
    </w:p>
    <w:p w14:paraId="3EB91420">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我公司作为本次采购项目的投标人，根据招标文件要求，现郑重承诺如下：</w:t>
      </w:r>
    </w:p>
    <w:p w14:paraId="3E74D5A6">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一、具备《中华人民共和国政府采购法》第二十二条第一款和本项目规定的条件：</w:t>
      </w:r>
    </w:p>
    <w:p w14:paraId="7219A713">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（一）具有独立承担民事责任的能力； </w:t>
      </w:r>
    </w:p>
    <w:p w14:paraId="5DCA8429">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（二）具有良好的商业信誉和健全的财务会计制度； </w:t>
      </w:r>
    </w:p>
    <w:p w14:paraId="5500595C">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（三）具有履行合同所必需的设备和专业技术能力； </w:t>
      </w:r>
    </w:p>
    <w:p w14:paraId="4DEB35A3">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（四）有依法缴纳税收和社会保障资金的良好记录； </w:t>
      </w:r>
    </w:p>
    <w:p w14:paraId="4019B544">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（五）参加本次政府采购活动前三年内，在经营活动中没有重大违法记录；</w:t>
      </w:r>
    </w:p>
    <w:p w14:paraId="2CED3C7F">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（六）法律、行政法规规定的其他条件；</w:t>
      </w:r>
    </w:p>
    <w:p w14:paraId="773D45FF">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（七）根据采购项目提出的特殊条件。</w:t>
      </w:r>
    </w:p>
    <w:p w14:paraId="11AD1F22">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14:paraId="1EC36416">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三、参加本次招标采购活动，不存在与单位负责人为同一人或者存在直接控股、管理关系的其他供应商参与同一合同项下的政府采购活动的行为。</w:t>
      </w:r>
    </w:p>
    <w:p w14:paraId="12938F73">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四、参加本次招标采购活动，不存在和其他供应商在同一合同项下的采购项目中，同时委托同一个自然人、同一家庭的人员、同一单位的人员作为代理人的行为。</w:t>
      </w:r>
    </w:p>
    <w:p w14:paraId="18D5A64A">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五、投标文件中提供的能够给予我公司带来优惠、好处的任何材料资料和技术、服务、商务等响应承诺情况都是真实的、有效的、合法的。</w:t>
      </w:r>
    </w:p>
    <w:p w14:paraId="2AEEB045">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六、在行贿犯罪信息查询期限内，我单位及其现任法定代表人、主要负责人有（ ）没有（ ）行贿犯罪记录。</w:t>
      </w:r>
    </w:p>
    <w:p w14:paraId="58BD5077">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七、我单位有（ ）没有（ ）被列入失信被执行人、重大税收违法失信主体、政府采购严重违法失信行为记录名单（如投标人在参加政府采购活动前被禁止在一定期限内参加政府采购活动，期限届满的，可以参加政府采购活动），有（ ）没有（ ）未依法缴纳税收和社会保障资金的不良记录，参加政府采购活动前三年内，在经营活动中有（ ）没有（ ）重大违法记录（如投标人在参加政府采购活动前3年内因违法经营被禁止在一定期限内参加政府采购活动，期限届满的，可以参加政府采购活动）；</w:t>
      </w:r>
    </w:p>
    <w:p w14:paraId="0972AC71">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如本项目评标过程中需要提供样品，则我公司提供的样品即为中标后将要提供的中标产品，我公司对提供样品的性能和质量负责，因样品存在缺陷或者不符合招标文件要求导致未能中标的，我公司愿意承担相应不利后果。</w:t>
      </w:r>
    </w:p>
    <w:p w14:paraId="79203BED">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本公司对上述承诺的内容事项真实性负责。如经查实上述承诺的内容事项存在虚假，我公司愿意接受以提供虚假材料谋取中标追究法律责任。</w:t>
      </w:r>
    </w:p>
    <w:p w14:paraId="4FCA4881">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6C8FF70D">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6B07E83F">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3AFD2EF6">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投标日期：XXXX</w:t>
      </w:r>
    </w:p>
    <w:p w14:paraId="3AFECC67">
      <w:pPr>
        <w:shd w:val="clear" w:color="auto" w:fill="auto"/>
        <w:spacing w:line="276" w:lineRule="auto"/>
        <w:rPr>
          <w:rFonts w:hint="eastAsia" w:ascii="宋体" w:hAnsi="宋体" w:eastAsia="宋体" w:cs="宋体"/>
          <w:color w:val="auto"/>
          <w:sz w:val="24"/>
          <w:szCs w:val="24"/>
          <w:highlight w:val="none"/>
        </w:rPr>
      </w:pPr>
    </w:p>
    <w:p w14:paraId="5A6FE71C">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82" w:name="_Toc10298"/>
      <w:r>
        <w:rPr>
          <w:rFonts w:hint="eastAsia" w:ascii="宋体" w:hAnsi="宋体" w:eastAsia="宋体" w:cs="宋体"/>
          <w:color w:val="auto"/>
          <w:sz w:val="24"/>
          <w:szCs w:val="24"/>
          <w:highlight w:val="none"/>
        </w:rPr>
        <w:t>3、</w:t>
      </w:r>
      <w:bookmarkEnd w:id="75"/>
      <w:r>
        <w:rPr>
          <w:rFonts w:hint="eastAsia" w:ascii="宋体" w:hAnsi="宋体" w:eastAsia="宋体" w:cs="宋体"/>
          <w:color w:val="auto"/>
          <w:sz w:val="24"/>
          <w:szCs w:val="24"/>
          <w:highlight w:val="none"/>
        </w:rPr>
        <w:t>开标一览表</w:t>
      </w:r>
      <w:bookmarkEnd w:id="76"/>
      <w:bookmarkEnd w:id="77"/>
      <w:bookmarkEnd w:id="78"/>
      <w:bookmarkEnd w:id="79"/>
      <w:bookmarkEnd w:id="80"/>
      <w:bookmarkEnd w:id="82"/>
    </w:p>
    <w:p w14:paraId="66A7F7D5">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项目名称：</w:t>
      </w:r>
    </w:p>
    <w:p w14:paraId="2EB2965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项目编号：</w:t>
      </w:r>
    </w:p>
    <w:p w14:paraId="594E50E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标项：</w:t>
      </w:r>
    </w:p>
    <w:p w14:paraId="7DD7D4DD">
      <w:pPr>
        <w:jc w:val="right"/>
        <w:rPr>
          <w:rFonts w:hint="eastAsia"/>
          <w:color w:val="auto"/>
          <w:highlight w:val="none"/>
          <w:lang w:eastAsia="zh-CN"/>
        </w:rPr>
      </w:pPr>
      <w:r>
        <w:rPr>
          <w:rFonts w:hint="eastAsia" w:ascii="宋体" w:hAnsi="宋体" w:eastAsia="宋体" w:cs="宋体"/>
          <w:color w:val="auto"/>
          <w:sz w:val="24"/>
          <w:szCs w:val="24"/>
          <w:highlight w:val="none"/>
          <w:lang w:eastAsia="zh-CN"/>
        </w:rPr>
        <w:t>单位：元</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029"/>
        <w:gridCol w:w="1420"/>
        <w:gridCol w:w="816"/>
        <w:gridCol w:w="755"/>
        <w:gridCol w:w="947"/>
        <w:gridCol w:w="947"/>
        <w:gridCol w:w="948"/>
        <w:gridCol w:w="948"/>
      </w:tblGrid>
      <w:tr w14:paraId="345E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14:paraId="62F2FF03">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序号</w:t>
            </w:r>
          </w:p>
        </w:tc>
        <w:tc>
          <w:tcPr>
            <w:tcW w:w="1029" w:type="dxa"/>
            <w:vAlign w:val="center"/>
          </w:tcPr>
          <w:p w14:paraId="6B4972CD">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名称</w:t>
            </w:r>
          </w:p>
        </w:tc>
        <w:tc>
          <w:tcPr>
            <w:tcW w:w="1420" w:type="dxa"/>
            <w:vAlign w:val="center"/>
          </w:tcPr>
          <w:p w14:paraId="7847F1C5">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规格和型号</w:t>
            </w:r>
          </w:p>
        </w:tc>
        <w:tc>
          <w:tcPr>
            <w:tcW w:w="816" w:type="dxa"/>
            <w:vAlign w:val="center"/>
          </w:tcPr>
          <w:p w14:paraId="70D3BA41">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数量</w:t>
            </w:r>
          </w:p>
        </w:tc>
        <w:tc>
          <w:tcPr>
            <w:tcW w:w="755" w:type="dxa"/>
            <w:vAlign w:val="center"/>
          </w:tcPr>
          <w:p w14:paraId="1A297DEE">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品牌</w:t>
            </w:r>
          </w:p>
        </w:tc>
        <w:tc>
          <w:tcPr>
            <w:tcW w:w="947" w:type="dxa"/>
            <w:vAlign w:val="center"/>
          </w:tcPr>
          <w:p w14:paraId="454D5681">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交货期</w:t>
            </w:r>
          </w:p>
        </w:tc>
        <w:tc>
          <w:tcPr>
            <w:tcW w:w="947" w:type="dxa"/>
            <w:vAlign w:val="center"/>
          </w:tcPr>
          <w:p w14:paraId="193B8064">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质保期</w:t>
            </w:r>
          </w:p>
        </w:tc>
        <w:tc>
          <w:tcPr>
            <w:tcW w:w="948" w:type="dxa"/>
            <w:vAlign w:val="center"/>
          </w:tcPr>
          <w:p w14:paraId="08116763">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报价</w:t>
            </w:r>
          </w:p>
        </w:tc>
        <w:tc>
          <w:tcPr>
            <w:tcW w:w="948" w:type="dxa"/>
            <w:vAlign w:val="center"/>
          </w:tcPr>
          <w:p w14:paraId="5707CD9C">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备注</w:t>
            </w:r>
          </w:p>
        </w:tc>
      </w:tr>
      <w:tr w14:paraId="69E0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14:paraId="665532C6">
            <w:pPr>
              <w:spacing w:line="440" w:lineRule="exact"/>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1029" w:type="dxa"/>
            <w:vAlign w:val="center"/>
          </w:tcPr>
          <w:p w14:paraId="1A417357">
            <w:pPr>
              <w:spacing w:line="440" w:lineRule="exact"/>
              <w:jc w:val="center"/>
              <w:rPr>
                <w:rFonts w:hint="eastAsia" w:ascii="宋体" w:hAnsi="宋体" w:eastAsia="宋体" w:cs="宋体"/>
                <w:color w:val="auto"/>
                <w:sz w:val="24"/>
                <w:szCs w:val="24"/>
                <w:highlight w:val="none"/>
                <w:vertAlign w:val="baseline"/>
              </w:rPr>
            </w:pPr>
          </w:p>
        </w:tc>
        <w:tc>
          <w:tcPr>
            <w:tcW w:w="1420" w:type="dxa"/>
            <w:vAlign w:val="center"/>
          </w:tcPr>
          <w:p w14:paraId="00BB984F">
            <w:pPr>
              <w:spacing w:line="440" w:lineRule="exact"/>
              <w:jc w:val="center"/>
              <w:rPr>
                <w:rFonts w:hint="eastAsia" w:ascii="宋体" w:hAnsi="宋体" w:eastAsia="宋体" w:cs="宋体"/>
                <w:color w:val="auto"/>
                <w:sz w:val="24"/>
                <w:szCs w:val="24"/>
                <w:highlight w:val="none"/>
                <w:vertAlign w:val="baseline"/>
              </w:rPr>
            </w:pPr>
          </w:p>
        </w:tc>
        <w:tc>
          <w:tcPr>
            <w:tcW w:w="816" w:type="dxa"/>
            <w:vAlign w:val="center"/>
          </w:tcPr>
          <w:p w14:paraId="553E3663">
            <w:pPr>
              <w:spacing w:line="440" w:lineRule="exact"/>
              <w:jc w:val="center"/>
              <w:rPr>
                <w:rFonts w:hint="eastAsia" w:ascii="宋体" w:hAnsi="宋体" w:eastAsia="宋体" w:cs="宋体"/>
                <w:color w:val="auto"/>
                <w:sz w:val="24"/>
                <w:szCs w:val="24"/>
                <w:highlight w:val="none"/>
                <w:vertAlign w:val="baseline"/>
              </w:rPr>
            </w:pPr>
          </w:p>
        </w:tc>
        <w:tc>
          <w:tcPr>
            <w:tcW w:w="755" w:type="dxa"/>
            <w:vAlign w:val="center"/>
          </w:tcPr>
          <w:p w14:paraId="147A1522">
            <w:pPr>
              <w:spacing w:line="440" w:lineRule="exact"/>
              <w:jc w:val="center"/>
              <w:rPr>
                <w:rFonts w:hint="eastAsia" w:ascii="宋体" w:hAnsi="宋体" w:eastAsia="宋体" w:cs="宋体"/>
                <w:color w:val="auto"/>
                <w:sz w:val="24"/>
                <w:szCs w:val="24"/>
                <w:highlight w:val="none"/>
                <w:vertAlign w:val="baseline"/>
              </w:rPr>
            </w:pPr>
          </w:p>
        </w:tc>
        <w:tc>
          <w:tcPr>
            <w:tcW w:w="947" w:type="dxa"/>
            <w:vAlign w:val="center"/>
          </w:tcPr>
          <w:p w14:paraId="6B9AEF7A">
            <w:pPr>
              <w:spacing w:line="440" w:lineRule="exact"/>
              <w:jc w:val="center"/>
              <w:rPr>
                <w:rFonts w:hint="eastAsia" w:ascii="宋体" w:hAnsi="宋体" w:eastAsia="宋体" w:cs="宋体"/>
                <w:color w:val="auto"/>
                <w:sz w:val="24"/>
                <w:szCs w:val="24"/>
                <w:highlight w:val="none"/>
                <w:vertAlign w:val="baseline"/>
              </w:rPr>
            </w:pPr>
          </w:p>
        </w:tc>
        <w:tc>
          <w:tcPr>
            <w:tcW w:w="947" w:type="dxa"/>
            <w:vAlign w:val="center"/>
          </w:tcPr>
          <w:p w14:paraId="67D53652">
            <w:pPr>
              <w:spacing w:line="440" w:lineRule="exact"/>
              <w:jc w:val="center"/>
              <w:rPr>
                <w:rFonts w:hint="eastAsia" w:ascii="宋体" w:hAnsi="宋体" w:eastAsia="宋体" w:cs="宋体"/>
                <w:color w:val="auto"/>
                <w:sz w:val="24"/>
                <w:szCs w:val="24"/>
                <w:highlight w:val="none"/>
                <w:vertAlign w:val="baseline"/>
              </w:rPr>
            </w:pPr>
          </w:p>
        </w:tc>
        <w:tc>
          <w:tcPr>
            <w:tcW w:w="948" w:type="dxa"/>
            <w:vAlign w:val="center"/>
          </w:tcPr>
          <w:p w14:paraId="2F16425C">
            <w:pPr>
              <w:spacing w:line="440" w:lineRule="exact"/>
              <w:jc w:val="center"/>
              <w:rPr>
                <w:rFonts w:hint="eastAsia" w:ascii="宋体" w:hAnsi="宋体" w:eastAsia="宋体" w:cs="宋体"/>
                <w:color w:val="auto"/>
                <w:sz w:val="24"/>
                <w:szCs w:val="24"/>
                <w:highlight w:val="none"/>
                <w:vertAlign w:val="baseline"/>
              </w:rPr>
            </w:pPr>
          </w:p>
        </w:tc>
        <w:tc>
          <w:tcPr>
            <w:tcW w:w="948" w:type="dxa"/>
            <w:vAlign w:val="center"/>
          </w:tcPr>
          <w:p w14:paraId="2E997E0B">
            <w:pPr>
              <w:spacing w:line="440" w:lineRule="exact"/>
              <w:jc w:val="center"/>
              <w:rPr>
                <w:rFonts w:hint="eastAsia" w:ascii="宋体" w:hAnsi="宋体" w:eastAsia="宋体" w:cs="宋体"/>
                <w:color w:val="auto"/>
                <w:sz w:val="24"/>
                <w:szCs w:val="24"/>
                <w:highlight w:val="none"/>
                <w:vertAlign w:val="baseline"/>
              </w:rPr>
            </w:pPr>
          </w:p>
        </w:tc>
      </w:tr>
      <w:tr w14:paraId="0EB2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gridSpan w:val="2"/>
          </w:tcPr>
          <w:p w14:paraId="450AEAB1">
            <w:pPr>
              <w:spacing w:line="440" w:lineRule="exact"/>
              <w:jc w:val="left"/>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投标报价</w:t>
            </w:r>
          </w:p>
        </w:tc>
        <w:tc>
          <w:tcPr>
            <w:tcW w:w="6781" w:type="dxa"/>
            <w:gridSpan w:val="7"/>
          </w:tcPr>
          <w:p w14:paraId="0331A5BB">
            <w:pPr>
              <w:spacing w:line="440" w:lineRule="exact"/>
              <w:jc w:val="left"/>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eastAsia="zh-CN"/>
              </w:rPr>
              <w:t>大写：</w:t>
            </w:r>
            <w:r>
              <w:rPr>
                <w:rFonts w:hint="eastAsia" w:ascii="宋体" w:hAnsi="宋体" w:eastAsia="宋体" w:cs="宋体"/>
                <w:color w:val="auto"/>
                <w:sz w:val="24"/>
                <w:szCs w:val="24"/>
                <w:highlight w:val="none"/>
                <w:vertAlign w:val="baseline"/>
                <w:lang w:val="en-US" w:eastAsia="zh-CN"/>
              </w:rPr>
              <w:t xml:space="preserve">                           小写：</w:t>
            </w:r>
          </w:p>
        </w:tc>
      </w:tr>
    </w:tbl>
    <w:p w14:paraId="3F14CD54">
      <w:pPr>
        <w:shd w:val="clear" w:color="auto" w:fill="auto"/>
        <w:spacing w:line="440" w:lineRule="exact"/>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注：</w:t>
      </w:r>
    </w:p>
    <w:p w14:paraId="2CE7A9B5">
      <w:pPr>
        <w:numPr>
          <w:ilvl w:val="0"/>
          <w:numId w:val="0"/>
        </w:numPr>
        <w:shd w:val="clear" w:color="auto" w:fill="auto"/>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szCs w:val="24"/>
          <w:highlight w:val="none"/>
        </w:rPr>
        <w:t>在开标一览表中，按招标须知的规定不允许出现两种</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报价，否则其投标将被拒绝。</w:t>
      </w:r>
    </w:p>
    <w:p w14:paraId="61D0E36F">
      <w:pPr>
        <w:numPr>
          <w:ilvl w:val="0"/>
          <w:numId w:val="0"/>
        </w:numPr>
        <w:shd w:val="clear" w:color="auto" w:fill="auto"/>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 xml:space="preserve">投标人报价不得超过最高限价，否则将导致废标。 </w:t>
      </w:r>
    </w:p>
    <w:p w14:paraId="5C36B2B6">
      <w:pPr>
        <w:numPr>
          <w:ilvl w:val="0"/>
          <w:numId w:val="0"/>
        </w:numPr>
        <w:shd w:val="clear" w:color="auto" w:fill="auto"/>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sz w:val="24"/>
          <w:szCs w:val="24"/>
          <w:highlight w:val="none"/>
        </w:rPr>
        <w:t xml:space="preserve">报价为最终价格需包含设备及与本项目相关的包装费、运杂费、保险费、报关费、商检费、现场验收、安装调试费、计量设备检定费、压力容器年检、现场服务费、人员疆内外培训费、与相关系统的接口费等其他相关伴随服务各项费用。 </w:t>
      </w:r>
    </w:p>
    <w:p w14:paraId="398264A0">
      <w:pPr>
        <w:shd w:val="clear" w:color="auto" w:fill="auto"/>
        <w:spacing w:line="440" w:lineRule="exact"/>
        <w:jc w:val="left"/>
        <w:rPr>
          <w:rFonts w:hint="eastAsia" w:ascii="宋体" w:hAnsi="宋体" w:eastAsia="宋体" w:cs="宋体"/>
          <w:color w:val="auto"/>
          <w:sz w:val="24"/>
          <w:szCs w:val="24"/>
          <w:highlight w:val="none"/>
        </w:rPr>
      </w:pPr>
    </w:p>
    <w:p w14:paraId="05B150B5">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7311A4FC">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064B26AA">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5C8073F9">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3831ACD4">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投标日期：XXXX</w:t>
      </w:r>
    </w:p>
    <w:p w14:paraId="250DF1E3">
      <w:pPr>
        <w:pStyle w:val="6"/>
        <w:numPr>
          <w:ilvl w:val="0"/>
          <w:numId w:val="0"/>
        </w:numPr>
        <w:bidi w:val="0"/>
        <w:ind w:left="0" w:leftChars="0" w:firstLine="0" w:firstLineChars="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lang w:val="en-US" w:eastAsia="zh-CN"/>
        </w:rPr>
        <w:t>4、</w:t>
      </w:r>
      <w:r>
        <w:rPr>
          <w:rFonts w:hint="eastAsia" w:ascii="宋体" w:hAnsi="宋体" w:eastAsia="宋体" w:cs="宋体"/>
          <w:b/>
          <w:bCs/>
          <w:color w:val="auto"/>
          <w:kern w:val="2"/>
          <w:sz w:val="24"/>
          <w:szCs w:val="24"/>
          <w:highlight w:val="none"/>
          <w:lang w:val="en-US" w:eastAsia="zh-CN" w:bidi="ar-SA"/>
        </w:rPr>
        <w:t>报价明细表</w:t>
      </w:r>
    </w:p>
    <w:p w14:paraId="02C4E1BD">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项目名称：</w:t>
      </w:r>
    </w:p>
    <w:p w14:paraId="15C6C57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项目编号：</w:t>
      </w:r>
    </w:p>
    <w:p w14:paraId="213FE5E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标项：</w:t>
      </w:r>
    </w:p>
    <w:p w14:paraId="6CC491A9">
      <w:pPr>
        <w:rPr>
          <w:rFonts w:hint="eastAsia"/>
          <w:highlight w:val="none"/>
          <w:lang w:val="en-US" w:eastAsia="zh-CN"/>
        </w:rPr>
      </w:pPr>
    </w:p>
    <w:tbl>
      <w:tblPr>
        <w:tblStyle w:val="48"/>
        <w:tblW w:w="8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965"/>
        <w:gridCol w:w="791"/>
        <w:gridCol w:w="1118"/>
        <w:gridCol w:w="1827"/>
        <w:gridCol w:w="914"/>
        <w:gridCol w:w="927"/>
        <w:gridCol w:w="1036"/>
        <w:gridCol w:w="667"/>
      </w:tblGrid>
      <w:tr w14:paraId="5C6F1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170D4701">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序号</w:t>
            </w:r>
          </w:p>
        </w:tc>
        <w:tc>
          <w:tcPr>
            <w:tcW w:w="965" w:type="dxa"/>
            <w:vAlign w:val="center"/>
          </w:tcPr>
          <w:p w14:paraId="699803D0">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名称</w:t>
            </w:r>
          </w:p>
        </w:tc>
        <w:tc>
          <w:tcPr>
            <w:tcW w:w="791" w:type="dxa"/>
            <w:vAlign w:val="center"/>
          </w:tcPr>
          <w:p w14:paraId="609BA182">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品牌</w:t>
            </w:r>
          </w:p>
        </w:tc>
        <w:tc>
          <w:tcPr>
            <w:tcW w:w="1118" w:type="dxa"/>
            <w:vAlign w:val="center"/>
          </w:tcPr>
          <w:p w14:paraId="32FFCB72">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规格型号</w:t>
            </w:r>
          </w:p>
        </w:tc>
        <w:tc>
          <w:tcPr>
            <w:tcW w:w="1827" w:type="dxa"/>
            <w:vAlign w:val="center"/>
          </w:tcPr>
          <w:p w14:paraId="05F35DD1">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数量</w:t>
            </w:r>
          </w:p>
          <w:p w14:paraId="49450857">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（须标明单位）</w:t>
            </w:r>
          </w:p>
        </w:tc>
        <w:tc>
          <w:tcPr>
            <w:tcW w:w="914" w:type="dxa"/>
            <w:vAlign w:val="center"/>
          </w:tcPr>
          <w:p w14:paraId="10482D23">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单价（元）</w:t>
            </w:r>
          </w:p>
        </w:tc>
        <w:tc>
          <w:tcPr>
            <w:tcW w:w="927" w:type="dxa"/>
            <w:vAlign w:val="center"/>
          </w:tcPr>
          <w:p w14:paraId="126A81B3">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总价（元）</w:t>
            </w:r>
          </w:p>
        </w:tc>
        <w:tc>
          <w:tcPr>
            <w:tcW w:w="1036" w:type="dxa"/>
            <w:vAlign w:val="center"/>
          </w:tcPr>
          <w:p w14:paraId="547AF9A8">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制造商名称、产地</w:t>
            </w:r>
          </w:p>
        </w:tc>
        <w:tc>
          <w:tcPr>
            <w:tcW w:w="667" w:type="dxa"/>
            <w:vAlign w:val="center"/>
          </w:tcPr>
          <w:p w14:paraId="048253E6">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cs="宋体"/>
                <w:color w:val="auto"/>
                <w:sz w:val="24"/>
                <w:szCs w:val="24"/>
                <w:highlight w:val="none"/>
                <w:vertAlign w:val="baseline"/>
                <w:lang w:val="en-US" w:eastAsia="zh-CN"/>
              </w:rPr>
              <w:t>备注</w:t>
            </w:r>
          </w:p>
        </w:tc>
      </w:tr>
      <w:tr w14:paraId="6A539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46C32027">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965" w:type="dxa"/>
          </w:tcPr>
          <w:p w14:paraId="773AFF3A">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0C3C68E1">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16031FE8">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77851006">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58E58316">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30C783B7">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184DAD36">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5BC0AE84">
            <w:pPr>
              <w:numPr>
                <w:ilvl w:val="0"/>
                <w:numId w:val="0"/>
              </w:numPr>
              <w:rPr>
                <w:rFonts w:hint="eastAsia" w:ascii="宋体" w:hAnsi="宋体" w:eastAsia="宋体" w:cs="宋体"/>
                <w:color w:val="auto"/>
                <w:sz w:val="24"/>
                <w:szCs w:val="24"/>
                <w:highlight w:val="none"/>
                <w:vertAlign w:val="baseline"/>
                <w:lang w:val="en-US" w:eastAsia="zh-CN"/>
              </w:rPr>
            </w:pPr>
          </w:p>
        </w:tc>
      </w:tr>
      <w:tr w14:paraId="49CE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6FDF7FFA">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w:t>
            </w:r>
          </w:p>
        </w:tc>
        <w:tc>
          <w:tcPr>
            <w:tcW w:w="965" w:type="dxa"/>
          </w:tcPr>
          <w:p w14:paraId="19205BCB">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2E12FEF3">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7F65ECCD">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122F31EA">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347DC49D">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5CEF0214">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45FFA439">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6760AB23">
            <w:pPr>
              <w:numPr>
                <w:ilvl w:val="0"/>
                <w:numId w:val="0"/>
              </w:numPr>
              <w:rPr>
                <w:rFonts w:hint="eastAsia" w:ascii="宋体" w:hAnsi="宋体" w:eastAsia="宋体" w:cs="宋体"/>
                <w:color w:val="auto"/>
                <w:sz w:val="24"/>
                <w:szCs w:val="24"/>
                <w:highlight w:val="none"/>
                <w:vertAlign w:val="baseline"/>
                <w:lang w:val="en-US" w:eastAsia="zh-CN"/>
              </w:rPr>
            </w:pPr>
          </w:p>
        </w:tc>
      </w:tr>
      <w:tr w14:paraId="57D4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663C6D20">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w:t>
            </w:r>
          </w:p>
        </w:tc>
        <w:tc>
          <w:tcPr>
            <w:tcW w:w="965" w:type="dxa"/>
          </w:tcPr>
          <w:p w14:paraId="13A8CF0C">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7D0D600E">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792D9E28">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7C997098">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704098B7">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46CDD680">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4790254F">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1ED4C1D2">
            <w:pPr>
              <w:numPr>
                <w:ilvl w:val="0"/>
                <w:numId w:val="0"/>
              </w:numPr>
              <w:rPr>
                <w:rFonts w:hint="eastAsia" w:ascii="宋体" w:hAnsi="宋体" w:eastAsia="宋体" w:cs="宋体"/>
                <w:color w:val="auto"/>
                <w:sz w:val="24"/>
                <w:szCs w:val="24"/>
                <w:highlight w:val="none"/>
                <w:vertAlign w:val="baseline"/>
                <w:lang w:val="en-US" w:eastAsia="zh-CN"/>
              </w:rPr>
            </w:pPr>
          </w:p>
        </w:tc>
      </w:tr>
      <w:tr w14:paraId="2641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0FABA4FE">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w:t>
            </w:r>
          </w:p>
        </w:tc>
        <w:tc>
          <w:tcPr>
            <w:tcW w:w="965" w:type="dxa"/>
          </w:tcPr>
          <w:p w14:paraId="08FE4362">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321CE372">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09DE4942">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2E66D010">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1655338C">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614B55A1">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7A71A74B">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0AD2646C">
            <w:pPr>
              <w:numPr>
                <w:ilvl w:val="0"/>
                <w:numId w:val="0"/>
              </w:numPr>
              <w:rPr>
                <w:rFonts w:hint="eastAsia" w:ascii="宋体" w:hAnsi="宋体" w:eastAsia="宋体" w:cs="宋体"/>
                <w:color w:val="auto"/>
                <w:sz w:val="24"/>
                <w:szCs w:val="24"/>
                <w:highlight w:val="none"/>
                <w:vertAlign w:val="baseline"/>
                <w:lang w:val="en-US" w:eastAsia="zh-CN"/>
              </w:rPr>
            </w:pPr>
          </w:p>
        </w:tc>
      </w:tr>
      <w:tr w14:paraId="77AD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389B8204">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w:t>
            </w:r>
          </w:p>
        </w:tc>
        <w:tc>
          <w:tcPr>
            <w:tcW w:w="965" w:type="dxa"/>
          </w:tcPr>
          <w:p w14:paraId="2247A932">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530B6353">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7371703D">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2F341A11">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574CE920">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2878A45B">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1EB0DF66">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5F662A6C">
            <w:pPr>
              <w:numPr>
                <w:ilvl w:val="0"/>
                <w:numId w:val="0"/>
              </w:numPr>
              <w:rPr>
                <w:rFonts w:hint="eastAsia" w:ascii="宋体" w:hAnsi="宋体" w:eastAsia="宋体" w:cs="宋体"/>
                <w:color w:val="auto"/>
                <w:sz w:val="24"/>
                <w:szCs w:val="24"/>
                <w:highlight w:val="none"/>
                <w:vertAlign w:val="baseline"/>
                <w:lang w:val="en-US" w:eastAsia="zh-CN"/>
              </w:rPr>
            </w:pPr>
          </w:p>
        </w:tc>
      </w:tr>
      <w:tr w14:paraId="7F21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13835117">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w:t>
            </w:r>
          </w:p>
        </w:tc>
        <w:tc>
          <w:tcPr>
            <w:tcW w:w="965" w:type="dxa"/>
          </w:tcPr>
          <w:p w14:paraId="4E25FE35">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28870D80">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1C7E71EC">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16E2C2CC">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28800597">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314D0CC4">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4DFE003C">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31AB957F">
            <w:pPr>
              <w:numPr>
                <w:ilvl w:val="0"/>
                <w:numId w:val="0"/>
              </w:numPr>
              <w:rPr>
                <w:rFonts w:hint="eastAsia" w:ascii="宋体" w:hAnsi="宋体" w:eastAsia="宋体" w:cs="宋体"/>
                <w:color w:val="auto"/>
                <w:sz w:val="24"/>
                <w:szCs w:val="24"/>
                <w:highlight w:val="none"/>
                <w:vertAlign w:val="baseline"/>
                <w:lang w:val="en-US" w:eastAsia="zh-CN"/>
              </w:rPr>
            </w:pPr>
          </w:p>
        </w:tc>
      </w:tr>
    </w:tbl>
    <w:p w14:paraId="3ABD4AA7">
      <w:pPr>
        <w:numPr>
          <w:ilvl w:val="0"/>
          <w:numId w:val="0"/>
        </w:numPr>
        <w:ind w:leftChars="0"/>
        <w:rPr>
          <w:rFonts w:hint="eastAsia"/>
          <w:color w:val="auto"/>
          <w:highlight w:val="none"/>
          <w:lang w:val="en-US" w:eastAsia="zh-CN"/>
        </w:rPr>
      </w:pPr>
    </w:p>
    <w:p w14:paraId="1291FE27">
      <w:pPr>
        <w:spacing w:line="360" w:lineRule="auto"/>
        <w:rPr>
          <w:rFonts w:hint="eastAsia" w:ascii="宋体" w:hAnsi="宋体" w:eastAsia="宋体" w:cs="宋体"/>
          <w:color w:val="auto"/>
          <w:sz w:val="24"/>
          <w:szCs w:val="24"/>
          <w:highlight w:val="none"/>
        </w:rPr>
      </w:pPr>
      <w:bookmarkStart w:id="83" w:name="_Toc4869"/>
      <w:bookmarkStart w:id="84" w:name="_Toc466298085"/>
      <w:bookmarkStart w:id="85" w:name="_Toc465085387"/>
      <w:bookmarkStart w:id="86" w:name="_Toc472604638"/>
      <w:r>
        <w:rPr>
          <w:rFonts w:hint="eastAsia" w:ascii="宋体" w:hAnsi="宋体" w:eastAsia="宋体" w:cs="宋体"/>
          <w:color w:val="auto"/>
          <w:sz w:val="24"/>
          <w:szCs w:val="24"/>
          <w:highlight w:val="none"/>
        </w:rPr>
        <w:t>注：</w:t>
      </w:r>
    </w:p>
    <w:p w14:paraId="2AA02DD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1、如果按单价计算的结果与总价不一致，以单价为准修正总价。</w:t>
      </w:r>
    </w:p>
    <w:p w14:paraId="3C94E2D0">
      <w:pPr>
        <w:numPr>
          <w:ilvl w:val="0"/>
          <w:numId w:val="0"/>
        </w:numPr>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供应商须参照第四章各包所列明的内容全部报价。如果不提供详细分项报价视为未实质性响应招标文件。</w:t>
      </w:r>
    </w:p>
    <w:p w14:paraId="05C2A62B">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4FA01B90">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1ED85394">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5BF760B5">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623BBD4B">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69AF32A8">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投标日期：XXXX</w:t>
      </w:r>
    </w:p>
    <w:p w14:paraId="5CA4CC8C">
      <w:pPr>
        <w:numPr>
          <w:ilvl w:val="0"/>
          <w:numId w:val="0"/>
        </w:numPr>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bookmarkEnd w:id="83"/>
    <w:bookmarkEnd w:id="84"/>
    <w:bookmarkEnd w:id="85"/>
    <w:bookmarkEnd w:id="86"/>
    <w:p w14:paraId="5D8FECD1">
      <w:pPr>
        <w:pStyle w:val="6"/>
        <w:numPr>
          <w:ilvl w:val="0"/>
          <w:numId w:val="0"/>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5、</w:t>
      </w:r>
      <w:r>
        <w:rPr>
          <w:rFonts w:hint="eastAsia" w:ascii="宋体" w:hAnsi="宋体" w:eastAsia="宋体" w:cs="宋体"/>
          <w:bCs/>
          <w:color w:val="auto"/>
          <w:sz w:val="24"/>
          <w:szCs w:val="24"/>
          <w:highlight w:val="none"/>
          <w:lang w:val="en-US" w:eastAsia="zh-CN"/>
        </w:rPr>
        <w:t>技术参数偏离表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1618"/>
        <w:gridCol w:w="2157"/>
        <w:gridCol w:w="2386"/>
        <w:gridCol w:w="1715"/>
      </w:tblGrid>
      <w:tr w14:paraId="175BA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607AD34F">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序号</w:t>
            </w:r>
          </w:p>
        </w:tc>
        <w:tc>
          <w:tcPr>
            <w:tcW w:w="1691" w:type="dxa"/>
            <w:vAlign w:val="center"/>
          </w:tcPr>
          <w:p w14:paraId="486976CE">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招标参数</w:t>
            </w:r>
          </w:p>
        </w:tc>
        <w:tc>
          <w:tcPr>
            <w:tcW w:w="2264" w:type="dxa"/>
            <w:vAlign w:val="center"/>
          </w:tcPr>
          <w:p w14:paraId="2535ECA1">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投标参数</w:t>
            </w:r>
          </w:p>
        </w:tc>
        <w:tc>
          <w:tcPr>
            <w:tcW w:w="2507" w:type="dxa"/>
            <w:vAlign w:val="center"/>
          </w:tcPr>
          <w:p w14:paraId="64E8B4C7">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相关证明材料</w:t>
            </w:r>
          </w:p>
        </w:tc>
        <w:tc>
          <w:tcPr>
            <w:tcW w:w="1779" w:type="dxa"/>
            <w:vAlign w:val="center"/>
          </w:tcPr>
          <w:p w14:paraId="58E1A3E8">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响应情况（正偏离或负偏离或无偏离）</w:t>
            </w:r>
          </w:p>
        </w:tc>
      </w:tr>
      <w:tr w14:paraId="2B8A7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635627DC">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1691" w:type="dxa"/>
            <w:vAlign w:val="center"/>
          </w:tcPr>
          <w:p w14:paraId="648301CA">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1556AF39">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34EB2F26">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12DAF875">
            <w:pPr>
              <w:jc w:val="center"/>
              <w:rPr>
                <w:rFonts w:hint="eastAsia" w:ascii="宋体" w:hAnsi="宋体" w:eastAsia="宋体" w:cs="宋体"/>
                <w:color w:val="auto"/>
                <w:sz w:val="24"/>
                <w:szCs w:val="24"/>
                <w:highlight w:val="none"/>
                <w:vertAlign w:val="baseline"/>
                <w:lang w:val="en-US" w:eastAsia="zh-CN"/>
              </w:rPr>
            </w:pPr>
          </w:p>
        </w:tc>
      </w:tr>
      <w:tr w14:paraId="7F9B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1AC3E8DB">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w:t>
            </w:r>
          </w:p>
        </w:tc>
        <w:tc>
          <w:tcPr>
            <w:tcW w:w="1691" w:type="dxa"/>
            <w:vAlign w:val="center"/>
          </w:tcPr>
          <w:p w14:paraId="2E430DB0">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5B3173DB">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16B8B4FD">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14788873">
            <w:pPr>
              <w:jc w:val="center"/>
              <w:rPr>
                <w:rFonts w:hint="eastAsia" w:ascii="宋体" w:hAnsi="宋体" w:eastAsia="宋体" w:cs="宋体"/>
                <w:color w:val="auto"/>
                <w:sz w:val="24"/>
                <w:szCs w:val="24"/>
                <w:highlight w:val="none"/>
                <w:vertAlign w:val="baseline"/>
                <w:lang w:val="en-US" w:eastAsia="zh-CN"/>
              </w:rPr>
            </w:pPr>
          </w:p>
        </w:tc>
      </w:tr>
      <w:tr w14:paraId="099B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05CB78C6">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w:t>
            </w:r>
          </w:p>
        </w:tc>
        <w:tc>
          <w:tcPr>
            <w:tcW w:w="1691" w:type="dxa"/>
            <w:vAlign w:val="center"/>
          </w:tcPr>
          <w:p w14:paraId="4D5AFB4F">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4858768B">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76B4B472">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15C7E276">
            <w:pPr>
              <w:jc w:val="center"/>
              <w:rPr>
                <w:rFonts w:hint="eastAsia" w:ascii="宋体" w:hAnsi="宋体" w:eastAsia="宋体" w:cs="宋体"/>
                <w:color w:val="auto"/>
                <w:sz w:val="24"/>
                <w:szCs w:val="24"/>
                <w:highlight w:val="none"/>
                <w:vertAlign w:val="baseline"/>
                <w:lang w:val="en-US" w:eastAsia="zh-CN"/>
              </w:rPr>
            </w:pPr>
          </w:p>
        </w:tc>
      </w:tr>
      <w:tr w14:paraId="0AFC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674FF0D">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w:t>
            </w:r>
          </w:p>
        </w:tc>
        <w:tc>
          <w:tcPr>
            <w:tcW w:w="1691" w:type="dxa"/>
            <w:vAlign w:val="center"/>
          </w:tcPr>
          <w:p w14:paraId="1597C38E">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265E350C">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0A32B79A">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747688B0">
            <w:pPr>
              <w:jc w:val="center"/>
              <w:rPr>
                <w:rFonts w:hint="eastAsia" w:ascii="宋体" w:hAnsi="宋体" w:eastAsia="宋体" w:cs="宋体"/>
                <w:color w:val="auto"/>
                <w:sz w:val="24"/>
                <w:szCs w:val="24"/>
                <w:highlight w:val="none"/>
                <w:vertAlign w:val="baseline"/>
                <w:lang w:val="en-US" w:eastAsia="zh-CN"/>
              </w:rPr>
            </w:pPr>
          </w:p>
        </w:tc>
      </w:tr>
      <w:tr w14:paraId="01E0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37FBB2EE">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w:t>
            </w:r>
          </w:p>
        </w:tc>
        <w:tc>
          <w:tcPr>
            <w:tcW w:w="1691" w:type="dxa"/>
            <w:vAlign w:val="center"/>
          </w:tcPr>
          <w:p w14:paraId="052DFA23">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078E1C01">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4940769E">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50D94D39">
            <w:pPr>
              <w:jc w:val="center"/>
              <w:rPr>
                <w:rFonts w:hint="eastAsia" w:ascii="宋体" w:hAnsi="宋体" w:eastAsia="宋体" w:cs="宋体"/>
                <w:color w:val="auto"/>
                <w:sz w:val="24"/>
                <w:szCs w:val="24"/>
                <w:highlight w:val="none"/>
                <w:vertAlign w:val="baseline"/>
                <w:lang w:val="en-US" w:eastAsia="zh-CN"/>
              </w:rPr>
            </w:pPr>
          </w:p>
        </w:tc>
      </w:tr>
      <w:tr w14:paraId="397B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2CFB7F58">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w:t>
            </w:r>
          </w:p>
        </w:tc>
        <w:tc>
          <w:tcPr>
            <w:tcW w:w="1691" w:type="dxa"/>
            <w:vAlign w:val="center"/>
          </w:tcPr>
          <w:p w14:paraId="44365610">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1F3DA912">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662CFB7D">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31F483BE">
            <w:pPr>
              <w:jc w:val="center"/>
              <w:rPr>
                <w:rFonts w:hint="eastAsia" w:ascii="宋体" w:hAnsi="宋体" w:eastAsia="宋体" w:cs="宋体"/>
                <w:color w:val="auto"/>
                <w:sz w:val="24"/>
                <w:szCs w:val="24"/>
                <w:highlight w:val="none"/>
                <w:vertAlign w:val="baseline"/>
                <w:lang w:val="en-US" w:eastAsia="zh-CN"/>
              </w:rPr>
            </w:pPr>
          </w:p>
        </w:tc>
      </w:tr>
    </w:tbl>
    <w:p w14:paraId="21AAFE5B">
      <w:pPr>
        <w:rPr>
          <w:rFonts w:hint="eastAsia"/>
          <w:color w:val="auto"/>
          <w:highlight w:val="none"/>
          <w:lang w:val="en-US" w:eastAsia="zh-CN"/>
        </w:rPr>
      </w:pPr>
    </w:p>
    <w:p w14:paraId="457B8FA5">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注：投标人须对第四章所有技术参数条款逐条列明是否响应，如有偏离，须</w:t>
      </w:r>
      <w:r>
        <w:rPr>
          <w:rFonts w:hint="eastAsia" w:ascii="宋体" w:hAnsi="宋体" w:eastAsia="宋体" w:cs="宋体"/>
          <w:color w:val="auto"/>
          <w:sz w:val="24"/>
          <w:szCs w:val="24"/>
          <w:highlight w:val="none"/>
          <w:lang w:eastAsia="zh-CN"/>
        </w:rPr>
        <w:t>逐一</w:t>
      </w:r>
      <w:r>
        <w:rPr>
          <w:rFonts w:hint="eastAsia" w:ascii="宋体" w:hAnsi="宋体" w:eastAsia="宋体" w:cs="宋体"/>
          <w:color w:val="auto"/>
          <w:sz w:val="24"/>
          <w:szCs w:val="24"/>
          <w:highlight w:val="none"/>
        </w:rPr>
        <w:t>列明，投标人所投产品必须提供</w:t>
      </w:r>
      <w:r>
        <w:rPr>
          <w:rFonts w:hint="eastAsia" w:ascii="宋体" w:hAnsi="宋体" w:eastAsia="宋体" w:cs="宋体"/>
          <w:color w:val="auto"/>
          <w:sz w:val="24"/>
          <w:szCs w:val="24"/>
          <w:highlight w:val="none"/>
          <w:lang w:eastAsia="zh-CN"/>
        </w:rPr>
        <w:t>相关证明材料</w:t>
      </w:r>
      <w:r>
        <w:rPr>
          <w:rFonts w:hint="eastAsia" w:ascii="宋体" w:hAnsi="宋体" w:eastAsia="宋体" w:cs="宋体"/>
          <w:color w:val="auto"/>
          <w:sz w:val="24"/>
          <w:szCs w:val="24"/>
          <w:highlight w:val="none"/>
        </w:rPr>
        <w:t>。对未提供技术支持资料的，或参数与其提供的技术支持资料不一致的，均视为偏离。提供</w:t>
      </w:r>
      <w:r>
        <w:rPr>
          <w:rFonts w:hint="eastAsia" w:ascii="宋体" w:hAnsi="宋体" w:eastAsia="宋体" w:cs="宋体"/>
          <w:color w:val="auto"/>
          <w:sz w:val="24"/>
          <w:szCs w:val="24"/>
          <w:highlight w:val="none"/>
          <w:lang w:eastAsia="zh-CN"/>
        </w:rPr>
        <w:t>设备</w:t>
      </w:r>
      <w:r>
        <w:rPr>
          <w:rFonts w:hint="eastAsia" w:ascii="宋体" w:hAnsi="宋体" w:eastAsia="宋体" w:cs="宋体"/>
          <w:color w:val="auto"/>
          <w:sz w:val="24"/>
          <w:szCs w:val="24"/>
          <w:highlight w:val="none"/>
        </w:rPr>
        <w:t>彩页、说明书</w:t>
      </w:r>
      <w:r>
        <w:rPr>
          <w:rFonts w:hint="eastAsia" w:ascii="宋体" w:hAnsi="宋体" w:eastAsia="宋体" w:cs="宋体"/>
          <w:b/>
          <w:bCs/>
          <w:color w:val="auto"/>
          <w:sz w:val="24"/>
          <w:szCs w:val="24"/>
          <w:highlight w:val="none"/>
          <w:lang w:eastAsia="zh-CN"/>
        </w:rPr>
        <w:t>等</w:t>
      </w:r>
      <w:r>
        <w:rPr>
          <w:rFonts w:hint="eastAsia" w:ascii="宋体" w:hAnsi="宋体" w:eastAsia="宋体" w:cs="宋体"/>
          <w:color w:val="auto"/>
          <w:sz w:val="24"/>
          <w:szCs w:val="24"/>
          <w:highlight w:val="none"/>
          <w:lang w:eastAsia="zh-CN"/>
        </w:rPr>
        <w:t>均可</w:t>
      </w:r>
      <w:r>
        <w:rPr>
          <w:rFonts w:hint="eastAsia" w:ascii="宋体" w:hAnsi="宋体" w:eastAsia="宋体" w:cs="宋体"/>
          <w:color w:val="auto"/>
          <w:sz w:val="24"/>
          <w:szCs w:val="24"/>
          <w:highlight w:val="none"/>
        </w:rPr>
        <w:t>作为佐证依据。</w:t>
      </w:r>
    </w:p>
    <w:p w14:paraId="2761A816">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 XXXX（盖章）</w:t>
      </w:r>
    </w:p>
    <w:p w14:paraId="12BAF3EE">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50B81DB1">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 XXXX</w:t>
      </w:r>
    </w:p>
    <w:p w14:paraId="2D524AA8">
      <w:pPr>
        <w:pStyle w:val="6"/>
        <w:numPr>
          <w:ilvl w:val="0"/>
          <w:numId w:val="0"/>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lang w:val="en-US" w:eastAsia="zh-CN"/>
        </w:rPr>
        <w:t>6、</w:t>
      </w:r>
      <w:r>
        <w:rPr>
          <w:rFonts w:hint="eastAsia" w:ascii="宋体" w:hAnsi="宋体" w:eastAsia="宋体" w:cs="宋体"/>
          <w:bCs/>
          <w:color w:val="auto"/>
          <w:sz w:val="24"/>
          <w:szCs w:val="24"/>
          <w:highlight w:val="none"/>
          <w:lang w:val="en-US" w:eastAsia="zh-CN"/>
        </w:rPr>
        <w:t>商务要求偏离表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689"/>
        <w:gridCol w:w="2261"/>
        <w:gridCol w:w="3921"/>
      </w:tblGrid>
      <w:tr w14:paraId="6BA8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1E2E957B">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序号</w:t>
            </w:r>
          </w:p>
        </w:tc>
        <w:tc>
          <w:tcPr>
            <w:tcW w:w="1691" w:type="dxa"/>
            <w:vAlign w:val="center"/>
          </w:tcPr>
          <w:p w14:paraId="1833B290">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招标</w:t>
            </w:r>
            <w:r>
              <w:rPr>
                <w:rFonts w:hint="eastAsia" w:ascii="宋体" w:hAnsi="宋体" w:cs="宋体"/>
                <w:color w:val="auto"/>
                <w:sz w:val="24"/>
                <w:szCs w:val="24"/>
                <w:highlight w:val="none"/>
                <w:vertAlign w:val="baseline"/>
                <w:lang w:val="en-US" w:eastAsia="zh-CN"/>
              </w:rPr>
              <w:t>条款</w:t>
            </w:r>
          </w:p>
        </w:tc>
        <w:tc>
          <w:tcPr>
            <w:tcW w:w="2264" w:type="dxa"/>
            <w:vAlign w:val="center"/>
          </w:tcPr>
          <w:p w14:paraId="07497E04">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投标</w:t>
            </w:r>
            <w:r>
              <w:rPr>
                <w:rFonts w:hint="eastAsia" w:ascii="宋体" w:hAnsi="宋体" w:cs="宋体"/>
                <w:color w:val="auto"/>
                <w:sz w:val="24"/>
                <w:szCs w:val="24"/>
                <w:highlight w:val="none"/>
                <w:vertAlign w:val="baseline"/>
                <w:lang w:val="en-US" w:eastAsia="zh-CN"/>
              </w:rPr>
              <w:t>条款</w:t>
            </w:r>
          </w:p>
        </w:tc>
        <w:tc>
          <w:tcPr>
            <w:tcW w:w="3927" w:type="dxa"/>
            <w:vAlign w:val="center"/>
          </w:tcPr>
          <w:p w14:paraId="3B8B1BF0">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响应情况</w:t>
            </w:r>
          </w:p>
          <w:p w14:paraId="2F3EA8B9">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（正偏离或负偏离或无偏离）</w:t>
            </w:r>
          </w:p>
        </w:tc>
      </w:tr>
      <w:tr w14:paraId="04EB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AD1C308">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1691" w:type="dxa"/>
            <w:vAlign w:val="center"/>
          </w:tcPr>
          <w:p w14:paraId="36E81652">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6CF9E6E5">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2C522805">
            <w:pPr>
              <w:jc w:val="center"/>
              <w:rPr>
                <w:rFonts w:hint="eastAsia" w:ascii="宋体" w:hAnsi="宋体" w:eastAsia="宋体" w:cs="宋体"/>
                <w:color w:val="auto"/>
                <w:sz w:val="24"/>
                <w:szCs w:val="24"/>
                <w:highlight w:val="none"/>
                <w:vertAlign w:val="baseline"/>
                <w:lang w:val="en-US" w:eastAsia="zh-CN"/>
              </w:rPr>
            </w:pPr>
          </w:p>
        </w:tc>
      </w:tr>
      <w:tr w14:paraId="19239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666D7748">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w:t>
            </w:r>
          </w:p>
        </w:tc>
        <w:tc>
          <w:tcPr>
            <w:tcW w:w="1691" w:type="dxa"/>
            <w:vAlign w:val="center"/>
          </w:tcPr>
          <w:p w14:paraId="0BDEE6C6">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3E9F45E5">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0375A10A">
            <w:pPr>
              <w:jc w:val="center"/>
              <w:rPr>
                <w:rFonts w:hint="eastAsia" w:ascii="宋体" w:hAnsi="宋体" w:eastAsia="宋体" w:cs="宋体"/>
                <w:color w:val="auto"/>
                <w:sz w:val="24"/>
                <w:szCs w:val="24"/>
                <w:highlight w:val="none"/>
                <w:vertAlign w:val="baseline"/>
                <w:lang w:val="en-US" w:eastAsia="zh-CN"/>
              </w:rPr>
            </w:pPr>
          </w:p>
        </w:tc>
      </w:tr>
      <w:tr w14:paraId="231A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6D0B4BB">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w:t>
            </w:r>
          </w:p>
        </w:tc>
        <w:tc>
          <w:tcPr>
            <w:tcW w:w="1691" w:type="dxa"/>
            <w:vAlign w:val="center"/>
          </w:tcPr>
          <w:p w14:paraId="62CFD419">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53A00ABC">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13634015">
            <w:pPr>
              <w:jc w:val="center"/>
              <w:rPr>
                <w:rFonts w:hint="eastAsia" w:ascii="宋体" w:hAnsi="宋体" w:eastAsia="宋体" w:cs="宋体"/>
                <w:color w:val="auto"/>
                <w:sz w:val="24"/>
                <w:szCs w:val="24"/>
                <w:highlight w:val="none"/>
                <w:vertAlign w:val="baseline"/>
                <w:lang w:val="en-US" w:eastAsia="zh-CN"/>
              </w:rPr>
            </w:pPr>
          </w:p>
        </w:tc>
      </w:tr>
      <w:tr w14:paraId="2032C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1597F674">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w:t>
            </w:r>
          </w:p>
        </w:tc>
        <w:tc>
          <w:tcPr>
            <w:tcW w:w="1691" w:type="dxa"/>
            <w:vAlign w:val="center"/>
          </w:tcPr>
          <w:p w14:paraId="6A90FDCE">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7CA61348">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5FAF3D25">
            <w:pPr>
              <w:jc w:val="center"/>
              <w:rPr>
                <w:rFonts w:hint="eastAsia" w:ascii="宋体" w:hAnsi="宋体" w:eastAsia="宋体" w:cs="宋体"/>
                <w:color w:val="auto"/>
                <w:sz w:val="24"/>
                <w:szCs w:val="24"/>
                <w:highlight w:val="none"/>
                <w:vertAlign w:val="baseline"/>
                <w:lang w:val="en-US" w:eastAsia="zh-CN"/>
              </w:rPr>
            </w:pPr>
          </w:p>
        </w:tc>
      </w:tr>
      <w:tr w14:paraId="7138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9D0C759">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w:t>
            </w:r>
          </w:p>
        </w:tc>
        <w:tc>
          <w:tcPr>
            <w:tcW w:w="1691" w:type="dxa"/>
            <w:vAlign w:val="center"/>
          </w:tcPr>
          <w:p w14:paraId="7529D955">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740802EA">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40283200">
            <w:pPr>
              <w:jc w:val="center"/>
              <w:rPr>
                <w:rFonts w:hint="eastAsia" w:ascii="宋体" w:hAnsi="宋体" w:eastAsia="宋体" w:cs="宋体"/>
                <w:color w:val="auto"/>
                <w:sz w:val="24"/>
                <w:szCs w:val="24"/>
                <w:highlight w:val="none"/>
                <w:vertAlign w:val="baseline"/>
                <w:lang w:val="en-US" w:eastAsia="zh-CN"/>
              </w:rPr>
            </w:pPr>
          </w:p>
        </w:tc>
      </w:tr>
      <w:tr w14:paraId="48DC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B873E91">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w:t>
            </w:r>
          </w:p>
        </w:tc>
        <w:tc>
          <w:tcPr>
            <w:tcW w:w="1691" w:type="dxa"/>
            <w:vAlign w:val="center"/>
          </w:tcPr>
          <w:p w14:paraId="32C1F2E6">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6ADE12B1">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57ACAA91">
            <w:pPr>
              <w:jc w:val="center"/>
              <w:rPr>
                <w:rFonts w:hint="eastAsia" w:ascii="宋体" w:hAnsi="宋体" w:eastAsia="宋体" w:cs="宋体"/>
                <w:color w:val="auto"/>
                <w:sz w:val="24"/>
                <w:szCs w:val="24"/>
                <w:highlight w:val="none"/>
                <w:vertAlign w:val="baseline"/>
                <w:lang w:val="en-US" w:eastAsia="zh-CN"/>
              </w:rPr>
            </w:pPr>
          </w:p>
        </w:tc>
      </w:tr>
    </w:tbl>
    <w:p w14:paraId="335F7784">
      <w:pPr>
        <w:shd w:val="clear" w:color="auto" w:fill="auto"/>
        <w:spacing w:line="440" w:lineRule="exact"/>
        <w:ind w:firstLine="480" w:firstLineChars="200"/>
        <w:rPr>
          <w:rFonts w:hint="eastAsia" w:ascii="宋体" w:hAnsi="宋体" w:eastAsia="宋体" w:cs="宋体"/>
          <w:color w:val="auto"/>
          <w:sz w:val="24"/>
          <w:szCs w:val="24"/>
          <w:highlight w:val="none"/>
        </w:rPr>
      </w:pPr>
    </w:p>
    <w:p w14:paraId="3BF2B1C9">
      <w:pPr>
        <w:shd w:val="clear" w:color="auto" w:fill="auto"/>
        <w:spacing w:line="500" w:lineRule="exact"/>
        <w:ind w:firstLine="480" w:firstLineChars="200"/>
        <w:rPr>
          <w:rFonts w:hint="eastAsia" w:ascii="宋体" w:hAnsi="宋体" w:eastAsia="宋体" w:cs="宋体"/>
          <w:color w:val="auto"/>
          <w:sz w:val="24"/>
          <w:szCs w:val="24"/>
          <w:highlight w:val="none"/>
        </w:rPr>
      </w:pPr>
      <w:bookmarkStart w:id="87" w:name="_Toc465085385"/>
      <w:bookmarkStart w:id="88" w:name="_Toc18225"/>
      <w:bookmarkStart w:id="89" w:name="_Toc20572"/>
      <w:bookmarkStart w:id="90" w:name="_Toc2970"/>
      <w:bookmarkStart w:id="91" w:name="_Toc472604636"/>
      <w:bookmarkStart w:id="92" w:name="_Toc466298083"/>
      <w:bookmarkStart w:id="93" w:name="_Toc8502"/>
      <w:bookmarkStart w:id="94" w:name="_Toc28141"/>
      <w:r>
        <w:rPr>
          <w:rFonts w:hint="eastAsia" w:ascii="宋体" w:hAnsi="宋体" w:eastAsia="宋体" w:cs="宋体"/>
          <w:color w:val="auto"/>
          <w:sz w:val="24"/>
          <w:szCs w:val="24"/>
          <w:highlight w:val="none"/>
        </w:rPr>
        <w:t>投标人名称： XXXX（盖章）</w:t>
      </w:r>
    </w:p>
    <w:p w14:paraId="0054B153">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5124D972">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 XXXX</w:t>
      </w:r>
    </w:p>
    <w:p w14:paraId="573412F7">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14:paraId="48E7E419">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、投标人基本情况表</w:t>
      </w:r>
      <w:bookmarkEnd w:id="87"/>
      <w:bookmarkEnd w:id="88"/>
      <w:bookmarkEnd w:id="89"/>
      <w:bookmarkEnd w:id="90"/>
      <w:bookmarkEnd w:id="91"/>
      <w:bookmarkEnd w:id="92"/>
      <w:bookmarkEnd w:id="93"/>
      <w:bookmarkEnd w:id="94"/>
    </w:p>
    <w:tbl>
      <w:tblPr>
        <w:tblStyle w:val="47"/>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901"/>
        <w:gridCol w:w="360"/>
        <w:gridCol w:w="783"/>
        <w:gridCol w:w="1377"/>
        <w:gridCol w:w="63"/>
        <w:gridCol w:w="1377"/>
        <w:gridCol w:w="720"/>
        <w:gridCol w:w="609"/>
        <w:gridCol w:w="1596"/>
      </w:tblGrid>
      <w:tr w14:paraId="4AB8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69896CA2">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p>
        </w:tc>
        <w:tc>
          <w:tcPr>
            <w:tcW w:w="3960" w:type="dxa"/>
            <w:gridSpan w:val="5"/>
            <w:vAlign w:val="center"/>
          </w:tcPr>
          <w:p w14:paraId="2EA1DD29">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1F14A338">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1596" w:type="dxa"/>
            <w:vAlign w:val="center"/>
          </w:tcPr>
          <w:p w14:paraId="5B82A871">
            <w:pPr>
              <w:topLinePunct/>
              <w:spacing w:line="440" w:lineRule="exact"/>
              <w:jc w:val="center"/>
              <w:rPr>
                <w:rFonts w:hint="eastAsia" w:ascii="宋体" w:hAnsi="宋体" w:eastAsia="宋体" w:cs="宋体"/>
                <w:color w:val="auto"/>
                <w:sz w:val="24"/>
                <w:szCs w:val="24"/>
                <w:highlight w:val="none"/>
              </w:rPr>
            </w:pPr>
          </w:p>
        </w:tc>
      </w:tr>
      <w:tr w14:paraId="692E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34897B04">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组织机构代码</w:t>
            </w:r>
          </w:p>
        </w:tc>
        <w:tc>
          <w:tcPr>
            <w:tcW w:w="3960" w:type="dxa"/>
            <w:gridSpan w:val="5"/>
            <w:vAlign w:val="center"/>
          </w:tcPr>
          <w:p w14:paraId="73C38FF0">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6C3F1129">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c>
          <w:tcPr>
            <w:tcW w:w="1596" w:type="dxa"/>
            <w:vAlign w:val="center"/>
          </w:tcPr>
          <w:p w14:paraId="230B216F">
            <w:pPr>
              <w:topLinePunct/>
              <w:spacing w:line="440" w:lineRule="exact"/>
              <w:jc w:val="center"/>
              <w:rPr>
                <w:rFonts w:hint="eastAsia" w:ascii="宋体" w:hAnsi="宋体" w:eastAsia="宋体" w:cs="宋体"/>
                <w:color w:val="auto"/>
                <w:sz w:val="24"/>
                <w:szCs w:val="24"/>
                <w:highlight w:val="none"/>
              </w:rPr>
            </w:pPr>
          </w:p>
        </w:tc>
      </w:tr>
      <w:tr w14:paraId="767E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07E54747">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w:t>
            </w:r>
          </w:p>
        </w:tc>
        <w:tc>
          <w:tcPr>
            <w:tcW w:w="3960" w:type="dxa"/>
            <w:gridSpan w:val="5"/>
            <w:vAlign w:val="center"/>
          </w:tcPr>
          <w:p w14:paraId="320D9AB7">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5FF945A8">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电子邮箱</w:t>
            </w:r>
          </w:p>
        </w:tc>
        <w:tc>
          <w:tcPr>
            <w:tcW w:w="1596" w:type="dxa"/>
            <w:vAlign w:val="center"/>
          </w:tcPr>
          <w:p w14:paraId="7B604E3D">
            <w:pPr>
              <w:topLinePunct/>
              <w:spacing w:line="440" w:lineRule="exact"/>
              <w:jc w:val="center"/>
              <w:rPr>
                <w:rFonts w:hint="eastAsia" w:ascii="宋体" w:hAnsi="宋体" w:eastAsia="宋体" w:cs="宋体"/>
                <w:color w:val="auto"/>
                <w:sz w:val="24"/>
                <w:szCs w:val="24"/>
                <w:highlight w:val="none"/>
              </w:rPr>
            </w:pPr>
          </w:p>
        </w:tc>
      </w:tr>
      <w:tr w14:paraId="7944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06483495">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上年营业收入</w:t>
            </w:r>
          </w:p>
        </w:tc>
        <w:tc>
          <w:tcPr>
            <w:tcW w:w="3960" w:type="dxa"/>
            <w:gridSpan w:val="5"/>
            <w:vAlign w:val="center"/>
          </w:tcPr>
          <w:p w14:paraId="684A806D">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4AE14A1B">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员工总人数</w:t>
            </w:r>
          </w:p>
        </w:tc>
        <w:tc>
          <w:tcPr>
            <w:tcW w:w="1596" w:type="dxa"/>
            <w:vAlign w:val="center"/>
          </w:tcPr>
          <w:p w14:paraId="470C5E2B">
            <w:pPr>
              <w:topLinePunct/>
              <w:spacing w:line="440" w:lineRule="exact"/>
              <w:jc w:val="center"/>
              <w:rPr>
                <w:rFonts w:hint="eastAsia" w:ascii="宋体" w:hAnsi="宋体" w:eastAsia="宋体" w:cs="宋体"/>
                <w:color w:val="auto"/>
                <w:sz w:val="24"/>
                <w:szCs w:val="24"/>
                <w:highlight w:val="none"/>
              </w:rPr>
            </w:pPr>
          </w:p>
        </w:tc>
      </w:tr>
      <w:tr w14:paraId="194E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561FAFD4">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固定电话</w:t>
            </w:r>
          </w:p>
        </w:tc>
        <w:tc>
          <w:tcPr>
            <w:tcW w:w="3960" w:type="dxa"/>
            <w:gridSpan w:val="5"/>
            <w:vAlign w:val="center"/>
          </w:tcPr>
          <w:p w14:paraId="37EAF9A4">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1983484D">
            <w:pPr>
              <w:topLinePunct/>
              <w:spacing w:line="440" w:lineRule="exact"/>
              <w:jc w:val="center"/>
              <w:rPr>
                <w:rFonts w:hint="eastAsia" w:ascii="宋体" w:hAnsi="宋体" w:eastAsia="宋体" w:cs="宋体"/>
                <w:color w:val="auto"/>
                <w:sz w:val="24"/>
                <w:szCs w:val="24"/>
                <w:highlight w:val="none"/>
              </w:rPr>
            </w:pPr>
          </w:p>
        </w:tc>
        <w:tc>
          <w:tcPr>
            <w:tcW w:w="1596" w:type="dxa"/>
            <w:vAlign w:val="center"/>
          </w:tcPr>
          <w:p w14:paraId="1710D41A">
            <w:pPr>
              <w:topLinePunct/>
              <w:spacing w:line="440" w:lineRule="exact"/>
              <w:jc w:val="center"/>
              <w:rPr>
                <w:rFonts w:hint="eastAsia" w:ascii="宋体" w:hAnsi="宋体" w:eastAsia="宋体" w:cs="宋体"/>
                <w:color w:val="auto"/>
                <w:sz w:val="24"/>
                <w:szCs w:val="24"/>
                <w:highlight w:val="none"/>
              </w:rPr>
            </w:pPr>
          </w:p>
        </w:tc>
      </w:tr>
      <w:tr w14:paraId="684D0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9" w:type="dxa"/>
            <w:vMerge w:val="restart"/>
            <w:vAlign w:val="center"/>
          </w:tcPr>
          <w:p w14:paraId="716CD174">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营业执照</w:t>
            </w:r>
          </w:p>
        </w:tc>
        <w:tc>
          <w:tcPr>
            <w:tcW w:w="2044" w:type="dxa"/>
            <w:gridSpan w:val="3"/>
            <w:vAlign w:val="center"/>
          </w:tcPr>
          <w:p w14:paraId="3AF4EC49">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注册号码</w:t>
            </w:r>
          </w:p>
        </w:tc>
        <w:tc>
          <w:tcPr>
            <w:tcW w:w="1440" w:type="dxa"/>
            <w:gridSpan w:val="2"/>
            <w:vAlign w:val="center"/>
          </w:tcPr>
          <w:p w14:paraId="48C58EF7">
            <w:pPr>
              <w:topLinePunct/>
              <w:spacing w:line="440" w:lineRule="exact"/>
              <w:jc w:val="center"/>
              <w:rPr>
                <w:rFonts w:hint="eastAsia" w:ascii="宋体" w:hAnsi="宋体" w:eastAsia="宋体" w:cs="宋体"/>
                <w:color w:val="auto"/>
                <w:sz w:val="24"/>
                <w:szCs w:val="24"/>
                <w:highlight w:val="none"/>
              </w:rPr>
            </w:pPr>
          </w:p>
        </w:tc>
        <w:tc>
          <w:tcPr>
            <w:tcW w:w="1377" w:type="dxa"/>
            <w:vAlign w:val="center"/>
          </w:tcPr>
          <w:p w14:paraId="572F9F54">
            <w:pPr>
              <w:topLinePunct/>
              <w:spacing w:line="440" w:lineRule="exact"/>
              <w:ind w:firstLine="120" w:firstLineChars="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注册地址</w:t>
            </w:r>
          </w:p>
        </w:tc>
        <w:tc>
          <w:tcPr>
            <w:tcW w:w="2925" w:type="dxa"/>
            <w:gridSpan w:val="3"/>
            <w:vAlign w:val="center"/>
          </w:tcPr>
          <w:p w14:paraId="643B91A4">
            <w:pPr>
              <w:topLinePunct/>
              <w:spacing w:line="440" w:lineRule="exact"/>
              <w:ind w:firstLine="120" w:firstLineChars="50"/>
              <w:jc w:val="center"/>
              <w:rPr>
                <w:rFonts w:hint="eastAsia" w:ascii="宋体" w:hAnsi="宋体" w:eastAsia="宋体" w:cs="宋体"/>
                <w:color w:val="auto"/>
                <w:sz w:val="24"/>
                <w:szCs w:val="24"/>
                <w:highlight w:val="none"/>
              </w:rPr>
            </w:pPr>
          </w:p>
        </w:tc>
      </w:tr>
      <w:tr w14:paraId="11DA7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9" w:type="dxa"/>
            <w:vMerge w:val="continue"/>
            <w:vAlign w:val="center"/>
          </w:tcPr>
          <w:p w14:paraId="5157A89D">
            <w:pPr>
              <w:topLinePunct/>
              <w:spacing w:line="440" w:lineRule="exact"/>
              <w:jc w:val="center"/>
              <w:rPr>
                <w:rFonts w:hint="eastAsia" w:ascii="宋体" w:hAnsi="宋体" w:eastAsia="宋体" w:cs="宋体"/>
                <w:color w:val="auto"/>
                <w:sz w:val="24"/>
                <w:szCs w:val="24"/>
                <w:highlight w:val="none"/>
              </w:rPr>
            </w:pPr>
          </w:p>
        </w:tc>
        <w:tc>
          <w:tcPr>
            <w:tcW w:w="2044" w:type="dxa"/>
            <w:gridSpan w:val="3"/>
            <w:vAlign w:val="center"/>
          </w:tcPr>
          <w:p w14:paraId="17323F71">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发证机关</w:t>
            </w:r>
          </w:p>
        </w:tc>
        <w:tc>
          <w:tcPr>
            <w:tcW w:w="1440" w:type="dxa"/>
            <w:gridSpan w:val="2"/>
            <w:vAlign w:val="center"/>
          </w:tcPr>
          <w:p w14:paraId="594101D4">
            <w:pPr>
              <w:topLinePunct/>
              <w:spacing w:line="440" w:lineRule="exact"/>
              <w:jc w:val="center"/>
              <w:rPr>
                <w:rFonts w:hint="eastAsia" w:ascii="宋体" w:hAnsi="宋体" w:eastAsia="宋体" w:cs="宋体"/>
                <w:color w:val="auto"/>
                <w:sz w:val="24"/>
                <w:szCs w:val="24"/>
                <w:highlight w:val="none"/>
              </w:rPr>
            </w:pPr>
          </w:p>
        </w:tc>
        <w:tc>
          <w:tcPr>
            <w:tcW w:w="1377" w:type="dxa"/>
            <w:vAlign w:val="center"/>
          </w:tcPr>
          <w:p w14:paraId="70FF92E2">
            <w:pPr>
              <w:topLinePunct/>
              <w:spacing w:line="440" w:lineRule="exact"/>
              <w:ind w:firstLine="120" w:firstLineChars="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发证日期</w:t>
            </w:r>
          </w:p>
        </w:tc>
        <w:tc>
          <w:tcPr>
            <w:tcW w:w="2925" w:type="dxa"/>
            <w:gridSpan w:val="3"/>
            <w:vAlign w:val="center"/>
          </w:tcPr>
          <w:p w14:paraId="40AE4EA8">
            <w:pPr>
              <w:topLinePunct/>
              <w:spacing w:line="440" w:lineRule="exact"/>
              <w:ind w:firstLine="120" w:firstLineChars="50"/>
              <w:jc w:val="center"/>
              <w:rPr>
                <w:rFonts w:hint="eastAsia" w:ascii="宋体" w:hAnsi="宋体" w:eastAsia="宋体" w:cs="宋体"/>
                <w:color w:val="auto"/>
                <w:sz w:val="24"/>
                <w:szCs w:val="24"/>
                <w:highlight w:val="none"/>
              </w:rPr>
            </w:pPr>
          </w:p>
        </w:tc>
      </w:tr>
      <w:tr w14:paraId="0CDE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9" w:type="dxa"/>
            <w:vMerge w:val="continue"/>
            <w:vAlign w:val="center"/>
          </w:tcPr>
          <w:p w14:paraId="674F80EF">
            <w:pPr>
              <w:topLinePunct/>
              <w:spacing w:line="440" w:lineRule="exact"/>
              <w:jc w:val="center"/>
              <w:rPr>
                <w:rFonts w:hint="eastAsia" w:ascii="宋体" w:hAnsi="宋体" w:eastAsia="宋体" w:cs="宋体"/>
                <w:color w:val="auto"/>
                <w:sz w:val="24"/>
                <w:szCs w:val="24"/>
                <w:highlight w:val="none"/>
              </w:rPr>
            </w:pPr>
          </w:p>
        </w:tc>
        <w:tc>
          <w:tcPr>
            <w:tcW w:w="2044" w:type="dxa"/>
            <w:gridSpan w:val="3"/>
            <w:vAlign w:val="center"/>
          </w:tcPr>
          <w:p w14:paraId="1F364E9D">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营业范围（主营）</w:t>
            </w:r>
          </w:p>
        </w:tc>
        <w:tc>
          <w:tcPr>
            <w:tcW w:w="5742" w:type="dxa"/>
            <w:gridSpan w:val="6"/>
            <w:vAlign w:val="center"/>
          </w:tcPr>
          <w:p w14:paraId="67E67BF3">
            <w:pPr>
              <w:topLinePunct/>
              <w:spacing w:line="440" w:lineRule="exact"/>
              <w:ind w:firstLine="120" w:firstLineChars="50"/>
              <w:jc w:val="center"/>
              <w:rPr>
                <w:rFonts w:hint="eastAsia" w:ascii="宋体" w:hAnsi="宋体" w:eastAsia="宋体" w:cs="宋体"/>
                <w:color w:val="auto"/>
                <w:sz w:val="24"/>
                <w:szCs w:val="24"/>
                <w:highlight w:val="none"/>
              </w:rPr>
            </w:pPr>
          </w:p>
        </w:tc>
      </w:tr>
      <w:tr w14:paraId="5C4F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9" w:type="dxa"/>
            <w:vMerge w:val="continue"/>
            <w:vAlign w:val="center"/>
          </w:tcPr>
          <w:p w14:paraId="0C617A71">
            <w:pPr>
              <w:topLinePunct/>
              <w:spacing w:line="440" w:lineRule="exact"/>
              <w:jc w:val="center"/>
              <w:rPr>
                <w:rFonts w:hint="eastAsia" w:ascii="宋体" w:hAnsi="宋体" w:eastAsia="宋体" w:cs="宋体"/>
                <w:color w:val="auto"/>
                <w:sz w:val="24"/>
                <w:szCs w:val="24"/>
                <w:highlight w:val="none"/>
              </w:rPr>
            </w:pPr>
          </w:p>
        </w:tc>
        <w:tc>
          <w:tcPr>
            <w:tcW w:w="2044" w:type="dxa"/>
            <w:gridSpan w:val="3"/>
            <w:vAlign w:val="center"/>
          </w:tcPr>
          <w:p w14:paraId="1C6029FC">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营业范围（兼营）</w:t>
            </w:r>
          </w:p>
        </w:tc>
        <w:tc>
          <w:tcPr>
            <w:tcW w:w="5742" w:type="dxa"/>
            <w:gridSpan w:val="6"/>
            <w:vAlign w:val="center"/>
          </w:tcPr>
          <w:p w14:paraId="2B12A97C">
            <w:pPr>
              <w:topLinePunct/>
              <w:spacing w:line="440" w:lineRule="exact"/>
              <w:ind w:firstLine="120" w:firstLineChars="50"/>
              <w:jc w:val="center"/>
              <w:rPr>
                <w:rFonts w:hint="eastAsia" w:ascii="宋体" w:hAnsi="宋体" w:eastAsia="宋体" w:cs="宋体"/>
                <w:color w:val="auto"/>
                <w:sz w:val="24"/>
                <w:szCs w:val="24"/>
                <w:highlight w:val="none"/>
              </w:rPr>
            </w:pPr>
          </w:p>
        </w:tc>
      </w:tr>
      <w:tr w14:paraId="385D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3" w:type="dxa"/>
            <w:gridSpan w:val="4"/>
            <w:vAlign w:val="center"/>
          </w:tcPr>
          <w:p w14:paraId="0192CB37">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基本账户开户行及帐号</w:t>
            </w:r>
          </w:p>
        </w:tc>
        <w:tc>
          <w:tcPr>
            <w:tcW w:w="5742" w:type="dxa"/>
            <w:gridSpan w:val="6"/>
            <w:vAlign w:val="center"/>
          </w:tcPr>
          <w:p w14:paraId="37F386D8">
            <w:pPr>
              <w:topLinePunct/>
              <w:spacing w:line="440" w:lineRule="exact"/>
              <w:jc w:val="center"/>
              <w:rPr>
                <w:rFonts w:hint="eastAsia" w:ascii="宋体" w:hAnsi="宋体" w:eastAsia="宋体" w:cs="宋体"/>
                <w:color w:val="auto"/>
                <w:sz w:val="24"/>
                <w:szCs w:val="24"/>
                <w:highlight w:val="none"/>
              </w:rPr>
            </w:pPr>
          </w:p>
        </w:tc>
      </w:tr>
      <w:tr w14:paraId="667B0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3" w:type="dxa"/>
            <w:gridSpan w:val="4"/>
            <w:vAlign w:val="center"/>
          </w:tcPr>
          <w:p w14:paraId="388B56BD">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税务登记机关</w:t>
            </w:r>
          </w:p>
        </w:tc>
        <w:tc>
          <w:tcPr>
            <w:tcW w:w="5742" w:type="dxa"/>
            <w:gridSpan w:val="6"/>
            <w:vAlign w:val="center"/>
          </w:tcPr>
          <w:p w14:paraId="432A01DB">
            <w:pPr>
              <w:topLinePunct/>
              <w:spacing w:line="440" w:lineRule="exact"/>
              <w:jc w:val="center"/>
              <w:rPr>
                <w:rFonts w:hint="eastAsia" w:ascii="宋体" w:hAnsi="宋体" w:eastAsia="宋体" w:cs="宋体"/>
                <w:color w:val="auto"/>
                <w:sz w:val="24"/>
                <w:szCs w:val="24"/>
                <w:highlight w:val="none"/>
              </w:rPr>
            </w:pPr>
          </w:p>
        </w:tc>
      </w:tr>
      <w:tr w14:paraId="47A9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5" w:type="dxa"/>
            <w:gridSpan w:val="10"/>
            <w:vAlign w:val="center"/>
          </w:tcPr>
          <w:p w14:paraId="0B3C073B">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资质能力</w:t>
            </w:r>
          </w:p>
        </w:tc>
      </w:tr>
      <w:tr w14:paraId="544A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gridSpan w:val="3"/>
            <w:vAlign w:val="center"/>
          </w:tcPr>
          <w:p w14:paraId="66915FF4">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资质名称</w:t>
            </w:r>
          </w:p>
        </w:tc>
        <w:tc>
          <w:tcPr>
            <w:tcW w:w="2160" w:type="dxa"/>
            <w:gridSpan w:val="2"/>
            <w:vAlign w:val="center"/>
          </w:tcPr>
          <w:p w14:paraId="109B30D6">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等级</w:t>
            </w:r>
          </w:p>
        </w:tc>
        <w:tc>
          <w:tcPr>
            <w:tcW w:w="2160" w:type="dxa"/>
            <w:gridSpan w:val="3"/>
            <w:vAlign w:val="center"/>
          </w:tcPr>
          <w:p w14:paraId="0F034763">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发证机关</w:t>
            </w:r>
          </w:p>
        </w:tc>
        <w:tc>
          <w:tcPr>
            <w:tcW w:w="2205" w:type="dxa"/>
            <w:gridSpan w:val="2"/>
            <w:vAlign w:val="center"/>
          </w:tcPr>
          <w:p w14:paraId="73E5B1BE">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有效期</w:t>
            </w:r>
          </w:p>
        </w:tc>
      </w:tr>
      <w:tr w14:paraId="1D0A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gridSpan w:val="3"/>
            <w:vAlign w:val="center"/>
          </w:tcPr>
          <w:p w14:paraId="56B43A8C">
            <w:pPr>
              <w:topLinePunct/>
              <w:spacing w:line="440" w:lineRule="exact"/>
              <w:jc w:val="center"/>
              <w:rPr>
                <w:rFonts w:hint="eastAsia" w:ascii="宋体" w:hAnsi="宋体" w:eastAsia="宋体" w:cs="宋体"/>
                <w:color w:val="auto"/>
                <w:sz w:val="24"/>
                <w:szCs w:val="24"/>
                <w:highlight w:val="none"/>
              </w:rPr>
            </w:pPr>
          </w:p>
        </w:tc>
        <w:tc>
          <w:tcPr>
            <w:tcW w:w="2160" w:type="dxa"/>
            <w:gridSpan w:val="2"/>
            <w:vAlign w:val="center"/>
          </w:tcPr>
          <w:p w14:paraId="0770A1FE">
            <w:pPr>
              <w:topLinePunct/>
              <w:spacing w:line="440" w:lineRule="exact"/>
              <w:jc w:val="center"/>
              <w:rPr>
                <w:rFonts w:hint="eastAsia" w:ascii="宋体" w:hAnsi="宋体" w:eastAsia="宋体" w:cs="宋体"/>
                <w:color w:val="auto"/>
                <w:sz w:val="24"/>
                <w:szCs w:val="24"/>
                <w:highlight w:val="none"/>
              </w:rPr>
            </w:pPr>
          </w:p>
        </w:tc>
        <w:tc>
          <w:tcPr>
            <w:tcW w:w="2160" w:type="dxa"/>
            <w:gridSpan w:val="3"/>
            <w:vAlign w:val="center"/>
          </w:tcPr>
          <w:p w14:paraId="6D61EDCD">
            <w:pPr>
              <w:topLinePunct/>
              <w:spacing w:line="440" w:lineRule="exact"/>
              <w:jc w:val="center"/>
              <w:rPr>
                <w:rFonts w:hint="eastAsia" w:ascii="宋体" w:hAnsi="宋体" w:eastAsia="宋体" w:cs="宋体"/>
                <w:color w:val="auto"/>
                <w:sz w:val="24"/>
                <w:szCs w:val="24"/>
                <w:highlight w:val="none"/>
              </w:rPr>
            </w:pPr>
          </w:p>
        </w:tc>
        <w:tc>
          <w:tcPr>
            <w:tcW w:w="2205" w:type="dxa"/>
            <w:gridSpan w:val="2"/>
            <w:vAlign w:val="center"/>
          </w:tcPr>
          <w:p w14:paraId="1008E4C2">
            <w:pPr>
              <w:topLinePunct/>
              <w:spacing w:line="440" w:lineRule="exact"/>
              <w:jc w:val="center"/>
              <w:rPr>
                <w:rFonts w:hint="eastAsia" w:ascii="宋体" w:hAnsi="宋体" w:eastAsia="宋体" w:cs="宋体"/>
                <w:color w:val="auto"/>
                <w:sz w:val="24"/>
                <w:szCs w:val="24"/>
                <w:highlight w:val="none"/>
              </w:rPr>
            </w:pPr>
          </w:p>
        </w:tc>
      </w:tr>
      <w:tr w14:paraId="75B5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gridSpan w:val="3"/>
            <w:vAlign w:val="center"/>
          </w:tcPr>
          <w:p w14:paraId="19A3DA5A">
            <w:pPr>
              <w:topLinePunct/>
              <w:spacing w:line="440" w:lineRule="exact"/>
              <w:jc w:val="center"/>
              <w:rPr>
                <w:rFonts w:hint="eastAsia" w:ascii="宋体" w:hAnsi="宋体" w:eastAsia="宋体" w:cs="宋体"/>
                <w:color w:val="auto"/>
                <w:sz w:val="24"/>
                <w:szCs w:val="24"/>
                <w:highlight w:val="none"/>
              </w:rPr>
            </w:pPr>
          </w:p>
        </w:tc>
        <w:tc>
          <w:tcPr>
            <w:tcW w:w="2160" w:type="dxa"/>
            <w:gridSpan w:val="2"/>
            <w:vAlign w:val="center"/>
          </w:tcPr>
          <w:p w14:paraId="481B4390">
            <w:pPr>
              <w:topLinePunct/>
              <w:spacing w:line="440" w:lineRule="exact"/>
              <w:jc w:val="center"/>
              <w:rPr>
                <w:rFonts w:hint="eastAsia" w:ascii="宋体" w:hAnsi="宋体" w:eastAsia="宋体" w:cs="宋体"/>
                <w:color w:val="auto"/>
                <w:sz w:val="24"/>
                <w:szCs w:val="24"/>
                <w:highlight w:val="none"/>
              </w:rPr>
            </w:pPr>
          </w:p>
        </w:tc>
        <w:tc>
          <w:tcPr>
            <w:tcW w:w="2160" w:type="dxa"/>
            <w:gridSpan w:val="3"/>
            <w:vAlign w:val="center"/>
          </w:tcPr>
          <w:p w14:paraId="3CCA8FF9">
            <w:pPr>
              <w:topLinePunct/>
              <w:spacing w:line="440" w:lineRule="exact"/>
              <w:jc w:val="center"/>
              <w:rPr>
                <w:rFonts w:hint="eastAsia" w:ascii="宋体" w:hAnsi="宋体" w:eastAsia="宋体" w:cs="宋体"/>
                <w:color w:val="auto"/>
                <w:sz w:val="24"/>
                <w:szCs w:val="24"/>
                <w:highlight w:val="none"/>
              </w:rPr>
            </w:pPr>
          </w:p>
        </w:tc>
        <w:tc>
          <w:tcPr>
            <w:tcW w:w="2205" w:type="dxa"/>
            <w:gridSpan w:val="2"/>
            <w:vAlign w:val="center"/>
          </w:tcPr>
          <w:p w14:paraId="58B01561">
            <w:pPr>
              <w:topLinePunct/>
              <w:spacing w:line="440" w:lineRule="exact"/>
              <w:jc w:val="center"/>
              <w:rPr>
                <w:rFonts w:hint="eastAsia" w:ascii="宋体" w:hAnsi="宋体" w:eastAsia="宋体" w:cs="宋体"/>
                <w:color w:val="auto"/>
                <w:sz w:val="24"/>
                <w:szCs w:val="24"/>
                <w:highlight w:val="none"/>
              </w:rPr>
            </w:pPr>
          </w:p>
        </w:tc>
      </w:tr>
    </w:tbl>
    <w:p w14:paraId="06EE04A3">
      <w:pPr>
        <w:shd w:val="clear" w:color="auto" w:fill="auto"/>
        <w:rPr>
          <w:rFonts w:hint="eastAsia" w:ascii="宋体" w:hAnsi="宋体" w:eastAsia="宋体" w:cs="宋体"/>
          <w:color w:val="auto"/>
          <w:sz w:val="24"/>
          <w:szCs w:val="24"/>
          <w:highlight w:val="none"/>
        </w:rPr>
      </w:pPr>
    </w:p>
    <w:p w14:paraId="4205A6A3">
      <w:pPr>
        <w:shd w:val="clear" w:color="auto" w:fill="auto"/>
        <w:adjustRightInd w:val="0"/>
        <w:spacing w:line="400" w:lineRule="exact"/>
        <w:ind w:firstLine="420" w:firstLineChars="175"/>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投标人名称：</w:t>
      </w:r>
      <w:r>
        <w:rPr>
          <w:rFonts w:hint="eastAsia" w:ascii="宋体" w:hAnsi="宋体" w:eastAsia="宋体" w:cs="宋体"/>
          <w:color w:val="auto"/>
          <w:sz w:val="24"/>
          <w:szCs w:val="24"/>
          <w:highlight w:val="none"/>
        </w:rPr>
        <w:t>XXXX</w:t>
      </w:r>
      <w:r>
        <w:rPr>
          <w:rFonts w:hint="eastAsia" w:ascii="宋体" w:hAnsi="宋体" w:eastAsia="宋体" w:cs="宋体"/>
          <w:bCs/>
          <w:color w:val="auto"/>
          <w:sz w:val="24"/>
          <w:szCs w:val="24"/>
          <w:highlight w:val="none"/>
        </w:rPr>
        <w:t>（盖章）</w:t>
      </w:r>
    </w:p>
    <w:p w14:paraId="08FDDCB8">
      <w:pPr>
        <w:shd w:val="clear" w:color="auto" w:fill="auto"/>
        <w:adjustRightInd w:val="0"/>
        <w:spacing w:line="400" w:lineRule="exact"/>
        <w:ind w:firstLine="420" w:firstLineChars="175"/>
        <w:jc w:val="lef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XXXX</w:t>
      </w:r>
    </w:p>
    <w:p w14:paraId="690874B2">
      <w:pPr>
        <w:shd w:val="clear" w:color="auto" w:fill="auto"/>
        <w:adjustRightInd w:val="0"/>
        <w:spacing w:line="400" w:lineRule="exact"/>
        <w:ind w:firstLine="420" w:firstLineChars="175"/>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投标日期:</w:t>
      </w:r>
      <w:r>
        <w:rPr>
          <w:rFonts w:hint="eastAsia" w:ascii="宋体" w:hAnsi="宋体" w:eastAsia="宋体" w:cs="宋体"/>
          <w:color w:val="auto"/>
          <w:sz w:val="24"/>
          <w:szCs w:val="24"/>
          <w:highlight w:val="none"/>
        </w:rPr>
        <w:t xml:space="preserve"> XXXX</w:t>
      </w:r>
    </w:p>
    <w:p w14:paraId="34E33116">
      <w:pPr>
        <w:shd w:val="clear" w:color="auto" w:fill="auto"/>
        <w:adjustRightInd w:val="0"/>
        <w:spacing w:line="400" w:lineRule="exact"/>
        <w:ind w:firstLine="420" w:firstLineChars="175"/>
        <w:jc w:val="lef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br w:type="page"/>
      </w:r>
    </w:p>
    <w:p w14:paraId="21EBC9E5">
      <w:pPr>
        <w:pStyle w:val="6"/>
        <w:bidi w:val="0"/>
        <w:jc w:val="center"/>
        <w:rPr>
          <w:rFonts w:hint="eastAsia" w:ascii="宋体" w:hAnsi="宋体" w:eastAsia="宋体" w:cs="宋体"/>
          <w:color w:val="auto"/>
          <w:sz w:val="24"/>
          <w:szCs w:val="24"/>
          <w:highlight w:val="none"/>
        </w:rPr>
      </w:pPr>
      <w:bookmarkStart w:id="95" w:name="_Toc466298084"/>
      <w:bookmarkStart w:id="96" w:name="_Toc465085386"/>
      <w:bookmarkStart w:id="97" w:name="_Toc2385"/>
      <w:bookmarkStart w:id="98" w:name="_Toc472604637"/>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、类似项目业绩一览表</w:t>
      </w:r>
      <w:bookmarkEnd w:id="95"/>
      <w:bookmarkEnd w:id="96"/>
      <w:bookmarkEnd w:id="97"/>
      <w:bookmarkEnd w:id="98"/>
    </w:p>
    <w:p w14:paraId="7157C010">
      <w:pPr>
        <w:pStyle w:val="297"/>
        <w:shd w:val="clear" w:color="auto" w:fill="auto"/>
        <w:rPr>
          <w:rFonts w:hint="eastAsia" w:ascii="宋体" w:hAnsi="宋体" w:eastAsia="宋体" w:cs="宋体"/>
          <w:color w:val="auto"/>
          <w:sz w:val="24"/>
          <w:szCs w:val="24"/>
          <w:highlight w:val="none"/>
        </w:rPr>
      </w:pPr>
    </w:p>
    <w:tbl>
      <w:tblPr>
        <w:tblStyle w:val="47"/>
        <w:tblW w:w="822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1314"/>
        <w:gridCol w:w="1440"/>
        <w:gridCol w:w="1320"/>
        <w:gridCol w:w="1161"/>
        <w:gridCol w:w="2120"/>
        <w:gridCol w:w="871"/>
      </w:tblGrid>
      <w:tr w14:paraId="565F87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tcBorders>
              <w:top w:val="single" w:color="auto" w:sz="4" w:space="0"/>
            </w:tcBorders>
            <w:noWrap w:val="0"/>
            <w:vAlign w:val="center"/>
          </w:tcPr>
          <w:p w14:paraId="63BE4895">
            <w:pPr>
              <w:spacing w:line="400" w:lineRule="exact"/>
              <w:ind w:firstLine="120" w:firstLineChars="5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地区</w:t>
            </w:r>
          </w:p>
        </w:tc>
        <w:tc>
          <w:tcPr>
            <w:tcW w:w="1440" w:type="dxa"/>
            <w:noWrap w:val="0"/>
            <w:vAlign w:val="center"/>
          </w:tcPr>
          <w:p w14:paraId="4DA0AB94">
            <w:pPr>
              <w:spacing w:line="400" w:lineRule="exact"/>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项目名称</w:t>
            </w:r>
          </w:p>
        </w:tc>
        <w:tc>
          <w:tcPr>
            <w:tcW w:w="1320" w:type="dxa"/>
            <w:noWrap w:val="0"/>
            <w:vAlign w:val="center"/>
          </w:tcPr>
          <w:p w14:paraId="7AE1AC33">
            <w:pPr>
              <w:spacing w:line="400" w:lineRule="exact"/>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中标产品</w:t>
            </w:r>
          </w:p>
        </w:tc>
        <w:tc>
          <w:tcPr>
            <w:tcW w:w="1161" w:type="dxa"/>
            <w:noWrap w:val="0"/>
            <w:vAlign w:val="center"/>
          </w:tcPr>
          <w:p w14:paraId="588D132D">
            <w:pPr>
              <w:spacing w:line="400" w:lineRule="exact"/>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金额</w:t>
            </w:r>
          </w:p>
        </w:tc>
        <w:tc>
          <w:tcPr>
            <w:tcW w:w="2120" w:type="dxa"/>
            <w:noWrap w:val="0"/>
            <w:vAlign w:val="center"/>
          </w:tcPr>
          <w:p w14:paraId="6C9A01E9">
            <w:pPr>
              <w:spacing w:line="400" w:lineRule="exact"/>
              <w:ind w:firstLine="120" w:firstLineChars="5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时间</w:t>
            </w:r>
          </w:p>
          <w:p w14:paraId="4688AB84">
            <w:pPr>
              <w:spacing w:line="400" w:lineRule="exact"/>
              <w:ind w:firstLine="120" w:firstLineChars="5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（年月日）</w:t>
            </w:r>
          </w:p>
        </w:tc>
        <w:tc>
          <w:tcPr>
            <w:tcW w:w="871" w:type="dxa"/>
            <w:tcBorders>
              <w:left w:val="single" w:color="auto" w:sz="4" w:space="0"/>
            </w:tcBorders>
            <w:noWrap w:val="0"/>
            <w:vAlign w:val="center"/>
          </w:tcPr>
          <w:p w14:paraId="7B33910B">
            <w:pPr>
              <w:spacing w:line="400" w:lineRule="exact"/>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备注</w:t>
            </w:r>
          </w:p>
        </w:tc>
      </w:tr>
      <w:tr w14:paraId="129E4C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4670ED8D">
            <w:pPr>
              <w:spacing w:line="400" w:lineRule="exact"/>
              <w:jc w:val="center"/>
              <w:rPr>
                <w:rFonts w:hint="eastAsia" w:ascii="宋体" w:hAnsi="宋体" w:eastAsia="宋体" w:cs="宋体"/>
                <w:color w:val="auto"/>
                <w:sz w:val="24"/>
                <w:szCs w:val="24"/>
                <w:highlight w:val="none"/>
              </w:rPr>
            </w:pPr>
          </w:p>
        </w:tc>
        <w:tc>
          <w:tcPr>
            <w:tcW w:w="1440" w:type="dxa"/>
            <w:noWrap w:val="0"/>
            <w:vAlign w:val="center"/>
          </w:tcPr>
          <w:p w14:paraId="0986C411">
            <w:pPr>
              <w:spacing w:line="400" w:lineRule="exact"/>
              <w:jc w:val="center"/>
              <w:rPr>
                <w:rFonts w:hint="eastAsia" w:ascii="宋体" w:hAnsi="宋体" w:eastAsia="宋体" w:cs="宋体"/>
                <w:color w:val="auto"/>
                <w:sz w:val="24"/>
                <w:szCs w:val="24"/>
                <w:highlight w:val="none"/>
              </w:rPr>
            </w:pPr>
          </w:p>
        </w:tc>
        <w:tc>
          <w:tcPr>
            <w:tcW w:w="1320" w:type="dxa"/>
            <w:noWrap w:val="0"/>
            <w:vAlign w:val="center"/>
          </w:tcPr>
          <w:p w14:paraId="79DDEB99">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1D52E08D">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4249FA99">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24DD5AA6">
            <w:pPr>
              <w:spacing w:line="400" w:lineRule="exact"/>
              <w:jc w:val="center"/>
              <w:rPr>
                <w:rFonts w:hint="eastAsia" w:ascii="宋体" w:hAnsi="宋体" w:eastAsia="宋体" w:cs="宋体"/>
                <w:color w:val="auto"/>
                <w:sz w:val="24"/>
                <w:szCs w:val="24"/>
                <w:highlight w:val="none"/>
              </w:rPr>
            </w:pPr>
          </w:p>
        </w:tc>
      </w:tr>
      <w:tr w14:paraId="1144CA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040B8E5D">
            <w:pPr>
              <w:spacing w:line="400" w:lineRule="exact"/>
              <w:jc w:val="center"/>
              <w:rPr>
                <w:rFonts w:hint="eastAsia" w:ascii="宋体" w:hAnsi="宋体" w:eastAsia="宋体" w:cs="宋体"/>
                <w:color w:val="auto"/>
                <w:sz w:val="24"/>
                <w:szCs w:val="24"/>
                <w:highlight w:val="none"/>
              </w:rPr>
            </w:pPr>
          </w:p>
        </w:tc>
        <w:tc>
          <w:tcPr>
            <w:tcW w:w="1440" w:type="dxa"/>
            <w:noWrap w:val="0"/>
            <w:vAlign w:val="center"/>
          </w:tcPr>
          <w:p w14:paraId="7BB2E6F2">
            <w:pPr>
              <w:spacing w:line="400" w:lineRule="exact"/>
              <w:jc w:val="center"/>
              <w:rPr>
                <w:rFonts w:hint="eastAsia" w:ascii="宋体" w:hAnsi="宋体" w:eastAsia="宋体" w:cs="宋体"/>
                <w:color w:val="auto"/>
                <w:sz w:val="24"/>
                <w:szCs w:val="24"/>
                <w:highlight w:val="none"/>
              </w:rPr>
            </w:pPr>
          </w:p>
        </w:tc>
        <w:tc>
          <w:tcPr>
            <w:tcW w:w="1320" w:type="dxa"/>
            <w:noWrap w:val="0"/>
            <w:vAlign w:val="center"/>
          </w:tcPr>
          <w:p w14:paraId="196905EB">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306CAFF1">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1496CD03">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4F5DB264">
            <w:pPr>
              <w:spacing w:line="400" w:lineRule="exact"/>
              <w:jc w:val="center"/>
              <w:rPr>
                <w:rFonts w:hint="eastAsia" w:ascii="宋体" w:hAnsi="宋体" w:eastAsia="宋体" w:cs="宋体"/>
                <w:color w:val="auto"/>
                <w:sz w:val="24"/>
                <w:szCs w:val="24"/>
                <w:highlight w:val="none"/>
              </w:rPr>
            </w:pPr>
          </w:p>
        </w:tc>
      </w:tr>
      <w:tr w14:paraId="0F203F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475A6B31">
            <w:pPr>
              <w:spacing w:line="400" w:lineRule="exact"/>
              <w:jc w:val="center"/>
              <w:rPr>
                <w:rFonts w:hint="eastAsia" w:ascii="宋体" w:hAnsi="宋体" w:eastAsia="宋体" w:cs="宋体"/>
                <w:color w:val="auto"/>
                <w:sz w:val="24"/>
                <w:szCs w:val="24"/>
                <w:highlight w:val="none"/>
              </w:rPr>
            </w:pPr>
          </w:p>
        </w:tc>
        <w:tc>
          <w:tcPr>
            <w:tcW w:w="1440" w:type="dxa"/>
            <w:noWrap w:val="0"/>
            <w:vAlign w:val="center"/>
          </w:tcPr>
          <w:p w14:paraId="46A048B3">
            <w:pPr>
              <w:spacing w:line="400" w:lineRule="exact"/>
              <w:jc w:val="center"/>
              <w:rPr>
                <w:rFonts w:hint="eastAsia" w:ascii="宋体" w:hAnsi="宋体" w:eastAsia="宋体" w:cs="宋体"/>
                <w:color w:val="auto"/>
                <w:sz w:val="24"/>
                <w:szCs w:val="24"/>
                <w:highlight w:val="none"/>
              </w:rPr>
            </w:pPr>
          </w:p>
        </w:tc>
        <w:tc>
          <w:tcPr>
            <w:tcW w:w="1320" w:type="dxa"/>
            <w:noWrap w:val="0"/>
            <w:vAlign w:val="center"/>
          </w:tcPr>
          <w:p w14:paraId="46C98F02">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0F19BF77">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44447D5A">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4428C26E">
            <w:pPr>
              <w:spacing w:line="400" w:lineRule="exact"/>
              <w:jc w:val="center"/>
              <w:rPr>
                <w:rFonts w:hint="eastAsia" w:ascii="宋体" w:hAnsi="宋体" w:eastAsia="宋体" w:cs="宋体"/>
                <w:color w:val="auto"/>
                <w:sz w:val="24"/>
                <w:szCs w:val="24"/>
                <w:highlight w:val="none"/>
              </w:rPr>
            </w:pPr>
          </w:p>
        </w:tc>
      </w:tr>
      <w:tr w14:paraId="59D08C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7A4DC040">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6B397A8A">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529E7DE3">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39E6BFC4">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24507085">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34EF8FC1">
            <w:pPr>
              <w:spacing w:line="400" w:lineRule="exact"/>
              <w:jc w:val="center"/>
              <w:rPr>
                <w:rFonts w:hint="eastAsia" w:ascii="宋体" w:hAnsi="宋体" w:eastAsia="宋体" w:cs="宋体"/>
                <w:color w:val="auto"/>
                <w:sz w:val="24"/>
                <w:szCs w:val="24"/>
                <w:highlight w:val="none"/>
              </w:rPr>
            </w:pPr>
          </w:p>
        </w:tc>
      </w:tr>
      <w:tr w14:paraId="622863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4C76B48E">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1818FBEC">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48AA8B56">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551F4594">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1F9B2914">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7B503CC6">
            <w:pPr>
              <w:spacing w:line="400" w:lineRule="exact"/>
              <w:jc w:val="center"/>
              <w:rPr>
                <w:rFonts w:hint="eastAsia" w:ascii="宋体" w:hAnsi="宋体" w:eastAsia="宋体" w:cs="宋体"/>
                <w:color w:val="auto"/>
                <w:sz w:val="24"/>
                <w:szCs w:val="24"/>
                <w:highlight w:val="none"/>
              </w:rPr>
            </w:pPr>
          </w:p>
        </w:tc>
      </w:tr>
      <w:tr w14:paraId="0811AE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7963F1F8">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08ABBE99">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58AE4A5F">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5FBC3ACB">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3E5E4D52">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347A47FC">
            <w:pPr>
              <w:spacing w:line="400" w:lineRule="exact"/>
              <w:jc w:val="center"/>
              <w:rPr>
                <w:rFonts w:hint="eastAsia" w:ascii="宋体" w:hAnsi="宋体" w:eastAsia="宋体" w:cs="宋体"/>
                <w:color w:val="auto"/>
                <w:sz w:val="24"/>
                <w:szCs w:val="24"/>
                <w:highlight w:val="none"/>
              </w:rPr>
            </w:pPr>
          </w:p>
        </w:tc>
      </w:tr>
      <w:tr w14:paraId="5C2498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2790519F">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421F982D">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67C9C85D">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124529BC">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1785F57E">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47851AEC">
            <w:pPr>
              <w:spacing w:line="400" w:lineRule="exact"/>
              <w:jc w:val="center"/>
              <w:rPr>
                <w:rFonts w:hint="eastAsia" w:ascii="宋体" w:hAnsi="宋体" w:eastAsia="宋体" w:cs="宋体"/>
                <w:color w:val="auto"/>
                <w:sz w:val="24"/>
                <w:szCs w:val="24"/>
                <w:highlight w:val="none"/>
              </w:rPr>
            </w:pPr>
          </w:p>
        </w:tc>
      </w:tr>
      <w:tr w14:paraId="265859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4ABD23ED">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59319351">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3FAE0C9E">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58747533">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031B45B4">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7552CF52">
            <w:pPr>
              <w:spacing w:line="400" w:lineRule="exact"/>
              <w:jc w:val="center"/>
              <w:rPr>
                <w:rFonts w:hint="eastAsia" w:ascii="宋体" w:hAnsi="宋体" w:eastAsia="宋体" w:cs="宋体"/>
                <w:color w:val="auto"/>
                <w:sz w:val="24"/>
                <w:szCs w:val="24"/>
                <w:highlight w:val="none"/>
              </w:rPr>
            </w:pPr>
          </w:p>
        </w:tc>
      </w:tr>
    </w:tbl>
    <w:p w14:paraId="0E12F073">
      <w:pPr>
        <w:shd w:val="clear" w:color="auto" w:fill="auto"/>
        <w:tabs>
          <w:tab w:val="left" w:pos="555"/>
          <w:tab w:val="left" w:pos="2214"/>
          <w:tab w:val="left" w:pos="3774"/>
          <w:tab w:val="left" w:pos="4854"/>
          <w:tab w:val="left" w:pos="5934"/>
          <w:tab w:val="left" w:pos="7014"/>
          <w:tab w:val="left" w:pos="8214"/>
          <w:tab w:val="left" w:pos="10134"/>
          <w:tab w:val="left" w:pos="11124"/>
        </w:tabs>
        <w:spacing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w:t>
      </w:r>
      <w:bookmarkStart w:id="99" w:name="_Hlk535237100"/>
    </w:p>
    <w:p w14:paraId="2E6E038D">
      <w:pPr>
        <w:shd w:val="clear" w:color="auto" w:fill="auto"/>
        <w:tabs>
          <w:tab w:val="left" w:pos="555"/>
          <w:tab w:val="left" w:pos="2214"/>
          <w:tab w:val="left" w:pos="3774"/>
          <w:tab w:val="left" w:pos="4854"/>
          <w:tab w:val="left" w:pos="5934"/>
          <w:tab w:val="left" w:pos="7014"/>
          <w:tab w:val="left" w:pos="8214"/>
          <w:tab w:val="left" w:pos="10134"/>
          <w:tab w:val="left" w:pos="11124"/>
        </w:tabs>
        <w:spacing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以上业绩需提供招标文件要求的有关书面证明材料。</w:t>
      </w:r>
      <w:bookmarkEnd w:id="99"/>
    </w:p>
    <w:p w14:paraId="08D93760">
      <w:pPr>
        <w:shd w:val="clear" w:color="auto" w:fill="auto"/>
        <w:tabs>
          <w:tab w:val="left" w:pos="555"/>
          <w:tab w:val="left" w:pos="2214"/>
          <w:tab w:val="left" w:pos="3774"/>
          <w:tab w:val="left" w:pos="4854"/>
          <w:tab w:val="left" w:pos="5934"/>
          <w:tab w:val="left" w:pos="7014"/>
          <w:tab w:val="left" w:pos="8214"/>
          <w:tab w:val="left" w:pos="10134"/>
          <w:tab w:val="left" w:pos="11124"/>
        </w:tabs>
        <w:spacing w:line="400" w:lineRule="exact"/>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类似项目业绩时间以中标通知书时间为准。</w:t>
      </w:r>
    </w:p>
    <w:p w14:paraId="32654A76">
      <w:pPr>
        <w:shd w:val="clear" w:color="auto" w:fill="auto"/>
        <w:spacing w:line="400" w:lineRule="exact"/>
        <w:rPr>
          <w:rFonts w:hint="eastAsia" w:ascii="宋体" w:hAnsi="宋体" w:eastAsia="宋体" w:cs="宋体"/>
          <w:color w:val="auto"/>
          <w:sz w:val="24"/>
          <w:szCs w:val="24"/>
          <w:highlight w:val="none"/>
        </w:rPr>
      </w:pPr>
    </w:p>
    <w:p w14:paraId="0FD349DF">
      <w:pPr>
        <w:shd w:val="clear" w:color="auto" w:fill="auto"/>
        <w:adjustRightInd w:val="0"/>
        <w:spacing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  （盖章）</w:t>
      </w:r>
    </w:p>
    <w:p w14:paraId="3A667C16">
      <w:pPr>
        <w:shd w:val="clear" w:color="auto" w:fill="auto"/>
        <w:adjustRightInd w:val="0"/>
        <w:spacing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XXXX</w:t>
      </w:r>
    </w:p>
    <w:p w14:paraId="567C1F18">
      <w:pPr>
        <w:shd w:val="clear" w:color="auto" w:fill="auto"/>
        <w:spacing w:line="40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投标日期:</w:t>
      </w:r>
      <w:r>
        <w:rPr>
          <w:rFonts w:hint="eastAsia" w:ascii="宋体" w:hAnsi="宋体" w:eastAsia="宋体" w:cs="宋体"/>
          <w:color w:val="auto"/>
          <w:sz w:val="24"/>
          <w:szCs w:val="24"/>
          <w:highlight w:val="none"/>
        </w:rPr>
        <w:t xml:space="preserve"> XXXX</w:t>
      </w:r>
    </w:p>
    <w:p w14:paraId="2CD84B69">
      <w:pPr>
        <w:shd w:val="clear" w:color="auto" w:fill="auto"/>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0651EDB8">
      <w:pPr>
        <w:pStyle w:val="6"/>
        <w:numPr>
          <w:ilvl w:val="0"/>
          <w:numId w:val="0"/>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9、</w:t>
      </w:r>
      <w:r>
        <w:rPr>
          <w:rFonts w:hint="eastAsia" w:ascii="宋体" w:hAnsi="宋体" w:eastAsia="宋体" w:cs="宋体"/>
          <w:bCs/>
          <w:color w:val="auto"/>
          <w:sz w:val="24"/>
          <w:szCs w:val="24"/>
          <w:highlight w:val="none"/>
          <w:lang w:val="en-US" w:eastAsia="zh-CN"/>
        </w:rPr>
        <w:t>售后服务体系</w:t>
      </w:r>
    </w:p>
    <w:p w14:paraId="385E5E93">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29142E7B">
      <w:pPr>
        <w:pStyle w:val="6"/>
        <w:numPr>
          <w:ilvl w:val="0"/>
          <w:numId w:val="3"/>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售后服务方案</w:t>
      </w:r>
    </w:p>
    <w:p w14:paraId="1E0DA48C">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6D7272E8">
      <w:pPr>
        <w:numPr>
          <w:ilvl w:val="0"/>
          <w:numId w:val="0"/>
        </w:numPr>
        <w:rPr>
          <w:rFonts w:hint="eastAsia"/>
          <w:color w:val="auto"/>
          <w:highlight w:val="none"/>
          <w:lang w:val="en-US" w:eastAsia="zh-CN"/>
        </w:rPr>
      </w:pPr>
    </w:p>
    <w:p w14:paraId="55948DF8">
      <w:pPr>
        <w:pStyle w:val="6"/>
        <w:numPr>
          <w:ilvl w:val="0"/>
          <w:numId w:val="3"/>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可操作、可维护性</w:t>
      </w:r>
    </w:p>
    <w:p w14:paraId="1637547D">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7C41B70F">
      <w:pPr>
        <w:numPr>
          <w:ilvl w:val="0"/>
          <w:numId w:val="0"/>
        </w:numPr>
        <w:ind w:leftChars="0"/>
        <w:rPr>
          <w:rFonts w:hint="eastAsia"/>
          <w:color w:val="auto"/>
          <w:highlight w:val="none"/>
          <w:lang w:val="en-US" w:eastAsia="zh-CN"/>
        </w:rPr>
      </w:pPr>
    </w:p>
    <w:p w14:paraId="40956FBF">
      <w:pPr>
        <w:pStyle w:val="6"/>
        <w:numPr>
          <w:ilvl w:val="0"/>
          <w:numId w:val="3"/>
        </w:numPr>
        <w:bidi w:val="0"/>
        <w:ind w:left="0" w:leftChars="0" w:firstLine="0" w:firstLineChars="0"/>
        <w:jc w:val="center"/>
        <w:rPr>
          <w:rFonts w:hint="default"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设备运输方案</w:t>
      </w:r>
    </w:p>
    <w:p w14:paraId="4C5AE0AE">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45D9FB2F">
      <w:pPr>
        <w:numPr>
          <w:ilvl w:val="0"/>
          <w:numId w:val="0"/>
        </w:numPr>
        <w:ind w:leftChars="0"/>
        <w:rPr>
          <w:rFonts w:hint="default"/>
          <w:color w:val="auto"/>
          <w:highlight w:val="none"/>
          <w:lang w:val="en-US" w:eastAsia="zh-CN"/>
        </w:rPr>
      </w:pPr>
    </w:p>
    <w:p w14:paraId="2A8A9E7D">
      <w:pPr>
        <w:pStyle w:val="6"/>
        <w:numPr>
          <w:ilvl w:val="0"/>
          <w:numId w:val="3"/>
        </w:numPr>
        <w:bidi w:val="0"/>
        <w:ind w:left="0" w:leftChars="0" w:firstLine="0" w:firstLineChars="0"/>
        <w:jc w:val="center"/>
        <w:rPr>
          <w:rFonts w:hint="eastAsia" w:ascii="宋体" w:hAnsi="宋体" w:eastAsia="宋体" w:cs="宋体"/>
          <w:bCs/>
          <w:color w:val="auto"/>
          <w:sz w:val="24"/>
          <w:szCs w:val="24"/>
          <w:highlight w:val="none"/>
          <w:lang w:val="en-US" w:eastAsia="zh-CN"/>
        </w:rPr>
      </w:pPr>
      <w:bookmarkStart w:id="100" w:name="_Hlk535237171"/>
      <w:r>
        <w:rPr>
          <w:rFonts w:hint="eastAsia" w:ascii="宋体" w:hAnsi="宋体" w:eastAsia="宋体" w:cs="宋体"/>
          <w:color w:val="auto"/>
          <w:sz w:val="24"/>
          <w:szCs w:val="24"/>
          <w:highlight w:val="none"/>
          <w:lang w:val="en-US" w:eastAsia="zh-CN"/>
        </w:rPr>
        <w:t>设备安装方案</w:t>
      </w:r>
    </w:p>
    <w:p w14:paraId="50280333">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3901D867">
      <w:pPr>
        <w:numPr>
          <w:ilvl w:val="0"/>
          <w:numId w:val="0"/>
        </w:numPr>
        <w:jc w:val="center"/>
        <w:rPr>
          <w:rFonts w:hint="eastAsia"/>
          <w:color w:val="auto"/>
          <w:sz w:val="24"/>
          <w:szCs w:val="24"/>
          <w:highlight w:val="none"/>
          <w:lang w:val="en-US" w:eastAsia="zh-CN"/>
        </w:rPr>
      </w:pPr>
    </w:p>
    <w:p w14:paraId="4AEC69BC">
      <w:pPr>
        <w:pStyle w:val="6"/>
        <w:numPr>
          <w:ilvl w:val="0"/>
          <w:numId w:val="3"/>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设备调试方案</w:t>
      </w:r>
    </w:p>
    <w:p w14:paraId="6F3FA425">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2D8A0526">
      <w:pPr>
        <w:numPr>
          <w:ilvl w:val="0"/>
          <w:numId w:val="0"/>
        </w:numPr>
        <w:jc w:val="center"/>
        <w:rPr>
          <w:rFonts w:hint="eastAsia"/>
          <w:color w:val="auto"/>
          <w:sz w:val="24"/>
          <w:szCs w:val="24"/>
          <w:highlight w:val="none"/>
          <w:lang w:val="en-US" w:eastAsia="zh-CN"/>
        </w:rPr>
      </w:pPr>
    </w:p>
    <w:p w14:paraId="5A7595BB">
      <w:pPr>
        <w:pStyle w:val="6"/>
        <w:numPr>
          <w:ilvl w:val="0"/>
          <w:numId w:val="3"/>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设备验收方案</w:t>
      </w:r>
    </w:p>
    <w:p w14:paraId="34A2A4C1">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3014E63E">
      <w:pPr>
        <w:numPr>
          <w:ilvl w:val="0"/>
          <w:numId w:val="0"/>
        </w:numPr>
        <w:jc w:val="center"/>
        <w:rPr>
          <w:rFonts w:hint="eastAsia"/>
          <w:color w:val="auto"/>
          <w:sz w:val="24"/>
          <w:szCs w:val="24"/>
          <w:highlight w:val="none"/>
          <w:lang w:val="en-US" w:eastAsia="zh-CN"/>
        </w:rPr>
      </w:pPr>
    </w:p>
    <w:p w14:paraId="4E177225">
      <w:pPr>
        <w:numPr>
          <w:ilvl w:val="0"/>
          <w:numId w:val="0"/>
        </w:numPr>
        <w:ind w:leftChars="0"/>
        <w:rPr>
          <w:rFonts w:hint="eastAsia"/>
          <w:color w:val="auto"/>
          <w:highlight w:val="none"/>
          <w:lang w:val="en-US" w:eastAsia="zh-CN"/>
        </w:rPr>
      </w:pPr>
    </w:p>
    <w:p w14:paraId="17C0E18F">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bookmarkEnd w:id="100"/>
    <w:p w14:paraId="6FDAC5FA">
      <w:pPr>
        <w:shd w:val="clear" w:color="auto" w:fill="auto"/>
        <w:rPr>
          <w:rFonts w:hint="eastAsia" w:ascii="宋体" w:hAnsi="宋体" w:eastAsia="宋体" w:cs="宋体"/>
          <w:color w:val="auto"/>
          <w:sz w:val="24"/>
          <w:szCs w:val="24"/>
          <w:highlight w:val="none"/>
        </w:rPr>
      </w:pPr>
    </w:p>
    <w:p w14:paraId="1EE8EAC6">
      <w:pPr>
        <w:pStyle w:val="6"/>
        <w:bidi w:val="0"/>
        <w:jc w:val="center"/>
        <w:rPr>
          <w:rFonts w:hint="eastAsia" w:ascii="宋体" w:hAnsi="宋体" w:eastAsia="宋体" w:cs="宋体"/>
          <w:b/>
          <w:bCs/>
          <w:color w:val="auto"/>
          <w:sz w:val="24"/>
          <w:szCs w:val="24"/>
          <w:highlight w:val="none"/>
          <w:lang w:val="en-US" w:eastAsia="zh-CN" w:bidi="ar-SA"/>
        </w:rPr>
      </w:pPr>
      <w:bookmarkStart w:id="101" w:name="_Toc20755"/>
      <w:r>
        <w:rPr>
          <w:rFonts w:hint="eastAsia" w:ascii="宋体" w:hAnsi="宋体" w:eastAsia="宋体" w:cs="宋体"/>
          <w:b/>
          <w:bCs/>
          <w:color w:val="auto"/>
          <w:sz w:val="24"/>
          <w:szCs w:val="24"/>
          <w:highlight w:val="none"/>
          <w:lang w:val="en-US" w:eastAsia="zh-CN" w:bidi="ar-SA"/>
        </w:rPr>
        <w:t>16、投标</w:t>
      </w:r>
      <w:r>
        <w:rPr>
          <w:rFonts w:hint="eastAsia" w:ascii="宋体" w:hAnsi="宋体" w:eastAsia="宋体" w:cs="宋体"/>
          <w:color w:val="auto"/>
          <w:sz w:val="24"/>
          <w:szCs w:val="24"/>
          <w:highlight w:val="none"/>
          <w:lang w:val="en-US" w:eastAsia="zh-CN"/>
        </w:rPr>
        <w:t>保证金</w:t>
      </w:r>
      <w:r>
        <w:rPr>
          <w:rFonts w:hint="eastAsia" w:ascii="宋体" w:hAnsi="宋体" w:eastAsia="宋体" w:cs="宋体"/>
          <w:b/>
          <w:bCs/>
          <w:color w:val="auto"/>
          <w:sz w:val="24"/>
          <w:szCs w:val="24"/>
          <w:highlight w:val="none"/>
          <w:lang w:val="en-US" w:eastAsia="zh-CN" w:bidi="ar-SA"/>
        </w:rPr>
        <w:t>凭证</w:t>
      </w:r>
      <w:bookmarkEnd w:id="101"/>
    </w:p>
    <w:p w14:paraId="64D4B6C7">
      <w:pPr>
        <w:rPr>
          <w:rFonts w:hint="eastAsia" w:ascii="宋体" w:hAnsi="宋体" w:eastAsia="宋体" w:cs="宋体"/>
          <w:b/>
          <w:bCs/>
          <w:color w:val="auto"/>
          <w:spacing w:val="6"/>
          <w:kern w:val="0"/>
          <w:sz w:val="24"/>
          <w:szCs w:val="24"/>
          <w:highlight w:val="none"/>
          <w:lang w:val="en-US" w:eastAsia="zh-CN"/>
        </w:rPr>
      </w:pPr>
      <w:bookmarkStart w:id="102" w:name="_Toc31436"/>
      <w:bookmarkStart w:id="103" w:name="_Toc28911"/>
      <w:r>
        <w:rPr>
          <w:rFonts w:hint="eastAsia" w:ascii="宋体" w:hAnsi="宋体" w:eastAsia="宋体" w:cs="宋体"/>
          <w:b/>
          <w:bCs/>
          <w:color w:val="auto"/>
          <w:spacing w:val="6"/>
          <w:kern w:val="0"/>
          <w:sz w:val="24"/>
          <w:szCs w:val="24"/>
          <w:highlight w:val="none"/>
          <w:lang w:val="en-US" w:eastAsia="zh-CN"/>
        </w:rPr>
        <w:br w:type="page"/>
      </w:r>
    </w:p>
    <w:p w14:paraId="045BDFE4">
      <w:pPr>
        <w:pStyle w:val="6"/>
        <w:bidi w:val="0"/>
        <w:jc w:val="center"/>
        <w:rPr>
          <w:rFonts w:hint="eastAsia" w:ascii="宋体" w:hAnsi="宋体" w:eastAsia="宋体" w:cs="宋体"/>
          <w:b/>
          <w:bCs/>
          <w:color w:val="auto"/>
          <w:spacing w:val="6"/>
          <w:kern w:val="0"/>
          <w:sz w:val="24"/>
          <w:szCs w:val="24"/>
          <w:highlight w:val="none"/>
        </w:rPr>
      </w:pPr>
      <w:r>
        <w:rPr>
          <w:rFonts w:hint="eastAsia" w:ascii="宋体" w:hAnsi="宋体" w:eastAsia="宋体" w:cs="宋体"/>
          <w:b/>
          <w:bCs/>
          <w:color w:val="auto"/>
          <w:spacing w:val="6"/>
          <w:kern w:val="0"/>
          <w:sz w:val="24"/>
          <w:szCs w:val="24"/>
          <w:highlight w:val="none"/>
          <w:lang w:val="en-US" w:eastAsia="zh-CN"/>
        </w:rPr>
        <w:t>17、</w:t>
      </w:r>
      <w:r>
        <w:rPr>
          <w:rFonts w:hint="eastAsia" w:ascii="宋体" w:hAnsi="宋体" w:eastAsia="宋体" w:cs="宋体"/>
          <w:b/>
          <w:bCs/>
          <w:color w:val="auto"/>
          <w:spacing w:val="6"/>
          <w:kern w:val="0"/>
          <w:sz w:val="24"/>
          <w:szCs w:val="24"/>
          <w:highlight w:val="none"/>
        </w:rPr>
        <w:t>中小企业</w:t>
      </w:r>
      <w:r>
        <w:rPr>
          <w:rFonts w:hint="eastAsia" w:ascii="宋体" w:hAnsi="宋体" w:eastAsia="宋体" w:cs="宋体"/>
          <w:color w:val="auto"/>
          <w:sz w:val="24"/>
          <w:szCs w:val="24"/>
          <w:highlight w:val="none"/>
        </w:rPr>
        <w:t>声明</w:t>
      </w:r>
      <w:r>
        <w:rPr>
          <w:rFonts w:hint="eastAsia" w:ascii="宋体" w:hAnsi="宋体" w:eastAsia="宋体" w:cs="宋体"/>
          <w:b/>
          <w:bCs/>
          <w:color w:val="auto"/>
          <w:spacing w:val="6"/>
          <w:kern w:val="0"/>
          <w:sz w:val="24"/>
          <w:szCs w:val="24"/>
          <w:highlight w:val="none"/>
        </w:rPr>
        <w:t>函(</w:t>
      </w:r>
      <w:r>
        <w:rPr>
          <w:rFonts w:hint="eastAsia" w:ascii="宋体" w:hAnsi="宋体" w:eastAsia="宋体" w:cs="宋体"/>
          <w:b/>
          <w:bCs/>
          <w:color w:val="auto"/>
          <w:spacing w:val="6"/>
          <w:kern w:val="0"/>
          <w:sz w:val="24"/>
          <w:szCs w:val="24"/>
          <w:highlight w:val="none"/>
          <w:lang w:eastAsia="zh-CN"/>
        </w:rPr>
        <w:t>货物</w:t>
      </w:r>
      <w:r>
        <w:rPr>
          <w:rFonts w:hint="eastAsia" w:ascii="宋体" w:hAnsi="宋体" w:eastAsia="宋体" w:cs="宋体"/>
          <w:b/>
          <w:bCs/>
          <w:color w:val="auto"/>
          <w:spacing w:val="6"/>
          <w:kern w:val="0"/>
          <w:sz w:val="24"/>
          <w:szCs w:val="24"/>
          <w:highlight w:val="none"/>
        </w:rPr>
        <w:t>)</w:t>
      </w:r>
      <w:bookmarkEnd w:id="102"/>
    </w:p>
    <w:p w14:paraId="27DF8979">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本公司</w:t>
      </w:r>
      <w:r>
        <w:rPr>
          <w:rFonts w:hint="eastAsia" w:ascii="宋体" w:hAnsi="宋体" w:cs="宋体"/>
          <w:color w:val="auto"/>
          <w:spacing w:val="6"/>
          <w:kern w:val="0"/>
          <w:sz w:val="24"/>
          <w:szCs w:val="24"/>
          <w:highlight w:val="none"/>
          <w:lang w:eastAsia="zh-CN"/>
        </w:rPr>
        <w:t>（联合体）</w:t>
      </w:r>
      <w:r>
        <w:rPr>
          <w:rFonts w:hint="eastAsia" w:ascii="宋体" w:hAnsi="宋体" w:eastAsia="宋体" w:cs="宋体"/>
          <w:color w:val="auto"/>
          <w:spacing w:val="6"/>
          <w:kern w:val="0"/>
          <w:sz w:val="24"/>
          <w:szCs w:val="24"/>
          <w:highlight w:val="none"/>
        </w:rPr>
        <w:t>郑重声明，根据《政府采购促进中小企业发展管理办法》（财库〔2020〕[2020]46号）的规定，本公司参加</w:t>
      </w:r>
      <w:r>
        <w:rPr>
          <w:rFonts w:hint="eastAsia" w:ascii="宋体" w:hAnsi="宋体" w:eastAsia="宋体" w:cs="宋体"/>
          <w:color w:val="auto"/>
          <w:spacing w:val="6"/>
          <w:kern w:val="0"/>
          <w:sz w:val="24"/>
          <w:szCs w:val="24"/>
          <w:highlight w:val="none"/>
          <w:u w:val="single"/>
        </w:rPr>
        <w:t xml:space="preserve">      （单位名称）</w:t>
      </w:r>
      <w:r>
        <w:rPr>
          <w:rFonts w:hint="eastAsia" w:ascii="宋体" w:hAnsi="宋体" w:eastAsia="宋体" w:cs="宋体"/>
          <w:color w:val="auto"/>
          <w:spacing w:val="6"/>
          <w:kern w:val="0"/>
          <w:sz w:val="24"/>
          <w:szCs w:val="24"/>
          <w:highlight w:val="none"/>
        </w:rPr>
        <w:t xml:space="preserve">的 </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 xml:space="preserve">  </w:t>
      </w:r>
      <w:r>
        <w:rPr>
          <w:rFonts w:hint="eastAsia" w:ascii="宋体" w:hAnsi="宋体" w:eastAsia="宋体" w:cs="宋体"/>
          <w:color w:val="auto"/>
          <w:spacing w:val="6"/>
          <w:kern w:val="0"/>
          <w:sz w:val="24"/>
          <w:szCs w:val="24"/>
          <w:highlight w:val="none"/>
          <w:u w:val="single"/>
        </w:rPr>
        <w:t>（项目名称）</w:t>
      </w:r>
      <w:r>
        <w:rPr>
          <w:rFonts w:hint="eastAsia" w:ascii="宋体" w:hAnsi="宋体" w:cs="宋体"/>
          <w:color w:val="auto"/>
          <w:spacing w:val="6"/>
          <w:kern w:val="0"/>
          <w:sz w:val="24"/>
          <w:szCs w:val="24"/>
          <w:highlight w:val="none"/>
          <w:u w:val="single"/>
          <w:lang w:val="en-US" w:eastAsia="zh-CN"/>
        </w:rPr>
        <w:t xml:space="preserve">    </w:t>
      </w:r>
      <w:r>
        <w:rPr>
          <w:rFonts w:hint="eastAsia" w:ascii="宋体" w:hAnsi="宋体" w:eastAsia="宋体" w:cs="宋体"/>
          <w:color w:val="auto"/>
          <w:spacing w:val="6"/>
          <w:kern w:val="0"/>
          <w:sz w:val="24"/>
          <w:szCs w:val="24"/>
          <w:highlight w:val="none"/>
        </w:rPr>
        <w:t>采购活动，提供的货物全部由符合政策要求的中小企业</w:t>
      </w:r>
      <w:r>
        <w:rPr>
          <w:rFonts w:hint="eastAsia" w:ascii="宋体" w:hAnsi="宋体" w:eastAsia="宋体" w:cs="宋体"/>
          <w:b/>
          <w:bCs/>
          <w:color w:val="auto"/>
          <w:spacing w:val="6"/>
          <w:kern w:val="0"/>
          <w:sz w:val="24"/>
          <w:szCs w:val="24"/>
          <w:highlight w:val="none"/>
        </w:rPr>
        <w:t>制造</w:t>
      </w:r>
      <w:r>
        <w:rPr>
          <w:rFonts w:hint="eastAsia" w:ascii="宋体" w:hAnsi="宋体" w:eastAsia="宋体" w:cs="宋体"/>
          <w:color w:val="auto"/>
          <w:spacing w:val="6"/>
          <w:kern w:val="0"/>
          <w:sz w:val="24"/>
          <w:szCs w:val="24"/>
          <w:highlight w:val="none"/>
        </w:rPr>
        <w:t>。相关企业（含联合体中的中小企业、签订分包意向协议的中小企业）的具体情况如下：</w:t>
      </w:r>
    </w:p>
    <w:p w14:paraId="139E50D4">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p>
    <w:p w14:paraId="52F8D8A4">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firstLine="504" w:firstLineChars="200"/>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u w:val="single"/>
        </w:rPr>
        <w:t xml:space="preserve"> （标的名称） </w:t>
      </w:r>
      <w:r>
        <w:rPr>
          <w:rFonts w:hint="eastAsia" w:ascii="宋体" w:hAnsi="宋体" w:eastAsia="宋体" w:cs="宋体"/>
          <w:color w:val="auto"/>
          <w:spacing w:val="6"/>
          <w:kern w:val="0"/>
          <w:sz w:val="24"/>
          <w:szCs w:val="24"/>
          <w:highlight w:val="none"/>
        </w:rPr>
        <w:t xml:space="preserve">，属于 </w:t>
      </w:r>
      <w:r>
        <w:rPr>
          <w:rFonts w:hint="eastAsia" w:ascii="宋体" w:hAnsi="宋体" w:eastAsia="宋体" w:cs="宋体"/>
          <w:color w:val="auto"/>
          <w:spacing w:val="6"/>
          <w:kern w:val="0"/>
          <w:sz w:val="24"/>
          <w:szCs w:val="24"/>
          <w:highlight w:val="none"/>
          <w:u w:val="single"/>
        </w:rPr>
        <w:t xml:space="preserve">   （采购文件中明确的所属行业）  </w:t>
      </w:r>
      <w:r>
        <w:rPr>
          <w:rFonts w:hint="eastAsia" w:ascii="宋体" w:hAnsi="宋体" w:eastAsia="宋体" w:cs="宋体"/>
          <w:color w:val="auto"/>
          <w:spacing w:val="6"/>
          <w:kern w:val="0"/>
          <w:sz w:val="24"/>
          <w:szCs w:val="24"/>
          <w:highlight w:val="none"/>
        </w:rPr>
        <w:t>；</w:t>
      </w:r>
      <w:r>
        <w:rPr>
          <w:rFonts w:hint="eastAsia" w:ascii="宋体" w:hAnsi="宋体" w:cs="宋体"/>
          <w:b/>
          <w:bCs/>
          <w:color w:val="auto"/>
          <w:spacing w:val="6"/>
          <w:kern w:val="0"/>
          <w:sz w:val="24"/>
          <w:szCs w:val="24"/>
          <w:highlight w:val="none"/>
          <w:lang w:eastAsia="zh-CN"/>
        </w:rPr>
        <w:t>制造商</w:t>
      </w:r>
      <w:r>
        <w:rPr>
          <w:rFonts w:hint="eastAsia" w:ascii="宋体" w:hAnsi="宋体" w:eastAsia="宋体" w:cs="宋体"/>
          <w:color w:val="auto"/>
          <w:spacing w:val="6"/>
          <w:kern w:val="0"/>
          <w:sz w:val="24"/>
          <w:szCs w:val="24"/>
          <w:highlight w:val="none"/>
        </w:rPr>
        <w:t>为</w:t>
      </w:r>
      <w:r>
        <w:rPr>
          <w:rFonts w:hint="eastAsia" w:ascii="宋体" w:hAnsi="宋体" w:eastAsia="宋体" w:cs="宋体"/>
          <w:color w:val="auto"/>
          <w:spacing w:val="6"/>
          <w:kern w:val="0"/>
          <w:sz w:val="24"/>
          <w:szCs w:val="24"/>
          <w:highlight w:val="none"/>
          <w:u w:val="single"/>
        </w:rPr>
        <w:t xml:space="preserve"> （企业名称）</w:t>
      </w:r>
      <w:r>
        <w:rPr>
          <w:rFonts w:hint="eastAsia" w:ascii="宋体" w:hAnsi="宋体" w:eastAsia="宋体" w:cs="宋体"/>
          <w:color w:val="auto"/>
          <w:spacing w:val="6"/>
          <w:kern w:val="0"/>
          <w:sz w:val="24"/>
          <w:szCs w:val="24"/>
          <w:highlight w:val="none"/>
        </w:rPr>
        <w:t>，从业人员</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人，营业收入为</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万元，资产总额为</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 xml:space="preserve"> 万元，属于</w:t>
      </w:r>
      <w:r>
        <w:rPr>
          <w:rFonts w:hint="eastAsia" w:ascii="宋体" w:hAnsi="宋体" w:eastAsia="宋体" w:cs="宋体"/>
          <w:color w:val="auto"/>
          <w:spacing w:val="6"/>
          <w:kern w:val="0"/>
          <w:sz w:val="24"/>
          <w:szCs w:val="24"/>
          <w:highlight w:val="none"/>
          <w:u w:val="single"/>
        </w:rPr>
        <w:t>（中型企业、小型企业、微型企业）</w:t>
      </w:r>
      <w:r>
        <w:rPr>
          <w:rFonts w:hint="eastAsia" w:ascii="宋体" w:hAnsi="宋体" w:eastAsia="宋体" w:cs="宋体"/>
          <w:color w:val="auto"/>
          <w:spacing w:val="6"/>
          <w:kern w:val="0"/>
          <w:sz w:val="24"/>
          <w:szCs w:val="24"/>
          <w:highlight w:val="none"/>
        </w:rPr>
        <w:t>；</w:t>
      </w:r>
    </w:p>
    <w:p w14:paraId="01D0DC72">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firstLine="504" w:firstLineChars="200"/>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u w:val="single"/>
        </w:rPr>
        <w:t xml:space="preserve"> （标的名称） </w:t>
      </w:r>
      <w:r>
        <w:rPr>
          <w:rFonts w:hint="eastAsia" w:ascii="宋体" w:hAnsi="宋体" w:eastAsia="宋体" w:cs="宋体"/>
          <w:color w:val="auto"/>
          <w:spacing w:val="6"/>
          <w:kern w:val="0"/>
          <w:sz w:val="24"/>
          <w:szCs w:val="24"/>
          <w:highlight w:val="none"/>
        </w:rPr>
        <w:t xml:space="preserve">，属于 </w:t>
      </w:r>
      <w:r>
        <w:rPr>
          <w:rFonts w:hint="eastAsia" w:ascii="宋体" w:hAnsi="宋体" w:eastAsia="宋体" w:cs="宋体"/>
          <w:color w:val="auto"/>
          <w:spacing w:val="6"/>
          <w:kern w:val="0"/>
          <w:sz w:val="24"/>
          <w:szCs w:val="24"/>
          <w:highlight w:val="none"/>
          <w:u w:val="single"/>
        </w:rPr>
        <w:t xml:space="preserve">   （采购文件中明确的所属行业）  </w:t>
      </w:r>
      <w:r>
        <w:rPr>
          <w:rFonts w:hint="eastAsia" w:ascii="宋体" w:hAnsi="宋体" w:eastAsia="宋体" w:cs="宋体"/>
          <w:color w:val="auto"/>
          <w:spacing w:val="6"/>
          <w:kern w:val="0"/>
          <w:sz w:val="24"/>
          <w:szCs w:val="24"/>
          <w:highlight w:val="none"/>
        </w:rPr>
        <w:t>；</w:t>
      </w:r>
      <w:r>
        <w:rPr>
          <w:rFonts w:hint="eastAsia" w:ascii="宋体" w:hAnsi="宋体" w:cs="宋体"/>
          <w:b/>
          <w:bCs/>
          <w:color w:val="auto"/>
          <w:spacing w:val="6"/>
          <w:kern w:val="0"/>
          <w:sz w:val="24"/>
          <w:szCs w:val="24"/>
          <w:highlight w:val="none"/>
          <w:lang w:eastAsia="zh-CN"/>
        </w:rPr>
        <w:t>制造商</w:t>
      </w:r>
      <w:r>
        <w:rPr>
          <w:rFonts w:hint="eastAsia" w:ascii="宋体" w:hAnsi="宋体" w:eastAsia="宋体" w:cs="宋体"/>
          <w:color w:val="auto"/>
          <w:spacing w:val="6"/>
          <w:kern w:val="0"/>
          <w:sz w:val="24"/>
          <w:szCs w:val="24"/>
          <w:highlight w:val="none"/>
        </w:rPr>
        <w:t>为</w:t>
      </w:r>
      <w:r>
        <w:rPr>
          <w:rFonts w:hint="eastAsia" w:ascii="宋体" w:hAnsi="宋体" w:eastAsia="宋体" w:cs="宋体"/>
          <w:color w:val="auto"/>
          <w:spacing w:val="6"/>
          <w:kern w:val="0"/>
          <w:sz w:val="24"/>
          <w:szCs w:val="24"/>
          <w:highlight w:val="none"/>
          <w:u w:val="single"/>
        </w:rPr>
        <w:t xml:space="preserve"> （企业名称）</w:t>
      </w:r>
      <w:r>
        <w:rPr>
          <w:rFonts w:hint="eastAsia" w:ascii="宋体" w:hAnsi="宋体" w:eastAsia="宋体" w:cs="宋体"/>
          <w:color w:val="auto"/>
          <w:spacing w:val="6"/>
          <w:kern w:val="0"/>
          <w:sz w:val="24"/>
          <w:szCs w:val="24"/>
          <w:highlight w:val="none"/>
        </w:rPr>
        <w:t>，从业人员</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人，营业收入为</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万元，资产总额为</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 xml:space="preserve"> 万元，属于</w:t>
      </w:r>
      <w:r>
        <w:rPr>
          <w:rFonts w:hint="eastAsia" w:ascii="宋体" w:hAnsi="宋体" w:eastAsia="宋体" w:cs="宋体"/>
          <w:color w:val="auto"/>
          <w:spacing w:val="6"/>
          <w:kern w:val="0"/>
          <w:sz w:val="24"/>
          <w:szCs w:val="24"/>
          <w:highlight w:val="none"/>
          <w:u w:val="single"/>
        </w:rPr>
        <w:t>（中型企业、小型企业、微型企业）</w:t>
      </w:r>
      <w:r>
        <w:rPr>
          <w:rFonts w:hint="eastAsia" w:ascii="宋体" w:hAnsi="宋体" w:eastAsia="宋体" w:cs="宋体"/>
          <w:color w:val="auto"/>
          <w:spacing w:val="6"/>
          <w:kern w:val="0"/>
          <w:sz w:val="24"/>
          <w:szCs w:val="24"/>
          <w:highlight w:val="none"/>
        </w:rPr>
        <w:t>；</w:t>
      </w:r>
    </w:p>
    <w:p w14:paraId="4960980D">
      <w:pPr>
        <w:adjustRightInd w:val="0"/>
        <w:snapToGrid w:val="0"/>
        <w:spacing w:line="360" w:lineRule="auto"/>
        <w:rPr>
          <w:rFonts w:hint="eastAsia" w:ascii="宋体" w:hAnsi="宋体" w:eastAsia="宋体" w:cs="宋体"/>
          <w:color w:val="auto"/>
          <w:spacing w:val="6"/>
          <w:kern w:val="0"/>
          <w:sz w:val="24"/>
          <w:szCs w:val="24"/>
          <w:highlight w:val="none"/>
        </w:rPr>
      </w:pPr>
    </w:p>
    <w:p w14:paraId="4038F504">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以上企业，不属于大企业的分支机构，不存在控股股东为大企业的情形，也不存在与大企业的负责人为同一人的情形。</w:t>
      </w:r>
    </w:p>
    <w:p w14:paraId="48C6D32D">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p>
    <w:p w14:paraId="4BBF4D2D">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本企业对上述声明内容的真实性负责。如有虚假，将依法承担相应责任。</w:t>
      </w:r>
    </w:p>
    <w:p w14:paraId="6BED34A2">
      <w:pPr>
        <w:widowControl/>
        <w:adjustRightInd w:val="0"/>
        <w:snapToGrid w:val="0"/>
        <w:spacing w:line="360" w:lineRule="auto"/>
        <w:jc w:val="left"/>
        <w:rPr>
          <w:rFonts w:hint="eastAsia" w:ascii="宋体" w:hAnsi="宋体" w:eastAsia="宋体" w:cs="宋体"/>
          <w:color w:val="auto"/>
          <w:spacing w:val="6"/>
          <w:kern w:val="0"/>
          <w:sz w:val="24"/>
          <w:szCs w:val="24"/>
          <w:highlight w:val="none"/>
        </w:rPr>
      </w:pPr>
    </w:p>
    <w:p w14:paraId="4F17ACBC">
      <w:pPr>
        <w:widowControl/>
        <w:adjustRightInd w:val="0"/>
        <w:snapToGrid w:val="0"/>
        <w:spacing w:line="360" w:lineRule="auto"/>
        <w:jc w:val="left"/>
        <w:rPr>
          <w:rFonts w:hint="eastAsia" w:ascii="宋体" w:hAnsi="宋体" w:eastAsia="宋体" w:cs="宋体"/>
          <w:color w:val="auto"/>
          <w:spacing w:val="6"/>
          <w:kern w:val="0"/>
          <w:sz w:val="24"/>
          <w:szCs w:val="24"/>
          <w:highlight w:val="none"/>
        </w:rPr>
      </w:pPr>
    </w:p>
    <w:p w14:paraId="619BF273">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企业名称（盖章）：</w:t>
      </w:r>
    </w:p>
    <w:p w14:paraId="24268B6A">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日期：</w:t>
      </w:r>
    </w:p>
    <w:p w14:paraId="2627EC07">
      <w:pPr>
        <w:adjustRightInd w:val="0"/>
        <w:snapToGrid w:val="0"/>
        <w:spacing w:line="360" w:lineRule="auto"/>
        <w:ind w:firstLine="632" w:firstLineChars="250"/>
        <w:rPr>
          <w:rFonts w:hint="eastAsia" w:ascii="宋体" w:hAnsi="宋体" w:eastAsia="宋体" w:cs="宋体"/>
          <w:b/>
          <w:bCs/>
          <w:color w:val="auto"/>
          <w:spacing w:val="6"/>
          <w:kern w:val="0"/>
          <w:sz w:val="24"/>
          <w:szCs w:val="24"/>
          <w:highlight w:val="none"/>
        </w:rPr>
      </w:pPr>
    </w:p>
    <w:p w14:paraId="1DFC6518">
      <w:pPr>
        <w:adjustRightInd w:val="0"/>
        <w:snapToGrid w:val="0"/>
        <w:spacing w:line="360" w:lineRule="auto"/>
        <w:ind w:firstLine="600" w:firstLineChars="250"/>
        <w:rPr>
          <w:rFonts w:hint="eastAsia" w:ascii="宋体" w:hAnsi="宋体" w:eastAsia="宋体" w:cs="宋体"/>
          <w:color w:val="auto"/>
          <w:sz w:val="24"/>
          <w:szCs w:val="24"/>
          <w:highlight w:val="none"/>
        </w:rPr>
      </w:pPr>
    </w:p>
    <w:p w14:paraId="172923A7">
      <w:pPr>
        <w:widowControl/>
        <w:adjustRightInd w:val="0"/>
        <w:snapToGrid w:val="0"/>
        <w:spacing w:line="360" w:lineRule="auto"/>
        <w:ind w:firstLine="504" w:firstLineChars="200"/>
        <w:jc w:val="left"/>
        <w:rPr>
          <w:rFonts w:hint="eastAsia" w:ascii="宋体" w:hAnsi="宋体" w:eastAsia="宋体" w:cs="宋体"/>
          <w:b/>
          <w:color w:val="auto"/>
          <w:spacing w:val="6"/>
          <w:kern w:val="0"/>
          <w:sz w:val="24"/>
          <w:szCs w:val="24"/>
          <w:highlight w:val="none"/>
        </w:rPr>
      </w:pPr>
      <w:bookmarkStart w:id="104" w:name="_Hlk73465846"/>
      <w:r>
        <w:rPr>
          <w:rFonts w:hint="eastAsia" w:ascii="宋体" w:hAnsi="宋体" w:eastAsia="宋体" w:cs="宋体"/>
          <w:color w:val="auto"/>
          <w:spacing w:val="6"/>
          <w:kern w:val="0"/>
          <w:sz w:val="24"/>
          <w:szCs w:val="24"/>
          <w:highlight w:val="none"/>
        </w:rPr>
        <w:t>说明：按照《政府采购促进中小企业发展管理办法》（财库〔2020〕46号）的规定，中小企业仅需提供声明函，不需提供其他证明材料。非</w:t>
      </w:r>
      <w:r>
        <w:rPr>
          <w:rFonts w:hint="eastAsia" w:ascii="宋体" w:hAnsi="宋体" w:cs="宋体"/>
          <w:color w:val="auto"/>
          <w:spacing w:val="6"/>
          <w:kern w:val="0"/>
          <w:sz w:val="24"/>
          <w:szCs w:val="24"/>
          <w:highlight w:val="none"/>
          <w:lang w:eastAsia="zh-CN"/>
        </w:rPr>
        <w:t>中小</w:t>
      </w:r>
      <w:r>
        <w:rPr>
          <w:rFonts w:hint="eastAsia" w:ascii="宋体" w:hAnsi="宋体" w:eastAsia="宋体" w:cs="宋体"/>
          <w:color w:val="auto"/>
          <w:spacing w:val="6"/>
          <w:kern w:val="0"/>
          <w:sz w:val="24"/>
          <w:szCs w:val="24"/>
          <w:highlight w:val="none"/>
        </w:rPr>
        <w:t>企业，本表可不提供。</w:t>
      </w:r>
    </w:p>
    <w:bookmarkEnd w:id="104"/>
    <w:p w14:paraId="2E45CEE6">
      <w:pPr>
        <w:pStyle w:val="293"/>
        <w:rPr>
          <w:rFonts w:hint="eastAsia" w:ascii="宋体" w:hAnsi="宋体" w:eastAsia="宋体" w:cs="宋体"/>
          <w:color w:val="auto"/>
          <w:sz w:val="24"/>
          <w:szCs w:val="24"/>
          <w:highlight w:val="none"/>
        </w:rPr>
      </w:pPr>
    </w:p>
    <w:p w14:paraId="208EA77D">
      <w:pPr>
        <w:pStyle w:val="6"/>
        <w:bidi w:val="0"/>
        <w:jc w:val="center"/>
        <w:rPr>
          <w:rFonts w:hint="eastAsia" w:ascii="宋体" w:hAnsi="宋体" w:eastAsia="宋体" w:cs="宋体"/>
          <w:color w:val="auto"/>
          <w:sz w:val="24"/>
          <w:szCs w:val="24"/>
          <w:highlight w:val="none"/>
          <w:lang w:eastAsia="zh-CN"/>
        </w:rPr>
      </w:pPr>
      <w:bookmarkStart w:id="105" w:name="_Toc24387"/>
      <w:bookmarkStart w:id="106" w:name="_Toc20029"/>
      <w:r>
        <w:rPr>
          <w:rFonts w:hint="eastAsia" w:ascii="宋体" w:hAnsi="宋体" w:eastAsia="宋体" w:cs="宋体"/>
          <w:color w:val="auto"/>
          <w:sz w:val="24"/>
          <w:szCs w:val="24"/>
          <w:highlight w:val="none"/>
          <w:lang w:val="en-US" w:eastAsia="zh-CN"/>
        </w:rPr>
        <w:t>18</w:t>
      </w:r>
      <w:r>
        <w:rPr>
          <w:rFonts w:hint="eastAsia" w:ascii="宋体" w:hAnsi="宋体" w:eastAsia="宋体" w:cs="宋体"/>
          <w:color w:val="auto"/>
          <w:sz w:val="24"/>
          <w:szCs w:val="24"/>
          <w:highlight w:val="none"/>
        </w:rPr>
        <w:t>、监狱企业声明函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如涉及</w:t>
      </w:r>
      <w:r>
        <w:rPr>
          <w:rFonts w:hint="eastAsia" w:ascii="宋体" w:hAnsi="宋体" w:eastAsia="宋体" w:cs="宋体"/>
          <w:color w:val="auto"/>
          <w:sz w:val="24"/>
          <w:szCs w:val="24"/>
          <w:highlight w:val="none"/>
          <w:lang w:eastAsia="zh-CN"/>
        </w:rPr>
        <w:t>）</w:t>
      </w:r>
      <w:bookmarkEnd w:id="105"/>
      <w:bookmarkEnd w:id="106"/>
    </w:p>
    <w:p w14:paraId="28E48EBA">
      <w:pPr>
        <w:shd w:val="clear" w:color="auto" w:fill="auto"/>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（格式自拟）</w:t>
      </w:r>
    </w:p>
    <w:p w14:paraId="26581B9F">
      <w:pPr>
        <w:shd w:val="clear" w:color="auto" w:fill="auto"/>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p w14:paraId="37269E7D">
      <w:pPr>
        <w:shd w:val="clear" w:color="auto" w:fill="auto"/>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1、投标人符合《政府采购支持监狱企业发展有关问题的通知》（财库【2014】68号）规定的划分标准为监狱企业适用。此项内容根据供应商自身情况自行选择是否提供，未提供则不享受价格优惠。</w:t>
      </w:r>
    </w:p>
    <w:p w14:paraId="4E0B416A">
      <w:pPr>
        <w:shd w:val="clear" w:color="auto" w:fill="auto"/>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r>
        <w:rPr>
          <w:rFonts w:hint="eastAsia" w:ascii="宋体" w:hAnsi="宋体" w:eastAsia="宋体" w:cs="宋体"/>
          <w:b/>
          <w:color w:val="auto"/>
          <w:spacing w:val="6"/>
          <w:kern w:val="0"/>
          <w:sz w:val="24"/>
          <w:szCs w:val="24"/>
          <w:highlight w:val="none"/>
        </w:rPr>
        <w:t>非监狱企业，本表可不提供。</w:t>
      </w:r>
    </w:p>
    <w:p w14:paraId="637B5828">
      <w:pPr>
        <w:shd w:val="clear" w:color="auto" w:fill="auto"/>
        <w:rPr>
          <w:rFonts w:hint="eastAsia" w:ascii="宋体" w:hAnsi="宋体" w:eastAsia="宋体" w:cs="宋体"/>
          <w:color w:val="auto"/>
          <w:sz w:val="24"/>
          <w:szCs w:val="24"/>
          <w:highlight w:val="none"/>
        </w:rPr>
      </w:pPr>
    </w:p>
    <w:p w14:paraId="615C74DA">
      <w:pPr>
        <w:shd w:val="clear" w:color="auto" w:fill="auto"/>
        <w:rPr>
          <w:rFonts w:hint="eastAsia" w:ascii="宋体" w:hAnsi="宋体" w:eastAsia="宋体" w:cs="宋体"/>
          <w:color w:val="auto"/>
          <w:sz w:val="24"/>
          <w:szCs w:val="24"/>
          <w:highlight w:val="none"/>
        </w:rPr>
      </w:pPr>
    </w:p>
    <w:p w14:paraId="5B73E8C0">
      <w:pPr>
        <w:shd w:val="clear" w:color="auto" w:fill="auto"/>
        <w:rPr>
          <w:rFonts w:hint="eastAsia" w:ascii="宋体" w:hAnsi="宋体" w:eastAsia="宋体" w:cs="宋体"/>
          <w:color w:val="auto"/>
          <w:sz w:val="24"/>
          <w:szCs w:val="24"/>
          <w:highlight w:val="none"/>
        </w:rPr>
      </w:pPr>
    </w:p>
    <w:p w14:paraId="27EFF880">
      <w:pPr>
        <w:shd w:val="clear" w:color="auto" w:fill="auto"/>
        <w:rPr>
          <w:rFonts w:hint="eastAsia" w:ascii="宋体" w:hAnsi="宋体" w:eastAsia="宋体" w:cs="宋体"/>
          <w:color w:val="auto"/>
          <w:sz w:val="24"/>
          <w:szCs w:val="24"/>
          <w:highlight w:val="none"/>
        </w:rPr>
      </w:pPr>
    </w:p>
    <w:p w14:paraId="06E75159">
      <w:pPr>
        <w:shd w:val="clear" w:color="auto" w:fill="auto"/>
        <w:rPr>
          <w:rFonts w:hint="eastAsia" w:ascii="宋体" w:hAnsi="宋体" w:eastAsia="宋体" w:cs="宋体"/>
          <w:color w:val="auto"/>
          <w:sz w:val="24"/>
          <w:szCs w:val="24"/>
          <w:highlight w:val="none"/>
        </w:rPr>
      </w:pPr>
    </w:p>
    <w:p w14:paraId="26AAB503">
      <w:pPr>
        <w:shd w:val="clear" w:color="auto" w:fill="auto"/>
        <w:rPr>
          <w:rFonts w:hint="eastAsia" w:ascii="宋体" w:hAnsi="宋体" w:eastAsia="宋体" w:cs="宋体"/>
          <w:color w:val="auto"/>
          <w:sz w:val="24"/>
          <w:szCs w:val="24"/>
          <w:highlight w:val="none"/>
        </w:rPr>
      </w:pPr>
    </w:p>
    <w:p w14:paraId="6A2AC180">
      <w:pPr>
        <w:shd w:val="clear" w:color="auto" w:fill="auto"/>
        <w:rPr>
          <w:rFonts w:hint="eastAsia" w:ascii="宋体" w:hAnsi="宋体" w:eastAsia="宋体" w:cs="宋体"/>
          <w:color w:val="auto"/>
          <w:sz w:val="24"/>
          <w:szCs w:val="24"/>
          <w:highlight w:val="none"/>
        </w:rPr>
      </w:pPr>
    </w:p>
    <w:p w14:paraId="3F2F0790">
      <w:pPr>
        <w:shd w:val="clear" w:color="auto" w:fill="auto"/>
        <w:rPr>
          <w:rFonts w:hint="eastAsia" w:ascii="宋体" w:hAnsi="宋体" w:eastAsia="宋体" w:cs="宋体"/>
          <w:color w:val="auto"/>
          <w:sz w:val="24"/>
          <w:szCs w:val="24"/>
          <w:highlight w:val="none"/>
        </w:rPr>
      </w:pPr>
    </w:p>
    <w:p w14:paraId="64C61465">
      <w:pPr>
        <w:shd w:val="clear" w:color="auto" w:fill="auto"/>
        <w:rPr>
          <w:rFonts w:hint="eastAsia" w:ascii="宋体" w:hAnsi="宋体" w:eastAsia="宋体" w:cs="宋体"/>
          <w:color w:val="auto"/>
          <w:sz w:val="24"/>
          <w:szCs w:val="24"/>
          <w:highlight w:val="none"/>
        </w:rPr>
      </w:pPr>
    </w:p>
    <w:p w14:paraId="27D521A4">
      <w:pPr>
        <w:shd w:val="clear" w:color="auto" w:fill="auto"/>
        <w:rPr>
          <w:rFonts w:hint="eastAsia" w:ascii="宋体" w:hAnsi="宋体" w:eastAsia="宋体" w:cs="宋体"/>
          <w:color w:val="auto"/>
          <w:sz w:val="24"/>
          <w:szCs w:val="24"/>
          <w:highlight w:val="none"/>
        </w:rPr>
      </w:pPr>
    </w:p>
    <w:p w14:paraId="78EF0CE4">
      <w:pPr>
        <w:shd w:val="clear" w:color="auto" w:fill="auto"/>
        <w:rPr>
          <w:rFonts w:hint="eastAsia" w:ascii="宋体" w:hAnsi="宋体" w:eastAsia="宋体" w:cs="宋体"/>
          <w:color w:val="auto"/>
          <w:sz w:val="24"/>
          <w:szCs w:val="24"/>
          <w:highlight w:val="none"/>
        </w:rPr>
      </w:pPr>
    </w:p>
    <w:p w14:paraId="61827D8D">
      <w:pPr>
        <w:shd w:val="clear" w:color="auto" w:fill="auto"/>
        <w:rPr>
          <w:rFonts w:hint="eastAsia" w:ascii="宋体" w:hAnsi="宋体" w:eastAsia="宋体" w:cs="宋体"/>
          <w:color w:val="auto"/>
          <w:sz w:val="24"/>
          <w:szCs w:val="24"/>
          <w:highlight w:val="none"/>
        </w:rPr>
      </w:pPr>
    </w:p>
    <w:p w14:paraId="28236A12">
      <w:pPr>
        <w:shd w:val="clear" w:color="auto" w:fill="auto"/>
        <w:rPr>
          <w:rFonts w:hint="eastAsia" w:ascii="宋体" w:hAnsi="宋体" w:eastAsia="宋体" w:cs="宋体"/>
          <w:color w:val="auto"/>
          <w:sz w:val="24"/>
          <w:szCs w:val="24"/>
          <w:highlight w:val="none"/>
        </w:rPr>
      </w:pPr>
    </w:p>
    <w:p w14:paraId="50EFC57A">
      <w:pPr>
        <w:shd w:val="clear" w:color="auto" w:fill="auto"/>
        <w:rPr>
          <w:rFonts w:hint="eastAsia" w:ascii="宋体" w:hAnsi="宋体" w:eastAsia="宋体" w:cs="宋体"/>
          <w:color w:val="auto"/>
          <w:sz w:val="24"/>
          <w:szCs w:val="24"/>
          <w:highlight w:val="none"/>
        </w:rPr>
      </w:pPr>
    </w:p>
    <w:p w14:paraId="74E8D92C">
      <w:pPr>
        <w:rPr>
          <w:rFonts w:hint="eastAsia" w:ascii="宋体" w:hAnsi="宋体" w:eastAsia="宋体" w:cs="宋体"/>
          <w:color w:val="auto"/>
          <w:sz w:val="24"/>
          <w:szCs w:val="24"/>
          <w:highlight w:val="none"/>
        </w:rPr>
      </w:pPr>
      <w:bookmarkStart w:id="107" w:name="_Toc11943"/>
      <w:r>
        <w:rPr>
          <w:rFonts w:hint="eastAsia" w:ascii="宋体" w:hAnsi="宋体" w:eastAsia="宋体" w:cs="宋体"/>
          <w:color w:val="auto"/>
          <w:sz w:val="24"/>
          <w:szCs w:val="24"/>
          <w:highlight w:val="none"/>
        </w:rPr>
        <w:br w:type="page"/>
      </w:r>
    </w:p>
    <w:p w14:paraId="74EDF3E5">
      <w:pPr>
        <w:pStyle w:val="6"/>
        <w:bidi w:val="0"/>
        <w:jc w:val="center"/>
        <w:rPr>
          <w:rFonts w:hint="eastAsia" w:ascii="宋体" w:hAnsi="宋体" w:eastAsia="宋体" w:cs="宋体"/>
          <w:color w:val="auto"/>
          <w:sz w:val="24"/>
          <w:szCs w:val="24"/>
          <w:highlight w:val="none"/>
          <w:lang w:eastAsia="zh-CN"/>
        </w:rPr>
      </w:pPr>
      <w:bookmarkStart w:id="108" w:name="_Toc335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、残疾人福利性单位声明函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如涉及</w:t>
      </w:r>
      <w:r>
        <w:rPr>
          <w:rFonts w:hint="eastAsia" w:ascii="宋体" w:hAnsi="宋体" w:eastAsia="宋体" w:cs="宋体"/>
          <w:color w:val="auto"/>
          <w:sz w:val="24"/>
          <w:szCs w:val="24"/>
          <w:highlight w:val="none"/>
          <w:lang w:eastAsia="zh-CN"/>
        </w:rPr>
        <w:t>）</w:t>
      </w:r>
      <w:bookmarkEnd w:id="107"/>
      <w:bookmarkEnd w:id="108"/>
    </w:p>
    <w:p w14:paraId="562F9788">
      <w:pPr>
        <w:shd w:val="clear" w:color="auto" w:fill="auto"/>
        <w:snapToGrid w:val="0"/>
        <w:spacing w:line="480" w:lineRule="auto"/>
        <w:ind w:firstLine="420"/>
        <w:rPr>
          <w:rFonts w:hint="eastAsia" w:ascii="宋体" w:hAnsi="宋体" w:eastAsia="宋体" w:cs="宋体"/>
          <w:color w:val="auto"/>
          <w:sz w:val="24"/>
          <w:szCs w:val="24"/>
          <w:highlight w:val="none"/>
        </w:rPr>
      </w:pPr>
    </w:p>
    <w:p w14:paraId="404BEAB9">
      <w:pPr>
        <w:shd w:val="clear" w:color="auto" w:fill="auto"/>
        <w:snapToGrid w:val="0"/>
        <w:spacing w:line="48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7B3F6DD">
      <w:pPr>
        <w:shd w:val="clear" w:color="auto" w:fill="auto"/>
        <w:snapToGrid w:val="0"/>
        <w:spacing w:line="48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本单位对上述声明的真实性负责。如有虚假，将依法承担相应责任。</w:t>
      </w:r>
    </w:p>
    <w:p w14:paraId="0846A859">
      <w:pPr>
        <w:shd w:val="clear" w:color="auto" w:fill="auto"/>
        <w:rPr>
          <w:rFonts w:hint="eastAsia" w:ascii="宋体" w:hAnsi="宋体" w:eastAsia="宋体" w:cs="宋体"/>
          <w:color w:val="auto"/>
          <w:sz w:val="24"/>
          <w:szCs w:val="24"/>
          <w:highlight w:val="none"/>
        </w:rPr>
      </w:pPr>
    </w:p>
    <w:p w14:paraId="203A7811">
      <w:pPr>
        <w:shd w:val="clear" w:color="auto" w:fill="auto"/>
        <w:rPr>
          <w:rFonts w:hint="eastAsia" w:ascii="宋体" w:hAnsi="宋体" w:eastAsia="宋体" w:cs="宋体"/>
          <w:color w:val="auto"/>
          <w:sz w:val="24"/>
          <w:szCs w:val="24"/>
          <w:highlight w:val="none"/>
        </w:rPr>
      </w:pPr>
    </w:p>
    <w:p w14:paraId="485E09D5">
      <w:pPr>
        <w:shd w:val="clear" w:color="auto" w:fill="auto"/>
        <w:spacing w:line="440" w:lineRule="exact"/>
        <w:ind w:left="2940" w:leftChars="1400" w:right="296" w:rightChars="1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单位名称（公章）：</w:t>
      </w:r>
    </w:p>
    <w:p w14:paraId="28CA068A">
      <w:pPr>
        <w:shd w:val="clear" w:color="auto" w:fill="auto"/>
        <w:spacing w:line="440" w:lineRule="exact"/>
        <w:ind w:left="2940" w:leftChars="1400" w:right="296" w:rightChars="1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p>
    <w:p w14:paraId="47E6FF5F">
      <w:pPr>
        <w:shd w:val="clear" w:color="auto" w:fill="auto"/>
        <w:spacing w:line="440" w:lineRule="exact"/>
        <w:ind w:right="480"/>
        <w:rPr>
          <w:rFonts w:hint="eastAsia" w:ascii="宋体" w:hAnsi="宋体" w:eastAsia="宋体" w:cs="宋体"/>
          <w:color w:val="auto"/>
          <w:sz w:val="24"/>
          <w:szCs w:val="24"/>
          <w:highlight w:val="none"/>
        </w:rPr>
      </w:pPr>
    </w:p>
    <w:p w14:paraId="155A1333">
      <w:pPr>
        <w:shd w:val="clear" w:color="auto" w:fill="auto"/>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3CE11791">
      <w:pPr>
        <w:shd w:val="clear" w:color="auto" w:fill="auto"/>
        <w:spacing w:line="440" w:lineRule="exact"/>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1、此声明函根据供应商自身情况填写，自行选择是否提供，未提供则不享受价格优惠。</w:t>
      </w:r>
    </w:p>
    <w:p w14:paraId="724DDEF5">
      <w:pPr>
        <w:shd w:val="clear" w:color="auto" w:fill="auto"/>
        <w:spacing w:line="440" w:lineRule="exact"/>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2、残疾人福利性单位视同小型、微型企业，享受预留份额、评审中价格扣除等促进中小企业发展的政府采购政策。残疾人福利性单位属于小型、微型企业的，不重复享受政策。</w:t>
      </w:r>
      <w:r>
        <w:rPr>
          <w:rFonts w:hint="eastAsia" w:ascii="宋体" w:hAnsi="宋体" w:eastAsia="宋体" w:cs="宋体"/>
          <w:b/>
          <w:color w:val="auto"/>
          <w:spacing w:val="6"/>
          <w:kern w:val="0"/>
          <w:sz w:val="24"/>
          <w:szCs w:val="24"/>
          <w:highlight w:val="none"/>
        </w:rPr>
        <w:t>非残疾人福利性单位，本表可不提供。</w:t>
      </w:r>
    </w:p>
    <w:p w14:paraId="3680E908">
      <w:pPr>
        <w:adjustRightInd w:val="0"/>
        <w:snapToGrid w:val="0"/>
        <w:spacing w:line="360" w:lineRule="auto"/>
        <w:ind w:firstLine="480" w:firstLineChars="200"/>
        <w:jc w:val="center"/>
        <w:rPr>
          <w:rFonts w:hint="eastAsia" w:ascii="宋体" w:hAnsi="宋体" w:eastAsia="宋体" w:cs="宋体"/>
          <w:color w:val="auto"/>
          <w:sz w:val="24"/>
          <w:szCs w:val="24"/>
          <w:highlight w:val="none"/>
          <w:lang w:val="en-US" w:eastAsia="zh-CN"/>
        </w:rPr>
      </w:pPr>
    </w:p>
    <w:p w14:paraId="0EDD9D89">
      <w:pPr>
        <w:numPr>
          <w:ilvl w:val="0"/>
          <w:numId w:val="5"/>
        </w:numPr>
        <w:shd w:val="clear" w:color="auto" w:fill="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0048B7CF">
      <w:pPr>
        <w:pStyle w:val="6"/>
        <w:bidi w:val="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20、其他材料</w:t>
      </w:r>
      <w:bookmarkEnd w:id="103"/>
    </w:p>
    <w:p w14:paraId="7CFF46DF">
      <w:pPr>
        <w:shd w:val="clear" w:color="auto" w:fill="auto"/>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rPr>
        <w:t>附:</w:t>
      </w:r>
      <w:r>
        <w:rPr>
          <w:rFonts w:hint="eastAsia" w:ascii="宋体" w:hAnsi="宋体" w:cs="宋体"/>
          <w:bCs/>
          <w:color w:val="auto"/>
          <w:sz w:val="24"/>
          <w:szCs w:val="24"/>
          <w:highlight w:val="none"/>
          <w:lang w:eastAsia="zh-CN"/>
        </w:rPr>
        <w:t>投标人</w:t>
      </w:r>
      <w:r>
        <w:rPr>
          <w:rFonts w:hint="eastAsia" w:ascii="宋体" w:hAnsi="宋体" w:eastAsia="宋体" w:cs="宋体"/>
          <w:bCs/>
          <w:color w:val="auto"/>
          <w:sz w:val="24"/>
          <w:szCs w:val="24"/>
          <w:highlight w:val="none"/>
        </w:rPr>
        <w:t>的信誉证明、获奖情况等相关材料及综合评分中评分标准及</w:t>
      </w:r>
      <w:r>
        <w:rPr>
          <w:rFonts w:hint="eastAsia" w:ascii="宋体" w:hAnsi="宋体" w:cs="宋体"/>
          <w:bCs/>
          <w:color w:val="auto"/>
          <w:sz w:val="24"/>
          <w:szCs w:val="24"/>
          <w:highlight w:val="none"/>
          <w:lang w:eastAsia="zh-CN"/>
        </w:rPr>
        <w:t>投标人</w:t>
      </w:r>
      <w:r>
        <w:rPr>
          <w:rFonts w:hint="eastAsia" w:ascii="宋体" w:hAnsi="宋体" w:eastAsia="宋体" w:cs="宋体"/>
          <w:bCs/>
          <w:color w:val="auto"/>
          <w:sz w:val="24"/>
          <w:szCs w:val="24"/>
          <w:highlight w:val="none"/>
        </w:rPr>
        <w:t>认为需要提供的其他资料。</w:t>
      </w:r>
    </w:p>
    <w:p w14:paraId="4A9835B2">
      <w:pPr>
        <w:rPr>
          <w:rFonts w:hint="eastAsia" w:ascii="宋体" w:hAnsi="宋体" w:eastAsia="宋体" w:cs="宋体"/>
          <w:color w:val="auto"/>
          <w:highlight w:val="none"/>
        </w:rPr>
      </w:pPr>
    </w:p>
    <w:p w14:paraId="760B0656">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638CD989">
      <w:pPr>
        <w:pStyle w:val="2"/>
        <w:rPr>
          <w:rFonts w:hint="eastAsia" w:ascii="宋体" w:hAnsi="宋体" w:eastAsia="宋体" w:cs="宋体"/>
          <w:color w:val="auto"/>
          <w:highlight w:val="none"/>
          <w:lang w:eastAsia="zh-CN"/>
        </w:rPr>
      </w:pPr>
      <w:bookmarkStart w:id="109" w:name="_Toc8578"/>
      <w:r>
        <w:rPr>
          <w:rFonts w:hint="eastAsia" w:ascii="宋体" w:hAnsi="宋体" w:eastAsia="宋体" w:cs="宋体"/>
          <w:color w:val="auto"/>
          <w:highlight w:val="none"/>
        </w:rPr>
        <w:t>第</w:t>
      </w:r>
      <w:r>
        <w:rPr>
          <w:rFonts w:hint="eastAsia" w:ascii="宋体" w:hAnsi="宋体" w:cs="宋体"/>
          <w:color w:val="auto"/>
          <w:highlight w:val="none"/>
          <w:lang w:eastAsia="zh-CN"/>
        </w:rPr>
        <w:t>六</w:t>
      </w:r>
      <w:r>
        <w:rPr>
          <w:rFonts w:hint="eastAsia" w:ascii="宋体" w:hAnsi="宋体" w:eastAsia="宋体" w:cs="宋体"/>
          <w:color w:val="auto"/>
          <w:highlight w:val="none"/>
        </w:rPr>
        <w:t xml:space="preserve">章  </w:t>
      </w:r>
      <w:bookmarkStart w:id="110" w:name="_Toc433187361"/>
      <w:bookmarkStart w:id="111" w:name="_Toc420948017"/>
      <w:r>
        <w:rPr>
          <w:rFonts w:hint="eastAsia" w:ascii="宋体" w:hAnsi="宋体" w:cs="宋体"/>
          <w:color w:val="auto"/>
          <w:highlight w:val="none"/>
          <w:lang w:eastAsia="zh-CN"/>
        </w:rPr>
        <w:t>政府采购合同模板</w:t>
      </w:r>
      <w:bookmarkEnd w:id="109"/>
    </w:p>
    <w:bookmarkEnd w:id="110"/>
    <w:bookmarkEnd w:id="111"/>
    <w:p w14:paraId="3FFF5D4A">
      <w:pPr>
        <w:pStyle w:val="20"/>
        <w:spacing w:after="0"/>
        <w:jc w:val="center"/>
        <w:rPr>
          <w:rFonts w:ascii="宋体" w:hAnsi="宋体" w:cs="宋体"/>
          <w:b/>
          <w:bCs/>
          <w:color w:val="auto"/>
          <w:spacing w:val="-20"/>
          <w:kern w:val="44"/>
          <w:sz w:val="48"/>
          <w:szCs w:val="48"/>
          <w:highlight w:val="none"/>
        </w:rPr>
      </w:pPr>
      <w:bookmarkStart w:id="112" w:name="_Toc3995"/>
    </w:p>
    <w:p w14:paraId="63378035">
      <w:pPr>
        <w:spacing w:line="440" w:lineRule="exact"/>
        <w:ind w:firstLine="442" w:firstLineChars="200"/>
        <w:jc w:val="center"/>
        <w:rPr>
          <w:rFonts w:ascii="宋体" w:hAnsi="宋体" w:cs="宋体"/>
          <w:b/>
          <w:bCs/>
          <w:color w:val="auto"/>
          <w:spacing w:val="-20"/>
          <w:kern w:val="44"/>
          <w:sz w:val="48"/>
          <w:szCs w:val="48"/>
          <w:highlight w:val="none"/>
        </w:rPr>
      </w:pPr>
      <w:r>
        <w:rPr>
          <w:rFonts w:hint="eastAsia"/>
          <w:b/>
          <w:color w:val="auto"/>
          <w:sz w:val="22"/>
          <w:szCs w:val="22"/>
          <w:highlight w:val="none"/>
        </w:rPr>
        <w:t>（本合同仅供参考，具体以实际签订的为准）</w:t>
      </w:r>
    </w:p>
    <w:p w14:paraId="359FA235">
      <w:pPr>
        <w:pStyle w:val="20"/>
        <w:spacing w:after="0"/>
        <w:jc w:val="center"/>
        <w:rPr>
          <w:rFonts w:ascii="宋体" w:hAnsi="宋体" w:cs="宋体"/>
          <w:b/>
          <w:bCs/>
          <w:color w:val="auto"/>
          <w:spacing w:val="-20"/>
          <w:kern w:val="44"/>
          <w:sz w:val="48"/>
          <w:szCs w:val="48"/>
          <w:highlight w:val="none"/>
        </w:rPr>
      </w:pPr>
    </w:p>
    <w:p w14:paraId="550FAABA">
      <w:pPr>
        <w:pStyle w:val="20"/>
        <w:spacing w:after="0"/>
        <w:jc w:val="center"/>
        <w:rPr>
          <w:rFonts w:ascii="宋体" w:hAnsi="宋体" w:cs="宋体"/>
          <w:b/>
          <w:bCs/>
          <w:color w:val="auto"/>
          <w:spacing w:val="-20"/>
          <w:kern w:val="44"/>
          <w:sz w:val="48"/>
          <w:szCs w:val="48"/>
          <w:highlight w:val="none"/>
        </w:rPr>
      </w:pPr>
    </w:p>
    <w:p w14:paraId="35C99438">
      <w:pPr>
        <w:pStyle w:val="20"/>
        <w:spacing w:after="0"/>
        <w:jc w:val="center"/>
        <w:rPr>
          <w:rFonts w:ascii="宋体" w:hAnsi="宋体" w:cs="宋体"/>
          <w:b/>
          <w:bCs/>
          <w:color w:val="auto"/>
          <w:spacing w:val="-20"/>
          <w:kern w:val="44"/>
          <w:sz w:val="48"/>
          <w:szCs w:val="48"/>
          <w:highlight w:val="none"/>
        </w:rPr>
      </w:pPr>
    </w:p>
    <w:p w14:paraId="724833FE">
      <w:pPr>
        <w:pStyle w:val="20"/>
        <w:spacing w:after="0"/>
        <w:jc w:val="center"/>
        <w:rPr>
          <w:rFonts w:hint="eastAsia" w:ascii="宋体" w:hAnsi="宋体" w:cs="宋体"/>
          <w:b/>
          <w:bCs/>
          <w:color w:val="auto"/>
          <w:spacing w:val="-20"/>
          <w:kern w:val="44"/>
          <w:sz w:val="48"/>
          <w:szCs w:val="48"/>
          <w:highlight w:val="none"/>
        </w:rPr>
      </w:pPr>
      <w:r>
        <w:rPr>
          <w:rFonts w:hint="eastAsia" w:ascii="宋体" w:hAnsi="宋体" w:cs="宋体"/>
          <w:b/>
          <w:bCs/>
          <w:color w:val="auto"/>
          <w:spacing w:val="-20"/>
          <w:kern w:val="44"/>
          <w:sz w:val="48"/>
          <w:szCs w:val="48"/>
          <w:highlight w:val="none"/>
        </w:rPr>
        <w:t>政府采购</w:t>
      </w:r>
      <w:r>
        <w:rPr>
          <w:rFonts w:hint="eastAsia" w:ascii="宋体" w:hAnsi="宋体" w:cs="宋体"/>
          <w:b/>
          <w:bCs/>
          <w:color w:val="auto"/>
          <w:spacing w:val="-20"/>
          <w:kern w:val="44"/>
          <w:sz w:val="48"/>
          <w:szCs w:val="48"/>
          <w:highlight w:val="none"/>
          <w:lang w:eastAsia="zh-CN"/>
        </w:rPr>
        <w:t>货物买卖</w:t>
      </w:r>
      <w:r>
        <w:rPr>
          <w:rFonts w:hint="eastAsia" w:ascii="宋体" w:hAnsi="宋体" w:cs="宋体"/>
          <w:b/>
          <w:bCs/>
          <w:color w:val="auto"/>
          <w:spacing w:val="-20"/>
          <w:kern w:val="44"/>
          <w:sz w:val="48"/>
          <w:szCs w:val="48"/>
          <w:highlight w:val="none"/>
        </w:rPr>
        <w:t>合同</w:t>
      </w:r>
    </w:p>
    <w:p w14:paraId="4952C21A">
      <w:pPr>
        <w:pStyle w:val="20"/>
        <w:spacing w:after="0"/>
        <w:jc w:val="center"/>
        <w:rPr>
          <w:rFonts w:hint="eastAsia" w:ascii="宋体" w:hAnsi="宋体" w:eastAsia="宋体" w:cs="宋体"/>
          <w:b/>
          <w:bCs/>
          <w:color w:val="auto"/>
          <w:spacing w:val="-20"/>
          <w:kern w:val="44"/>
          <w:sz w:val="48"/>
          <w:szCs w:val="48"/>
          <w:highlight w:val="none"/>
          <w:lang w:eastAsia="zh-CN"/>
        </w:rPr>
      </w:pPr>
      <w:r>
        <w:rPr>
          <w:rFonts w:hint="eastAsia" w:ascii="宋体" w:hAnsi="宋体" w:cs="宋体"/>
          <w:b/>
          <w:bCs/>
          <w:color w:val="auto"/>
          <w:spacing w:val="-20"/>
          <w:kern w:val="44"/>
          <w:sz w:val="48"/>
          <w:szCs w:val="48"/>
          <w:highlight w:val="none"/>
          <w:lang w:eastAsia="zh-CN"/>
        </w:rPr>
        <w:t>（试行）</w:t>
      </w:r>
    </w:p>
    <w:p w14:paraId="1B3A3130">
      <w:pPr>
        <w:rPr>
          <w:rFonts w:ascii="宋体" w:hAnsi="宋体" w:cs="宋体"/>
          <w:b/>
          <w:bCs/>
          <w:color w:val="auto"/>
          <w:spacing w:val="-20"/>
          <w:kern w:val="44"/>
          <w:sz w:val="40"/>
          <w:szCs w:val="40"/>
          <w:highlight w:val="none"/>
        </w:rPr>
      </w:pPr>
    </w:p>
    <w:p w14:paraId="590BEB2F">
      <w:pPr>
        <w:rPr>
          <w:rFonts w:ascii="宋体" w:hAnsi="宋体" w:cs="宋体"/>
          <w:b/>
          <w:bCs/>
          <w:color w:val="auto"/>
          <w:spacing w:val="-20"/>
          <w:kern w:val="44"/>
          <w:sz w:val="40"/>
          <w:szCs w:val="40"/>
          <w:highlight w:val="none"/>
        </w:rPr>
      </w:pPr>
    </w:p>
    <w:p w14:paraId="01A40F36">
      <w:pPr>
        <w:rPr>
          <w:rFonts w:ascii="宋体" w:hAnsi="宋体" w:cs="宋体"/>
          <w:b/>
          <w:bCs/>
          <w:color w:val="auto"/>
          <w:spacing w:val="-20"/>
          <w:kern w:val="44"/>
          <w:sz w:val="40"/>
          <w:szCs w:val="40"/>
          <w:highlight w:val="none"/>
        </w:rPr>
      </w:pPr>
    </w:p>
    <w:p w14:paraId="09133B28">
      <w:pPr>
        <w:spacing w:line="360" w:lineRule="auto"/>
        <w:ind w:left="420"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7369BB44">
      <w:pPr>
        <w:spacing w:line="360" w:lineRule="auto"/>
        <w:ind w:left="420"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0B445BB5">
      <w:pPr>
        <w:spacing w:line="360" w:lineRule="auto"/>
        <w:ind w:left="420"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349E919C">
      <w:pPr>
        <w:spacing w:line="360" w:lineRule="auto"/>
        <w:ind w:left="420"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2BA86EC8">
      <w:pPr>
        <w:spacing w:line="360" w:lineRule="auto"/>
        <w:ind w:left="420"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10293AAF">
      <w:pPr>
        <w:rPr>
          <w:color w:val="auto"/>
          <w:highlight w:val="none"/>
        </w:rPr>
      </w:pPr>
    </w:p>
    <w:p w14:paraId="3FE4843B">
      <w:pPr>
        <w:rPr>
          <w:rFonts w:eastAsia="黑体"/>
          <w:color w:val="auto"/>
          <w:sz w:val="44"/>
          <w:szCs w:val="44"/>
          <w:highlight w:val="none"/>
        </w:rPr>
      </w:pPr>
      <w:r>
        <w:rPr>
          <w:rFonts w:eastAsia="黑体"/>
          <w:color w:val="auto"/>
          <w:sz w:val="44"/>
          <w:szCs w:val="44"/>
          <w:highlight w:val="none"/>
        </w:rPr>
        <w:br w:type="page"/>
      </w:r>
    </w:p>
    <w:p w14:paraId="54A291E5">
      <w:pPr>
        <w:rPr>
          <w:rFonts w:eastAsia="黑体"/>
          <w:color w:val="auto"/>
          <w:sz w:val="44"/>
          <w:szCs w:val="44"/>
          <w:highlight w:val="none"/>
        </w:rPr>
      </w:pPr>
    </w:p>
    <w:p w14:paraId="4F5092A4">
      <w:pPr>
        <w:rPr>
          <w:rFonts w:eastAsia="黑体"/>
          <w:color w:val="auto"/>
          <w:sz w:val="44"/>
          <w:szCs w:val="44"/>
          <w:highlight w:val="none"/>
        </w:rPr>
      </w:pPr>
    </w:p>
    <w:p w14:paraId="611EEDC9">
      <w:pPr>
        <w:jc w:val="center"/>
        <w:rPr>
          <w:rFonts w:hint="eastAsia" w:eastAsia="黑体"/>
          <w:color w:val="auto"/>
          <w:sz w:val="44"/>
          <w:szCs w:val="44"/>
          <w:highlight w:val="none"/>
          <w:lang w:eastAsia="zh-CN"/>
        </w:rPr>
      </w:pPr>
      <w:r>
        <w:rPr>
          <w:rFonts w:hint="eastAsia" w:eastAsia="黑体"/>
          <w:color w:val="auto"/>
          <w:sz w:val="44"/>
          <w:szCs w:val="44"/>
          <w:highlight w:val="none"/>
          <w:lang w:eastAsia="zh-CN"/>
        </w:rPr>
        <w:t>使</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用</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说</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明</w:t>
      </w:r>
    </w:p>
    <w:p w14:paraId="69866933">
      <w:pPr>
        <w:ind w:firstLine="640" w:firstLineChars="200"/>
        <w:rPr>
          <w:rFonts w:hint="eastAsia" w:ascii="仿宋_GB2312" w:hAnsi="仿宋_GB2312" w:eastAsia="仿宋_GB2312" w:cs="仿宋_GB2312"/>
          <w:color w:val="auto"/>
          <w:sz w:val="32"/>
          <w:szCs w:val="32"/>
          <w:highlight w:val="none"/>
          <w:lang w:val="en-US" w:eastAsia="zh-CN"/>
        </w:rPr>
      </w:pPr>
    </w:p>
    <w:p w14:paraId="240E3E09">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1.本合同标准文本适用于购买现成货物的采购项目，不包括需要供应商定制开发、创新研发的货物采购项目。</w:t>
      </w:r>
    </w:p>
    <w:p w14:paraId="65C56507">
      <w:pPr>
        <w:ind w:firstLine="0" w:firstLineChars="0"/>
        <w:rPr>
          <w:rFonts w:hint="default" w:eastAsia="黑体"/>
          <w:color w:val="auto"/>
          <w:sz w:val="44"/>
          <w:szCs w:val="44"/>
          <w:highlight w:val="none"/>
          <w:lang w:val="en-US" w:eastAsia="zh-CN"/>
        </w:rPr>
      </w:pPr>
      <w:r>
        <w:rPr>
          <w:rFonts w:hint="eastAsia" w:eastAsia="黑体"/>
          <w:color w:val="auto"/>
          <w:sz w:val="44"/>
          <w:szCs w:val="44"/>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2.本合同标准文本为政府采购货物买卖合同编制提供参考，可以结合采购项目具体情况，对文本作必要的调整修订后使用。</w:t>
      </w:r>
    </w:p>
    <w:p w14:paraId="6F424663">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26045532">
      <w:pPr>
        <w:ind w:firstLine="880" w:firstLineChars="200"/>
        <w:jc w:val="both"/>
        <w:rPr>
          <w:rFonts w:eastAsia="黑体"/>
          <w:color w:val="auto"/>
          <w:sz w:val="44"/>
          <w:szCs w:val="4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112"/>
    <w:p w14:paraId="50A27907">
      <w:pPr>
        <w:rPr>
          <w:rFonts w:hint="eastAsia"/>
          <w:color w:val="auto"/>
          <w:highlight w:val="none"/>
        </w:rPr>
      </w:pPr>
      <w:bookmarkStart w:id="113" w:name="_Toc22209"/>
    </w:p>
    <w:p w14:paraId="6116C038">
      <w:pPr>
        <w:pStyle w:val="4"/>
        <w:adjustRightInd w:val="0"/>
        <w:snapToGrid w:val="0"/>
        <w:spacing w:beforeLines="0" w:line="400" w:lineRule="exact"/>
        <w:jc w:val="center"/>
        <w:rPr>
          <w:rFonts w:hint="eastAsia" w:ascii="黑体" w:hAnsi="华文中宋" w:eastAsia="黑体"/>
          <w:b w:val="0"/>
          <w:bCs w:val="0"/>
          <w:color w:val="auto"/>
          <w:sz w:val="28"/>
          <w:szCs w:val="28"/>
          <w:highlight w:val="none"/>
        </w:rPr>
      </w:pPr>
      <w:bookmarkStart w:id="114" w:name="_Toc28923"/>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bookmarkEnd w:id="113"/>
      <w:bookmarkEnd w:id="114"/>
    </w:p>
    <w:p w14:paraId="12882CB1">
      <w:pPr>
        <w:rPr>
          <w:rFonts w:hint="eastAsia"/>
          <w:color w:val="auto"/>
          <w:highlight w:val="none"/>
        </w:rPr>
      </w:pPr>
    </w:p>
    <w:p w14:paraId="3538CFE2">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或采购</w:t>
      </w:r>
      <w:r>
        <w:rPr>
          <w:rFonts w:hint="eastAsia" w:ascii="宋体" w:hAnsi="宋体"/>
          <w:color w:val="auto"/>
          <w:szCs w:val="21"/>
          <w:highlight w:val="none"/>
          <w:lang w:val="en-US" w:eastAsia="zh-CN"/>
        </w:rPr>
        <w:tab/>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文件约定的合同甲方）</w:t>
      </w:r>
    </w:p>
    <w:p w14:paraId="03353534">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val="en-US" w:eastAsia="zh-CN"/>
        </w:rPr>
        <w:t>1</w:t>
      </w:r>
      <w:r>
        <w:rPr>
          <w:rFonts w:hint="eastAsia" w:ascii="宋体" w:hAnsi="宋体"/>
          <w:color w:val="auto"/>
          <w:szCs w:val="21"/>
          <w:highlight w:val="none"/>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6F6A4070">
      <w:pPr>
        <w:adjustRightInd w:val="0"/>
        <w:snapToGrid w:val="0"/>
        <w:spacing w:before="0" w:beforeLines="0" w:line="400" w:lineRule="exact"/>
        <w:rPr>
          <w:rFonts w:hint="eastAsia" w:ascii="宋体" w:hAnsi="宋体"/>
          <w:color w:val="auto"/>
          <w:szCs w:val="21"/>
          <w:highlight w:val="none"/>
        </w:rPr>
      </w:pPr>
      <w:r>
        <w:rPr>
          <w:rFonts w:hint="eastAsia" w:ascii="宋体" w:hAnsi="宋体"/>
          <w:color w:val="auto"/>
          <w:szCs w:val="21"/>
          <w:highlight w:val="none"/>
        </w:rPr>
        <w:t>乙方2（全称）：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623AAB6B">
      <w:pPr>
        <w:adjustRightInd w:val="0"/>
        <w:snapToGrid w:val="0"/>
        <w:spacing w:before="0" w:beforeLines="0" w:line="400" w:lineRule="exact"/>
        <w:rPr>
          <w:rFonts w:hint="eastAsia" w:ascii="宋体" w:hAnsi="宋体"/>
          <w:color w:val="auto"/>
          <w:szCs w:val="21"/>
          <w:highlight w:val="none"/>
        </w:rPr>
      </w:pPr>
      <w:r>
        <w:rPr>
          <w:rFonts w:hint="eastAsia"/>
          <w:color w:val="auto"/>
          <w:highlight w:val="none"/>
          <w:lang w:eastAsia="zh-CN"/>
        </w:rPr>
        <w:t>乙方</w:t>
      </w:r>
      <w:r>
        <w:rPr>
          <w:rFonts w:hint="eastAsia" w:ascii="宋体" w:hAnsi="宋体"/>
          <w:color w:val="auto"/>
          <w:szCs w:val="21"/>
          <w:highlight w:val="none"/>
          <w:lang w:val="en-US" w:eastAsia="zh-CN"/>
        </w:rPr>
        <w:t>3</w:t>
      </w:r>
      <w:r>
        <w:rPr>
          <w:rFonts w:hint="eastAsia"/>
          <w:color w:val="auto"/>
          <w:highlight w:val="none"/>
          <w:lang w:val="en-US" w:eastAsia="zh-CN"/>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426C4AF7">
      <w:pPr>
        <w:spacing w:beforeLines="0" w:line="400" w:lineRule="exact"/>
        <w:rPr>
          <w:rFonts w:hint="default" w:eastAsia="宋体"/>
          <w:color w:val="auto"/>
          <w:highlight w:val="none"/>
          <w:lang w:val="en-US" w:eastAsia="zh-CN"/>
        </w:rPr>
      </w:pPr>
    </w:p>
    <w:p w14:paraId="5DFE3976">
      <w:pPr>
        <w:pStyle w:val="21"/>
        <w:adjustRightInd w:val="0"/>
        <w:snapToGrid w:val="0"/>
        <w:spacing w:before="0" w:beforeLines="0" w:after="0" w:line="400" w:lineRule="exact"/>
        <w:ind w:left="0" w:leftChars="0" w:firstLine="420" w:firstLineChars="200"/>
        <w:rPr>
          <w:rFonts w:ascii="宋体" w:hAnsi="宋体"/>
          <w:color w:val="auto"/>
          <w:szCs w:val="21"/>
          <w:highlight w:val="none"/>
        </w:rPr>
      </w:pPr>
      <w:r>
        <w:rPr>
          <w:rFonts w:hint="eastAsia" w:ascii="宋体" w:hAnsi="宋体"/>
          <w:color w:val="auto"/>
          <w:szCs w:val="21"/>
          <w:highlight w:val="none"/>
        </w:rPr>
        <w:t>依据《中华人民共和国民法典》</w:t>
      </w:r>
      <w:r>
        <w:rPr>
          <w:rFonts w:hint="eastAsia" w:ascii="宋体" w:hAnsi="宋体"/>
          <w:color w:val="auto"/>
          <w:szCs w:val="21"/>
          <w:highlight w:val="none"/>
          <w:lang w:eastAsia="zh-CN"/>
        </w:rPr>
        <w:t>、</w:t>
      </w:r>
      <w:r>
        <w:rPr>
          <w:rFonts w:hint="eastAsia" w:ascii="宋体" w:hAnsi="宋体"/>
          <w:color w:val="auto"/>
          <w:szCs w:val="21"/>
          <w:highlight w:val="none"/>
        </w:rPr>
        <w:t>《中华人民共和国政府采购法》等有关的法律法规，以及</w:t>
      </w:r>
      <w:r>
        <w:rPr>
          <w:rFonts w:hint="eastAsia" w:ascii="宋体" w:hAnsi="宋体"/>
          <w:i w:val="0"/>
          <w:iCs w:val="0"/>
          <w:color w:val="auto"/>
          <w:szCs w:val="21"/>
          <w:highlight w:val="none"/>
          <w:u w:val="none"/>
          <w:lang w:eastAsia="zh-CN"/>
        </w:rPr>
        <w:t>本采购项目</w:t>
      </w:r>
      <w:r>
        <w:rPr>
          <w:rFonts w:hint="eastAsia" w:ascii="宋体" w:hAnsi="宋体"/>
          <w:color w:val="auto"/>
          <w:szCs w:val="21"/>
          <w:highlight w:val="none"/>
        </w:rPr>
        <w:t>的</w:t>
      </w:r>
      <w:r>
        <w:rPr>
          <w:rFonts w:hint="eastAsia" w:ascii="宋体" w:hAnsi="宋体"/>
          <w:color w:val="auto"/>
          <w:szCs w:val="21"/>
          <w:highlight w:val="none"/>
          <w:lang w:eastAsia="zh-CN"/>
        </w:rPr>
        <w:t>招标</w:t>
      </w:r>
      <w:r>
        <w:rPr>
          <w:rFonts w:hint="eastAsia" w:ascii="宋体" w:hAnsi="宋体"/>
          <w:color w:val="auto"/>
          <w:szCs w:val="21"/>
          <w:highlight w:val="none"/>
          <w:lang w:val="en-US" w:eastAsia="zh-CN"/>
        </w:rPr>
        <w:t>/谈判</w:t>
      </w:r>
      <w:r>
        <w:rPr>
          <w:rFonts w:hint="eastAsia" w:ascii="宋体" w:hAnsi="宋体"/>
          <w:color w:val="auto"/>
          <w:szCs w:val="21"/>
          <w:highlight w:val="none"/>
          <w:lang w:eastAsia="zh-CN"/>
        </w:rPr>
        <w:t>文件等</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 xml:space="preserve">乙方的《投标（响应）文件》及《中标（成交）通知书》，甲乙双方同意签订本合同。具体情况及要求如下：     </w:t>
      </w:r>
    </w:p>
    <w:p w14:paraId="3D1F5BEF">
      <w:pPr>
        <w:numPr>
          <w:ilvl w:val="0"/>
          <w:numId w:val="6"/>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788A0752">
      <w:pPr>
        <w:pStyle w:val="21"/>
        <w:numPr>
          <w:ilvl w:val="0"/>
          <w:numId w:val="7"/>
        </w:numPr>
        <w:adjustRightInd w:val="0"/>
        <w:snapToGrid w:val="0"/>
        <w:spacing w:before="0" w:beforeLines="0" w:after="0" w:line="400" w:lineRule="exact"/>
        <w:ind w:left="0" w:leftChars="0" w:firstLine="42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ascii="宋体" w:hAnsi="宋体"/>
          <w:color w:val="auto"/>
          <w:szCs w:val="21"/>
          <w:highlight w:val="none"/>
          <w:u w:val="single"/>
        </w:rPr>
        <w:t xml:space="preserve">                                          </w:t>
      </w:r>
    </w:p>
    <w:p w14:paraId="5E787B05">
      <w:pPr>
        <w:pStyle w:val="21"/>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color w:val="auto"/>
          <w:szCs w:val="21"/>
          <w:highlight w:val="none"/>
          <w:u w:val="none"/>
          <w:lang w:val="en-US" w:eastAsia="zh-CN"/>
        </w:rPr>
      </w:pPr>
      <w:r>
        <w:rPr>
          <w:rFonts w:hint="eastAsia" w:ascii="宋体" w:hAnsi="宋体"/>
          <w:color w:val="auto"/>
          <w:szCs w:val="21"/>
          <w:highlight w:val="none"/>
          <w:u w:val="none"/>
          <w:lang w:val="en-US" w:eastAsia="zh-CN"/>
        </w:rPr>
        <w:t xml:space="preserve">         采购项目编号：</w:t>
      </w:r>
      <w:r>
        <w:rPr>
          <w:rFonts w:ascii="宋体" w:hAnsi="宋体"/>
          <w:color w:val="auto"/>
          <w:szCs w:val="21"/>
          <w:highlight w:val="none"/>
          <w:u w:val="single"/>
        </w:rPr>
        <w:t xml:space="preserve">                                          </w:t>
      </w:r>
    </w:p>
    <w:p w14:paraId="5B62428E">
      <w:pPr>
        <w:pStyle w:val="21"/>
        <w:adjustRightInd w:val="0"/>
        <w:snapToGrid w:val="0"/>
        <w:spacing w:before="0" w:beforeLines="0" w:after="0" w:line="400" w:lineRule="exact"/>
        <w:ind w:left="0" w:leftChars="0" w:firstLine="420" w:firstLineChars="200"/>
        <w:rPr>
          <w:rFonts w:ascii="宋体" w:hAnsi="宋体"/>
          <w:color w:val="auto"/>
          <w:szCs w:val="21"/>
          <w:highlight w:val="none"/>
        </w:rPr>
      </w:pPr>
      <w:r>
        <w:rPr>
          <w:rFonts w:hint="eastAsia" w:ascii="宋体" w:hAnsi="宋体"/>
          <w:color w:val="auto"/>
          <w:szCs w:val="21"/>
          <w:highlight w:val="none"/>
        </w:rPr>
        <w:t>（2）采购计划编号：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p>
    <w:p w14:paraId="522267CB">
      <w:pPr>
        <w:adjustRightInd w:val="0"/>
        <w:snapToGrid w:val="0"/>
        <w:spacing w:before="0" w:beforeLines="0"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（3）项目内容：</w:t>
      </w:r>
    </w:p>
    <w:p w14:paraId="276A1887">
      <w:pPr>
        <w:adjustRightInd w:val="0"/>
        <w:snapToGrid w:val="0"/>
        <w:spacing w:before="0" w:beforeLines="0" w:line="40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采购标的及数量</w:t>
      </w:r>
      <w:r>
        <w:rPr>
          <w:rFonts w:hint="eastAsia" w:ascii="宋体" w:hAnsi="宋体"/>
          <w:color w:val="auto"/>
          <w:szCs w:val="21"/>
          <w:highlight w:val="none"/>
          <w:lang w:val="en-US" w:eastAsia="zh-CN"/>
        </w:rPr>
        <w:t>（台/套</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个</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架</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组等</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 xml:space="preserve"> </w:t>
      </w:r>
    </w:p>
    <w:p w14:paraId="49382260">
      <w:pPr>
        <w:numPr>
          <w:ilvl w:val="-1"/>
          <w:numId w:val="0"/>
        </w:numPr>
        <w:adjustRightInd w:val="0"/>
        <w:snapToGrid w:val="0"/>
        <w:spacing w:before="0" w:beforeLines="0" w:line="400" w:lineRule="exact"/>
        <w:ind w:firstLine="420" w:firstLineChars="200"/>
        <w:rPr>
          <w:rFonts w:hint="default" w:ascii="宋体" w:hAnsi="宋体" w:cs="宋体"/>
          <w:color w:val="auto"/>
          <w:szCs w:val="21"/>
          <w:highlight w:val="none"/>
          <w:lang w:val="en" w:eastAsia="zh-CN"/>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none"/>
          <w:lang w:val="en" w:eastAsia="zh-CN"/>
        </w:rPr>
        <w:t xml:space="preserve">     </w:t>
      </w:r>
      <w:r>
        <w:rPr>
          <w:rFonts w:hint="eastAsia" w:ascii="宋体" w:hAnsi="宋体" w:cs="宋体"/>
          <w:color w:val="auto"/>
          <w:szCs w:val="21"/>
          <w:highlight w:val="none"/>
          <w:lang w:val="en-US" w:eastAsia="zh-CN"/>
        </w:rPr>
        <w:t>规格型号：</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p>
    <w:p w14:paraId="3E0F97AA">
      <w:pPr>
        <w:adjustRightInd w:val="0"/>
        <w:snapToGrid w:val="0"/>
        <w:spacing w:before="0" w:beforeLines="0"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none"/>
          <w:lang w:val="en-US" w:eastAsia="zh-CN"/>
        </w:rPr>
        <w:t>采购标的的技术要求、商务要求具体见附件。</w:t>
      </w:r>
    </w:p>
    <w:p w14:paraId="5CBEF360">
      <w:pPr>
        <w:numPr>
          <w:ilvl w:val="-1"/>
          <w:numId w:val="0"/>
        </w:numPr>
        <w:adjustRightInd w:val="0"/>
        <w:snapToGrid w:val="0"/>
        <w:spacing w:before="0" w:beforeLines="0" w:line="400" w:lineRule="exact"/>
        <w:ind w:firstLine="945" w:firstLineChars="450"/>
        <w:rPr>
          <w:rFonts w:hint="eastAsia" w:ascii="宋体" w:hAnsi="宋体" w:cs="宋体"/>
          <w:color w:val="auto"/>
          <w:szCs w:val="21"/>
          <w:highlight w:val="none"/>
          <w:lang w:val="en-US" w:eastAsia="zh-CN"/>
        </w:rPr>
      </w:pPr>
      <w:r>
        <w:rPr>
          <w:rFonts w:hint="eastAsia" w:ascii="汉仪书宋二S" w:hAnsi="汉仪书宋二S" w:eastAsia="汉仪书宋二S" w:cs="汉仪书宋二S"/>
          <w:color w:val="auto"/>
          <w:szCs w:val="21"/>
          <w:highlight w:val="none"/>
          <w:lang w:val="en-US" w:eastAsia="zh-CN"/>
        </w:rPr>
        <w:t>①</w:t>
      </w:r>
      <w:r>
        <w:rPr>
          <w:rFonts w:hint="eastAsia" w:ascii="宋体" w:hAnsi="宋体" w:cs="宋体"/>
          <w:color w:val="auto"/>
          <w:szCs w:val="21"/>
          <w:highlight w:val="none"/>
          <w:lang w:val="en-US" w:eastAsia="zh-CN"/>
        </w:rPr>
        <w:t>涉及信息类产品，请填写该产品关键部件的品牌、型号：</w:t>
      </w:r>
    </w:p>
    <w:p w14:paraId="6E222066">
      <w:pPr>
        <w:numPr>
          <w:ilvl w:val="-1"/>
          <w:numId w:val="0"/>
        </w:numPr>
        <w:adjustRightInd w:val="0"/>
        <w:snapToGrid w:val="0"/>
        <w:spacing w:before="0" w:beforeLines="0" w:line="400" w:lineRule="exact"/>
        <w:ind w:firstLine="420" w:firstLineChars="200"/>
        <w:rPr>
          <w:rFonts w:hint="eastAsia" w:ascii="宋体" w:hAnsi="宋体" w:cs="宋体"/>
          <w:color w:val="auto"/>
          <w:kern w:val="0"/>
          <w:szCs w:val="21"/>
          <w:highlight w:val="none"/>
          <w:u w:val="single"/>
          <w:lang w:val="en-US" w:eastAsia="zh-CN"/>
        </w:rPr>
      </w:pPr>
      <w:r>
        <w:rPr>
          <w:rFonts w:hint="eastAsia" w:ascii="宋体" w:hAnsi="宋体" w:cs="宋体"/>
          <w:color w:val="auto"/>
          <w:szCs w:val="21"/>
          <w:highlight w:val="none"/>
          <w:lang w:val="en-US" w:eastAsia="zh-CN"/>
        </w:rPr>
        <w:t xml:space="preserve">     标的名称：</w:t>
      </w:r>
      <w:r>
        <w:rPr>
          <w:rFonts w:hint="eastAsia" w:ascii="宋体" w:hAnsi="宋体" w:cs="宋体"/>
          <w:color w:val="auto"/>
          <w:kern w:val="0"/>
          <w:szCs w:val="21"/>
          <w:highlight w:val="none"/>
          <w:u w:val="single"/>
          <w:lang w:val="en-US" w:eastAsia="zh-CN"/>
        </w:rPr>
        <w:t xml:space="preserve">      </w:t>
      </w:r>
      <w:r>
        <w:rPr>
          <w:rFonts w:hint="default" w:ascii="宋体" w:hAnsi="宋体" w:cs="宋体"/>
          <w:color w:val="auto"/>
          <w:kern w:val="0"/>
          <w:szCs w:val="21"/>
          <w:highlight w:val="none"/>
          <w:u w:val="single"/>
          <w:lang w:val="en" w:eastAsia="zh-CN"/>
        </w:rPr>
        <w:t xml:space="preserve">               </w:t>
      </w:r>
      <w:r>
        <w:rPr>
          <w:rFonts w:hint="eastAsia" w:ascii="宋体" w:hAnsi="宋体" w:cs="宋体"/>
          <w:color w:val="auto"/>
          <w:kern w:val="0"/>
          <w:szCs w:val="21"/>
          <w:highlight w:val="none"/>
          <w:u w:val="single"/>
          <w:lang w:val="en-US" w:eastAsia="zh-CN"/>
        </w:rPr>
        <w:t xml:space="preserve">    </w:t>
      </w:r>
    </w:p>
    <w:p w14:paraId="7D698FF3">
      <w:pPr>
        <w:numPr>
          <w:ilvl w:val="-1"/>
          <w:numId w:val="0"/>
        </w:numPr>
        <w:adjustRightInd w:val="0"/>
        <w:snapToGrid w:val="0"/>
        <w:spacing w:before="0" w:beforeLines="0"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     关键部件：</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型号：</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p>
    <w:p w14:paraId="2FE93B6F">
      <w:pPr>
        <w:pStyle w:val="62"/>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60708FB6">
      <w:pPr>
        <w:pStyle w:val="62"/>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25156513">
      <w:pPr>
        <w:pStyle w:val="62"/>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69F714B6">
      <w:pPr>
        <w:pStyle w:val="62"/>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汉仪书宋二S" w:hAnsi="汉仪书宋二S" w:eastAsia="汉仪书宋二S" w:cs="汉仪书宋二S"/>
          <w:color w:val="auto"/>
          <w:sz w:val="21"/>
          <w:szCs w:val="21"/>
          <w:highlight w:val="none"/>
          <w:lang w:val="en-US" w:eastAsia="zh-CN"/>
        </w:rPr>
        <w:t>②</w:t>
      </w:r>
      <w:r>
        <w:rPr>
          <w:rFonts w:hint="eastAsia" w:ascii="宋体" w:hAnsi="宋体" w:eastAsia="宋体" w:cs="宋体"/>
          <w:color w:val="auto"/>
          <w:sz w:val="21"/>
          <w:szCs w:val="21"/>
          <w:highlight w:val="none"/>
          <w:lang w:val="en-US" w:eastAsia="zh-CN"/>
        </w:rPr>
        <w:t>涉及车辆采购，请填写是否属于新能源汽车：</w:t>
      </w:r>
    </w:p>
    <w:p w14:paraId="5E18C664">
      <w:pPr>
        <w:pStyle w:val="6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rPr>
        <w:t>是</w:t>
      </w:r>
      <w:r>
        <w:rPr>
          <w:rFonts w:hint="eastAsia" w:asciiTheme="minorEastAsia" w:hAnsiTheme="minorEastAsia" w:eastAsiaTheme="minorEastAsia" w:cstheme="minorEastAsia"/>
          <w:iCs w:val="0"/>
          <w:color w:val="auto"/>
          <w:sz w:val="21"/>
          <w:szCs w:val="21"/>
          <w:highlight w:val="none"/>
          <w:lang w:eastAsia="zh-CN"/>
        </w:rPr>
        <w:t>，《政府采购品目分类目录》底级品目名称</w:t>
      </w:r>
      <w:r>
        <w:rPr>
          <w:rFonts w:hint="eastAsia" w:asciiTheme="minorEastAsia" w:hAnsiTheme="minorEastAsia" w:eastAsiaTheme="minorEastAsia" w:cstheme="minorEastAsia"/>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数量：</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iCs w:val="0"/>
          <w:color w:val="auto"/>
          <w:sz w:val="21"/>
          <w:szCs w:val="21"/>
          <w:highlight w:val="none"/>
          <w:lang w:val="en-US" w:eastAsia="zh-CN"/>
        </w:rPr>
        <w:t xml:space="preserve"> </w:t>
      </w:r>
    </w:p>
    <w:p w14:paraId="48B9496C">
      <w:pPr>
        <w:pStyle w:val="6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否</w:t>
      </w:r>
    </w:p>
    <w:p w14:paraId="5B81BCC1">
      <w:pPr>
        <w:pStyle w:val="62"/>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default" w:asciiTheme="minorEastAsia" w:hAnsiTheme="minorEastAsia" w:eastAsiaTheme="minorEastAsia" w:cstheme="minorEastAsia"/>
          <w:iCs w:val="0"/>
          <w:color w:val="auto"/>
          <w:sz w:val="21"/>
          <w:szCs w:val="21"/>
          <w:highlight w:val="none"/>
          <w:lang w:val="en" w:eastAsia="zh-CN"/>
        </w:rPr>
        <w:t>4</w:t>
      </w:r>
      <w:r>
        <w:rPr>
          <w:rFonts w:hint="eastAsia" w:asciiTheme="minorEastAsia" w:hAnsiTheme="minorEastAsia" w:eastAsiaTheme="minorEastAsia" w:cstheme="minorEastAsia"/>
          <w:iCs w:val="0"/>
          <w:color w:val="auto"/>
          <w:sz w:val="21"/>
          <w:szCs w:val="21"/>
          <w:highlight w:val="none"/>
          <w:lang w:val="en-US" w:eastAsia="zh-CN"/>
        </w:rPr>
        <w:t>）政府采购组织形式：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政府集中采购</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 xml:space="preserve">部门集中采购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分散采购</w:t>
      </w:r>
    </w:p>
    <w:p w14:paraId="5DB8B94B">
      <w:pPr>
        <w:pStyle w:val="62"/>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w:t>
      </w:r>
      <w:r>
        <w:rPr>
          <w:rFonts w:hint="default" w:asciiTheme="minorEastAsia" w:hAnsiTheme="minorEastAsia" w:eastAsiaTheme="minorEastAsia" w:cstheme="minorEastAsia"/>
          <w:iCs w:val="0"/>
          <w:color w:val="auto"/>
          <w:sz w:val="21"/>
          <w:szCs w:val="21"/>
          <w:highlight w:val="none"/>
          <w:lang w:val="en" w:eastAsia="zh-CN"/>
        </w:rPr>
        <w:t>5</w:t>
      </w:r>
      <w:r>
        <w:rPr>
          <w:rFonts w:hint="eastAsia" w:asciiTheme="minorEastAsia" w:hAnsiTheme="minorEastAsia" w:eastAsiaTheme="minorEastAsia" w:cstheme="minorEastAsia"/>
          <w:iCs w:val="0"/>
          <w:color w:val="auto"/>
          <w:sz w:val="21"/>
          <w:szCs w:val="21"/>
          <w:highlight w:val="none"/>
          <w:lang w:val="en-US" w:eastAsia="zh-CN"/>
        </w:rPr>
        <w:t>）政府采购方式：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公开招标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邀请招标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竞争性谈判</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竞争性磋商</w:t>
      </w:r>
    </w:p>
    <w:p w14:paraId="56EF6DCA">
      <w:pPr>
        <w:pStyle w:val="62"/>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cs="宋体"/>
          <w:color w:val="auto"/>
          <w:szCs w:val="21"/>
          <w:highlight w:val="none"/>
          <w:u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询价</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单一来源</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框架协议</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133C6AA0">
      <w:pPr>
        <w:pStyle w:val="62"/>
        <w:numPr>
          <w:ilvl w:val="-1"/>
          <w:numId w:val="0"/>
        </w:numPr>
        <w:adjustRightInd w:val="0"/>
        <w:snapToGrid w:val="0"/>
        <w:spacing w:before="0" w:beforeLines="0" w:line="400" w:lineRule="exact"/>
        <w:ind w:left="0" w:firstLine="420" w:firstLineChars="0"/>
        <w:rPr>
          <w:rFonts w:hint="default"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7074E0B3">
      <w:pPr>
        <w:pStyle w:val="62"/>
        <w:numPr>
          <w:ilvl w:val="-1"/>
          <w:numId w:val="0"/>
        </w:numPr>
        <w:adjustRightInd w:val="0"/>
        <w:snapToGrid w:val="0"/>
        <w:spacing w:before="0" w:beforeLines="0" w:line="400" w:lineRule="exact"/>
        <w:ind w:firstLine="220" w:firstLineChars="100"/>
        <w:rPr>
          <w:rFonts w:hint="eastAsia" w:ascii="宋体" w:hAnsi="宋体" w:eastAsia="宋体" w:cs="Times New Roman"/>
          <w:color w:val="auto"/>
          <w:w w:val="100"/>
          <w:kern w:val="2"/>
          <w:sz w:val="21"/>
          <w:szCs w:val="21"/>
          <w:highlight w:val="none"/>
          <w:lang w:val="en-US" w:eastAsia="zh-CN" w:bidi="ar-SA"/>
        </w:rPr>
      </w:pPr>
      <w:r>
        <w:rPr>
          <w:rFonts w:hint="eastAsia" w:ascii="宋体" w:hAnsi="宋体"/>
          <w:color w:val="auto"/>
          <w:szCs w:val="21"/>
          <w:highlight w:val="none"/>
          <w:lang w:val="en-US" w:eastAsia="zh-CN"/>
        </w:rPr>
        <w:t xml:space="preserve"> （</w:t>
      </w:r>
      <w:r>
        <w:rPr>
          <w:rFonts w:hint="default" w:ascii="宋体" w:hAnsi="宋体"/>
          <w:color w:val="auto"/>
          <w:szCs w:val="21"/>
          <w:highlight w:val="none"/>
          <w:lang w:val="en" w:eastAsia="zh-CN"/>
        </w:rPr>
        <w:t>6</w:t>
      </w:r>
      <w:r>
        <w:rPr>
          <w:rFonts w:hint="eastAsia" w:ascii="宋体" w:hAnsi="宋体"/>
          <w:color w:val="auto"/>
          <w:szCs w:val="21"/>
          <w:highlight w:val="none"/>
          <w:lang w:val="en-US" w:eastAsia="zh-CN"/>
        </w:rPr>
        <w:t>）</w:t>
      </w:r>
      <w:r>
        <w:rPr>
          <w:rFonts w:hint="eastAsia" w:ascii="宋体" w:hAnsi="宋体" w:eastAsia="宋体" w:cs="Times New Roman"/>
          <w:color w:val="auto"/>
          <w:w w:val="100"/>
          <w:kern w:val="2"/>
          <w:sz w:val="21"/>
          <w:szCs w:val="21"/>
          <w:highlight w:val="none"/>
          <w:lang w:val="en-US" w:eastAsia="zh-CN" w:bidi="ar-SA"/>
        </w:rPr>
        <w:t>中标（成交）采购标的制造商是否为中小企业：</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 xml:space="preserve">是      </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否</w:t>
      </w:r>
    </w:p>
    <w:p w14:paraId="03F31698">
      <w:pPr>
        <w:numPr>
          <w:ilvl w:val="-1"/>
          <w:numId w:val="0"/>
        </w:numPr>
        <w:adjustRightInd w:val="0"/>
        <w:snapToGrid w:val="0"/>
        <w:spacing w:before="0" w:beforeLines="0" w:line="400" w:lineRule="exact"/>
        <w:ind w:left="0" w:leftChars="0" w:firstLine="0" w:firstLineChars="0"/>
        <w:rPr>
          <w:rFonts w:hint="eastAsia" w:ascii="宋体" w:hAnsi="宋体"/>
          <w:iCs/>
          <w:color w:val="auto"/>
          <w:szCs w:val="21"/>
          <w:highlight w:val="none"/>
        </w:rPr>
      </w:pPr>
      <w:r>
        <w:rPr>
          <w:rFonts w:hint="eastAsia" w:ascii="宋体" w:hAnsi="宋体"/>
          <w:color w:val="auto"/>
          <w:w w:val="100"/>
          <w:szCs w:val="21"/>
          <w:highlight w:val="none"/>
          <w:lang w:val="en-US" w:eastAsia="zh-CN"/>
        </w:rPr>
        <w:t xml:space="preserve">         本合同</w:t>
      </w:r>
      <w:r>
        <w:rPr>
          <w:rFonts w:hint="eastAsia" w:ascii="宋体" w:hAnsi="宋体"/>
          <w:color w:val="auto"/>
          <w:w w:val="100"/>
          <w:szCs w:val="21"/>
          <w:highlight w:val="none"/>
        </w:rPr>
        <w:t>是否</w:t>
      </w:r>
      <w:r>
        <w:rPr>
          <w:rFonts w:hint="eastAsia" w:ascii="宋体" w:hAnsi="宋体"/>
          <w:color w:val="auto"/>
          <w:w w:val="100"/>
          <w:szCs w:val="21"/>
          <w:highlight w:val="none"/>
          <w:lang w:eastAsia="zh-CN"/>
        </w:rPr>
        <w:t>为专门面向</w:t>
      </w:r>
      <w:r>
        <w:rPr>
          <w:rFonts w:hint="eastAsia" w:ascii="宋体" w:hAnsi="宋体"/>
          <w:color w:val="auto"/>
          <w:w w:val="100"/>
          <w:szCs w:val="21"/>
          <w:highlight w:val="none"/>
        </w:rPr>
        <w:t>中小企业</w:t>
      </w:r>
      <w:r>
        <w:rPr>
          <w:rFonts w:hint="eastAsia" w:ascii="宋体" w:hAnsi="宋体"/>
          <w:color w:val="auto"/>
          <w:w w:val="100"/>
          <w:szCs w:val="21"/>
          <w:highlight w:val="none"/>
          <w:lang w:eastAsia="zh-CN"/>
        </w:rPr>
        <w:t>的采</w:t>
      </w:r>
      <w:r>
        <w:rPr>
          <w:rFonts w:hint="eastAsia" w:ascii="宋体" w:hAnsi="宋体"/>
          <w:color w:val="auto"/>
          <w:w w:val="100"/>
          <w:szCs w:val="21"/>
          <w:highlight w:val="none"/>
          <w:shd w:val="clear"/>
          <w:lang w:eastAsia="zh-CN"/>
        </w:rPr>
        <w:t>购</w:t>
      </w:r>
      <w:r>
        <w:rPr>
          <w:rFonts w:hint="eastAsia" w:ascii="宋体" w:hAnsi="宋体"/>
          <w:color w:val="auto"/>
          <w:w w:val="100"/>
          <w:szCs w:val="21"/>
          <w:highlight w:val="none"/>
          <w:shd w:val="clear"/>
        </w:rPr>
        <w:t>合同</w:t>
      </w:r>
      <w:r>
        <w:rPr>
          <w:rFonts w:hint="eastAsia" w:ascii="宋体" w:hAnsi="宋体"/>
          <w:color w:val="auto"/>
          <w:w w:val="100"/>
          <w:szCs w:val="21"/>
          <w:highlight w:val="none"/>
          <w:shd w:val="clear"/>
          <w:lang w:eastAsia="zh-CN"/>
        </w:rPr>
        <w:t>（中小企业预留合同）</w:t>
      </w:r>
      <w:r>
        <w:rPr>
          <w:rFonts w:hint="eastAsia" w:ascii="宋体" w:hAnsi="宋体"/>
          <w:color w:val="auto"/>
          <w:szCs w:val="21"/>
          <w:highlight w:val="none"/>
          <w:shd w:val="clear"/>
        </w:rPr>
        <w:t>：</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B5BC6C6">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若本项目不专门面向中小企业采购，是否给予小微企业评审优惠：</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4A93EED0">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2F412881">
      <w:pPr>
        <w:numPr>
          <w:ilvl w:val="0"/>
          <w:numId w:val="0"/>
        </w:numPr>
        <w:snapToGrid w:val="0"/>
        <w:spacing w:beforeLines="0" w:line="400" w:lineRule="exact"/>
        <w:ind w:firstLine="0" w:firstLineChars="0"/>
        <w:rPr>
          <w:rFonts w:hint="default"/>
          <w:color w:val="auto"/>
          <w:highlight w:val="none"/>
          <w:lang w:val="en-US" w:eastAsia="zh-CN"/>
        </w:rPr>
      </w:pPr>
      <w:r>
        <w:rPr>
          <w:rFonts w:hint="eastAsia"/>
          <w:color w:val="auto"/>
          <w:highlight w:val="none"/>
          <w:lang w:val="en-US" w:eastAsia="zh-CN"/>
        </w:rPr>
        <w:t xml:space="preserve">         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36EDD9B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default" w:ascii="宋体" w:hAnsi="宋体"/>
          <w:color w:val="auto"/>
          <w:szCs w:val="21"/>
          <w:highlight w:val="none"/>
          <w:lang w:val="en" w:eastAsia="zh-C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684D998">
      <w:pPr>
        <w:adjustRightInd w:val="0"/>
        <w:snapToGrid w:val="0"/>
        <w:spacing w:before="0" w:beforeLines="0" w:line="400" w:lineRule="exact"/>
        <w:ind w:firstLine="840" w:firstLineChars="40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1D39FF7F">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rPr>
        <w:t>分包</w:t>
      </w:r>
      <w:r>
        <w:rPr>
          <w:rFonts w:hint="eastAsia" w:ascii="宋体" w:hAnsi="宋体"/>
          <w:color w:val="auto"/>
          <w:szCs w:val="21"/>
          <w:highlight w:val="none"/>
        </w:rPr>
        <w:t>供应商</w:t>
      </w:r>
      <w:r>
        <w:rPr>
          <w:rFonts w:hint="eastAsia" w:ascii="宋体" w:hAnsi="宋体"/>
          <w:color w:val="auto"/>
          <w:szCs w:val="21"/>
          <w:highlight w:val="none"/>
          <w:lang w:eastAsia="zh-CN"/>
        </w:rPr>
        <w:t>/制造商</w:t>
      </w:r>
      <w:r>
        <w:rPr>
          <w:rFonts w:hint="eastAsia" w:ascii="宋体" w:hAnsi="宋体"/>
          <w:color w:val="auto"/>
          <w:szCs w:val="21"/>
          <w:highlight w:val="none"/>
        </w:rPr>
        <w:t>名称</w:t>
      </w:r>
      <w:r>
        <w:rPr>
          <w:rFonts w:hint="eastAsia" w:ascii="宋体" w:hAnsi="宋体"/>
          <w:color w:val="auto"/>
          <w:szCs w:val="21"/>
          <w:highlight w:val="none"/>
          <w:lang w:eastAsia="zh-CN"/>
        </w:rPr>
        <w:t>（如供应商和制造商不同，请分别填写）</w:t>
      </w:r>
      <w:r>
        <w:rPr>
          <w:rFonts w:hint="eastAsia" w:ascii="宋体" w:hAnsi="宋体"/>
          <w:color w:val="auto"/>
          <w:szCs w:val="21"/>
          <w:highlight w:val="none"/>
        </w:rPr>
        <w:t>：</w:t>
      </w:r>
    </w:p>
    <w:p w14:paraId="7B1F297F">
      <w:pPr>
        <w:adjustRightInd w:val="0"/>
        <w:snapToGrid w:val="0"/>
        <w:spacing w:before="0" w:beforeLines="0" w:line="400" w:lineRule="exact"/>
        <w:ind w:firstLine="840" w:firstLineChars="400"/>
        <w:rPr>
          <w:rFonts w:ascii="宋体" w:hAnsi="宋体"/>
          <w:color w:val="auto"/>
          <w:szCs w:val="21"/>
          <w:highlight w:val="none"/>
          <w:u w:val="single"/>
        </w:rPr>
      </w:pPr>
      <w:r>
        <w:rPr>
          <w:rFonts w:hint="eastAsia" w:ascii="宋体" w:hAnsi="宋体"/>
          <w:color w:val="auto"/>
          <w:szCs w:val="21"/>
          <w:highlight w:val="none"/>
          <w:u w:val="non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p>
    <w:p w14:paraId="08FB67A4">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制造商</w:t>
      </w:r>
      <w:r>
        <w:rPr>
          <w:rFonts w:hint="eastAsia" w:ascii="宋体" w:hAnsi="宋体"/>
          <w:color w:val="auto"/>
          <w:szCs w:val="21"/>
          <w:highlight w:val="none"/>
        </w:rPr>
        <w:t>类型</w:t>
      </w:r>
      <w:r>
        <w:rPr>
          <w:rFonts w:hint="eastAsia" w:ascii="宋体" w:hAnsi="宋体"/>
          <w:color w:val="auto"/>
          <w:szCs w:val="21"/>
          <w:highlight w:val="none"/>
          <w:lang w:eastAsia="zh-CN"/>
        </w:rPr>
        <w:t>（如果供应商和制造商不同，只填写制造商类型）</w:t>
      </w:r>
      <w:r>
        <w:rPr>
          <w:rFonts w:hint="eastAsia" w:ascii="宋体" w:hAnsi="宋体"/>
          <w:color w:val="auto"/>
          <w:szCs w:val="21"/>
          <w:highlight w:val="none"/>
        </w:rPr>
        <w:t>：</w:t>
      </w:r>
    </w:p>
    <w:p w14:paraId="40EE5A77">
      <w:pPr>
        <w:adjustRightInd w:val="0"/>
        <w:snapToGrid w:val="0"/>
        <w:spacing w:beforeLines="0" w:line="400" w:lineRule="exact"/>
        <w:ind w:firstLine="840" w:firstLineChars="40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r>
        <w:rPr>
          <w:rFonts w:hint="eastAsia" w:ascii="宋体" w:hAnsi="宋体"/>
          <w:iCs/>
          <w:color w:val="auto"/>
          <w:szCs w:val="21"/>
          <w:highlight w:val="none"/>
          <w:lang w:val="en-US" w:eastAsia="zh-CN"/>
        </w:rPr>
        <w:t xml:space="preserve">  </w:t>
      </w:r>
    </w:p>
    <w:p w14:paraId="1F7B1A5E">
      <w:pPr>
        <w:adjustRightInd w:val="0"/>
        <w:snapToGrid w:val="0"/>
        <w:spacing w:beforeLines="0" w:line="400" w:lineRule="exact"/>
        <w:ind w:firstLine="840" w:firstLineChars="400"/>
        <w:rPr>
          <w:rFonts w:hint="default" w:eastAsia="华文楷体"/>
          <w:color w:val="auto"/>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残疾人福利性单位</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监狱</w:t>
      </w:r>
      <w:r>
        <w:rPr>
          <w:rFonts w:hint="eastAsia" w:ascii="宋体" w:hAnsi="宋体"/>
          <w:iCs/>
          <w:color w:val="auto"/>
          <w:szCs w:val="21"/>
          <w:highlight w:val="none"/>
        </w:rPr>
        <w:t>企业</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p>
    <w:p w14:paraId="1589E1E0">
      <w:pPr>
        <w:numPr>
          <w:ilvl w:val="-1"/>
          <w:numId w:val="0"/>
        </w:numPr>
        <w:adjustRightInd w:val="0"/>
        <w:snapToGrid w:val="0"/>
        <w:spacing w:before="0" w:beforeLines="0" w:line="400" w:lineRule="exact"/>
        <w:ind w:left="0" w:leftChars="0" w:firstLine="0" w:firstLineChars="0"/>
        <w:rPr>
          <w:rFonts w:hint="eastAsia" w:ascii="宋体" w:hAnsi="宋体" w:cs="宋体"/>
          <w:iCs/>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u w:val="none"/>
          <w:lang w:val="en-US" w:eastAsia="zh-CN"/>
        </w:rPr>
        <w:t>（</w:t>
      </w:r>
      <w:r>
        <w:rPr>
          <w:rFonts w:hint="default" w:ascii="宋体" w:hAnsi="宋体" w:cs="宋体"/>
          <w:color w:val="auto"/>
          <w:szCs w:val="21"/>
          <w:highlight w:val="none"/>
          <w:u w:val="none"/>
          <w:lang w:val="en" w:eastAsia="zh-CN"/>
        </w:rPr>
        <w:t>8</w:t>
      </w:r>
      <w:r>
        <w:rPr>
          <w:rFonts w:hint="eastAsia" w:ascii="宋体" w:hAnsi="宋体" w:cs="宋体"/>
          <w:color w:val="auto"/>
          <w:szCs w:val="21"/>
          <w:highlight w:val="none"/>
          <w:u w:val="none"/>
          <w:lang w:val="en-US" w:eastAsia="zh-CN"/>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17FCC714">
      <w:pPr>
        <w:pStyle w:val="62"/>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3DEECA04">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default" w:ascii="宋体" w:hAnsi="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71D41BAA">
      <w:pPr>
        <w:numPr>
          <w:ilvl w:val="-1"/>
          <w:numId w:val="0"/>
        </w:numPr>
        <w:adjustRightInd w:val="0"/>
        <w:snapToGrid w:val="0"/>
        <w:spacing w:before="0" w:beforeLines="0" w:line="400" w:lineRule="exact"/>
        <w:ind w:firstLine="840" w:firstLineChars="400"/>
        <w:rPr>
          <w:rFonts w:hint="eastAsia" w:ascii="宋体" w:hAnsi="宋体" w:eastAsia="宋体" w:cs="宋体"/>
          <w:color w:val="auto"/>
          <w:szCs w:val="21"/>
          <w:highlight w:val="none"/>
          <w:u w:val="single"/>
          <w:lang w:val="en-US" w:eastAsia="zh-CN"/>
        </w:rPr>
      </w:pPr>
      <w:r>
        <w:rPr>
          <w:rFonts w:hint="eastAsia" w:ascii="宋体" w:hAnsi="宋体" w:cs="宋体"/>
          <w:iCs w:val="0"/>
          <w:color w:val="auto"/>
          <w:szCs w:val="21"/>
          <w:highlight w:val="none"/>
          <w:lang w:val="en-US" w:eastAsia="zh-CN"/>
        </w:rPr>
        <w:t xml:space="preserve">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rPr>
        <w:t>是</w:t>
      </w:r>
      <w:r>
        <w:rPr>
          <w:rFonts w:hint="eastAsia" w:ascii="宋体" w:hAnsi="宋体" w:eastAsia="宋体" w:cs="宋体"/>
          <w:iCs w:val="0"/>
          <w:color w:val="auto"/>
          <w:szCs w:val="21"/>
          <w:highlight w:val="none"/>
          <w:lang w:eastAsia="zh-CN"/>
        </w:rPr>
        <w:t>，</w:t>
      </w:r>
      <w:r>
        <w:rPr>
          <w:rFonts w:hint="eastAsia" w:ascii="宋体" w:hAnsi="宋体" w:cs="宋体"/>
          <w:iCs w:val="0"/>
          <w:color w:val="auto"/>
          <w:szCs w:val="21"/>
          <w:highlight w:val="none"/>
          <w:lang w:eastAsia="zh-CN"/>
        </w:rPr>
        <w:t>《政府采购品目分类目录》底级品目名称</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cs="宋体"/>
          <w:color w:val="auto"/>
          <w:szCs w:val="21"/>
          <w:highlight w:val="none"/>
          <w:lang w:val="en-US" w:eastAsia="zh-CN"/>
        </w:rPr>
        <w:t>金额：</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p w14:paraId="54F8CB50">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rPr>
      </w:pPr>
      <w:r>
        <w:rPr>
          <w:rFonts w:hint="eastAsia" w:ascii="宋体" w:hAnsi="宋体" w:cs="宋体"/>
          <w:color w:val="auto"/>
          <w:szCs w:val="21"/>
          <w:highlight w:val="none"/>
          <w:lang w:val="en-US" w:eastAsia="zh-CN"/>
        </w:rPr>
        <w:t xml:space="preserve">        国别：</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品牌：</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lang w:val="en-US" w:eastAsia="zh-CN"/>
        </w:rPr>
        <w:t xml:space="preserve"> 规格型号：</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iCs w:val="0"/>
          <w:color w:val="auto"/>
          <w:szCs w:val="21"/>
          <w:highlight w:val="none"/>
        </w:rPr>
        <w:t xml:space="preserve">      </w:t>
      </w:r>
    </w:p>
    <w:p w14:paraId="585D40EA">
      <w:pPr>
        <w:adjustRightInd w:val="0"/>
        <w:snapToGrid w:val="0"/>
        <w:spacing w:before="0" w:beforeLines="0" w:line="400" w:lineRule="exact"/>
        <w:ind w:firstLine="840" w:firstLineChars="400"/>
        <w:rPr>
          <w:rFonts w:hint="eastAsia" w:ascii="宋体" w:hAnsi="宋体"/>
          <w:color w:val="auto"/>
          <w:szCs w:val="21"/>
          <w:highlight w:val="none"/>
          <w:u w:val="none"/>
          <w:lang w:val="en-US" w:eastAsia="zh-CN"/>
        </w:rPr>
      </w:pPr>
      <w:r>
        <w:rPr>
          <w:rFonts w:hint="eastAsia" w:ascii="宋体" w:hAnsi="宋体"/>
          <w:iCs w:val="0"/>
          <w:color w:val="auto"/>
          <w:szCs w:val="21"/>
          <w:highlight w:val="none"/>
          <w:lang w:val="en-US" w:eastAsia="zh-CN"/>
        </w:rPr>
        <w:t xml:space="preserve"> </w:t>
      </w:r>
      <w:r>
        <w:rPr>
          <w:rFonts w:hint="eastAsia" w:ascii="宋体" w:hAnsi="宋体"/>
          <w:iCs w:val="0"/>
          <w:color w:val="auto"/>
          <w:szCs w:val="21"/>
          <w:highlight w:val="none"/>
        </w:rPr>
        <w:sym w:font="Wingdings" w:char="00A8"/>
      </w:r>
      <w:r>
        <w:rPr>
          <w:rFonts w:hint="eastAsia" w:ascii="宋体" w:hAnsi="宋体" w:eastAsia="宋体"/>
          <w:iCs w:val="0"/>
          <w:color w:val="auto"/>
          <w:szCs w:val="21"/>
          <w:highlight w:val="none"/>
          <w:lang w:eastAsia="zh-CN"/>
        </w:rPr>
        <w:t>否</w:t>
      </w:r>
    </w:p>
    <w:p w14:paraId="0C517BB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（1</w:t>
      </w:r>
      <w:r>
        <w:rPr>
          <w:rFonts w:hint="default" w:ascii="宋体" w:hAnsi="宋体"/>
          <w:b w:val="0"/>
          <w:bCs w:val="0"/>
          <w:color w:val="auto"/>
          <w:sz w:val="21"/>
          <w:szCs w:val="21"/>
          <w:highlight w:val="none"/>
          <w:u w:val="none"/>
          <w:lang w:val="en" w:eastAsia="zh-CN"/>
        </w:rPr>
        <w:t>0</w:t>
      </w:r>
      <w:r>
        <w:rPr>
          <w:rFonts w:hint="eastAsia" w:ascii="宋体" w:hAnsi="宋体"/>
          <w:b w:val="0"/>
          <w:bCs w:val="0"/>
          <w:color w:val="auto"/>
          <w:sz w:val="21"/>
          <w:szCs w:val="21"/>
          <w:highlight w:val="none"/>
          <w:u w:val="none"/>
          <w:lang w:val="en-US" w:eastAsia="zh-CN"/>
        </w:rPr>
        <w:t>）</w:t>
      </w:r>
      <w:r>
        <w:rPr>
          <w:rFonts w:hint="eastAsia" w:ascii="宋体" w:hAnsi="宋体" w:eastAsia="宋体"/>
          <w:b w:val="0"/>
          <w:bCs w:val="0"/>
          <w:color w:val="auto"/>
          <w:sz w:val="21"/>
          <w:szCs w:val="21"/>
          <w:highlight w:val="none"/>
          <w:u w:val="none"/>
          <w:lang w:val="en-US" w:eastAsia="zh-CN"/>
        </w:rPr>
        <w:t>是否涉及节能产品：</w:t>
      </w:r>
    </w:p>
    <w:p w14:paraId="01E01D0E">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《节能产品政府采购品目清单》的底级品目名称：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4BF62273">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616B701D">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color w:val="auto"/>
          <w:szCs w:val="21"/>
          <w:highlight w:val="none"/>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29610C57">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b w:val="0"/>
          <w:bCs w:val="0"/>
          <w:color w:val="auto"/>
          <w:sz w:val="21"/>
          <w:szCs w:val="21"/>
          <w:highlight w:val="none"/>
          <w:u w:val="none"/>
          <w:lang w:val="en-US" w:eastAsia="zh-CN"/>
        </w:rPr>
        <w:t>是否涉及</w:t>
      </w:r>
      <w:r>
        <w:rPr>
          <w:rFonts w:hint="eastAsia" w:ascii="宋体" w:hAnsi="宋体"/>
          <w:b w:val="0"/>
          <w:bCs w:val="0"/>
          <w:color w:val="auto"/>
          <w:sz w:val="21"/>
          <w:szCs w:val="21"/>
          <w:highlight w:val="none"/>
          <w:u w:val="none"/>
          <w:lang w:val="en-US" w:eastAsia="zh-CN"/>
        </w:rPr>
        <w:t>环境标志</w:t>
      </w:r>
      <w:r>
        <w:rPr>
          <w:rFonts w:hint="eastAsia" w:ascii="宋体" w:hAnsi="宋体" w:eastAsia="宋体"/>
          <w:b w:val="0"/>
          <w:bCs w:val="0"/>
          <w:color w:val="auto"/>
          <w:sz w:val="21"/>
          <w:szCs w:val="21"/>
          <w:highlight w:val="none"/>
          <w:u w:val="none"/>
          <w:lang w:val="en-US" w:eastAsia="zh-CN"/>
        </w:rPr>
        <w:t>产品：</w:t>
      </w:r>
    </w:p>
    <w:p w14:paraId="5319D3C6">
      <w:pPr>
        <w:numPr>
          <w:ilvl w:val="-1"/>
          <w:numId w:val="0"/>
        </w:numPr>
        <w:tabs>
          <w:tab w:val="left" w:pos="740"/>
        </w:tabs>
        <w:adjustRightInd w:val="0"/>
        <w:snapToGrid w:val="0"/>
        <w:spacing w:before="0" w:beforeLines="0" w:line="400" w:lineRule="exact"/>
        <w:ind w:firstLine="0" w:firstLineChars="0"/>
        <w:rPr>
          <w:rFonts w:hint="eastAsia" w:ascii="宋体" w:hAnsi="宋体"/>
          <w:iCs w:val="0"/>
          <w:color w:val="auto"/>
          <w:szCs w:val="21"/>
          <w:highlight w:val="none"/>
          <w:lang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《环境标志产品政府采购品目清单》的底级品目名称：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705A67E3">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1B0205FB">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color w:val="auto"/>
          <w:sz w:val="21"/>
          <w:szCs w:val="21"/>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6AD1C379">
      <w:pPr>
        <w:pStyle w:val="62"/>
        <w:numPr>
          <w:ilvl w:val="-1"/>
          <w:numId w:val="0"/>
        </w:numPr>
        <w:adjustRightInd w:val="0"/>
        <w:snapToGrid w:val="0"/>
        <w:spacing w:before="0" w:beforeLines="0" w:line="400" w:lineRule="exact"/>
        <w:ind w:firstLine="0" w:firstLineChars="0"/>
        <w:rPr>
          <w:rFonts w:hint="eastAsia" w:ascii="宋体" w:hAnsi="宋体" w:eastAsia="宋体" w:cs="Times New Roman"/>
          <w:iCs w:val="0"/>
          <w:color w:val="auto"/>
          <w:kern w:val="2"/>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cs="Times New Roman"/>
          <w:b w:val="0"/>
          <w:bCs w:val="0"/>
          <w:color w:val="auto"/>
          <w:kern w:val="2"/>
          <w:sz w:val="21"/>
          <w:szCs w:val="21"/>
          <w:highlight w:val="none"/>
          <w:u w:val="none"/>
          <w:lang w:val="en-US" w:eastAsia="zh-CN"/>
        </w:rPr>
        <w:t>是否涉及绿色产品：</w:t>
      </w:r>
      <w:r>
        <w:rPr>
          <w:rFonts w:hint="eastAsia" w:ascii="宋体" w:hAnsi="宋体" w:eastAsia="宋体" w:cs="Times New Roman"/>
          <w:iCs w:val="0"/>
          <w:color w:val="auto"/>
          <w:kern w:val="2"/>
          <w:sz w:val="21"/>
          <w:szCs w:val="21"/>
          <w:highlight w:val="none"/>
          <w:u w:val="none"/>
          <w:lang w:val="en-US" w:eastAsia="zh-CN"/>
        </w:rPr>
        <w:t xml:space="preserve"> </w:t>
      </w:r>
    </w:p>
    <w:p w14:paraId="55FDDDB4">
      <w:pPr>
        <w:pStyle w:val="62"/>
        <w:spacing w:beforeLines="0"/>
        <w:ind w:firstLine="420" w:firstLineChars="0"/>
        <w:rPr>
          <w:rFonts w:hint="eastAsia" w:ascii="宋体" w:hAnsi="宋体" w:eastAsia="宋体"/>
          <w:color w:val="auto"/>
          <w:szCs w:val="21"/>
          <w:highlight w:val="none"/>
          <w:u w:val="singl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是</w:t>
      </w:r>
      <w:r>
        <w:rPr>
          <w:rFonts w:hint="eastAsia" w:ascii="宋体" w:hAnsi="宋体" w:eastAsia="宋体" w:cs="Times New Roman"/>
          <w:iCs w:val="0"/>
          <w:color w:val="auto"/>
          <w:kern w:val="2"/>
          <w:sz w:val="21"/>
          <w:szCs w:val="21"/>
          <w:highlight w:val="none"/>
          <w:u w:val="none"/>
          <w:lang w:eastAsia="zh-CN"/>
        </w:rPr>
        <w:t>，绿色产品政府采购相关政策确定的底级品目名称：</w:t>
      </w:r>
      <w:r>
        <w:rPr>
          <w:rFonts w:hint="eastAsia" w:ascii="宋体" w:hAnsi="宋体" w:eastAsia="宋体"/>
          <w:color w:val="auto"/>
          <w:szCs w:val="21"/>
          <w:highlight w:val="none"/>
          <w:u w:val="single"/>
          <w:lang w:val="en-US" w:eastAsia="zh-CN"/>
        </w:rPr>
        <w:t xml:space="preserve">         </w:t>
      </w:r>
    </w:p>
    <w:p w14:paraId="4A2B9381">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4630C24C">
      <w:pPr>
        <w:pStyle w:val="62"/>
        <w:spacing w:beforeLines="0"/>
        <w:ind w:firstLine="420" w:firstLineChars="0"/>
        <w:rPr>
          <w:rFonts w:hint="eastAsia" w:ascii="宋体" w:hAnsi="宋体"/>
          <w:b w:val="0"/>
          <w:bCs w:val="0"/>
          <w:color w:val="auto"/>
          <w:sz w:val="21"/>
          <w:szCs w:val="21"/>
          <w:highlight w:val="none"/>
          <w:u w:val="non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否</w:t>
      </w:r>
    </w:p>
    <w:p w14:paraId="1F667935">
      <w:pPr>
        <w:numPr>
          <w:ilvl w:val="-1"/>
          <w:numId w:val="0"/>
        </w:numPr>
        <w:adjustRightInd w:val="0"/>
        <w:snapToGrid w:val="0"/>
        <w:spacing w:before="0" w:beforeLines="0" w:line="400" w:lineRule="exact"/>
        <w:ind w:firstLine="0" w:firstLineChars="0"/>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（1</w:t>
      </w:r>
      <w:r>
        <w:rPr>
          <w:rFonts w:hint="default" w:ascii="宋体" w:hAnsi="宋体"/>
          <w:color w:val="auto"/>
          <w:szCs w:val="21"/>
          <w:highlight w:val="none"/>
          <w:lang w:val="en" w:eastAsia="zh-CN"/>
        </w:rPr>
        <w:t>1</w:t>
      </w:r>
      <w:r>
        <w:rPr>
          <w:rFonts w:hint="eastAsia" w:ascii="宋体" w:hAnsi="宋体"/>
          <w:color w:val="auto"/>
          <w:szCs w:val="21"/>
          <w:highlight w:val="none"/>
          <w:lang w:val="en-US" w:eastAsia="zh-CN"/>
        </w:rPr>
        <w:t>）</w:t>
      </w:r>
      <w:r>
        <w:rPr>
          <w:rFonts w:hint="eastAsia" w:ascii="宋体" w:hAnsi="宋体" w:eastAsia="宋体"/>
          <w:color w:val="auto"/>
          <w:szCs w:val="21"/>
          <w:highlight w:val="none"/>
          <w:lang w:val="en-US" w:eastAsia="zh-CN"/>
        </w:rPr>
        <w:t>涉及商品包装和快递包装的，是否参考</w:t>
      </w:r>
      <w:r>
        <w:rPr>
          <w:rFonts w:hint="eastAsia" w:ascii="宋体" w:hAnsi="宋体"/>
          <w:color w:val="auto"/>
          <w:szCs w:val="21"/>
          <w:highlight w:val="none"/>
        </w:rPr>
        <w:t>《商品包装政府采购需求标准（试行）》、《快递包装政府采购需求标准（试行）》</w:t>
      </w:r>
      <w:r>
        <w:rPr>
          <w:rFonts w:hint="eastAsia" w:ascii="宋体" w:hAnsi="宋体" w:eastAsia="宋体"/>
          <w:color w:val="auto"/>
          <w:szCs w:val="21"/>
          <w:highlight w:val="none"/>
          <w:lang w:eastAsia="zh-CN"/>
        </w:rPr>
        <w:t>明确产品及相关快递服务的具体包装要求：</w:t>
      </w:r>
    </w:p>
    <w:p w14:paraId="680B5832">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lang w:val="en-US" w:eastAsia="zh-CN"/>
        </w:rPr>
      </w:pP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 xml:space="preserve">是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r>
        <w:rPr>
          <w:rFonts w:hint="eastAsia" w:ascii="宋体" w:hAnsi="宋体" w:eastAsia="宋体"/>
          <w:iCs w:val="0"/>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lang w:eastAsia="zh-CN"/>
        </w:rPr>
        <w:t>不涉及</w:t>
      </w:r>
    </w:p>
    <w:p w14:paraId="1C3992F3">
      <w:pPr>
        <w:numPr>
          <w:ilvl w:val="0"/>
          <w:numId w:val="6"/>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683FC7DF">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282CAC11">
      <w:pPr>
        <w:adjustRightInd w:val="0"/>
        <w:snapToGrid w:val="0"/>
        <w:spacing w:before="0" w:beforeLines="0" w:line="400" w:lineRule="exact"/>
        <w:ind w:left="0" w:firstLine="0" w:firstLineChars="0"/>
        <w:rPr>
          <w:rFonts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76D624AC">
      <w:pPr>
        <w:adjustRightInd w:val="0"/>
        <w:snapToGrid w:val="0"/>
        <w:spacing w:before="0" w:beforeLines="0" w:line="400" w:lineRule="exact"/>
        <w:ind w:firstLine="0" w:firstLineChars="0"/>
        <w:rPr>
          <w:rFonts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分包金额</w:t>
      </w:r>
      <w:r>
        <w:rPr>
          <w:rFonts w:hint="eastAsia" w:ascii="宋体" w:hAnsi="宋体"/>
          <w:color w:val="auto"/>
          <w:szCs w:val="21"/>
          <w:highlight w:val="none"/>
          <w:lang w:eastAsia="zh-CN"/>
        </w:rPr>
        <w:t>（如有）</w:t>
      </w:r>
      <w:r>
        <w:rPr>
          <w:rFonts w:hint="eastAsia" w:ascii="宋体" w:hAnsi="宋体"/>
          <w:color w:val="auto"/>
          <w:szCs w:val="21"/>
          <w:highlight w:val="none"/>
        </w:rPr>
        <w:t>小写：</w:t>
      </w:r>
      <w:r>
        <w:rPr>
          <w:rFonts w:hint="eastAsia" w:ascii="宋体" w:hAnsi="宋体"/>
          <w:color w:val="auto"/>
          <w:szCs w:val="21"/>
          <w:highlight w:val="none"/>
          <w:u w:val="single"/>
        </w:rPr>
        <w:t xml:space="preserve">                   </w:t>
      </w:r>
    </w:p>
    <w:p w14:paraId="65E9879D">
      <w:pPr>
        <w:adjustRightInd w:val="0"/>
        <w:snapToGrid w:val="0"/>
        <w:spacing w:before="0" w:beforeLines="0" w:line="400" w:lineRule="exact"/>
        <w:ind w:firstLine="0" w:firstLineChars="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18E75098">
      <w:pPr>
        <w:adjustRightInd w:val="0"/>
        <w:snapToGrid w:val="0"/>
        <w:spacing w:before="0" w:beforeLines="0" w:line="400" w:lineRule="exact"/>
        <w:ind w:firstLine="0" w:firstLine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（注：固定单价合同应填写单价和最高限价）</w:t>
      </w:r>
    </w:p>
    <w:p w14:paraId="6AE7C7FF">
      <w:pPr>
        <w:numPr>
          <w:ilvl w:val="-1"/>
          <w:numId w:val="0"/>
        </w:numPr>
        <w:adjustRightInd w:val="0"/>
        <w:snapToGrid w:val="0"/>
        <w:spacing w:before="0" w:beforeLines="0" w:line="400" w:lineRule="exact"/>
        <w:ind w:firstLine="0" w:firstLineChars="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合同定价方式</w:t>
      </w:r>
      <w:r>
        <w:rPr>
          <w:rFonts w:hint="eastAsia" w:ascii="宋体" w:hAnsi="宋体"/>
          <w:color w:val="auto"/>
          <w:szCs w:val="21"/>
          <w:highlight w:val="none"/>
          <w:lang w:eastAsia="zh-CN"/>
        </w:rPr>
        <w:t>（采用组合定价方式的，可以勾选多项）</w:t>
      </w:r>
      <w:r>
        <w:rPr>
          <w:rFonts w:hint="eastAsia" w:ascii="宋体" w:hAnsi="宋体"/>
          <w:color w:val="auto"/>
          <w:szCs w:val="21"/>
          <w:highlight w:val="none"/>
        </w:rPr>
        <w:t>：</w:t>
      </w:r>
    </w:p>
    <w:p w14:paraId="43951F5D">
      <w:pPr>
        <w:adjustRightInd w:val="0"/>
        <w:snapToGrid w:val="0"/>
        <w:spacing w:before="0" w:beforeLines="0" w:line="400" w:lineRule="exact"/>
        <w:ind w:firstLine="420" w:firstLineChars="200"/>
        <w:rPr>
          <w:rFonts w:hint="eastAsia" w:ascii="宋体" w:hAnsi="宋体" w:eastAsia="宋体"/>
          <w:color w:val="auto"/>
          <w:szCs w:val="21"/>
          <w:highlight w:val="none"/>
          <w:lang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A8"/>
      </w:r>
      <w:r>
        <w:rPr>
          <w:rFonts w:hint="eastAsia" w:ascii="宋体" w:hAnsi="宋体"/>
          <w:iCs/>
          <w:color w:val="auto"/>
          <w:szCs w:val="21"/>
          <w:highlight w:val="none"/>
        </w:rPr>
        <w:t>固定单价</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固定费率</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绩效激励</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r>
        <w:rPr>
          <w:rFonts w:hint="eastAsia" w:ascii="宋体" w:hAnsi="宋体"/>
          <w:color w:val="auto"/>
          <w:szCs w:val="21"/>
          <w:highlight w:val="none"/>
          <w:u w:val="single"/>
        </w:rPr>
        <w:t xml:space="preserve">       </w:t>
      </w:r>
    </w:p>
    <w:p w14:paraId="7D399D95">
      <w:pPr>
        <w:pStyle w:val="279"/>
        <w:spacing w:beforeLines="0" w:line="400" w:lineRule="exact"/>
        <w:rPr>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）付款方式（按项目实际勾选填写）：</w:t>
      </w:r>
    </w:p>
    <w:p w14:paraId="6574C373">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全额付款：</w:t>
      </w:r>
      <w:r>
        <w:rPr>
          <w:rFonts w:hint="eastAsia" w:ascii="宋体" w:hAnsi="宋体"/>
          <w:color w:val="auto"/>
          <w:szCs w:val="21"/>
          <w:highlight w:val="none"/>
          <w:u w:val="single"/>
        </w:rPr>
        <w:t xml:space="preserve">     （应</w:t>
      </w:r>
      <w:r>
        <w:rPr>
          <w:rFonts w:hint="eastAsia" w:ascii="宋体" w:hAnsi="宋体"/>
          <w:color w:val="auto"/>
          <w:szCs w:val="21"/>
          <w:highlight w:val="none"/>
          <w:u w:val="single"/>
          <w:lang w:eastAsia="zh-CN"/>
        </w:rPr>
        <w:t>明确</w:t>
      </w:r>
      <w:r>
        <w:rPr>
          <w:rFonts w:hint="eastAsia" w:ascii="宋体" w:hAnsi="宋体"/>
          <w:color w:val="auto"/>
          <w:szCs w:val="21"/>
          <w:highlight w:val="none"/>
          <w:u w:val="single"/>
        </w:rPr>
        <w:t>一次性支付合同款项</w:t>
      </w:r>
      <w:r>
        <w:rPr>
          <w:rFonts w:hint="eastAsia" w:ascii="宋体" w:hAnsi="宋体"/>
          <w:color w:val="auto"/>
          <w:szCs w:val="21"/>
          <w:highlight w:val="none"/>
          <w:u w:val="single"/>
          <w:lang w:eastAsia="zh-CN"/>
        </w:rPr>
        <w:t>的条件</w:t>
      </w:r>
      <w:r>
        <w:rPr>
          <w:rFonts w:hint="eastAsia" w:ascii="宋体" w:hAnsi="宋体"/>
          <w:color w:val="auto"/>
          <w:szCs w:val="21"/>
          <w:highlight w:val="none"/>
          <w:u w:val="single"/>
        </w:rPr>
        <w:t xml:space="preserve">）                    </w:t>
      </w:r>
    </w:p>
    <w:p w14:paraId="1B63E6D3">
      <w:pPr>
        <w:snapToGrid w:val="0"/>
        <w:spacing w:beforeLines="0" w:line="400" w:lineRule="exact"/>
        <w:ind w:firstLine="630" w:firstLineChars="300"/>
        <w:rPr>
          <w:color w:val="auto"/>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分期付款：</w:t>
      </w:r>
      <w:r>
        <w:rPr>
          <w:rFonts w:hint="eastAsia" w:ascii="宋体" w:hAnsi="宋体"/>
          <w:color w:val="auto"/>
          <w:szCs w:val="21"/>
          <w:highlight w:val="none"/>
          <w:u w:val="single"/>
        </w:rPr>
        <w:t xml:space="preserve">  （应明确分期支付合同款项的各期比例和支付条件</w:t>
      </w:r>
      <w:r>
        <w:rPr>
          <w:rFonts w:hint="eastAsia" w:ascii="宋体" w:hAnsi="宋体"/>
          <w:color w:val="auto"/>
          <w:szCs w:val="21"/>
          <w:highlight w:val="none"/>
          <w:u w:val="single"/>
          <w:lang w:eastAsia="zh-CN"/>
        </w:rPr>
        <w:t>，各期支付条件应与分期履约验收情况挂钩</w:t>
      </w:r>
      <w:r>
        <w:rPr>
          <w:rFonts w:hint="eastAsia" w:ascii="宋体" w:hAnsi="宋体"/>
          <w:color w:val="auto"/>
          <w:szCs w:val="21"/>
          <w:highlight w:val="none"/>
          <w:u w:val="single"/>
        </w:rPr>
        <w:t xml:space="preserve">） </w:t>
      </w:r>
      <w:r>
        <w:rPr>
          <w:rFonts w:hint="eastAsia" w:ascii="宋体" w:hAnsi="宋体"/>
          <w:color w:val="auto"/>
          <w:szCs w:val="21"/>
          <w:highlight w:val="none"/>
          <w:u w:val="none"/>
          <w:lang w:eastAsia="zh-CN"/>
        </w:rPr>
        <w:t>，</w:t>
      </w:r>
      <w:r>
        <w:rPr>
          <w:rFonts w:hint="eastAsia" w:ascii="宋体" w:hAnsi="宋体"/>
          <w:color w:val="auto"/>
          <w:szCs w:val="21"/>
          <w:highlight w:val="none"/>
          <w:lang w:eastAsia="zh-CN"/>
        </w:rPr>
        <w:t>其中涉及预付款的</w:t>
      </w:r>
      <w:r>
        <w:rPr>
          <w:rFonts w:hint="eastAsia" w:ascii="宋体" w:hAnsi="宋体"/>
          <w:color w:val="auto"/>
          <w:szCs w:val="21"/>
          <w:highlight w:val="none"/>
        </w:rPr>
        <w:t>：</w:t>
      </w:r>
      <w:r>
        <w:rPr>
          <w:rFonts w:hint="eastAsia" w:ascii="宋体" w:hAnsi="宋体"/>
          <w:color w:val="auto"/>
          <w:szCs w:val="21"/>
          <w:highlight w:val="none"/>
          <w:u w:val="single"/>
        </w:rPr>
        <w:t xml:space="preserve"> （应明确预付款的支付比例和支付条件） </w:t>
      </w:r>
    </w:p>
    <w:p w14:paraId="0B04F180">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成本补偿：</w:t>
      </w:r>
      <w:r>
        <w:rPr>
          <w:rFonts w:hint="eastAsia" w:ascii="宋体" w:hAnsi="宋体"/>
          <w:color w:val="auto"/>
          <w:szCs w:val="21"/>
          <w:highlight w:val="none"/>
          <w:u w:val="single"/>
        </w:rPr>
        <w:t xml:space="preserve">      （应明确按照成本补偿方式的支付方式和支付条件）   </w:t>
      </w:r>
    </w:p>
    <w:p w14:paraId="7BC5E5D7">
      <w:pPr>
        <w:adjustRightInd w:val="0"/>
        <w:snapToGrid w:val="0"/>
        <w:spacing w:before="0" w:beforeLines="0" w:line="400" w:lineRule="exact"/>
        <w:ind w:firstLine="630" w:firstLineChars="3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绩效激励：</w:t>
      </w:r>
      <w:r>
        <w:rPr>
          <w:rFonts w:hint="eastAsia" w:ascii="宋体" w:hAnsi="宋体"/>
          <w:color w:val="auto"/>
          <w:szCs w:val="21"/>
          <w:highlight w:val="none"/>
          <w:u w:val="single"/>
        </w:rPr>
        <w:t xml:space="preserve">      （应明确按照绩效激励方式的支付方式和支付条件）   </w:t>
      </w:r>
    </w:p>
    <w:p w14:paraId="68E63275">
      <w:pPr>
        <w:numPr>
          <w:ilvl w:val="0"/>
          <w:numId w:val="6"/>
        </w:numPr>
        <w:adjustRightInd w:val="0"/>
        <w:snapToGrid w:val="0"/>
        <w:spacing w:before="0" w:beforeLines="0" w:line="400" w:lineRule="exact"/>
        <w:ind w:firstLine="422" w:firstLineChars="200"/>
        <w:rPr>
          <w:rFonts w:ascii="宋体" w:hAnsi="宋体"/>
          <w:b/>
          <w:bCs w:val="0"/>
          <w:color w:val="auto"/>
          <w:szCs w:val="21"/>
          <w:highlight w:val="none"/>
          <w:u w:val="single"/>
        </w:rPr>
      </w:pPr>
      <w:r>
        <w:rPr>
          <w:rFonts w:hint="eastAsia" w:ascii="宋体" w:hAnsi="宋体"/>
          <w:b/>
          <w:bCs w:val="0"/>
          <w:color w:val="auto"/>
          <w:szCs w:val="21"/>
          <w:highlight w:val="none"/>
        </w:rPr>
        <w:t>合同履行</w:t>
      </w:r>
    </w:p>
    <w:p w14:paraId="1CB1250A">
      <w:pPr>
        <w:adjustRightInd w:val="0"/>
        <w:snapToGrid w:val="0"/>
        <w:spacing w:before="0" w:beforeLines="0"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A5D54BC">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履约</w:t>
      </w:r>
      <w:r>
        <w:rPr>
          <w:rFonts w:hint="eastAsia" w:ascii="宋体" w:hAnsi="宋体" w:cs="宋体"/>
          <w:color w:val="auto"/>
          <w:szCs w:val="21"/>
          <w:highlight w:val="none"/>
        </w:rPr>
        <w:t>地点</w:t>
      </w:r>
      <w:r>
        <w:rPr>
          <w:rFonts w:hint="eastAsia" w:ascii="宋体" w:hAnsi="宋体" w:cs="宋体"/>
          <w:b w:val="0"/>
          <w:bCs/>
          <w:color w:val="auto"/>
          <w:szCs w:val="21"/>
          <w:highlight w:val="none"/>
        </w:rPr>
        <w:t>：</w:t>
      </w:r>
      <w:r>
        <w:rPr>
          <w:rFonts w:hint="eastAsia" w:ascii="宋体" w:hAnsi="宋体" w:cs="宋体"/>
          <w:color w:val="auto"/>
          <w:szCs w:val="21"/>
          <w:highlight w:val="none"/>
          <w:u w:val="single"/>
        </w:rPr>
        <w:t xml:space="preserve">                             </w:t>
      </w:r>
    </w:p>
    <w:p w14:paraId="193AB8D6">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cs="宋体"/>
          <w:bCs/>
          <w:color w:val="auto"/>
          <w:szCs w:val="21"/>
          <w:highlight w:val="none"/>
        </w:rPr>
        <w:t>（3）履约担保：</w:t>
      </w:r>
      <w:r>
        <w:rPr>
          <w:rFonts w:hint="eastAsia" w:ascii="宋体" w:hAnsi="宋体" w:eastAsia="宋体" w:cs="宋体"/>
          <w:color w:val="auto"/>
          <w:sz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7A8F5354">
      <w:pPr>
        <w:pStyle w:val="62"/>
        <w:spacing w:beforeLines="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w:t>
      </w:r>
      <w:r>
        <w:rPr>
          <w:rFonts w:hint="eastAsia" w:ascii="宋体" w:hAnsi="宋体" w:eastAsia="宋体" w:cs="宋体"/>
          <w:color w:val="auto"/>
          <w:sz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3C415B63">
      <w:pPr>
        <w:pStyle w:val="62"/>
        <w:spacing w:beforeLines="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2E940151">
      <w:pPr>
        <w:snapToGrid w:val="0"/>
        <w:spacing w:beforeLines="0" w:line="400" w:lineRule="exact"/>
        <w:ind w:firstLine="420" w:firstLineChars="20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履约担保期限</w:t>
      </w:r>
      <w:r>
        <w:rPr>
          <w:rFonts w:hint="eastAsia" w:ascii="宋体" w:hAnsi="宋体" w:cs="宋体"/>
          <w:bCs/>
          <w:color w:val="auto"/>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0440A4F5">
      <w:pPr>
        <w:adjustRightInd w:val="0"/>
        <w:snapToGrid w:val="0"/>
        <w:spacing w:before="0" w:beforeLines="0" w:line="40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（4）分期履行要求：</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p>
    <w:p w14:paraId="648448BB">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bCs/>
          <w:color w:val="auto"/>
          <w:szCs w:val="21"/>
          <w:highlight w:val="none"/>
          <w:lang w:eastAsia="zh-CN"/>
        </w:rPr>
        <w:t>风险处置措施和替代方案</w:t>
      </w:r>
      <w:r>
        <w:rPr>
          <w:rFonts w:hint="eastAsia" w:ascii="宋体" w:hAnsi="宋体" w:cs="宋体"/>
          <w:bCs/>
          <w:color w:val="auto"/>
          <w:szCs w:val="21"/>
          <w:highlight w:val="none"/>
        </w:rPr>
        <w:t>：</w:t>
      </w:r>
      <w:r>
        <w:rPr>
          <w:rFonts w:hint="eastAsia" w:ascii="宋体" w:hAnsi="宋体" w:cs="宋体"/>
          <w:color w:val="auto"/>
          <w:szCs w:val="21"/>
          <w:highlight w:val="none"/>
          <w:u w:val="single"/>
        </w:rPr>
        <w:t xml:space="preserve">                                                               </w:t>
      </w:r>
    </w:p>
    <w:p w14:paraId="7B6965EA">
      <w:pPr>
        <w:numPr>
          <w:ilvl w:val="0"/>
          <w:numId w:val="6"/>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412D55D1">
      <w:pPr>
        <w:numPr>
          <w:ilvl w:val="0"/>
          <w:numId w:val="8"/>
        </w:num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委托第三方组织</w:t>
      </w:r>
    </w:p>
    <w:p w14:paraId="456FB4C0">
      <w:pPr>
        <w:numPr>
          <w:ilvl w:val="0"/>
          <w:numId w:val="0"/>
        </w:numPr>
        <w:adjustRightInd w:val="0"/>
        <w:snapToGrid w:val="0"/>
        <w:spacing w:before="0" w:beforeLines="0" w:line="400" w:lineRule="exact"/>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验收主体：</w:t>
      </w:r>
      <w:r>
        <w:rPr>
          <w:rFonts w:hint="eastAsia" w:ascii="宋体" w:hAnsi="宋体"/>
          <w:bCs/>
          <w:color w:val="auto"/>
          <w:szCs w:val="21"/>
          <w:highlight w:val="none"/>
          <w:u w:val="single"/>
        </w:rPr>
        <w:t xml:space="preserve">                  </w:t>
      </w:r>
    </w:p>
    <w:p w14:paraId="538CEB73">
      <w:pPr>
        <w:adjustRightInd w:val="0"/>
        <w:snapToGrid w:val="0"/>
        <w:spacing w:before="0" w:beforeLines="0" w:line="400" w:lineRule="exact"/>
        <w:ind w:firstLine="0" w:firstLineChars="0"/>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是否邀请本项目的其他供应商</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06D77707">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是否邀请专家</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49082CC1">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是否邀请服务对象</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3A2B19E3">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是否邀请第三方检测机构</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1E593836">
      <w:pPr>
        <w:adjustRightInd w:val="0"/>
        <w:snapToGrid w:val="0"/>
        <w:spacing w:before="0" w:beforeLines="0" w:line="400" w:lineRule="exact"/>
        <w:ind w:firstLine="840" w:firstLineChars="400"/>
        <w:rPr>
          <w:rFonts w:hint="eastAsia" w:ascii="宋体" w:hAnsi="宋体"/>
          <w:bCs/>
          <w:color w:val="auto"/>
          <w:szCs w:val="21"/>
          <w:highlight w:val="none"/>
        </w:rPr>
      </w:pPr>
      <w:r>
        <w:rPr>
          <w:rFonts w:hint="eastAsia" w:ascii="宋体" w:hAnsi="宋体"/>
          <w:bCs/>
          <w:color w:val="auto"/>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是</w:t>
      </w:r>
      <w:r>
        <w:rPr>
          <w:rFonts w:hint="eastAsia" w:ascii="宋体" w:hAnsi="宋体"/>
          <w:bCs/>
          <w:color w:val="auto"/>
          <w:szCs w:val="21"/>
          <w:highlight w:val="none"/>
          <w:lang w:eastAsia="zh-CN"/>
        </w:rPr>
        <w:t>，抽查比例：</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r>
        <w:rPr>
          <w:rFonts w:hint="eastAsia" w:ascii="宋体" w:hAnsi="宋体"/>
          <w:bCs/>
          <w:color w:val="auto"/>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34A161B3">
      <w:pPr>
        <w:adjustRightInd w:val="0"/>
        <w:snapToGrid w:val="0"/>
        <w:spacing w:before="0" w:beforeLines="0" w:line="400" w:lineRule="exact"/>
        <w:ind w:firstLine="840" w:firstLineChars="400"/>
        <w:rPr>
          <w:rFonts w:hint="eastAsia" w:ascii="宋体" w:hAnsi="宋体" w:eastAsia="宋体"/>
          <w:bCs/>
          <w:color w:val="auto"/>
          <w:szCs w:val="21"/>
          <w:highlight w:val="none"/>
          <w:u w:val="single"/>
          <w:lang w:eastAsia="zh-CN"/>
        </w:rPr>
      </w:pPr>
      <w:r>
        <w:rPr>
          <w:rFonts w:hint="eastAsia" w:ascii="宋体" w:hAnsi="宋体" w:eastAsia="宋体"/>
          <w:bCs/>
          <w:color w:val="auto"/>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是</w:t>
      </w:r>
      <w:r>
        <w:rPr>
          <w:rFonts w:hint="eastAsia" w:ascii="宋体" w:hAnsi="宋体" w:eastAsia="宋体"/>
          <w:bCs/>
          <w:color w:val="auto"/>
          <w:szCs w:val="21"/>
          <w:highlight w:val="none"/>
          <w:lang w:eastAsia="zh-CN"/>
        </w:rPr>
        <w:t>，</w:t>
      </w:r>
      <w:r>
        <w:rPr>
          <w:rFonts w:hint="eastAsia" w:ascii="宋体" w:hAnsi="宋体" w:eastAsia="宋体"/>
          <w:bCs/>
          <w:color w:val="auto"/>
          <w:szCs w:val="21"/>
          <w:highlight w:val="none"/>
          <w:u w:val="single"/>
          <w:lang w:eastAsia="zh-CN"/>
        </w:rPr>
        <w:t>（应明确对被破坏的检测产品的处理方式）</w:t>
      </w:r>
    </w:p>
    <w:p w14:paraId="5F19D68A">
      <w:pPr>
        <w:adjustRightInd w:val="0"/>
        <w:snapToGrid w:val="0"/>
        <w:spacing w:before="0" w:beforeLines="0" w:line="400" w:lineRule="exact"/>
        <w:ind w:firstLine="840" w:firstLineChars="400"/>
        <w:rPr>
          <w:rFonts w:hint="eastAsia" w:ascii="宋体" w:hAnsi="宋体" w:eastAsia="宋体"/>
          <w:bCs/>
          <w:color w:val="auto"/>
          <w:szCs w:val="21"/>
          <w:highlight w:val="none"/>
          <w:lang w:eastAsia="zh-CN"/>
        </w:rPr>
      </w:pPr>
      <w:r>
        <w:rPr>
          <w:rFonts w:hint="eastAsia" w:ascii="宋体" w:hAnsi="宋体" w:eastAsia="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否</w:t>
      </w:r>
    </w:p>
    <w:p w14:paraId="3172A65A">
      <w:pPr>
        <w:adjustRightInd w:val="0"/>
        <w:snapToGrid w:val="0"/>
        <w:spacing w:before="0" w:beforeLines="0" w:line="400" w:lineRule="exact"/>
        <w:ind w:firstLine="840" w:firstLineChars="400"/>
        <w:rPr>
          <w:rFonts w:hint="eastAsia" w:ascii="宋体" w:hAnsi="宋体"/>
          <w:bCs/>
          <w:color w:val="auto"/>
          <w:szCs w:val="21"/>
          <w:highlight w:val="none"/>
          <w:u w:val="single"/>
        </w:rPr>
      </w:pPr>
      <w:r>
        <w:rPr>
          <w:rFonts w:hint="eastAsia" w:ascii="宋体" w:hAnsi="宋体"/>
          <w:bCs/>
          <w:color w:val="auto"/>
          <w:szCs w:val="21"/>
          <w:highlight w:val="none"/>
        </w:rPr>
        <w:t>验收组织的其他事项：</w:t>
      </w:r>
      <w:r>
        <w:rPr>
          <w:rFonts w:hint="eastAsia" w:ascii="宋体" w:hAnsi="宋体"/>
          <w:bCs/>
          <w:color w:val="auto"/>
          <w:szCs w:val="21"/>
          <w:highlight w:val="none"/>
          <w:u w:val="single"/>
        </w:rPr>
        <w:t xml:space="preserve">                </w:t>
      </w:r>
    </w:p>
    <w:p w14:paraId="4EA85C06">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bCs/>
          <w:color w:val="auto"/>
          <w:szCs w:val="21"/>
          <w:highlight w:val="none"/>
          <w:u w:val="single"/>
        </w:rPr>
        <w:t>（计划于何时验收/供应商提出验收申请之日起   日内组织验收）</w:t>
      </w:r>
      <w:r>
        <w:rPr>
          <w:rFonts w:hint="eastAsia" w:ascii="宋体" w:hAnsi="宋体"/>
          <w:bCs/>
          <w:color w:val="auto"/>
          <w:szCs w:val="21"/>
          <w:highlight w:val="none"/>
          <w:u w:val="single"/>
          <w:lang w:val="en-US" w:eastAsia="zh-CN"/>
        </w:rPr>
        <w:t xml:space="preserve"> </w:t>
      </w:r>
    </w:p>
    <w:p w14:paraId="4F572633">
      <w:p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一次性验收         </w:t>
      </w:r>
    </w:p>
    <w:p w14:paraId="577CDB7C">
      <w:pPr>
        <w:adjustRightInd w:val="0"/>
        <w:snapToGrid w:val="0"/>
        <w:spacing w:before="0" w:beforeLines="0" w:line="400" w:lineRule="exact"/>
        <w:ind w:firstLine="0" w:firstLineChars="0"/>
        <w:rPr>
          <w:rFonts w:hint="eastAsia" w:ascii="宋体" w:hAnsi="宋体" w:eastAsia="宋体"/>
          <w:bCs/>
          <w:color w:val="auto"/>
          <w:szCs w:val="21"/>
          <w:highlight w:val="none"/>
          <w:lang w:val="en-US" w:eastAsia="zh-CN"/>
        </w:rPr>
      </w:pPr>
      <w:r>
        <w:rPr>
          <w:rFonts w:hint="eastAsia" w:ascii="宋体" w:hAnsi="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（应明确分期</w:t>
      </w:r>
      <w:r>
        <w:rPr>
          <w:rFonts w:hint="default" w:ascii="宋体" w:hAnsi="宋体"/>
          <w:bCs/>
          <w:color w:val="auto"/>
          <w:szCs w:val="21"/>
          <w:highlight w:val="none"/>
          <w:u w:val="single"/>
          <w:lang w:val="en" w:eastAsia="zh-CN"/>
        </w:rPr>
        <w:t>/</w:t>
      </w:r>
      <w:r>
        <w:rPr>
          <w:rFonts w:hint="eastAsia" w:ascii="宋体" w:hAnsi="宋体"/>
          <w:bCs/>
          <w:color w:val="auto"/>
          <w:szCs w:val="21"/>
          <w:highlight w:val="none"/>
          <w:u w:val="single"/>
          <w:lang w:val="en" w:eastAsia="zh-CN"/>
        </w:rPr>
        <w:t>分项验收的工作安排</w:t>
      </w:r>
      <w:r>
        <w:rPr>
          <w:rFonts w:hint="eastAsia" w:ascii="宋体" w:hAnsi="宋体"/>
          <w:bCs/>
          <w:color w:val="auto"/>
          <w:szCs w:val="21"/>
          <w:highlight w:val="none"/>
          <w:u w:val="singl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p w14:paraId="567DCF5B">
      <w:pPr>
        <w:adjustRightInd w:val="0"/>
        <w:snapToGrid w:val="0"/>
        <w:spacing w:before="0" w:beforeLines="0"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4B1C2285">
      <w:pPr>
        <w:adjustRightInd w:val="0"/>
        <w:snapToGrid w:val="0"/>
        <w:spacing w:before="0" w:beforeLines="0"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color w:val="auto"/>
          <w:szCs w:val="21"/>
          <w:highlight w:val="none"/>
          <w:u w:val="single"/>
        </w:rPr>
        <w:t xml:space="preserve">                                      </w:t>
      </w:r>
    </w:p>
    <w:p w14:paraId="7AC5AD8E">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08B53EFE">
      <w:pPr>
        <w:pStyle w:val="62"/>
        <w:spacing w:beforeLines="0"/>
        <w:rPr>
          <w:rFonts w:hint="eastAsia" w:ascii="宋体" w:hAnsi="宋体" w:eastAsia="宋体" w:cs="宋体"/>
          <w:color w:val="auto"/>
          <w:sz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5F5DF837">
      <w:pPr>
        <w:adjustRightInd w:val="0"/>
        <w:snapToGrid w:val="0"/>
        <w:spacing w:before="0" w:beforeLines="0" w:line="400" w:lineRule="exact"/>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r>
        <w:rPr>
          <w:rFonts w:hint="eastAsia" w:ascii="宋体" w:hAnsi="宋体" w:cs="宋体"/>
          <w:bCs/>
          <w:i w:val="0"/>
          <w:iCs w:val="0"/>
          <w:color w:val="auto"/>
          <w:szCs w:val="21"/>
          <w:highlight w:val="none"/>
          <w:u w:val="single"/>
        </w:rPr>
        <w:t>（产权过户登记等）</w:t>
      </w:r>
      <w:r>
        <w:rPr>
          <w:rFonts w:hint="eastAsia" w:ascii="宋体" w:hAnsi="宋体" w:cs="宋体"/>
          <w:bCs/>
          <w:color w:val="auto"/>
          <w:szCs w:val="21"/>
          <w:highlight w:val="none"/>
          <w:u w:val="single"/>
        </w:rPr>
        <w:t xml:space="preserve">          </w:t>
      </w:r>
    </w:p>
    <w:p w14:paraId="0EE6D960">
      <w:pPr>
        <w:numPr>
          <w:ilvl w:val="0"/>
          <w:numId w:val="6"/>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组成合同的文件</w:t>
      </w:r>
    </w:p>
    <w:p w14:paraId="4A272E34">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7AFC5E9D">
      <w:pPr>
        <w:adjustRightInd w:val="0"/>
        <w:snapToGrid w:val="0"/>
        <w:spacing w:before="0" w:beforeLines="0" w:line="400" w:lineRule="exact"/>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p>
    <w:p w14:paraId="7B8F9AA0">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）政府采购合同专用条款</w:t>
      </w:r>
    </w:p>
    <w:p w14:paraId="1AC291F8">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）政府采购合同通用条款</w:t>
      </w:r>
    </w:p>
    <w:p w14:paraId="062B85ED">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p>
    <w:p w14:paraId="2AB094AD">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）投标（响应）文件</w:t>
      </w:r>
    </w:p>
    <w:p w14:paraId="4B70F7B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（6）采购文件</w:t>
      </w:r>
    </w:p>
    <w:p w14:paraId="772B4DD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（7）有关技术文件，图纸</w:t>
      </w:r>
    </w:p>
    <w:p w14:paraId="5657CE3A">
      <w:pPr>
        <w:pStyle w:val="62"/>
        <w:spacing w:beforeLines="0"/>
        <w:rPr>
          <w:rFonts w:hint="eastAsia" w:ascii="宋体" w:hAnsi="宋体" w:eastAsia="宋体" w:cs="宋体"/>
          <w:color w:val="auto"/>
          <w:kern w:val="2"/>
          <w:sz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4E12BC1F">
      <w:pPr>
        <w:numPr>
          <w:ilvl w:val="0"/>
          <w:numId w:val="6"/>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合同生效</w:t>
      </w:r>
    </w:p>
    <w:p w14:paraId="203B6AD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 xml:space="preserve">                             </w:t>
      </w:r>
      <w:r>
        <w:rPr>
          <w:rFonts w:hint="eastAsia" w:ascii="宋体" w:hAnsi="宋体"/>
          <w:color w:val="auto"/>
          <w:szCs w:val="21"/>
          <w:highlight w:val="none"/>
        </w:rPr>
        <w:t>生效。</w:t>
      </w:r>
    </w:p>
    <w:p w14:paraId="5BB1A929">
      <w:pPr>
        <w:numPr>
          <w:ilvl w:val="0"/>
          <w:numId w:val="6"/>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合同份数</w:t>
      </w:r>
    </w:p>
    <w:p w14:paraId="237CBB1E">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甲方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乙方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份，均具有同等法律效力。</w:t>
      </w:r>
    </w:p>
    <w:p w14:paraId="46E4B9C8">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691BEE74">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5CBFA80E">
      <w:pPr>
        <w:adjustRightInd w:val="0"/>
        <w:snapToGrid w:val="0"/>
        <w:spacing w:before="0" w:beforeLines="0" w:line="400" w:lineRule="exact"/>
        <w:ind w:firstLine="420" w:firstLineChars="200"/>
        <w:rPr>
          <w:color w:val="auto"/>
          <w:highlight w:val="none"/>
        </w:rPr>
      </w:pPr>
      <w:r>
        <w:rPr>
          <w:rFonts w:hint="eastAsia" w:ascii="宋体" w:hAnsi="宋体"/>
          <w:color w:val="auto"/>
          <w:szCs w:val="21"/>
          <w:highlight w:val="none"/>
        </w:rPr>
        <w:t>附件：具体标</w:t>
      </w:r>
      <w:r>
        <w:rPr>
          <w:rFonts w:hint="eastAsia" w:ascii="宋体" w:hAnsi="宋体"/>
          <w:color w:val="auto"/>
          <w:szCs w:val="21"/>
          <w:highlight w:val="none"/>
          <w:lang w:eastAsia="zh-CN"/>
        </w:rPr>
        <w:t>的及其</w:t>
      </w:r>
      <w:r>
        <w:rPr>
          <w:rFonts w:hint="eastAsia" w:ascii="宋体" w:hAnsi="宋体"/>
          <w:color w:val="auto"/>
          <w:szCs w:val="21"/>
          <w:highlight w:val="none"/>
          <w:u w:val="none"/>
          <w:lang w:val="en-US" w:eastAsia="zh-CN"/>
        </w:rPr>
        <w:t>技术要求和商务要求</w:t>
      </w:r>
      <w:r>
        <w:rPr>
          <w:rFonts w:hint="eastAsia" w:ascii="宋体" w:hAnsi="宋体"/>
          <w:color w:val="auto"/>
          <w:szCs w:val="21"/>
          <w:highlight w:val="none"/>
        </w:rPr>
        <w:t>、联合协议、分包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协议等。</w:t>
      </w:r>
    </w:p>
    <w:p w14:paraId="052E283A">
      <w:pPr>
        <w:pStyle w:val="279"/>
        <w:spacing w:beforeLines="0" w:line="400" w:lineRule="exact"/>
        <w:rPr>
          <w:color w:val="auto"/>
          <w:highlight w:val="none"/>
        </w:rPr>
      </w:pPr>
    </w:p>
    <w:p w14:paraId="147A3E29">
      <w:pPr>
        <w:rPr>
          <w:rFonts w:hint="eastAsia"/>
          <w:color w:val="auto"/>
          <w:highlight w:val="none"/>
          <w:lang w:val="en-US" w:eastAsia="zh-CN"/>
        </w:rPr>
      </w:pPr>
      <w:r>
        <w:rPr>
          <w:rFonts w:hint="default"/>
          <w:color w:val="auto"/>
          <w:highlight w:val="none"/>
          <w:lang w:val="en"/>
        </w:rPr>
        <w:t xml:space="preserve">   </w:t>
      </w:r>
    </w:p>
    <w:p w14:paraId="54CB7EDC">
      <w:pPr>
        <w:rPr>
          <w:rFonts w:hint="eastAsia"/>
          <w:color w:val="auto"/>
          <w:highlight w:val="none"/>
        </w:rPr>
      </w:pPr>
      <w:r>
        <w:rPr>
          <w:rFonts w:hint="eastAsia"/>
          <w:color w:val="auto"/>
          <w:highlight w:val="none"/>
        </w:rPr>
        <w:br w:type="page"/>
      </w:r>
    </w:p>
    <w:p w14:paraId="3C1E35E2">
      <w:pPr>
        <w:pStyle w:val="279"/>
        <w:rPr>
          <w:rFonts w:hint="eastAsia"/>
          <w:color w:val="auto"/>
          <w:highlight w:val="none"/>
        </w:rPr>
      </w:pPr>
    </w:p>
    <w:tbl>
      <w:tblPr>
        <w:tblStyle w:val="47"/>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2"/>
        <w:gridCol w:w="2413"/>
        <w:gridCol w:w="1980"/>
        <w:gridCol w:w="2118"/>
      </w:tblGrid>
      <w:tr w14:paraId="3E505A7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90" w:hRule="atLeast"/>
        </w:trPr>
        <w:tc>
          <w:tcPr>
            <w:tcW w:w="2562" w:type="pct"/>
            <w:gridSpan w:val="2"/>
            <w:tcBorders>
              <w:bottom w:val="single" w:color="auto" w:sz="2" w:space="0"/>
              <w:right w:val="single" w:color="auto" w:sz="2" w:space="0"/>
            </w:tcBorders>
            <w:vAlign w:val="center"/>
          </w:tcPr>
          <w:p w14:paraId="2C8B20C7">
            <w:pPr>
              <w:adjustRightInd w:val="0"/>
              <w:snapToGrid w:val="0"/>
              <w:spacing w:line="300" w:lineRule="exact"/>
              <w:jc w:val="center"/>
              <w:rPr>
                <w:color w:val="auto"/>
                <w:highlight w:val="none"/>
              </w:rPr>
            </w:pPr>
            <w:r>
              <w:rPr>
                <w:color w:val="auto"/>
                <w:szCs w:val="21"/>
                <w:highlight w:val="none"/>
              </w:rPr>
              <w:t>甲方</w:t>
            </w:r>
            <w:r>
              <w:rPr>
                <w:rFonts w:hint="eastAsia"/>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w:t>
            </w:r>
            <w:r>
              <w:rPr>
                <w:rFonts w:hint="eastAsia"/>
                <w:color w:val="auto"/>
                <w:szCs w:val="21"/>
                <w:highlight w:val="none"/>
              </w:rPr>
              <w:t>采购文件约定的合同甲方）</w:t>
            </w:r>
          </w:p>
        </w:tc>
        <w:tc>
          <w:tcPr>
            <w:tcW w:w="2437" w:type="pct"/>
            <w:gridSpan w:val="2"/>
            <w:tcBorders>
              <w:left w:val="single" w:color="auto" w:sz="2" w:space="0"/>
              <w:bottom w:val="single" w:color="auto" w:sz="2" w:space="0"/>
            </w:tcBorders>
            <w:vAlign w:val="center"/>
          </w:tcPr>
          <w:p w14:paraId="762A7F95">
            <w:pPr>
              <w:adjustRightInd w:val="0"/>
              <w:snapToGrid w:val="0"/>
              <w:spacing w:line="300" w:lineRule="exact"/>
              <w:jc w:val="center"/>
              <w:rPr>
                <w:color w:val="auto"/>
                <w:highlight w:val="none"/>
              </w:rPr>
            </w:pPr>
            <w:r>
              <w:rPr>
                <w:color w:val="auto"/>
                <w:szCs w:val="21"/>
                <w:highlight w:val="none"/>
              </w:rPr>
              <w:t>乙方</w:t>
            </w:r>
            <w:r>
              <w:rPr>
                <w:rFonts w:hint="eastAsia"/>
                <w:color w:val="auto"/>
                <w:szCs w:val="21"/>
                <w:highlight w:val="none"/>
              </w:rPr>
              <w:t>（供应商）</w:t>
            </w:r>
          </w:p>
        </w:tc>
      </w:tr>
      <w:tr w14:paraId="5950D4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59AF4E4F">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1436" w:type="pct"/>
            <w:tcBorders>
              <w:top w:val="single" w:color="auto" w:sz="2" w:space="0"/>
              <w:left w:val="single" w:color="auto" w:sz="2" w:space="0"/>
              <w:bottom w:val="single" w:color="auto" w:sz="2" w:space="0"/>
              <w:right w:val="single" w:color="auto" w:sz="2" w:space="0"/>
            </w:tcBorders>
            <w:vAlign w:val="center"/>
          </w:tcPr>
          <w:p w14:paraId="2FCD4CA1">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A9BB9AB">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1259" w:type="pct"/>
            <w:tcBorders>
              <w:top w:val="single" w:color="auto" w:sz="2" w:space="0"/>
              <w:left w:val="single" w:color="auto" w:sz="2" w:space="0"/>
              <w:bottom w:val="single" w:color="auto" w:sz="2" w:space="0"/>
            </w:tcBorders>
            <w:vAlign w:val="center"/>
          </w:tcPr>
          <w:p w14:paraId="0B92AC47">
            <w:pPr>
              <w:adjustRightInd w:val="0"/>
              <w:snapToGrid w:val="0"/>
              <w:spacing w:line="300" w:lineRule="exact"/>
              <w:jc w:val="center"/>
              <w:rPr>
                <w:color w:val="auto"/>
                <w:spacing w:val="20"/>
                <w:szCs w:val="21"/>
                <w:highlight w:val="none"/>
              </w:rPr>
            </w:pPr>
          </w:p>
        </w:tc>
      </w:tr>
      <w:tr w14:paraId="06DC87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6606D5DA">
            <w:pPr>
              <w:adjustRightInd w:val="0"/>
              <w:snapToGrid w:val="0"/>
              <w:spacing w:line="300" w:lineRule="exact"/>
              <w:jc w:val="center"/>
              <w:rPr>
                <w:color w:val="auto"/>
                <w:szCs w:val="21"/>
                <w:highlight w:val="none"/>
              </w:rPr>
            </w:pPr>
            <w:r>
              <w:rPr>
                <w:color w:val="auto"/>
                <w:szCs w:val="21"/>
                <w:highlight w:val="none"/>
              </w:rPr>
              <w:t>法定代表人</w:t>
            </w:r>
          </w:p>
          <w:p w14:paraId="1E856CF7">
            <w:pPr>
              <w:adjustRightInd w:val="0"/>
              <w:snapToGrid w:val="0"/>
              <w:spacing w:line="300" w:lineRule="exact"/>
              <w:ind w:firstLine="100" w:firstLineChars="48"/>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113740F7">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right w:val="single" w:color="auto" w:sz="2" w:space="0"/>
            </w:tcBorders>
            <w:vAlign w:val="center"/>
          </w:tcPr>
          <w:p w14:paraId="1AAA7E59">
            <w:pPr>
              <w:adjustRightInd w:val="0"/>
              <w:snapToGrid w:val="0"/>
              <w:spacing w:line="300" w:lineRule="exact"/>
              <w:jc w:val="center"/>
              <w:rPr>
                <w:color w:val="auto"/>
                <w:szCs w:val="21"/>
                <w:highlight w:val="none"/>
              </w:rPr>
            </w:pPr>
            <w:r>
              <w:rPr>
                <w:color w:val="auto"/>
                <w:szCs w:val="21"/>
                <w:highlight w:val="none"/>
              </w:rPr>
              <w:t>法定代表人</w:t>
            </w:r>
          </w:p>
          <w:p w14:paraId="6B6DEF24">
            <w:pPr>
              <w:adjustRightInd w:val="0"/>
              <w:snapToGrid w:val="0"/>
              <w:spacing w:line="300" w:lineRule="exact"/>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1259" w:type="pct"/>
            <w:tcBorders>
              <w:top w:val="single" w:color="auto" w:sz="2" w:space="0"/>
              <w:left w:val="single" w:color="auto" w:sz="2" w:space="0"/>
              <w:bottom w:val="single" w:color="auto" w:sz="2" w:space="0"/>
            </w:tcBorders>
            <w:vAlign w:val="center"/>
          </w:tcPr>
          <w:p w14:paraId="30A4FB1E">
            <w:pPr>
              <w:adjustRightInd w:val="0"/>
              <w:snapToGrid w:val="0"/>
              <w:spacing w:line="300" w:lineRule="exact"/>
              <w:jc w:val="center"/>
              <w:rPr>
                <w:color w:val="auto"/>
                <w:szCs w:val="21"/>
                <w:highlight w:val="none"/>
              </w:rPr>
            </w:pPr>
          </w:p>
        </w:tc>
      </w:tr>
      <w:tr w14:paraId="220D8CB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9BBC680">
            <w:pPr>
              <w:adjustRightInd w:val="0"/>
              <w:snapToGrid w:val="0"/>
              <w:spacing w:line="300" w:lineRule="exact"/>
              <w:jc w:val="center"/>
              <w:rPr>
                <w:color w:val="auto"/>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0BB49422">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D2A24B6">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拥有者性别</w:t>
            </w:r>
          </w:p>
        </w:tc>
        <w:tc>
          <w:tcPr>
            <w:tcW w:w="1259" w:type="pct"/>
            <w:tcBorders>
              <w:top w:val="single" w:color="auto" w:sz="2" w:space="0"/>
              <w:left w:val="single" w:color="auto" w:sz="2" w:space="0"/>
              <w:bottom w:val="single" w:color="auto" w:sz="2" w:space="0"/>
            </w:tcBorders>
            <w:vAlign w:val="center"/>
          </w:tcPr>
          <w:p w14:paraId="5C7785FA">
            <w:pPr>
              <w:adjustRightInd w:val="0"/>
              <w:snapToGrid w:val="0"/>
              <w:spacing w:line="300" w:lineRule="exact"/>
              <w:jc w:val="center"/>
              <w:rPr>
                <w:color w:val="auto"/>
                <w:spacing w:val="20"/>
                <w:szCs w:val="21"/>
                <w:highlight w:val="none"/>
              </w:rPr>
            </w:pPr>
          </w:p>
        </w:tc>
      </w:tr>
      <w:tr w14:paraId="7CE08BC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3C0E7EE">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5E59C32C">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9C24270">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1259" w:type="pct"/>
            <w:tcBorders>
              <w:top w:val="single" w:color="auto" w:sz="2" w:space="0"/>
              <w:left w:val="single" w:color="auto" w:sz="2" w:space="0"/>
              <w:bottom w:val="single" w:color="auto" w:sz="2" w:space="0"/>
            </w:tcBorders>
            <w:vAlign w:val="center"/>
          </w:tcPr>
          <w:p w14:paraId="4A6F8437">
            <w:pPr>
              <w:adjustRightInd w:val="0"/>
              <w:snapToGrid w:val="0"/>
              <w:spacing w:line="300" w:lineRule="exact"/>
              <w:jc w:val="center"/>
              <w:rPr>
                <w:color w:val="auto"/>
                <w:spacing w:val="20"/>
                <w:szCs w:val="21"/>
                <w:highlight w:val="none"/>
              </w:rPr>
            </w:pPr>
          </w:p>
        </w:tc>
      </w:tr>
      <w:tr w14:paraId="0087A8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BD68BD7">
            <w:pPr>
              <w:adjustRightInd w:val="0"/>
              <w:snapToGrid w:val="0"/>
              <w:spacing w:line="300" w:lineRule="exact"/>
              <w:jc w:val="center"/>
              <w:rPr>
                <w:color w:val="auto"/>
                <w:szCs w:val="21"/>
                <w:highlight w:val="none"/>
              </w:rPr>
            </w:pPr>
            <w:r>
              <w:rPr>
                <w:color w:val="auto"/>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6E8690B">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8CDFA1B">
            <w:pPr>
              <w:adjustRightInd w:val="0"/>
              <w:snapToGrid w:val="0"/>
              <w:spacing w:line="300" w:lineRule="exact"/>
              <w:jc w:val="center"/>
              <w:rPr>
                <w:color w:val="auto"/>
                <w:szCs w:val="21"/>
                <w:highlight w:val="none"/>
              </w:rPr>
            </w:pPr>
            <w:r>
              <w:rPr>
                <w:color w:val="auto"/>
                <w:szCs w:val="21"/>
                <w:highlight w:val="none"/>
              </w:rPr>
              <w:t>联 系 人</w:t>
            </w:r>
          </w:p>
        </w:tc>
        <w:tc>
          <w:tcPr>
            <w:tcW w:w="1259" w:type="pct"/>
            <w:tcBorders>
              <w:top w:val="single" w:color="auto" w:sz="2" w:space="0"/>
              <w:left w:val="single" w:color="auto" w:sz="2" w:space="0"/>
              <w:bottom w:val="single" w:color="auto" w:sz="2" w:space="0"/>
            </w:tcBorders>
            <w:vAlign w:val="center"/>
          </w:tcPr>
          <w:p w14:paraId="66FF2779">
            <w:pPr>
              <w:adjustRightInd w:val="0"/>
              <w:snapToGrid w:val="0"/>
              <w:spacing w:line="300" w:lineRule="exact"/>
              <w:jc w:val="center"/>
              <w:rPr>
                <w:color w:val="auto"/>
                <w:spacing w:val="20"/>
                <w:szCs w:val="21"/>
                <w:highlight w:val="none"/>
              </w:rPr>
            </w:pPr>
          </w:p>
        </w:tc>
      </w:tr>
      <w:tr w14:paraId="50F7AB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71755A4">
            <w:pPr>
              <w:adjustRightInd w:val="0"/>
              <w:snapToGrid w:val="0"/>
              <w:spacing w:line="300" w:lineRule="exact"/>
              <w:jc w:val="center"/>
              <w:rPr>
                <w:color w:val="auto"/>
                <w:szCs w:val="21"/>
                <w:highlight w:val="none"/>
              </w:rPr>
            </w:pPr>
            <w:r>
              <w:rPr>
                <w:color w:val="auto"/>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54F5E694">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4C57037">
            <w:pPr>
              <w:adjustRightInd w:val="0"/>
              <w:snapToGrid w:val="0"/>
              <w:spacing w:line="300" w:lineRule="exact"/>
              <w:jc w:val="center"/>
              <w:rPr>
                <w:color w:val="auto"/>
                <w:szCs w:val="21"/>
                <w:highlight w:val="none"/>
              </w:rPr>
            </w:pPr>
            <w:r>
              <w:rPr>
                <w:color w:val="auto"/>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295C52D8">
            <w:pPr>
              <w:adjustRightInd w:val="0"/>
              <w:snapToGrid w:val="0"/>
              <w:spacing w:line="300" w:lineRule="exact"/>
              <w:jc w:val="center"/>
              <w:rPr>
                <w:color w:val="auto"/>
                <w:spacing w:val="20"/>
                <w:szCs w:val="21"/>
                <w:highlight w:val="none"/>
              </w:rPr>
            </w:pPr>
          </w:p>
        </w:tc>
      </w:tr>
      <w:tr w14:paraId="505F0BF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62656F4">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3B46A7F">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A4F03DC">
            <w:pPr>
              <w:adjustRightInd w:val="0"/>
              <w:snapToGrid w:val="0"/>
              <w:spacing w:line="300" w:lineRule="exact"/>
              <w:jc w:val="center"/>
              <w:rPr>
                <w:color w:val="auto"/>
                <w:szCs w:val="21"/>
                <w:highlight w:val="none"/>
              </w:rPr>
            </w:pPr>
            <w:r>
              <w:rPr>
                <w:rFonts w:hint="eastAsia"/>
                <w:color w:val="auto"/>
                <w:szCs w:val="21"/>
                <w:highlight w:val="none"/>
                <w:lang w:eastAsia="zh-CN"/>
              </w:rPr>
              <w:t>通信地址</w:t>
            </w:r>
          </w:p>
        </w:tc>
        <w:tc>
          <w:tcPr>
            <w:tcW w:w="1259" w:type="pct"/>
            <w:tcBorders>
              <w:top w:val="single" w:color="auto" w:sz="2" w:space="0"/>
              <w:left w:val="single" w:color="auto" w:sz="2" w:space="0"/>
              <w:bottom w:val="single" w:color="auto" w:sz="2" w:space="0"/>
            </w:tcBorders>
            <w:vAlign w:val="center"/>
          </w:tcPr>
          <w:p w14:paraId="14C0EB79">
            <w:pPr>
              <w:adjustRightInd w:val="0"/>
              <w:snapToGrid w:val="0"/>
              <w:spacing w:line="300" w:lineRule="exact"/>
              <w:jc w:val="center"/>
              <w:rPr>
                <w:color w:val="auto"/>
                <w:spacing w:val="20"/>
                <w:szCs w:val="21"/>
                <w:highlight w:val="none"/>
              </w:rPr>
            </w:pPr>
          </w:p>
        </w:tc>
      </w:tr>
      <w:tr w14:paraId="07BBD1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FC3A93C">
            <w:pPr>
              <w:adjustRightInd w:val="0"/>
              <w:snapToGrid w:val="0"/>
              <w:spacing w:line="300" w:lineRule="exact"/>
              <w:jc w:val="center"/>
              <w:rPr>
                <w:color w:val="auto"/>
                <w:szCs w:val="21"/>
                <w:highlight w:val="none"/>
              </w:rPr>
            </w:pPr>
            <w:r>
              <w:rPr>
                <w:color w:val="auto"/>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3CF7E540">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29EC607">
            <w:pPr>
              <w:adjustRightInd w:val="0"/>
              <w:snapToGrid w:val="0"/>
              <w:spacing w:line="300" w:lineRule="exact"/>
              <w:jc w:val="center"/>
              <w:rPr>
                <w:color w:val="auto"/>
                <w:szCs w:val="21"/>
                <w:highlight w:val="none"/>
              </w:rPr>
            </w:pPr>
            <w:r>
              <w:rPr>
                <w:color w:val="auto"/>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10FAA04D">
            <w:pPr>
              <w:adjustRightInd w:val="0"/>
              <w:snapToGrid w:val="0"/>
              <w:spacing w:line="300" w:lineRule="exact"/>
              <w:jc w:val="center"/>
              <w:rPr>
                <w:color w:val="auto"/>
                <w:spacing w:val="20"/>
                <w:szCs w:val="21"/>
                <w:highlight w:val="none"/>
              </w:rPr>
            </w:pPr>
          </w:p>
        </w:tc>
      </w:tr>
      <w:tr w14:paraId="147EAD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337E50F">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4FE80348">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8E19C6F">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48E9E8E5">
            <w:pPr>
              <w:adjustRightInd w:val="0"/>
              <w:snapToGrid w:val="0"/>
              <w:spacing w:line="300" w:lineRule="exact"/>
              <w:jc w:val="center"/>
              <w:rPr>
                <w:color w:val="auto"/>
                <w:spacing w:val="20"/>
                <w:szCs w:val="21"/>
                <w:highlight w:val="none"/>
              </w:rPr>
            </w:pPr>
          </w:p>
        </w:tc>
      </w:tr>
      <w:tr w14:paraId="4DAE424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EFBB9A6">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5A38FF15">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78B5323">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1D6F2044">
            <w:pPr>
              <w:adjustRightInd w:val="0"/>
              <w:snapToGrid w:val="0"/>
              <w:spacing w:line="300" w:lineRule="exact"/>
              <w:jc w:val="center"/>
              <w:rPr>
                <w:color w:val="auto"/>
                <w:spacing w:val="20"/>
                <w:szCs w:val="21"/>
                <w:highlight w:val="none"/>
              </w:rPr>
            </w:pPr>
          </w:p>
        </w:tc>
      </w:tr>
      <w:tr w14:paraId="27DDF76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B913954">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347DEDA2">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794FE4D">
            <w:pPr>
              <w:adjustRightInd w:val="0"/>
              <w:snapToGrid w:val="0"/>
              <w:spacing w:line="300" w:lineRule="exact"/>
              <w:jc w:val="center"/>
              <w:rPr>
                <w:color w:val="auto"/>
                <w:szCs w:val="21"/>
                <w:highlight w:val="none"/>
              </w:rPr>
            </w:pPr>
            <w:r>
              <w:rPr>
                <w:color w:val="auto"/>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059A4029">
            <w:pPr>
              <w:adjustRightInd w:val="0"/>
              <w:snapToGrid w:val="0"/>
              <w:spacing w:line="300" w:lineRule="exact"/>
              <w:jc w:val="center"/>
              <w:rPr>
                <w:color w:val="auto"/>
                <w:spacing w:val="20"/>
                <w:szCs w:val="21"/>
                <w:highlight w:val="none"/>
              </w:rPr>
            </w:pPr>
          </w:p>
        </w:tc>
      </w:tr>
      <w:tr w14:paraId="5FE8903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AF0F542">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498AA569">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E971EAC">
            <w:pPr>
              <w:adjustRightInd w:val="0"/>
              <w:snapToGrid w:val="0"/>
              <w:spacing w:line="300" w:lineRule="exact"/>
              <w:jc w:val="center"/>
              <w:rPr>
                <w:color w:val="auto"/>
                <w:szCs w:val="21"/>
                <w:highlight w:val="none"/>
              </w:rPr>
            </w:pPr>
            <w:r>
              <w:rPr>
                <w:color w:val="auto"/>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5141611C">
            <w:pPr>
              <w:adjustRightInd w:val="0"/>
              <w:snapToGrid w:val="0"/>
              <w:spacing w:line="300" w:lineRule="exact"/>
              <w:jc w:val="center"/>
              <w:rPr>
                <w:color w:val="auto"/>
                <w:spacing w:val="20"/>
                <w:szCs w:val="21"/>
                <w:highlight w:val="none"/>
              </w:rPr>
            </w:pPr>
          </w:p>
        </w:tc>
      </w:tr>
      <w:tr w14:paraId="5166975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499FA7">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E1E3DB7">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620F4CF">
            <w:pPr>
              <w:adjustRightInd w:val="0"/>
              <w:snapToGrid w:val="0"/>
              <w:spacing w:line="300" w:lineRule="exact"/>
              <w:jc w:val="center"/>
              <w:rPr>
                <w:color w:val="auto"/>
                <w:szCs w:val="21"/>
                <w:highlight w:val="none"/>
              </w:rPr>
            </w:pPr>
            <w:r>
              <w:rPr>
                <w:color w:val="auto"/>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4261DADB">
            <w:pPr>
              <w:adjustRightInd w:val="0"/>
              <w:snapToGrid w:val="0"/>
              <w:spacing w:line="300" w:lineRule="exact"/>
              <w:jc w:val="center"/>
              <w:rPr>
                <w:color w:val="auto"/>
                <w:spacing w:val="20"/>
                <w:szCs w:val="21"/>
                <w:highlight w:val="none"/>
              </w:rPr>
            </w:pPr>
          </w:p>
        </w:tc>
      </w:tr>
      <w:tr w14:paraId="7D34C1F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42DB99B7">
            <w:pPr>
              <w:pStyle w:val="21"/>
              <w:adjustRightInd w:val="0"/>
              <w:snapToGrid w:val="0"/>
              <w:spacing w:before="156" w:beforeLines="50" w:after="0" w:line="360" w:lineRule="auto"/>
              <w:ind w:left="0" w:leftChars="0"/>
              <w:jc w:val="left"/>
              <w:rPr>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14:paraId="52FF22DF">
      <w:pPr>
        <w:pStyle w:val="4"/>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bookmarkStart w:id="115" w:name="_Toc9881"/>
      <w:bookmarkStart w:id="116" w:name="_Toc27624"/>
      <w:r>
        <w:rPr>
          <w:rFonts w:hint="eastAsia" w:ascii="黑体" w:hAnsi="黑体" w:eastAsia="黑体"/>
          <w:b w:val="0"/>
          <w:bCs w:val="0"/>
          <w:color w:val="auto"/>
          <w:sz w:val="28"/>
          <w:szCs w:val="28"/>
          <w:highlight w:val="none"/>
        </w:rPr>
        <w:t>第二节 政府采购合同通用条款</w:t>
      </w:r>
      <w:bookmarkEnd w:id="115"/>
      <w:bookmarkEnd w:id="116"/>
    </w:p>
    <w:p w14:paraId="108A3447">
      <w:pPr>
        <w:tabs>
          <w:tab w:val="left" w:pos="8820"/>
          <w:tab w:val="left" w:pos="9345"/>
          <w:tab w:val="left" w:pos="9765"/>
        </w:tabs>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1.</w:t>
      </w:r>
      <w:r>
        <w:rPr>
          <w:rFonts w:hint="eastAsia" w:ascii="宋体" w:hAnsi="宋体"/>
          <w:b/>
          <w:color w:val="auto"/>
          <w:sz w:val="24"/>
          <w:highlight w:val="none"/>
          <w:lang w:val="en-US" w:eastAsia="zh-CN"/>
        </w:rPr>
        <w:t xml:space="preserve"> </w:t>
      </w:r>
      <w:r>
        <w:rPr>
          <w:rFonts w:hint="eastAsia" w:ascii="宋体" w:hAnsi="宋体"/>
          <w:b/>
          <w:bCs/>
          <w:color w:val="auto"/>
          <w:sz w:val="24"/>
          <w:highlight w:val="none"/>
        </w:rPr>
        <w:t>定义</w:t>
      </w:r>
    </w:p>
    <w:p w14:paraId="1F22DC2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0800FF3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720946D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4BA005F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6670C69A">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7ADE31B6">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auto"/>
          <w:szCs w:val="21"/>
          <w:highlight w:val="none"/>
        </w:rPr>
        <w:t>合同当事人意思表示达成一致的任何协议，包括签署的</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r>
        <w:rPr>
          <w:rFonts w:hint="eastAsia" w:ascii="宋体" w:hAnsi="宋体"/>
          <w:color w:val="auto"/>
          <w:szCs w:val="21"/>
          <w:highlight w:val="none"/>
        </w:rPr>
        <w:t>政府采购合同专用条款</w:t>
      </w:r>
      <w:r>
        <w:rPr>
          <w:rFonts w:hint="eastAsia" w:ascii="宋体" w:hAnsi="宋体"/>
          <w:color w:val="auto"/>
          <w:szCs w:val="21"/>
          <w:highlight w:val="none"/>
          <w:lang w:eastAsia="zh-CN"/>
        </w:rPr>
        <w:t>，</w:t>
      </w:r>
      <w:r>
        <w:rPr>
          <w:rFonts w:hint="eastAsia" w:ascii="宋体" w:hAnsi="宋体"/>
          <w:color w:val="auto"/>
          <w:szCs w:val="21"/>
          <w:highlight w:val="none"/>
        </w:rPr>
        <w:t>政府采购合同通用条款</w:t>
      </w:r>
      <w:r>
        <w:rPr>
          <w:rFonts w:hint="eastAsia" w:ascii="宋体" w:hAnsi="宋体"/>
          <w:color w:val="auto"/>
          <w:szCs w:val="21"/>
          <w:highlight w:val="none"/>
          <w:lang w:eastAsia="zh-CN"/>
        </w:rPr>
        <w:t>，</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r>
        <w:rPr>
          <w:rFonts w:hint="eastAsia" w:ascii="宋体" w:hAnsi="宋体"/>
          <w:color w:val="auto"/>
          <w:szCs w:val="21"/>
          <w:highlight w:val="none"/>
          <w:lang w:eastAsia="zh-CN"/>
        </w:rPr>
        <w:t>，</w:t>
      </w:r>
      <w:r>
        <w:rPr>
          <w:rFonts w:hint="eastAsia" w:ascii="宋体" w:hAnsi="宋体"/>
          <w:color w:val="auto"/>
          <w:szCs w:val="21"/>
          <w:highlight w:val="none"/>
        </w:rPr>
        <w:t>投标（响应）文件</w:t>
      </w:r>
      <w:r>
        <w:rPr>
          <w:rFonts w:hint="eastAsia" w:ascii="宋体" w:hAnsi="宋体"/>
          <w:color w:val="auto"/>
          <w:szCs w:val="21"/>
          <w:highlight w:val="none"/>
          <w:lang w:eastAsia="zh-CN"/>
        </w:rPr>
        <w:t>，</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有关技术文件</w:t>
      </w:r>
      <w:r>
        <w:rPr>
          <w:rFonts w:hint="eastAsia" w:ascii="宋体" w:hAnsi="宋体"/>
          <w:color w:val="auto"/>
          <w:szCs w:val="21"/>
          <w:highlight w:val="none"/>
          <w:lang w:eastAsia="zh-CN"/>
        </w:rPr>
        <w:t>和</w:t>
      </w:r>
      <w:r>
        <w:rPr>
          <w:rFonts w:hint="eastAsia" w:ascii="宋体" w:hAnsi="宋体"/>
          <w:color w:val="auto"/>
          <w:szCs w:val="21"/>
          <w:highlight w:val="none"/>
        </w:rPr>
        <w:t>图纸</w:t>
      </w:r>
      <w:r>
        <w:rPr>
          <w:rFonts w:hint="eastAsia" w:ascii="宋体" w:hAnsi="宋体"/>
          <w:color w:val="auto"/>
          <w:szCs w:val="21"/>
          <w:highlight w:val="none"/>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14:paraId="359DF895">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3DA138A9">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）“货物”系指乙方根据本合同规定须向甲方提供的各种形态和种类的物品，包括原材料、设备、产品（包括软件）及相关的其备品备件、工具、手册及</w:t>
      </w:r>
      <w:r>
        <w:rPr>
          <w:rFonts w:hint="default" w:ascii="宋体" w:hAnsi="宋体"/>
          <w:color w:val="auto"/>
          <w:szCs w:val="21"/>
          <w:highlight w:val="none"/>
          <w:lang w:val="en"/>
        </w:rPr>
        <w:t>其他</w:t>
      </w:r>
      <w:r>
        <w:rPr>
          <w:rFonts w:hint="eastAsia" w:ascii="宋体" w:hAnsi="宋体"/>
          <w:color w:val="auto"/>
          <w:szCs w:val="21"/>
          <w:highlight w:val="none"/>
        </w:rPr>
        <w:t>技术资料和材料</w:t>
      </w:r>
      <w:r>
        <w:rPr>
          <w:rFonts w:hint="eastAsia" w:ascii="宋体" w:hAnsi="宋体"/>
          <w:color w:val="auto"/>
          <w:szCs w:val="21"/>
          <w:highlight w:val="none"/>
          <w:lang w:eastAsia="zh-CN"/>
        </w:rPr>
        <w:t>等</w:t>
      </w:r>
      <w:r>
        <w:rPr>
          <w:rFonts w:hint="eastAsia" w:ascii="宋体" w:hAnsi="宋体"/>
          <w:color w:val="auto"/>
          <w:szCs w:val="21"/>
          <w:highlight w:val="none"/>
        </w:rPr>
        <w:t>。</w:t>
      </w:r>
    </w:p>
    <w:p w14:paraId="23F13E7E">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相关</w:t>
      </w:r>
      <w:r>
        <w:rPr>
          <w:rFonts w:hint="eastAsia" w:ascii="宋体" w:hAnsi="宋体"/>
          <w:color w:val="auto"/>
          <w:szCs w:val="21"/>
          <w:highlight w:val="none"/>
        </w:rPr>
        <w:t>服务”系指根据合同规定，乙方应提供的</w:t>
      </w:r>
      <w:r>
        <w:rPr>
          <w:rFonts w:hint="eastAsia" w:ascii="宋体" w:hAnsi="宋体"/>
          <w:color w:val="auto"/>
          <w:szCs w:val="21"/>
          <w:highlight w:val="none"/>
          <w:lang w:val="en-US" w:eastAsia="zh-CN"/>
        </w:rPr>
        <w:t>与货物有关的</w:t>
      </w:r>
      <w:r>
        <w:rPr>
          <w:rFonts w:hint="eastAsia" w:ascii="宋体" w:hAnsi="宋体"/>
          <w:color w:val="auto"/>
          <w:szCs w:val="21"/>
          <w:highlight w:val="none"/>
        </w:rPr>
        <w:t>技术、管理和</w:t>
      </w:r>
      <w:r>
        <w:rPr>
          <w:rFonts w:hint="default"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w:t>
      </w:r>
      <w:r>
        <w:rPr>
          <w:rFonts w:hint="eastAsia" w:ascii="宋体" w:hAnsi="宋体"/>
          <w:color w:val="auto"/>
          <w:szCs w:val="21"/>
          <w:highlight w:val="none"/>
          <w:lang w:eastAsia="zh-CN"/>
        </w:rPr>
        <w:t>废弃处置、</w:t>
      </w:r>
      <w:r>
        <w:rPr>
          <w:rFonts w:hint="eastAsia" w:ascii="宋体" w:hAnsi="宋体"/>
          <w:color w:val="auto"/>
          <w:szCs w:val="21"/>
          <w:highlight w:val="none"/>
        </w:rPr>
        <w:t>技术支持等以及合同中规定乙方应承担的</w:t>
      </w:r>
      <w:r>
        <w:rPr>
          <w:rFonts w:hint="default" w:ascii="宋体" w:hAnsi="宋体"/>
          <w:color w:val="auto"/>
          <w:szCs w:val="21"/>
          <w:highlight w:val="none"/>
          <w:lang w:val="en"/>
        </w:rPr>
        <w:t>其他</w:t>
      </w:r>
      <w:r>
        <w:rPr>
          <w:rFonts w:hint="eastAsia" w:ascii="宋体" w:hAnsi="宋体"/>
          <w:color w:val="auto"/>
          <w:szCs w:val="21"/>
          <w:highlight w:val="none"/>
        </w:rPr>
        <w:t>义务。</w:t>
      </w:r>
    </w:p>
    <w:p w14:paraId="547169D7">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）“分包”系指中标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供应商按采购文件、投标（响应）文件的规定，根据分包意向协议，将中标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项目中的部分履约内容，分给具有相应资质条件的供应商履行合同的行为。</w:t>
      </w:r>
    </w:p>
    <w:p w14:paraId="1671738E">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rPr>
        <w:t>“联合体”系指</w:t>
      </w:r>
      <w:r>
        <w:rPr>
          <w:rFonts w:hint="eastAsia" w:ascii="宋体" w:hAnsi="宋体"/>
          <w:color w:val="auto"/>
          <w:szCs w:val="21"/>
          <w:highlight w:val="none"/>
          <w:lang w:eastAsia="zh-CN"/>
        </w:rPr>
        <w:t>由</w:t>
      </w:r>
      <w:r>
        <w:rPr>
          <w:rFonts w:hint="eastAsia" w:ascii="宋体" w:hAnsi="宋体"/>
          <w:color w:val="auto"/>
          <w:szCs w:val="21"/>
          <w:highlight w:val="none"/>
        </w:rPr>
        <w:t>两个以上的自然人、法人或者</w:t>
      </w:r>
      <w:r>
        <w:rPr>
          <w:rFonts w:hint="eastAsia" w:ascii="宋体" w:hAnsi="宋体"/>
          <w:color w:val="auto"/>
          <w:szCs w:val="21"/>
          <w:highlight w:val="none"/>
          <w:lang w:val="en-US" w:eastAsia="zh-CN"/>
        </w:rPr>
        <w:t>非法人</w:t>
      </w:r>
      <w:r>
        <w:rPr>
          <w:rFonts w:hint="eastAsia" w:ascii="宋体" w:hAnsi="宋体"/>
          <w:color w:val="auto"/>
          <w:szCs w:val="21"/>
          <w:highlight w:val="none"/>
        </w:rPr>
        <w:t>组织组成，</w:t>
      </w:r>
      <w:r>
        <w:rPr>
          <w:rFonts w:hint="eastAsia" w:ascii="宋体" w:hAnsi="宋体"/>
          <w:color w:val="auto"/>
          <w:szCs w:val="21"/>
          <w:highlight w:val="none"/>
          <w:lang w:eastAsia="zh-CN"/>
        </w:rPr>
        <w:t>以一个供应商的身份共同参加政府采购的主体</w:t>
      </w:r>
      <w:r>
        <w:rPr>
          <w:rFonts w:hint="eastAsia" w:ascii="宋体" w:hAnsi="宋体"/>
          <w:color w:val="auto"/>
          <w:szCs w:val="21"/>
          <w:highlight w:val="none"/>
          <w:lang w:eastAsia="zh-CN"/>
        </w:rPr>
        <w:t>。</w:t>
      </w:r>
      <w:r>
        <w:rPr>
          <w:rFonts w:hint="eastAsia" w:ascii="宋体" w:hAnsi="宋体"/>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Cs w:val="21"/>
          <w:highlight w:val="none"/>
          <w:lang w:eastAsia="zh-CN"/>
        </w:rPr>
        <w:t>甲方</w:t>
      </w:r>
      <w:r>
        <w:rPr>
          <w:rFonts w:hint="eastAsia" w:ascii="宋体" w:hAnsi="宋体"/>
          <w:color w:val="auto"/>
          <w:szCs w:val="21"/>
          <w:highlight w:val="none"/>
        </w:rPr>
        <w:t>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047118E8">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086D01D3">
      <w:pPr>
        <w:numPr>
          <w:ilvl w:val="0"/>
          <w:numId w:val="9"/>
        </w:num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1098F422">
      <w:pPr>
        <w:autoSpaceDE w:val="0"/>
        <w:autoSpaceDN w:val="0"/>
        <w:adjustRightInd w:val="0"/>
        <w:snapToGrid w:val="0"/>
        <w:spacing w:before="0"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.1 合同标的及金额应与中标（成交）结果一致。乙方为履行本合同而发生的所有费用均应包含在合同</w:t>
      </w:r>
      <w:r>
        <w:rPr>
          <w:rFonts w:hint="eastAsia" w:ascii="宋体" w:hAnsi="宋体"/>
          <w:color w:val="auto"/>
          <w:szCs w:val="21"/>
          <w:highlight w:val="none"/>
          <w:lang w:eastAsia="zh-CN"/>
        </w:rPr>
        <w:t>价款</w:t>
      </w:r>
      <w:r>
        <w:rPr>
          <w:rFonts w:hint="eastAsia" w:ascii="宋体" w:hAnsi="宋体"/>
          <w:color w:val="auto"/>
          <w:szCs w:val="21"/>
          <w:highlight w:val="none"/>
        </w:rPr>
        <w:t>中，甲方不再另行支付</w:t>
      </w:r>
      <w:r>
        <w:rPr>
          <w:rFonts w:hint="default" w:ascii="宋体" w:hAnsi="宋体"/>
          <w:color w:val="auto"/>
          <w:szCs w:val="21"/>
          <w:highlight w:val="none"/>
          <w:lang w:val="en"/>
        </w:rPr>
        <w:t>其他</w:t>
      </w:r>
      <w:r>
        <w:rPr>
          <w:rFonts w:hint="eastAsia" w:ascii="宋体" w:hAnsi="宋体"/>
          <w:color w:val="auto"/>
          <w:szCs w:val="21"/>
          <w:highlight w:val="none"/>
        </w:rPr>
        <w:t>任何费用。</w:t>
      </w:r>
    </w:p>
    <w:p w14:paraId="1B712771">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3</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履行合同的时间、地点和方式</w:t>
      </w:r>
    </w:p>
    <w:p w14:paraId="2AABC7E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21"/>
          <w:highlight w:val="none"/>
        </w:rPr>
        <w:t>乙方应当在约定的时间、地点</w:t>
      </w:r>
      <w:r>
        <w:rPr>
          <w:rFonts w:hint="eastAsia" w:ascii="宋体" w:hAnsi="宋体" w:cs="宋体"/>
          <w:color w:val="auto"/>
          <w:szCs w:val="21"/>
          <w:highlight w:val="none"/>
          <w:lang w:eastAsia="zh-CN"/>
        </w:rPr>
        <w:t>，按照约定</w:t>
      </w:r>
      <w:r>
        <w:rPr>
          <w:rFonts w:hint="eastAsia" w:ascii="宋体" w:hAnsi="宋体" w:eastAsia="宋体" w:cs="宋体"/>
          <w:color w:val="auto"/>
          <w:szCs w:val="21"/>
          <w:highlight w:val="none"/>
        </w:rPr>
        <w:t>方式履行合同。</w:t>
      </w:r>
    </w:p>
    <w:p w14:paraId="3532732C">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4</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甲方的权利和义务</w:t>
      </w:r>
    </w:p>
    <w:p w14:paraId="44AB119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.1</w:t>
      </w:r>
      <w:r>
        <w:rPr>
          <w:rFonts w:ascii="宋体" w:hAnsi="宋体"/>
          <w:color w:val="auto"/>
          <w:szCs w:val="21"/>
          <w:highlight w:val="none"/>
        </w:rPr>
        <w:t xml:space="preserve"> 签署合同后，甲方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4DB304F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 xml:space="preserve">.2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2B82519F">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75C69949">
      <w:pPr>
        <w:snapToGrid w:val="0"/>
        <w:spacing w:line="400" w:lineRule="exact"/>
        <w:ind w:firstLine="420" w:firstLineChars="200"/>
        <w:rPr>
          <w:rFonts w:hint="eastAsia" w:eastAsia="华文楷体"/>
          <w:color w:val="auto"/>
          <w:highlight w:val="none"/>
          <w:lang w:val="en-US" w:eastAsia="zh-CN"/>
        </w:rPr>
      </w:pPr>
      <w:r>
        <w:rPr>
          <w:rFonts w:hint="default" w:ascii="宋体" w:hAnsi="宋体"/>
          <w:color w:val="auto"/>
          <w:szCs w:val="21"/>
          <w:highlight w:val="none"/>
          <w:lang w:val="en-US" w:eastAsia="zh-CN"/>
        </w:rPr>
        <w:t>4.4 甲方应当按照合同约定及时对交付的货物进行验收</w:t>
      </w:r>
      <w:r>
        <w:rPr>
          <w:rFonts w:hint="eastAsia" w:ascii="宋体" w:hAnsi="宋体"/>
          <w:color w:val="auto"/>
          <w:szCs w:val="21"/>
          <w:highlight w:val="none"/>
          <w:lang w:val="en-US" w:eastAsia="zh-CN"/>
        </w:rPr>
        <w:t>，</w:t>
      </w:r>
      <w:r>
        <w:rPr>
          <w:rFonts w:hint="eastAsia" w:ascii="宋体" w:hAnsi="宋体" w:cs="宋体"/>
          <w:b w:val="0"/>
          <w:bCs w:val="0"/>
          <w:color w:val="auto"/>
          <w:szCs w:val="21"/>
          <w:highlight w:val="none"/>
          <w:lang w:eastAsia="zh-CN"/>
        </w:rPr>
        <w:t>未</w:t>
      </w:r>
      <w:r>
        <w:rPr>
          <w:rFonts w:hint="eastAsia" w:ascii="宋体" w:hAnsi="宋体"/>
          <w:color w:val="auto"/>
          <w:szCs w:val="21"/>
          <w:highlight w:val="none"/>
          <w:lang w:val="en-US" w:eastAsia="zh-CN"/>
        </w:rPr>
        <w:t>在</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约定的期限内对乙方履约提出任何异议或者向乙方作出任何说明的，</w:t>
      </w:r>
      <w:r>
        <w:rPr>
          <w:rFonts w:hint="eastAsia" w:ascii="宋体" w:hAnsi="宋体"/>
          <w:color w:val="auto"/>
          <w:szCs w:val="21"/>
          <w:highlight w:val="none"/>
          <w:lang w:val="en-US" w:eastAsia="zh-CN"/>
        </w:rPr>
        <w:t>视为验收通过。</w:t>
      </w:r>
    </w:p>
    <w:p w14:paraId="08117DF1">
      <w:pPr>
        <w:autoSpaceDE w:val="0"/>
        <w:autoSpaceDN w:val="0"/>
        <w:adjustRightInd w:val="0"/>
        <w:snapToGrid w:val="0"/>
        <w:spacing w:line="400" w:lineRule="exact"/>
        <w:ind w:firstLine="420" w:firstLineChars="200"/>
        <w:jc w:val="left"/>
        <w:rPr>
          <w:rFonts w:hint="eastAsia" w:ascii="宋体" w:hAnsi="宋体"/>
          <w:color w:val="auto"/>
          <w:szCs w:val="21"/>
          <w:highlight w:val="none"/>
        </w:rPr>
      </w:pPr>
      <w:r>
        <w:rPr>
          <w:rFonts w:hint="default" w:ascii="宋体" w:hAnsi="宋体"/>
          <w:color w:val="auto"/>
          <w:szCs w:val="21"/>
          <w:highlight w:val="none"/>
          <w:lang w:eastAsia="zh-CN"/>
        </w:rPr>
        <w:t>4</w:t>
      </w:r>
      <w:r>
        <w:rPr>
          <w:rFonts w:hint="eastAsia" w:ascii="宋体" w:hAnsi="宋体"/>
          <w:color w:val="auto"/>
          <w:szCs w:val="21"/>
          <w:highlight w:val="none"/>
        </w:rPr>
        <w:t>.</w:t>
      </w:r>
      <w:r>
        <w:rPr>
          <w:rFonts w:hint="default" w:ascii="宋体" w:hAnsi="宋体"/>
          <w:color w:val="auto"/>
          <w:szCs w:val="21"/>
          <w:highlight w:val="none"/>
          <w:lang w:val="en-US" w:eastAsia="zh-CN"/>
        </w:rPr>
        <w:t>5</w:t>
      </w:r>
      <w:r>
        <w:rPr>
          <w:rFonts w:ascii="宋体" w:hAnsi="宋体"/>
          <w:color w:val="auto"/>
          <w:szCs w:val="21"/>
          <w:highlight w:val="none"/>
        </w:rPr>
        <w:t xml:space="preserve"> </w:t>
      </w:r>
      <w:r>
        <w:rPr>
          <w:rFonts w:hint="eastAsia" w:ascii="宋体" w:hAnsi="宋体"/>
          <w:color w:val="auto"/>
          <w:szCs w:val="21"/>
          <w:highlight w:val="none"/>
        </w:rPr>
        <w:t>甲方应当根据合同约定</w:t>
      </w:r>
      <w:r>
        <w:rPr>
          <w:rFonts w:hint="eastAsia" w:ascii="宋体" w:hAnsi="宋体"/>
          <w:color w:val="auto"/>
          <w:szCs w:val="21"/>
          <w:highlight w:val="none"/>
          <w:lang w:eastAsia="zh-CN"/>
        </w:rPr>
        <w:t>及</w:t>
      </w:r>
      <w:r>
        <w:rPr>
          <w:rFonts w:hint="eastAsia" w:ascii="宋体" w:hAnsi="宋体"/>
          <w:color w:val="auto"/>
          <w:szCs w:val="21"/>
          <w:highlight w:val="none"/>
        </w:rPr>
        <w:t>时向乙方支付</w:t>
      </w:r>
      <w:r>
        <w:rPr>
          <w:rFonts w:hint="eastAsia" w:ascii="宋体" w:hAnsi="宋体"/>
          <w:color w:val="auto"/>
          <w:szCs w:val="21"/>
          <w:highlight w:val="none"/>
          <w:lang w:eastAsia="zh-CN"/>
        </w:rPr>
        <w:t>合同价款</w:t>
      </w:r>
      <w:r>
        <w:rPr>
          <w:rFonts w:hint="default" w:ascii="宋体" w:hAnsi="宋体"/>
          <w:color w:val="auto"/>
          <w:szCs w:val="21"/>
          <w:highlight w:val="none"/>
          <w:lang w:eastAsia="zh-CN"/>
        </w:rPr>
        <w:t>，不得以内部人员变更、履行内部付款流程等为由，拒绝或迟延支付。</w:t>
      </w:r>
    </w:p>
    <w:p w14:paraId="167BA0E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 xml:space="preserve"> </w:t>
      </w:r>
      <w:r>
        <w:rPr>
          <w:rFonts w:hint="eastAsia" w:ascii="宋体" w:hAnsi="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lang w:eastAsia="zh-CN"/>
        </w:rPr>
        <w:t>约定应</w:t>
      </w:r>
      <w:r>
        <w:rPr>
          <w:rFonts w:hint="eastAsia" w:ascii="宋体" w:hAnsi="宋体"/>
          <w:color w:val="auto"/>
          <w:szCs w:val="21"/>
          <w:highlight w:val="none"/>
        </w:rPr>
        <w:t>由甲方承担的其他义务和责任。</w:t>
      </w:r>
    </w:p>
    <w:p w14:paraId="3CDADC98">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5</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乙方的权利和义务</w:t>
      </w:r>
    </w:p>
    <w:p w14:paraId="5743C50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 xml:space="preserve">.1 </w:t>
      </w:r>
      <w:r>
        <w:rPr>
          <w:rFonts w:ascii="宋体" w:hAnsi="宋体"/>
          <w:color w:val="auto"/>
          <w:szCs w:val="21"/>
          <w:highlight w:val="none"/>
        </w:rPr>
        <w:t>签署合同后，乙方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p>
    <w:p w14:paraId="4365CFE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w:t>
      </w:r>
      <w:r>
        <w:rPr>
          <w:rFonts w:hint="eastAsia" w:ascii="宋体" w:hAnsi="宋体"/>
          <w:color w:val="auto"/>
          <w:szCs w:val="21"/>
          <w:highlight w:val="none"/>
          <w:lang w:eastAsia="zh-CN"/>
        </w:rPr>
        <w:t>及相关</w:t>
      </w:r>
      <w:r>
        <w:rPr>
          <w:rFonts w:hint="eastAsia" w:ascii="宋体" w:hAnsi="宋体"/>
          <w:color w:val="auto"/>
          <w:szCs w:val="21"/>
          <w:highlight w:val="none"/>
        </w:rPr>
        <w:t>服务符合合同</w:t>
      </w:r>
      <w:r>
        <w:rPr>
          <w:rFonts w:hint="eastAsia" w:ascii="宋体" w:hAnsi="宋体"/>
          <w:color w:val="auto"/>
          <w:szCs w:val="21"/>
          <w:highlight w:val="none"/>
          <w:lang w:eastAsia="zh-CN"/>
        </w:rPr>
        <w:t>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w:t>
      </w:r>
      <w:r>
        <w:rPr>
          <w:rFonts w:hint="eastAsia" w:ascii="宋体" w:hAnsi="宋体"/>
          <w:color w:val="auto"/>
          <w:szCs w:val="21"/>
          <w:highlight w:val="none"/>
          <w:lang w:eastAsia="zh-CN"/>
        </w:rPr>
        <w:t>及验收</w:t>
      </w:r>
      <w:r>
        <w:rPr>
          <w:rFonts w:hint="eastAsia" w:ascii="宋体" w:hAnsi="宋体"/>
          <w:color w:val="auto"/>
          <w:szCs w:val="21"/>
          <w:highlight w:val="none"/>
        </w:rPr>
        <w:t>，并</w:t>
      </w:r>
      <w:r>
        <w:rPr>
          <w:rFonts w:ascii="宋体" w:hAnsi="宋体"/>
          <w:color w:val="auto"/>
          <w:szCs w:val="21"/>
          <w:highlight w:val="none"/>
        </w:rPr>
        <w:t>负责项目实施过程中的所有协调工作。</w:t>
      </w:r>
    </w:p>
    <w:p w14:paraId="50AE8B64">
      <w:pPr>
        <w:pStyle w:val="20"/>
        <w:spacing w:after="0" w:line="400" w:lineRule="exact"/>
        <w:ind w:firstLine="369" w:firstLineChars="176"/>
        <w:rPr>
          <w:rFonts w:ascii="宋体" w:hAnsi="宋体" w:cs="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乙方有权</w:t>
      </w:r>
      <w:r>
        <w:rPr>
          <w:rFonts w:hint="eastAsia" w:ascii="宋体" w:hAnsi="宋体" w:cs="宋体"/>
          <w:color w:val="auto"/>
          <w:szCs w:val="21"/>
          <w:highlight w:val="none"/>
        </w:rPr>
        <w:t>根据合同约定向甲方收取</w:t>
      </w:r>
      <w:r>
        <w:rPr>
          <w:rFonts w:hint="eastAsia" w:ascii="宋体" w:hAnsi="宋体" w:cs="宋体"/>
          <w:color w:val="auto"/>
          <w:szCs w:val="21"/>
          <w:highlight w:val="none"/>
          <w:lang w:eastAsia="zh-CN"/>
        </w:rPr>
        <w:t>合同价款</w:t>
      </w:r>
      <w:r>
        <w:rPr>
          <w:rFonts w:hint="eastAsia" w:ascii="宋体" w:hAnsi="宋体" w:cs="宋体"/>
          <w:color w:val="auto"/>
          <w:szCs w:val="21"/>
          <w:highlight w:val="none"/>
        </w:rPr>
        <w:t>。</w:t>
      </w:r>
    </w:p>
    <w:p w14:paraId="4431FBD3">
      <w:pPr>
        <w:pStyle w:val="20"/>
        <w:spacing w:after="0" w:line="400" w:lineRule="exact"/>
        <w:ind w:firstLine="369" w:firstLineChars="176"/>
        <w:rPr>
          <w:rFonts w:ascii="宋体" w:hAnsi="宋体" w:cs="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s="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约定应</w:t>
      </w:r>
      <w:r>
        <w:rPr>
          <w:rFonts w:hint="eastAsia" w:ascii="宋体" w:hAnsi="宋体" w:cs="宋体"/>
          <w:color w:val="auto"/>
          <w:szCs w:val="21"/>
          <w:highlight w:val="none"/>
        </w:rPr>
        <w:t>由乙方承担的其他义务和责任。</w:t>
      </w:r>
    </w:p>
    <w:p w14:paraId="1AC4D0B6">
      <w:pPr>
        <w:numPr>
          <w:ilvl w:val="0"/>
          <w:numId w:val="10"/>
        </w:num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rPr>
        <w:t>合同履</w:t>
      </w:r>
      <w:r>
        <w:rPr>
          <w:rFonts w:hint="eastAsia" w:ascii="宋体" w:hAnsi="宋体"/>
          <w:b/>
          <w:bCs/>
          <w:color w:val="auto"/>
          <w:sz w:val="24"/>
          <w:highlight w:val="none"/>
          <w:lang w:val="en-US" w:eastAsia="zh-CN"/>
        </w:rPr>
        <w:t>行</w:t>
      </w:r>
    </w:p>
    <w:p w14:paraId="420F4E5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.1 甲乙双方应当按照</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7BF118FA">
      <w:pPr>
        <w:autoSpaceDE w:val="0"/>
        <w:autoSpaceDN w:val="0"/>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765228C1">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7</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货物包装、运输</w:t>
      </w:r>
      <w:r>
        <w:rPr>
          <w:rFonts w:hint="eastAsia" w:ascii="宋体" w:hAnsi="宋体"/>
          <w:b/>
          <w:bCs/>
          <w:color w:val="auto"/>
          <w:sz w:val="24"/>
          <w:highlight w:val="none"/>
          <w:lang w:eastAsia="zh-CN"/>
        </w:rPr>
        <w:t>、</w:t>
      </w:r>
      <w:r>
        <w:rPr>
          <w:rFonts w:hint="eastAsia" w:ascii="宋体" w:hAnsi="宋体"/>
          <w:b/>
          <w:bCs/>
          <w:color w:val="auto"/>
          <w:sz w:val="24"/>
          <w:highlight w:val="none"/>
        </w:rPr>
        <w:t>保险</w:t>
      </w:r>
      <w:r>
        <w:rPr>
          <w:rFonts w:hint="eastAsia" w:ascii="宋体" w:hAnsi="宋体"/>
          <w:b/>
          <w:bCs/>
          <w:color w:val="auto"/>
          <w:sz w:val="24"/>
          <w:highlight w:val="none"/>
          <w:lang w:eastAsia="zh-CN"/>
        </w:rPr>
        <w:t>和交付</w:t>
      </w:r>
      <w:r>
        <w:rPr>
          <w:rFonts w:hint="eastAsia" w:ascii="宋体" w:hAnsi="宋体"/>
          <w:b/>
          <w:bCs/>
          <w:color w:val="auto"/>
          <w:sz w:val="24"/>
          <w:highlight w:val="none"/>
        </w:rPr>
        <w:t>要求</w:t>
      </w:r>
    </w:p>
    <w:p w14:paraId="35822D6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.1 本合同</w:t>
      </w:r>
      <w:r>
        <w:rPr>
          <w:rFonts w:hint="eastAsia" w:ascii="宋体" w:hAnsi="宋体"/>
          <w:bCs/>
          <w:color w:val="auto"/>
          <w:szCs w:val="21"/>
          <w:highlight w:val="none"/>
        </w:rPr>
        <w:t>涉及商品包装</w:t>
      </w:r>
      <w:r>
        <w:rPr>
          <w:rFonts w:hint="eastAsia" w:ascii="宋体" w:hAnsi="宋体"/>
          <w:bCs/>
          <w:color w:val="auto"/>
          <w:szCs w:val="21"/>
          <w:highlight w:val="none"/>
          <w:lang w:eastAsia="zh-CN"/>
        </w:rPr>
        <w:t>、</w:t>
      </w:r>
      <w:r>
        <w:rPr>
          <w:rFonts w:hint="eastAsia" w:ascii="宋体" w:hAnsi="宋体"/>
          <w:bCs/>
          <w:color w:val="auto"/>
          <w:szCs w:val="21"/>
          <w:highlight w:val="none"/>
        </w:rPr>
        <w:t>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约定的</w:t>
      </w:r>
      <w:r>
        <w:rPr>
          <w:rFonts w:hint="eastAsia" w:ascii="宋体" w:hAnsi="宋体"/>
          <w:color w:val="auto"/>
          <w:szCs w:val="21"/>
          <w:highlight w:val="none"/>
        </w:rPr>
        <w:t>指定现场。</w:t>
      </w:r>
    </w:p>
    <w:p w14:paraId="6E7B6F0A">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乙方负责办理将货物运抵本合同规定的交货地点</w:t>
      </w:r>
      <w:r>
        <w:rPr>
          <w:rFonts w:hint="eastAsia" w:ascii="宋体" w:hAnsi="宋体"/>
          <w:color w:val="auto"/>
          <w:szCs w:val="21"/>
          <w:highlight w:val="none"/>
          <w:lang w:eastAsia="zh-CN"/>
        </w:rPr>
        <w:t>，并装卸、交付至甲方</w:t>
      </w:r>
      <w:r>
        <w:rPr>
          <w:rFonts w:hint="eastAsia" w:ascii="宋体" w:hAnsi="宋体"/>
          <w:color w:val="auto"/>
          <w:szCs w:val="21"/>
          <w:highlight w:val="none"/>
        </w:rPr>
        <w:t>的一切运输事项，相关费用应</w:t>
      </w:r>
      <w:r>
        <w:rPr>
          <w:rFonts w:hint="eastAsia" w:ascii="宋体" w:hAnsi="宋体"/>
          <w:color w:val="auto"/>
          <w:szCs w:val="21"/>
          <w:highlight w:val="none"/>
          <w:lang w:eastAsia="zh-CN"/>
        </w:rPr>
        <w:t>包含</w:t>
      </w:r>
      <w:r>
        <w:rPr>
          <w:rFonts w:hint="eastAsia" w:ascii="宋体" w:hAnsi="宋体"/>
          <w:color w:val="auto"/>
          <w:szCs w:val="21"/>
          <w:highlight w:val="none"/>
        </w:rPr>
        <w:t>在合同</w:t>
      </w:r>
      <w:r>
        <w:rPr>
          <w:rFonts w:hint="eastAsia" w:ascii="宋体" w:hAnsi="宋体"/>
          <w:color w:val="auto"/>
          <w:szCs w:val="21"/>
          <w:highlight w:val="none"/>
          <w:lang w:eastAsia="zh-CN"/>
        </w:rPr>
        <w:t>价款</w:t>
      </w:r>
      <w:r>
        <w:rPr>
          <w:rFonts w:hint="eastAsia" w:ascii="宋体" w:hAnsi="宋体"/>
          <w:color w:val="auto"/>
          <w:szCs w:val="21"/>
          <w:highlight w:val="none"/>
        </w:rPr>
        <w:t>中。</w:t>
      </w:r>
    </w:p>
    <w:p w14:paraId="64B55859">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2A739A83">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 xml:space="preserve">.4 </w:t>
      </w:r>
      <w:r>
        <w:rPr>
          <w:rFonts w:hint="eastAsia" w:ascii="宋体" w:hAnsi="宋体"/>
          <w:color w:val="auto"/>
          <w:szCs w:val="21"/>
          <w:highlight w:val="none"/>
          <w:lang w:val="en-US" w:eastAsia="zh-CN"/>
        </w:rPr>
        <w:t>除采购活动</w:t>
      </w:r>
      <w:r>
        <w:rPr>
          <w:rFonts w:hint="eastAsia" w:ascii="宋体" w:hAnsi="宋体"/>
          <w:color w:val="auto"/>
          <w:szCs w:val="21"/>
          <w:highlight w:val="none"/>
        </w:rPr>
        <w:t>对商品包装</w:t>
      </w:r>
      <w:r>
        <w:rPr>
          <w:rFonts w:hint="eastAsia" w:ascii="宋体" w:hAnsi="宋体"/>
          <w:color w:val="auto"/>
          <w:szCs w:val="21"/>
          <w:highlight w:val="none"/>
          <w:lang w:eastAsia="zh-CN"/>
        </w:rPr>
        <w:t>、</w:t>
      </w:r>
      <w:r>
        <w:rPr>
          <w:rFonts w:hint="eastAsia" w:ascii="宋体" w:hAnsi="宋体"/>
          <w:color w:val="auto"/>
          <w:szCs w:val="21"/>
          <w:highlight w:val="none"/>
        </w:rPr>
        <w:t>快递包装</w:t>
      </w:r>
      <w:r>
        <w:rPr>
          <w:rFonts w:hint="eastAsia" w:ascii="宋体" w:hAnsi="宋体"/>
          <w:color w:val="auto"/>
          <w:szCs w:val="21"/>
          <w:highlight w:val="none"/>
          <w:lang w:val="en-US" w:eastAsia="zh-CN"/>
        </w:rPr>
        <w:t>达成具体约定外</w:t>
      </w:r>
      <w:r>
        <w:rPr>
          <w:rFonts w:hint="eastAsia" w:ascii="宋体" w:hAnsi="宋体"/>
          <w:color w:val="auto"/>
          <w:szCs w:val="21"/>
          <w:highlight w:val="none"/>
        </w:rPr>
        <w:t>，乙方提供产品及相关快递服务</w:t>
      </w:r>
      <w:r>
        <w:rPr>
          <w:rFonts w:hint="eastAsia" w:ascii="宋体" w:hAnsi="宋体"/>
          <w:color w:val="auto"/>
          <w:szCs w:val="21"/>
          <w:highlight w:val="none"/>
          <w:lang w:val="en-US" w:eastAsia="zh-CN"/>
        </w:rPr>
        <w:t>涉及到</w:t>
      </w:r>
      <w:r>
        <w:rPr>
          <w:rFonts w:hint="eastAsia" w:ascii="宋体" w:hAnsi="宋体"/>
          <w:color w:val="auto"/>
          <w:szCs w:val="21"/>
          <w:highlight w:val="none"/>
        </w:rPr>
        <w:t>具体包装要求</w:t>
      </w:r>
      <w:r>
        <w:rPr>
          <w:rFonts w:hint="eastAsia" w:ascii="宋体" w:hAnsi="宋体"/>
          <w:color w:val="auto"/>
          <w:szCs w:val="21"/>
          <w:highlight w:val="none"/>
          <w:lang w:val="en-US" w:eastAsia="zh-CN"/>
        </w:rPr>
        <w:t>的，</w:t>
      </w:r>
      <w:r>
        <w:rPr>
          <w:rFonts w:hint="eastAsia" w:ascii="宋体" w:hAnsi="宋体"/>
          <w:color w:val="auto"/>
          <w:szCs w:val="21"/>
          <w:highlight w:val="none"/>
        </w:rPr>
        <w:t>应</w:t>
      </w:r>
      <w:r>
        <w:rPr>
          <w:rFonts w:hint="eastAsia" w:ascii="宋体" w:hAnsi="宋体"/>
          <w:color w:val="auto"/>
          <w:szCs w:val="21"/>
          <w:highlight w:val="none"/>
          <w:lang w:val="en-US" w:eastAsia="zh-CN"/>
        </w:rPr>
        <w:t>不低于</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color w:val="auto"/>
          <w:szCs w:val="21"/>
          <w:highlight w:val="none"/>
          <w:lang w:val="en-US" w:eastAsia="zh-CN"/>
        </w:rPr>
        <w:t>标准</w:t>
      </w:r>
      <w:r>
        <w:rPr>
          <w:rFonts w:hint="eastAsia" w:ascii="宋体" w:hAnsi="宋体"/>
          <w:color w:val="auto"/>
          <w:szCs w:val="21"/>
          <w:highlight w:val="none"/>
        </w:rPr>
        <w:t>，并作为履约验收的内容，必要时甲方可以要求乙方在履约验收环节出具检测报告。</w:t>
      </w:r>
    </w:p>
    <w:p w14:paraId="01719F0C">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7.5 </w:t>
      </w:r>
      <w:r>
        <w:rPr>
          <w:rFonts w:hint="eastAsia" w:ascii="宋体" w:hAnsi="宋体" w:eastAsia="宋体" w:cs="宋体"/>
          <w:color w:val="auto"/>
          <w:szCs w:val="21"/>
          <w:highlight w:val="none"/>
        </w:rPr>
        <w:t>乙方在运输到达之前</w:t>
      </w:r>
      <w:r>
        <w:rPr>
          <w:rFonts w:hint="eastAsia" w:ascii="宋体" w:hAnsi="宋体" w:cs="宋体"/>
          <w:color w:val="auto"/>
          <w:szCs w:val="21"/>
          <w:highlight w:val="none"/>
          <w:lang w:eastAsia="zh-CN"/>
        </w:rPr>
        <w:t>应</w:t>
      </w:r>
      <w:r>
        <w:rPr>
          <w:rFonts w:hint="eastAsia" w:ascii="宋体" w:hAnsi="宋体" w:eastAsia="宋体" w:cs="宋体"/>
          <w:color w:val="auto"/>
          <w:szCs w:val="21"/>
          <w:highlight w:val="none"/>
        </w:rPr>
        <w:t>提前通知</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，并提示货物运输装卸的注意事项</w:t>
      </w:r>
      <w:r>
        <w:rPr>
          <w:rFonts w:hint="eastAsia" w:ascii="宋体" w:hAnsi="宋体" w:cs="宋体"/>
          <w:color w:val="auto"/>
          <w:szCs w:val="21"/>
          <w:highlight w:val="none"/>
          <w:lang w:eastAsia="zh-CN"/>
        </w:rPr>
        <w:t>，甲方配合乙方做好货物的接收工作。</w:t>
      </w:r>
    </w:p>
    <w:p w14:paraId="6E4DA90F">
      <w:pPr>
        <w:pStyle w:val="62"/>
        <w:rPr>
          <w:rFonts w:hint="default" w:eastAsia="华文楷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rPr>
        <w:t xml:space="preserve">7.6 </w:t>
      </w:r>
      <w:r>
        <w:rPr>
          <w:rFonts w:hint="eastAsia" w:ascii="宋体" w:hAnsi="宋体" w:eastAsia="宋体" w:cs="Times New Roman"/>
          <w:color w:val="auto"/>
          <w:kern w:val="2"/>
          <w:sz w:val="21"/>
          <w:szCs w:val="21"/>
          <w:highlight w:val="none"/>
        </w:rPr>
        <w:t>如因包装</w:t>
      </w:r>
      <w:r>
        <w:rPr>
          <w:rFonts w:hint="eastAsia" w:ascii="宋体" w:hAnsi="宋体" w:eastAsia="宋体" w:cs="Times New Roman"/>
          <w:color w:val="auto"/>
          <w:kern w:val="2"/>
          <w:sz w:val="21"/>
          <w:szCs w:val="21"/>
          <w:highlight w:val="none"/>
          <w:lang w:eastAsia="zh-CN"/>
        </w:rPr>
        <w:t>、运输</w:t>
      </w:r>
      <w:r>
        <w:rPr>
          <w:rFonts w:hint="eastAsia" w:ascii="宋体" w:hAnsi="宋体" w:eastAsia="宋体" w:cs="Times New Roman"/>
          <w:color w:val="auto"/>
          <w:kern w:val="2"/>
          <w:sz w:val="21"/>
          <w:szCs w:val="21"/>
          <w:highlight w:val="none"/>
        </w:rPr>
        <w:t>问题导致货物</w:t>
      </w:r>
      <w:r>
        <w:rPr>
          <w:rFonts w:hint="eastAsia" w:ascii="宋体" w:hAnsi="宋体" w:eastAsia="宋体" w:cs="Times New Roman"/>
          <w:color w:val="auto"/>
          <w:kern w:val="2"/>
          <w:sz w:val="21"/>
          <w:szCs w:val="21"/>
          <w:highlight w:val="none"/>
          <w:lang w:eastAsia="zh-CN"/>
        </w:rPr>
        <w:t>损毁、丢失</w:t>
      </w:r>
      <w:r>
        <w:rPr>
          <w:rFonts w:hint="eastAsia" w:ascii="宋体" w:hAnsi="宋体" w:eastAsia="宋体" w:cs="Times New Roman"/>
          <w:color w:val="auto"/>
          <w:kern w:val="2"/>
          <w:sz w:val="21"/>
          <w:szCs w:val="21"/>
          <w:highlight w:val="none"/>
        </w:rPr>
        <w:t>或者品质下降，</w:t>
      </w:r>
      <w:r>
        <w:rPr>
          <w:rFonts w:hint="eastAsia" w:ascii="宋体" w:hAnsi="宋体" w:eastAsia="宋体" w:cs="Times New Roman"/>
          <w:color w:val="auto"/>
          <w:kern w:val="2"/>
          <w:sz w:val="21"/>
          <w:szCs w:val="21"/>
          <w:highlight w:val="none"/>
          <w:lang w:eastAsia="zh-CN"/>
        </w:rPr>
        <w:t>甲方</w:t>
      </w:r>
      <w:r>
        <w:rPr>
          <w:rFonts w:hint="eastAsia" w:ascii="宋体" w:hAnsi="宋体" w:eastAsia="宋体" w:cs="Times New Roman"/>
          <w:color w:val="auto"/>
          <w:kern w:val="2"/>
          <w:sz w:val="21"/>
          <w:szCs w:val="21"/>
          <w:highlight w:val="none"/>
        </w:rPr>
        <w:t>有权要求降价、换货、拒收部分或整批货物，由此</w:t>
      </w:r>
      <w:r>
        <w:rPr>
          <w:rFonts w:hint="eastAsia" w:ascii="宋体" w:hAnsi="宋体" w:eastAsia="宋体" w:cs="Times New Roman"/>
          <w:color w:val="auto"/>
          <w:kern w:val="2"/>
          <w:sz w:val="21"/>
          <w:szCs w:val="21"/>
          <w:highlight w:val="none"/>
          <w:lang w:eastAsia="zh-CN"/>
        </w:rPr>
        <w:t>产生</w:t>
      </w:r>
      <w:r>
        <w:rPr>
          <w:rFonts w:hint="eastAsia" w:ascii="宋体" w:hAnsi="宋体" w:eastAsia="宋体" w:cs="Times New Roman"/>
          <w:color w:val="auto"/>
          <w:kern w:val="2"/>
          <w:sz w:val="21"/>
          <w:szCs w:val="21"/>
          <w:highlight w:val="none"/>
        </w:rPr>
        <w:t>的费用和损失，均由</w:t>
      </w:r>
      <w:r>
        <w:rPr>
          <w:rFonts w:hint="eastAsia" w:ascii="宋体" w:hAnsi="宋体" w:eastAsia="宋体" w:cs="Times New Roman"/>
          <w:color w:val="auto"/>
          <w:kern w:val="2"/>
          <w:sz w:val="21"/>
          <w:szCs w:val="21"/>
          <w:highlight w:val="none"/>
          <w:lang w:eastAsia="zh-CN"/>
        </w:rPr>
        <w:t>乙方</w:t>
      </w:r>
      <w:r>
        <w:rPr>
          <w:rFonts w:hint="eastAsia" w:ascii="宋体" w:hAnsi="宋体" w:eastAsia="宋体" w:cs="Times New Roman"/>
          <w:color w:val="auto"/>
          <w:kern w:val="2"/>
          <w:sz w:val="21"/>
          <w:szCs w:val="21"/>
          <w:highlight w:val="none"/>
        </w:rPr>
        <w:t>承担。</w:t>
      </w:r>
    </w:p>
    <w:p w14:paraId="3503F0B1">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8</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质量标准和保证</w:t>
      </w:r>
    </w:p>
    <w:p w14:paraId="1B24CE83">
      <w:pPr>
        <w:pStyle w:val="26"/>
        <w:adjustRightInd w:val="0"/>
        <w:snapToGrid w:val="0"/>
        <w:spacing w:before="0" w:line="400" w:lineRule="exact"/>
        <w:ind w:firstLine="48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277E42CD">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auto"/>
          <w:szCs w:val="21"/>
          <w:highlight w:val="none"/>
          <w:lang w:eastAsia="zh-CN"/>
        </w:rPr>
        <w:t>约</w:t>
      </w:r>
      <w:r>
        <w:rPr>
          <w:rFonts w:hint="eastAsia" w:ascii="宋体" w:hAnsi="宋体" w:eastAsia="宋体" w:cs="宋体"/>
          <w:color w:val="auto"/>
          <w:szCs w:val="21"/>
          <w:highlight w:val="none"/>
        </w:rPr>
        <w:t>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2A49E4C7">
      <w:pPr>
        <w:pStyle w:val="26"/>
        <w:adjustRightInd w:val="0"/>
        <w:snapToGrid w:val="0"/>
        <w:spacing w:before="0" w:line="400" w:lineRule="exact"/>
        <w:ind w:firstLine="480" w:firstLineChars="200"/>
        <w:jc w:val="left"/>
        <w:rPr>
          <w:rFonts w:hAnsi="宋体"/>
          <w:color w:val="auto"/>
          <w:highlight w:val="none"/>
        </w:rPr>
      </w:pPr>
      <w:r>
        <w:rPr>
          <w:rFonts w:hint="eastAsia" w:hAnsi="宋体"/>
          <w:color w:val="auto"/>
          <w:highlight w:val="none"/>
        </w:rPr>
        <w:t>（2）采用中华人民共和国法定计量单位。</w:t>
      </w:r>
    </w:p>
    <w:p w14:paraId="1564F4B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199E877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64B82CA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6264E6D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color w:val="auto"/>
          <w:szCs w:val="21"/>
          <w:highlight w:val="none"/>
        </w:rPr>
        <w:t>在其使用寿命期内具</w:t>
      </w:r>
      <w:r>
        <w:rPr>
          <w:rFonts w:hint="eastAsia" w:ascii="宋体" w:hAnsi="宋体" w:cs="宋体"/>
          <w:color w:val="auto"/>
          <w:szCs w:val="21"/>
          <w:highlight w:val="none"/>
          <w:lang w:eastAsia="zh-CN"/>
        </w:rPr>
        <w:t>备合同约定</w:t>
      </w:r>
      <w:r>
        <w:rPr>
          <w:rFonts w:hint="eastAsia" w:ascii="宋体" w:hAnsi="宋体" w:eastAsia="宋体" w:cs="宋体"/>
          <w:color w:val="auto"/>
          <w:szCs w:val="21"/>
          <w:highlight w:val="none"/>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7C3B274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7FF6B01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277A86F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auto"/>
          <w:szCs w:val="21"/>
          <w:highlight w:val="none"/>
          <w:lang w:eastAsia="zh-CN"/>
        </w:rPr>
        <w:t>追究</w:t>
      </w:r>
      <w:r>
        <w:rPr>
          <w:rFonts w:hint="eastAsia" w:ascii="宋体" w:hAnsi="宋体"/>
          <w:color w:val="auto"/>
          <w:szCs w:val="21"/>
          <w:highlight w:val="none"/>
        </w:rPr>
        <w:t>乙方</w:t>
      </w:r>
      <w:r>
        <w:rPr>
          <w:rFonts w:hint="eastAsia" w:ascii="宋体" w:hAnsi="宋体"/>
          <w:color w:val="auto"/>
          <w:szCs w:val="21"/>
          <w:highlight w:val="none"/>
          <w:lang w:eastAsia="zh-CN"/>
        </w:rPr>
        <w:t>的违约责任</w:t>
      </w:r>
      <w:r>
        <w:rPr>
          <w:rFonts w:hint="eastAsia" w:ascii="宋体" w:hAnsi="宋体"/>
          <w:color w:val="auto"/>
          <w:szCs w:val="21"/>
          <w:highlight w:val="none"/>
        </w:rPr>
        <w:t>。</w:t>
      </w:r>
    </w:p>
    <w:p w14:paraId="63D6A066">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70136803">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权利瑕疵担保</w:t>
      </w:r>
    </w:p>
    <w:p w14:paraId="7CC622B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.1 乙方保证对其出售的货物享有合法的权利。</w:t>
      </w:r>
    </w:p>
    <w:p w14:paraId="7BBBD34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 xml:space="preserve">.2 </w:t>
      </w:r>
      <w:r>
        <w:rPr>
          <w:rFonts w:hint="eastAsia" w:ascii="宋体" w:hAnsi="宋体" w:eastAsia="宋体" w:cs="宋体"/>
          <w:color w:val="auto"/>
          <w:szCs w:val="15"/>
          <w:highlight w:val="none"/>
        </w:rPr>
        <w:t>乙方保证在交付的货物上不存在抵押权等担保物权。</w:t>
      </w:r>
    </w:p>
    <w:p w14:paraId="5717FD2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.3 如甲方使用</w:t>
      </w:r>
      <w:r>
        <w:rPr>
          <w:rFonts w:hint="eastAsia" w:ascii="宋体" w:hAnsi="宋体"/>
          <w:color w:val="auto"/>
          <w:szCs w:val="21"/>
          <w:highlight w:val="none"/>
          <w:lang w:val="en-US" w:eastAsia="zh-CN"/>
        </w:rPr>
        <w:t>上述</w:t>
      </w:r>
      <w:r>
        <w:rPr>
          <w:rFonts w:hint="eastAsia" w:ascii="宋体" w:hAnsi="宋体"/>
          <w:color w:val="auto"/>
          <w:szCs w:val="21"/>
          <w:highlight w:val="none"/>
        </w:rPr>
        <w:t>货物构成</w:t>
      </w:r>
      <w:r>
        <w:rPr>
          <w:rFonts w:hint="eastAsia" w:ascii="宋体" w:hAnsi="宋体"/>
          <w:color w:val="auto"/>
          <w:szCs w:val="21"/>
          <w:highlight w:val="none"/>
          <w:lang w:val="en-US" w:eastAsia="zh-CN"/>
        </w:rPr>
        <w:t>对第三人</w:t>
      </w:r>
      <w:r>
        <w:rPr>
          <w:rFonts w:hint="eastAsia" w:ascii="宋体" w:hAnsi="宋体"/>
          <w:color w:val="auto"/>
          <w:szCs w:val="21"/>
          <w:highlight w:val="none"/>
        </w:rPr>
        <w:t>侵权的，则由乙方承担全部责任。</w:t>
      </w:r>
    </w:p>
    <w:p w14:paraId="39DC96B3">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0</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知识产权保护</w:t>
      </w:r>
    </w:p>
    <w:p w14:paraId="33147DC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0</w:t>
      </w:r>
      <w:r>
        <w:rPr>
          <w:rFonts w:hint="eastAsia" w:ascii="宋体" w:hAnsi="宋体"/>
          <w:color w:val="auto"/>
          <w:szCs w:val="21"/>
          <w:highlight w:val="none"/>
        </w:rPr>
        <w:t>.1 乙方对其所销售的货物应当享有知识产权或经权利人合法授权，保证没有侵犯任何第三人的知识产权等权利。</w:t>
      </w:r>
      <w:bookmarkStart w:id="117" w:name="_Hlk163047038"/>
      <w:r>
        <w:rPr>
          <w:rFonts w:hint="eastAsia" w:ascii="宋体" w:hAnsi="宋体" w:eastAsia="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117"/>
      <w:r>
        <w:rPr>
          <w:rFonts w:hint="eastAsia" w:ascii="宋体" w:hAnsi="宋体"/>
          <w:color w:val="auto"/>
          <w:szCs w:val="21"/>
          <w:highlight w:val="none"/>
        </w:rPr>
        <w:t>。</w:t>
      </w:r>
    </w:p>
    <w:p w14:paraId="45A7C829">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6048E7BD">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15"/>
          <w:highlight w:val="none"/>
        </w:rPr>
      </w:pPr>
      <w:r>
        <w:rPr>
          <w:rFonts w:hint="eastAsia" w:ascii="宋体" w:hAnsi="宋体" w:cs="宋体"/>
          <w:color w:val="auto"/>
          <w:szCs w:val="15"/>
          <w:highlight w:val="none"/>
          <w:lang w:val="en-US" w:eastAsia="zh-CN"/>
        </w:rPr>
        <w:t xml:space="preserve">11.1 </w:t>
      </w:r>
      <w:r>
        <w:rPr>
          <w:rFonts w:hint="eastAsia" w:ascii="宋体" w:hAnsi="宋体" w:eastAsia="宋体" w:cs="宋体"/>
          <w:color w:val="auto"/>
          <w:szCs w:val="15"/>
          <w:highlight w:val="none"/>
        </w:rPr>
        <w:t>甲、乙双方</w:t>
      </w:r>
      <w:r>
        <w:rPr>
          <w:rFonts w:hint="eastAsia" w:ascii="宋体" w:hAnsi="宋体" w:cs="宋体"/>
          <w:color w:val="auto"/>
          <w:szCs w:val="15"/>
          <w:highlight w:val="none"/>
          <w:lang w:eastAsia="zh-CN"/>
        </w:rPr>
        <w:t>对</w:t>
      </w:r>
      <w:r>
        <w:rPr>
          <w:rFonts w:hint="eastAsia" w:ascii="宋体" w:hAnsi="宋体" w:eastAsia="宋体" w:cs="宋体"/>
          <w:color w:val="auto"/>
          <w:szCs w:val="15"/>
          <w:highlight w:val="none"/>
        </w:rPr>
        <w:t>采购和合同履行过程中所获悉的</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商业秘密或者其他应当保密的信息，均有保密义务</w:t>
      </w:r>
      <w:r>
        <w:rPr>
          <w:rFonts w:hint="eastAsia" w:ascii="宋体" w:hAnsi="宋体" w:cs="宋体"/>
          <w:color w:val="auto"/>
          <w:szCs w:val="15"/>
          <w:highlight w:val="none"/>
          <w:lang w:eastAsia="zh-CN"/>
        </w:rPr>
        <w:t>且不受合同有效期所限，直至该信息成为公开信息</w:t>
      </w:r>
      <w:r>
        <w:rPr>
          <w:rFonts w:hint="eastAsia" w:ascii="宋体" w:hAnsi="宋体" w:eastAsia="宋体" w:cs="宋体"/>
          <w:color w:val="auto"/>
          <w:szCs w:val="15"/>
          <w:highlight w:val="none"/>
        </w:rPr>
        <w:t>。泄露、不正当地使用</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w:t>
      </w:r>
      <w:r>
        <w:rPr>
          <w:rFonts w:hint="eastAsia" w:ascii="宋体" w:hAnsi="宋体" w:cs="宋体"/>
          <w:color w:val="auto"/>
          <w:szCs w:val="15"/>
          <w:highlight w:val="none"/>
          <w:lang w:eastAsia="zh-CN"/>
        </w:rPr>
        <w:t>其他应当保密的</w:t>
      </w:r>
      <w:r>
        <w:rPr>
          <w:rFonts w:hint="eastAsia" w:ascii="宋体" w:hAnsi="宋体" w:eastAsia="宋体" w:cs="宋体"/>
          <w:color w:val="auto"/>
          <w:szCs w:val="15"/>
          <w:highlight w:val="none"/>
        </w:rPr>
        <w:t>信息，应当承担</w:t>
      </w:r>
      <w:r>
        <w:rPr>
          <w:rFonts w:hint="eastAsia" w:ascii="宋体" w:hAnsi="宋体" w:cs="宋体"/>
          <w:color w:val="auto"/>
          <w:szCs w:val="15"/>
          <w:highlight w:val="none"/>
          <w:lang w:eastAsia="zh-CN"/>
        </w:rPr>
        <w:t>相应</w:t>
      </w:r>
      <w:r>
        <w:rPr>
          <w:rFonts w:hint="eastAsia" w:ascii="宋体" w:hAnsi="宋体" w:eastAsia="宋体" w:cs="宋体"/>
          <w:color w:val="auto"/>
          <w:szCs w:val="15"/>
          <w:highlight w:val="none"/>
        </w:rPr>
        <w:t>责任。其他应当保密的信息由双方在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15"/>
          <w:highlight w:val="none"/>
        </w:rPr>
        <w:t>中约定。</w:t>
      </w:r>
    </w:p>
    <w:p w14:paraId="31EFC935">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50D65244">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486A71FC">
      <w:pPr>
        <w:autoSpaceDE/>
        <w:autoSpaceDN/>
        <w:adjustRightInd w:val="0"/>
        <w:snapToGrid w:val="0"/>
        <w:spacing w:before="0" w:line="400" w:lineRule="exact"/>
        <w:ind w:firstLine="420" w:firstLineChars="200"/>
        <w:jc w:val="left"/>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4CB17D6F">
      <w:pPr>
        <w:pStyle w:val="20"/>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67BE792A">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15"/>
          <w:highlight w:val="none"/>
        </w:rPr>
        <w:t>乙方应当以支票、汇票、本票或者金融机构、担保机构出具的保函等非现金形式提交。</w:t>
      </w:r>
    </w:p>
    <w:p w14:paraId="2AD53817">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color w:val="auto"/>
          <w:szCs w:val="15"/>
          <w:highlight w:val="none"/>
        </w:rPr>
        <w:t>【政府采购合同专用条款】</w:t>
      </w:r>
      <w:r>
        <w:rPr>
          <w:rFonts w:hint="eastAsia" w:ascii="宋体" w:hAnsi="宋体" w:cs="宋体"/>
          <w:b w:val="0"/>
          <w:bCs w:val="0"/>
          <w:color w:val="auto"/>
          <w:szCs w:val="15"/>
          <w:highlight w:val="none"/>
          <w:lang w:eastAsia="zh-CN"/>
        </w:rPr>
        <w:t>约定</w:t>
      </w:r>
      <w:r>
        <w:rPr>
          <w:rFonts w:hint="eastAsia" w:ascii="宋体" w:hAnsi="宋体" w:cs="宋体"/>
          <w:b w:val="0"/>
          <w:bCs w:val="0"/>
          <w:color w:val="auto"/>
          <w:szCs w:val="15"/>
          <w:highlight w:val="none"/>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6A4C47E6">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7325CB59">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7764FDF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2501E41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64C65C6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5D68ED0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4CCAC0D9">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color w:val="auto"/>
          <w:szCs w:val="15"/>
          <w:highlight w:val="none"/>
          <w:lang w:eastAsia="zh-CN"/>
        </w:rPr>
        <w:t>；</w:t>
      </w:r>
    </w:p>
    <w:p w14:paraId="0AFD892E">
      <w:pPr>
        <w:pStyle w:val="6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5379FFF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759307B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30E04FFA">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5EC47BEE">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59CB1DDF">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07B3B440">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4533F8A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38EF42D9">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6C53625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35AE106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702AA918">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1026FF28">
      <w:pPr>
        <w:numPr>
          <w:ilvl w:val="0"/>
          <w:numId w:val="11"/>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22DA6851">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4746F8A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5FDC48CE">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3780C44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2498E2B8">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1133ACAC">
      <w:pPr>
        <w:pStyle w:val="62"/>
        <w:jc w:val="both"/>
        <w:rPr>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w:t>
      </w:r>
      <w:r>
        <w:rPr>
          <w:rFonts w:hint="eastAsia" w:ascii="宋体" w:hAnsi="宋体" w:eastAsia="宋体" w:cs="宋体"/>
          <w:color w:val="auto"/>
          <w:sz w:val="21"/>
          <w:highlight w:val="none"/>
          <w:lang w:eastAsia="zh-CN"/>
        </w:rPr>
        <w:t>及时告知</w:t>
      </w:r>
      <w:r>
        <w:rPr>
          <w:rFonts w:hint="eastAsia" w:ascii="宋体" w:hAnsi="宋体" w:eastAsia="宋体" w:cs="宋体"/>
          <w:color w:val="auto"/>
          <w:sz w:val="21"/>
          <w:highlight w:val="none"/>
        </w:rPr>
        <w:t>甲方，致使</w:t>
      </w:r>
      <w:r>
        <w:rPr>
          <w:rFonts w:hint="eastAsia" w:ascii="宋体" w:hAnsi="宋体" w:eastAsia="宋体" w:cs="宋体"/>
          <w:color w:val="auto"/>
          <w:sz w:val="21"/>
          <w:highlight w:val="none"/>
          <w:lang w:eastAsia="zh-CN"/>
        </w:rPr>
        <w:t>合同</w:t>
      </w:r>
      <w:r>
        <w:rPr>
          <w:rFonts w:hint="eastAsia" w:ascii="宋体" w:hAnsi="宋体" w:eastAsia="宋体" w:cs="宋体"/>
          <w:color w:val="auto"/>
          <w:sz w:val="21"/>
          <w:highlight w:val="none"/>
        </w:rPr>
        <w:t>履行发生困难的，甲方可以中止合同履行并要求乙方承担由此给甲方造成的损失。</w:t>
      </w:r>
    </w:p>
    <w:p w14:paraId="7DEDDB5F">
      <w:pPr>
        <w:snapToGrid w:val="0"/>
        <w:spacing w:line="400" w:lineRule="exact"/>
        <w:ind w:firstLine="420" w:firstLineChars="200"/>
        <w:jc w:val="left"/>
        <w:rPr>
          <w:color w:val="auto"/>
          <w:sz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7AD63E70">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7F86E65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5FC1F94E">
      <w:pPr>
        <w:snapToGrid w:val="0"/>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color w:val="auto"/>
          <w:szCs w:val="21"/>
          <w:highlight w:val="none"/>
        </w:rPr>
        <w:t>并追究乙方的违约责</w:t>
      </w:r>
      <w:r>
        <w:rPr>
          <w:rFonts w:hint="eastAsia" w:ascii="宋体" w:hAnsi="宋体" w:cs="宋体"/>
          <w:color w:val="auto"/>
          <w:szCs w:val="21"/>
          <w:highlight w:val="none"/>
          <w:lang w:val="en-US" w:eastAsia="zh-CN"/>
        </w:rPr>
        <w:t>任</w:t>
      </w:r>
      <w:r>
        <w:rPr>
          <w:rFonts w:hint="eastAsia" w:ascii="宋体" w:hAnsi="宋体"/>
          <w:color w:val="auto"/>
          <w:szCs w:val="21"/>
          <w:highlight w:val="none"/>
        </w:rPr>
        <w:t>。</w:t>
      </w:r>
    </w:p>
    <w:p w14:paraId="7B294B1E">
      <w:pPr>
        <w:pStyle w:val="62"/>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7962A5AA">
      <w:pPr>
        <w:pStyle w:val="62"/>
        <w:jc w:val="both"/>
        <w:rPr>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w:t>
      </w:r>
      <w:r>
        <w:rPr>
          <w:rFonts w:hint="eastAsia" w:ascii="宋体" w:hAnsi="宋体" w:eastAsia="宋体" w:cs="宋体"/>
          <w:color w:val="auto"/>
          <w:sz w:val="21"/>
          <w:highlight w:val="none"/>
          <w:lang w:val="en-US" w:eastAsia="zh-CN"/>
        </w:rPr>
        <w:t>应当变更、</w:t>
      </w:r>
      <w:r>
        <w:rPr>
          <w:rFonts w:hint="eastAsia" w:ascii="宋体" w:hAnsi="宋体" w:eastAsia="宋体" w:cs="宋体"/>
          <w:color w:val="auto"/>
          <w:sz w:val="21"/>
          <w:highlight w:val="none"/>
        </w:rPr>
        <w:t>中止</w:t>
      </w:r>
      <w:r>
        <w:rPr>
          <w:rFonts w:hint="eastAsia" w:ascii="宋体" w:hAnsi="宋体" w:eastAsia="宋体" w:cs="宋体"/>
          <w:color w:val="auto"/>
          <w:sz w:val="21"/>
          <w:highlight w:val="none"/>
          <w:lang w:eastAsia="zh-CN"/>
        </w:rPr>
        <w:t>或者终止</w:t>
      </w:r>
      <w:r>
        <w:rPr>
          <w:rFonts w:hint="eastAsia" w:ascii="宋体" w:hAnsi="宋体" w:eastAsia="宋体" w:cs="宋体"/>
          <w:color w:val="auto"/>
          <w:sz w:val="21"/>
          <w:highlight w:val="none"/>
        </w:rPr>
        <w:t>合同。有过错的一方应当承担赔偿责任，双方都有过错的，各自承担相应的责任。</w:t>
      </w:r>
    </w:p>
    <w:p w14:paraId="498542CA">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641EFD4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284DA21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502923EA">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2F7C10D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72BBC3B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618FA66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2BEC701C">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2AE82C92">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.1 因本合同及合同有关事项发生的争议，由</w:t>
      </w:r>
      <w:r>
        <w:rPr>
          <w:rFonts w:hint="eastAsia" w:ascii="宋体" w:hAnsi="宋体" w:eastAsia="宋体" w:cs="宋体"/>
          <w:color w:val="auto"/>
          <w:sz w:val="21"/>
          <w:highlight w:val="none"/>
          <w:lang w:eastAsia="zh-CN"/>
        </w:rPr>
        <w:t>甲乙双</w:t>
      </w:r>
      <w:r>
        <w:rPr>
          <w:rFonts w:hint="eastAsia" w:ascii="宋体" w:hAnsi="宋体" w:eastAsia="宋体" w:cs="宋体"/>
          <w:color w:val="auto"/>
          <w:sz w:val="21"/>
          <w:highlight w:val="none"/>
        </w:rPr>
        <w:t>方友好协商解决。协商不成时，可以</w:t>
      </w:r>
      <w:r>
        <w:rPr>
          <w:rFonts w:hint="eastAsia" w:ascii="宋体" w:hAnsi="宋体" w:eastAsia="宋体" w:cs="宋体"/>
          <w:color w:val="auto"/>
          <w:sz w:val="21"/>
          <w:highlight w:val="none"/>
          <w:lang w:eastAsia="zh-CN"/>
        </w:rPr>
        <w:t>向有关组织申请</w:t>
      </w:r>
      <w:r>
        <w:rPr>
          <w:rFonts w:hint="eastAsia" w:ascii="宋体" w:hAnsi="宋体" w:eastAsia="宋体" w:cs="宋体"/>
          <w:color w:val="auto"/>
          <w:sz w:val="21"/>
          <w:highlight w:val="none"/>
        </w:rPr>
        <w:t>调解。合同一方或</w:t>
      </w:r>
      <w:r>
        <w:rPr>
          <w:rFonts w:hint="eastAsia" w:ascii="宋体" w:hAnsi="宋体" w:eastAsia="宋体" w:cs="宋体"/>
          <w:color w:val="auto"/>
          <w:sz w:val="21"/>
          <w:highlight w:val="none"/>
          <w:lang w:eastAsia="zh-CN"/>
        </w:rPr>
        <w:t>双</w:t>
      </w:r>
      <w:r>
        <w:rPr>
          <w:rFonts w:hint="eastAsia" w:ascii="宋体" w:hAnsi="宋体" w:eastAsia="宋体" w:cs="宋体"/>
          <w:color w:val="auto"/>
          <w:sz w:val="21"/>
          <w:highlight w:val="none"/>
        </w:rPr>
        <w:t>方不愿调解或调解不成的，可以通过仲裁或诉讼的方式解决争议。</w:t>
      </w:r>
    </w:p>
    <w:p w14:paraId="5F0629E0">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466C25B5">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.3 如</w:t>
      </w:r>
      <w:r>
        <w:rPr>
          <w:rFonts w:hint="eastAsia" w:ascii="宋体" w:hAnsi="宋体" w:eastAsia="宋体" w:cs="宋体"/>
          <w:color w:val="auto"/>
          <w:sz w:val="21"/>
          <w:highlight w:val="none"/>
          <w:lang w:eastAsia="zh-CN"/>
        </w:rPr>
        <w:t>甲乙双方</w:t>
      </w:r>
      <w:r>
        <w:rPr>
          <w:rFonts w:hint="eastAsia" w:ascii="宋体" w:hAnsi="宋体" w:eastAsia="宋体" w:cs="宋体"/>
          <w:color w:val="auto"/>
          <w:sz w:val="21"/>
          <w:highlight w:val="none"/>
        </w:rPr>
        <w:t>有争议的事项不影响合同其他部分的履行，在争议解决期间，合同其他部分应</w:t>
      </w:r>
      <w:r>
        <w:rPr>
          <w:rFonts w:hint="eastAsia" w:ascii="宋体" w:hAnsi="宋体" w:eastAsia="宋体" w:cs="宋体"/>
          <w:color w:val="auto"/>
          <w:sz w:val="21"/>
          <w:highlight w:val="none"/>
          <w:lang w:eastAsia="zh-CN"/>
        </w:rPr>
        <w:t>当</w:t>
      </w:r>
      <w:r>
        <w:rPr>
          <w:rFonts w:hint="eastAsia" w:ascii="宋体" w:hAnsi="宋体" w:eastAsia="宋体" w:cs="宋体"/>
          <w:color w:val="auto"/>
          <w:sz w:val="21"/>
          <w:highlight w:val="none"/>
        </w:rPr>
        <w:t>继续履行。</w:t>
      </w:r>
    </w:p>
    <w:p w14:paraId="4B5E2279">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169744DD">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color w:val="auto"/>
          <w:highlight w:val="none"/>
          <w:lang w:val="en-GB"/>
        </w:rPr>
        <w:t>本合同应当按照规定执行政府采购政策。</w:t>
      </w:r>
    </w:p>
    <w:p w14:paraId="68899A5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color w:val="auto"/>
          <w:sz w:val="21"/>
          <w:highlight w:val="none"/>
          <w:lang w:eastAsia="zh-CN"/>
        </w:rPr>
        <w:t>甲乙双方</w:t>
      </w:r>
      <w:r>
        <w:rPr>
          <w:rFonts w:hint="eastAsia" w:ascii="宋体" w:hAnsi="宋体" w:eastAsia="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4192E48F">
      <w:pPr>
        <w:pStyle w:val="20"/>
        <w:spacing w:after="0" w:line="400" w:lineRule="exact"/>
        <w:ind w:firstLine="42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912BA1F">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2EA43E59">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.1 本合同的订立、生效、解释、履行及与本合同有关的争议解决，均适用法律、行政法规。</w:t>
      </w:r>
    </w:p>
    <w:p w14:paraId="43B899A7">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.2 本合同条款与法律、行政法规的强制性规定不一致的，双方当事人应按照法律、行政法规的强制性规定修改本合同的相关条款。</w:t>
      </w:r>
    </w:p>
    <w:p w14:paraId="289C84C1">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004E2FBB">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本合同任何一方向对方发出的通知、信件、数据电文等，应当发送至本合同第一部分《政府采购合同协议书》所约定的通讯地址、联系人、联系电话或电子邮箱。</w:t>
      </w:r>
    </w:p>
    <w:p w14:paraId="43813BC9">
      <w:pPr>
        <w:pStyle w:val="62"/>
        <w:ind w:firstLine="0" w:firstLineChars="0"/>
        <w:jc w:val="both"/>
        <w:rPr>
          <w:color w:val="auto"/>
          <w:sz w:val="21"/>
          <w:highlight w:val="none"/>
        </w:rPr>
      </w:pP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一方当事人变更名称、</w:t>
      </w:r>
      <w:r>
        <w:rPr>
          <w:rFonts w:hint="eastAsia" w:ascii="宋体" w:hAnsi="宋体" w:eastAsia="宋体" w:cs="宋体"/>
          <w:color w:val="auto"/>
          <w:sz w:val="21"/>
          <w:highlight w:val="none"/>
          <w:lang w:eastAsia="zh-CN"/>
        </w:rPr>
        <w:t>住所</w:t>
      </w:r>
      <w:r>
        <w:rPr>
          <w:rFonts w:hint="eastAsia" w:ascii="宋体" w:hAnsi="宋体" w:eastAsia="宋体" w:cs="宋体"/>
          <w:color w:val="auto"/>
          <w:sz w:val="21"/>
          <w:highlight w:val="none"/>
        </w:rPr>
        <w:t>、联系人、联系电话或电子邮箱</w:t>
      </w:r>
      <w:r>
        <w:rPr>
          <w:rFonts w:hint="eastAsia" w:ascii="宋体" w:hAnsi="宋体" w:eastAsia="宋体" w:cs="宋体"/>
          <w:color w:val="auto"/>
          <w:sz w:val="21"/>
          <w:highlight w:val="none"/>
          <w:lang w:eastAsia="zh-CN"/>
        </w:rPr>
        <w:t>等信息</w:t>
      </w:r>
      <w:r>
        <w:rPr>
          <w:rFonts w:hint="eastAsia" w:ascii="宋体" w:hAnsi="宋体" w:eastAsia="宋体" w:cs="宋体"/>
          <w:color w:val="auto"/>
          <w:sz w:val="21"/>
          <w:highlight w:val="none"/>
        </w:rPr>
        <w:t>的，应当在变更后3日内及时书面通知对方，对方实际收到变更通知前的送达仍为有效送达。</w:t>
      </w:r>
    </w:p>
    <w:p w14:paraId="71DC0250">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4D9C78CC">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3BC0DBC0">
      <w:pPr>
        <w:numPr>
          <w:ilvl w:val="0"/>
          <w:numId w:val="12"/>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4E9F7397">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00FD1243">
      <w:pPr>
        <w:adjustRightInd w:val="0"/>
        <w:snapToGrid w:val="0"/>
        <w:spacing w:line="400" w:lineRule="exact"/>
        <w:ind w:firstLine="0" w:firstLineChars="0"/>
        <w:jc w:val="left"/>
        <w:rPr>
          <w:rFonts w:ascii="黑体" w:hAnsi="华文中宋" w:eastAsia="黑体"/>
          <w:color w:val="auto"/>
          <w:sz w:val="28"/>
          <w:szCs w:val="28"/>
          <w:highlight w:val="none"/>
        </w:rPr>
      </w:pPr>
      <w:r>
        <w:rPr>
          <w:rFonts w:hint="eastAsia" w:ascii="宋体" w:hAnsi="宋体"/>
          <w:bCs/>
          <w:color w:val="auto"/>
          <w:szCs w:val="21"/>
          <w:highlight w:val="none"/>
          <w:lang w:val="en-US" w:eastAsia="zh-CN"/>
        </w:rPr>
        <w:t xml:space="preserve">    23.2 合同附件与合同正文具有同等的法律效力。</w:t>
      </w:r>
      <w:bookmarkStart w:id="118" w:name="_Toc20313"/>
    </w:p>
    <w:p w14:paraId="6DDB4251">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1EF560A5">
      <w:pPr>
        <w:pStyle w:val="4"/>
        <w:adjustRightInd w:val="0"/>
        <w:snapToGrid w:val="0"/>
        <w:jc w:val="center"/>
        <w:rPr>
          <w:rFonts w:ascii="黑体" w:hAnsi="华文中宋" w:eastAsia="黑体"/>
          <w:b w:val="0"/>
          <w:bCs w:val="0"/>
          <w:color w:val="auto"/>
          <w:sz w:val="28"/>
          <w:szCs w:val="28"/>
          <w:highlight w:val="none"/>
        </w:rPr>
      </w:pPr>
      <w:bookmarkStart w:id="119" w:name="_Toc6096"/>
      <w:r>
        <w:rPr>
          <w:rFonts w:hint="eastAsia" w:ascii="黑体" w:hAnsi="华文中宋" w:eastAsia="黑体"/>
          <w:b w:val="0"/>
          <w:bCs w:val="0"/>
          <w:color w:val="auto"/>
          <w:sz w:val="28"/>
          <w:szCs w:val="28"/>
          <w:highlight w:val="none"/>
        </w:rPr>
        <w:t>第三节 政府采购合同专用条款</w:t>
      </w:r>
      <w:bookmarkEnd w:id="118"/>
      <w:bookmarkEnd w:id="119"/>
    </w:p>
    <w:tbl>
      <w:tblPr>
        <w:tblStyle w:val="4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6E3AA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F90A74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8B21402">
            <w:pPr>
              <w:adjustRightInd w:val="0"/>
              <w:snapToGrid w:val="0"/>
              <w:jc w:val="center"/>
              <w:rPr>
                <w:rFonts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573B849D">
            <w:pPr>
              <w:adjustRightInd w:val="0"/>
              <w:snapToGrid w:val="0"/>
              <w:jc w:val="left"/>
              <w:rPr>
                <w:rFonts w:ascii="宋体" w:hAnsi="宋体"/>
                <w:color w:val="auto"/>
                <w:szCs w:val="21"/>
                <w:highlight w:val="none"/>
              </w:rPr>
            </w:pPr>
            <w:r>
              <w:rPr>
                <w:rFonts w:hint="eastAsia" w:ascii="宋体" w:hAnsi="宋体"/>
                <w:color w:val="auto"/>
                <w:szCs w:val="21"/>
                <w:highlight w:val="none"/>
                <w:lang w:eastAsia="zh-CN"/>
              </w:rPr>
              <w:t>联合体具体要求</w:t>
            </w:r>
          </w:p>
        </w:tc>
        <w:tc>
          <w:tcPr>
            <w:tcW w:w="5170" w:type="dxa"/>
            <w:vAlign w:val="center"/>
          </w:tcPr>
          <w:p w14:paraId="6D6DDEE7">
            <w:pPr>
              <w:adjustRightInd w:val="0"/>
              <w:snapToGrid w:val="0"/>
              <w:jc w:val="left"/>
              <w:rPr>
                <w:rFonts w:ascii="宋体" w:hAnsi="宋体"/>
                <w:color w:val="auto"/>
                <w:szCs w:val="21"/>
                <w:highlight w:val="none"/>
              </w:rPr>
            </w:pPr>
          </w:p>
        </w:tc>
      </w:tr>
      <w:tr w14:paraId="7A1C51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CE633CD">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E73845E">
            <w:pPr>
              <w:adjustRightInd w:val="0"/>
              <w:snapToGrid w:val="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1742" w:type="dxa"/>
            <w:vAlign w:val="center"/>
          </w:tcPr>
          <w:p w14:paraId="6A183AB7">
            <w:pPr>
              <w:adjustRightInd w:val="0"/>
              <w:snapToGrid w:val="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5170" w:type="dxa"/>
            <w:vAlign w:val="center"/>
          </w:tcPr>
          <w:p w14:paraId="58BECBBD">
            <w:pPr>
              <w:adjustRightInd w:val="0"/>
              <w:snapToGrid w:val="0"/>
              <w:jc w:val="left"/>
              <w:rPr>
                <w:rFonts w:ascii="宋体" w:hAnsi="宋体" w:eastAsia="宋体" w:cs="Times New Roman"/>
                <w:color w:val="auto"/>
                <w:kern w:val="2"/>
                <w:sz w:val="21"/>
                <w:szCs w:val="21"/>
                <w:highlight w:val="none"/>
                <w:lang w:val="en-US" w:eastAsia="zh-CN" w:bidi="ar-SA"/>
              </w:rPr>
            </w:pPr>
          </w:p>
        </w:tc>
      </w:tr>
      <w:tr w14:paraId="4601E3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B27B8D1">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A1CA36B">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1742" w:type="dxa"/>
            <w:vAlign w:val="center"/>
          </w:tcPr>
          <w:p w14:paraId="48386E15">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5170" w:type="dxa"/>
            <w:vAlign w:val="center"/>
          </w:tcPr>
          <w:p w14:paraId="1243D1AD">
            <w:pPr>
              <w:adjustRightInd w:val="0"/>
              <w:snapToGrid w:val="0"/>
              <w:jc w:val="left"/>
              <w:rPr>
                <w:rFonts w:ascii="宋体" w:hAnsi="宋体" w:eastAsia="宋体" w:cs="Times New Roman"/>
                <w:color w:val="auto"/>
                <w:kern w:val="2"/>
                <w:sz w:val="21"/>
                <w:szCs w:val="21"/>
                <w:highlight w:val="none"/>
                <w:lang w:val="en-US" w:eastAsia="zh-CN" w:bidi="ar-SA"/>
              </w:rPr>
            </w:pPr>
          </w:p>
        </w:tc>
      </w:tr>
      <w:tr w14:paraId="1B3744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64B9FD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C4EB123">
            <w:pPr>
              <w:adjustRightInd w:val="0"/>
              <w:snapToGrid w:val="0"/>
              <w:jc w:val="center"/>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1742" w:type="dxa"/>
            <w:vAlign w:val="center"/>
          </w:tcPr>
          <w:p w14:paraId="2303477B">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5170" w:type="dxa"/>
            <w:vAlign w:val="center"/>
          </w:tcPr>
          <w:p w14:paraId="1DE19F9A">
            <w:pPr>
              <w:adjustRightInd w:val="0"/>
              <w:snapToGrid w:val="0"/>
              <w:jc w:val="left"/>
              <w:rPr>
                <w:rFonts w:ascii="宋体" w:hAnsi="宋体" w:eastAsia="宋体" w:cs="Times New Roman"/>
                <w:color w:val="auto"/>
                <w:kern w:val="2"/>
                <w:sz w:val="21"/>
                <w:szCs w:val="21"/>
                <w:highlight w:val="none"/>
                <w:lang w:val="en-US" w:eastAsia="zh-CN" w:bidi="ar-SA"/>
              </w:rPr>
            </w:pPr>
          </w:p>
        </w:tc>
      </w:tr>
      <w:tr w14:paraId="2F7F17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81EA20A">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5D5DCF7A">
            <w:pPr>
              <w:snapToGrid w:val="0"/>
              <w:jc w:val="center"/>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1742" w:type="dxa"/>
            <w:vAlign w:val="center"/>
          </w:tcPr>
          <w:p w14:paraId="6D50147C">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5170" w:type="dxa"/>
            <w:vAlign w:val="center"/>
          </w:tcPr>
          <w:p w14:paraId="0FFB9BAC">
            <w:pPr>
              <w:adjustRightInd w:val="0"/>
              <w:snapToGrid w:val="0"/>
              <w:jc w:val="left"/>
              <w:rPr>
                <w:rFonts w:ascii="宋体" w:hAnsi="宋体" w:eastAsia="宋体" w:cs="Times New Roman"/>
                <w:color w:val="auto"/>
                <w:kern w:val="2"/>
                <w:sz w:val="21"/>
                <w:szCs w:val="21"/>
                <w:highlight w:val="none"/>
                <w:lang w:val="en-US" w:eastAsia="zh-CN" w:bidi="ar-SA"/>
              </w:rPr>
            </w:pPr>
          </w:p>
        </w:tc>
      </w:tr>
      <w:tr w14:paraId="32C82C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43188F2">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39D57E32">
            <w:pPr>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1742" w:type="dxa"/>
            <w:vAlign w:val="center"/>
          </w:tcPr>
          <w:p w14:paraId="76AC84E4">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5170" w:type="dxa"/>
            <w:vAlign w:val="center"/>
          </w:tcPr>
          <w:p w14:paraId="3A05FD53">
            <w:pPr>
              <w:adjustRightInd w:val="0"/>
              <w:snapToGrid w:val="0"/>
              <w:jc w:val="left"/>
              <w:rPr>
                <w:rFonts w:ascii="宋体" w:hAnsi="宋体" w:eastAsia="宋体" w:cs="Times New Roman"/>
                <w:color w:val="auto"/>
                <w:kern w:val="2"/>
                <w:sz w:val="21"/>
                <w:szCs w:val="21"/>
                <w:highlight w:val="none"/>
                <w:lang w:val="en-US" w:eastAsia="zh-CN" w:bidi="ar-SA"/>
              </w:rPr>
            </w:pPr>
          </w:p>
        </w:tc>
      </w:tr>
      <w:tr w14:paraId="62D792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F5DA4D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249F707">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1742" w:type="dxa"/>
            <w:vAlign w:val="center"/>
          </w:tcPr>
          <w:p w14:paraId="676A85C0">
            <w:pPr>
              <w:adjustRightInd w:val="0"/>
              <w:snapToGrid w:val="0"/>
              <w:jc w:val="left"/>
              <w:rPr>
                <w:rFonts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5170" w:type="dxa"/>
            <w:vAlign w:val="center"/>
          </w:tcPr>
          <w:p w14:paraId="39D859C0">
            <w:pPr>
              <w:rPr>
                <w:color w:val="auto"/>
                <w:highlight w:val="none"/>
              </w:rPr>
            </w:pPr>
          </w:p>
        </w:tc>
      </w:tr>
      <w:tr w14:paraId="027633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185D1705">
            <w:pPr>
              <w:adjustRightInd w:val="0"/>
              <w:snapToGrid w:val="0"/>
              <w:jc w:val="center"/>
              <w:rPr>
                <w:rFonts w:hint="eastAsia" w:ascii="宋体" w:hAnsi="宋体"/>
                <w:color w:val="auto"/>
                <w:szCs w:val="21"/>
                <w:highlight w:val="none"/>
              </w:rPr>
            </w:pPr>
          </w:p>
        </w:tc>
        <w:tc>
          <w:tcPr>
            <w:tcW w:w="1742" w:type="dxa"/>
            <w:vAlign w:val="center"/>
          </w:tcPr>
          <w:p w14:paraId="344BDDEA">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5170" w:type="dxa"/>
            <w:vAlign w:val="center"/>
          </w:tcPr>
          <w:p w14:paraId="40860215">
            <w:pPr>
              <w:rPr>
                <w:rFonts w:hint="eastAsia"/>
                <w:color w:val="auto"/>
                <w:highlight w:val="none"/>
              </w:rPr>
            </w:pPr>
          </w:p>
        </w:tc>
      </w:tr>
      <w:tr w14:paraId="6FFF16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79536961">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55A85B6">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vAlign w:val="center"/>
          </w:tcPr>
          <w:p w14:paraId="60AC773E">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5170" w:type="dxa"/>
            <w:vAlign w:val="center"/>
          </w:tcPr>
          <w:p w14:paraId="1C251AA7">
            <w:pPr>
              <w:rPr>
                <w:rFonts w:hint="eastAsia"/>
                <w:color w:val="auto"/>
                <w:highlight w:val="none"/>
              </w:rPr>
            </w:pPr>
          </w:p>
        </w:tc>
      </w:tr>
      <w:tr w14:paraId="23ECFD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F8E87C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2ABD7AC">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1742" w:type="dxa"/>
            <w:vAlign w:val="center"/>
          </w:tcPr>
          <w:p w14:paraId="03AA5EFB">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5170" w:type="dxa"/>
            <w:vAlign w:val="center"/>
          </w:tcPr>
          <w:p w14:paraId="003BA873">
            <w:pPr>
              <w:rPr>
                <w:rFonts w:hint="eastAsia"/>
                <w:color w:val="auto"/>
                <w:highlight w:val="none"/>
              </w:rPr>
            </w:pPr>
          </w:p>
        </w:tc>
      </w:tr>
      <w:tr w14:paraId="531EAB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607DCB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D1D6A5F">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1742" w:type="dxa"/>
            <w:vAlign w:val="center"/>
          </w:tcPr>
          <w:p w14:paraId="51FCA658">
            <w:pPr>
              <w:adjustRightInd w:val="0"/>
              <w:snapToGrid w:val="0"/>
              <w:jc w:val="left"/>
              <w:rPr>
                <w:rFonts w:ascii="宋体" w:hAnsi="宋体"/>
                <w:color w:val="auto"/>
                <w:szCs w:val="21"/>
                <w:highlight w:val="none"/>
              </w:rPr>
            </w:pPr>
            <w:r>
              <w:rPr>
                <w:rFonts w:hint="eastAsia" w:ascii="宋体" w:hAnsi="宋体"/>
                <w:color w:val="auto"/>
                <w:szCs w:val="21"/>
                <w:highlight w:val="none"/>
              </w:rPr>
              <w:t>质量保证期</w:t>
            </w:r>
          </w:p>
        </w:tc>
        <w:tc>
          <w:tcPr>
            <w:tcW w:w="5170" w:type="dxa"/>
            <w:vAlign w:val="center"/>
          </w:tcPr>
          <w:p w14:paraId="2F5E92F5">
            <w:pPr>
              <w:autoSpaceDE w:val="0"/>
              <w:autoSpaceDN w:val="0"/>
              <w:adjustRightInd w:val="0"/>
              <w:snapToGrid w:val="0"/>
              <w:ind w:firstLine="420" w:firstLineChars="200"/>
              <w:jc w:val="left"/>
              <w:rPr>
                <w:rFonts w:ascii="宋体" w:hAnsi="宋体"/>
                <w:color w:val="auto"/>
                <w:szCs w:val="21"/>
                <w:highlight w:val="none"/>
              </w:rPr>
            </w:pPr>
          </w:p>
        </w:tc>
      </w:tr>
      <w:tr w14:paraId="6329C2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8D763B9">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86A5EA2">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1742" w:type="dxa"/>
            <w:vAlign w:val="center"/>
          </w:tcPr>
          <w:p w14:paraId="22993F61">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14:paraId="2087F937">
            <w:pPr>
              <w:adjustRightInd w:val="0"/>
              <w:snapToGrid w:val="0"/>
              <w:jc w:val="left"/>
              <w:rPr>
                <w:rFonts w:ascii="宋体" w:hAnsi="宋体"/>
                <w:color w:val="auto"/>
                <w:szCs w:val="21"/>
                <w:highlight w:val="none"/>
              </w:rPr>
            </w:pPr>
            <w:r>
              <w:rPr>
                <w:rFonts w:hint="eastAsia" w:ascii="宋体" w:hAnsi="宋体"/>
                <w:color w:val="auto"/>
                <w:szCs w:val="21"/>
                <w:highlight w:val="none"/>
              </w:rPr>
              <w:t>响应时间</w:t>
            </w:r>
          </w:p>
        </w:tc>
        <w:tc>
          <w:tcPr>
            <w:tcW w:w="5170" w:type="dxa"/>
            <w:vAlign w:val="center"/>
          </w:tcPr>
          <w:p w14:paraId="6A206785">
            <w:pPr>
              <w:adjustRightInd w:val="0"/>
              <w:snapToGrid w:val="0"/>
              <w:jc w:val="left"/>
              <w:rPr>
                <w:rFonts w:ascii="宋体" w:hAnsi="宋体"/>
                <w:color w:val="auto"/>
                <w:szCs w:val="21"/>
                <w:highlight w:val="none"/>
              </w:rPr>
            </w:pPr>
          </w:p>
        </w:tc>
      </w:tr>
      <w:tr w14:paraId="0F72EC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2F454AF">
            <w:pPr>
              <w:snapToGrid w:val="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14:paraId="4475089C">
            <w:pPr>
              <w:pStyle w:val="62"/>
              <w:ind w:firstLine="0" w:firstLineChars="0"/>
              <w:jc w:val="center"/>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1742" w:type="dxa"/>
            <w:vAlign w:val="center"/>
          </w:tcPr>
          <w:p w14:paraId="45243CCE">
            <w:pPr>
              <w:adjustRightInd w:val="0"/>
              <w:snapToGrid w:val="0"/>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5170" w:type="dxa"/>
            <w:vAlign w:val="center"/>
          </w:tcPr>
          <w:p w14:paraId="7E942341">
            <w:pPr>
              <w:adjustRightInd w:val="0"/>
              <w:snapToGrid w:val="0"/>
              <w:jc w:val="left"/>
              <w:rPr>
                <w:rFonts w:ascii="宋体" w:hAnsi="宋体"/>
                <w:color w:val="auto"/>
                <w:szCs w:val="21"/>
                <w:highlight w:val="none"/>
              </w:rPr>
            </w:pPr>
          </w:p>
        </w:tc>
      </w:tr>
      <w:tr w14:paraId="461099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1F5A30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CF983BD">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1742" w:type="dxa"/>
            <w:vAlign w:val="center"/>
          </w:tcPr>
          <w:p w14:paraId="223E1098">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5170" w:type="dxa"/>
            <w:vAlign w:val="center"/>
          </w:tcPr>
          <w:p w14:paraId="5B7B6E90">
            <w:pPr>
              <w:adjustRightInd w:val="0"/>
              <w:snapToGrid w:val="0"/>
              <w:jc w:val="left"/>
              <w:rPr>
                <w:rFonts w:ascii="宋体" w:hAnsi="宋体"/>
                <w:color w:val="auto"/>
                <w:szCs w:val="21"/>
                <w:highlight w:val="none"/>
              </w:rPr>
            </w:pPr>
          </w:p>
        </w:tc>
      </w:tr>
      <w:tr w14:paraId="571081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4234491">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289F543A">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1742" w:type="dxa"/>
            <w:vAlign w:val="center"/>
          </w:tcPr>
          <w:p w14:paraId="3EEAA307">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5170" w:type="dxa"/>
            <w:vAlign w:val="center"/>
          </w:tcPr>
          <w:p w14:paraId="07DC42A4">
            <w:pPr>
              <w:adjustRightInd w:val="0"/>
              <w:snapToGrid w:val="0"/>
              <w:jc w:val="left"/>
              <w:rPr>
                <w:rFonts w:ascii="宋体" w:hAnsi="宋体"/>
                <w:color w:val="auto"/>
                <w:szCs w:val="21"/>
                <w:highlight w:val="none"/>
              </w:rPr>
            </w:pPr>
          </w:p>
        </w:tc>
      </w:tr>
      <w:tr w14:paraId="4C4FDE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DE1C90">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4863817A">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1742" w:type="dxa"/>
            <w:vAlign w:val="center"/>
          </w:tcPr>
          <w:p w14:paraId="3C392CBF">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5170" w:type="dxa"/>
            <w:vAlign w:val="center"/>
          </w:tcPr>
          <w:p w14:paraId="1AAAD6F4">
            <w:pPr>
              <w:adjustRightInd w:val="0"/>
              <w:snapToGrid w:val="0"/>
              <w:jc w:val="left"/>
              <w:rPr>
                <w:rFonts w:ascii="宋体" w:hAnsi="宋体"/>
                <w:color w:val="auto"/>
                <w:szCs w:val="21"/>
                <w:highlight w:val="none"/>
              </w:rPr>
            </w:pPr>
          </w:p>
        </w:tc>
      </w:tr>
      <w:tr w14:paraId="4DC0B9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3D6C61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5910F38">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1742" w:type="dxa"/>
            <w:vAlign w:val="center"/>
          </w:tcPr>
          <w:p w14:paraId="51DC7DFC">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5170" w:type="dxa"/>
            <w:vAlign w:val="center"/>
          </w:tcPr>
          <w:p w14:paraId="281FCF31">
            <w:pPr>
              <w:adjustRightInd w:val="0"/>
              <w:snapToGrid w:val="0"/>
              <w:jc w:val="left"/>
              <w:rPr>
                <w:rFonts w:ascii="宋体" w:hAnsi="宋体"/>
                <w:color w:val="auto"/>
                <w:szCs w:val="21"/>
                <w:highlight w:val="none"/>
              </w:rPr>
            </w:pPr>
          </w:p>
        </w:tc>
      </w:tr>
      <w:tr w14:paraId="1793EA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CD8E20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503EF8B">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1742" w:type="dxa"/>
            <w:vAlign w:val="center"/>
          </w:tcPr>
          <w:p w14:paraId="12952776">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5170" w:type="dxa"/>
            <w:vAlign w:val="center"/>
          </w:tcPr>
          <w:p w14:paraId="4264BD4E">
            <w:pPr>
              <w:adjustRightInd w:val="0"/>
              <w:snapToGrid w:val="0"/>
              <w:jc w:val="left"/>
              <w:rPr>
                <w:rFonts w:ascii="宋体" w:hAnsi="宋体"/>
                <w:color w:val="auto"/>
                <w:szCs w:val="21"/>
                <w:highlight w:val="none"/>
              </w:rPr>
            </w:pPr>
          </w:p>
        </w:tc>
      </w:tr>
      <w:tr w14:paraId="00314C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2A3469">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36D836F">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397467BE">
            <w:pPr>
              <w:adjustRightInd w:val="0"/>
              <w:snapToGrid w:val="0"/>
              <w:jc w:val="left"/>
              <w:rPr>
                <w:rFonts w:ascii="宋体" w:hAnsi="宋体"/>
                <w:color w:val="auto"/>
                <w:szCs w:val="21"/>
                <w:highlight w:val="none"/>
              </w:rPr>
            </w:pPr>
            <w:r>
              <w:rPr>
                <w:rFonts w:hint="eastAsia" w:ascii="宋体" w:hAnsi="宋体"/>
                <w:color w:val="auto"/>
                <w:szCs w:val="21"/>
                <w:highlight w:val="none"/>
              </w:rPr>
              <w:t>乙方提供的其他服务</w:t>
            </w:r>
          </w:p>
        </w:tc>
        <w:tc>
          <w:tcPr>
            <w:tcW w:w="5170" w:type="dxa"/>
            <w:vAlign w:val="center"/>
          </w:tcPr>
          <w:p w14:paraId="6570B48E">
            <w:pPr>
              <w:adjustRightInd w:val="0"/>
              <w:snapToGrid w:val="0"/>
              <w:jc w:val="left"/>
              <w:rPr>
                <w:rFonts w:ascii="宋体" w:hAnsi="宋体"/>
                <w:color w:val="auto"/>
                <w:szCs w:val="21"/>
                <w:highlight w:val="none"/>
              </w:rPr>
            </w:pPr>
          </w:p>
        </w:tc>
      </w:tr>
      <w:tr w14:paraId="4D781C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846E4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82B0FA5">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1742" w:type="dxa"/>
            <w:vAlign w:val="center"/>
          </w:tcPr>
          <w:p w14:paraId="12E24278">
            <w:pPr>
              <w:adjustRightInd w:val="0"/>
              <w:snapToGrid w:val="0"/>
              <w:jc w:val="left"/>
              <w:rPr>
                <w:rFonts w:hint="eastAsia" w:ascii="宋体" w:hAnsi="宋体"/>
                <w:color w:val="auto"/>
                <w:szCs w:val="21"/>
                <w:highlight w:val="none"/>
              </w:rPr>
            </w:pPr>
            <w:r>
              <w:rPr>
                <w:rFonts w:hint="eastAsia" w:ascii="宋体" w:hAnsi="宋体"/>
                <w:color w:val="auto"/>
                <w:szCs w:val="21"/>
                <w:highlight w:val="none"/>
                <w:lang w:eastAsia="zh-CN"/>
              </w:rPr>
              <w:t>修理、重作、更换相关具体规定</w:t>
            </w:r>
          </w:p>
        </w:tc>
        <w:tc>
          <w:tcPr>
            <w:tcW w:w="5170" w:type="dxa"/>
            <w:vAlign w:val="center"/>
          </w:tcPr>
          <w:p w14:paraId="2B1E336B">
            <w:pPr>
              <w:adjustRightInd w:val="0"/>
              <w:snapToGrid w:val="0"/>
              <w:jc w:val="left"/>
              <w:rPr>
                <w:rFonts w:ascii="宋体" w:hAnsi="宋体"/>
                <w:color w:val="auto"/>
                <w:szCs w:val="21"/>
                <w:highlight w:val="none"/>
              </w:rPr>
            </w:pPr>
          </w:p>
        </w:tc>
      </w:tr>
      <w:tr w14:paraId="1D551F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186882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0649AB6">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1742" w:type="dxa"/>
            <w:vAlign w:val="center"/>
          </w:tcPr>
          <w:p w14:paraId="695EF5E6">
            <w:pPr>
              <w:adjustRightInd w:val="0"/>
              <w:snapToGrid w:val="0"/>
              <w:jc w:val="left"/>
              <w:rPr>
                <w:rFonts w:ascii="宋体" w:hAnsi="宋体"/>
                <w:color w:val="auto"/>
                <w:szCs w:val="21"/>
                <w:highlight w:val="none"/>
              </w:rPr>
            </w:pPr>
            <w:r>
              <w:rPr>
                <w:rFonts w:hint="eastAsia" w:ascii="宋体" w:hAnsi="宋体"/>
                <w:color w:val="auto"/>
                <w:szCs w:val="21"/>
                <w:highlight w:val="none"/>
              </w:rPr>
              <w:t>迟延交货赔偿费</w:t>
            </w:r>
          </w:p>
        </w:tc>
        <w:tc>
          <w:tcPr>
            <w:tcW w:w="5170" w:type="dxa"/>
            <w:vAlign w:val="center"/>
          </w:tcPr>
          <w:p w14:paraId="13544625">
            <w:pPr>
              <w:adjustRightInd w:val="0"/>
              <w:snapToGrid w:val="0"/>
              <w:jc w:val="left"/>
              <w:rPr>
                <w:rFonts w:ascii="宋体" w:hAnsi="宋体"/>
                <w:color w:val="auto"/>
                <w:szCs w:val="21"/>
                <w:highlight w:val="none"/>
                <w:u w:val="single"/>
              </w:rPr>
            </w:pPr>
          </w:p>
        </w:tc>
      </w:tr>
      <w:tr w14:paraId="519DBB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FC62ED">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D0C17BD">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1742" w:type="dxa"/>
            <w:vAlign w:val="center"/>
          </w:tcPr>
          <w:p w14:paraId="043B7FD6">
            <w:pPr>
              <w:adjustRightInd w:val="0"/>
              <w:snapToGrid w:val="0"/>
              <w:jc w:val="left"/>
              <w:rPr>
                <w:rFonts w:hint="eastAsia" w:ascii="宋体" w:hAnsi="宋体"/>
                <w:color w:val="auto"/>
                <w:szCs w:val="21"/>
                <w:highlight w:val="none"/>
              </w:rPr>
            </w:pPr>
            <w:r>
              <w:rPr>
                <w:rFonts w:hint="eastAsia" w:ascii="宋体" w:hAnsi="宋体"/>
                <w:color w:val="auto"/>
                <w:szCs w:val="21"/>
                <w:highlight w:val="none"/>
              </w:rPr>
              <w:t>逾期付款利息</w:t>
            </w:r>
          </w:p>
        </w:tc>
        <w:tc>
          <w:tcPr>
            <w:tcW w:w="5170" w:type="dxa"/>
            <w:vAlign w:val="center"/>
          </w:tcPr>
          <w:p w14:paraId="41942E3F">
            <w:pPr>
              <w:adjustRightInd w:val="0"/>
              <w:snapToGrid w:val="0"/>
              <w:jc w:val="left"/>
              <w:rPr>
                <w:rFonts w:ascii="宋体" w:hAnsi="宋体"/>
                <w:color w:val="auto"/>
                <w:szCs w:val="21"/>
                <w:highlight w:val="none"/>
                <w:u w:val="single"/>
              </w:rPr>
            </w:pPr>
          </w:p>
        </w:tc>
      </w:tr>
      <w:tr w14:paraId="2D3A1E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398FDA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B5E6CF0">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79794EC7">
            <w:pPr>
              <w:adjustRightInd w:val="0"/>
              <w:snapToGrid w:val="0"/>
              <w:jc w:val="left"/>
              <w:rPr>
                <w:rFonts w:ascii="宋体" w:hAnsi="宋体"/>
                <w:color w:val="auto"/>
                <w:szCs w:val="21"/>
                <w:highlight w:val="none"/>
              </w:rPr>
            </w:pPr>
            <w:r>
              <w:rPr>
                <w:rFonts w:hint="eastAsia" w:ascii="宋体" w:hAnsi="宋体"/>
                <w:color w:val="auto"/>
                <w:szCs w:val="21"/>
                <w:highlight w:val="none"/>
              </w:rPr>
              <w:t>其他违约责任</w:t>
            </w:r>
          </w:p>
        </w:tc>
        <w:tc>
          <w:tcPr>
            <w:tcW w:w="5170" w:type="dxa"/>
            <w:tcBorders>
              <w:left w:val="single" w:color="auto" w:sz="2" w:space="0"/>
              <w:bottom w:val="single" w:color="auto" w:sz="2" w:space="0"/>
            </w:tcBorders>
            <w:vAlign w:val="center"/>
          </w:tcPr>
          <w:p w14:paraId="204C07EE">
            <w:pPr>
              <w:adjustRightInd w:val="0"/>
              <w:snapToGrid w:val="0"/>
              <w:jc w:val="left"/>
              <w:rPr>
                <w:rFonts w:ascii="宋体" w:hAnsi="宋体"/>
                <w:color w:val="auto"/>
                <w:szCs w:val="21"/>
                <w:highlight w:val="none"/>
                <w:u w:val="single"/>
              </w:rPr>
            </w:pPr>
          </w:p>
        </w:tc>
      </w:tr>
      <w:tr w14:paraId="7120DE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634ECEB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13DF0A4">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7FC1700E">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解决争议的方法</w:t>
            </w:r>
          </w:p>
        </w:tc>
        <w:tc>
          <w:tcPr>
            <w:tcW w:w="5170" w:type="dxa"/>
            <w:tcBorders>
              <w:top w:val="single" w:color="auto" w:sz="2" w:space="0"/>
              <w:left w:val="single" w:color="auto" w:sz="2" w:space="0"/>
            </w:tcBorders>
            <w:vAlign w:val="center"/>
          </w:tcPr>
          <w:p w14:paraId="5DE47AEE">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14:paraId="5EFA4CE3">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w:t>
            </w:r>
          </w:p>
          <w:p w14:paraId="608A1C9E">
            <w:pPr>
              <w:adjustRightInd w:val="0"/>
              <w:snapToGrid w:val="0"/>
              <w:ind w:firstLine="0" w:firstLineChars="0"/>
              <w:jc w:val="left"/>
              <w:rPr>
                <w:rFonts w:ascii="宋体" w:hAnsi="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人民法院起诉。</w:t>
            </w:r>
          </w:p>
        </w:tc>
      </w:tr>
      <w:tr w14:paraId="342006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9AFA6B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BB54B15">
            <w:pPr>
              <w:adjustRightInd w:val="0"/>
              <w:snapToGrid w:val="0"/>
              <w:jc w:val="center"/>
              <w:rPr>
                <w:rFonts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1742" w:type="dxa"/>
            <w:vAlign w:val="center"/>
          </w:tcPr>
          <w:p w14:paraId="52030527">
            <w:pPr>
              <w:adjustRightInd w:val="0"/>
              <w:snapToGrid w:val="0"/>
              <w:jc w:val="left"/>
              <w:rPr>
                <w:rFonts w:ascii="宋体" w:hAnsi="宋体"/>
                <w:color w:val="auto"/>
                <w:szCs w:val="21"/>
                <w:highlight w:val="none"/>
              </w:rPr>
            </w:pPr>
            <w:r>
              <w:rPr>
                <w:rFonts w:hint="eastAsia" w:ascii="宋体" w:hAnsi="宋体"/>
                <w:bCs/>
                <w:color w:val="auto"/>
                <w:szCs w:val="21"/>
                <w:highlight w:val="none"/>
                <w:lang w:eastAsia="zh-CN"/>
              </w:rPr>
              <w:t>其他专用条款</w:t>
            </w:r>
          </w:p>
        </w:tc>
        <w:tc>
          <w:tcPr>
            <w:tcW w:w="5170" w:type="dxa"/>
            <w:vAlign w:val="center"/>
          </w:tcPr>
          <w:p w14:paraId="53930E2D">
            <w:pPr>
              <w:adjustRightInd w:val="0"/>
              <w:snapToGrid w:val="0"/>
              <w:jc w:val="left"/>
              <w:rPr>
                <w:rFonts w:hint="default" w:ascii="宋体" w:hAnsi="宋体" w:eastAsia="宋体"/>
                <w:color w:val="auto"/>
                <w:szCs w:val="21"/>
                <w:highlight w:val="none"/>
                <w:lang w:val="en-US" w:eastAsia="zh-CN"/>
              </w:rPr>
            </w:pPr>
          </w:p>
        </w:tc>
      </w:tr>
    </w:tbl>
    <w:p w14:paraId="0F3E2654">
      <w:pPr>
        <w:rPr>
          <w:color w:val="auto"/>
          <w:highlight w:val="none"/>
        </w:rPr>
      </w:pPr>
    </w:p>
    <w:p w14:paraId="1D39F188">
      <w:pPr>
        <w:rPr>
          <w:color w:val="auto"/>
          <w:highlight w:val="none"/>
        </w:rPr>
      </w:pPr>
    </w:p>
    <w:p w14:paraId="7E28A304">
      <w:pPr>
        <w:rPr>
          <w:rFonts w:hint="eastAsia" w:ascii="宋体" w:hAnsi="宋体" w:eastAsia="宋体" w:cs="宋体"/>
          <w:color w:val="auto"/>
          <w:sz w:val="24"/>
          <w:szCs w:val="24"/>
          <w:highlight w:val="none"/>
        </w:rPr>
      </w:pPr>
    </w:p>
    <w:sectPr>
      <w:footerReference r:id="rId8" w:type="default"/>
      <w:pgSz w:w="11906" w:h="16838"/>
      <w:pgMar w:top="1440" w:right="1797" w:bottom="1440" w:left="179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80"/>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5F63985-7A7A-4DD5-A244-E1E7FFB33A48}"/>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53F29684-4495-440F-B2DA-8AA69CF95AB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217381FF-6C19-4D3F-889A-DFB176EA4CED}"/>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embedRegular r:id="rId4" w:fontKey="{C2BC1148-F09C-45C4-A1EA-922C31FA1A52}"/>
  </w:font>
  <w:font w:name="Arail">
    <w:altName w:val="Courier New"/>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embedRegular r:id="rId5" w:fontKey="{E945C82A-AE91-49CF-985C-F0FAF2100C55}"/>
  </w:font>
  <w:font w:name="MS Sans Serif">
    <w:altName w:val="Arial"/>
    <w:panose1 w:val="00000000000000000000"/>
    <w:charset w:val="00"/>
    <w:family w:val="auto"/>
    <w:pitch w:val="default"/>
    <w:sig w:usb0="00000000" w:usb1="00000000" w:usb2="00000000" w:usb3="00000000" w:csb0="FFFFFFFF" w:csb1="00000000"/>
  </w:font>
  <w:font w:name="Verdana">
    <w:panose1 w:val="020B0604030504040204"/>
    <w:charset w:val="00"/>
    <w:family w:val="swiss"/>
    <w:pitch w:val="default"/>
    <w:sig w:usb0="A00006FF" w:usb1="4000205B" w:usb2="00000010" w:usb3="00000000" w:csb0="2000019F" w:csb1="00000000"/>
  </w:font>
  <w:font w:name="长城仿宋">
    <w:altName w:val="黑体"/>
    <w:panose1 w:val="00000000000000000000"/>
    <w:charset w:val="86"/>
    <w:family w:val="moder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embedRegular r:id="rId6" w:fontKey="{DEB82C56-2568-4B3D-AF9D-EB6747C9EA62}"/>
  </w:font>
  <w:font w:name="仿宋">
    <w:panose1 w:val="02010609060101010101"/>
    <w:charset w:val="86"/>
    <w:family w:val="auto"/>
    <w:pitch w:val="default"/>
    <w:sig w:usb0="800002BF" w:usb1="38CF7CFA" w:usb2="00000016" w:usb3="00000000" w:csb0="00040001" w:csb1="00000000"/>
    <w:embedRegular r:id="rId7" w:fontKey="{C826AB87-4BB7-4A8B-8407-C3CD47ED60A7}"/>
  </w:font>
  <w:font w:name="华文中宋">
    <w:panose1 w:val="02010600040101010101"/>
    <w:charset w:val="86"/>
    <w:family w:val="auto"/>
    <w:pitch w:val="default"/>
    <w:sig w:usb0="00000287" w:usb1="080F0000" w:usb2="00000000" w:usb3="00000000" w:csb0="0004009F" w:csb1="DFD70000"/>
    <w:embedRegular r:id="rId8" w:fontKey="{985265ED-F2D1-45ED-AB44-DD7BC5D25211}"/>
  </w:font>
  <w:font w:name="汉仪书宋二S">
    <w:altName w:val="宋体"/>
    <w:panose1 w:val="00000000000000000000"/>
    <w:charset w:val="00"/>
    <w:family w:val="auto"/>
    <w:pitch w:val="default"/>
    <w:sig w:usb0="00000000" w:usb1="00000000" w:usb2="00000000" w:usb3="00000000" w:csb0="00000000" w:csb1="00000000"/>
    <w:embedRegular r:id="rId9" w:fontKey="{F1846B74-4EDB-426B-954A-7085B165595F}"/>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WPSEMBED3">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628D1">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4DAC3">
    <w:pPr>
      <w:pStyle w:val="3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C4049">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CBC4049">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58756">
    <w:pPr>
      <w:pStyle w:val="3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376E61">
                          <w:pPr>
                            <w:pStyle w:val="31"/>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3376E61">
                    <w:pPr>
                      <w:pStyle w:val="31"/>
                    </w:pPr>
                    <w:r>
                      <w:fldChar w:fldCharType="begin"/>
                    </w:r>
                    <w:r>
                      <w:instrText xml:space="preserve"> PAGE  \* MERGEFORMAT </w:instrText>
                    </w:r>
                    <w:r>
                      <w:fldChar w:fldCharType="separate"/>
                    </w:r>
                    <w:r>
                      <w:t>67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219DD">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6F520">
    <w:pPr>
      <w:pStyle w:val="32"/>
      <w:pBdr>
        <w:bottom w:val="none" w:color="auto" w:sz="0" w:space="0"/>
      </w:pBdr>
      <w:jc w:val="right"/>
    </w:pPr>
    <w:r>
      <w:rPr>
        <w:rFonts w:hint="eastAsia"/>
      </w:rPr>
      <w:t xml:space="preserve"> </w:t>
    </w:r>
    <w:r>
      <w:t xml:space="preserve">   </w:t>
    </w:r>
    <w:r>
      <w:drawing>
        <wp:anchor distT="0" distB="0" distL="114300" distR="114300" simplePos="0" relativeHeight="251660288" behindDoc="0" locked="0" layoutInCell="1" allowOverlap="1">
          <wp:simplePos x="0" y="0"/>
          <wp:positionH relativeFrom="margin">
            <wp:posOffset>-657225</wp:posOffset>
          </wp:positionH>
          <wp:positionV relativeFrom="margin">
            <wp:posOffset>-333375</wp:posOffset>
          </wp:positionV>
          <wp:extent cx="3009900" cy="28575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009900" cy="285750"/>
                  </a:xfrm>
                  <a:prstGeom prst="rect">
                    <a:avLst/>
                  </a:prstGeom>
                  <a:noFill/>
                  <a:ln>
                    <a:noFill/>
                  </a:ln>
                </pic:spPr>
              </pic:pic>
            </a:graphicData>
          </a:graphic>
        </wp:anchor>
      </w:drawing>
    </w:r>
    <w:r>
      <w:rPr>
        <w:rFonts w:hint="eastAsia"/>
        <w:sz w:val="24"/>
        <w:szCs w:val="24"/>
      </w:rPr>
      <w:t>采购文件</w:t>
    </w:r>
  </w:p>
  <w:p w14:paraId="7777114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C0D65">
    <w:pPr>
      <w:pStyle w:val="32"/>
      <w:pBdr>
        <w:bottom w:val="double" w:color="auto" w:sz="8" w:space="1"/>
      </w:pBdr>
      <w:tabs>
        <w:tab w:val="left" w:pos="8190"/>
        <w:tab w:val="clear" w:pos="8306"/>
      </w:tabs>
      <w:ind w:left="-420" w:leftChars="-200" w:right="-313" w:rightChars="-149" w:firstLine="0" w:firstLineChars="0"/>
      <w:jc w:val="left"/>
      <w:rPr>
        <w:rFonts w:hint="default"/>
        <w:sz w:val="18"/>
        <w:szCs w:val="18"/>
        <w:lang w:val="en-US"/>
      </w:rPr>
    </w:pPr>
    <w:r>
      <w:rPr>
        <w:rFonts w:hint="eastAsia"/>
        <w:sz w:val="18"/>
        <w:szCs w:val="18"/>
        <w:lang w:val="en-US" w:eastAsia="zh-CN"/>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561080"/>
          <wp:effectExtent l="0" t="0" r="2540" b="1270"/>
          <wp:wrapNone/>
          <wp:docPr id="5" name="WordPictureWatermark16248" descr="中益招标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6248" descr="中益招标LOGO-1"/>
                  <pic:cNvPicPr>
                    <a:picLocks noChangeAspect="1"/>
                  </pic:cNvPicPr>
                </pic:nvPicPr>
                <pic:blipFill>
                  <a:blip r:embed="rId1">
                    <a:lum bright="69998" contrast="-70001"/>
                  </a:blip>
                  <a:stretch>
                    <a:fillRect/>
                  </a:stretch>
                </pic:blipFill>
                <pic:spPr>
                  <a:xfrm>
                    <a:off x="0" y="0"/>
                    <a:ext cx="5274310" cy="3561080"/>
                  </a:xfrm>
                  <a:prstGeom prst="rect">
                    <a:avLst/>
                  </a:prstGeom>
                  <a:noFill/>
                  <a:ln>
                    <a:noFill/>
                  </a:ln>
                </pic:spPr>
              </pic:pic>
            </a:graphicData>
          </a:graphic>
        </wp:anchor>
      </w:drawing>
    </w:r>
    <w:r>
      <w:rPr>
        <w:rFonts w:hint="eastAsia" w:ascii="仿宋" w:hAnsi="仿宋" w:eastAsia="仿宋" w:cs="仿宋"/>
        <w:i w:val="0"/>
        <w:iCs w:val="0"/>
        <w:caps w:val="0"/>
        <w:color w:val="auto"/>
        <w:spacing w:val="0"/>
        <w:sz w:val="18"/>
        <w:szCs w:val="18"/>
        <w:lang w:eastAsia="zh-CN"/>
      </w:rPr>
      <w:t>吐鲁番市高昌区人民医院眼科光学相干断层扫描仪OCT等设备采购项目招标文件</w:t>
    </w:r>
    <w:r>
      <w:rPr>
        <w:rFonts w:hint="eastAsia" w:ascii="仿宋" w:hAnsi="仿宋" w:eastAsia="仿宋" w:cs="仿宋"/>
        <w:i w:val="0"/>
        <w:iCs w:val="0"/>
        <w:caps w:val="0"/>
        <w:color w:val="auto"/>
        <w:spacing w:val="0"/>
        <w:sz w:val="18"/>
        <w:szCs w:val="18"/>
        <w:lang w:val="en-US" w:eastAsia="zh-CN"/>
      </w:rPr>
      <w:t xml:space="preserve">      项目编号：ZYZB-2026-Z-048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E2F5C4"/>
    <w:multiLevelType w:val="singleLevel"/>
    <w:tmpl w:val="A9E2F5C4"/>
    <w:lvl w:ilvl="0" w:tentative="0">
      <w:start w:val="8"/>
      <w:numFmt w:val="decimal"/>
      <w:suff w:val="nothing"/>
      <w:lvlText w:val="%1、"/>
      <w:lvlJc w:val="left"/>
    </w:lvl>
  </w:abstractNum>
  <w:abstractNum w:abstractNumId="1">
    <w:nsid w:val="B255765D"/>
    <w:multiLevelType w:val="singleLevel"/>
    <w:tmpl w:val="B255765D"/>
    <w:lvl w:ilvl="0" w:tentative="0">
      <w:start w:val="1"/>
      <w:numFmt w:val="chineseCounting"/>
      <w:suff w:val="nothing"/>
      <w:lvlText w:val="%1、"/>
      <w:lvlJc w:val="left"/>
      <w:rPr>
        <w:rFonts w:hint="eastAsia"/>
      </w:rPr>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37BA173A"/>
    <w:multiLevelType w:val="singleLevel"/>
    <w:tmpl w:val="37BA173A"/>
    <w:lvl w:ilvl="0" w:tentative="0">
      <w:start w:val="1"/>
      <w:numFmt w:val="decimal"/>
      <w:suff w:val="nothing"/>
      <w:lvlText w:val="%1、"/>
      <w:lvlJc w:val="left"/>
    </w:lvl>
  </w:abstractNum>
  <w:abstractNum w:abstractNumId="9">
    <w:nsid w:val="5E385750"/>
    <w:multiLevelType w:val="multilevel"/>
    <w:tmpl w:val="5E385750"/>
    <w:lvl w:ilvl="0" w:tentative="0">
      <w:start w:val="1"/>
      <w:numFmt w:val="decimal"/>
      <w:lvlText w:val="%1."/>
      <w:lvlJc w:val="left"/>
      <w:pPr>
        <w:ind w:left="915" w:hanging="360"/>
      </w:pPr>
      <w:rPr>
        <w:rFonts w:hint="default"/>
      </w:rPr>
    </w:lvl>
    <w:lvl w:ilvl="1" w:tentative="0">
      <w:start w:val="1"/>
      <w:numFmt w:val="lowerLetter"/>
      <w:lvlText w:val="%2)"/>
      <w:lvlJc w:val="left"/>
      <w:pPr>
        <w:ind w:left="1395" w:hanging="420"/>
      </w:pPr>
    </w:lvl>
    <w:lvl w:ilvl="2" w:tentative="0">
      <w:start w:val="1"/>
      <w:numFmt w:val="lowerRoman"/>
      <w:lvlText w:val="%3."/>
      <w:lvlJc w:val="right"/>
      <w:pPr>
        <w:ind w:left="1815" w:hanging="420"/>
      </w:pPr>
    </w:lvl>
    <w:lvl w:ilvl="3" w:tentative="0">
      <w:start w:val="1"/>
      <w:numFmt w:val="decimal"/>
      <w:lvlText w:val="%4."/>
      <w:lvlJc w:val="left"/>
      <w:pPr>
        <w:ind w:left="2235" w:hanging="420"/>
      </w:pPr>
    </w:lvl>
    <w:lvl w:ilvl="4" w:tentative="0">
      <w:start w:val="1"/>
      <w:numFmt w:val="lowerLetter"/>
      <w:lvlText w:val="%5)"/>
      <w:lvlJc w:val="left"/>
      <w:pPr>
        <w:ind w:left="2655" w:hanging="420"/>
      </w:pPr>
    </w:lvl>
    <w:lvl w:ilvl="5" w:tentative="0">
      <w:start w:val="1"/>
      <w:numFmt w:val="lowerRoman"/>
      <w:lvlText w:val="%6."/>
      <w:lvlJc w:val="right"/>
      <w:pPr>
        <w:ind w:left="3075" w:hanging="420"/>
      </w:pPr>
    </w:lvl>
    <w:lvl w:ilvl="6" w:tentative="0">
      <w:start w:val="1"/>
      <w:numFmt w:val="decimal"/>
      <w:lvlText w:val="%7."/>
      <w:lvlJc w:val="left"/>
      <w:pPr>
        <w:ind w:left="3495" w:hanging="420"/>
      </w:pPr>
    </w:lvl>
    <w:lvl w:ilvl="7" w:tentative="0">
      <w:start w:val="1"/>
      <w:numFmt w:val="lowerLetter"/>
      <w:lvlText w:val="%8)"/>
      <w:lvlJc w:val="left"/>
      <w:pPr>
        <w:ind w:left="3915" w:hanging="420"/>
      </w:pPr>
    </w:lvl>
    <w:lvl w:ilvl="8" w:tentative="0">
      <w:start w:val="1"/>
      <w:numFmt w:val="lowerRoman"/>
      <w:lvlText w:val="%9."/>
      <w:lvlJc w:val="right"/>
      <w:pPr>
        <w:ind w:left="4335" w:hanging="420"/>
      </w:pPr>
    </w:lvl>
  </w:abstractNum>
  <w:abstractNum w:abstractNumId="10">
    <w:nsid w:val="75ED0028"/>
    <w:multiLevelType w:val="singleLevel"/>
    <w:tmpl w:val="75ED0028"/>
    <w:lvl w:ilvl="0" w:tentative="0">
      <w:start w:val="10"/>
      <w:numFmt w:val="decimal"/>
      <w:suff w:val="nothing"/>
      <w:lvlText w:val="%1、"/>
      <w:lvlJc w:val="left"/>
    </w:lvl>
  </w:abstractNum>
  <w:abstractNum w:abstractNumId="11">
    <w:nsid w:val="7A0F6431"/>
    <w:multiLevelType w:val="singleLevel"/>
    <w:tmpl w:val="7A0F6431"/>
    <w:lvl w:ilvl="0" w:tentative="0">
      <w:start w:val="1"/>
      <w:numFmt w:val="decimal"/>
      <w:suff w:val="space"/>
      <w:lvlText w:val="%1."/>
      <w:lvlJc w:val="left"/>
    </w:lvl>
  </w:abstractNum>
  <w:num w:numId="1">
    <w:abstractNumId w:val="8"/>
  </w:num>
  <w:num w:numId="2">
    <w:abstractNumId w:val="1"/>
  </w:num>
  <w:num w:numId="3">
    <w:abstractNumId w:val="10"/>
  </w:num>
  <w:num w:numId="4">
    <w:abstractNumId w:val="9"/>
  </w:num>
  <w:num w:numId="5">
    <w:abstractNumId w:val="0"/>
  </w:num>
  <w:num w:numId="6">
    <w:abstractNumId w:val="11"/>
  </w:num>
  <w:num w:numId="7">
    <w:abstractNumId w:val="3"/>
  </w:num>
  <w:num w:numId="8">
    <w:abstractNumId w:val="7"/>
  </w:num>
  <w:num w:numId="9">
    <w:abstractNumId w:val="5"/>
  </w:num>
  <w:num w:numId="10">
    <w:abstractNumId w:val="4"/>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ZiNTU0YzVmZDMxMmU0YWVmNjYwOTkwNDA1OTAzMzkifQ=="/>
    <w:docVar w:name="KSO_WPS_MARK_KEY" w:val="4d569fe0-30f1-4c7d-857e-5e74b8522402"/>
  </w:docVars>
  <w:rsids>
    <w:rsidRoot w:val="002A5EDF"/>
    <w:rsid w:val="00003597"/>
    <w:rsid w:val="00007FB8"/>
    <w:rsid w:val="0002460D"/>
    <w:rsid w:val="00036F53"/>
    <w:rsid w:val="000416F9"/>
    <w:rsid w:val="000469F9"/>
    <w:rsid w:val="0007600A"/>
    <w:rsid w:val="0008605B"/>
    <w:rsid w:val="000A7C42"/>
    <w:rsid w:val="000C432F"/>
    <w:rsid w:val="000E5559"/>
    <w:rsid w:val="0010694A"/>
    <w:rsid w:val="00115F2D"/>
    <w:rsid w:val="00116183"/>
    <w:rsid w:val="001175E8"/>
    <w:rsid w:val="00130E68"/>
    <w:rsid w:val="001423F5"/>
    <w:rsid w:val="001512B7"/>
    <w:rsid w:val="001676DA"/>
    <w:rsid w:val="001A3BD2"/>
    <w:rsid w:val="001B5E05"/>
    <w:rsid w:val="001D37ED"/>
    <w:rsid w:val="001F1D1C"/>
    <w:rsid w:val="00211658"/>
    <w:rsid w:val="00213308"/>
    <w:rsid w:val="002765C6"/>
    <w:rsid w:val="00295F9E"/>
    <w:rsid w:val="002A5EDF"/>
    <w:rsid w:val="002B4591"/>
    <w:rsid w:val="002C009D"/>
    <w:rsid w:val="002C651E"/>
    <w:rsid w:val="002C7D74"/>
    <w:rsid w:val="002D4DB4"/>
    <w:rsid w:val="003061C7"/>
    <w:rsid w:val="003214D8"/>
    <w:rsid w:val="003303D3"/>
    <w:rsid w:val="003316B5"/>
    <w:rsid w:val="00346936"/>
    <w:rsid w:val="00354245"/>
    <w:rsid w:val="003547CC"/>
    <w:rsid w:val="00356CBB"/>
    <w:rsid w:val="00362D5A"/>
    <w:rsid w:val="00373CC3"/>
    <w:rsid w:val="00377635"/>
    <w:rsid w:val="003923A7"/>
    <w:rsid w:val="003B2056"/>
    <w:rsid w:val="003E4124"/>
    <w:rsid w:val="003E78AB"/>
    <w:rsid w:val="00406BB9"/>
    <w:rsid w:val="0042027B"/>
    <w:rsid w:val="004249FE"/>
    <w:rsid w:val="004272F2"/>
    <w:rsid w:val="00427E02"/>
    <w:rsid w:val="00447052"/>
    <w:rsid w:val="00453D27"/>
    <w:rsid w:val="00476FE4"/>
    <w:rsid w:val="004C1D86"/>
    <w:rsid w:val="004C279C"/>
    <w:rsid w:val="004F538B"/>
    <w:rsid w:val="00502FD9"/>
    <w:rsid w:val="005060EB"/>
    <w:rsid w:val="00511045"/>
    <w:rsid w:val="00514BAF"/>
    <w:rsid w:val="00516EBB"/>
    <w:rsid w:val="00522B02"/>
    <w:rsid w:val="005275C4"/>
    <w:rsid w:val="00535DAF"/>
    <w:rsid w:val="005377A8"/>
    <w:rsid w:val="00545821"/>
    <w:rsid w:val="0056592C"/>
    <w:rsid w:val="00566340"/>
    <w:rsid w:val="0057035E"/>
    <w:rsid w:val="00595064"/>
    <w:rsid w:val="005B13DC"/>
    <w:rsid w:val="00624533"/>
    <w:rsid w:val="0062612F"/>
    <w:rsid w:val="006505FE"/>
    <w:rsid w:val="0065412B"/>
    <w:rsid w:val="006550EE"/>
    <w:rsid w:val="00667C4A"/>
    <w:rsid w:val="00676114"/>
    <w:rsid w:val="006957EB"/>
    <w:rsid w:val="0069732F"/>
    <w:rsid w:val="006D2C40"/>
    <w:rsid w:val="006E2D30"/>
    <w:rsid w:val="006E66B0"/>
    <w:rsid w:val="00720B2A"/>
    <w:rsid w:val="00736C12"/>
    <w:rsid w:val="00764DFD"/>
    <w:rsid w:val="00786959"/>
    <w:rsid w:val="007B29B2"/>
    <w:rsid w:val="007C14FF"/>
    <w:rsid w:val="007C2A22"/>
    <w:rsid w:val="00842342"/>
    <w:rsid w:val="00843915"/>
    <w:rsid w:val="00854060"/>
    <w:rsid w:val="00867932"/>
    <w:rsid w:val="008701D8"/>
    <w:rsid w:val="00891F8B"/>
    <w:rsid w:val="008962C3"/>
    <w:rsid w:val="008A5F9A"/>
    <w:rsid w:val="008B5C3F"/>
    <w:rsid w:val="008C5ECD"/>
    <w:rsid w:val="008C6987"/>
    <w:rsid w:val="008D005C"/>
    <w:rsid w:val="008F6850"/>
    <w:rsid w:val="00901231"/>
    <w:rsid w:val="009022E7"/>
    <w:rsid w:val="009054FE"/>
    <w:rsid w:val="00947564"/>
    <w:rsid w:val="0095038B"/>
    <w:rsid w:val="00955656"/>
    <w:rsid w:val="009D4C35"/>
    <w:rsid w:val="00A07E0D"/>
    <w:rsid w:val="00A12782"/>
    <w:rsid w:val="00A35D20"/>
    <w:rsid w:val="00A45422"/>
    <w:rsid w:val="00A467B8"/>
    <w:rsid w:val="00A51D8D"/>
    <w:rsid w:val="00A77480"/>
    <w:rsid w:val="00A775D2"/>
    <w:rsid w:val="00A86090"/>
    <w:rsid w:val="00A94ABF"/>
    <w:rsid w:val="00AA0706"/>
    <w:rsid w:val="00AA192C"/>
    <w:rsid w:val="00AB6E5B"/>
    <w:rsid w:val="00AD2FB3"/>
    <w:rsid w:val="00B163CA"/>
    <w:rsid w:val="00B40055"/>
    <w:rsid w:val="00B4535E"/>
    <w:rsid w:val="00B471C9"/>
    <w:rsid w:val="00BB62A5"/>
    <w:rsid w:val="00BC36B5"/>
    <w:rsid w:val="00BE1DBB"/>
    <w:rsid w:val="00C04B3D"/>
    <w:rsid w:val="00C051D6"/>
    <w:rsid w:val="00C117F7"/>
    <w:rsid w:val="00C21A0C"/>
    <w:rsid w:val="00C24B2E"/>
    <w:rsid w:val="00C90476"/>
    <w:rsid w:val="00CB7634"/>
    <w:rsid w:val="00CD0C95"/>
    <w:rsid w:val="00CF3291"/>
    <w:rsid w:val="00D02ADD"/>
    <w:rsid w:val="00D0748B"/>
    <w:rsid w:val="00D14004"/>
    <w:rsid w:val="00D32381"/>
    <w:rsid w:val="00D42563"/>
    <w:rsid w:val="00D51CFF"/>
    <w:rsid w:val="00D560F7"/>
    <w:rsid w:val="00DA741A"/>
    <w:rsid w:val="00DB25AB"/>
    <w:rsid w:val="00DD27D8"/>
    <w:rsid w:val="00DE2902"/>
    <w:rsid w:val="00DE55DF"/>
    <w:rsid w:val="00DF2B78"/>
    <w:rsid w:val="00DF4AD0"/>
    <w:rsid w:val="00E03CFD"/>
    <w:rsid w:val="00E264F8"/>
    <w:rsid w:val="00E33BF5"/>
    <w:rsid w:val="00E45D54"/>
    <w:rsid w:val="00E51BF3"/>
    <w:rsid w:val="00E54EDC"/>
    <w:rsid w:val="00E62EEB"/>
    <w:rsid w:val="00E775BC"/>
    <w:rsid w:val="00EA2A25"/>
    <w:rsid w:val="00EA40E4"/>
    <w:rsid w:val="00F03B8D"/>
    <w:rsid w:val="00F32475"/>
    <w:rsid w:val="00F34AF1"/>
    <w:rsid w:val="00F4193B"/>
    <w:rsid w:val="00F47A51"/>
    <w:rsid w:val="00F47CA2"/>
    <w:rsid w:val="00F71311"/>
    <w:rsid w:val="00F9447F"/>
    <w:rsid w:val="00FC3C97"/>
    <w:rsid w:val="00FC7028"/>
    <w:rsid w:val="011A470B"/>
    <w:rsid w:val="022B570E"/>
    <w:rsid w:val="0274769A"/>
    <w:rsid w:val="02EB239A"/>
    <w:rsid w:val="03711523"/>
    <w:rsid w:val="03786B93"/>
    <w:rsid w:val="03B0247B"/>
    <w:rsid w:val="045C7A37"/>
    <w:rsid w:val="04B92839"/>
    <w:rsid w:val="05B770A8"/>
    <w:rsid w:val="063D3829"/>
    <w:rsid w:val="06631F75"/>
    <w:rsid w:val="070C2061"/>
    <w:rsid w:val="07245E7A"/>
    <w:rsid w:val="072A4BFE"/>
    <w:rsid w:val="07D20E17"/>
    <w:rsid w:val="0837460B"/>
    <w:rsid w:val="0AE24082"/>
    <w:rsid w:val="0AF73FD1"/>
    <w:rsid w:val="0B226B74"/>
    <w:rsid w:val="0C074168"/>
    <w:rsid w:val="0C465C06"/>
    <w:rsid w:val="0DB717F6"/>
    <w:rsid w:val="0E561490"/>
    <w:rsid w:val="0E65470A"/>
    <w:rsid w:val="0EAC6C9A"/>
    <w:rsid w:val="0F3C1993"/>
    <w:rsid w:val="0F601A19"/>
    <w:rsid w:val="0F6E2388"/>
    <w:rsid w:val="10076107"/>
    <w:rsid w:val="10946899"/>
    <w:rsid w:val="111F21DD"/>
    <w:rsid w:val="13955E87"/>
    <w:rsid w:val="140C2170"/>
    <w:rsid w:val="146B6E96"/>
    <w:rsid w:val="15442992"/>
    <w:rsid w:val="16780FE6"/>
    <w:rsid w:val="17553F8A"/>
    <w:rsid w:val="184278EA"/>
    <w:rsid w:val="18856C48"/>
    <w:rsid w:val="1AA44EB0"/>
    <w:rsid w:val="1ADE10DB"/>
    <w:rsid w:val="1C646FED"/>
    <w:rsid w:val="1D940AA2"/>
    <w:rsid w:val="1E3605D0"/>
    <w:rsid w:val="1E534E56"/>
    <w:rsid w:val="1E7B4736"/>
    <w:rsid w:val="1FFB1A16"/>
    <w:rsid w:val="21256527"/>
    <w:rsid w:val="22893883"/>
    <w:rsid w:val="22A048E8"/>
    <w:rsid w:val="23133E1D"/>
    <w:rsid w:val="257050AA"/>
    <w:rsid w:val="265F732F"/>
    <w:rsid w:val="267526AD"/>
    <w:rsid w:val="28754330"/>
    <w:rsid w:val="29043F2B"/>
    <w:rsid w:val="29DF0229"/>
    <w:rsid w:val="29EB5610"/>
    <w:rsid w:val="2A2D3DE1"/>
    <w:rsid w:val="2CBE2678"/>
    <w:rsid w:val="2CD6778D"/>
    <w:rsid w:val="2CD827F5"/>
    <w:rsid w:val="2D172DB1"/>
    <w:rsid w:val="2D373C3F"/>
    <w:rsid w:val="2DC750DA"/>
    <w:rsid w:val="2EC11432"/>
    <w:rsid w:val="319C48E2"/>
    <w:rsid w:val="329C7909"/>
    <w:rsid w:val="32B12408"/>
    <w:rsid w:val="32B9395B"/>
    <w:rsid w:val="34582316"/>
    <w:rsid w:val="35571045"/>
    <w:rsid w:val="3623361D"/>
    <w:rsid w:val="37203B76"/>
    <w:rsid w:val="39482217"/>
    <w:rsid w:val="3A4F75EF"/>
    <w:rsid w:val="3A630BA9"/>
    <w:rsid w:val="3A7F07D9"/>
    <w:rsid w:val="3B2E25C2"/>
    <w:rsid w:val="3B8E1ADF"/>
    <w:rsid w:val="3D8D40E0"/>
    <w:rsid w:val="3DE82B4C"/>
    <w:rsid w:val="3E4A4008"/>
    <w:rsid w:val="3EE21BDF"/>
    <w:rsid w:val="3F204B9F"/>
    <w:rsid w:val="3F3271BB"/>
    <w:rsid w:val="3FF676AC"/>
    <w:rsid w:val="40E74D94"/>
    <w:rsid w:val="4143359F"/>
    <w:rsid w:val="41605725"/>
    <w:rsid w:val="435A7249"/>
    <w:rsid w:val="454304E6"/>
    <w:rsid w:val="45B778DE"/>
    <w:rsid w:val="468769F3"/>
    <w:rsid w:val="469C6C92"/>
    <w:rsid w:val="48AE355C"/>
    <w:rsid w:val="49327964"/>
    <w:rsid w:val="4DF61D74"/>
    <w:rsid w:val="4E862292"/>
    <w:rsid w:val="4EDF0059"/>
    <w:rsid w:val="4F962089"/>
    <w:rsid w:val="4FBB0836"/>
    <w:rsid w:val="51740FD9"/>
    <w:rsid w:val="52D90214"/>
    <w:rsid w:val="53727313"/>
    <w:rsid w:val="53EB70D0"/>
    <w:rsid w:val="55E81993"/>
    <w:rsid w:val="5757620A"/>
    <w:rsid w:val="580F6447"/>
    <w:rsid w:val="589F6BD6"/>
    <w:rsid w:val="595A69EB"/>
    <w:rsid w:val="5A431F0B"/>
    <w:rsid w:val="5B6A7475"/>
    <w:rsid w:val="5B9F5982"/>
    <w:rsid w:val="5C4E2E80"/>
    <w:rsid w:val="5C526716"/>
    <w:rsid w:val="5CAD649E"/>
    <w:rsid w:val="5CE818CB"/>
    <w:rsid w:val="5D380EAD"/>
    <w:rsid w:val="5EFE6967"/>
    <w:rsid w:val="5F515624"/>
    <w:rsid w:val="5FB11724"/>
    <w:rsid w:val="60311BAB"/>
    <w:rsid w:val="609B00D0"/>
    <w:rsid w:val="60D669AF"/>
    <w:rsid w:val="615553C3"/>
    <w:rsid w:val="65C740DE"/>
    <w:rsid w:val="69750E7C"/>
    <w:rsid w:val="69BA3040"/>
    <w:rsid w:val="6C197DD6"/>
    <w:rsid w:val="6D4B2536"/>
    <w:rsid w:val="6E700D11"/>
    <w:rsid w:val="6EAE7221"/>
    <w:rsid w:val="70044A3C"/>
    <w:rsid w:val="70191889"/>
    <w:rsid w:val="703C2604"/>
    <w:rsid w:val="70ED1A78"/>
    <w:rsid w:val="724E3F8D"/>
    <w:rsid w:val="72966949"/>
    <w:rsid w:val="73110AB3"/>
    <w:rsid w:val="73712F17"/>
    <w:rsid w:val="73F024A5"/>
    <w:rsid w:val="747249BF"/>
    <w:rsid w:val="74750913"/>
    <w:rsid w:val="7492064F"/>
    <w:rsid w:val="75704895"/>
    <w:rsid w:val="760F0C5E"/>
    <w:rsid w:val="762541FD"/>
    <w:rsid w:val="76DD4881"/>
    <w:rsid w:val="784260D3"/>
    <w:rsid w:val="79C06173"/>
    <w:rsid w:val="7BC167E5"/>
    <w:rsid w:val="7F645E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qFormat="1" w:uiPriority="99" w:semiHidden="0" w:name="index 4"/>
    <w:lsdException w:uiPriority="99" w:name="index 5"/>
    <w:lsdException w:qFormat="1" w:unhideWhenUsed="0" w:uiPriority="99"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64"/>
    <w:qFormat/>
    <w:uiPriority w:val="0"/>
    <w:pPr>
      <w:keepNext/>
      <w:spacing w:line="360" w:lineRule="auto"/>
      <w:jc w:val="center"/>
      <w:outlineLvl w:val="0"/>
    </w:pPr>
    <w:rPr>
      <w:bCs/>
      <w:sz w:val="28"/>
      <w:szCs w:val="20"/>
    </w:rPr>
  </w:style>
  <w:style w:type="paragraph" w:styleId="4">
    <w:name w:val="heading 2"/>
    <w:basedOn w:val="1"/>
    <w:next w:val="1"/>
    <w:link w:val="65"/>
    <w:qFormat/>
    <w:uiPriority w:val="0"/>
    <w:pPr>
      <w:keepNext/>
      <w:keepLines/>
      <w:spacing w:line="360" w:lineRule="auto"/>
      <w:outlineLvl w:val="1"/>
    </w:pPr>
    <w:rPr>
      <w:rFonts w:ascii="Arial" w:hAnsi="Arial"/>
      <w:b/>
      <w:bCs/>
      <w:sz w:val="24"/>
      <w:szCs w:val="32"/>
    </w:rPr>
  </w:style>
  <w:style w:type="paragraph" w:styleId="5">
    <w:name w:val="heading 3"/>
    <w:basedOn w:val="1"/>
    <w:next w:val="1"/>
    <w:link w:val="66"/>
    <w:qFormat/>
    <w:uiPriority w:val="0"/>
    <w:pPr>
      <w:keepNext/>
      <w:keepLines/>
      <w:spacing w:before="260" w:after="260" w:line="416" w:lineRule="auto"/>
      <w:outlineLvl w:val="2"/>
    </w:pPr>
    <w:rPr>
      <w:b/>
      <w:bCs/>
      <w:sz w:val="32"/>
      <w:szCs w:val="32"/>
    </w:rPr>
  </w:style>
  <w:style w:type="paragraph" w:styleId="6">
    <w:name w:val="heading 4"/>
    <w:basedOn w:val="1"/>
    <w:next w:val="1"/>
    <w:link w:val="67"/>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68"/>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8">
    <w:name w:val="heading 6"/>
    <w:basedOn w:val="1"/>
    <w:next w:val="1"/>
    <w:link w:val="69"/>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9">
    <w:name w:val="heading 7"/>
    <w:basedOn w:val="1"/>
    <w:next w:val="1"/>
    <w:link w:val="70"/>
    <w:qFormat/>
    <w:uiPriority w:val="0"/>
    <w:pPr>
      <w:keepNext/>
      <w:keepLines/>
      <w:adjustRightInd w:val="0"/>
      <w:spacing w:before="240" w:after="64" w:line="320" w:lineRule="atLeast"/>
      <w:jc w:val="left"/>
      <w:textAlignment w:val="baseline"/>
      <w:outlineLvl w:val="6"/>
    </w:pPr>
    <w:rPr>
      <w:b/>
      <w:bCs/>
      <w:kern w:val="0"/>
      <w:sz w:val="24"/>
    </w:rPr>
  </w:style>
  <w:style w:type="paragraph" w:styleId="10">
    <w:name w:val="heading 8"/>
    <w:basedOn w:val="1"/>
    <w:next w:val="1"/>
    <w:link w:val="71"/>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1">
    <w:name w:val="heading 9"/>
    <w:basedOn w:val="1"/>
    <w:next w:val="1"/>
    <w:link w:val="72"/>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link w:val="88"/>
    <w:qFormat/>
    <w:uiPriority w:val="0"/>
    <w:pPr>
      <w:spacing w:before="240" w:after="60"/>
      <w:jc w:val="center"/>
      <w:outlineLvl w:val="0"/>
    </w:pPr>
    <w:rPr>
      <w:rFonts w:ascii="Cambria" w:hAnsi="Cambria"/>
      <w:b/>
      <w:sz w:val="32"/>
    </w:rPr>
  </w:style>
  <w:style w:type="paragraph" w:styleId="12">
    <w:name w:val="toc 7"/>
    <w:basedOn w:val="1"/>
    <w:next w:val="1"/>
    <w:qFormat/>
    <w:uiPriority w:val="0"/>
    <w:pPr>
      <w:ind w:left="2520" w:leftChars="1200"/>
    </w:pPr>
    <w:rPr>
      <w:rFonts w:ascii="Calibri" w:hAnsi="Calibri"/>
      <w:szCs w:val="22"/>
    </w:rPr>
  </w:style>
  <w:style w:type="paragraph" w:styleId="13">
    <w:name w:val="Normal Indent"/>
    <w:basedOn w:val="1"/>
    <w:qFormat/>
    <w:uiPriority w:val="99"/>
    <w:pPr>
      <w:widowControl/>
      <w:ind w:firstLine="420"/>
      <w:jc w:val="left"/>
    </w:pPr>
    <w:rPr>
      <w:kern w:val="0"/>
      <w:sz w:val="20"/>
      <w:szCs w:val="20"/>
    </w:rPr>
  </w:style>
  <w:style w:type="paragraph" w:styleId="14">
    <w:name w:val="Document Map"/>
    <w:basedOn w:val="1"/>
    <w:link w:val="74"/>
    <w:semiHidden/>
    <w:qFormat/>
    <w:uiPriority w:val="0"/>
    <w:pPr>
      <w:shd w:val="clear" w:color="auto" w:fill="000080"/>
    </w:pPr>
  </w:style>
  <w:style w:type="paragraph" w:styleId="15">
    <w:name w:val="toa heading"/>
    <w:basedOn w:val="1"/>
    <w:next w:val="1"/>
    <w:qFormat/>
    <w:uiPriority w:val="99"/>
    <w:pPr>
      <w:spacing w:before="120"/>
    </w:pPr>
    <w:rPr>
      <w:rFonts w:ascii="Cambria" w:hAnsi="Cambria"/>
      <w:sz w:val="24"/>
    </w:rPr>
  </w:style>
  <w:style w:type="paragraph" w:styleId="16">
    <w:name w:val="annotation text"/>
    <w:basedOn w:val="1"/>
    <w:link w:val="75"/>
    <w:qFormat/>
    <w:uiPriority w:val="0"/>
    <w:pPr>
      <w:jc w:val="left"/>
    </w:pPr>
  </w:style>
  <w:style w:type="paragraph" w:styleId="17">
    <w:name w:val="index 6"/>
    <w:basedOn w:val="1"/>
    <w:next w:val="1"/>
    <w:qFormat/>
    <w:uiPriority w:val="99"/>
    <w:pPr>
      <w:ind w:left="2100"/>
    </w:pPr>
  </w:style>
  <w:style w:type="paragraph" w:styleId="18">
    <w:name w:val="Salutation"/>
    <w:basedOn w:val="1"/>
    <w:next w:val="1"/>
    <w:link w:val="76"/>
    <w:qFormat/>
    <w:uiPriority w:val="0"/>
    <w:rPr>
      <w:rFonts w:ascii="仿宋_GB2312" w:eastAsia="仿宋_GB2312"/>
      <w:sz w:val="24"/>
    </w:rPr>
  </w:style>
  <w:style w:type="paragraph" w:styleId="19">
    <w:name w:val="Body Text 3"/>
    <w:basedOn w:val="1"/>
    <w:link w:val="77"/>
    <w:qFormat/>
    <w:uiPriority w:val="0"/>
    <w:pPr>
      <w:autoSpaceDE w:val="0"/>
      <w:autoSpaceDN w:val="0"/>
      <w:adjustRightInd w:val="0"/>
      <w:spacing w:line="410" w:lineRule="atLeast"/>
      <w:jc w:val="left"/>
    </w:pPr>
    <w:rPr>
      <w:rFonts w:ascii="宋体"/>
      <w:color w:val="000000"/>
      <w:kern w:val="0"/>
      <w:sz w:val="24"/>
      <w:szCs w:val="20"/>
    </w:rPr>
  </w:style>
  <w:style w:type="paragraph" w:styleId="20">
    <w:name w:val="Body Text"/>
    <w:basedOn w:val="1"/>
    <w:next w:val="1"/>
    <w:link w:val="73"/>
    <w:qFormat/>
    <w:uiPriority w:val="0"/>
    <w:pPr>
      <w:spacing w:after="120"/>
    </w:pPr>
  </w:style>
  <w:style w:type="paragraph" w:styleId="21">
    <w:name w:val="Body Text Indent"/>
    <w:basedOn w:val="1"/>
    <w:link w:val="78"/>
    <w:qFormat/>
    <w:uiPriority w:val="0"/>
    <w:pPr>
      <w:spacing w:after="120"/>
      <w:ind w:left="420" w:leftChars="200"/>
    </w:pPr>
  </w:style>
  <w:style w:type="paragraph" w:styleId="22">
    <w:name w:val="Block Text"/>
    <w:basedOn w:val="1"/>
    <w:qFormat/>
    <w:uiPriority w:val="0"/>
    <w:pPr>
      <w:ind w:left="1171" w:right="91" w:hanging="1080"/>
    </w:pPr>
    <w:rPr>
      <w:rFonts w:eastAsia="楷体_GB2312"/>
      <w:szCs w:val="20"/>
    </w:rPr>
  </w:style>
  <w:style w:type="paragraph" w:styleId="23">
    <w:name w:val="index 4"/>
    <w:basedOn w:val="1"/>
    <w:next w:val="1"/>
    <w:unhideWhenUsed/>
    <w:qFormat/>
    <w:uiPriority w:val="99"/>
    <w:pPr>
      <w:ind w:left="600" w:leftChars="600"/>
    </w:pPr>
    <w:rPr>
      <w:rFonts w:ascii="Calibri" w:hAnsi="Calibri"/>
    </w:rPr>
  </w:style>
  <w:style w:type="paragraph" w:styleId="24">
    <w:name w:val="toc 5"/>
    <w:basedOn w:val="1"/>
    <w:next w:val="1"/>
    <w:qFormat/>
    <w:uiPriority w:val="0"/>
    <w:pPr>
      <w:ind w:left="1680" w:leftChars="800"/>
    </w:pPr>
    <w:rPr>
      <w:rFonts w:ascii="Calibri" w:hAnsi="Calibri"/>
      <w:szCs w:val="22"/>
    </w:rPr>
  </w:style>
  <w:style w:type="paragraph" w:styleId="25">
    <w:name w:val="toc 3"/>
    <w:basedOn w:val="1"/>
    <w:next w:val="1"/>
    <w:qFormat/>
    <w:uiPriority w:val="39"/>
    <w:pPr>
      <w:ind w:left="840" w:leftChars="400"/>
    </w:pPr>
  </w:style>
  <w:style w:type="paragraph" w:styleId="26">
    <w:name w:val="Plain Text"/>
    <w:basedOn w:val="1"/>
    <w:link w:val="79"/>
    <w:qFormat/>
    <w:uiPriority w:val="0"/>
    <w:rPr>
      <w:sz w:val="24"/>
      <w:szCs w:val="20"/>
    </w:rPr>
  </w:style>
  <w:style w:type="paragraph" w:styleId="27">
    <w:name w:val="toc 8"/>
    <w:basedOn w:val="1"/>
    <w:next w:val="1"/>
    <w:qFormat/>
    <w:uiPriority w:val="0"/>
    <w:pPr>
      <w:ind w:left="2940" w:leftChars="1400"/>
    </w:pPr>
    <w:rPr>
      <w:rFonts w:ascii="Calibri" w:hAnsi="Calibri"/>
      <w:szCs w:val="22"/>
    </w:rPr>
  </w:style>
  <w:style w:type="paragraph" w:styleId="28">
    <w:name w:val="Date"/>
    <w:basedOn w:val="1"/>
    <w:next w:val="1"/>
    <w:link w:val="80"/>
    <w:qFormat/>
    <w:uiPriority w:val="0"/>
    <w:rPr>
      <w:sz w:val="24"/>
      <w:szCs w:val="20"/>
    </w:rPr>
  </w:style>
  <w:style w:type="paragraph" w:styleId="29">
    <w:name w:val="Body Text Indent 2"/>
    <w:basedOn w:val="1"/>
    <w:link w:val="81"/>
    <w:qFormat/>
    <w:uiPriority w:val="0"/>
    <w:pPr>
      <w:spacing w:after="120" w:line="480" w:lineRule="auto"/>
      <w:ind w:left="420" w:leftChars="200"/>
    </w:pPr>
  </w:style>
  <w:style w:type="paragraph" w:styleId="30">
    <w:name w:val="Balloon Text"/>
    <w:basedOn w:val="1"/>
    <w:link w:val="82"/>
    <w:qFormat/>
    <w:uiPriority w:val="0"/>
    <w:rPr>
      <w:rFonts w:ascii="Calibri" w:hAnsi="Calibri"/>
      <w:sz w:val="18"/>
      <w:szCs w:val="18"/>
    </w:rPr>
  </w:style>
  <w:style w:type="paragraph" w:styleId="31">
    <w:name w:val="footer"/>
    <w:basedOn w:val="1"/>
    <w:link w:val="83"/>
    <w:qFormat/>
    <w:uiPriority w:val="99"/>
    <w:pPr>
      <w:tabs>
        <w:tab w:val="center" w:pos="4153"/>
        <w:tab w:val="right" w:pos="8306"/>
      </w:tabs>
      <w:snapToGrid w:val="0"/>
      <w:jc w:val="left"/>
    </w:pPr>
    <w:rPr>
      <w:sz w:val="18"/>
      <w:szCs w:val="18"/>
    </w:rPr>
  </w:style>
  <w:style w:type="paragraph" w:styleId="32">
    <w:name w:val="header"/>
    <w:basedOn w:val="1"/>
    <w:link w:val="84"/>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line="500" w:lineRule="exact"/>
    </w:pPr>
    <w:rPr>
      <w:rFonts w:ascii="黑体"/>
      <w:b/>
      <w:sz w:val="24"/>
    </w:rPr>
  </w:style>
  <w:style w:type="paragraph" w:styleId="34">
    <w:name w:val="toc 4"/>
    <w:basedOn w:val="1"/>
    <w:next w:val="1"/>
    <w:qFormat/>
    <w:uiPriority w:val="0"/>
    <w:pPr>
      <w:ind w:left="1260" w:leftChars="600"/>
    </w:pPr>
  </w:style>
  <w:style w:type="paragraph" w:styleId="35">
    <w:name w:val="index heading"/>
    <w:basedOn w:val="1"/>
    <w:next w:val="36"/>
    <w:semiHidden/>
    <w:qFormat/>
    <w:uiPriority w:val="0"/>
  </w:style>
  <w:style w:type="paragraph" w:styleId="36">
    <w:name w:val="index 1"/>
    <w:basedOn w:val="1"/>
    <w:next w:val="1"/>
    <w:unhideWhenUsed/>
    <w:qFormat/>
    <w:uiPriority w:val="0"/>
  </w:style>
  <w:style w:type="paragraph" w:styleId="37">
    <w:name w:val="List"/>
    <w:basedOn w:val="1"/>
    <w:qFormat/>
    <w:uiPriority w:val="0"/>
    <w:pPr>
      <w:ind w:left="200" w:hanging="200" w:hangingChars="200"/>
    </w:pPr>
    <w:rPr>
      <w:sz w:val="28"/>
    </w:rPr>
  </w:style>
  <w:style w:type="paragraph" w:styleId="38">
    <w:name w:val="toc 6"/>
    <w:basedOn w:val="1"/>
    <w:next w:val="1"/>
    <w:qFormat/>
    <w:uiPriority w:val="0"/>
    <w:pPr>
      <w:ind w:left="2100" w:leftChars="1000"/>
    </w:pPr>
    <w:rPr>
      <w:rFonts w:ascii="Calibri" w:hAnsi="Calibri"/>
      <w:szCs w:val="22"/>
    </w:rPr>
  </w:style>
  <w:style w:type="paragraph" w:styleId="39">
    <w:name w:val="Body Text Indent 3"/>
    <w:basedOn w:val="1"/>
    <w:link w:val="85"/>
    <w:qFormat/>
    <w:uiPriority w:val="0"/>
    <w:pPr>
      <w:spacing w:after="120"/>
      <w:ind w:left="420" w:leftChars="200"/>
    </w:pPr>
    <w:rPr>
      <w:sz w:val="16"/>
      <w:szCs w:val="16"/>
    </w:rPr>
  </w:style>
  <w:style w:type="paragraph" w:styleId="40">
    <w:name w:val="toc 2"/>
    <w:basedOn w:val="1"/>
    <w:next w:val="1"/>
    <w:qFormat/>
    <w:uiPriority w:val="39"/>
    <w:pPr>
      <w:tabs>
        <w:tab w:val="right" w:leader="dot" w:pos="8302"/>
      </w:tabs>
      <w:spacing w:line="500" w:lineRule="exact"/>
      <w:ind w:left="420" w:leftChars="200"/>
    </w:pPr>
    <w:rPr>
      <w:rFonts w:ascii="宋体" w:hAnsi="宋体" w:cs="宋体"/>
    </w:rPr>
  </w:style>
  <w:style w:type="paragraph" w:styleId="41">
    <w:name w:val="toc 9"/>
    <w:basedOn w:val="1"/>
    <w:next w:val="1"/>
    <w:qFormat/>
    <w:uiPriority w:val="0"/>
    <w:pPr>
      <w:ind w:left="3360" w:leftChars="1600"/>
    </w:pPr>
    <w:rPr>
      <w:rFonts w:ascii="Calibri" w:hAnsi="Calibri"/>
      <w:szCs w:val="22"/>
    </w:rPr>
  </w:style>
  <w:style w:type="paragraph" w:styleId="42">
    <w:name w:val="Body Text 2"/>
    <w:basedOn w:val="1"/>
    <w:link w:val="86"/>
    <w:qFormat/>
    <w:uiPriority w:val="0"/>
    <w:pPr>
      <w:spacing w:after="120" w:line="480" w:lineRule="auto"/>
    </w:pPr>
  </w:style>
  <w:style w:type="paragraph" w:styleId="43">
    <w:name w:val="HTML Preformatted"/>
    <w:basedOn w:val="1"/>
    <w:link w:val="8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4">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5">
    <w:name w:val="annotation subject"/>
    <w:basedOn w:val="16"/>
    <w:next w:val="16"/>
    <w:link w:val="89"/>
    <w:qFormat/>
    <w:uiPriority w:val="0"/>
    <w:rPr>
      <w:b/>
      <w:bCs/>
    </w:rPr>
  </w:style>
  <w:style w:type="paragraph" w:styleId="46">
    <w:name w:val="Body Text First Indent"/>
    <w:basedOn w:val="20"/>
    <w:next w:val="1"/>
    <w:link w:val="90"/>
    <w:qFormat/>
    <w:uiPriority w:val="0"/>
    <w:pPr>
      <w:ind w:firstLine="420" w:firstLineChars="100"/>
    </w:pPr>
  </w:style>
  <w:style w:type="table" w:styleId="48">
    <w:name w:val="Table Grid"/>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qFormat/>
    <w:uiPriority w:val="22"/>
    <w:rPr>
      <w:b/>
      <w:bCs/>
    </w:rPr>
  </w:style>
  <w:style w:type="character" w:styleId="51">
    <w:name w:val="page number"/>
    <w:qFormat/>
    <w:uiPriority w:val="0"/>
  </w:style>
  <w:style w:type="character" w:styleId="52">
    <w:name w:val="FollowedHyperlink"/>
    <w:qFormat/>
    <w:uiPriority w:val="0"/>
    <w:rPr>
      <w:color w:val="800080"/>
      <w:u w:val="single"/>
    </w:rPr>
  </w:style>
  <w:style w:type="character" w:styleId="53">
    <w:name w:val="Emphasis"/>
    <w:qFormat/>
    <w:uiPriority w:val="0"/>
    <w:rPr>
      <w:rFonts w:ascii="Times New Roman" w:hAnsi="Times New Roman" w:eastAsia="宋体"/>
    </w:rPr>
  </w:style>
  <w:style w:type="character" w:styleId="54">
    <w:name w:val="HTML Definition"/>
    <w:qFormat/>
    <w:uiPriority w:val="0"/>
    <w:rPr>
      <w:rFonts w:ascii="Times New Roman" w:hAnsi="Times New Roman" w:eastAsia="宋体"/>
    </w:rPr>
  </w:style>
  <w:style w:type="character" w:styleId="55">
    <w:name w:val="HTML Variable"/>
    <w:qFormat/>
    <w:uiPriority w:val="0"/>
    <w:rPr>
      <w:rFonts w:ascii="Times New Roman" w:hAnsi="Times New Roman" w:eastAsia="宋体"/>
    </w:rPr>
  </w:style>
  <w:style w:type="character" w:styleId="56">
    <w:name w:val="Hyperlink"/>
    <w:qFormat/>
    <w:uiPriority w:val="99"/>
    <w:rPr>
      <w:color w:val="136EC2"/>
      <w:u w:val="single"/>
    </w:rPr>
  </w:style>
  <w:style w:type="character" w:styleId="57">
    <w:name w:val="HTML Code"/>
    <w:qFormat/>
    <w:uiPriority w:val="0"/>
    <w:rPr>
      <w:rFonts w:ascii="Courier New" w:hAnsi="Courier New" w:eastAsia="Courier New" w:cs="Courier New"/>
      <w:sz w:val="20"/>
    </w:rPr>
  </w:style>
  <w:style w:type="character" w:styleId="58">
    <w:name w:val="annotation reference"/>
    <w:qFormat/>
    <w:uiPriority w:val="0"/>
    <w:rPr>
      <w:sz w:val="21"/>
      <w:szCs w:val="21"/>
    </w:rPr>
  </w:style>
  <w:style w:type="character" w:styleId="59">
    <w:name w:val="HTML Cite"/>
    <w:qFormat/>
    <w:uiPriority w:val="0"/>
    <w:rPr>
      <w:rFonts w:ascii="Times New Roman" w:hAnsi="Times New Roman" w:eastAsia="宋体"/>
    </w:rPr>
  </w:style>
  <w:style w:type="character" w:styleId="60">
    <w:name w:val="HTML Keyboard"/>
    <w:qFormat/>
    <w:uiPriority w:val="0"/>
    <w:rPr>
      <w:rFonts w:ascii="Courier New" w:hAnsi="Courier New" w:eastAsia="Courier New" w:cs="Courier New"/>
      <w:sz w:val="20"/>
    </w:rPr>
  </w:style>
  <w:style w:type="character" w:styleId="61">
    <w:name w:val="HTML Sample"/>
    <w:qFormat/>
    <w:uiPriority w:val="0"/>
    <w:rPr>
      <w:rFonts w:ascii="Courier New" w:hAnsi="Courier New" w:eastAsia="Courier New" w:cs="Courier New"/>
    </w:rPr>
  </w:style>
  <w:style w:type="paragraph" w:customStyle="1" w:styleId="6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63">
    <w:name w:val="Default"/>
    <w:basedOn w:val="3"/>
    <w:next w:val="2"/>
    <w:qFormat/>
    <w:uiPriority w:val="0"/>
    <w:pPr>
      <w:widowControl w:val="0"/>
      <w:autoSpaceDE w:val="0"/>
      <w:autoSpaceDN w:val="0"/>
      <w:adjustRightInd w:val="0"/>
    </w:pPr>
    <w:rPr>
      <w:rFonts w:ascii="黑体" w:hAnsi="Times New Roman" w:eastAsia="黑体" w:cs="Times New Roman"/>
      <w:lang w:val="en-US" w:eastAsia="zh-CN" w:bidi="ar-SA"/>
    </w:rPr>
  </w:style>
  <w:style w:type="character" w:customStyle="1" w:styleId="64">
    <w:name w:val="标题 1 字符"/>
    <w:basedOn w:val="49"/>
    <w:link w:val="2"/>
    <w:qFormat/>
    <w:uiPriority w:val="0"/>
    <w:rPr>
      <w:rFonts w:ascii="Times New Roman" w:hAnsi="Times New Roman" w:eastAsia="宋体" w:cs="Times New Roman"/>
      <w:b/>
      <w:bCs/>
      <w:sz w:val="28"/>
      <w:szCs w:val="20"/>
    </w:rPr>
  </w:style>
  <w:style w:type="character" w:customStyle="1" w:styleId="65">
    <w:name w:val="标题 2 字符"/>
    <w:basedOn w:val="49"/>
    <w:link w:val="4"/>
    <w:qFormat/>
    <w:uiPriority w:val="0"/>
    <w:rPr>
      <w:rFonts w:ascii="Arial" w:hAnsi="Arial" w:eastAsia="宋体" w:cs="Times New Roman"/>
      <w:b/>
      <w:bCs/>
      <w:sz w:val="24"/>
      <w:szCs w:val="32"/>
    </w:rPr>
  </w:style>
  <w:style w:type="character" w:customStyle="1" w:styleId="66">
    <w:name w:val="标题 3 字符"/>
    <w:basedOn w:val="49"/>
    <w:link w:val="5"/>
    <w:qFormat/>
    <w:uiPriority w:val="0"/>
    <w:rPr>
      <w:rFonts w:ascii="Times New Roman" w:hAnsi="Times New Roman" w:eastAsia="宋体" w:cs="Times New Roman"/>
      <w:b/>
      <w:bCs/>
      <w:sz w:val="32"/>
      <w:szCs w:val="32"/>
    </w:rPr>
  </w:style>
  <w:style w:type="character" w:customStyle="1" w:styleId="67">
    <w:name w:val="标题 4 字符"/>
    <w:basedOn w:val="49"/>
    <w:link w:val="6"/>
    <w:qFormat/>
    <w:uiPriority w:val="0"/>
    <w:rPr>
      <w:rFonts w:ascii="Arial" w:hAnsi="Arial" w:eastAsia="黑体" w:cs="Times New Roman"/>
      <w:b/>
      <w:bCs/>
      <w:sz w:val="28"/>
      <w:szCs w:val="28"/>
    </w:rPr>
  </w:style>
  <w:style w:type="character" w:customStyle="1" w:styleId="68">
    <w:name w:val="标题 5 字符"/>
    <w:basedOn w:val="49"/>
    <w:link w:val="7"/>
    <w:qFormat/>
    <w:uiPriority w:val="0"/>
    <w:rPr>
      <w:rFonts w:ascii="Times New Roman" w:hAnsi="Times New Roman" w:eastAsia="宋体" w:cs="Times New Roman"/>
      <w:b/>
      <w:bCs/>
      <w:kern w:val="0"/>
      <w:sz w:val="28"/>
      <w:szCs w:val="28"/>
    </w:rPr>
  </w:style>
  <w:style w:type="character" w:customStyle="1" w:styleId="69">
    <w:name w:val="标题 6 字符"/>
    <w:basedOn w:val="49"/>
    <w:link w:val="8"/>
    <w:qFormat/>
    <w:uiPriority w:val="0"/>
    <w:rPr>
      <w:rFonts w:ascii="Arial" w:hAnsi="Arial" w:eastAsia="黑体" w:cs="Times New Roman"/>
      <w:b/>
      <w:bCs/>
      <w:kern w:val="0"/>
      <w:sz w:val="24"/>
      <w:szCs w:val="24"/>
    </w:rPr>
  </w:style>
  <w:style w:type="character" w:customStyle="1" w:styleId="70">
    <w:name w:val="标题 7 字符"/>
    <w:basedOn w:val="49"/>
    <w:link w:val="9"/>
    <w:qFormat/>
    <w:uiPriority w:val="0"/>
    <w:rPr>
      <w:rFonts w:ascii="Times New Roman" w:hAnsi="Times New Roman" w:eastAsia="宋体" w:cs="Times New Roman"/>
      <w:b/>
      <w:bCs/>
      <w:kern w:val="0"/>
      <w:sz w:val="24"/>
      <w:szCs w:val="24"/>
    </w:rPr>
  </w:style>
  <w:style w:type="character" w:customStyle="1" w:styleId="71">
    <w:name w:val="标题 8 字符"/>
    <w:basedOn w:val="49"/>
    <w:link w:val="10"/>
    <w:qFormat/>
    <w:uiPriority w:val="0"/>
    <w:rPr>
      <w:rFonts w:ascii="Arial" w:hAnsi="Arial" w:eastAsia="黑体" w:cs="Times New Roman"/>
      <w:kern w:val="0"/>
      <w:sz w:val="24"/>
      <w:szCs w:val="24"/>
    </w:rPr>
  </w:style>
  <w:style w:type="character" w:customStyle="1" w:styleId="72">
    <w:name w:val="标题 9 字符"/>
    <w:basedOn w:val="49"/>
    <w:link w:val="11"/>
    <w:qFormat/>
    <w:uiPriority w:val="0"/>
    <w:rPr>
      <w:rFonts w:ascii="Arial" w:hAnsi="Arial" w:eastAsia="黑体" w:cs="Times New Roman"/>
      <w:kern w:val="0"/>
      <w:szCs w:val="21"/>
    </w:rPr>
  </w:style>
  <w:style w:type="character" w:customStyle="1" w:styleId="73">
    <w:name w:val="正文文本 字符"/>
    <w:basedOn w:val="49"/>
    <w:link w:val="20"/>
    <w:qFormat/>
    <w:uiPriority w:val="0"/>
    <w:rPr>
      <w:rFonts w:ascii="Times New Roman" w:hAnsi="Times New Roman" w:eastAsia="宋体" w:cs="Times New Roman"/>
      <w:szCs w:val="24"/>
    </w:rPr>
  </w:style>
  <w:style w:type="character" w:customStyle="1" w:styleId="74">
    <w:name w:val="文档结构图 字符"/>
    <w:basedOn w:val="49"/>
    <w:link w:val="14"/>
    <w:semiHidden/>
    <w:qFormat/>
    <w:uiPriority w:val="0"/>
    <w:rPr>
      <w:rFonts w:ascii="Times New Roman" w:hAnsi="Times New Roman" w:eastAsia="宋体" w:cs="Times New Roman"/>
      <w:szCs w:val="24"/>
      <w:shd w:val="clear" w:color="auto" w:fill="000080"/>
    </w:rPr>
  </w:style>
  <w:style w:type="character" w:customStyle="1" w:styleId="75">
    <w:name w:val="批注文字 字符"/>
    <w:basedOn w:val="49"/>
    <w:link w:val="16"/>
    <w:qFormat/>
    <w:uiPriority w:val="0"/>
    <w:rPr>
      <w:rFonts w:ascii="Times New Roman" w:hAnsi="Times New Roman" w:eastAsia="宋体" w:cs="Times New Roman"/>
      <w:szCs w:val="24"/>
    </w:rPr>
  </w:style>
  <w:style w:type="character" w:customStyle="1" w:styleId="76">
    <w:name w:val="称呼 字符"/>
    <w:basedOn w:val="49"/>
    <w:link w:val="18"/>
    <w:qFormat/>
    <w:uiPriority w:val="0"/>
    <w:rPr>
      <w:rFonts w:ascii="仿宋_GB2312" w:hAnsi="Times New Roman" w:eastAsia="仿宋_GB2312" w:cs="Times New Roman"/>
      <w:sz w:val="24"/>
      <w:szCs w:val="24"/>
    </w:rPr>
  </w:style>
  <w:style w:type="character" w:customStyle="1" w:styleId="77">
    <w:name w:val="正文文本 3 字符"/>
    <w:basedOn w:val="49"/>
    <w:link w:val="19"/>
    <w:qFormat/>
    <w:uiPriority w:val="0"/>
    <w:rPr>
      <w:rFonts w:ascii="宋体" w:hAnsi="Times New Roman" w:eastAsia="宋体" w:cs="Times New Roman"/>
      <w:color w:val="000000"/>
      <w:kern w:val="0"/>
      <w:sz w:val="24"/>
      <w:szCs w:val="20"/>
    </w:rPr>
  </w:style>
  <w:style w:type="character" w:customStyle="1" w:styleId="78">
    <w:name w:val="正文文本缩进 字符"/>
    <w:basedOn w:val="49"/>
    <w:link w:val="21"/>
    <w:qFormat/>
    <w:uiPriority w:val="0"/>
    <w:rPr>
      <w:rFonts w:ascii="Times New Roman" w:hAnsi="Times New Roman" w:eastAsia="宋体" w:cs="Times New Roman"/>
      <w:szCs w:val="24"/>
    </w:rPr>
  </w:style>
  <w:style w:type="character" w:customStyle="1" w:styleId="79">
    <w:name w:val="纯文本 字符"/>
    <w:basedOn w:val="49"/>
    <w:link w:val="26"/>
    <w:qFormat/>
    <w:uiPriority w:val="99"/>
    <w:rPr>
      <w:rFonts w:ascii="Times New Roman" w:hAnsi="Times New Roman" w:eastAsia="宋体" w:cs="Times New Roman"/>
      <w:sz w:val="24"/>
      <w:szCs w:val="20"/>
    </w:rPr>
  </w:style>
  <w:style w:type="character" w:customStyle="1" w:styleId="80">
    <w:name w:val="日期 字符"/>
    <w:basedOn w:val="49"/>
    <w:link w:val="28"/>
    <w:qFormat/>
    <w:uiPriority w:val="0"/>
    <w:rPr>
      <w:rFonts w:ascii="Times New Roman" w:hAnsi="Times New Roman" w:eastAsia="宋体" w:cs="Times New Roman"/>
      <w:sz w:val="24"/>
      <w:szCs w:val="20"/>
    </w:rPr>
  </w:style>
  <w:style w:type="character" w:customStyle="1" w:styleId="81">
    <w:name w:val="正文文本缩进 2 字符"/>
    <w:basedOn w:val="49"/>
    <w:link w:val="29"/>
    <w:qFormat/>
    <w:uiPriority w:val="0"/>
    <w:rPr>
      <w:rFonts w:ascii="Times New Roman" w:hAnsi="Times New Roman" w:eastAsia="宋体" w:cs="Times New Roman"/>
      <w:szCs w:val="24"/>
    </w:rPr>
  </w:style>
  <w:style w:type="character" w:customStyle="1" w:styleId="82">
    <w:name w:val="批注框文本 字符"/>
    <w:basedOn w:val="49"/>
    <w:link w:val="30"/>
    <w:qFormat/>
    <w:uiPriority w:val="0"/>
    <w:rPr>
      <w:rFonts w:ascii="Calibri" w:hAnsi="Calibri" w:eastAsia="宋体" w:cs="Times New Roman"/>
      <w:sz w:val="18"/>
      <w:szCs w:val="18"/>
    </w:rPr>
  </w:style>
  <w:style w:type="character" w:customStyle="1" w:styleId="83">
    <w:name w:val="页脚 字符"/>
    <w:basedOn w:val="49"/>
    <w:link w:val="31"/>
    <w:qFormat/>
    <w:uiPriority w:val="99"/>
    <w:rPr>
      <w:rFonts w:ascii="Times New Roman" w:hAnsi="Times New Roman" w:eastAsia="宋体" w:cs="Times New Roman"/>
      <w:sz w:val="18"/>
      <w:szCs w:val="18"/>
    </w:rPr>
  </w:style>
  <w:style w:type="character" w:customStyle="1" w:styleId="84">
    <w:name w:val="页眉 字符"/>
    <w:basedOn w:val="49"/>
    <w:link w:val="32"/>
    <w:qFormat/>
    <w:uiPriority w:val="0"/>
    <w:rPr>
      <w:rFonts w:ascii="Times New Roman" w:hAnsi="Times New Roman" w:eastAsia="宋体" w:cs="Times New Roman"/>
      <w:sz w:val="18"/>
      <w:szCs w:val="18"/>
    </w:rPr>
  </w:style>
  <w:style w:type="character" w:customStyle="1" w:styleId="85">
    <w:name w:val="正文文本缩进 3 字符"/>
    <w:basedOn w:val="49"/>
    <w:link w:val="39"/>
    <w:qFormat/>
    <w:uiPriority w:val="0"/>
    <w:rPr>
      <w:rFonts w:ascii="Times New Roman" w:hAnsi="Times New Roman" w:eastAsia="宋体" w:cs="Times New Roman"/>
      <w:sz w:val="16"/>
      <w:szCs w:val="16"/>
    </w:rPr>
  </w:style>
  <w:style w:type="character" w:customStyle="1" w:styleId="86">
    <w:name w:val="正文文本 2 字符"/>
    <w:basedOn w:val="49"/>
    <w:link w:val="42"/>
    <w:qFormat/>
    <w:uiPriority w:val="0"/>
    <w:rPr>
      <w:rFonts w:ascii="Times New Roman" w:hAnsi="Times New Roman" w:eastAsia="宋体" w:cs="Times New Roman"/>
      <w:szCs w:val="24"/>
    </w:rPr>
  </w:style>
  <w:style w:type="character" w:customStyle="1" w:styleId="87">
    <w:name w:val="HTML 预设格式 字符"/>
    <w:basedOn w:val="49"/>
    <w:link w:val="43"/>
    <w:qFormat/>
    <w:uiPriority w:val="0"/>
    <w:rPr>
      <w:rFonts w:ascii="Arial" w:hAnsi="Arial" w:eastAsia="宋体" w:cs="Arial"/>
      <w:kern w:val="0"/>
      <w:sz w:val="24"/>
      <w:szCs w:val="24"/>
    </w:rPr>
  </w:style>
  <w:style w:type="character" w:customStyle="1" w:styleId="88">
    <w:name w:val="标题 字符"/>
    <w:basedOn w:val="49"/>
    <w:link w:val="3"/>
    <w:qFormat/>
    <w:uiPriority w:val="0"/>
    <w:rPr>
      <w:rFonts w:ascii="Cambria" w:hAnsi="Cambria" w:eastAsia="宋体" w:cs="Times New Roman"/>
      <w:b/>
      <w:sz w:val="32"/>
      <w:szCs w:val="24"/>
    </w:rPr>
  </w:style>
  <w:style w:type="character" w:customStyle="1" w:styleId="89">
    <w:name w:val="批注主题 字符"/>
    <w:basedOn w:val="75"/>
    <w:link w:val="45"/>
    <w:qFormat/>
    <w:uiPriority w:val="0"/>
    <w:rPr>
      <w:rFonts w:ascii="Times New Roman" w:hAnsi="Times New Roman" w:eastAsia="宋体" w:cs="Times New Roman"/>
      <w:b/>
      <w:bCs/>
      <w:szCs w:val="24"/>
    </w:rPr>
  </w:style>
  <w:style w:type="character" w:customStyle="1" w:styleId="90">
    <w:name w:val="正文文本首行缩进 字符"/>
    <w:basedOn w:val="73"/>
    <w:link w:val="46"/>
    <w:qFormat/>
    <w:uiPriority w:val="0"/>
    <w:rPr>
      <w:rFonts w:ascii="Times New Roman" w:hAnsi="Times New Roman" w:eastAsia="宋体" w:cs="Times New Roman"/>
      <w:szCs w:val="24"/>
    </w:rPr>
  </w:style>
  <w:style w:type="character" w:customStyle="1" w:styleId="91">
    <w:name w:val="Font Style122"/>
    <w:unhideWhenUsed/>
    <w:qFormat/>
    <w:uiPriority w:val="0"/>
    <w:rPr>
      <w:rFonts w:hint="eastAsia" w:ascii="宋体" w:hAnsi="宋体" w:eastAsia="宋体"/>
      <w:spacing w:val="20"/>
      <w:sz w:val="24"/>
    </w:rPr>
  </w:style>
  <w:style w:type="character" w:customStyle="1" w:styleId="92">
    <w:name w:val="标题 4 Char Char"/>
    <w:qFormat/>
    <w:uiPriority w:val="0"/>
    <w:rPr>
      <w:rFonts w:ascii="Arial" w:hAnsi="Arial" w:eastAsia="宋体"/>
      <w:b/>
      <w:bCs/>
      <w:kern w:val="2"/>
      <w:sz w:val="21"/>
      <w:szCs w:val="28"/>
      <w:lang w:val="en-US" w:eastAsia="zh-CN" w:bidi="ar-SA"/>
    </w:rPr>
  </w:style>
  <w:style w:type="character" w:customStyle="1" w:styleId="93">
    <w:name w:val="标题 1 Char"/>
    <w:qFormat/>
    <w:uiPriority w:val="0"/>
    <w:rPr>
      <w:rFonts w:ascii="Cambria" w:hAnsi="Cambria"/>
      <w:b/>
      <w:bCs/>
      <w:kern w:val="32"/>
      <w:sz w:val="32"/>
      <w:szCs w:val="32"/>
    </w:rPr>
  </w:style>
  <w:style w:type="character" w:customStyle="1" w:styleId="94">
    <w:name w:val="Font Style116"/>
    <w:unhideWhenUsed/>
    <w:qFormat/>
    <w:uiPriority w:val="0"/>
    <w:rPr>
      <w:rFonts w:hint="eastAsia" w:ascii="宋体" w:hAnsi="宋体" w:eastAsia="宋体"/>
      <w:spacing w:val="-20"/>
      <w:sz w:val="24"/>
    </w:rPr>
  </w:style>
  <w:style w:type="character" w:customStyle="1" w:styleId="95">
    <w:name w:val="标题 6 Char"/>
    <w:qFormat/>
    <w:uiPriority w:val="0"/>
    <w:rPr>
      <w:rFonts w:ascii="Arial" w:hAnsi="Arial" w:eastAsia="黑体"/>
      <w:b/>
      <w:bCs/>
      <w:sz w:val="24"/>
      <w:szCs w:val="24"/>
    </w:rPr>
  </w:style>
  <w:style w:type="character" w:customStyle="1" w:styleId="96">
    <w:name w:val="Font Style127"/>
    <w:unhideWhenUsed/>
    <w:qFormat/>
    <w:uiPriority w:val="0"/>
    <w:rPr>
      <w:rFonts w:hint="eastAsia" w:ascii="Times New Roman" w:hAnsi="Times New Roman" w:eastAsia="Times New Roman"/>
      <w:sz w:val="20"/>
    </w:rPr>
  </w:style>
  <w:style w:type="character" w:customStyle="1" w:styleId="97">
    <w:name w:val="Font Style121"/>
    <w:unhideWhenUsed/>
    <w:qFormat/>
    <w:uiPriority w:val="0"/>
    <w:rPr>
      <w:rFonts w:hint="eastAsia" w:ascii="宋体" w:hAnsi="宋体" w:eastAsia="宋体"/>
      <w:spacing w:val="-10"/>
      <w:sz w:val="30"/>
    </w:rPr>
  </w:style>
  <w:style w:type="character" w:customStyle="1" w:styleId="98">
    <w:name w:val="bds_nopic2"/>
    <w:qFormat/>
    <w:uiPriority w:val="0"/>
    <w:rPr>
      <w:rFonts w:ascii="Times New Roman" w:hAnsi="Times New Roman" w:eastAsia="宋体"/>
    </w:rPr>
  </w:style>
  <w:style w:type="character" w:customStyle="1" w:styleId="99">
    <w:name w:val="param-name"/>
    <w:qFormat/>
    <w:uiPriority w:val="0"/>
  </w:style>
  <w:style w:type="character" w:customStyle="1" w:styleId="100">
    <w:name w:val="bookmark-item"/>
    <w:qFormat/>
    <w:uiPriority w:val="0"/>
  </w:style>
  <w:style w:type="character" w:customStyle="1" w:styleId="101">
    <w:name w:val="标题 5 Char"/>
    <w:qFormat/>
    <w:uiPriority w:val="0"/>
    <w:rPr>
      <w:b/>
      <w:bCs/>
      <w:kern w:val="2"/>
      <w:sz w:val="28"/>
      <w:szCs w:val="28"/>
    </w:rPr>
  </w:style>
  <w:style w:type="character" w:customStyle="1" w:styleId="102">
    <w:name w:val="Font Style119"/>
    <w:unhideWhenUsed/>
    <w:qFormat/>
    <w:uiPriority w:val="0"/>
    <w:rPr>
      <w:rFonts w:hint="eastAsia" w:ascii="宋体" w:hAnsi="宋体" w:eastAsia="宋体"/>
      <w:sz w:val="24"/>
    </w:rPr>
  </w:style>
  <w:style w:type="character" w:customStyle="1" w:styleId="103">
    <w:name w:val="批注文字 Char"/>
    <w:qFormat/>
    <w:uiPriority w:val="0"/>
    <w:rPr>
      <w:kern w:val="2"/>
      <w:sz w:val="21"/>
      <w:szCs w:val="24"/>
    </w:rPr>
  </w:style>
  <w:style w:type="character" w:customStyle="1" w:styleId="104">
    <w:name w:val="bds_more7"/>
    <w:qFormat/>
    <w:uiPriority w:val="0"/>
    <w:rPr>
      <w:rFonts w:ascii="Times New Roman" w:hAnsi="Times New Roman" w:eastAsia="宋体"/>
    </w:rPr>
  </w:style>
  <w:style w:type="character" w:customStyle="1" w:styleId="105">
    <w:name w:val="纯文本 Char1 Char Char Char"/>
    <w:semiHidden/>
    <w:qFormat/>
    <w:locked/>
    <w:uiPriority w:val="0"/>
    <w:rPr>
      <w:rFonts w:ascii="宋体" w:hAnsi="Courier New" w:eastAsia="宋体"/>
      <w:kern w:val="2"/>
      <w:sz w:val="24"/>
      <w:szCs w:val="24"/>
      <w:lang w:val="en-US" w:eastAsia="zh-CN" w:bidi="ar-SA"/>
    </w:rPr>
  </w:style>
  <w:style w:type="character" w:customStyle="1" w:styleId="106">
    <w:name w:val="sidecatalog-index2"/>
    <w:qFormat/>
    <w:uiPriority w:val="0"/>
    <w:rPr>
      <w:rFonts w:ascii="Arail" w:hAnsi="Arail" w:eastAsia="Arail" w:cs="Arail"/>
      <w:color w:val="999999"/>
      <w:sz w:val="21"/>
      <w:szCs w:val="21"/>
    </w:rPr>
  </w:style>
  <w:style w:type="character" w:customStyle="1" w:styleId="107">
    <w:name w:val="批注框文本 Char"/>
    <w:qFormat/>
    <w:uiPriority w:val="0"/>
    <w:rPr>
      <w:kern w:val="2"/>
      <w:sz w:val="18"/>
      <w:szCs w:val="18"/>
    </w:rPr>
  </w:style>
  <w:style w:type="character" w:customStyle="1" w:styleId="108">
    <w:name w:val="apple-converted-space"/>
    <w:qFormat/>
    <w:uiPriority w:val="0"/>
    <w:rPr>
      <w:rFonts w:ascii="Tahoma" w:hAnsi="Tahoma" w:cs="仿宋_GB2312"/>
      <w:sz w:val="24"/>
      <w:szCs w:val="28"/>
    </w:rPr>
  </w:style>
  <w:style w:type="character" w:customStyle="1" w:styleId="109">
    <w:name w:val="Char Char17"/>
    <w:qFormat/>
    <w:uiPriority w:val="0"/>
    <w:rPr>
      <w:rFonts w:ascii="宋体" w:hAnsi="Times New Roman" w:eastAsia="宋体"/>
      <w:b/>
      <w:sz w:val="28"/>
      <w:lang w:val="en-US" w:eastAsia="zh-CN" w:bidi="ar-SA"/>
    </w:rPr>
  </w:style>
  <w:style w:type="character" w:customStyle="1" w:styleId="110">
    <w:name w:val="标题 9 Char"/>
    <w:qFormat/>
    <w:uiPriority w:val="0"/>
    <w:rPr>
      <w:rFonts w:ascii="Arial" w:hAnsi="Arial" w:eastAsia="黑体"/>
      <w:sz w:val="21"/>
      <w:szCs w:val="21"/>
    </w:rPr>
  </w:style>
  <w:style w:type="character" w:customStyle="1" w:styleId="111">
    <w:name w:val="Font Style126"/>
    <w:unhideWhenUsed/>
    <w:qFormat/>
    <w:uiPriority w:val="0"/>
    <w:rPr>
      <w:rFonts w:hint="eastAsia" w:ascii="宋体" w:hAnsi="宋体" w:eastAsia="宋体"/>
      <w:b/>
      <w:spacing w:val="-30"/>
      <w:sz w:val="28"/>
    </w:rPr>
  </w:style>
  <w:style w:type="character" w:customStyle="1" w:styleId="112">
    <w:name w:val="Char Char15"/>
    <w:qFormat/>
    <w:uiPriority w:val="0"/>
    <w:rPr>
      <w:b/>
      <w:bCs/>
      <w:sz w:val="24"/>
      <w:szCs w:val="24"/>
    </w:rPr>
  </w:style>
  <w:style w:type="character" w:customStyle="1" w:styleId="113">
    <w:name w:val="Font Style94"/>
    <w:unhideWhenUsed/>
    <w:qFormat/>
    <w:uiPriority w:val="0"/>
    <w:rPr>
      <w:rFonts w:hint="eastAsia" w:ascii="Times New Roman" w:hAnsi="Times New Roman" w:eastAsia="Times New Roman"/>
      <w:sz w:val="28"/>
    </w:rPr>
  </w:style>
  <w:style w:type="character" w:customStyle="1" w:styleId="114">
    <w:name w:val="Char Char14"/>
    <w:qFormat/>
    <w:uiPriority w:val="0"/>
    <w:rPr>
      <w:rFonts w:ascii="Arial" w:hAnsi="Arial" w:eastAsia="黑体"/>
      <w:b/>
      <w:bCs/>
      <w:sz w:val="28"/>
      <w:szCs w:val="28"/>
      <w:lang w:val="en-US" w:eastAsia="zh-CN" w:bidi="ar-SA"/>
    </w:rPr>
  </w:style>
  <w:style w:type="character" w:customStyle="1" w:styleId="115">
    <w:name w:val="p0 Char"/>
    <w:link w:val="116"/>
    <w:qFormat/>
    <w:uiPriority w:val="0"/>
    <w:rPr>
      <w:rFonts w:eastAsia="宋体"/>
      <w:szCs w:val="21"/>
    </w:rPr>
  </w:style>
  <w:style w:type="paragraph" w:customStyle="1" w:styleId="116">
    <w:name w:val="p0"/>
    <w:basedOn w:val="1"/>
    <w:link w:val="115"/>
    <w:qFormat/>
    <w:uiPriority w:val="0"/>
    <w:pPr>
      <w:widowControl/>
    </w:pPr>
    <w:rPr>
      <w:rFonts w:asciiTheme="minorHAnsi" w:hAnsiTheme="minorHAnsi" w:cstheme="minorBidi"/>
      <w:szCs w:val="21"/>
    </w:rPr>
  </w:style>
  <w:style w:type="character" w:customStyle="1" w:styleId="117">
    <w:name w:val="Char Char16"/>
    <w:qFormat/>
    <w:uiPriority w:val="0"/>
    <w:rPr>
      <w:rFonts w:ascii="宋体" w:hAnsi="Times New Roman" w:eastAsia="宋体"/>
      <w:b/>
      <w:sz w:val="24"/>
      <w:lang w:val="en-US" w:eastAsia="zh-CN" w:bidi="ar-SA"/>
    </w:rPr>
  </w:style>
  <w:style w:type="character" w:customStyle="1" w:styleId="118">
    <w:name w:val="bds_more9"/>
    <w:qFormat/>
    <w:uiPriority w:val="0"/>
    <w:rPr>
      <w:rFonts w:ascii="Times New Roman" w:hAnsi="Times New Roman" w:eastAsia="宋体"/>
    </w:rPr>
  </w:style>
  <w:style w:type="character" w:customStyle="1" w:styleId="119">
    <w:name w:val="sidecatalog-index1"/>
    <w:qFormat/>
    <w:uiPriority w:val="0"/>
    <w:rPr>
      <w:rFonts w:ascii="Arial" w:hAnsi="Arial" w:eastAsia="宋体" w:cs="Arial"/>
      <w:b/>
      <w:color w:val="999999"/>
      <w:sz w:val="21"/>
      <w:szCs w:val="21"/>
    </w:rPr>
  </w:style>
  <w:style w:type="character" w:customStyle="1" w:styleId="120">
    <w:name w:val="Font Style104"/>
    <w:unhideWhenUsed/>
    <w:qFormat/>
    <w:uiPriority w:val="0"/>
    <w:rPr>
      <w:rFonts w:hint="eastAsia" w:ascii="宋体" w:hAnsi="宋体" w:eastAsia="宋体"/>
      <w:spacing w:val="30"/>
      <w:sz w:val="18"/>
    </w:rPr>
  </w:style>
  <w:style w:type="character" w:customStyle="1" w:styleId="121">
    <w:name w:val="sidecatalog-dot"/>
    <w:qFormat/>
    <w:uiPriority w:val="0"/>
    <w:rPr>
      <w:rFonts w:ascii="Times New Roman" w:hAnsi="Times New Roman" w:eastAsia="宋体"/>
    </w:rPr>
  </w:style>
  <w:style w:type="character" w:customStyle="1" w:styleId="122">
    <w:name w:val="bds_more8"/>
    <w:qFormat/>
    <w:uiPriority w:val="0"/>
    <w:rPr>
      <w:rFonts w:ascii="Times New Roman" w:hAnsi="Times New Roman" w:eastAsia="宋体"/>
    </w:rPr>
  </w:style>
  <w:style w:type="character" w:customStyle="1" w:styleId="123">
    <w:name w:val="plus"/>
    <w:qFormat/>
    <w:uiPriority w:val="0"/>
    <w:rPr>
      <w:rFonts w:ascii="Times New Roman" w:hAnsi="Times New Roman" w:eastAsia="宋体"/>
      <w:b/>
      <w:vanish/>
      <w:color w:val="1F8DEF"/>
      <w:sz w:val="24"/>
      <w:szCs w:val="24"/>
    </w:rPr>
  </w:style>
  <w:style w:type="character" w:customStyle="1" w:styleId="124">
    <w:name w:val="polysemyred"/>
    <w:qFormat/>
    <w:uiPriority w:val="0"/>
    <w:rPr>
      <w:rFonts w:ascii="Times New Roman" w:hAnsi="Times New Roman" w:eastAsia="宋体"/>
      <w:color w:val="FF6666"/>
      <w:sz w:val="18"/>
      <w:szCs w:val="18"/>
    </w:rPr>
  </w:style>
  <w:style w:type="character" w:customStyle="1" w:styleId="125">
    <w:name w:val="lemmatitleh12"/>
    <w:qFormat/>
    <w:uiPriority w:val="0"/>
    <w:rPr>
      <w:rFonts w:ascii="Times New Roman" w:hAnsi="Times New Roman" w:eastAsia="宋体"/>
    </w:rPr>
  </w:style>
  <w:style w:type="character" w:customStyle="1" w:styleId="126">
    <w:name w:val="页脚 Char"/>
    <w:qFormat/>
    <w:uiPriority w:val="99"/>
    <w:rPr>
      <w:kern w:val="2"/>
      <w:sz w:val="18"/>
      <w:szCs w:val="18"/>
    </w:rPr>
  </w:style>
  <w:style w:type="character" w:customStyle="1" w:styleId="127">
    <w:name w:val="批注文字 Char Char"/>
    <w:qFormat/>
    <w:uiPriority w:val="0"/>
    <w:rPr>
      <w:kern w:val="2"/>
      <w:sz w:val="21"/>
      <w:szCs w:val="24"/>
      <w:lang w:bidi="ar-SA"/>
    </w:rPr>
  </w:style>
  <w:style w:type="character" w:customStyle="1" w:styleId="128">
    <w:name w:val="p0 Char Char"/>
    <w:qFormat/>
    <w:uiPriority w:val="0"/>
    <w:rPr>
      <w:rFonts w:eastAsia="宋体"/>
      <w:kern w:val="2"/>
      <w:sz w:val="21"/>
      <w:szCs w:val="21"/>
      <w:lang w:val="en-US" w:eastAsia="zh-CN" w:bidi="ar-SA"/>
    </w:rPr>
  </w:style>
  <w:style w:type="character" w:customStyle="1" w:styleId="129">
    <w:name w:val="Font Style128"/>
    <w:unhideWhenUsed/>
    <w:qFormat/>
    <w:uiPriority w:val="0"/>
    <w:rPr>
      <w:rFonts w:hint="eastAsia" w:ascii="Times New Roman" w:hAnsi="Times New Roman" w:eastAsia="Times New Roman"/>
      <w:sz w:val="16"/>
    </w:rPr>
  </w:style>
  <w:style w:type="character" w:customStyle="1" w:styleId="130">
    <w:name w:val="desc"/>
    <w:qFormat/>
    <w:uiPriority w:val="0"/>
    <w:rPr>
      <w:rFonts w:ascii="Times New Roman" w:hAnsi="Times New Roman" w:eastAsia="宋体"/>
      <w:color w:val="000000"/>
      <w:sz w:val="18"/>
      <w:szCs w:val="18"/>
    </w:rPr>
  </w:style>
  <w:style w:type="character" w:customStyle="1" w:styleId="131">
    <w:name w:val="Font Style117"/>
    <w:unhideWhenUsed/>
    <w:qFormat/>
    <w:uiPriority w:val="0"/>
    <w:rPr>
      <w:rFonts w:hint="eastAsia" w:ascii="宋体" w:hAnsi="宋体" w:eastAsia="宋体"/>
      <w:spacing w:val="20"/>
      <w:sz w:val="24"/>
    </w:rPr>
  </w:style>
  <w:style w:type="character" w:customStyle="1" w:styleId="132">
    <w:name w:val="Font Style90"/>
    <w:unhideWhenUsed/>
    <w:qFormat/>
    <w:uiPriority w:val="0"/>
    <w:rPr>
      <w:rFonts w:hint="eastAsia" w:ascii="宋体" w:hAnsi="宋体" w:eastAsia="宋体"/>
      <w:b/>
      <w:spacing w:val="-20"/>
      <w:sz w:val="40"/>
    </w:rPr>
  </w:style>
  <w:style w:type="character" w:customStyle="1" w:styleId="133">
    <w:name w:val="批注主题 Char"/>
    <w:qFormat/>
    <w:uiPriority w:val="0"/>
    <w:rPr>
      <w:b/>
      <w:bCs/>
      <w:kern w:val="2"/>
      <w:sz w:val="21"/>
      <w:szCs w:val="24"/>
    </w:rPr>
  </w:style>
  <w:style w:type="character" w:customStyle="1" w:styleId="134">
    <w:name w:val="标题 Char1"/>
    <w:qFormat/>
    <w:uiPriority w:val="0"/>
    <w:rPr>
      <w:rFonts w:ascii="Cambria" w:hAnsi="Cambria" w:eastAsia="宋体" w:cs="Times New Roman"/>
      <w:b/>
      <w:bCs/>
      <w:sz w:val="32"/>
      <w:szCs w:val="32"/>
    </w:rPr>
  </w:style>
  <w:style w:type="character" w:customStyle="1" w:styleId="135">
    <w:name w:val="普通文字 Char"/>
    <w:semiHidden/>
    <w:qFormat/>
    <w:locked/>
    <w:uiPriority w:val="0"/>
    <w:rPr>
      <w:rFonts w:ascii="宋体" w:hAnsi="Courier New" w:eastAsia="宋体" w:cs="Courier New"/>
      <w:kern w:val="2"/>
      <w:sz w:val="21"/>
      <w:szCs w:val="21"/>
      <w:lang w:val="en-US" w:eastAsia="zh-CN" w:bidi="ar-SA"/>
    </w:rPr>
  </w:style>
  <w:style w:type="character" w:customStyle="1" w:styleId="136">
    <w:name w:val="Font Style131"/>
    <w:unhideWhenUsed/>
    <w:qFormat/>
    <w:uiPriority w:val="0"/>
    <w:rPr>
      <w:rFonts w:hint="eastAsia" w:ascii="Times New Roman" w:hAnsi="Times New Roman" w:eastAsia="Times New Roman"/>
      <w:sz w:val="18"/>
    </w:rPr>
  </w:style>
  <w:style w:type="character" w:customStyle="1" w:styleId="137">
    <w:name w:val="morelink-item"/>
    <w:qFormat/>
    <w:uiPriority w:val="0"/>
    <w:rPr>
      <w:rFonts w:ascii="Times New Roman" w:hAnsi="Times New Roman" w:eastAsia="宋体"/>
    </w:rPr>
  </w:style>
  <w:style w:type="character" w:customStyle="1" w:styleId="138">
    <w:name w:val="apple-style-span"/>
    <w:qFormat/>
    <w:uiPriority w:val="0"/>
    <w:rPr>
      <w:rFonts w:ascii="Tahoma" w:hAnsi="Tahoma" w:cs="仿宋_GB2312"/>
      <w:sz w:val="24"/>
      <w:szCs w:val="28"/>
    </w:rPr>
  </w:style>
  <w:style w:type="character" w:customStyle="1" w:styleId="139">
    <w:name w:val="bds_more10"/>
    <w:qFormat/>
    <w:uiPriority w:val="0"/>
    <w:rPr>
      <w:rFonts w:ascii="Times New Roman" w:hAnsi="Times New Roman" w:eastAsia="宋体"/>
    </w:rPr>
  </w:style>
  <w:style w:type="character" w:customStyle="1" w:styleId="140">
    <w:name w:val="普通文字1 Char"/>
    <w:qFormat/>
    <w:uiPriority w:val="0"/>
    <w:rPr>
      <w:rFonts w:ascii="宋体" w:hAnsi="Courier New" w:eastAsia="宋体" w:cs="Courier New"/>
      <w:kern w:val="2"/>
      <w:sz w:val="21"/>
      <w:szCs w:val="21"/>
      <w:lang w:val="en-US" w:eastAsia="zh-CN" w:bidi="ar-SA"/>
    </w:rPr>
  </w:style>
  <w:style w:type="character" w:customStyle="1" w:styleId="141">
    <w:name w:val="bds_nopic1"/>
    <w:qFormat/>
    <w:uiPriority w:val="0"/>
    <w:rPr>
      <w:rFonts w:ascii="Times New Roman" w:hAnsi="Times New Roman" w:eastAsia="宋体"/>
    </w:rPr>
  </w:style>
  <w:style w:type="character" w:customStyle="1" w:styleId="142">
    <w:name w:val="标题 3 Char"/>
    <w:qFormat/>
    <w:uiPriority w:val="0"/>
    <w:rPr>
      <w:b/>
      <w:bCs/>
      <w:sz w:val="24"/>
      <w:szCs w:val="24"/>
    </w:rPr>
  </w:style>
  <w:style w:type="character" w:customStyle="1" w:styleId="143">
    <w:name w:val="Font Style124"/>
    <w:unhideWhenUsed/>
    <w:qFormat/>
    <w:uiPriority w:val="0"/>
    <w:rPr>
      <w:rFonts w:hint="eastAsia" w:ascii="宋体" w:hAnsi="宋体" w:eastAsia="宋体"/>
      <w:spacing w:val="30"/>
      <w:sz w:val="24"/>
    </w:rPr>
  </w:style>
  <w:style w:type="character" w:customStyle="1" w:styleId="144">
    <w:name w:val="正文文本缩进 3 Char"/>
    <w:qFormat/>
    <w:uiPriority w:val="0"/>
    <w:rPr>
      <w:rFonts w:ascii="宋体" w:hAnsi="MS Sans Serif"/>
      <w:color w:val="000000"/>
      <w:sz w:val="24"/>
    </w:rPr>
  </w:style>
  <w:style w:type="character" w:customStyle="1" w:styleId="145">
    <w:name w:val="font21"/>
    <w:qFormat/>
    <w:uiPriority w:val="0"/>
    <w:rPr>
      <w:rFonts w:hint="eastAsia" w:ascii="宋体" w:hAnsi="宋体" w:eastAsia="宋体" w:cs="宋体"/>
      <w:color w:val="333333"/>
      <w:sz w:val="18"/>
      <w:szCs w:val="18"/>
      <w:u w:val="none"/>
      <w:vertAlign w:val="superscript"/>
    </w:rPr>
  </w:style>
  <w:style w:type="character" w:customStyle="1" w:styleId="146">
    <w:name w:val="zzi1"/>
    <w:qFormat/>
    <w:uiPriority w:val="0"/>
    <w:rPr>
      <w:rFonts w:ascii="Tahoma" w:hAnsi="Tahoma" w:cs="仿宋_GB2312"/>
      <w:sz w:val="22"/>
      <w:szCs w:val="22"/>
    </w:rPr>
  </w:style>
  <w:style w:type="character" w:customStyle="1" w:styleId="147">
    <w:name w:val="Font Style125"/>
    <w:unhideWhenUsed/>
    <w:qFormat/>
    <w:uiPriority w:val="0"/>
    <w:rPr>
      <w:rFonts w:hint="eastAsia" w:ascii="宋体" w:hAnsi="宋体" w:eastAsia="宋体"/>
      <w:b/>
      <w:sz w:val="26"/>
    </w:rPr>
  </w:style>
  <w:style w:type="character" w:customStyle="1" w:styleId="148">
    <w:name w:val="font11"/>
    <w:qFormat/>
    <w:uiPriority w:val="0"/>
    <w:rPr>
      <w:rFonts w:hint="default" w:ascii="Times New Roman" w:hAnsi="Times New Roman" w:cs="Times New Roman"/>
      <w:b/>
      <w:color w:val="000000"/>
      <w:sz w:val="21"/>
      <w:szCs w:val="21"/>
      <w:u w:val="none"/>
    </w:rPr>
  </w:style>
  <w:style w:type="character" w:customStyle="1" w:styleId="149">
    <w:name w:val="polysemyexp"/>
    <w:qFormat/>
    <w:uiPriority w:val="0"/>
    <w:rPr>
      <w:rFonts w:ascii="Times New Roman" w:hAnsi="Times New Roman" w:eastAsia="宋体"/>
      <w:color w:val="AAAAAA"/>
      <w:sz w:val="18"/>
      <w:szCs w:val="18"/>
    </w:rPr>
  </w:style>
  <w:style w:type="character" w:customStyle="1" w:styleId="150">
    <w:name w:val="Font Style115"/>
    <w:unhideWhenUsed/>
    <w:qFormat/>
    <w:uiPriority w:val="0"/>
    <w:rPr>
      <w:rFonts w:hint="eastAsia" w:ascii="Times New Roman" w:hAnsi="Times New Roman" w:eastAsia="Times New Roman"/>
      <w:sz w:val="16"/>
    </w:rPr>
  </w:style>
  <w:style w:type="character" w:customStyle="1" w:styleId="151">
    <w:name w:val="Font Style123"/>
    <w:unhideWhenUsed/>
    <w:qFormat/>
    <w:uiPriority w:val="0"/>
    <w:rPr>
      <w:rFonts w:hint="eastAsia" w:ascii="宋体" w:hAnsi="宋体" w:eastAsia="宋体"/>
      <w:b/>
      <w:sz w:val="32"/>
    </w:rPr>
  </w:style>
  <w:style w:type="character" w:customStyle="1" w:styleId="152">
    <w:name w:val="标题 4 Char"/>
    <w:qFormat/>
    <w:uiPriority w:val="0"/>
    <w:rPr>
      <w:rFonts w:ascii="Arial" w:hAnsi="Arial" w:eastAsia="宋体" w:cs="Times New Roman"/>
      <w:b/>
      <w:bCs/>
      <w:szCs w:val="28"/>
    </w:rPr>
  </w:style>
  <w:style w:type="character" w:customStyle="1" w:styleId="153">
    <w:name w:val="日期 Char"/>
    <w:qFormat/>
    <w:uiPriority w:val="0"/>
    <w:rPr>
      <w:kern w:val="2"/>
      <w:sz w:val="21"/>
      <w:szCs w:val="24"/>
    </w:rPr>
  </w:style>
  <w:style w:type="character" w:customStyle="1" w:styleId="154">
    <w:name w:val="Heading 2 Hidden Char"/>
    <w:qFormat/>
    <w:uiPriority w:val="0"/>
    <w:rPr>
      <w:rFonts w:ascii="Arial" w:hAnsi="Arial" w:eastAsia="宋体"/>
      <w:b/>
      <w:bCs/>
      <w:kern w:val="2"/>
      <w:sz w:val="24"/>
      <w:szCs w:val="32"/>
      <w:lang w:val="en-US" w:eastAsia="zh-CN" w:bidi="ar-SA"/>
    </w:rPr>
  </w:style>
  <w:style w:type="character" w:customStyle="1" w:styleId="155">
    <w:name w:val="标题 Char"/>
    <w:qFormat/>
    <w:uiPriority w:val="0"/>
    <w:rPr>
      <w:rFonts w:ascii="Cambria" w:hAnsi="Cambria"/>
      <w:b/>
      <w:kern w:val="2"/>
      <w:sz w:val="32"/>
      <w:szCs w:val="24"/>
    </w:rPr>
  </w:style>
  <w:style w:type="character" w:customStyle="1" w:styleId="156">
    <w:name w:val="Font Style105"/>
    <w:unhideWhenUsed/>
    <w:qFormat/>
    <w:uiPriority w:val="0"/>
    <w:rPr>
      <w:rFonts w:hint="eastAsia" w:ascii="Times New Roman" w:hAnsi="Times New Roman" w:eastAsia="Times New Roman"/>
      <w:w w:val="60"/>
      <w:sz w:val="26"/>
    </w:rPr>
  </w:style>
  <w:style w:type="character" w:customStyle="1" w:styleId="157">
    <w:name w:val="标题 2 Char"/>
    <w:qFormat/>
    <w:uiPriority w:val="0"/>
    <w:rPr>
      <w:rFonts w:ascii="Cambria" w:hAnsi="Cambria" w:eastAsia="宋体" w:cs="Times New Roman"/>
      <w:b/>
      <w:bCs/>
      <w:kern w:val="2"/>
      <w:sz w:val="32"/>
      <w:szCs w:val="32"/>
    </w:rPr>
  </w:style>
  <w:style w:type="character" w:customStyle="1" w:styleId="158">
    <w:name w:val="sidecatalog-dot1"/>
    <w:qFormat/>
    <w:uiPriority w:val="0"/>
    <w:rPr>
      <w:rFonts w:ascii="Times New Roman" w:hAnsi="Times New Roman" w:eastAsia="宋体"/>
    </w:rPr>
  </w:style>
  <w:style w:type="character" w:customStyle="1" w:styleId="159">
    <w:name w:val="Font Style133"/>
    <w:unhideWhenUsed/>
    <w:qFormat/>
    <w:uiPriority w:val="0"/>
    <w:rPr>
      <w:rFonts w:hint="eastAsia" w:ascii="宋体" w:hAnsi="宋体" w:eastAsia="宋体"/>
      <w:spacing w:val="30"/>
      <w:sz w:val="24"/>
    </w:rPr>
  </w:style>
  <w:style w:type="character" w:customStyle="1" w:styleId="160">
    <w:name w:val="标题 8 Char"/>
    <w:qFormat/>
    <w:uiPriority w:val="0"/>
    <w:rPr>
      <w:rFonts w:ascii="Arial" w:hAnsi="Arial" w:eastAsia="黑体"/>
      <w:sz w:val="24"/>
      <w:szCs w:val="24"/>
    </w:rPr>
  </w:style>
  <w:style w:type="character" w:customStyle="1" w:styleId="161">
    <w:name w:val="bds_nopic"/>
    <w:qFormat/>
    <w:uiPriority w:val="0"/>
    <w:rPr>
      <w:rFonts w:ascii="Times New Roman" w:hAnsi="Times New Roman" w:eastAsia="宋体"/>
    </w:rPr>
  </w:style>
  <w:style w:type="character" w:customStyle="1" w:styleId="162">
    <w:name w:val="sort1"/>
    <w:qFormat/>
    <w:uiPriority w:val="0"/>
    <w:rPr>
      <w:rFonts w:ascii="Times New Roman" w:hAnsi="Times New Roman" w:eastAsia="宋体"/>
    </w:rPr>
  </w:style>
  <w:style w:type="character" w:customStyle="1" w:styleId="163">
    <w:name w:val="font61"/>
    <w:qFormat/>
    <w:uiPriority w:val="0"/>
    <w:rPr>
      <w:rFonts w:hint="eastAsia" w:ascii="宋体" w:hAnsi="宋体" w:eastAsia="宋体" w:cs="宋体"/>
      <w:color w:val="333333"/>
      <w:sz w:val="18"/>
      <w:szCs w:val="18"/>
      <w:u w:val="none"/>
    </w:rPr>
  </w:style>
  <w:style w:type="character" w:customStyle="1" w:styleId="164">
    <w:name w:val="Char Char6"/>
    <w:qFormat/>
    <w:uiPriority w:val="0"/>
    <w:rPr>
      <w:rFonts w:ascii="Arial" w:hAnsi="Arial" w:eastAsia="黑体"/>
      <w:sz w:val="24"/>
      <w:szCs w:val="24"/>
      <w:lang w:val="en-US" w:eastAsia="zh-CN" w:bidi="ar-SA"/>
    </w:rPr>
  </w:style>
  <w:style w:type="character" w:customStyle="1" w:styleId="165">
    <w:name w:val="Font Style86"/>
    <w:unhideWhenUsed/>
    <w:qFormat/>
    <w:uiPriority w:val="0"/>
    <w:rPr>
      <w:rFonts w:hint="eastAsia" w:ascii="黑体" w:hAnsi="黑体" w:eastAsia="黑体"/>
      <w:spacing w:val="10"/>
      <w:sz w:val="30"/>
    </w:rPr>
  </w:style>
  <w:style w:type="character" w:customStyle="1" w:styleId="166">
    <w:name w:val="10_2_2"/>
    <w:qFormat/>
    <w:uiPriority w:val="0"/>
    <w:rPr>
      <w:rFonts w:hint="default" w:ascii="Times New Roman" w:hAnsi="Times New Roman" w:cs="Times New Roman"/>
      <w:sz w:val="20"/>
      <w:szCs w:val="20"/>
    </w:rPr>
  </w:style>
  <w:style w:type="character" w:customStyle="1" w:styleId="167">
    <w:name w:val="sort"/>
    <w:qFormat/>
    <w:uiPriority w:val="0"/>
    <w:rPr>
      <w:rFonts w:ascii="Times New Roman" w:hAnsi="Times New Roman" w:eastAsia="宋体"/>
      <w:color w:val="FFFFFF"/>
      <w:bdr w:val="single" w:color="auto" w:sz="24" w:space="0"/>
    </w:rPr>
  </w:style>
  <w:style w:type="character" w:customStyle="1" w:styleId="168">
    <w:name w:val="标题 7 Char"/>
    <w:qFormat/>
    <w:uiPriority w:val="0"/>
    <w:rPr>
      <w:b/>
      <w:bCs/>
      <w:sz w:val="24"/>
      <w:szCs w:val="24"/>
    </w:rPr>
  </w:style>
  <w:style w:type="character" w:customStyle="1" w:styleId="169">
    <w:name w:val="纯文本 字符1"/>
    <w:semiHidden/>
    <w:qFormat/>
    <w:locked/>
    <w:uiPriority w:val="0"/>
    <w:rPr>
      <w:kern w:val="2"/>
      <w:sz w:val="24"/>
    </w:rPr>
  </w:style>
  <w:style w:type="character" w:customStyle="1" w:styleId="170">
    <w:name w:val="bds_more6"/>
    <w:qFormat/>
    <w:uiPriority w:val="0"/>
    <w:rPr>
      <w:rFonts w:hint="eastAsia" w:ascii="宋体" w:hAnsi="宋体" w:eastAsia="宋体" w:cs="宋体"/>
    </w:rPr>
  </w:style>
  <w:style w:type="character" w:customStyle="1" w:styleId="171">
    <w:name w:val="页眉 Char"/>
    <w:qFormat/>
    <w:uiPriority w:val="0"/>
    <w:rPr>
      <w:kern w:val="2"/>
      <w:sz w:val="18"/>
      <w:szCs w:val="18"/>
    </w:rPr>
  </w:style>
  <w:style w:type="character" w:customStyle="1" w:styleId="172">
    <w:name w:val="样式2 Char Char"/>
    <w:qFormat/>
    <w:uiPriority w:val="0"/>
    <w:rPr>
      <w:rFonts w:eastAsia="宋体"/>
      <w:kern w:val="2"/>
      <w:sz w:val="18"/>
      <w:szCs w:val="18"/>
      <w:lang w:val="en-US" w:eastAsia="zh-CN" w:bidi="ar-SA"/>
    </w:rPr>
  </w:style>
  <w:style w:type="character" w:customStyle="1" w:styleId="173">
    <w:name w:val="Font Style134"/>
    <w:unhideWhenUsed/>
    <w:qFormat/>
    <w:uiPriority w:val="0"/>
    <w:rPr>
      <w:rFonts w:hint="eastAsia" w:ascii="宋体" w:hAnsi="宋体" w:eastAsia="宋体"/>
      <w:spacing w:val="20"/>
      <w:sz w:val="22"/>
    </w:rPr>
  </w:style>
  <w:style w:type="paragraph" w:customStyle="1" w:styleId="174">
    <w:name w:val="Char1 Char Char Char"/>
    <w:basedOn w:val="1"/>
    <w:qFormat/>
    <w:uiPriority w:val="0"/>
    <w:pPr>
      <w:widowControl/>
      <w:spacing w:after="160" w:line="240" w:lineRule="exact"/>
      <w:jc w:val="left"/>
    </w:pPr>
    <w:rPr>
      <w:kern w:val="0"/>
      <w:sz w:val="24"/>
      <w:szCs w:val="20"/>
    </w:rPr>
  </w:style>
  <w:style w:type="paragraph" w:customStyle="1" w:styleId="175">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76">
    <w:name w:val="Char Char1 Char Char Char Char Char1 Char Char Char Char"/>
    <w:basedOn w:val="14"/>
    <w:qFormat/>
    <w:uiPriority w:val="0"/>
    <w:rPr>
      <w:rFonts w:ascii="Tahoma" w:hAnsi="Tahoma"/>
    </w:rPr>
  </w:style>
  <w:style w:type="paragraph" w:customStyle="1" w:styleId="177">
    <w:name w:val="Style26"/>
    <w:basedOn w:val="1"/>
    <w:unhideWhenUsed/>
    <w:qFormat/>
    <w:uiPriority w:val="0"/>
  </w:style>
  <w:style w:type="paragraph" w:customStyle="1" w:styleId="178">
    <w:name w:val="1"/>
    <w:basedOn w:val="1"/>
    <w:qFormat/>
    <w:uiPriority w:val="0"/>
    <w:pPr>
      <w:spacing w:after="156" w:afterLines="50" w:line="360" w:lineRule="auto"/>
    </w:pPr>
    <w:rPr>
      <w:rFonts w:ascii="宋体" w:hAnsi="宋体"/>
      <w:b/>
      <w:sz w:val="30"/>
      <w:szCs w:val="21"/>
    </w:rPr>
  </w:style>
  <w:style w:type="paragraph" w:customStyle="1" w:styleId="179">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80">
    <w:name w:val="Style11"/>
    <w:basedOn w:val="1"/>
    <w:unhideWhenUsed/>
    <w:qFormat/>
    <w:uiPriority w:val="0"/>
    <w:pPr>
      <w:spacing w:line="559" w:lineRule="exact"/>
      <w:ind w:firstLine="590"/>
    </w:pPr>
  </w:style>
  <w:style w:type="paragraph" w:customStyle="1" w:styleId="181">
    <w:name w:val="样式1"/>
    <w:basedOn w:val="1"/>
    <w:qFormat/>
    <w:uiPriority w:val="0"/>
    <w:pPr>
      <w:tabs>
        <w:tab w:val="left" w:pos="360"/>
      </w:tabs>
      <w:adjustRightInd w:val="0"/>
      <w:ind w:left="360" w:hanging="360"/>
      <w:textAlignment w:val="baseline"/>
    </w:pPr>
    <w:rPr>
      <w:rFonts w:ascii="宋体" w:hAnsi="宋体"/>
      <w:kern w:val="0"/>
      <w:szCs w:val="21"/>
    </w:rPr>
  </w:style>
  <w:style w:type="paragraph" w:customStyle="1" w:styleId="182">
    <w:name w:val="Char Char Char1 Char"/>
    <w:basedOn w:val="1"/>
    <w:qFormat/>
    <w:uiPriority w:val="0"/>
    <w:pPr>
      <w:tabs>
        <w:tab w:val="left" w:pos="360"/>
      </w:tabs>
      <w:snapToGrid w:val="0"/>
      <w:spacing w:line="360" w:lineRule="auto"/>
    </w:pPr>
    <w:rPr>
      <w:rFonts w:eastAsia="仿宋_GB2312" w:cs="宋体"/>
      <w:sz w:val="24"/>
    </w:rPr>
  </w:style>
  <w:style w:type="paragraph" w:customStyle="1" w:styleId="183">
    <w:name w:val="Char1 Char Char Char 字元 Char Char 字元 Char 字元 Char1 Char Char Char"/>
    <w:basedOn w:val="1"/>
    <w:qFormat/>
    <w:uiPriority w:val="0"/>
    <w:rPr>
      <w:szCs w:val="20"/>
    </w:rPr>
  </w:style>
  <w:style w:type="paragraph" w:customStyle="1" w:styleId="184">
    <w:name w:val="Style48"/>
    <w:basedOn w:val="1"/>
    <w:unhideWhenUsed/>
    <w:qFormat/>
    <w:uiPriority w:val="0"/>
    <w:pPr>
      <w:spacing w:line="542" w:lineRule="exact"/>
      <w:jc w:val="right"/>
    </w:pPr>
  </w:style>
  <w:style w:type="paragraph" w:customStyle="1" w:styleId="185">
    <w:name w:val="Style64"/>
    <w:basedOn w:val="1"/>
    <w:unhideWhenUsed/>
    <w:qFormat/>
    <w:uiPriority w:val="0"/>
  </w:style>
  <w:style w:type="paragraph" w:customStyle="1" w:styleId="186">
    <w:name w:val="Style73"/>
    <w:basedOn w:val="1"/>
    <w:unhideWhenUsed/>
    <w:qFormat/>
    <w:uiPriority w:val="0"/>
    <w:pPr>
      <w:spacing w:line="538" w:lineRule="exact"/>
      <w:ind w:firstLine="533"/>
    </w:pPr>
  </w:style>
  <w:style w:type="paragraph" w:customStyle="1" w:styleId="187">
    <w:name w:val="Style58"/>
    <w:basedOn w:val="1"/>
    <w:unhideWhenUsed/>
    <w:qFormat/>
    <w:uiPriority w:val="0"/>
    <w:pPr>
      <w:spacing w:line="413" w:lineRule="exact"/>
    </w:pPr>
  </w:style>
  <w:style w:type="paragraph" w:customStyle="1" w:styleId="188">
    <w:name w:val="p18_1_2"/>
    <w:basedOn w:val="1"/>
    <w:qFormat/>
    <w:uiPriority w:val="0"/>
    <w:pPr>
      <w:widowControl/>
    </w:pPr>
    <w:rPr>
      <w:kern w:val="0"/>
      <w:szCs w:val="21"/>
    </w:rPr>
  </w:style>
  <w:style w:type="paragraph" w:customStyle="1" w:styleId="189">
    <w:name w:val="样式 样式 样式 样式 标题 2 + 宋体 五号 非加粗 黑色 + 段前: 6 磅 段后: 0 磅 行距: 单倍行距 + 段前:..."/>
    <w:basedOn w:val="1"/>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190">
    <w:name w:val="Style70"/>
    <w:basedOn w:val="1"/>
    <w:unhideWhenUsed/>
    <w:qFormat/>
    <w:uiPriority w:val="0"/>
    <w:pPr>
      <w:spacing w:line="549" w:lineRule="exact"/>
      <w:ind w:firstLine="686"/>
    </w:pPr>
  </w:style>
  <w:style w:type="paragraph" w:customStyle="1" w:styleId="191">
    <w:name w:val="表格内容"/>
    <w:basedOn w:val="20"/>
    <w:qFormat/>
    <w:uiPriority w:val="0"/>
    <w:pPr>
      <w:suppressLineNumbers/>
      <w:suppressAutoHyphens/>
      <w:jc w:val="left"/>
    </w:pPr>
    <w:rPr>
      <w:rFonts w:cs="Tahoma"/>
      <w:kern w:val="0"/>
      <w:sz w:val="24"/>
    </w:rPr>
  </w:style>
  <w:style w:type="paragraph" w:customStyle="1" w:styleId="192">
    <w:name w:val="Style56"/>
    <w:basedOn w:val="1"/>
    <w:unhideWhenUsed/>
    <w:qFormat/>
    <w:uiPriority w:val="0"/>
  </w:style>
  <w:style w:type="paragraph" w:customStyle="1" w:styleId="193">
    <w:name w:val="Style21"/>
    <w:basedOn w:val="1"/>
    <w:unhideWhenUsed/>
    <w:qFormat/>
    <w:uiPriority w:val="0"/>
    <w:pPr>
      <w:spacing w:line="566" w:lineRule="exact"/>
      <w:ind w:firstLine="682"/>
    </w:pPr>
  </w:style>
  <w:style w:type="paragraph" w:customStyle="1" w:styleId="194">
    <w:name w:val="附录标识"/>
    <w:basedOn w:val="195"/>
    <w:qFormat/>
    <w:uiPriority w:val="0"/>
    <w:pPr>
      <w:tabs>
        <w:tab w:val="left" w:pos="360"/>
        <w:tab w:val="left" w:pos="720"/>
        <w:tab w:val="left" w:pos="6405"/>
      </w:tabs>
      <w:spacing w:after="200"/>
    </w:pPr>
    <w:rPr>
      <w:sz w:val="21"/>
    </w:rPr>
  </w:style>
  <w:style w:type="paragraph" w:customStyle="1" w:styleId="195">
    <w:name w:val="前言、引言标题"/>
    <w:next w:val="1"/>
    <w:qFormat/>
    <w:uiPriority w:val="0"/>
    <w:pPr>
      <w:shd w:val="clear" w:color="FFFFFF" w:fill="FFFFFF"/>
      <w:tabs>
        <w:tab w:val="left" w:pos="360"/>
        <w:tab w:val="left" w:pos="720"/>
      </w:tabs>
      <w:spacing w:before="640" w:after="560"/>
      <w:ind w:left="720" w:hanging="720"/>
      <w:jc w:val="center"/>
      <w:outlineLvl w:val="0"/>
    </w:pPr>
    <w:rPr>
      <w:rFonts w:ascii="黑体" w:hAnsi="Times New Roman" w:eastAsia="黑体" w:cs="Times New Roman"/>
      <w:sz w:val="32"/>
      <w:lang w:val="en-US" w:eastAsia="zh-CN" w:bidi="ar-SA"/>
    </w:rPr>
  </w:style>
  <w:style w:type="paragraph" w:customStyle="1" w:styleId="196">
    <w:name w:val="reader-word-layer reader-word-s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97">
    <w:name w:val="Style53"/>
    <w:basedOn w:val="1"/>
    <w:unhideWhenUsed/>
    <w:qFormat/>
    <w:uiPriority w:val="0"/>
    <w:pPr>
      <w:spacing w:line="533" w:lineRule="exact"/>
      <w:ind w:firstLine="581"/>
    </w:pPr>
  </w:style>
  <w:style w:type="paragraph" w:customStyle="1" w:styleId="198">
    <w:name w:val="Style52"/>
    <w:basedOn w:val="1"/>
    <w:unhideWhenUsed/>
    <w:qFormat/>
    <w:uiPriority w:val="0"/>
    <w:pPr>
      <w:spacing w:line="682" w:lineRule="exact"/>
      <w:ind w:firstLine="557"/>
    </w:pPr>
  </w:style>
  <w:style w:type="paragraph" w:customStyle="1" w:styleId="199">
    <w:name w:val="Style81"/>
    <w:basedOn w:val="1"/>
    <w:unhideWhenUsed/>
    <w:qFormat/>
    <w:uiPriority w:val="0"/>
    <w:pPr>
      <w:spacing w:line="547" w:lineRule="exact"/>
    </w:pPr>
  </w:style>
  <w:style w:type="paragraph" w:customStyle="1" w:styleId="200">
    <w:name w:val="Char Char Char"/>
    <w:basedOn w:val="1"/>
    <w:qFormat/>
    <w:uiPriority w:val="0"/>
    <w:rPr>
      <w:rFonts w:ascii="宋体" w:hAnsi="宋体"/>
      <w:b/>
      <w:sz w:val="28"/>
      <w:szCs w:val="28"/>
    </w:rPr>
  </w:style>
  <w:style w:type="paragraph" w:customStyle="1" w:styleId="201">
    <w:name w:val="默认段落字体 Para Char Char Char Char Char Char Char Char Char1 Char Char Char Char"/>
    <w:basedOn w:val="1"/>
    <w:qFormat/>
    <w:uiPriority w:val="0"/>
    <w:rPr>
      <w:rFonts w:ascii="Tahoma" w:hAnsi="Tahoma"/>
      <w:sz w:val="24"/>
      <w:szCs w:val="20"/>
    </w:rPr>
  </w:style>
  <w:style w:type="paragraph" w:customStyle="1" w:styleId="202">
    <w:name w:val="Style36"/>
    <w:basedOn w:val="1"/>
    <w:unhideWhenUsed/>
    <w:qFormat/>
    <w:uiPriority w:val="0"/>
  </w:style>
  <w:style w:type="paragraph" w:customStyle="1" w:styleId="203">
    <w:name w:val="修订1"/>
    <w:qFormat/>
    <w:uiPriority w:val="0"/>
    <w:rPr>
      <w:rFonts w:ascii="Times New Roman" w:hAnsi="Times New Roman" w:eastAsia="宋体" w:cs="Times New Roman"/>
      <w:kern w:val="2"/>
      <w:sz w:val="21"/>
      <w:szCs w:val="24"/>
      <w:lang w:val="en-US" w:eastAsia="zh-CN" w:bidi="ar-SA"/>
    </w:rPr>
  </w:style>
  <w:style w:type="paragraph" w:customStyle="1" w:styleId="204">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05">
    <w:name w:val="Style46"/>
    <w:basedOn w:val="1"/>
    <w:unhideWhenUsed/>
    <w:qFormat/>
    <w:uiPriority w:val="0"/>
    <w:pPr>
      <w:spacing w:line="672" w:lineRule="exact"/>
    </w:pPr>
  </w:style>
  <w:style w:type="paragraph" w:customStyle="1" w:styleId="206">
    <w:name w:val="1 Char Char Char Char"/>
    <w:basedOn w:val="1"/>
    <w:qFormat/>
    <w:uiPriority w:val="0"/>
  </w:style>
  <w:style w:type="paragraph" w:customStyle="1" w:styleId="207">
    <w:name w:val="默认段落字体 Para Char Char Char Char Char Char Char"/>
    <w:basedOn w:val="1"/>
    <w:qFormat/>
    <w:uiPriority w:val="0"/>
    <w:pPr>
      <w:adjustRightInd w:val="0"/>
      <w:spacing w:line="360" w:lineRule="atLeast"/>
      <w:jc w:val="left"/>
      <w:textAlignment w:val="baseline"/>
    </w:pPr>
    <w:rPr>
      <w:kern w:val="0"/>
      <w:sz w:val="24"/>
      <w:szCs w:val="20"/>
    </w:rPr>
  </w:style>
  <w:style w:type="paragraph" w:customStyle="1" w:styleId="208">
    <w:name w:val="p15"/>
    <w:basedOn w:val="1"/>
    <w:qFormat/>
    <w:uiPriority w:val="0"/>
    <w:pPr>
      <w:widowControl/>
      <w:spacing w:line="220" w:lineRule="atLeast"/>
      <w:jc w:val="center"/>
    </w:pPr>
    <w:rPr>
      <w:rFonts w:ascii="仿宋_GB2312" w:hAnsi="宋体" w:eastAsia="仿宋_GB2312" w:cs="宋体"/>
      <w:kern w:val="0"/>
      <w:szCs w:val="21"/>
    </w:rPr>
  </w:style>
  <w:style w:type="paragraph" w:customStyle="1" w:styleId="209">
    <w:name w:val="Style13"/>
    <w:basedOn w:val="1"/>
    <w:unhideWhenUsed/>
    <w:qFormat/>
    <w:uiPriority w:val="0"/>
  </w:style>
  <w:style w:type="paragraph" w:customStyle="1" w:styleId="210">
    <w:name w:val="NO3"/>
    <w:basedOn w:val="1"/>
    <w:qFormat/>
    <w:uiPriority w:val="0"/>
    <w:pPr>
      <w:tabs>
        <w:tab w:val="left" w:pos="907"/>
      </w:tabs>
      <w:spacing w:line="360" w:lineRule="auto"/>
    </w:pPr>
    <w:rPr>
      <w:rFonts w:ascii="宋体" w:hAnsi="宋体"/>
      <w:sz w:val="24"/>
    </w:rPr>
  </w:style>
  <w:style w:type="paragraph" w:customStyle="1" w:styleId="211">
    <w:name w:val="Style72"/>
    <w:basedOn w:val="1"/>
    <w:unhideWhenUsed/>
    <w:qFormat/>
    <w:uiPriority w:val="0"/>
  </w:style>
  <w:style w:type="paragraph" w:customStyle="1" w:styleId="212">
    <w:name w:val="Style16"/>
    <w:basedOn w:val="1"/>
    <w:unhideWhenUsed/>
    <w:qFormat/>
    <w:uiPriority w:val="0"/>
    <w:pPr>
      <w:jc w:val="right"/>
    </w:pPr>
  </w:style>
  <w:style w:type="paragraph" w:customStyle="1" w:styleId="213">
    <w:name w:val="Style24"/>
    <w:basedOn w:val="1"/>
    <w:unhideWhenUsed/>
    <w:qFormat/>
    <w:uiPriority w:val="0"/>
  </w:style>
  <w:style w:type="paragraph" w:customStyle="1" w:styleId="214">
    <w:name w:val="表正文"/>
    <w:qFormat/>
    <w:uiPriority w:val="0"/>
    <w:pPr>
      <w:widowControl w:val="0"/>
      <w:ind w:left="840" w:leftChars="350"/>
      <w:jc w:val="both"/>
      <w:outlineLvl w:val="0"/>
    </w:pPr>
    <w:rPr>
      <w:rFonts w:ascii="宋体" w:hAnsi="Times New Roman" w:eastAsia="宋体" w:cs="Times New Roman"/>
      <w:b/>
      <w:sz w:val="24"/>
      <w:lang w:val="en-US" w:eastAsia="zh-CN" w:bidi="ar-SA"/>
    </w:rPr>
  </w:style>
  <w:style w:type="paragraph" w:customStyle="1" w:styleId="215">
    <w:name w:val="标题2"/>
    <w:basedOn w:val="3"/>
    <w:qFormat/>
    <w:uiPriority w:val="0"/>
    <w:pPr>
      <w:spacing w:after="240"/>
      <w:jc w:val="left"/>
    </w:pPr>
    <w:rPr>
      <w:sz w:val="30"/>
    </w:rPr>
  </w:style>
  <w:style w:type="paragraph" w:customStyle="1" w:styleId="216">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7">
    <w:name w:val="Style29"/>
    <w:basedOn w:val="1"/>
    <w:unhideWhenUsed/>
    <w:qFormat/>
    <w:uiPriority w:val="0"/>
    <w:pPr>
      <w:spacing w:line="547" w:lineRule="exact"/>
      <w:ind w:firstLine="547"/>
    </w:pPr>
  </w:style>
  <w:style w:type="paragraph" w:customStyle="1" w:styleId="218">
    <w:name w:val="Char Char1 Char Char Char Char Char Char Char"/>
    <w:basedOn w:val="1"/>
    <w:qFormat/>
    <w:uiPriority w:val="0"/>
    <w:pPr>
      <w:widowControl/>
      <w:spacing w:after="160" w:line="240" w:lineRule="exact"/>
      <w:jc w:val="left"/>
    </w:pPr>
  </w:style>
  <w:style w:type="paragraph" w:customStyle="1" w:styleId="219">
    <w:name w:val="列表段落1"/>
    <w:basedOn w:val="1"/>
    <w:qFormat/>
    <w:uiPriority w:val="0"/>
    <w:pPr>
      <w:ind w:firstLine="420" w:firstLineChars="200"/>
    </w:pPr>
    <w:rPr>
      <w:rFonts w:ascii="Calibri" w:hAnsi="Calibri" w:cs="Calibri"/>
      <w:szCs w:val="21"/>
    </w:rPr>
  </w:style>
  <w:style w:type="paragraph" w:customStyle="1" w:styleId="220">
    <w:name w:val="Style61"/>
    <w:basedOn w:val="1"/>
    <w:unhideWhenUsed/>
    <w:qFormat/>
    <w:uiPriority w:val="0"/>
  </w:style>
  <w:style w:type="paragraph" w:customStyle="1" w:styleId="221">
    <w:name w:val="Style42"/>
    <w:basedOn w:val="1"/>
    <w:unhideWhenUsed/>
    <w:qFormat/>
    <w:uiPriority w:val="0"/>
    <w:pPr>
      <w:spacing w:line="542" w:lineRule="exact"/>
      <w:ind w:firstLine="547"/>
    </w:pPr>
  </w:style>
  <w:style w:type="paragraph" w:customStyle="1" w:styleId="222">
    <w:name w:val="Char1 Char Char Char Char Char Char Char Char Char"/>
    <w:basedOn w:val="1"/>
    <w:qFormat/>
    <w:uiPriority w:val="0"/>
    <w:rPr>
      <w:szCs w:val="20"/>
    </w:rPr>
  </w:style>
  <w:style w:type="paragraph" w:customStyle="1" w:styleId="223">
    <w:name w:val="Style44"/>
    <w:basedOn w:val="1"/>
    <w:unhideWhenUsed/>
    <w:qFormat/>
    <w:uiPriority w:val="0"/>
  </w:style>
  <w:style w:type="paragraph" w:customStyle="1" w:styleId="224">
    <w:name w:val="Style10"/>
    <w:basedOn w:val="1"/>
    <w:unhideWhenUsed/>
    <w:qFormat/>
    <w:uiPriority w:val="0"/>
    <w:pPr>
      <w:spacing w:line="538" w:lineRule="exact"/>
    </w:pPr>
  </w:style>
  <w:style w:type="paragraph" w:customStyle="1" w:styleId="225">
    <w:name w:val="Style63"/>
    <w:basedOn w:val="1"/>
    <w:unhideWhenUsed/>
    <w:qFormat/>
    <w:uiPriority w:val="0"/>
    <w:pPr>
      <w:spacing w:line="564" w:lineRule="exact"/>
      <w:ind w:firstLine="682"/>
    </w:pPr>
  </w:style>
  <w:style w:type="paragraph" w:customStyle="1" w:styleId="226">
    <w:name w:val="Style41"/>
    <w:basedOn w:val="1"/>
    <w:unhideWhenUsed/>
    <w:qFormat/>
    <w:uiPriority w:val="0"/>
    <w:pPr>
      <w:spacing w:line="542" w:lineRule="exact"/>
      <w:ind w:firstLine="125"/>
    </w:pPr>
  </w:style>
  <w:style w:type="paragraph" w:customStyle="1" w:styleId="227">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28">
    <w:name w:val="Style27"/>
    <w:basedOn w:val="1"/>
    <w:unhideWhenUsed/>
    <w:qFormat/>
    <w:uiPriority w:val="0"/>
  </w:style>
  <w:style w:type="paragraph" w:customStyle="1" w:styleId="229">
    <w:name w:val="Style45"/>
    <w:basedOn w:val="1"/>
    <w:unhideWhenUsed/>
    <w:qFormat/>
    <w:uiPriority w:val="0"/>
  </w:style>
  <w:style w:type="paragraph" w:customStyle="1" w:styleId="230">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31">
    <w:name w:val="Style71"/>
    <w:basedOn w:val="1"/>
    <w:unhideWhenUsed/>
    <w:qFormat/>
    <w:uiPriority w:val="0"/>
    <w:pPr>
      <w:spacing w:line="538" w:lineRule="exact"/>
      <w:ind w:firstLine="101"/>
    </w:pPr>
  </w:style>
  <w:style w:type="paragraph" w:customStyle="1" w:styleId="232">
    <w:name w:val="Style5"/>
    <w:basedOn w:val="1"/>
    <w:unhideWhenUsed/>
    <w:qFormat/>
    <w:uiPriority w:val="0"/>
  </w:style>
  <w:style w:type="paragraph" w:customStyle="1" w:styleId="233">
    <w:name w:val="Style76"/>
    <w:basedOn w:val="1"/>
    <w:unhideWhenUsed/>
    <w:qFormat/>
    <w:uiPriority w:val="0"/>
  </w:style>
  <w:style w:type="paragraph" w:customStyle="1" w:styleId="234">
    <w:name w:val="Style50"/>
    <w:basedOn w:val="1"/>
    <w:unhideWhenUsed/>
    <w:qFormat/>
    <w:uiPriority w:val="0"/>
  </w:style>
  <w:style w:type="paragraph" w:customStyle="1" w:styleId="235">
    <w:name w:val="Char Char Char Char Char Char Char Char Char Char"/>
    <w:basedOn w:val="1"/>
    <w:qFormat/>
    <w:uiPriority w:val="0"/>
    <w:rPr>
      <w:kern w:val="16"/>
    </w:rPr>
  </w:style>
  <w:style w:type="paragraph" w:styleId="236">
    <w:name w:val="List Paragraph"/>
    <w:basedOn w:val="1"/>
    <w:link w:val="287"/>
    <w:qFormat/>
    <w:uiPriority w:val="34"/>
    <w:pPr>
      <w:ind w:firstLine="420" w:firstLineChars="200"/>
    </w:pPr>
    <w:rPr>
      <w:rFonts w:ascii="Calibri" w:hAnsi="Calibri"/>
      <w:szCs w:val="22"/>
    </w:rPr>
  </w:style>
  <w:style w:type="paragraph" w:customStyle="1" w:styleId="237">
    <w:name w:val="Style54"/>
    <w:basedOn w:val="1"/>
    <w:unhideWhenUsed/>
    <w:qFormat/>
    <w:uiPriority w:val="0"/>
  </w:style>
  <w:style w:type="paragraph" w:styleId="238">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9">
    <w:name w:val="文档正文"/>
    <w:basedOn w:val="1"/>
    <w:qFormat/>
    <w:uiPriority w:val="0"/>
    <w:pPr>
      <w:suppressAutoHyphens/>
      <w:spacing w:line="312" w:lineRule="atLeast"/>
      <w:ind w:firstLine="567"/>
      <w:jc w:val="left"/>
      <w:textAlignment w:val="baseline"/>
    </w:pPr>
    <w:rPr>
      <w:rFonts w:ascii="长城仿宋" w:hAnsi="长城仿宋" w:eastAsia="长城仿宋" w:cs="Tahoma"/>
      <w:b/>
      <w:w w:val="80"/>
      <w:kern w:val="1"/>
      <w:sz w:val="28"/>
      <w:szCs w:val="20"/>
    </w:rPr>
  </w:style>
  <w:style w:type="paragraph" w:customStyle="1" w:styleId="240">
    <w:name w:val="Char1"/>
    <w:basedOn w:val="1"/>
    <w:semiHidden/>
    <w:qFormat/>
    <w:uiPriority w:val="0"/>
    <w:rPr>
      <w:rFonts w:ascii="Tahoma" w:hAnsi="Tahoma" w:cs="仿宋_GB2312"/>
      <w:sz w:val="24"/>
      <w:szCs w:val="28"/>
    </w:rPr>
  </w:style>
  <w:style w:type="paragraph" w:customStyle="1" w:styleId="241">
    <w:name w:val="Style59"/>
    <w:basedOn w:val="1"/>
    <w:unhideWhenUsed/>
    <w:qFormat/>
    <w:uiPriority w:val="0"/>
  </w:style>
  <w:style w:type="paragraph" w:customStyle="1" w:styleId="242">
    <w:name w:val="Style69"/>
    <w:basedOn w:val="1"/>
    <w:unhideWhenUsed/>
    <w:qFormat/>
    <w:uiPriority w:val="0"/>
    <w:pPr>
      <w:spacing w:line="557" w:lineRule="exact"/>
      <w:ind w:firstLine="1666"/>
    </w:pPr>
  </w:style>
  <w:style w:type="paragraph" w:customStyle="1" w:styleId="243">
    <w:name w:val="Char Char1 Char Char Char"/>
    <w:basedOn w:val="1"/>
    <w:qFormat/>
    <w:uiPriority w:val="0"/>
    <w:rPr>
      <w:kern w:val="0"/>
      <w:sz w:val="20"/>
      <w:szCs w:val="20"/>
    </w:rPr>
  </w:style>
  <w:style w:type="paragraph" w:customStyle="1" w:styleId="244">
    <w:name w:val="Style12"/>
    <w:basedOn w:val="1"/>
    <w:unhideWhenUsed/>
    <w:qFormat/>
    <w:uiPriority w:val="0"/>
    <w:pPr>
      <w:spacing w:line="564" w:lineRule="exact"/>
      <w:ind w:hanging="115"/>
    </w:pPr>
  </w:style>
  <w:style w:type="paragraph" w:customStyle="1" w:styleId="245">
    <w:name w:val="标题3"/>
    <w:basedOn w:val="2"/>
    <w:qFormat/>
    <w:uiPriority w:val="0"/>
    <w:pPr>
      <w:spacing w:before="156" w:beforeLines="50" w:after="156" w:afterLines="50" w:line="400" w:lineRule="exact"/>
      <w:jc w:val="both"/>
    </w:pPr>
    <w:rPr>
      <w:rFonts w:ascii="宋体" w:hAnsi="宋体"/>
      <w:kern w:val="32"/>
      <w:szCs w:val="32"/>
    </w:rPr>
  </w:style>
  <w:style w:type="paragraph" w:customStyle="1" w:styleId="246">
    <w:name w:val="Style67"/>
    <w:basedOn w:val="1"/>
    <w:unhideWhenUsed/>
    <w:qFormat/>
    <w:uiPriority w:val="0"/>
    <w:pPr>
      <w:spacing w:line="566" w:lineRule="exact"/>
      <w:ind w:firstLine="552"/>
    </w:pPr>
  </w:style>
  <w:style w:type="paragraph" w:customStyle="1" w:styleId="247">
    <w:name w:val="xl25"/>
    <w:basedOn w:val="1"/>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48">
    <w:name w:val="Style28"/>
    <w:basedOn w:val="1"/>
    <w:unhideWhenUsed/>
    <w:qFormat/>
    <w:uiPriority w:val="0"/>
    <w:pPr>
      <w:spacing w:line="552" w:lineRule="exact"/>
      <w:ind w:firstLine="547"/>
    </w:pPr>
  </w:style>
  <w:style w:type="paragraph" w:customStyle="1" w:styleId="249">
    <w:name w:val="Style8"/>
    <w:basedOn w:val="1"/>
    <w:unhideWhenUsed/>
    <w:qFormat/>
    <w:uiPriority w:val="0"/>
    <w:pPr>
      <w:spacing w:line="566" w:lineRule="exact"/>
      <w:jc w:val="center"/>
    </w:pPr>
  </w:style>
  <w:style w:type="paragraph" w:customStyle="1" w:styleId="250">
    <w:name w:val="Style62"/>
    <w:basedOn w:val="1"/>
    <w:unhideWhenUsed/>
    <w:qFormat/>
    <w:uiPriority w:val="0"/>
  </w:style>
  <w:style w:type="paragraph" w:customStyle="1" w:styleId="251">
    <w:name w:val="Style60"/>
    <w:basedOn w:val="1"/>
    <w:unhideWhenUsed/>
    <w:qFormat/>
    <w:uiPriority w:val="0"/>
    <w:pPr>
      <w:spacing w:line="566" w:lineRule="exact"/>
    </w:pPr>
  </w:style>
  <w:style w:type="paragraph" w:customStyle="1" w:styleId="252">
    <w:name w:val="Style15"/>
    <w:basedOn w:val="1"/>
    <w:unhideWhenUsed/>
    <w:qFormat/>
    <w:uiPriority w:val="0"/>
    <w:pPr>
      <w:spacing w:line="557" w:lineRule="exact"/>
      <w:ind w:firstLine="672"/>
    </w:pPr>
  </w:style>
  <w:style w:type="paragraph" w:customStyle="1" w:styleId="253">
    <w:name w:val="Style74"/>
    <w:basedOn w:val="1"/>
    <w:unhideWhenUsed/>
    <w:qFormat/>
    <w:uiPriority w:val="0"/>
    <w:pPr>
      <w:spacing w:line="437" w:lineRule="exact"/>
    </w:pPr>
  </w:style>
  <w:style w:type="paragraph" w:customStyle="1" w:styleId="254">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5">
    <w:name w:val="Style9"/>
    <w:basedOn w:val="1"/>
    <w:unhideWhenUsed/>
    <w:qFormat/>
    <w:uiPriority w:val="0"/>
  </w:style>
  <w:style w:type="paragraph" w:customStyle="1" w:styleId="256">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257">
    <w:name w:val="Style68"/>
    <w:basedOn w:val="1"/>
    <w:unhideWhenUsed/>
    <w:qFormat/>
    <w:uiPriority w:val="0"/>
    <w:pPr>
      <w:spacing w:line="547" w:lineRule="exact"/>
    </w:pPr>
  </w:style>
  <w:style w:type="paragraph" w:customStyle="1" w:styleId="258">
    <w:name w:val="Style47"/>
    <w:basedOn w:val="1"/>
    <w:unhideWhenUsed/>
    <w:qFormat/>
    <w:uiPriority w:val="0"/>
  </w:style>
  <w:style w:type="paragraph" w:customStyle="1" w:styleId="259">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260">
    <w:name w:val="样式 标题 2 + 宋体 五号 行距: 单倍行距"/>
    <w:basedOn w:val="4"/>
    <w:qFormat/>
    <w:uiPriority w:val="0"/>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261">
    <w:name w:val="_Style 39"/>
    <w:basedOn w:val="216"/>
    <w:qFormat/>
    <w:uiPriority w:val="0"/>
  </w:style>
  <w:style w:type="paragraph" w:customStyle="1" w:styleId="262">
    <w:name w:val="Style23"/>
    <w:basedOn w:val="1"/>
    <w:unhideWhenUsed/>
    <w:qFormat/>
    <w:uiPriority w:val="0"/>
  </w:style>
  <w:style w:type="paragraph" w:customStyle="1" w:styleId="263">
    <w:name w:val="默认段落字体 Para Char Char Char Char Char Char Char Char Char Char Char Char Char Char Char Char Char Char Char"/>
    <w:basedOn w:val="1"/>
    <w:qFormat/>
    <w:uiPriority w:val="0"/>
  </w:style>
  <w:style w:type="paragraph" w:customStyle="1" w:styleId="264">
    <w:name w:val="p16"/>
    <w:basedOn w:val="1"/>
    <w:qFormat/>
    <w:uiPriority w:val="0"/>
    <w:pPr>
      <w:widowControl/>
      <w:jc w:val="left"/>
    </w:pPr>
    <w:rPr>
      <w:kern w:val="0"/>
      <w:szCs w:val="21"/>
    </w:rPr>
  </w:style>
  <w:style w:type="paragraph" w:customStyle="1" w:styleId="265">
    <w:name w:val="正文_29_3_4"/>
    <w:qFormat/>
    <w:uiPriority w:val="0"/>
    <w:pPr>
      <w:widowControl w:val="0"/>
      <w:jc w:val="both"/>
    </w:pPr>
    <w:rPr>
      <w:rFonts w:ascii="Calibri" w:hAnsi="Calibri" w:eastAsia="宋体" w:cs="Times New Roman"/>
      <w:kern w:val="2"/>
      <w:sz w:val="21"/>
      <w:szCs w:val="24"/>
      <w:lang w:val="en-US" w:eastAsia="zh-CN" w:bidi="ar-SA"/>
    </w:rPr>
  </w:style>
  <w:style w:type="paragraph" w:customStyle="1" w:styleId="266">
    <w:name w:val="Style78"/>
    <w:basedOn w:val="1"/>
    <w:unhideWhenUsed/>
    <w:qFormat/>
    <w:uiPriority w:val="0"/>
  </w:style>
  <w:style w:type="paragraph" w:customStyle="1" w:styleId="267">
    <w:name w:val="样式 标题 2 + Times New Roman 四号 非加粗 段前: 5 磅 段后: 0 磅 行距: 固定值 20..."/>
    <w:basedOn w:val="4"/>
    <w:qFormat/>
    <w:uiPriority w:val="0"/>
    <w:pPr>
      <w:spacing w:before="100" w:line="400" w:lineRule="exact"/>
    </w:pPr>
    <w:rPr>
      <w:rFonts w:ascii="Times New Roman" w:hAnsi="Times New Roman" w:eastAsia="黑体"/>
      <w:b w:val="0"/>
      <w:bCs w:val="0"/>
      <w:sz w:val="28"/>
      <w:szCs w:val="20"/>
    </w:rPr>
  </w:style>
  <w:style w:type="paragraph" w:customStyle="1" w:styleId="268">
    <w:name w:val="Char2"/>
    <w:basedOn w:val="1"/>
    <w:qFormat/>
    <w:uiPriority w:val="0"/>
    <w:pPr>
      <w:tabs>
        <w:tab w:val="left" w:pos="360"/>
      </w:tabs>
      <w:ind w:left="360" w:hanging="360" w:hangingChars="200"/>
    </w:pPr>
    <w:rPr>
      <w:sz w:val="24"/>
    </w:rPr>
  </w:style>
  <w:style w:type="paragraph" w:customStyle="1" w:styleId="269">
    <w:name w:val="Style4"/>
    <w:basedOn w:val="1"/>
    <w:unhideWhenUsed/>
    <w:qFormat/>
    <w:uiPriority w:val="0"/>
  </w:style>
  <w:style w:type="paragraph" w:customStyle="1" w:styleId="270">
    <w:name w:val="Style65"/>
    <w:basedOn w:val="1"/>
    <w:unhideWhenUsed/>
    <w:qFormat/>
    <w:uiPriority w:val="0"/>
  </w:style>
  <w:style w:type="paragraph" w:customStyle="1" w:styleId="271">
    <w:name w:val="标题 1 +"/>
    <w:basedOn w:val="2"/>
    <w:next w:val="1"/>
    <w:qFormat/>
    <w:uiPriority w:val="0"/>
    <w:pPr>
      <w:keepLines/>
      <w:spacing w:line="600" w:lineRule="auto"/>
    </w:pPr>
    <w:rPr>
      <w:rFonts w:eastAsia="黑体"/>
      <w:kern w:val="0"/>
      <w:sz w:val="32"/>
      <w:szCs w:val="32"/>
    </w:rPr>
  </w:style>
  <w:style w:type="paragraph" w:customStyle="1" w:styleId="272">
    <w:name w:val="Style77"/>
    <w:basedOn w:val="1"/>
    <w:unhideWhenUsed/>
    <w:qFormat/>
    <w:uiPriority w:val="0"/>
  </w:style>
  <w:style w:type="paragraph" w:customStyle="1" w:styleId="273">
    <w:name w:val="Style34"/>
    <w:basedOn w:val="1"/>
    <w:unhideWhenUsed/>
    <w:qFormat/>
    <w:uiPriority w:val="0"/>
    <w:pPr>
      <w:spacing w:line="375" w:lineRule="exact"/>
    </w:pPr>
  </w:style>
  <w:style w:type="paragraph" w:customStyle="1" w:styleId="274">
    <w:name w:val="Style80"/>
    <w:basedOn w:val="1"/>
    <w:unhideWhenUsed/>
    <w:qFormat/>
    <w:uiPriority w:val="0"/>
  </w:style>
  <w:style w:type="paragraph" w:customStyle="1" w:styleId="275">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276">
    <w:name w:val="表内文字"/>
    <w:basedOn w:val="1"/>
    <w:qFormat/>
    <w:uiPriority w:val="0"/>
    <w:pPr>
      <w:tabs>
        <w:tab w:val="left" w:pos="1418"/>
      </w:tabs>
      <w:spacing w:line="360" w:lineRule="auto"/>
      <w:jc w:val="center"/>
    </w:pPr>
    <w:rPr>
      <w:rFonts w:ascii="仿宋_GB2312" w:eastAsia="仿宋_GB2312"/>
      <w:spacing w:val="-20"/>
      <w:kern w:val="0"/>
      <w:sz w:val="24"/>
    </w:rPr>
  </w:style>
  <w:style w:type="paragraph" w:customStyle="1" w:styleId="277">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78">
    <w:name w:val="Table Paragraph"/>
    <w:basedOn w:val="1"/>
    <w:qFormat/>
    <w:uiPriority w:val="1"/>
    <w:rPr>
      <w:rFonts w:ascii="宋体" w:hAnsi="宋体" w:cs="宋体"/>
      <w:lang w:val="ja-JP" w:eastAsia="ja-JP" w:bidi="ja-JP"/>
    </w:rPr>
  </w:style>
  <w:style w:type="paragraph" w:customStyle="1" w:styleId="279">
    <w:name w:val="列出段落1"/>
    <w:basedOn w:val="1"/>
    <w:qFormat/>
    <w:uiPriority w:val="34"/>
    <w:pPr>
      <w:ind w:firstLine="420" w:firstLineChars="200"/>
    </w:pPr>
  </w:style>
  <w:style w:type="paragraph" w:customStyle="1" w:styleId="280">
    <w:name w:val="1."/>
    <w:basedOn w:val="1"/>
    <w:qFormat/>
    <w:uiPriority w:val="0"/>
    <w:pPr>
      <w:tabs>
        <w:tab w:val="left" w:pos="420"/>
      </w:tabs>
      <w:spacing w:line="360" w:lineRule="auto"/>
      <w:ind w:left="420" w:hanging="420"/>
    </w:pPr>
    <w:rPr>
      <w:rFonts w:ascii="Calibri" w:hAnsi="Calibri"/>
      <w:sz w:val="24"/>
    </w:rPr>
  </w:style>
  <w:style w:type="paragraph" w:customStyle="1" w:styleId="281">
    <w:name w:val="tc"/>
    <w:basedOn w:val="1"/>
    <w:qFormat/>
    <w:uiPriority w:val="0"/>
    <w:pPr>
      <w:widowControl/>
      <w:spacing w:before="100" w:beforeAutospacing="1" w:after="100" w:afterAutospacing="1"/>
      <w:jc w:val="left"/>
    </w:pPr>
    <w:rPr>
      <w:rFonts w:ascii="宋体" w:hAnsi="宋体" w:cs="宋体"/>
      <w:kern w:val="0"/>
      <w:sz w:val="24"/>
    </w:rPr>
  </w:style>
  <w:style w:type="character" w:customStyle="1" w:styleId="282">
    <w:name w:val="displayarti"/>
    <w:basedOn w:val="49"/>
    <w:qFormat/>
    <w:uiPriority w:val="0"/>
  </w:style>
  <w:style w:type="table" w:customStyle="1" w:styleId="283">
    <w:name w:val="Table Normal"/>
    <w:basedOn w:val="47"/>
    <w:qFormat/>
    <w:uiPriority w:val="0"/>
    <w:rPr>
      <w:rFonts w:eastAsia="Times New Roman"/>
    </w:rPr>
    <w:tblPr>
      <w:tblCellMar>
        <w:left w:w="0" w:type="dxa"/>
        <w:right w:w="0" w:type="dxa"/>
      </w:tblCellMar>
    </w:tblPr>
  </w:style>
  <w:style w:type="character" w:customStyle="1" w:styleId="284">
    <w:name w:val="正文缩进 Char1"/>
    <w:link w:val="285"/>
    <w:qFormat/>
    <w:uiPriority w:val="0"/>
    <w:rPr>
      <w:rFonts w:ascii="宋体"/>
      <w:sz w:val="24"/>
    </w:rPr>
  </w:style>
  <w:style w:type="paragraph" w:customStyle="1" w:styleId="285">
    <w:name w:val="正文缩进1"/>
    <w:basedOn w:val="1"/>
    <w:link w:val="284"/>
    <w:qFormat/>
    <w:uiPriority w:val="0"/>
    <w:pPr>
      <w:autoSpaceDE w:val="0"/>
      <w:autoSpaceDN w:val="0"/>
      <w:adjustRightInd w:val="0"/>
      <w:ind w:firstLine="420"/>
      <w:jc w:val="left"/>
    </w:pPr>
    <w:rPr>
      <w:rFonts w:ascii="宋体" w:hAnsiTheme="minorHAnsi" w:eastAsiaTheme="minorEastAsia" w:cstheme="minorBidi"/>
      <w:sz w:val="24"/>
      <w:szCs w:val="22"/>
    </w:rPr>
  </w:style>
  <w:style w:type="paragraph" w:customStyle="1" w:styleId="28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87">
    <w:name w:val="列表段落 字符"/>
    <w:link w:val="236"/>
    <w:qFormat/>
    <w:uiPriority w:val="34"/>
    <w:rPr>
      <w:rFonts w:ascii="Calibri" w:hAnsi="Calibri" w:eastAsia="宋体" w:cs="Times New Roman"/>
    </w:rPr>
  </w:style>
  <w:style w:type="character" w:customStyle="1" w:styleId="288">
    <w:name w:val="font01"/>
    <w:basedOn w:val="49"/>
    <w:qFormat/>
    <w:uiPriority w:val="0"/>
    <w:rPr>
      <w:rFonts w:hint="eastAsia" w:ascii="宋体" w:hAnsi="宋体" w:eastAsia="宋体"/>
      <w:color w:val="000000"/>
      <w:sz w:val="22"/>
      <w:szCs w:val="22"/>
      <w:u w:val="none"/>
    </w:rPr>
  </w:style>
  <w:style w:type="character" w:customStyle="1" w:styleId="289">
    <w:name w:val="font31"/>
    <w:basedOn w:val="49"/>
    <w:qFormat/>
    <w:uiPriority w:val="0"/>
    <w:rPr>
      <w:rFonts w:hint="eastAsia" w:ascii="宋体" w:hAnsi="宋体" w:eastAsia="宋体"/>
      <w:color w:val="FF0000"/>
      <w:sz w:val="22"/>
      <w:szCs w:val="22"/>
      <w:u w:val="none"/>
    </w:rPr>
  </w:style>
  <w:style w:type="paragraph" w:customStyle="1" w:styleId="290">
    <w:name w:val="索引 11"/>
    <w:basedOn w:val="1"/>
    <w:next w:val="1"/>
    <w:qFormat/>
    <w:uiPriority w:val="0"/>
    <w:pPr>
      <w:spacing w:line="360" w:lineRule="auto"/>
    </w:pPr>
    <w:rPr>
      <w:rFonts w:ascii="仿宋_GB2312" w:eastAsia="仿宋_GB2312"/>
      <w:sz w:val="24"/>
      <w:szCs w:val="20"/>
    </w:rPr>
  </w:style>
  <w:style w:type="paragraph" w:customStyle="1" w:styleId="291">
    <w:name w:val="纯文本1"/>
    <w:basedOn w:val="1"/>
    <w:qFormat/>
    <w:uiPriority w:val="99"/>
    <w:rPr>
      <w:rFonts w:ascii="宋体" w:hAnsi="Courier New"/>
      <w:kern w:val="0"/>
      <w:sz w:val="20"/>
      <w:szCs w:val="20"/>
    </w:rPr>
  </w:style>
  <w:style w:type="paragraph" w:customStyle="1" w:styleId="292">
    <w:name w:val="一级标题"/>
    <w:basedOn w:val="1"/>
    <w:qFormat/>
    <w:uiPriority w:val="2"/>
    <w:pPr>
      <w:jc w:val="center"/>
      <w:outlineLvl w:val="0"/>
    </w:pPr>
    <w:rPr>
      <w:rFonts w:ascii="黑体" w:hAnsi="黑体" w:eastAsia="黑体"/>
      <w:b/>
      <w:bCs/>
      <w:sz w:val="32"/>
      <w:szCs w:val="36"/>
    </w:rPr>
  </w:style>
  <w:style w:type="paragraph" w:customStyle="1" w:styleId="293">
    <w:name w:val="BodyText1I"/>
    <w:basedOn w:val="294"/>
    <w:next w:val="1"/>
    <w:qFormat/>
    <w:uiPriority w:val="0"/>
    <w:pPr>
      <w:widowControl/>
      <w:spacing w:before="156" w:line="360" w:lineRule="auto"/>
      <w:ind w:firstLine="200" w:firstLineChars="200"/>
      <w:textAlignment w:val="baseline"/>
    </w:pPr>
    <w:rPr>
      <w:rFonts w:ascii="仿宋_GB2312" w:hAnsi="Times New Roman" w:eastAsia="仿宋_GB2312"/>
      <w:kern w:val="2"/>
      <w:sz w:val="30"/>
      <w:szCs w:val="30"/>
      <w:lang w:val="en-US" w:eastAsia="zh-CN" w:bidi="ar-SA"/>
    </w:rPr>
  </w:style>
  <w:style w:type="paragraph" w:customStyle="1" w:styleId="294">
    <w:name w:val="BodyText"/>
    <w:basedOn w:val="1"/>
    <w:next w:val="295"/>
    <w:qFormat/>
    <w:uiPriority w:val="0"/>
    <w:pPr>
      <w:widowControl/>
      <w:spacing w:before="156"/>
      <w:ind w:firstLine="200" w:firstLineChars="200"/>
      <w:textAlignment w:val="baseline"/>
    </w:pPr>
    <w:rPr>
      <w:rFonts w:ascii="楷体_GB2312" w:hAnsi="Arial" w:eastAsia="楷体_GB2312"/>
      <w:kern w:val="2"/>
      <w:sz w:val="28"/>
      <w:szCs w:val="28"/>
      <w:lang w:val="en-US" w:eastAsia="zh-CN" w:bidi="ar-SA"/>
    </w:rPr>
  </w:style>
  <w:style w:type="paragraph" w:customStyle="1" w:styleId="295">
    <w:name w:val="180"/>
    <w:basedOn w:val="1"/>
    <w:next w:val="1"/>
    <w:qFormat/>
    <w:uiPriority w:val="0"/>
    <w:pPr>
      <w:spacing w:after="160" w:line="259" w:lineRule="auto"/>
      <w:jc w:val="both"/>
      <w:textAlignment w:val="baseline"/>
    </w:pPr>
    <w:rPr>
      <w:rFonts w:ascii="Calibri" w:hAnsi="Calibri" w:eastAsia="宋体"/>
      <w:i/>
      <w:iCs/>
      <w:color w:val="000000"/>
      <w:kern w:val="2"/>
      <w:sz w:val="21"/>
      <w:szCs w:val="24"/>
      <w:lang w:val="en-US" w:eastAsia="zh-CN" w:bidi="ar-SA"/>
    </w:rPr>
  </w:style>
  <w:style w:type="paragraph" w:customStyle="1" w:styleId="296">
    <w:name w:val="表格"/>
    <w:basedOn w:val="1"/>
    <w:qFormat/>
    <w:uiPriority w:val="0"/>
    <w:pPr>
      <w:spacing w:line="400" w:lineRule="exact"/>
    </w:pPr>
    <w:rPr>
      <w:rFonts w:ascii="Times New Roman"/>
      <w:kern w:val="2"/>
      <w:sz w:val="24"/>
      <w:szCs w:val="24"/>
    </w:rPr>
  </w:style>
  <w:style w:type="paragraph" w:customStyle="1" w:styleId="297">
    <w:name w:val="小四1.0"/>
    <w:basedOn w:val="298"/>
    <w:qFormat/>
    <w:uiPriority w:val="6"/>
    <w:pPr>
      <w:spacing w:line="240" w:lineRule="auto"/>
    </w:pPr>
  </w:style>
  <w:style w:type="paragraph" w:customStyle="1" w:styleId="298">
    <w:name w:val="小四1.5"/>
    <w:basedOn w:val="1"/>
    <w:qFormat/>
    <w:uiPriority w:val="4"/>
    <w:pPr>
      <w:shd w:val="solid" w:color="FFFFFF" w:fill="auto"/>
      <w:autoSpaceDN w:val="0"/>
      <w:spacing w:line="360" w:lineRule="auto"/>
    </w:pPr>
    <w:rPr>
      <w:rFonts w:hAnsi="宋体"/>
      <w:sz w:val="24"/>
      <w:szCs w:val="24"/>
      <w:shd w:val="clear" w:color="auto" w:fill="FFFFFF"/>
    </w:rPr>
  </w:style>
  <w:style w:type="paragraph" w:customStyle="1" w:styleId="299">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26226</Words>
  <Characters>27920</Characters>
  <Lines>221</Lines>
  <Paragraphs>62</Paragraphs>
  <TotalTime>19</TotalTime>
  <ScaleCrop>false</ScaleCrop>
  <LinksUpToDate>false</LinksUpToDate>
  <CharactersWithSpaces>28964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2024-07-18T03:46:00Z</dcterms:created>
  <dc:creator>xie</dc:creator>
  <cp:lastModifiedBy>谢二狗</cp:lastModifiedBy>
  <cp:lastPrinted>2023-09-21T03:57:00Z</cp:lastPrinted>
  <dcterms:modified xsi:type="dcterms:W3CDTF">2026-04-27T05:40:02Z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7B2154E9FF0E48F996602DD5D23D95DB_13</vt:lpwstr>
  </property>
  <property fmtid="{D5CDD505-2E9C-101B-9397-08002B2CF9AE}" pid="4" name="KSOTemplateDocerSaveRecord">
    <vt:lpwstr>eyJoZGlkIjoiNDQ5ZGJiNDhhY2E4ODhhZDVlNWZlZjYzOThkZmViMTQiLCJ1c2VySWQiOiIzNzczMjE0NzAifQ==</vt:lpwstr>
  </property>
</Properties>
</file>