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8F295">
      <w:pPr>
        <w:jc w:val="both"/>
        <w:rPr>
          <w:rFonts w:hint="eastAsia" w:ascii="黑体" w:hAnsi="黑体" w:eastAsia="黑体"/>
          <w:i w:val="0"/>
          <w:iCs w:val="0"/>
          <w:color w:val="auto"/>
          <w:spacing w:val="5760"/>
          <w:w w:val="100"/>
          <w:kern w:val="0"/>
          <w:sz w:val="36"/>
          <w:szCs w:val="36"/>
          <w:highlight w:val="none"/>
          <w:fitText w:val="6120" w:id="0"/>
          <w:lang w:val="en-US" w:eastAsia="zh-CN"/>
        </w:rPr>
      </w:pPr>
    </w:p>
    <w:p w14:paraId="2139254A">
      <w:pPr>
        <w:pStyle w:val="37"/>
        <w:jc w:val="center"/>
        <w:rPr>
          <w:rFonts w:hint="eastAsia" w:cs="宋体"/>
          <w:b/>
          <w:bCs/>
          <w:i w:val="0"/>
          <w:iCs w:val="0"/>
          <w:color w:val="auto"/>
          <w:kern w:val="0"/>
          <w:sz w:val="60"/>
          <w:szCs w:val="60"/>
          <w:highlight w:val="none"/>
          <w:lang w:val="en-US" w:eastAsia="zh-CN"/>
        </w:rPr>
      </w:pPr>
      <w:r>
        <w:rPr>
          <w:rFonts w:hint="eastAsia" w:cs="宋体"/>
          <w:b/>
          <w:bCs/>
          <w:i w:val="0"/>
          <w:iCs w:val="0"/>
          <w:color w:val="auto"/>
          <w:kern w:val="0"/>
          <w:sz w:val="60"/>
          <w:szCs w:val="60"/>
          <w:highlight w:val="none"/>
          <w:lang w:val="en-US" w:eastAsia="zh-CN"/>
        </w:rPr>
        <w:t>乌鲁木齐市2026年高校毕业生专场招聘系列活动服务项目</w:t>
      </w:r>
    </w:p>
    <w:p w14:paraId="5672964A">
      <w:pPr>
        <w:pStyle w:val="37"/>
        <w:jc w:val="center"/>
        <w:rPr>
          <w:rFonts w:hint="eastAsia" w:cs="宋体"/>
          <w:b/>
          <w:bCs/>
          <w:i w:val="0"/>
          <w:iCs w:val="0"/>
          <w:color w:val="auto"/>
          <w:kern w:val="0"/>
          <w:sz w:val="60"/>
          <w:szCs w:val="60"/>
          <w:highlight w:val="none"/>
          <w:lang w:val="en-US" w:eastAsia="zh-CN"/>
        </w:rPr>
      </w:pPr>
    </w:p>
    <w:p w14:paraId="77639CBF">
      <w:pPr>
        <w:pStyle w:val="37"/>
        <w:jc w:val="center"/>
        <w:rPr>
          <w:rFonts w:hint="eastAsia" w:cs="宋体"/>
          <w:b/>
          <w:bCs/>
          <w:i w:val="0"/>
          <w:iCs w:val="0"/>
          <w:color w:val="auto"/>
          <w:kern w:val="0"/>
          <w:sz w:val="60"/>
          <w:szCs w:val="60"/>
          <w:highlight w:val="none"/>
          <w:lang w:val="en-US" w:eastAsia="zh-CN"/>
        </w:rPr>
      </w:pPr>
    </w:p>
    <w:p w14:paraId="4698CC72">
      <w:pPr>
        <w:jc w:val="center"/>
        <w:rPr>
          <w:rFonts w:hint="eastAsia" w:ascii="宋体" w:hAnsi="宋体" w:eastAsia="宋体" w:cs="宋体"/>
          <w:b/>
          <w:bCs/>
          <w:i w:val="0"/>
          <w:iCs w:val="0"/>
          <w:color w:val="auto"/>
          <w:kern w:val="0"/>
          <w:sz w:val="60"/>
          <w:szCs w:val="60"/>
          <w:highlight w:val="none"/>
          <w:lang w:val="en-US" w:eastAsia="zh-CN"/>
        </w:rPr>
      </w:pPr>
      <w:r>
        <w:rPr>
          <w:rFonts w:hint="eastAsia" w:ascii="宋体" w:hAnsi="宋体" w:eastAsia="宋体" w:cs="宋体"/>
          <w:b/>
          <w:bCs/>
          <w:i w:val="0"/>
          <w:iCs w:val="0"/>
          <w:color w:val="auto"/>
          <w:kern w:val="0"/>
          <w:sz w:val="60"/>
          <w:szCs w:val="60"/>
          <w:highlight w:val="none"/>
          <w:lang w:val="en-US" w:eastAsia="zh-CN"/>
        </w:rPr>
        <w:t>竞争性磋商文件</w:t>
      </w:r>
    </w:p>
    <w:p w14:paraId="55CA2B39">
      <w:pPr>
        <w:jc w:val="center"/>
        <w:rPr>
          <w:rFonts w:hint="eastAsia" w:ascii="宋体" w:hAnsi="宋体" w:eastAsia="宋体" w:cs="宋体"/>
          <w:b/>
          <w:bCs/>
          <w:i w:val="0"/>
          <w:iCs w:val="0"/>
          <w:color w:val="auto"/>
          <w:kern w:val="0"/>
          <w:sz w:val="60"/>
          <w:szCs w:val="60"/>
          <w:highlight w:val="none"/>
          <w:lang w:val="en-US" w:eastAsia="zh-CN"/>
        </w:rPr>
      </w:pPr>
      <w:r>
        <w:rPr>
          <w:rFonts w:hint="eastAsia" w:ascii="宋体" w:hAnsi="宋体" w:eastAsia="宋体" w:cs="宋体"/>
          <w:b/>
          <w:bCs/>
          <w:i w:val="0"/>
          <w:iCs w:val="0"/>
          <w:color w:val="auto"/>
          <w:kern w:val="0"/>
          <w:sz w:val="60"/>
          <w:szCs w:val="60"/>
          <w:highlight w:val="none"/>
          <w:lang w:val="en-US" w:eastAsia="zh-CN"/>
        </w:rPr>
        <w:t>（服务）</w:t>
      </w:r>
    </w:p>
    <w:p w14:paraId="2ADD9104">
      <w:pPr>
        <w:jc w:val="both"/>
        <w:rPr>
          <w:rFonts w:ascii="黑体" w:hAnsi="黑体" w:eastAsia="黑体"/>
          <w:i w:val="0"/>
          <w:iCs w:val="0"/>
          <w:color w:val="auto"/>
          <w:sz w:val="72"/>
          <w:szCs w:val="72"/>
          <w:highlight w:val="none"/>
        </w:rPr>
      </w:pPr>
    </w:p>
    <w:p w14:paraId="5A562A37">
      <w:pPr>
        <w:jc w:val="both"/>
        <w:rPr>
          <w:rFonts w:ascii="黑体" w:hAnsi="黑体" w:eastAsia="黑体"/>
          <w:i w:val="0"/>
          <w:iCs w:val="0"/>
          <w:color w:val="auto"/>
          <w:sz w:val="72"/>
          <w:szCs w:val="72"/>
          <w:highlight w:val="none"/>
        </w:rPr>
      </w:pPr>
    </w:p>
    <w:p w14:paraId="2DE0639A">
      <w:pPr>
        <w:jc w:val="both"/>
        <w:rPr>
          <w:rFonts w:ascii="黑体" w:hAnsi="黑体" w:eastAsia="黑体"/>
          <w:i w:val="0"/>
          <w:iCs w:val="0"/>
          <w:color w:val="auto"/>
          <w:sz w:val="72"/>
          <w:szCs w:val="72"/>
          <w:highlight w:val="none"/>
        </w:rPr>
      </w:pPr>
    </w:p>
    <w:p w14:paraId="06D6C0FB">
      <w:pPr>
        <w:jc w:val="center"/>
        <w:rPr>
          <w:rFonts w:ascii="黑体" w:hAnsi="黑体" w:eastAsia="黑体"/>
          <w:i w:val="0"/>
          <w:iCs w:val="0"/>
          <w:color w:val="auto"/>
          <w:sz w:val="72"/>
          <w:szCs w:val="72"/>
          <w:highlight w:val="none"/>
        </w:rPr>
      </w:pPr>
    </w:p>
    <w:p w14:paraId="54324BA7">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项目编号</w:t>
      </w:r>
      <w:r>
        <w:rPr>
          <w:rFonts w:hint="eastAsia" w:ascii="宋体" w:hAnsi="宋体" w:eastAsia="宋体" w:cs="宋体"/>
          <w:i w:val="0"/>
          <w:iCs w:val="0"/>
          <w:color w:val="auto"/>
          <w:sz w:val="36"/>
          <w:szCs w:val="36"/>
          <w:highlight w:val="none"/>
          <w:lang w:val="en-US" w:eastAsia="zh-CN"/>
        </w:rPr>
        <w:t>/包号</w:t>
      </w:r>
      <w:r>
        <w:rPr>
          <w:rFonts w:hint="eastAsia" w:ascii="宋体" w:hAnsi="宋体" w:eastAsia="宋体" w:cs="宋体"/>
          <w:i w:val="0"/>
          <w:iCs w:val="0"/>
          <w:color w:val="auto"/>
          <w:sz w:val="36"/>
          <w:szCs w:val="36"/>
          <w:highlight w:val="none"/>
        </w:rPr>
        <w:t>：</w:t>
      </w:r>
      <w:r>
        <w:rPr>
          <w:rFonts w:hint="eastAsia" w:cs="宋体"/>
          <w:i w:val="0"/>
          <w:iCs w:val="0"/>
          <w:color w:val="auto"/>
          <w:sz w:val="36"/>
          <w:szCs w:val="36"/>
          <w:highlight w:val="none"/>
          <w:u w:val="single"/>
          <w:lang w:eastAsia="zh-CN"/>
        </w:rPr>
        <w:t>XSY-2026-Z-078</w:t>
      </w:r>
    </w:p>
    <w:p w14:paraId="39405ADC">
      <w:pPr>
        <w:ind w:left="2220" w:leftChars="175" w:hanging="1800" w:hangingChars="500"/>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项目名称：</w:t>
      </w:r>
      <w:r>
        <w:rPr>
          <w:rFonts w:hint="eastAsia" w:cs="宋体"/>
          <w:i w:val="0"/>
          <w:iCs w:val="0"/>
          <w:color w:val="auto"/>
          <w:sz w:val="36"/>
          <w:szCs w:val="36"/>
          <w:highlight w:val="none"/>
          <w:u w:val="single"/>
          <w:lang w:eastAsia="zh-CN"/>
        </w:rPr>
        <w:t>乌鲁木齐市2026年高校毕业生专场招聘系列活动服务项目</w:t>
      </w:r>
      <w:r>
        <w:rPr>
          <w:rFonts w:hint="eastAsia" w:ascii="宋体" w:hAnsi="宋体" w:eastAsia="宋体" w:cs="宋体"/>
          <w:i w:val="0"/>
          <w:iCs w:val="0"/>
          <w:color w:val="auto"/>
          <w:sz w:val="36"/>
          <w:szCs w:val="36"/>
          <w:highlight w:val="none"/>
          <w:u w:val="single"/>
        </w:rPr>
        <w:t xml:space="preserve"> </w:t>
      </w:r>
    </w:p>
    <w:p w14:paraId="5E1159D4">
      <w:pPr>
        <w:ind w:left="420" w:leftChars="175"/>
        <w:rPr>
          <w:rFonts w:hint="eastAsia" w:cs="宋体"/>
          <w:i w:val="0"/>
          <w:iCs w:val="0"/>
          <w:color w:val="auto"/>
          <w:sz w:val="36"/>
          <w:szCs w:val="36"/>
          <w:highlight w:val="none"/>
          <w:u w:val="single"/>
          <w:lang w:eastAsia="zh-CN"/>
        </w:rPr>
      </w:pPr>
      <w:r>
        <w:rPr>
          <w:rFonts w:hint="eastAsia" w:ascii="宋体" w:hAnsi="宋体" w:eastAsia="宋体" w:cs="宋体"/>
          <w:i w:val="0"/>
          <w:iCs w:val="0"/>
          <w:color w:val="auto"/>
          <w:sz w:val="36"/>
          <w:szCs w:val="36"/>
          <w:highlight w:val="none"/>
        </w:rPr>
        <w:t>采</w:t>
      </w:r>
      <w:r>
        <w:rPr>
          <w:rFonts w:hint="eastAsia" w:ascii="宋体" w:hAnsi="宋体" w:eastAsia="宋体" w:cs="宋体"/>
          <w:i w:val="0"/>
          <w:iCs w:val="0"/>
          <w:color w:val="auto"/>
          <w:sz w:val="36"/>
          <w:szCs w:val="36"/>
          <w:highlight w:val="none"/>
          <w:lang w:val="en-US" w:eastAsia="zh-CN"/>
        </w:rPr>
        <w:t xml:space="preserve"> </w:t>
      </w:r>
      <w:r>
        <w:rPr>
          <w:rFonts w:hint="eastAsia" w:ascii="宋体" w:hAnsi="宋体" w:eastAsia="宋体" w:cs="宋体"/>
          <w:i w:val="0"/>
          <w:iCs w:val="0"/>
          <w:color w:val="auto"/>
          <w:sz w:val="36"/>
          <w:szCs w:val="36"/>
          <w:highlight w:val="none"/>
        </w:rPr>
        <w:t>购</w:t>
      </w:r>
      <w:r>
        <w:rPr>
          <w:rFonts w:hint="eastAsia" w:ascii="宋体" w:hAnsi="宋体" w:eastAsia="宋体" w:cs="宋体"/>
          <w:i w:val="0"/>
          <w:iCs w:val="0"/>
          <w:color w:val="auto"/>
          <w:sz w:val="36"/>
          <w:szCs w:val="36"/>
          <w:highlight w:val="none"/>
          <w:lang w:val="en-US" w:eastAsia="zh-CN"/>
        </w:rPr>
        <w:t xml:space="preserve"> </w:t>
      </w:r>
      <w:r>
        <w:rPr>
          <w:rFonts w:hint="eastAsia" w:ascii="宋体" w:hAnsi="宋体" w:eastAsia="宋体" w:cs="宋体"/>
          <w:i w:val="0"/>
          <w:iCs w:val="0"/>
          <w:color w:val="auto"/>
          <w:sz w:val="36"/>
          <w:szCs w:val="36"/>
          <w:highlight w:val="none"/>
        </w:rPr>
        <w:t>人：</w:t>
      </w:r>
      <w:r>
        <w:rPr>
          <w:rFonts w:hint="eastAsia" w:cs="宋体"/>
          <w:i w:val="0"/>
          <w:iCs w:val="0"/>
          <w:color w:val="auto"/>
          <w:sz w:val="36"/>
          <w:szCs w:val="36"/>
          <w:highlight w:val="none"/>
          <w:u w:val="single"/>
          <w:lang w:eastAsia="zh-CN"/>
        </w:rPr>
        <w:t>乌鲁木齐市公共就业服务中心</w:t>
      </w:r>
    </w:p>
    <w:p w14:paraId="009837D3">
      <w:pPr>
        <w:ind w:left="420" w:leftChars="175"/>
        <w:rPr>
          <w:rFonts w:ascii="黑体" w:hAnsi="黑体" w:eastAsia="黑体"/>
          <w:i w:val="0"/>
          <w:iCs w:val="0"/>
          <w:color w:val="auto"/>
          <w:highlight w:val="none"/>
        </w:rPr>
      </w:pPr>
      <w:r>
        <w:rPr>
          <w:rFonts w:hint="eastAsia" w:ascii="宋体" w:hAnsi="宋体" w:eastAsia="宋体" w:cs="宋体"/>
          <w:i w:val="0"/>
          <w:iCs w:val="0"/>
          <w:color w:val="auto"/>
          <w:sz w:val="36"/>
          <w:szCs w:val="36"/>
          <w:highlight w:val="none"/>
        </w:rPr>
        <w:t>采购代理机构：</w:t>
      </w:r>
      <w:r>
        <w:rPr>
          <w:rFonts w:hint="eastAsia" w:ascii="宋体" w:hAnsi="宋体" w:eastAsia="宋体" w:cs="宋体"/>
          <w:i w:val="0"/>
          <w:iCs w:val="0"/>
          <w:color w:val="auto"/>
          <w:sz w:val="36"/>
          <w:szCs w:val="36"/>
          <w:highlight w:val="none"/>
          <w:u w:val="single"/>
        </w:rPr>
        <w:t xml:space="preserve">新疆星圣源工程项目管理有限公司   </w:t>
      </w:r>
    </w:p>
    <w:p w14:paraId="423FD382">
      <w:pPr>
        <w:jc w:val="center"/>
        <w:rPr>
          <w:rFonts w:hint="eastAsia" w:ascii="宋体" w:hAnsi="宋体" w:eastAsia="宋体" w:cs="宋体"/>
          <w:b/>
          <w:bCs/>
          <w:i w:val="0"/>
          <w:iCs w:val="0"/>
          <w:color w:val="auto"/>
          <w:sz w:val="36"/>
          <w:szCs w:val="36"/>
          <w:highlight w:val="none"/>
        </w:rPr>
      </w:pPr>
    </w:p>
    <w:p w14:paraId="1E736D31">
      <w:pPr>
        <w:jc w:val="center"/>
        <w:rPr>
          <w:rFonts w:hint="eastAsia" w:ascii="宋体" w:hAnsi="宋体" w:eastAsia="宋体" w:cs="宋体"/>
          <w:b/>
          <w:bCs/>
          <w:i w:val="0"/>
          <w:iCs w:val="0"/>
          <w:color w:val="auto"/>
          <w:sz w:val="36"/>
          <w:szCs w:val="36"/>
          <w:highlight w:val="none"/>
        </w:rPr>
      </w:pPr>
      <w:r>
        <w:rPr>
          <w:rFonts w:hint="eastAsia" w:ascii="宋体" w:hAnsi="宋体" w:eastAsia="宋体" w:cs="宋体"/>
          <w:b/>
          <w:bCs/>
          <w:i w:val="0"/>
          <w:iCs w:val="0"/>
          <w:color w:val="auto"/>
          <w:sz w:val="36"/>
          <w:szCs w:val="36"/>
          <w:highlight w:val="none"/>
        </w:rPr>
        <w:t>目 录</w:t>
      </w:r>
    </w:p>
    <w:p w14:paraId="03587476">
      <w:pPr>
        <w:pStyle w:val="20"/>
        <w:keepNext w:val="0"/>
        <w:keepLines w:val="0"/>
        <w:pageBreakBefore w:val="0"/>
        <w:widowControl w:val="0"/>
        <w:tabs>
          <w:tab w:val="right" w:leader="dot" w:pos="8306"/>
        </w:tabs>
        <w:kinsoku/>
        <w:wordWrap/>
        <w:overflowPunct/>
        <w:topLinePunct w:val="0"/>
        <w:autoSpaceDE/>
        <w:autoSpaceDN/>
        <w:bidi w:val="0"/>
        <w:adjustRightInd/>
        <w:snapToGrid/>
        <w:spacing w:before="0" w:after="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TOC \o "1-2" \h \u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_Toc17981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44"/>
          <w:sz w:val="24"/>
          <w:szCs w:val="24"/>
          <w:highlight w:val="none"/>
          <w:lang w:val="en-US" w:eastAsia="zh-CN" w:bidi="ar-SA"/>
        </w:rPr>
        <w:t>第一章 竞争性磋商公告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_Toc17981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F2FA30D">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_Toc5335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hr-HR" w:eastAsia="zh-CN" w:bidi="ar-SA"/>
        </w:rPr>
        <w:t>一、</w:t>
      </w:r>
      <w:r>
        <w:rPr>
          <w:rFonts w:hint="eastAsia" w:ascii="宋体" w:hAnsi="宋体" w:eastAsia="宋体" w:cs="宋体"/>
          <w:i w:val="0"/>
          <w:iCs w:val="0"/>
          <w:color w:val="auto"/>
          <w:sz w:val="24"/>
          <w:szCs w:val="24"/>
          <w:highlight w:val="none"/>
          <w:lang w:val="hr-HR"/>
        </w:rPr>
        <w:t>项目基本情况</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_Toc5335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434B1C8">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_Toc23382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二、申请人的</w:t>
      </w:r>
      <w:r>
        <w:rPr>
          <w:rFonts w:hint="eastAsia" w:ascii="宋体" w:hAnsi="宋体" w:eastAsia="宋体" w:cs="宋体"/>
          <w:bCs/>
          <w:i w:val="0"/>
          <w:iCs w:val="0"/>
          <w:color w:val="auto"/>
          <w:kern w:val="2"/>
          <w:sz w:val="24"/>
          <w:szCs w:val="24"/>
          <w:highlight w:val="none"/>
          <w:lang w:val="hr-HR" w:eastAsia="zh-CN" w:bidi="ar-SA"/>
        </w:rPr>
        <w:t>资格要求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_Toc23382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18A0EE2">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_Toc17394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三、</w:t>
      </w:r>
      <w:r>
        <w:rPr>
          <w:rFonts w:hint="eastAsia" w:ascii="宋体" w:hAnsi="宋体" w:eastAsia="宋体" w:cs="宋体"/>
          <w:bCs/>
          <w:i w:val="0"/>
          <w:iCs w:val="0"/>
          <w:color w:val="auto"/>
          <w:kern w:val="2"/>
          <w:sz w:val="24"/>
          <w:szCs w:val="24"/>
          <w:highlight w:val="none"/>
          <w:lang w:val="hr-HR" w:eastAsia="zh-CN" w:bidi="ar-SA"/>
        </w:rPr>
        <w:t>获取</w:t>
      </w:r>
      <w:r>
        <w:rPr>
          <w:rFonts w:hint="eastAsia" w:ascii="宋体" w:hAnsi="宋体" w:eastAsia="宋体" w:cs="宋体"/>
          <w:bCs/>
          <w:i w:val="0"/>
          <w:iCs w:val="0"/>
          <w:color w:val="auto"/>
          <w:kern w:val="2"/>
          <w:sz w:val="24"/>
          <w:szCs w:val="24"/>
          <w:highlight w:val="none"/>
          <w:lang w:val="en-US" w:eastAsia="zh-CN" w:bidi="ar-SA"/>
        </w:rPr>
        <w:t>采购</w:t>
      </w:r>
      <w:r>
        <w:rPr>
          <w:rFonts w:hint="eastAsia" w:ascii="宋体" w:hAnsi="宋体" w:eastAsia="宋体" w:cs="宋体"/>
          <w:bCs/>
          <w:i w:val="0"/>
          <w:iCs w:val="0"/>
          <w:color w:val="auto"/>
          <w:kern w:val="2"/>
          <w:sz w:val="24"/>
          <w:szCs w:val="24"/>
          <w:highlight w:val="none"/>
          <w:lang w:val="hr-HR" w:eastAsia="zh-CN" w:bidi="ar-SA"/>
        </w:rPr>
        <w:t>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_Toc17394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52C1304">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_Toc11781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四、</w:t>
      </w:r>
      <w:r>
        <w:rPr>
          <w:rFonts w:hint="eastAsia" w:ascii="宋体" w:hAnsi="宋体" w:eastAsia="宋体" w:cs="宋体"/>
          <w:bCs/>
          <w:i w:val="0"/>
          <w:iCs w:val="0"/>
          <w:color w:val="auto"/>
          <w:spacing w:val="-6"/>
          <w:kern w:val="2"/>
          <w:sz w:val="24"/>
          <w:szCs w:val="24"/>
          <w:highlight w:val="none"/>
          <w:lang w:val="hr-HR" w:eastAsia="zh-CN" w:bidi="ar-SA"/>
        </w:rPr>
        <w:t>响应文件提交</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_Toc11781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- 2 -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21414A5">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_Toc15240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五、开启</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_Toc15240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- 2 -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FA0E2BE">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_Toc18814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六、</w:t>
      </w:r>
      <w:r>
        <w:rPr>
          <w:rFonts w:hint="eastAsia" w:ascii="宋体" w:hAnsi="宋体" w:eastAsia="宋体" w:cs="宋体"/>
          <w:bCs/>
          <w:i w:val="0"/>
          <w:iCs w:val="0"/>
          <w:color w:val="auto"/>
          <w:kern w:val="2"/>
          <w:sz w:val="24"/>
          <w:szCs w:val="24"/>
          <w:highlight w:val="none"/>
          <w:lang w:val="hr-HR" w:eastAsia="zh-CN" w:bidi="ar-SA"/>
        </w:rPr>
        <w:t>公告期限</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_Toc18814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- 2 -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E03A495">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_Toc5517 </w:instrText>
      </w:r>
      <w:r>
        <w:rPr>
          <w:rFonts w:hint="eastAsia" w:ascii="宋体" w:hAnsi="宋体" w:eastAsia="宋体" w:cs="宋体"/>
          <w:color w:val="auto"/>
          <w:sz w:val="24"/>
          <w:szCs w:val="24"/>
          <w:highlight w:val="none"/>
        </w:rPr>
        <w:fldChar w:fldCharType="separate"/>
      </w:r>
      <w:r>
        <w:rPr>
          <w:rFonts w:hint="eastAsia" w:ascii="宋体" w:eastAsia="宋体" w:cs="宋体"/>
          <w:bCs/>
          <w:color w:val="auto"/>
          <w:kern w:val="2"/>
          <w:sz w:val="24"/>
          <w:szCs w:val="24"/>
          <w:highlight w:val="none"/>
          <w:lang w:val="en-US" w:eastAsia="zh-CN" w:bidi="ar-SA"/>
        </w:rPr>
        <w:t>七</w:t>
      </w:r>
      <w:r>
        <w:rPr>
          <w:rFonts w:hint="eastAsia" w:ascii="宋体" w:hAnsi="宋体" w:eastAsia="宋体" w:cs="宋体"/>
          <w:bCs/>
          <w:color w:val="auto"/>
          <w:kern w:val="2"/>
          <w:sz w:val="24"/>
          <w:szCs w:val="24"/>
          <w:highlight w:val="none"/>
          <w:lang w:val="en-US" w:eastAsia="zh-CN" w:bidi="ar-SA"/>
        </w:rPr>
        <w:t>、</w:t>
      </w:r>
      <w:r>
        <w:rPr>
          <w:rFonts w:hint="eastAsia" w:ascii="宋体" w:eastAsia="宋体" w:cs="宋体"/>
          <w:bCs/>
          <w:color w:val="auto"/>
          <w:kern w:val="2"/>
          <w:sz w:val="24"/>
          <w:szCs w:val="24"/>
          <w:highlight w:val="none"/>
          <w:lang w:val="en-US" w:eastAsia="zh-CN" w:bidi="ar-SA"/>
        </w:rPr>
        <w:t>其他补充事宜</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_Toc18814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- 2 -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C838B65">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_Toc28428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八、</w:t>
      </w:r>
      <w:r>
        <w:rPr>
          <w:rFonts w:hint="eastAsia" w:ascii="宋体" w:hAnsi="宋体" w:eastAsia="宋体" w:cs="宋体"/>
          <w:bCs/>
          <w:i w:val="0"/>
          <w:iCs w:val="0"/>
          <w:color w:val="auto"/>
          <w:kern w:val="2"/>
          <w:sz w:val="24"/>
          <w:szCs w:val="24"/>
          <w:highlight w:val="none"/>
          <w:lang w:val="hr-HR" w:eastAsia="zh-CN" w:bidi="ar-SA"/>
        </w:rPr>
        <w:t>凡对本次采购提出询问，请按以下方式联系</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_Toc28428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- 3 -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87ED9F0">
      <w:pPr>
        <w:pStyle w:val="20"/>
        <w:keepNext w:val="0"/>
        <w:keepLines w:val="0"/>
        <w:pageBreakBefore w:val="0"/>
        <w:widowControl w:val="0"/>
        <w:tabs>
          <w:tab w:val="right" w:leader="dot" w:pos="8306"/>
        </w:tabs>
        <w:kinsoku/>
        <w:wordWrap/>
        <w:overflowPunct/>
        <w:topLinePunct w:val="0"/>
        <w:autoSpaceDE/>
        <w:autoSpaceDN/>
        <w:bidi w:val="0"/>
        <w:adjustRightInd/>
        <w:snapToGrid/>
        <w:spacing w:before="0" w:after="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_Toc30531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44"/>
          <w:sz w:val="24"/>
          <w:szCs w:val="24"/>
          <w:highlight w:val="none"/>
          <w:lang w:val="en-US" w:eastAsia="zh-CN" w:bidi="ar-SA"/>
        </w:rPr>
        <w:t>第二章 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_Toc30531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- 4 -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105183D">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_Toc32366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一、供应商须知前附表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_Toc32366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- 4 -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35162F0">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_Toc10795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二、供应商须知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_Toc10795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- 9 -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F804324">
      <w:pPr>
        <w:pStyle w:val="20"/>
        <w:keepNext w:val="0"/>
        <w:keepLines w:val="0"/>
        <w:pageBreakBefore w:val="0"/>
        <w:widowControl w:val="0"/>
        <w:tabs>
          <w:tab w:val="right" w:leader="dot" w:pos="8306"/>
        </w:tabs>
        <w:kinsoku/>
        <w:wordWrap/>
        <w:overflowPunct/>
        <w:topLinePunct w:val="0"/>
        <w:autoSpaceDE/>
        <w:autoSpaceDN/>
        <w:bidi w:val="0"/>
        <w:adjustRightInd/>
        <w:snapToGrid/>
        <w:spacing w:before="0" w:after="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_Toc16681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44"/>
          <w:sz w:val="24"/>
          <w:szCs w:val="24"/>
          <w:highlight w:val="none"/>
          <w:lang w:val="en-US" w:eastAsia="zh-CN" w:bidi="ar-SA"/>
        </w:rPr>
        <w:t>第三章 项目采购需求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_Toc16681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- 35 -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A0E4115">
      <w:pPr>
        <w:pStyle w:val="20"/>
        <w:keepNext w:val="0"/>
        <w:keepLines w:val="0"/>
        <w:pageBreakBefore w:val="0"/>
        <w:widowControl w:val="0"/>
        <w:tabs>
          <w:tab w:val="right" w:leader="dot" w:pos="8306"/>
        </w:tabs>
        <w:kinsoku/>
        <w:wordWrap/>
        <w:overflowPunct/>
        <w:topLinePunct w:val="0"/>
        <w:autoSpaceDE/>
        <w:autoSpaceDN/>
        <w:bidi w:val="0"/>
        <w:adjustRightInd/>
        <w:snapToGrid/>
        <w:spacing w:before="0" w:after="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_Toc21443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44"/>
          <w:sz w:val="24"/>
          <w:szCs w:val="24"/>
          <w:highlight w:val="none"/>
          <w:lang w:val="en-US" w:eastAsia="zh-CN" w:bidi="ar-SA"/>
        </w:rPr>
        <w:t>第四章 评审方法及标准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_Toc21443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- 39 -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8886F2F">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_Toc25255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一、</w:t>
      </w:r>
      <w:r>
        <w:rPr>
          <w:rFonts w:hint="eastAsia" w:ascii="宋体" w:hAnsi="宋体" w:eastAsia="宋体" w:cs="宋体"/>
          <w:i w:val="0"/>
          <w:iCs w:val="0"/>
          <w:color w:val="auto"/>
          <w:sz w:val="24"/>
          <w:szCs w:val="24"/>
          <w:highlight w:val="none"/>
          <w:lang w:val="zh-CN" w:eastAsia="zh-CN"/>
        </w:rPr>
        <w:t>评审方法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_Toc25255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- 39 -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9B78BAA">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_Toc14739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二、</w:t>
      </w:r>
      <w:r>
        <w:rPr>
          <w:rFonts w:hint="eastAsia" w:ascii="宋体" w:hAnsi="宋体" w:eastAsia="宋体" w:cs="宋体"/>
          <w:i w:val="0"/>
          <w:iCs w:val="0"/>
          <w:color w:val="auto"/>
          <w:sz w:val="24"/>
          <w:szCs w:val="24"/>
          <w:highlight w:val="none"/>
          <w:lang w:val="zh-CN" w:eastAsia="zh-CN"/>
        </w:rPr>
        <w:t>评审程序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_Toc14739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- 39 -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A134C2F">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_Toc25333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三、</w:t>
      </w:r>
      <w:r>
        <w:rPr>
          <w:rFonts w:hint="eastAsia" w:ascii="宋体" w:hAnsi="宋体" w:eastAsia="宋体" w:cs="宋体"/>
          <w:i w:val="0"/>
          <w:iCs w:val="0"/>
          <w:color w:val="auto"/>
          <w:sz w:val="24"/>
          <w:szCs w:val="24"/>
          <w:highlight w:val="none"/>
          <w:lang w:val="zh-CN" w:eastAsia="zh-CN"/>
        </w:rPr>
        <w:t>评审</w:t>
      </w:r>
      <w:r>
        <w:rPr>
          <w:rFonts w:hint="eastAsia" w:ascii="宋体" w:hAnsi="宋体" w:eastAsia="宋体" w:cs="宋体"/>
          <w:i w:val="0"/>
          <w:iCs w:val="0"/>
          <w:color w:val="auto"/>
          <w:sz w:val="24"/>
          <w:szCs w:val="24"/>
          <w:highlight w:val="none"/>
          <w:lang w:val="en-US" w:eastAsia="zh-CN"/>
        </w:rPr>
        <w:t>其他要求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_Toc25333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- 44 -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036D408">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_Toc29076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四、</w:t>
      </w:r>
      <w:r>
        <w:rPr>
          <w:rFonts w:hint="eastAsia" w:ascii="宋体" w:hAnsi="宋体" w:eastAsia="宋体" w:cs="宋体"/>
          <w:i w:val="0"/>
          <w:iCs w:val="0"/>
          <w:color w:val="auto"/>
          <w:sz w:val="24"/>
          <w:szCs w:val="24"/>
          <w:highlight w:val="none"/>
          <w:lang w:val="zh-CN" w:eastAsia="zh-CN"/>
        </w:rPr>
        <w:t>评审标准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_Toc29076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- 45 -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553D96F">
      <w:pPr>
        <w:pStyle w:val="20"/>
        <w:keepNext w:val="0"/>
        <w:keepLines w:val="0"/>
        <w:pageBreakBefore w:val="0"/>
        <w:widowControl w:val="0"/>
        <w:tabs>
          <w:tab w:val="right" w:leader="dot" w:pos="8306"/>
        </w:tabs>
        <w:kinsoku/>
        <w:wordWrap/>
        <w:overflowPunct/>
        <w:topLinePunct w:val="0"/>
        <w:autoSpaceDE/>
        <w:autoSpaceDN/>
        <w:bidi w:val="0"/>
        <w:adjustRightInd/>
        <w:snapToGrid/>
        <w:spacing w:before="0" w:after="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_Toc9685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44"/>
          <w:sz w:val="24"/>
          <w:szCs w:val="24"/>
          <w:highlight w:val="none"/>
          <w:lang w:val="en-US" w:eastAsia="zh-CN" w:bidi="ar-SA"/>
        </w:rPr>
        <w:t xml:space="preserve">第五章 </w:t>
      </w:r>
      <w:r>
        <w:rPr>
          <w:rFonts w:hint="eastAsia" w:ascii="宋体" w:hAnsi="宋体" w:eastAsia="宋体" w:cs="宋体"/>
          <w:bCs/>
          <w:i w:val="0"/>
          <w:iCs w:val="0"/>
          <w:color w:val="auto"/>
          <w:kern w:val="44"/>
          <w:sz w:val="24"/>
          <w:szCs w:val="24"/>
          <w:highlight w:val="none"/>
          <w:lang w:val="zh-CN" w:eastAsia="zh-CN" w:bidi="ar-SA"/>
        </w:rPr>
        <w:t>合同草案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_Toc9685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- 53 -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82F1E7F">
      <w:pPr>
        <w:pStyle w:val="20"/>
        <w:keepNext w:val="0"/>
        <w:keepLines w:val="0"/>
        <w:pageBreakBefore w:val="0"/>
        <w:widowControl w:val="0"/>
        <w:tabs>
          <w:tab w:val="right" w:leader="dot" w:pos="8306"/>
        </w:tabs>
        <w:kinsoku/>
        <w:wordWrap/>
        <w:overflowPunct/>
        <w:topLinePunct w:val="0"/>
        <w:autoSpaceDE/>
        <w:autoSpaceDN/>
        <w:bidi w:val="0"/>
        <w:adjustRightInd/>
        <w:snapToGrid/>
        <w:spacing w:before="0" w:after="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_Toc13944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44"/>
          <w:sz w:val="24"/>
          <w:szCs w:val="24"/>
          <w:highlight w:val="none"/>
          <w:lang w:val="en-US" w:eastAsia="zh-CN" w:bidi="ar-SA"/>
        </w:rPr>
        <w:t xml:space="preserve">第六章 </w:t>
      </w:r>
      <w:r>
        <w:rPr>
          <w:rFonts w:hint="eastAsia" w:ascii="宋体" w:hAnsi="宋体" w:eastAsia="宋体" w:cs="宋体"/>
          <w:i w:val="0"/>
          <w:iCs w:val="0"/>
          <w:color w:val="auto"/>
          <w:sz w:val="24"/>
          <w:szCs w:val="24"/>
          <w:highlight w:val="none"/>
        </w:rPr>
        <w:t>响应文件的格式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_Toc13944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- 63 -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64A4181">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_Toc22473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一、满足《中华人民共和国政府采购法》第二十二条规定</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_Toc22473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- 64 -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5F626CC">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_Toc24636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二、</w:t>
      </w:r>
      <w:r>
        <w:rPr>
          <w:rFonts w:hint="eastAsia" w:ascii="宋体" w:hAnsi="宋体" w:eastAsia="宋体" w:cs="宋体"/>
          <w:bCs/>
          <w:i w:val="0"/>
          <w:iCs w:val="0"/>
          <w:color w:val="auto"/>
          <w:kern w:val="2"/>
          <w:sz w:val="24"/>
          <w:szCs w:val="24"/>
          <w:highlight w:val="none"/>
          <w:lang w:val="zh-CN" w:eastAsia="zh-CN" w:bidi="ar-SA"/>
        </w:rPr>
        <w:t>联合体协议书</w:t>
      </w:r>
      <w:r>
        <w:rPr>
          <w:rFonts w:hint="eastAsia" w:ascii="宋体" w:hAnsi="宋体" w:eastAsia="宋体" w:cs="宋体"/>
          <w:bCs w:val="0"/>
          <w:i w:val="0"/>
          <w:iCs w:val="0"/>
          <w:color w:val="auto"/>
          <w:kern w:val="2"/>
          <w:sz w:val="24"/>
          <w:szCs w:val="24"/>
          <w:highlight w:val="none"/>
          <w:lang w:val="zh-CN" w:eastAsia="zh-CN" w:bidi="ar-SA"/>
        </w:rPr>
        <w:t>【如适用】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_Toc24636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- 67 -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67FDDC7">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_Toc10916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三、</w:t>
      </w:r>
      <w:r>
        <w:rPr>
          <w:rFonts w:hint="eastAsia" w:ascii="宋体" w:hAnsi="宋体" w:eastAsia="宋体" w:cs="宋体"/>
          <w:bCs/>
          <w:i w:val="0"/>
          <w:iCs w:val="0"/>
          <w:color w:val="auto"/>
          <w:kern w:val="2"/>
          <w:sz w:val="24"/>
          <w:szCs w:val="24"/>
          <w:highlight w:val="none"/>
          <w:lang w:val="zh-CN" w:eastAsia="zh-CN" w:bidi="ar-SA"/>
        </w:rPr>
        <w:t>分包意向协议书</w:t>
      </w:r>
      <w:r>
        <w:rPr>
          <w:rFonts w:hint="eastAsia" w:ascii="宋体" w:hAnsi="宋体" w:eastAsia="宋体" w:cs="宋体"/>
          <w:bCs w:val="0"/>
          <w:i w:val="0"/>
          <w:iCs w:val="0"/>
          <w:color w:val="auto"/>
          <w:kern w:val="2"/>
          <w:sz w:val="24"/>
          <w:szCs w:val="24"/>
          <w:highlight w:val="none"/>
          <w:lang w:val="zh-CN" w:eastAsia="zh-CN" w:bidi="ar-SA"/>
        </w:rPr>
        <w:t>【如适用】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_Toc10916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- 69 -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EA3E75B">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_Toc29610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四、落实政府采购政策相关证明文件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_Toc29610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- 71 -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CBD1D6C">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_Toc3702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五、不参与围标串标承诺书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_Toc3702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- 84 -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9126E08">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_Toc15829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六、</w:t>
      </w:r>
      <w:r>
        <w:rPr>
          <w:rFonts w:hint="eastAsia" w:ascii="宋体" w:hAnsi="宋体" w:eastAsia="宋体" w:cs="宋体"/>
          <w:bCs/>
          <w:i w:val="0"/>
          <w:iCs w:val="0"/>
          <w:color w:val="auto"/>
          <w:kern w:val="2"/>
          <w:sz w:val="24"/>
          <w:szCs w:val="24"/>
          <w:highlight w:val="none"/>
          <w:lang w:val="zh-CN" w:eastAsia="zh-CN" w:bidi="ar-SA"/>
        </w:rPr>
        <w:t>其他资格证明文件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_Toc15829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- 85 -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6FB5EF0">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_Toc16480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一、报价一览表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_Toc16480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- 87 -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BF06881">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_Toc5884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二、分项报价表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_Toc5884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- 88 -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71CFCC6">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_Toc2015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一、响应函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_Toc2015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- 90 -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E62FFA5">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_Toc26813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二、法定代表人（单位负责人）身份证明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_Toc26813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- 92 -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14F1553">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_Toc13954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三、授权委托书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_Toc13954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- 93 -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C9851E6">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_Toc6984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四、</w:t>
      </w:r>
      <w:r>
        <w:rPr>
          <w:rFonts w:hint="eastAsia" w:ascii="宋体" w:hAnsi="宋体" w:eastAsia="宋体" w:cs="宋体"/>
          <w:bCs/>
          <w:i w:val="0"/>
          <w:iCs w:val="0"/>
          <w:color w:val="auto"/>
          <w:kern w:val="2"/>
          <w:sz w:val="24"/>
          <w:szCs w:val="24"/>
          <w:highlight w:val="none"/>
          <w:lang w:val="zh-CN" w:eastAsia="zh-CN" w:bidi="ar-SA"/>
        </w:rPr>
        <w:t>政府采购供应商廉洁自律承诺书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_Toc6984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- 94 -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FC4F048">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_Toc25894 </w:instrText>
      </w:r>
      <w:r>
        <w:rPr>
          <w:rFonts w:hint="eastAsia" w:ascii="宋体" w:hAnsi="宋体" w:eastAsia="宋体" w:cs="宋体"/>
          <w:i w:val="0"/>
          <w:iCs w:val="0"/>
          <w:color w:val="auto"/>
          <w:sz w:val="24"/>
          <w:szCs w:val="24"/>
          <w:highlight w:val="none"/>
        </w:rPr>
        <w:fldChar w:fldCharType="separate"/>
      </w:r>
      <w:r>
        <w:rPr>
          <w:rFonts w:hint="eastAsia" w:ascii="宋体" w:eastAsia="宋体" w:cs="宋体"/>
          <w:bCs/>
          <w:i w:val="0"/>
          <w:iCs w:val="0"/>
          <w:color w:val="auto"/>
          <w:kern w:val="2"/>
          <w:sz w:val="24"/>
          <w:szCs w:val="24"/>
          <w:highlight w:val="none"/>
          <w:lang w:val="en-US" w:eastAsia="zh-CN" w:bidi="ar-SA"/>
        </w:rPr>
        <w:t>五</w:t>
      </w:r>
      <w:r>
        <w:rPr>
          <w:rFonts w:hint="eastAsia" w:ascii="宋体" w:hAnsi="宋体" w:eastAsia="宋体" w:cs="宋体"/>
          <w:bCs/>
          <w:i w:val="0"/>
          <w:iCs w:val="0"/>
          <w:color w:val="auto"/>
          <w:kern w:val="2"/>
          <w:sz w:val="24"/>
          <w:szCs w:val="24"/>
          <w:highlight w:val="none"/>
          <w:lang w:val="en-US" w:eastAsia="zh-CN" w:bidi="ar-SA"/>
        </w:rPr>
        <w:t>、商务响应偏离表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_Toc25894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- 95 -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74DC50A">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_Toc14257 </w:instrText>
      </w:r>
      <w:r>
        <w:rPr>
          <w:rFonts w:hint="eastAsia" w:ascii="宋体" w:hAnsi="宋体" w:eastAsia="宋体" w:cs="宋体"/>
          <w:i w:val="0"/>
          <w:iCs w:val="0"/>
          <w:color w:val="auto"/>
          <w:sz w:val="24"/>
          <w:szCs w:val="24"/>
          <w:highlight w:val="none"/>
        </w:rPr>
        <w:fldChar w:fldCharType="separate"/>
      </w:r>
      <w:r>
        <w:rPr>
          <w:rFonts w:hint="eastAsia" w:ascii="宋体" w:eastAsia="宋体" w:cs="宋体"/>
          <w:bCs/>
          <w:i w:val="0"/>
          <w:iCs w:val="0"/>
          <w:color w:val="auto"/>
          <w:kern w:val="2"/>
          <w:sz w:val="24"/>
          <w:szCs w:val="24"/>
          <w:highlight w:val="none"/>
          <w:lang w:val="en-US" w:eastAsia="zh-CN" w:bidi="ar-SA"/>
        </w:rPr>
        <w:t>六</w:t>
      </w:r>
      <w:r>
        <w:rPr>
          <w:rFonts w:hint="eastAsia" w:ascii="宋体" w:hAnsi="宋体" w:eastAsia="宋体" w:cs="宋体"/>
          <w:bCs/>
          <w:i w:val="0"/>
          <w:iCs w:val="0"/>
          <w:color w:val="auto"/>
          <w:kern w:val="2"/>
          <w:sz w:val="24"/>
          <w:szCs w:val="24"/>
          <w:highlight w:val="none"/>
          <w:lang w:val="en-US" w:eastAsia="zh-CN" w:bidi="ar-SA"/>
        </w:rPr>
        <w:t>、业绩证明文件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_Toc14257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- 96 -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6DC3ADE4">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_Toc9617 </w:instrText>
      </w:r>
      <w:r>
        <w:rPr>
          <w:rFonts w:hint="eastAsia" w:ascii="宋体" w:hAnsi="宋体" w:eastAsia="宋体" w:cs="宋体"/>
          <w:i w:val="0"/>
          <w:iCs w:val="0"/>
          <w:color w:val="auto"/>
          <w:sz w:val="24"/>
          <w:szCs w:val="24"/>
          <w:highlight w:val="none"/>
        </w:rPr>
        <w:fldChar w:fldCharType="separate"/>
      </w:r>
      <w:r>
        <w:rPr>
          <w:rFonts w:hint="eastAsia" w:ascii="宋体" w:eastAsia="宋体" w:cs="宋体"/>
          <w:bCs/>
          <w:i w:val="0"/>
          <w:iCs w:val="0"/>
          <w:color w:val="auto"/>
          <w:kern w:val="2"/>
          <w:sz w:val="24"/>
          <w:szCs w:val="24"/>
          <w:highlight w:val="none"/>
          <w:lang w:val="en-US" w:eastAsia="zh-CN" w:bidi="ar-SA"/>
        </w:rPr>
        <w:t>七</w:t>
      </w:r>
      <w:r>
        <w:rPr>
          <w:rFonts w:hint="eastAsia" w:ascii="宋体" w:hAnsi="宋体" w:eastAsia="宋体" w:cs="宋体"/>
          <w:bCs/>
          <w:i w:val="0"/>
          <w:iCs w:val="0"/>
          <w:color w:val="auto"/>
          <w:kern w:val="2"/>
          <w:sz w:val="24"/>
          <w:szCs w:val="24"/>
          <w:highlight w:val="none"/>
          <w:lang w:val="en-US" w:eastAsia="zh-CN" w:bidi="ar-SA"/>
        </w:rPr>
        <w:t>、拟派项目团队</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_Toc9617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- 97 -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661DDE03">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_Toc2458 </w:instrText>
      </w:r>
      <w:r>
        <w:rPr>
          <w:rFonts w:hint="eastAsia" w:ascii="宋体" w:hAnsi="宋体" w:eastAsia="宋体" w:cs="宋体"/>
          <w:i w:val="0"/>
          <w:iCs w:val="0"/>
          <w:color w:val="auto"/>
          <w:sz w:val="24"/>
          <w:szCs w:val="24"/>
          <w:highlight w:val="none"/>
        </w:rPr>
        <w:fldChar w:fldCharType="separate"/>
      </w:r>
      <w:r>
        <w:rPr>
          <w:rFonts w:hint="eastAsia" w:ascii="宋体" w:eastAsia="宋体" w:cs="宋体"/>
          <w:bCs/>
          <w:i w:val="0"/>
          <w:iCs w:val="0"/>
          <w:color w:val="auto"/>
          <w:kern w:val="2"/>
          <w:sz w:val="24"/>
          <w:szCs w:val="24"/>
          <w:highlight w:val="none"/>
          <w:lang w:val="en-US" w:eastAsia="zh-CN" w:bidi="ar-SA"/>
        </w:rPr>
        <w:t>八</w:t>
      </w:r>
      <w:r>
        <w:rPr>
          <w:rFonts w:hint="eastAsia" w:ascii="宋体" w:hAnsi="宋体" w:eastAsia="宋体" w:cs="宋体"/>
          <w:bCs/>
          <w:i w:val="0"/>
          <w:iCs w:val="0"/>
          <w:color w:val="auto"/>
          <w:kern w:val="2"/>
          <w:sz w:val="24"/>
          <w:szCs w:val="24"/>
          <w:highlight w:val="none"/>
          <w:lang w:val="en-US" w:eastAsia="zh-CN" w:bidi="ar-SA"/>
        </w:rPr>
        <w:t>、技术响应偏离表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_Toc2458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- 98 -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6BA80CFE">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_Toc31217 </w:instrText>
      </w:r>
      <w:r>
        <w:rPr>
          <w:rFonts w:hint="eastAsia" w:ascii="宋体" w:hAnsi="宋体" w:eastAsia="宋体" w:cs="宋体"/>
          <w:i w:val="0"/>
          <w:iCs w:val="0"/>
          <w:color w:val="auto"/>
          <w:sz w:val="24"/>
          <w:szCs w:val="24"/>
          <w:highlight w:val="none"/>
        </w:rPr>
        <w:fldChar w:fldCharType="separate"/>
      </w:r>
      <w:r>
        <w:rPr>
          <w:rFonts w:hint="eastAsia" w:ascii="宋体" w:eastAsia="宋体" w:cs="宋体"/>
          <w:bCs/>
          <w:i w:val="0"/>
          <w:iCs w:val="0"/>
          <w:color w:val="auto"/>
          <w:kern w:val="2"/>
          <w:sz w:val="24"/>
          <w:szCs w:val="24"/>
          <w:highlight w:val="none"/>
          <w:lang w:val="en-US" w:eastAsia="zh-CN" w:bidi="ar-SA"/>
        </w:rPr>
        <w:t>九</w:t>
      </w:r>
      <w:r>
        <w:rPr>
          <w:rFonts w:hint="eastAsia" w:ascii="宋体" w:hAnsi="宋体" w:eastAsia="宋体" w:cs="宋体"/>
          <w:bCs/>
          <w:i w:val="0"/>
          <w:iCs w:val="0"/>
          <w:color w:val="auto"/>
          <w:kern w:val="2"/>
          <w:sz w:val="24"/>
          <w:szCs w:val="24"/>
          <w:highlight w:val="none"/>
          <w:lang w:val="en-US" w:eastAsia="zh-CN" w:bidi="ar-SA"/>
        </w:rPr>
        <w:t>、技术方案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_Toc31217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- 99 -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6218CDC4">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_Toc9034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十、其他文件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_Toc9034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- 100 -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BC64EC1">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i w:val="0"/>
          <w:iCs w:val="0"/>
          <w:color w:val="auto"/>
          <w:sz w:val="32"/>
          <w:szCs w:val="32"/>
          <w:highlight w:val="none"/>
        </w:rPr>
      </w:pPr>
      <w:r>
        <w:rPr>
          <w:rFonts w:hint="eastAsia" w:ascii="宋体" w:hAnsi="宋体" w:eastAsia="宋体" w:cs="宋体"/>
          <w:i w:val="0"/>
          <w:iCs w:val="0"/>
          <w:color w:val="auto"/>
          <w:sz w:val="24"/>
          <w:szCs w:val="24"/>
          <w:highlight w:val="none"/>
        </w:rPr>
        <w:fldChar w:fldCharType="end"/>
      </w:r>
    </w:p>
    <w:p w14:paraId="117E18A5">
      <w:pPr>
        <w:jc w:val="center"/>
        <w:rPr>
          <w:rFonts w:ascii="黑体" w:hAnsi="黑体" w:eastAsia="黑体"/>
          <w:i w:val="0"/>
          <w:iCs w:val="0"/>
          <w:color w:val="auto"/>
          <w:sz w:val="32"/>
          <w:szCs w:val="32"/>
          <w:highlight w:val="none"/>
        </w:rPr>
        <w:sectPr>
          <w:headerReference r:id="rId5" w:type="default"/>
          <w:pgSz w:w="11906" w:h="16838"/>
          <w:pgMar w:top="1440" w:right="1800" w:bottom="1440" w:left="1800" w:header="851" w:footer="992" w:gutter="0"/>
          <w:cols w:space="425" w:num="1"/>
          <w:docGrid w:type="lines" w:linePitch="312" w:charSpace="0"/>
        </w:sectPr>
      </w:pPr>
      <w:bookmarkStart w:id="564" w:name="_GoBack"/>
      <w:bookmarkEnd w:id="564"/>
    </w:p>
    <w:p w14:paraId="2D9E7562">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en-US" w:eastAsia="zh-CN" w:bidi="ar-SA"/>
        </w:rPr>
      </w:pPr>
      <w:bookmarkStart w:id="0" w:name="_Toc163493599"/>
      <w:bookmarkStart w:id="1" w:name="_Toc17981"/>
      <w:r>
        <w:rPr>
          <w:rFonts w:hint="eastAsia" w:ascii="宋体" w:hAnsi="宋体" w:eastAsia="宋体" w:cs="宋体"/>
          <w:b/>
          <w:bCs/>
          <w:i w:val="0"/>
          <w:iCs w:val="0"/>
          <w:color w:val="auto"/>
          <w:kern w:val="44"/>
          <w:sz w:val="36"/>
          <w:szCs w:val="36"/>
          <w:highlight w:val="none"/>
          <w:lang w:val="en-US" w:eastAsia="zh-CN" w:bidi="ar-SA"/>
        </w:rPr>
        <w:t>第一章 竞争性磋商</w:t>
      </w:r>
      <w:bookmarkEnd w:id="0"/>
      <w:r>
        <w:rPr>
          <w:rFonts w:hint="eastAsia" w:ascii="宋体" w:hAnsi="宋体" w:eastAsia="宋体" w:cs="宋体"/>
          <w:b/>
          <w:bCs/>
          <w:i w:val="0"/>
          <w:iCs w:val="0"/>
          <w:color w:val="auto"/>
          <w:kern w:val="44"/>
          <w:sz w:val="36"/>
          <w:szCs w:val="36"/>
          <w:highlight w:val="none"/>
          <w:lang w:val="en-US" w:eastAsia="zh-CN" w:bidi="ar-SA"/>
        </w:rPr>
        <w:t>公告</w:t>
      </w:r>
      <w:bookmarkEnd w:id="1"/>
    </w:p>
    <w:tbl>
      <w:tblPr>
        <w:tblStyle w:val="3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23E7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393BD63">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i w:val="0"/>
                <w:iCs w:val="0"/>
                <w:color w:val="auto"/>
                <w:sz w:val="24"/>
                <w:szCs w:val="24"/>
                <w:highlight w:val="none"/>
                <w:lang w:val="en-US" w:eastAsia="zh-CN"/>
              </w:rPr>
            </w:pPr>
            <w:bookmarkStart w:id="2" w:name="_Toc2027"/>
            <w:bookmarkStart w:id="3" w:name="_Toc140132745"/>
            <w:bookmarkStart w:id="4" w:name="_Toc44583628"/>
            <w:bookmarkStart w:id="5" w:name="_Toc35393798"/>
            <w:bookmarkStart w:id="6" w:name="_Toc109899410"/>
            <w:bookmarkStart w:id="7" w:name="_Toc155185860"/>
            <w:bookmarkStart w:id="8" w:name="_Toc28359089"/>
            <w:bookmarkStart w:id="9" w:name="_Toc109899829"/>
            <w:bookmarkStart w:id="10" w:name="_Toc28359012"/>
            <w:bookmarkStart w:id="11" w:name="_Toc109900248"/>
            <w:bookmarkStart w:id="12" w:name="_Toc35393629"/>
            <w:bookmarkStart w:id="13" w:name="_Toc163492812"/>
            <w:r>
              <w:rPr>
                <w:rFonts w:hint="eastAsia"/>
                <w:i w:val="0"/>
                <w:iCs w:val="0"/>
                <w:color w:val="auto"/>
                <w:sz w:val="24"/>
                <w:szCs w:val="24"/>
                <w:highlight w:val="none"/>
                <w:lang w:val="en-US" w:eastAsia="zh-CN"/>
              </w:rPr>
              <w:t>项目概况：</w:t>
            </w:r>
            <w:bookmarkEnd w:id="2"/>
          </w:p>
          <w:p w14:paraId="1F295DA3">
            <w:pPr>
              <w:ind w:firstLine="480" w:firstLineChars="200"/>
              <w:rPr>
                <w:rFonts w:hint="default"/>
                <w:i w:val="0"/>
                <w:iCs w:val="0"/>
                <w:color w:val="auto"/>
                <w:highlight w:val="none"/>
                <w:lang w:val="en-US" w:eastAsia="zh-CN"/>
              </w:rPr>
            </w:pPr>
            <w:r>
              <w:rPr>
                <w:rFonts w:hint="eastAsia" w:ascii="宋体" w:hAnsi="宋体" w:eastAsia="宋体" w:cstheme="minorBidi"/>
                <w:i w:val="0"/>
                <w:iCs w:val="0"/>
                <w:color w:val="auto"/>
                <w:kern w:val="2"/>
                <w:sz w:val="24"/>
                <w:szCs w:val="24"/>
                <w:highlight w:val="none"/>
                <w:u w:val="single"/>
                <w:shd w:val="clear" w:color="auto" w:fill="FFFFFF" w:themeFill="background1"/>
                <w:lang w:val="hr-HR" w:eastAsia="zh-CN" w:bidi="ar-SA"/>
              </w:rPr>
              <w:t xml:space="preserve"> </w:t>
            </w:r>
            <w:r>
              <w:rPr>
                <w:rFonts w:hint="eastAsia" w:cstheme="minorBidi"/>
                <w:i w:val="0"/>
                <w:iCs w:val="0"/>
                <w:color w:val="auto"/>
                <w:kern w:val="2"/>
                <w:sz w:val="24"/>
                <w:szCs w:val="24"/>
                <w:highlight w:val="none"/>
                <w:u w:val="single"/>
                <w:shd w:val="clear" w:color="auto" w:fill="FFFFFF" w:themeFill="background1"/>
                <w:lang w:val="hr-HR" w:eastAsia="zh-CN" w:bidi="ar-SA"/>
              </w:rPr>
              <w:t>（</w:t>
            </w:r>
            <w:r>
              <w:rPr>
                <w:rFonts w:hint="eastAsia" w:cstheme="minorBidi"/>
                <w:i w:val="0"/>
                <w:iCs w:val="0"/>
                <w:color w:val="auto"/>
                <w:kern w:val="2"/>
                <w:sz w:val="24"/>
                <w:szCs w:val="24"/>
                <w:highlight w:val="none"/>
                <w:u w:val="single"/>
                <w:shd w:val="clear" w:color="auto" w:fill="FFFFFF" w:themeFill="background1"/>
                <w:lang w:val="en-US" w:eastAsia="zh-CN" w:bidi="ar-SA"/>
              </w:rPr>
              <w:t>乌鲁木齐市2026年高校毕业生专场招聘系列活动服务项目</w:t>
            </w:r>
            <w:r>
              <w:rPr>
                <w:rFonts w:hint="eastAsia" w:cstheme="minorBidi"/>
                <w:i w:val="0"/>
                <w:iCs w:val="0"/>
                <w:color w:val="auto"/>
                <w:kern w:val="2"/>
                <w:sz w:val="24"/>
                <w:szCs w:val="24"/>
                <w:highlight w:val="none"/>
                <w:u w:val="single"/>
                <w:shd w:val="clear" w:color="auto" w:fill="FFFFFF" w:themeFill="background1"/>
                <w:lang w:val="hr-HR" w:eastAsia="zh-CN" w:bidi="ar-SA"/>
              </w:rPr>
              <w:t>）</w:t>
            </w:r>
            <w:r>
              <w:rPr>
                <w:rFonts w:hint="eastAsia" w:ascii="宋体" w:hAnsi="宋体" w:eastAsia="宋体" w:cstheme="minorBidi"/>
                <w:i w:val="0"/>
                <w:iCs w:val="0"/>
                <w:color w:val="auto"/>
                <w:kern w:val="2"/>
                <w:sz w:val="24"/>
                <w:szCs w:val="24"/>
                <w:highlight w:val="none"/>
                <w:u w:val="single"/>
                <w:shd w:val="clear" w:color="auto" w:fill="FFFFFF" w:themeFill="background1"/>
                <w:lang w:val="hr-HR" w:eastAsia="zh-CN" w:bidi="ar-SA"/>
              </w:rPr>
              <w:t xml:space="preserve"> </w:t>
            </w:r>
            <w:r>
              <w:rPr>
                <w:rFonts w:hint="default" w:ascii="宋体" w:hAnsi="宋体" w:eastAsia="宋体" w:cstheme="minorBidi"/>
                <w:i w:val="0"/>
                <w:iCs w:val="0"/>
                <w:color w:val="auto"/>
                <w:kern w:val="2"/>
                <w:sz w:val="24"/>
                <w:szCs w:val="22"/>
                <w:highlight w:val="none"/>
                <w:u w:val="none"/>
                <w:lang w:val="en-US" w:eastAsia="zh-CN" w:bidi="ar-SA"/>
              </w:rPr>
              <w:t>采购项目的潜在供应商应在</w:t>
            </w:r>
            <w:r>
              <w:rPr>
                <w:rFonts w:hint="default" w:ascii="宋体" w:hAnsi="宋体" w:eastAsia="宋体" w:cstheme="minorBidi"/>
                <w:i w:val="0"/>
                <w:iCs w:val="0"/>
                <w:color w:val="auto"/>
                <w:kern w:val="2"/>
                <w:sz w:val="24"/>
                <w:szCs w:val="22"/>
                <w:highlight w:val="none"/>
                <w:u w:val="single"/>
                <w:lang w:val="en-US" w:eastAsia="zh-CN" w:bidi="ar-SA"/>
              </w:rPr>
              <w:t>（</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政采云平台http</w:t>
            </w:r>
            <w:r>
              <w:rPr>
                <w:rFonts w:hint="eastAsia" w:cstheme="minorBidi"/>
                <w:iCs/>
                <w:color w:val="auto"/>
                <w:kern w:val="2"/>
                <w:sz w:val="24"/>
                <w:szCs w:val="24"/>
                <w:highlight w:val="none"/>
                <w:u w:val="single"/>
                <w:shd w:val="clear" w:color="auto" w:fill="FFFFFF" w:themeFill="background1"/>
                <w:lang w:val="hr-HR" w:eastAsia="zh-CN" w:bidi="ar-SA"/>
              </w:rPr>
              <w:t>：</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//www.zcygov.cn/</w:t>
            </w:r>
            <w:r>
              <w:rPr>
                <w:rFonts w:hint="default" w:ascii="宋体" w:hAnsi="宋体" w:eastAsia="宋体" w:cstheme="minorBidi"/>
                <w:i w:val="0"/>
                <w:iCs w:val="0"/>
                <w:color w:val="auto"/>
                <w:kern w:val="2"/>
                <w:sz w:val="24"/>
                <w:szCs w:val="22"/>
                <w:highlight w:val="none"/>
                <w:u w:val="single"/>
                <w:lang w:val="en-US" w:eastAsia="zh-CN" w:bidi="ar-SA"/>
              </w:rPr>
              <w:t>）</w:t>
            </w:r>
            <w:r>
              <w:rPr>
                <w:rFonts w:hint="default" w:ascii="宋体" w:hAnsi="宋体" w:eastAsia="宋体" w:cstheme="minorBidi"/>
                <w:i w:val="0"/>
                <w:iCs w:val="0"/>
                <w:color w:val="auto"/>
                <w:kern w:val="2"/>
                <w:sz w:val="24"/>
                <w:szCs w:val="22"/>
                <w:highlight w:val="none"/>
                <w:u w:val="none"/>
                <w:lang w:val="en-US" w:eastAsia="zh-CN" w:bidi="ar-SA"/>
              </w:rPr>
              <w:t>获取采购文件，并于</w:t>
            </w:r>
            <w:r>
              <w:rPr>
                <w:rFonts w:hint="eastAsia" w:cstheme="minorBidi"/>
                <w:i w:val="0"/>
                <w:iCs w:val="0"/>
                <w:color w:val="auto"/>
                <w:kern w:val="2"/>
                <w:sz w:val="24"/>
                <w:szCs w:val="22"/>
                <w:highlight w:val="none"/>
                <w:u w:val="single"/>
                <w:lang w:val="en-US" w:eastAsia="zh-CN" w:bidi="ar-SA"/>
              </w:rPr>
              <w:t>2026年04月20日16时00分</w:t>
            </w:r>
            <w:r>
              <w:rPr>
                <w:rFonts w:hint="default" w:ascii="宋体" w:hAnsi="宋体" w:eastAsia="宋体" w:cstheme="minorBidi"/>
                <w:i w:val="0"/>
                <w:iCs w:val="0"/>
                <w:color w:val="auto"/>
                <w:kern w:val="2"/>
                <w:sz w:val="24"/>
                <w:szCs w:val="22"/>
                <w:highlight w:val="none"/>
                <w:u w:val="none"/>
                <w:lang w:val="en-US" w:eastAsia="zh-CN" w:bidi="ar-SA"/>
              </w:rPr>
              <w:t>（北京时间）前提交响应文件。</w:t>
            </w:r>
          </w:p>
        </w:tc>
      </w:tr>
    </w:tbl>
    <w:p w14:paraId="30EB07C9">
      <w:pPr>
        <w:pStyle w:val="4"/>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i w:val="0"/>
          <w:iCs w:val="0"/>
          <w:color w:val="auto"/>
          <w:sz w:val="24"/>
          <w:szCs w:val="24"/>
          <w:highlight w:val="none"/>
          <w:lang w:val="hr-HR"/>
        </w:rPr>
      </w:pPr>
      <w:bookmarkStart w:id="14" w:name="_Toc5335"/>
      <w:r>
        <w:rPr>
          <w:rFonts w:hint="eastAsia" w:ascii="宋体" w:hAnsi="宋体" w:eastAsia="宋体" w:cs="宋体"/>
          <w:b/>
          <w:bCs/>
          <w:i w:val="0"/>
          <w:iCs w:val="0"/>
          <w:color w:val="auto"/>
          <w:kern w:val="2"/>
          <w:sz w:val="24"/>
          <w:szCs w:val="24"/>
          <w:highlight w:val="none"/>
          <w:lang w:val="hr-HR" w:eastAsia="zh-CN" w:bidi="ar-SA"/>
        </w:rPr>
        <w:t>一、</w:t>
      </w:r>
      <w:r>
        <w:rPr>
          <w:rFonts w:hint="eastAsia" w:ascii="宋体" w:hAnsi="宋体" w:eastAsia="宋体" w:cs="宋体"/>
          <w:i w:val="0"/>
          <w:iCs w:val="0"/>
          <w:color w:val="auto"/>
          <w:sz w:val="24"/>
          <w:szCs w:val="24"/>
          <w:highlight w:val="none"/>
          <w:lang w:val="hr-HR"/>
        </w:rPr>
        <w:t>项目基本情况</w:t>
      </w:r>
      <w:bookmarkEnd w:id="3"/>
      <w:bookmarkEnd w:id="4"/>
      <w:bookmarkEnd w:id="5"/>
      <w:bookmarkEnd w:id="6"/>
      <w:bookmarkEnd w:id="7"/>
      <w:bookmarkEnd w:id="8"/>
      <w:bookmarkEnd w:id="9"/>
      <w:bookmarkEnd w:id="10"/>
      <w:bookmarkEnd w:id="11"/>
      <w:bookmarkEnd w:id="12"/>
      <w:bookmarkEnd w:id="13"/>
      <w:bookmarkEnd w:id="14"/>
    </w:p>
    <w:p w14:paraId="004A3F6D">
      <w:pPr>
        <w:pStyle w:val="39"/>
        <w:rPr>
          <w:rFonts w:hint="eastAsia" w:ascii="宋体" w:hAnsi="宋体" w:eastAsia="宋体" w:cs="宋体"/>
          <w:i w:val="0"/>
          <w:iCs w:val="0"/>
          <w:color w:val="auto"/>
          <w:sz w:val="24"/>
          <w:szCs w:val="24"/>
          <w:highlight w:val="none"/>
          <w:lang w:val="hr-HR" w:eastAsia="zh-CN"/>
        </w:rPr>
      </w:pPr>
      <w:r>
        <w:rPr>
          <w:rFonts w:hint="eastAsia" w:ascii="宋体" w:hAnsi="宋体" w:eastAsia="宋体" w:cs="宋体"/>
          <w:i w:val="0"/>
          <w:iCs w:val="0"/>
          <w:color w:val="auto"/>
          <w:sz w:val="24"/>
          <w:szCs w:val="24"/>
          <w:highlight w:val="none"/>
          <w:lang w:val="hr-HR"/>
        </w:rPr>
        <w:t>1.项目编号</w:t>
      </w:r>
      <w:r>
        <w:rPr>
          <w:rFonts w:hint="eastAsia"/>
          <w:i w:val="0"/>
          <w:iCs w:val="0"/>
          <w:color w:val="auto"/>
          <w:sz w:val="24"/>
          <w:highlight w:val="none"/>
          <w:lang w:val="en-US" w:eastAsia="zh-CN"/>
        </w:rPr>
        <w:t>/包号</w:t>
      </w:r>
      <w:r>
        <w:rPr>
          <w:rFonts w:hint="eastAsia" w:ascii="宋体" w:hAnsi="宋体" w:eastAsia="宋体" w:cs="宋体"/>
          <w:i w:val="0"/>
          <w:iCs w:val="0"/>
          <w:color w:val="auto"/>
          <w:sz w:val="24"/>
          <w:szCs w:val="24"/>
          <w:highlight w:val="none"/>
          <w:lang w:val="hr-HR"/>
        </w:rPr>
        <w:t>：</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eastAsia="zh-CN"/>
        </w:rPr>
        <w:t>XSY-2026-Z-078</w:t>
      </w:r>
    </w:p>
    <w:p w14:paraId="5A34A876">
      <w:pPr>
        <w:pStyle w:val="39"/>
        <w:ind w:left="1920" w:leftChars="200" w:hanging="1440" w:hangingChars="600"/>
        <w:rPr>
          <w:rFonts w:hint="eastAsia" w:cs="宋体"/>
          <w:i w:val="0"/>
          <w:iCs w:val="0"/>
          <w:color w:val="auto"/>
          <w:sz w:val="24"/>
          <w:szCs w:val="24"/>
          <w:highlight w:val="none"/>
          <w:u w:val="single"/>
          <w:lang w:eastAsia="zh-CN"/>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hr-HR"/>
        </w:rPr>
        <w:t>.项目名称：</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eastAsia="zh-CN"/>
        </w:rPr>
        <w:t>乌鲁木齐市2026年高校毕业生专场招聘系列活动服务项目</w:t>
      </w:r>
    </w:p>
    <w:p w14:paraId="4688187F">
      <w:pPr>
        <w:pStyle w:val="39"/>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.采购方式：</w:t>
      </w:r>
      <w:r>
        <w:rPr>
          <w:rFonts w:hint="eastAsia" w:ascii="宋体" w:hAnsi="宋体" w:eastAsia="宋体" w:cs="宋体"/>
          <w:i w:val="0"/>
          <w:iCs w:val="0"/>
          <w:color w:val="auto"/>
          <w:sz w:val="24"/>
          <w:szCs w:val="24"/>
          <w:highlight w:val="none"/>
          <w:lang w:val="en-US" w:eastAsia="zh-CN"/>
        </w:rPr>
        <w:t>竞争性磋商</w:t>
      </w:r>
    </w:p>
    <w:p w14:paraId="194F1CEE">
      <w:pPr>
        <w:pStyle w:val="39"/>
        <w:rPr>
          <w:rFonts w:hint="default"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hr-HR"/>
        </w:rPr>
        <w:t>.预算金额：</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 xml:space="preserve">140000元 </w:t>
      </w:r>
    </w:p>
    <w:p w14:paraId="79C0EC85">
      <w:pPr>
        <w:pStyle w:val="39"/>
        <w:rPr>
          <w:rFonts w:hint="default" w:ascii="宋体" w:hAnsi="宋体" w:eastAsia="宋体" w:cs="宋体"/>
          <w:i w:val="0"/>
          <w:iCs w:val="0"/>
          <w:color w:val="auto"/>
          <w:sz w:val="24"/>
          <w:szCs w:val="24"/>
          <w:highlight w:val="none"/>
          <w:lang w:val="en-US"/>
        </w:rPr>
      </w:pP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rPr>
        <w:t>最高限价【如有】</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u w:val="single"/>
          <w:lang w:val="hr-HR"/>
        </w:rPr>
        <w:t xml:space="preserve"> </w:t>
      </w:r>
      <w:r>
        <w:rPr>
          <w:rFonts w:hint="eastAsia" w:cs="宋体"/>
          <w:i w:val="0"/>
          <w:iCs w:val="0"/>
          <w:color w:val="auto"/>
          <w:sz w:val="24"/>
          <w:szCs w:val="24"/>
          <w:highlight w:val="none"/>
          <w:u w:val="single"/>
          <w:lang w:val="en-US" w:eastAsia="zh-CN"/>
        </w:rPr>
        <w:t xml:space="preserve">140000元 </w:t>
      </w:r>
    </w:p>
    <w:p w14:paraId="6C007050">
      <w:pPr>
        <w:pStyle w:val="39"/>
        <w:keepNext w:val="0"/>
        <w:keepLines w:val="0"/>
        <w:pageBreakBefore w:val="0"/>
        <w:widowControl w:val="0"/>
        <w:kinsoku/>
        <w:wordWrap w:val="0"/>
        <w:overflowPunct/>
        <w:topLinePunct w:val="0"/>
        <w:autoSpaceDE/>
        <w:autoSpaceDN/>
        <w:bidi w:val="0"/>
        <w:adjustRightInd/>
        <w:snapToGrid/>
        <w:ind w:left="1920" w:leftChars="200" w:hanging="1440" w:hangingChars="600"/>
        <w:textAlignment w:val="auto"/>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lang w:val="hr-HR"/>
        </w:rPr>
        <w:t>.采购需求：</w:t>
      </w:r>
      <w:r>
        <w:rPr>
          <w:rFonts w:hint="eastAsia" w:ascii="宋体" w:hAnsi="宋体" w:eastAsia="宋体" w:cs="宋体"/>
          <w:i w:val="0"/>
          <w:iCs w:val="0"/>
          <w:color w:val="auto"/>
          <w:sz w:val="24"/>
          <w:szCs w:val="24"/>
          <w:highlight w:val="none"/>
          <w:lang w:val="hr-HR" w:eastAsia="zh-CN"/>
        </w:rPr>
        <w:t>乌鲁木齐市2026年高校毕业生专场招聘系列活动，详见磋商文件第三章 项目采购需求。</w:t>
      </w:r>
    </w:p>
    <w:p w14:paraId="598F8A7A">
      <w:pPr>
        <w:pStyle w:val="39"/>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7</w:t>
      </w:r>
      <w:r>
        <w:rPr>
          <w:rFonts w:hint="eastAsia" w:ascii="宋体" w:hAnsi="宋体" w:eastAsia="宋体" w:cs="宋体"/>
          <w:i w:val="0"/>
          <w:iCs w:val="0"/>
          <w:color w:val="auto"/>
          <w:sz w:val="24"/>
          <w:szCs w:val="24"/>
          <w:highlight w:val="none"/>
        </w:rPr>
        <w:t>.</w:t>
      </w:r>
      <w:r>
        <w:rPr>
          <w:rFonts w:hint="eastAsia" w:cs="宋体"/>
          <w:i w:val="0"/>
          <w:iCs w:val="0"/>
          <w:color w:val="auto"/>
          <w:sz w:val="24"/>
          <w:szCs w:val="24"/>
          <w:highlight w:val="none"/>
          <w:lang w:eastAsia="zh-CN"/>
        </w:rPr>
        <w:t>合同履行期限（</w:t>
      </w:r>
      <w:r>
        <w:rPr>
          <w:rFonts w:hint="eastAsia" w:ascii="宋体" w:hAnsi="宋体" w:eastAsia="宋体" w:cs="宋体"/>
          <w:i w:val="0"/>
          <w:iCs w:val="0"/>
          <w:color w:val="auto"/>
          <w:sz w:val="24"/>
          <w:szCs w:val="24"/>
          <w:highlight w:val="none"/>
        </w:rPr>
        <w:t>服务期限</w:t>
      </w:r>
      <w:r>
        <w:rPr>
          <w:rFonts w:hint="eastAsia" w:cs="宋体"/>
          <w:i w:val="0"/>
          <w:iCs w:val="0"/>
          <w:color w:val="auto"/>
          <w:sz w:val="24"/>
          <w:szCs w:val="24"/>
          <w:highlight w:val="none"/>
          <w:lang w:eastAsia="zh-CN"/>
        </w:rPr>
        <w:t>）：自合同签订之日起至2026年6月30日。</w:t>
      </w:r>
    </w:p>
    <w:p w14:paraId="12B526D6">
      <w:pPr>
        <w:pStyle w:val="39"/>
        <w:rPr>
          <w:rFonts w:hint="eastAsia" w:ascii="宋体" w:hAnsi="宋体" w:eastAsia="宋体" w:cs="宋体"/>
          <w:i w:val="0"/>
          <w:iCs w:val="0"/>
          <w:color w:val="auto"/>
          <w:sz w:val="24"/>
          <w:szCs w:val="24"/>
          <w:highlight w:val="none"/>
          <w:lang w:val="en-US" w:eastAsia="zh-CN"/>
        </w:rPr>
      </w:pPr>
      <w:bookmarkStart w:id="15" w:name="_Toc28359013"/>
      <w:bookmarkStart w:id="16" w:name="_Toc35393630"/>
      <w:bookmarkStart w:id="17" w:name="_Toc35393799"/>
      <w:bookmarkStart w:id="18" w:name="_Toc44583629"/>
      <w:bookmarkStart w:id="19" w:name="_Toc28359090"/>
      <w:r>
        <w:rPr>
          <w:rFonts w:hint="eastAsia" w:ascii="宋体" w:hAnsi="宋体" w:eastAsia="宋体" w:cs="宋体"/>
          <w:i w:val="0"/>
          <w:iCs w:val="0"/>
          <w:color w:val="auto"/>
          <w:sz w:val="24"/>
          <w:szCs w:val="24"/>
          <w:highlight w:val="none"/>
          <w:lang w:val="en-US" w:eastAsia="zh-CN"/>
        </w:rPr>
        <w:t>8.</w:t>
      </w:r>
      <w:bookmarkStart w:id="20" w:name="_Hlk162011358"/>
      <w:r>
        <w:rPr>
          <w:rFonts w:hint="eastAsia" w:ascii="宋体" w:hAnsi="宋体" w:eastAsia="宋体" w:cs="宋体"/>
          <w:i w:val="0"/>
          <w:iCs w:val="0"/>
          <w:color w:val="auto"/>
          <w:sz w:val="24"/>
          <w:szCs w:val="24"/>
          <w:highlight w:val="none"/>
          <w:lang w:val="en-US" w:eastAsia="zh-CN"/>
        </w:rPr>
        <w:t>本项目是否接受联合体：□是</w:t>
      </w:r>
      <w:bookmarkEnd w:id="20"/>
      <w:r>
        <w:rPr>
          <w:rFonts w:hint="eastAsia" w:ascii="宋体" w:hAnsi="宋体" w:eastAsia="宋体" w:cs="宋体"/>
          <w:i w:val="0"/>
          <w:iCs w:val="0"/>
          <w:color w:val="auto"/>
          <w:sz w:val="24"/>
          <w:szCs w:val="24"/>
          <w:highlight w:val="none"/>
          <w:lang w:val="en-US" w:eastAsia="zh-CN"/>
        </w:rPr>
        <w:t xml:space="preserve">  </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否</w:t>
      </w:r>
    </w:p>
    <w:p w14:paraId="3FCC964F">
      <w:pPr>
        <w:pStyle w:val="4"/>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hr-HR" w:eastAsia="zh-CN" w:bidi="ar-SA"/>
        </w:rPr>
      </w:pPr>
      <w:bookmarkStart w:id="21" w:name="_Toc109899411"/>
      <w:bookmarkStart w:id="22" w:name="_Toc23382"/>
      <w:bookmarkStart w:id="23" w:name="_Toc155185861"/>
      <w:bookmarkStart w:id="24" w:name="_Toc163492813"/>
      <w:bookmarkStart w:id="25" w:name="_Toc140132746"/>
      <w:bookmarkStart w:id="26" w:name="_Toc109899830"/>
      <w:bookmarkStart w:id="27" w:name="_Toc109900249"/>
      <w:r>
        <w:rPr>
          <w:rFonts w:hint="eastAsia" w:ascii="宋体" w:hAnsi="宋体" w:eastAsia="宋体" w:cs="宋体"/>
          <w:b/>
          <w:bCs/>
          <w:i w:val="0"/>
          <w:iCs w:val="0"/>
          <w:color w:val="auto"/>
          <w:kern w:val="2"/>
          <w:sz w:val="24"/>
          <w:szCs w:val="24"/>
          <w:highlight w:val="none"/>
          <w:lang w:val="en-US" w:eastAsia="zh-CN" w:bidi="ar-SA"/>
        </w:rPr>
        <w:t>二、申请人的</w:t>
      </w:r>
      <w:r>
        <w:rPr>
          <w:rFonts w:hint="eastAsia" w:ascii="宋体" w:hAnsi="宋体" w:eastAsia="宋体" w:cs="宋体"/>
          <w:b/>
          <w:bCs/>
          <w:i w:val="0"/>
          <w:iCs w:val="0"/>
          <w:color w:val="auto"/>
          <w:kern w:val="2"/>
          <w:sz w:val="24"/>
          <w:szCs w:val="24"/>
          <w:highlight w:val="none"/>
          <w:lang w:val="hr-HR" w:eastAsia="zh-CN" w:bidi="ar-SA"/>
        </w:rPr>
        <w:t>资格要求</w:t>
      </w:r>
      <w:bookmarkEnd w:id="15"/>
      <w:bookmarkEnd w:id="16"/>
      <w:bookmarkEnd w:id="17"/>
      <w:bookmarkEnd w:id="18"/>
      <w:bookmarkEnd w:id="19"/>
      <w:bookmarkEnd w:id="21"/>
      <w:bookmarkEnd w:id="22"/>
      <w:bookmarkEnd w:id="23"/>
      <w:bookmarkEnd w:id="24"/>
      <w:bookmarkEnd w:id="25"/>
      <w:bookmarkEnd w:id="26"/>
      <w:bookmarkEnd w:id="27"/>
    </w:p>
    <w:p w14:paraId="1A4D3BBB">
      <w:pPr>
        <w:ind w:firstLine="480" w:firstLineChars="200"/>
        <w:rPr>
          <w:rFonts w:hint="eastAsia" w:ascii="宋体" w:hAnsi="宋体" w:eastAsia="宋体" w:cs="宋体"/>
          <w:i w:val="0"/>
          <w:iCs w:val="0"/>
          <w:strike/>
          <w:dstrike w:val="0"/>
          <w:color w:val="auto"/>
          <w:sz w:val="24"/>
          <w:szCs w:val="24"/>
          <w:highlight w:val="none"/>
          <w:lang w:val="en-US" w:eastAsia="zh-CN"/>
        </w:rPr>
      </w:pPr>
      <w:bookmarkStart w:id="28" w:name="_Toc28359091"/>
      <w:bookmarkStart w:id="29" w:name="_Toc28359014"/>
      <w:bookmarkStart w:id="30" w:name="_Toc35393800"/>
      <w:bookmarkStart w:id="31" w:name="_Toc44583630"/>
      <w:bookmarkStart w:id="32" w:name="_Toc35393631"/>
      <w:r>
        <w:rPr>
          <w:rFonts w:hint="eastAsia" w:ascii="宋体" w:hAnsi="宋体" w:eastAsia="宋体" w:cs="宋体"/>
          <w:i w:val="0"/>
          <w:iCs w:val="0"/>
          <w:color w:val="auto"/>
          <w:sz w:val="24"/>
          <w:szCs w:val="24"/>
          <w:highlight w:val="none"/>
          <w:lang w:val="en-US" w:eastAsia="zh-CN"/>
        </w:rPr>
        <w:t>1. 满足《中华人民共和国政府采购法》第二十二条规定</w:t>
      </w:r>
      <w:r>
        <w:rPr>
          <w:rFonts w:hint="eastAsia" w:cs="宋体"/>
          <w:i w:val="0"/>
          <w:iCs w:val="0"/>
          <w:color w:val="auto"/>
          <w:sz w:val="24"/>
          <w:szCs w:val="24"/>
          <w:highlight w:val="none"/>
          <w:lang w:val="en-US" w:eastAsia="zh-CN"/>
        </w:rPr>
        <w:t>；</w:t>
      </w:r>
    </w:p>
    <w:p w14:paraId="114F37FB">
      <w:pPr>
        <w:ind w:firstLine="480" w:firstLineChars="200"/>
        <w:rPr>
          <w:rFonts w:hint="eastAsia" w:ascii="宋体" w:hAnsi="宋体" w:eastAsia="宋体" w:cs="宋体"/>
          <w:i w:val="0"/>
          <w:iCs w:val="0"/>
          <w:color w:val="auto"/>
          <w:sz w:val="24"/>
          <w:szCs w:val="24"/>
          <w:highlight w:val="none"/>
          <w:u w:val="none"/>
          <w:lang w:val="en-US" w:eastAsia="zh-CN"/>
        </w:rPr>
      </w:pPr>
      <w:bookmarkStart w:id="33" w:name="_Hlk89807755"/>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.落实政府采购政策需满足的资格要求：</w:t>
      </w:r>
      <w:r>
        <w:rPr>
          <w:rFonts w:hint="eastAsia" w:cs="宋体"/>
          <w:i w:val="0"/>
          <w:iCs w:val="0"/>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本项目专门面向小微企业，价格不再进行财政政策扣除。</w:t>
      </w:r>
      <w:r>
        <w:rPr>
          <w:rFonts w:hint="eastAsia" w:ascii="宋体" w:hAnsi="宋体" w:eastAsia="宋体" w:cs="宋体"/>
          <w:i w:val="0"/>
          <w:iCs w:val="0"/>
          <w:color w:val="auto"/>
          <w:sz w:val="24"/>
          <w:szCs w:val="24"/>
          <w:highlight w:val="none"/>
          <w:u w:val="none"/>
          <w:lang w:val="en-US" w:eastAsia="zh-CN"/>
        </w:rPr>
        <w:t xml:space="preserve">          </w:t>
      </w:r>
    </w:p>
    <w:p w14:paraId="04BB3214">
      <w:pPr>
        <w:ind w:firstLine="480" w:firstLineChars="200"/>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3.本项目的特定资格要求：</w:t>
      </w:r>
    </w:p>
    <w:bookmarkEnd w:id="33"/>
    <w:p w14:paraId="1904FCF4">
      <w:pPr>
        <w:pStyle w:val="39"/>
        <w:rPr>
          <w:rFonts w:hint="eastAsia" w:cs="宋体"/>
          <w:i w:val="0"/>
          <w:iCs w:val="0"/>
          <w:color w:val="auto"/>
          <w:sz w:val="24"/>
          <w:szCs w:val="24"/>
          <w:highlight w:val="none"/>
          <w:lang w:val="en-US" w:eastAsia="zh-CN"/>
        </w:rPr>
      </w:pPr>
      <w:bookmarkStart w:id="34" w:name="_Toc155185862"/>
      <w:bookmarkStart w:id="35" w:name="_Toc109899412"/>
      <w:bookmarkStart w:id="36" w:name="_Toc109899831"/>
      <w:bookmarkStart w:id="37" w:name="_Toc163492814"/>
      <w:bookmarkStart w:id="38" w:name="_Toc109900250"/>
      <w:bookmarkStart w:id="39" w:name="_Toc140132747"/>
      <w:r>
        <w:rPr>
          <w:rFonts w:hint="eastAsia" w:cs="宋体"/>
          <w:i w:val="0"/>
          <w:iCs w:val="0"/>
          <w:color w:val="auto"/>
          <w:sz w:val="24"/>
          <w:szCs w:val="24"/>
          <w:highlight w:val="none"/>
          <w:lang w:val="en-US" w:eastAsia="zh-CN"/>
        </w:rPr>
        <w:t>3.1供应商须具备有效的人力资源服务许可证，提供证书扫描件加盖公章</w:t>
      </w:r>
    </w:p>
    <w:p w14:paraId="5C6A628C">
      <w:pPr>
        <w:pStyle w:val="39"/>
        <w:rPr>
          <w:rFonts w:hint="eastAsia" w:ascii="宋体" w:hAnsi="宋体" w:eastAsia="宋体" w:cs="宋体"/>
          <w:i w:val="0"/>
          <w:iCs w:val="0"/>
          <w:color w:val="auto"/>
          <w:sz w:val="24"/>
          <w:szCs w:val="24"/>
          <w:highlight w:val="none"/>
          <w:lang w:val="hr-HR" w:eastAsia="zh-CN"/>
        </w:rPr>
      </w:pPr>
      <w:r>
        <w:rPr>
          <w:rFonts w:hint="eastAsia" w:cs="宋体"/>
          <w:i w:val="0"/>
          <w:iCs w:val="0"/>
          <w:color w:val="auto"/>
          <w:sz w:val="24"/>
          <w:szCs w:val="24"/>
          <w:highlight w:val="none"/>
          <w:lang w:val="en-US" w:eastAsia="zh-CN"/>
        </w:rPr>
        <w:t>3.2</w:t>
      </w:r>
      <w:r>
        <w:rPr>
          <w:rFonts w:hint="eastAsia" w:ascii="宋体" w:hAnsi="宋体" w:eastAsia="宋体" w:cs="宋体"/>
          <w:i w:val="0"/>
          <w:iCs w:val="0"/>
          <w:color w:val="auto"/>
          <w:sz w:val="24"/>
          <w:szCs w:val="24"/>
          <w:highlight w:val="none"/>
          <w:lang w:val="hr-HR" w:eastAsia="zh-CN"/>
        </w:rPr>
        <w:t>法定代表人或</w:t>
      </w:r>
      <w:r>
        <w:rPr>
          <w:rFonts w:hint="eastAsia" w:ascii="宋体" w:hAnsi="宋体" w:eastAsia="宋体" w:cs="宋体"/>
          <w:i w:val="0"/>
          <w:iCs w:val="0"/>
          <w:color w:val="auto"/>
          <w:sz w:val="24"/>
          <w:szCs w:val="24"/>
          <w:highlight w:val="none"/>
          <w:lang w:val="en-US" w:eastAsia="zh-CN"/>
        </w:rPr>
        <w:t>单位</w:t>
      </w:r>
      <w:r>
        <w:rPr>
          <w:rFonts w:hint="eastAsia" w:ascii="宋体" w:hAnsi="宋体" w:eastAsia="宋体" w:cs="宋体"/>
          <w:i w:val="0"/>
          <w:iCs w:val="0"/>
          <w:color w:val="auto"/>
          <w:sz w:val="24"/>
          <w:szCs w:val="24"/>
          <w:highlight w:val="none"/>
          <w:lang w:val="hr-HR" w:eastAsia="zh-CN"/>
        </w:rPr>
        <w:t>负责人为同一人或者存在</w:t>
      </w:r>
      <w:r>
        <w:rPr>
          <w:rFonts w:hint="eastAsia" w:ascii="宋体" w:hAnsi="宋体" w:eastAsia="宋体" w:cs="宋体"/>
          <w:i w:val="0"/>
          <w:iCs w:val="0"/>
          <w:color w:val="auto"/>
          <w:sz w:val="24"/>
          <w:szCs w:val="24"/>
          <w:highlight w:val="none"/>
          <w:lang w:val="en-US" w:eastAsia="zh-CN"/>
        </w:rPr>
        <w:t>直接</w:t>
      </w:r>
      <w:r>
        <w:rPr>
          <w:rFonts w:hint="eastAsia" w:ascii="宋体" w:hAnsi="宋体" w:eastAsia="宋体" w:cs="宋体"/>
          <w:i w:val="0"/>
          <w:iCs w:val="0"/>
          <w:color w:val="auto"/>
          <w:sz w:val="24"/>
          <w:szCs w:val="24"/>
          <w:highlight w:val="none"/>
          <w:lang w:val="hr-HR" w:eastAsia="zh-CN"/>
        </w:rPr>
        <w:t>控股、管理关系的</w:t>
      </w:r>
      <w:r>
        <w:rPr>
          <w:rFonts w:hint="eastAsia" w:ascii="宋体" w:hAnsi="宋体" w:eastAsia="宋体" w:cs="宋体"/>
          <w:i w:val="0"/>
          <w:iCs w:val="0"/>
          <w:color w:val="auto"/>
          <w:sz w:val="24"/>
          <w:szCs w:val="24"/>
          <w:highlight w:val="none"/>
          <w:lang w:val="en-US" w:eastAsia="zh-CN"/>
        </w:rPr>
        <w:t>不同供应商</w:t>
      </w:r>
      <w:r>
        <w:rPr>
          <w:rFonts w:hint="eastAsia" w:ascii="宋体" w:hAnsi="宋体" w:eastAsia="宋体" w:cs="宋体"/>
          <w:i w:val="0"/>
          <w:iCs w:val="0"/>
          <w:color w:val="auto"/>
          <w:sz w:val="24"/>
          <w:szCs w:val="24"/>
          <w:highlight w:val="none"/>
          <w:lang w:val="hr-HR" w:eastAsia="zh-CN"/>
        </w:rPr>
        <w:t>，不得参加同一合同项下的政府采购活动。</w:t>
      </w:r>
    </w:p>
    <w:p w14:paraId="4A58213C">
      <w:pPr>
        <w:pStyle w:val="39"/>
        <w:rPr>
          <w:rFonts w:hint="eastAsia" w:ascii="宋体" w:hAnsi="宋体" w:eastAsia="宋体"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3.3</w:t>
      </w:r>
      <w:r>
        <w:rPr>
          <w:rFonts w:hint="eastAsia" w:ascii="宋体" w:hAnsi="宋体" w:eastAsia="宋体" w:cs="宋体"/>
          <w:i w:val="0"/>
          <w:iCs w:val="0"/>
          <w:color w:val="auto"/>
          <w:sz w:val="24"/>
          <w:szCs w:val="24"/>
          <w:highlight w:val="none"/>
          <w:lang w:val="hr-HR" w:eastAsia="zh-CN"/>
        </w:rPr>
        <w:t>除单一来源采购项目外，为采购项目提供整体设计、规范编制或者项目管理、监理、检测等服务的供应商，不得再参加该采购项目的其他采购活动。</w:t>
      </w:r>
    </w:p>
    <w:p w14:paraId="3D65C832">
      <w:pPr>
        <w:pStyle w:val="4"/>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hr-HR" w:eastAsia="zh-CN" w:bidi="ar-SA"/>
        </w:rPr>
      </w:pPr>
      <w:bookmarkStart w:id="40" w:name="_Toc17394"/>
      <w:r>
        <w:rPr>
          <w:rFonts w:hint="eastAsia" w:ascii="宋体" w:hAnsi="宋体" w:eastAsia="宋体" w:cs="宋体"/>
          <w:b/>
          <w:bCs/>
          <w:i w:val="0"/>
          <w:iCs w:val="0"/>
          <w:color w:val="auto"/>
          <w:kern w:val="2"/>
          <w:sz w:val="24"/>
          <w:szCs w:val="24"/>
          <w:highlight w:val="none"/>
          <w:lang w:val="en-US" w:eastAsia="zh-CN" w:bidi="ar-SA"/>
        </w:rPr>
        <w:t>三、</w:t>
      </w:r>
      <w:r>
        <w:rPr>
          <w:rFonts w:hint="eastAsia" w:ascii="宋体" w:hAnsi="宋体" w:eastAsia="宋体" w:cs="宋体"/>
          <w:b/>
          <w:bCs/>
          <w:i w:val="0"/>
          <w:iCs w:val="0"/>
          <w:color w:val="auto"/>
          <w:kern w:val="2"/>
          <w:sz w:val="24"/>
          <w:szCs w:val="24"/>
          <w:highlight w:val="none"/>
          <w:lang w:val="hr-HR" w:eastAsia="zh-CN" w:bidi="ar-SA"/>
        </w:rPr>
        <w:t>获取</w:t>
      </w:r>
      <w:r>
        <w:rPr>
          <w:rFonts w:hint="eastAsia" w:ascii="宋体" w:hAnsi="宋体" w:eastAsia="宋体" w:cs="宋体"/>
          <w:b/>
          <w:bCs/>
          <w:i w:val="0"/>
          <w:iCs w:val="0"/>
          <w:color w:val="auto"/>
          <w:kern w:val="2"/>
          <w:sz w:val="24"/>
          <w:szCs w:val="24"/>
          <w:highlight w:val="none"/>
          <w:lang w:val="en-US" w:eastAsia="zh-CN" w:bidi="ar-SA"/>
        </w:rPr>
        <w:t>采购</w:t>
      </w:r>
      <w:r>
        <w:rPr>
          <w:rFonts w:hint="eastAsia" w:ascii="宋体" w:hAnsi="宋体" w:eastAsia="宋体" w:cs="宋体"/>
          <w:b/>
          <w:bCs/>
          <w:i w:val="0"/>
          <w:iCs w:val="0"/>
          <w:color w:val="auto"/>
          <w:kern w:val="2"/>
          <w:sz w:val="24"/>
          <w:szCs w:val="24"/>
          <w:highlight w:val="none"/>
          <w:lang w:val="hr-HR" w:eastAsia="zh-CN" w:bidi="ar-SA"/>
        </w:rPr>
        <w:t>文件</w:t>
      </w:r>
      <w:bookmarkEnd w:id="28"/>
      <w:bookmarkEnd w:id="29"/>
      <w:bookmarkEnd w:id="30"/>
      <w:bookmarkEnd w:id="31"/>
      <w:bookmarkEnd w:id="32"/>
      <w:bookmarkEnd w:id="34"/>
      <w:bookmarkEnd w:id="35"/>
      <w:bookmarkEnd w:id="36"/>
      <w:bookmarkEnd w:id="37"/>
      <w:bookmarkEnd w:id="38"/>
      <w:bookmarkEnd w:id="39"/>
      <w:bookmarkEnd w:id="40"/>
      <w:r>
        <w:rPr>
          <w:rFonts w:hint="eastAsia" w:ascii="宋体" w:hAnsi="宋体" w:eastAsia="宋体" w:cs="宋体"/>
          <w:b/>
          <w:bCs/>
          <w:i w:val="0"/>
          <w:iCs w:val="0"/>
          <w:color w:val="auto"/>
          <w:kern w:val="2"/>
          <w:sz w:val="24"/>
          <w:szCs w:val="24"/>
          <w:highlight w:val="none"/>
          <w:lang w:val="hr-HR" w:eastAsia="zh-CN" w:bidi="ar-SA"/>
        </w:rPr>
        <w:t xml:space="preserve"> </w:t>
      </w:r>
    </w:p>
    <w:p w14:paraId="3CEA04F4">
      <w:pPr>
        <w:spacing w:line="360" w:lineRule="auto"/>
        <w:ind w:firstLine="540"/>
        <w:rPr>
          <w:rFonts w:hint="eastAsia" w:ascii="宋体" w:hAnsi="宋体" w:eastAsia="宋体" w:cs="宋体"/>
          <w:i w:val="0"/>
          <w:iCs w:val="0"/>
          <w:color w:val="auto"/>
          <w:sz w:val="24"/>
          <w:szCs w:val="24"/>
          <w:highlight w:val="none"/>
          <w:lang w:val="hr-HR" w:eastAsia="zh-CN"/>
        </w:rPr>
      </w:pPr>
      <w:bookmarkStart w:id="41" w:name="_Hlk130457234"/>
      <w:bookmarkStart w:id="42" w:name="_Toc28359015"/>
      <w:bookmarkStart w:id="43" w:name="_Toc35393801"/>
      <w:bookmarkStart w:id="44" w:name="_Hlk130457261"/>
      <w:bookmarkStart w:id="45" w:name="_Toc28359092"/>
      <w:bookmarkStart w:id="46" w:name="_Hlk130457327"/>
      <w:bookmarkStart w:id="47" w:name="_Toc35393632"/>
      <w:r>
        <w:rPr>
          <w:rFonts w:hint="eastAsia" w:ascii="宋体" w:hAnsi="宋体" w:eastAsia="宋体" w:cs="宋体"/>
          <w:i w:val="0"/>
          <w:iCs w:val="0"/>
          <w:color w:val="auto"/>
          <w:sz w:val="24"/>
          <w:szCs w:val="24"/>
          <w:highlight w:val="none"/>
          <w:lang w:val="hr-HR"/>
        </w:rPr>
        <w:t>1.时间：</w:t>
      </w:r>
      <w:r>
        <w:rPr>
          <w:rFonts w:hint="eastAsia" w:cs="宋体"/>
          <w:i w:val="0"/>
          <w:iCs w:val="0"/>
          <w:color w:val="auto"/>
          <w:sz w:val="24"/>
          <w:szCs w:val="24"/>
          <w:highlight w:val="none"/>
          <w:u w:val="single"/>
          <w:lang w:val="en-US" w:eastAsia="zh-CN"/>
        </w:rPr>
        <w:t>2026</w:t>
      </w:r>
      <w:r>
        <w:rPr>
          <w:rFonts w:hint="eastAsia" w:ascii="宋体" w:hAnsi="宋体" w:eastAsia="宋体" w:cs="宋体"/>
          <w:i w:val="0"/>
          <w:iCs w:val="0"/>
          <w:color w:val="auto"/>
          <w:sz w:val="24"/>
          <w:szCs w:val="24"/>
          <w:highlight w:val="none"/>
          <w:u w:val="single"/>
        </w:rPr>
        <w:t>年</w:t>
      </w:r>
      <w:r>
        <w:rPr>
          <w:rFonts w:hint="eastAsia" w:cs="宋体"/>
          <w:i w:val="0"/>
          <w:iCs w:val="0"/>
          <w:color w:val="auto"/>
          <w:sz w:val="24"/>
          <w:szCs w:val="24"/>
          <w:highlight w:val="none"/>
          <w:u w:val="single"/>
          <w:lang w:val="en-US" w:eastAsia="zh-CN"/>
        </w:rPr>
        <w:t>04</w:t>
      </w:r>
      <w:r>
        <w:rPr>
          <w:rFonts w:hint="eastAsia" w:ascii="宋体" w:hAnsi="宋体" w:eastAsia="宋体" w:cs="宋体"/>
          <w:i w:val="0"/>
          <w:iCs w:val="0"/>
          <w:color w:val="auto"/>
          <w:sz w:val="24"/>
          <w:szCs w:val="24"/>
          <w:highlight w:val="none"/>
          <w:u w:val="single"/>
        </w:rPr>
        <w:t>月</w:t>
      </w:r>
      <w:r>
        <w:rPr>
          <w:rFonts w:hint="eastAsia" w:cs="宋体"/>
          <w:i w:val="0"/>
          <w:iCs w:val="0"/>
          <w:color w:val="auto"/>
          <w:sz w:val="24"/>
          <w:szCs w:val="24"/>
          <w:highlight w:val="none"/>
          <w:u w:val="single"/>
          <w:lang w:val="en-US" w:eastAsia="zh-CN"/>
        </w:rPr>
        <w:t>10</w:t>
      </w:r>
      <w:r>
        <w:rPr>
          <w:rFonts w:hint="eastAsia" w:ascii="宋体" w:hAnsi="宋体" w:eastAsia="宋体" w:cs="宋体"/>
          <w:i w:val="0"/>
          <w:iCs w:val="0"/>
          <w:color w:val="auto"/>
          <w:sz w:val="24"/>
          <w:szCs w:val="24"/>
          <w:highlight w:val="none"/>
          <w:u w:val="single"/>
        </w:rPr>
        <w:t>日</w:t>
      </w:r>
      <w:r>
        <w:rPr>
          <w:rFonts w:hint="eastAsia" w:ascii="宋体" w:hAnsi="宋体" w:eastAsia="宋体" w:cs="宋体"/>
          <w:i w:val="0"/>
          <w:iCs w:val="0"/>
          <w:color w:val="auto"/>
          <w:sz w:val="24"/>
          <w:szCs w:val="24"/>
          <w:highlight w:val="none"/>
          <w:u w:val="none"/>
        </w:rPr>
        <w:t>至</w:t>
      </w:r>
      <w:r>
        <w:rPr>
          <w:rFonts w:hint="eastAsia" w:cs="宋体"/>
          <w:i w:val="0"/>
          <w:iCs w:val="0"/>
          <w:color w:val="auto"/>
          <w:sz w:val="24"/>
          <w:szCs w:val="24"/>
          <w:highlight w:val="none"/>
          <w:u w:val="single"/>
          <w:lang w:val="en-US" w:eastAsia="zh-CN"/>
        </w:rPr>
        <w:t>2026</w:t>
      </w:r>
      <w:r>
        <w:rPr>
          <w:rFonts w:hint="eastAsia" w:ascii="宋体" w:hAnsi="宋体" w:eastAsia="宋体" w:cs="宋体"/>
          <w:i w:val="0"/>
          <w:iCs w:val="0"/>
          <w:color w:val="auto"/>
          <w:sz w:val="24"/>
          <w:szCs w:val="24"/>
          <w:highlight w:val="none"/>
          <w:u w:val="single"/>
        </w:rPr>
        <w:t>年</w:t>
      </w:r>
      <w:r>
        <w:rPr>
          <w:rFonts w:hint="eastAsia" w:cs="宋体"/>
          <w:i w:val="0"/>
          <w:iCs w:val="0"/>
          <w:color w:val="auto"/>
          <w:sz w:val="24"/>
          <w:szCs w:val="24"/>
          <w:highlight w:val="none"/>
          <w:u w:val="single"/>
          <w:lang w:val="en-US" w:eastAsia="zh-CN"/>
        </w:rPr>
        <w:t>04</w:t>
      </w:r>
      <w:r>
        <w:rPr>
          <w:rFonts w:hint="eastAsia" w:ascii="宋体" w:hAnsi="宋体" w:eastAsia="宋体" w:cs="宋体"/>
          <w:i w:val="0"/>
          <w:iCs w:val="0"/>
          <w:color w:val="auto"/>
          <w:sz w:val="24"/>
          <w:szCs w:val="24"/>
          <w:highlight w:val="none"/>
          <w:u w:val="single"/>
        </w:rPr>
        <w:t>月</w:t>
      </w:r>
      <w:r>
        <w:rPr>
          <w:rFonts w:hint="eastAsia" w:cs="宋体"/>
          <w:i w:val="0"/>
          <w:iCs w:val="0"/>
          <w:color w:val="auto"/>
          <w:sz w:val="24"/>
          <w:szCs w:val="24"/>
          <w:highlight w:val="none"/>
          <w:u w:val="single"/>
          <w:lang w:val="en-US" w:eastAsia="zh-CN"/>
        </w:rPr>
        <w:t>17</w:t>
      </w:r>
      <w:r>
        <w:rPr>
          <w:rFonts w:hint="eastAsia" w:ascii="宋体" w:hAnsi="宋体" w:eastAsia="宋体" w:cs="宋体"/>
          <w:i w:val="0"/>
          <w:iCs w:val="0"/>
          <w:color w:val="auto"/>
          <w:sz w:val="24"/>
          <w:szCs w:val="24"/>
          <w:highlight w:val="none"/>
          <w:u w:val="single"/>
        </w:rPr>
        <w:t>日</w:t>
      </w:r>
      <w:r>
        <w:rPr>
          <w:rFonts w:hint="eastAsia" w:ascii="宋体" w:hAnsi="宋体" w:eastAsia="宋体" w:cs="宋体"/>
          <w:i w:val="0"/>
          <w:iCs w:val="0"/>
          <w:color w:val="auto"/>
          <w:sz w:val="24"/>
          <w:szCs w:val="24"/>
          <w:highlight w:val="none"/>
          <w:u w:val="none"/>
        </w:rPr>
        <w:t>，每天上午</w:t>
      </w:r>
      <w:r>
        <w:rPr>
          <w:rFonts w:hint="eastAsia" w:cs="宋体"/>
          <w:i w:val="0"/>
          <w:iCs w:val="0"/>
          <w:color w:val="auto"/>
          <w:sz w:val="24"/>
          <w:szCs w:val="24"/>
          <w:highlight w:val="none"/>
          <w:u w:val="single"/>
          <w:lang w:val="en-US" w:eastAsia="zh-CN"/>
        </w:rPr>
        <w:t>00：00</w:t>
      </w:r>
      <w:r>
        <w:rPr>
          <w:rFonts w:hint="eastAsia" w:ascii="宋体" w:hAnsi="宋体" w:eastAsia="宋体" w:cs="宋体"/>
          <w:i w:val="0"/>
          <w:iCs w:val="0"/>
          <w:color w:val="auto"/>
          <w:sz w:val="24"/>
          <w:szCs w:val="24"/>
          <w:highlight w:val="none"/>
          <w:u w:val="none"/>
        </w:rPr>
        <w:t>至</w:t>
      </w:r>
      <w:r>
        <w:rPr>
          <w:rFonts w:hint="eastAsia" w:cs="宋体"/>
          <w:i w:val="0"/>
          <w:iCs w:val="0"/>
          <w:color w:val="auto"/>
          <w:sz w:val="24"/>
          <w:szCs w:val="24"/>
          <w:highlight w:val="none"/>
          <w:u w:val="single"/>
          <w:lang w:val="en-US" w:eastAsia="zh-CN"/>
        </w:rPr>
        <w:t>14：00</w:t>
      </w:r>
      <w:r>
        <w:rPr>
          <w:rFonts w:hint="eastAsia" w:ascii="宋体" w:hAnsi="宋体" w:eastAsia="宋体" w:cs="宋体"/>
          <w:i w:val="0"/>
          <w:iCs w:val="0"/>
          <w:color w:val="auto"/>
          <w:sz w:val="24"/>
          <w:szCs w:val="24"/>
          <w:highlight w:val="none"/>
          <w:u w:val="none"/>
        </w:rPr>
        <w:t>，下午</w:t>
      </w:r>
      <w:r>
        <w:rPr>
          <w:rFonts w:hint="eastAsia" w:cs="宋体"/>
          <w:i w:val="0"/>
          <w:iCs w:val="0"/>
          <w:color w:val="auto"/>
          <w:sz w:val="24"/>
          <w:szCs w:val="24"/>
          <w:highlight w:val="none"/>
          <w:u w:val="single"/>
          <w:lang w:val="en-US" w:eastAsia="zh-CN"/>
        </w:rPr>
        <w:t>14：00</w:t>
      </w:r>
      <w:r>
        <w:rPr>
          <w:rFonts w:hint="eastAsia" w:ascii="宋体" w:hAnsi="宋体" w:eastAsia="宋体" w:cs="宋体"/>
          <w:i w:val="0"/>
          <w:iCs w:val="0"/>
          <w:color w:val="auto"/>
          <w:sz w:val="24"/>
          <w:szCs w:val="24"/>
          <w:highlight w:val="none"/>
          <w:u w:val="none"/>
        </w:rPr>
        <w:t>至</w:t>
      </w:r>
      <w:r>
        <w:rPr>
          <w:rFonts w:hint="eastAsia" w:cs="宋体"/>
          <w:i w:val="0"/>
          <w:iCs w:val="0"/>
          <w:color w:val="auto"/>
          <w:sz w:val="24"/>
          <w:szCs w:val="24"/>
          <w:highlight w:val="none"/>
          <w:u w:val="single"/>
          <w:lang w:val="en-US" w:eastAsia="zh-CN"/>
        </w:rPr>
        <w:t>23：59</w:t>
      </w:r>
      <w:r>
        <w:rPr>
          <w:rFonts w:hint="eastAsia" w:ascii="宋体" w:hAnsi="宋体" w:eastAsia="宋体" w:cs="宋体"/>
          <w:i w:val="0"/>
          <w:iCs w:val="0"/>
          <w:color w:val="auto"/>
          <w:sz w:val="24"/>
          <w:szCs w:val="24"/>
          <w:highlight w:val="none"/>
          <w:u w:val="none"/>
        </w:rPr>
        <w:t>（北京时间）</w:t>
      </w:r>
      <w:r>
        <w:rPr>
          <w:rFonts w:hint="eastAsia" w:ascii="宋体" w:hAnsi="宋体" w:eastAsia="宋体" w:cs="宋体"/>
          <w:i w:val="0"/>
          <w:iCs w:val="0"/>
          <w:color w:val="auto"/>
          <w:sz w:val="24"/>
          <w:szCs w:val="24"/>
          <w:highlight w:val="none"/>
          <w:lang w:eastAsia="zh-CN"/>
        </w:rPr>
        <w:t>。</w:t>
      </w:r>
    </w:p>
    <w:bookmarkEnd w:id="41"/>
    <w:p w14:paraId="5353C0A3">
      <w:pPr>
        <w:pStyle w:val="39"/>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hr-HR"/>
        </w:rPr>
        <w:t>2.</w:t>
      </w:r>
      <w:r>
        <w:rPr>
          <w:rFonts w:hint="eastAsia" w:ascii="宋体" w:hAnsi="宋体" w:eastAsia="宋体" w:cs="宋体"/>
          <w:i w:val="0"/>
          <w:iCs w:val="0"/>
          <w:color w:val="auto"/>
          <w:sz w:val="24"/>
          <w:szCs w:val="24"/>
          <w:highlight w:val="none"/>
        </w:rPr>
        <w:t>地点</w:t>
      </w:r>
      <w:r>
        <w:rPr>
          <w:rFonts w:hint="eastAsia" w:ascii="宋体" w:hAnsi="宋体" w:eastAsia="宋体" w:cs="宋体"/>
          <w:i w:val="0"/>
          <w:iCs w:val="0"/>
          <w:color w:val="auto"/>
          <w:sz w:val="24"/>
          <w:szCs w:val="24"/>
          <w:highlight w:val="none"/>
          <w:lang w:val="hr-HR"/>
        </w:rPr>
        <w:t>：</w:t>
      </w:r>
      <w:bookmarkStart w:id="48" w:name="_Hlk89807779"/>
      <w:r>
        <w:rPr>
          <w:rFonts w:hint="eastAsia" w:ascii="宋体" w:hAnsi="宋体" w:eastAsia="宋体" w:cs="宋体"/>
          <w:color w:val="auto"/>
          <w:kern w:val="0"/>
          <w:sz w:val="24"/>
          <w:szCs w:val="24"/>
          <w:highlight w:val="none"/>
          <w:u w:val="none"/>
          <w:lang w:val="en-US" w:eastAsia="zh-CN" w:bidi="ar-SA"/>
        </w:rPr>
        <w:t>新疆</w:t>
      </w:r>
      <w:r>
        <w:rPr>
          <w:rFonts w:hint="eastAsia" w:ascii="宋体" w:hAnsi="宋体" w:eastAsia="宋体" w:cs="宋体"/>
          <w:i w:val="0"/>
          <w:iCs w:val="0"/>
          <w:color w:val="auto"/>
          <w:sz w:val="24"/>
          <w:szCs w:val="24"/>
          <w:highlight w:val="none"/>
        </w:rPr>
        <w:t>政府采购</w:t>
      </w:r>
      <w:r>
        <w:rPr>
          <w:rFonts w:hint="eastAsia" w:ascii="宋体" w:hAnsi="宋体" w:eastAsia="宋体" w:cs="宋体"/>
          <w:i w:val="0"/>
          <w:iCs w:val="0"/>
          <w:color w:val="auto"/>
          <w:sz w:val="24"/>
          <w:szCs w:val="24"/>
          <w:highlight w:val="none"/>
          <w:lang w:val="en-US"/>
        </w:rPr>
        <w:t>电子交易云</w:t>
      </w:r>
      <w:r>
        <w:rPr>
          <w:rFonts w:hint="eastAsia" w:ascii="宋体" w:hAnsi="宋体" w:eastAsia="宋体" w:cs="宋体"/>
          <w:i w:val="0"/>
          <w:iCs w:val="0"/>
          <w:color w:val="auto"/>
          <w:sz w:val="24"/>
          <w:szCs w:val="24"/>
          <w:highlight w:val="none"/>
        </w:rPr>
        <w:t>平台</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rPr>
        <w:t>网址</w:t>
      </w:r>
      <w:r>
        <w:rPr>
          <w:rFonts w:hint="eastAsia" w:ascii="宋体" w:hAnsi="宋体" w:eastAsia="宋体" w:cs="宋体"/>
          <w:i w:val="0"/>
          <w:iCs w:val="0"/>
          <w:color w:val="auto"/>
          <w:sz w:val="24"/>
          <w:szCs w:val="24"/>
          <w:highlight w:val="none"/>
          <w:lang w:val="hr-HR"/>
        </w:rPr>
        <w:t>：</w:t>
      </w:r>
      <w:r>
        <w:rPr>
          <w:rFonts w:hint="eastAsia" w:ascii="宋体" w:hAnsi="宋体" w:eastAsia="宋体" w:cs="宋体"/>
          <w:color w:val="auto"/>
          <w:sz w:val="24"/>
          <w:szCs w:val="24"/>
          <w:highlight w:val="none"/>
          <w:lang w:val="hr-HR" w:eastAsia="zh-CN"/>
        </w:rPr>
        <w:t>http</w:t>
      </w:r>
      <w:r>
        <w:rPr>
          <w:rFonts w:hint="eastAsia" w:cs="宋体"/>
          <w:color w:val="auto"/>
          <w:sz w:val="24"/>
          <w:szCs w:val="24"/>
          <w:highlight w:val="none"/>
          <w:lang w:val="hr-HR" w:eastAsia="zh-CN"/>
        </w:rPr>
        <w:t>：</w:t>
      </w:r>
      <w:r>
        <w:rPr>
          <w:rFonts w:hint="eastAsia" w:ascii="宋体" w:hAnsi="宋体" w:eastAsia="宋体" w:cs="宋体"/>
          <w:color w:val="auto"/>
          <w:sz w:val="24"/>
          <w:szCs w:val="24"/>
          <w:highlight w:val="none"/>
          <w:lang w:val="hr-HR" w:eastAsia="zh-CN"/>
        </w:rPr>
        <w:t>//www.ccgp-xinjiang.gov.cn/</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rPr>
        <w:t>。</w:t>
      </w:r>
      <w:bookmarkEnd w:id="48"/>
    </w:p>
    <w:p w14:paraId="018DC306">
      <w:pPr>
        <w:pStyle w:val="39"/>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hr-HR"/>
        </w:rPr>
        <w:t>3.</w:t>
      </w:r>
      <w:r>
        <w:rPr>
          <w:rFonts w:hint="eastAsia" w:ascii="宋体" w:hAnsi="宋体" w:eastAsia="宋体" w:cs="宋体"/>
          <w:i w:val="0"/>
          <w:iCs w:val="0"/>
          <w:color w:val="auto"/>
          <w:sz w:val="24"/>
          <w:szCs w:val="24"/>
          <w:highlight w:val="none"/>
        </w:rPr>
        <w:t>方式</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lang w:val="en-US"/>
        </w:rPr>
        <w:t>供应商登录政采云平台</w:t>
      </w:r>
      <w:r>
        <w:rPr>
          <w:rFonts w:hint="eastAsia" w:ascii="宋体" w:hAnsi="宋体" w:eastAsia="宋体" w:cs="宋体"/>
          <w:i w:val="0"/>
          <w:iCs w:val="0"/>
          <w:color w:val="auto"/>
          <w:sz w:val="24"/>
          <w:szCs w:val="24"/>
          <w:highlight w:val="none"/>
          <w:lang w:val="hr-HR"/>
        </w:rPr>
        <w:t>https</w:t>
      </w:r>
      <w:r>
        <w:rPr>
          <w:rFonts w:hint="eastAsia" w:cs="宋体"/>
          <w:i w:val="0"/>
          <w:iCs w:val="0"/>
          <w:color w:val="auto"/>
          <w:sz w:val="24"/>
          <w:szCs w:val="24"/>
          <w:highlight w:val="none"/>
          <w:lang w:val="hr-HR" w:eastAsia="zh-CN"/>
        </w:rPr>
        <w:t>：</w:t>
      </w:r>
      <w:r>
        <w:rPr>
          <w:rFonts w:hint="eastAsia" w:ascii="宋体" w:hAnsi="宋体" w:eastAsia="宋体" w:cs="宋体"/>
          <w:i w:val="0"/>
          <w:iCs w:val="0"/>
          <w:color w:val="auto"/>
          <w:sz w:val="24"/>
          <w:szCs w:val="24"/>
          <w:highlight w:val="none"/>
          <w:lang w:val="hr-HR"/>
        </w:rPr>
        <w:t>//www.zcygov.cn/</w:t>
      </w:r>
      <w:r>
        <w:rPr>
          <w:rFonts w:hint="eastAsia" w:ascii="宋体" w:hAnsi="宋体" w:eastAsia="宋体" w:cs="宋体"/>
          <w:i w:val="0"/>
          <w:iCs w:val="0"/>
          <w:color w:val="auto"/>
          <w:sz w:val="24"/>
          <w:szCs w:val="24"/>
          <w:highlight w:val="none"/>
          <w:lang w:val="en-US"/>
        </w:rPr>
        <w:t>在线申请</w:t>
      </w:r>
      <w:r>
        <w:rPr>
          <w:rFonts w:hint="eastAsia" w:ascii="宋体" w:hAnsi="宋体" w:eastAsia="宋体" w:cs="宋体"/>
          <w:i w:val="0"/>
          <w:iCs w:val="0"/>
          <w:color w:val="auto"/>
          <w:sz w:val="24"/>
          <w:szCs w:val="24"/>
          <w:highlight w:val="none"/>
          <w:lang w:val="en-US" w:eastAsia="zh-CN"/>
        </w:rPr>
        <w:t>，免费</w:t>
      </w:r>
      <w:r>
        <w:rPr>
          <w:rFonts w:hint="eastAsia" w:ascii="宋体" w:hAnsi="宋体" w:eastAsia="宋体" w:cs="宋体"/>
          <w:i w:val="0"/>
          <w:iCs w:val="0"/>
          <w:color w:val="auto"/>
          <w:sz w:val="24"/>
          <w:szCs w:val="24"/>
          <w:highlight w:val="none"/>
          <w:lang w:val="en-US"/>
        </w:rPr>
        <w:t>获取</w:t>
      </w:r>
      <w:r>
        <w:rPr>
          <w:rFonts w:hint="eastAsia" w:ascii="宋体" w:hAnsi="宋体" w:eastAsia="宋体" w:cs="宋体"/>
          <w:i w:val="0"/>
          <w:iCs w:val="0"/>
          <w:color w:val="auto"/>
          <w:sz w:val="24"/>
          <w:szCs w:val="24"/>
          <w:highlight w:val="none"/>
          <w:lang w:val="en-US" w:eastAsia="zh-CN"/>
        </w:rPr>
        <w:t>电子</w:t>
      </w:r>
      <w:r>
        <w:rPr>
          <w:rFonts w:hint="eastAsia" w:ascii="宋体" w:hAnsi="宋体" w:eastAsia="宋体" w:cs="宋体"/>
          <w:i w:val="0"/>
          <w:iCs w:val="0"/>
          <w:color w:val="auto"/>
          <w:sz w:val="24"/>
          <w:szCs w:val="24"/>
          <w:highlight w:val="none"/>
          <w:lang w:val="en-US"/>
        </w:rPr>
        <w:t>采购文件</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lang w:val="en-US"/>
        </w:rPr>
        <w:t>进入</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lang w:val="en-US"/>
        </w:rPr>
        <w:t>项目采购</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lang w:val="en-US"/>
        </w:rPr>
        <w:t>应用</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lang w:val="en-US"/>
        </w:rPr>
        <w:t>在获取采购文件菜单中选择项目</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lang w:val="en-US"/>
        </w:rPr>
        <w:t>申请获取采购文件</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lang w:val="en-US"/>
        </w:rPr>
        <w:t>。</w:t>
      </w:r>
      <w:r>
        <w:rPr>
          <w:rFonts w:hint="eastAsia" w:ascii="宋体" w:hAnsi="宋体" w:eastAsia="宋体" w:cs="宋体"/>
          <w:i w:val="0"/>
          <w:iCs w:val="0"/>
          <w:color w:val="auto"/>
          <w:sz w:val="24"/>
          <w:szCs w:val="24"/>
          <w:highlight w:val="none"/>
          <w:lang w:val="hr-HR"/>
        </w:rPr>
        <w:t xml:space="preserve"> </w:t>
      </w:r>
    </w:p>
    <w:p w14:paraId="7D5EA35D">
      <w:pPr>
        <w:pStyle w:val="39"/>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en-US"/>
        </w:rPr>
        <w:t>售价：</w:t>
      </w:r>
      <w:r>
        <w:rPr>
          <w:rFonts w:hint="eastAsia" w:ascii="宋体" w:hAnsi="宋体" w:eastAsia="宋体" w:cs="宋体"/>
          <w:i w:val="0"/>
          <w:iCs w:val="0"/>
          <w:color w:val="auto"/>
          <w:sz w:val="24"/>
          <w:szCs w:val="24"/>
          <w:highlight w:val="none"/>
          <w:lang w:val="en-US" w:eastAsia="zh-CN"/>
        </w:rPr>
        <w:t>0元。</w:t>
      </w:r>
    </w:p>
    <w:bookmarkEnd w:id="42"/>
    <w:bookmarkEnd w:id="43"/>
    <w:bookmarkEnd w:id="44"/>
    <w:bookmarkEnd w:id="45"/>
    <w:bookmarkEnd w:id="46"/>
    <w:bookmarkEnd w:id="47"/>
    <w:p w14:paraId="1C07F291">
      <w:pPr>
        <w:pStyle w:val="4"/>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hr-HR" w:eastAsia="zh-CN" w:bidi="ar-SA"/>
        </w:rPr>
      </w:pPr>
      <w:bookmarkStart w:id="49" w:name="_Toc155185863"/>
      <w:bookmarkStart w:id="50" w:name="_Toc140132748"/>
      <w:bookmarkStart w:id="51" w:name="_Toc109900251"/>
      <w:bookmarkStart w:id="52" w:name="_Toc109899413"/>
      <w:bookmarkStart w:id="53" w:name="_Toc163492815"/>
      <w:bookmarkStart w:id="54" w:name="_Toc109899832"/>
      <w:bookmarkStart w:id="55" w:name="_Toc11781"/>
      <w:r>
        <w:rPr>
          <w:rFonts w:hint="eastAsia" w:ascii="宋体" w:hAnsi="宋体" w:eastAsia="宋体" w:cs="宋体"/>
          <w:b/>
          <w:bCs/>
          <w:i w:val="0"/>
          <w:iCs w:val="0"/>
          <w:color w:val="auto"/>
          <w:kern w:val="2"/>
          <w:sz w:val="24"/>
          <w:szCs w:val="24"/>
          <w:highlight w:val="none"/>
          <w:lang w:val="en-US" w:eastAsia="zh-CN" w:bidi="ar-SA"/>
        </w:rPr>
        <w:t>四、</w:t>
      </w:r>
      <w:bookmarkEnd w:id="49"/>
      <w:bookmarkEnd w:id="50"/>
      <w:bookmarkEnd w:id="51"/>
      <w:bookmarkEnd w:id="52"/>
      <w:bookmarkEnd w:id="53"/>
      <w:bookmarkEnd w:id="54"/>
      <w:r>
        <w:rPr>
          <w:rFonts w:hint="eastAsia" w:ascii="宋体" w:hAnsi="宋体" w:eastAsia="宋体" w:cs="宋体"/>
          <w:b/>
          <w:bCs/>
          <w:i w:val="0"/>
          <w:iCs w:val="0"/>
          <w:color w:val="auto"/>
          <w:spacing w:val="-6"/>
          <w:kern w:val="2"/>
          <w:sz w:val="24"/>
          <w:szCs w:val="24"/>
          <w:highlight w:val="none"/>
          <w:lang w:val="hr-HR" w:eastAsia="zh-CN" w:bidi="ar-SA"/>
        </w:rPr>
        <w:t>响应文件提交</w:t>
      </w:r>
      <w:bookmarkEnd w:id="55"/>
    </w:p>
    <w:p w14:paraId="7CBA8A63">
      <w:pPr>
        <w:pStyle w:val="39"/>
        <w:rPr>
          <w:rFonts w:hint="eastAsia" w:ascii="宋体" w:hAnsi="宋体" w:eastAsia="宋体" w:cs="宋体"/>
          <w:i w:val="0"/>
          <w:iCs w:val="0"/>
          <w:color w:val="auto"/>
          <w:sz w:val="24"/>
          <w:szCs w:val="24"/>
          <w:highlight w:val="none"/>
        </w:rPr>
      </w:pPr>
      <w:bookmarkStart w:id="56" w:name="_Hlk130457395"/>
      <w:bookmarkStart w:id="57" w:name="_Toc28359017"/>
      <w:bookmarkStart w:id="58" w:name="_Toc35393803"/>
      <w:bookmarkStart w:id="59" w:name="_Toc35393634"/>
      <w:bookmarkStart w:id="60" w:name="_Toc44583633"/>
      <w:bookmarkStart w:id="61" w:name="_Toc28359094"/>
      <w:r>
        <w:rPr>
          <w:rFonts w:hint="eastAsia" w:ascii="宋体" w:hAnsi="宋体" w:eastAsia="宋体" w:cs="宋体"/>
          <w:i w:val="0"/>
          <w:iCs w:val="0"/>
          <w:color w:val="auto"/>
          <w:sz w:val="24"/>
          <w:szCs w:val="24"/>
          <w:highlight w:val="none"/>
        </w:rPr>
        <w:t>1.截止时间</w:t>
      </w:r>
      <w:r>
        <w:rPr>
          <w:rFonts w:hint="eastAsia" w:ascii="宋体" w:hAnsi="宋体" w:eastAsia="宋体" w:cs="宋体"/>
          <w:i w:val="0"/>
          <w:iCs w:val="0"/>
          <w:color w:val="auto"/>
          <w:sz w:val="24"/>
          <w:szCs w:val="24"/>
          <w:highlight w:val="none"/>
          <w:lang w:eastAsia="zh-CN"/>
        </w:rPr>
        <w:t>：</w:t>
      </w:r>
      <w:r>
        <w:rPr>
          <w:rFonts w:hint="eastAsia" w:cs="宋体"/>
          <w:b w:val="0"/>
          <w:bCs w:val="0"/>
          <w:color w:val="auto"/>
          <w:sz w:val="24"/>
          <w:highlight w:val="none"/>
          <w:u w:val="single"/>
          <w:lang w:val="en-US" w:eastAsia="zh-CN"/>
        </w:rPr>
        <w:t>2026年04月20日16时00分</w:t>
      </w:r>
      <w:r>
        <w:rPr>
          <w:rFonts w:hint="eastAsia" w:ascii="宋体" w:hAnsi="宋体" w:eastAsia="宋体" w:cs="宋体"/>
          <w:i w:val="0"/>
          <w:iCs w:val="0"/>
          <w:color w:val="auto"/>
          <w:sz w:val="24"/>
          <w:szCs w:val="24"/>
          <w:highlight w:val="none"/>
        </w:rPr>
        <w:t>（北京时间）</w:t>
      </w:r>
      <w:r>
        <w:rPr>
          <w:rFonts w:hint="eastAsia" w:ascii="宋体" w:hAnsi="宋体" w:eastAsia="宋体" w:cs="宋体"/>
          <w:i w:val="0"/>
          <w:iCs w:val="0"/>
          <w:color w:val="auto"/>
          <w:sz w:val="24"/>
          <w:szCs w:val="24"/>
          <w:highlight w:val="none"/>
        </w:rPr>
        <w:t>。</w:t>
      </w:r>
    </w:p>
    <w:p w14:paraId="73F593BB">
      <w:pPr>
        <w:pStyle w:val="3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rPr>
        <w:t>地点</w:t>
      </w:r>
      <w:r>
        <w:rPr>
          <w:rFonts w:hint="eastAsia" w:ascii="宋体" w:hAnsi="宋体" w:eastAsia="宋体" w:cs="宋体"/>
          <w:i w:val="0"/>
          <w:iCs w:val="0"/>
          <w:color w:val="auto"/>
          <w:sz w:val="24"/>
          <w:szCs w:val="24"/>
          <w:highlight w:val="none"/>
        </w:rPr>
        <w:t>：通过</w:t>
      </w:r>
      <w:r>
        <w:rPr>
          <w:rFonts w:hint="eastAsia" w:ascii="宋体" w:hAnsi="宋体" w:eastAsia="宋体" w:cs="宋体"/>
          <w:i w:val="0"/>
          <w:iCs w:val="0"/>
          <w:color w:val="auto"/>
          <w:sz w:val="24"/>
          <w:szCs w:val="24"/>
          <w:highlight w:val="none"/>
          <w:lang w:val="en-US"/>
        </w:rPr>
        <w:t>政采云平台</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rPr>
        <w:t>投标</w:t>
      </w:r>
      <w:r>
        <w:rPr>
          <w:rFonts w:hint="eastAsia" w:ascii="宋体" w:hAnsi="宋体" w:eastAsia="宋体" w:cs="宋体"/>
          <w:i w:val="0"/>
          <w:iCs w:val="0"/>
          <w:color w:val="auto"/>
          <w:sz w:val="24"/>
          <w:szCs w:val="24"/>
          <w:highlight w:val="none"/>
        </w:rPr>
        <w:t>客户端</w:t>
      </w:r>
      <w:r>
        <w:rPr>
          <w:rFonts w:hint="eastAsia"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选择项目分包文件递交页面进行递交（上传）。</w:t>
      </w:r>
    </w:p>
    <w:bookmarkEnd w:id="56"/>
    <w:p w14:paraId="316398C0">
      <w:pPr>
        <w:pStyle w:val="4"/>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62" w:name="_Toc15240"/>
      <w:bookmarkStart w:id="63" w:name="_Toc109899833"/>
      <w:bookmarkStart w:id="64" w:name="_Toc109900252"/>
      <w:bookmarkStart w:id="65" w:name="_Toc155185864"/>
      <w:bookmarkStart w:id="66" w:name="_Toc163492816"/>
      <w:bookmarkStart w:id="67" w:name="_Toc109899414"/>
      <w:bookmarkStart w:id="68" w:name="_Toc140132749"/>
      <w:r>
        <w:rPr>
          <w:rFonts w:hint="eastAsia" w:ascii="宋体" w:hAnsi="宋体" w:eastAsia="宋体" w:cs="宋体"/>
          <w:b/>
          <w:bCs/>
          <w:i w:val="0"/>
          <w:iCs w:val="0"/>
          <w:color w:val="auto"/>
          <w:kern w:val="2"/>
          <w:sz w:val="24"/>
          <w:szCs w:val="24"/>
          <w:highlight w:val="none"/>
          <w:lang w:val="en-US" w:eastAsia="zh-CN" w:bidi="ar-SA"/>
        </w:rPr>
        <w:t>五、开启</w:t>
      </w:r>
      <w:bookmarkEnd w:id="62"/>
    </w:p>
    <w:p w14:paraId="34833FF7">
      <w:pPr>
        <w:pStyle w:val="3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1.时间：</w:t>
      </w:r>
      <w:r>
        <w:rPr>
          <w:rFonts w:hint="eastAsia" w:cs="宋体"/>
          <w:b w:val="0"/>
          <w:bCs w:val="0"/>
          <w:color w:val="auto"/>
          <w:sz w:val="24"/>
          <w:highlight w:val="none"/>
          <w:u w:val="single"/>
          <w:lang w:val="en-US" w:eastAsia="zh-CN"/>
        </w:rPr>
        <w:t>2026年04月20日16时00分</w:t>
      </w:r>
      <w:r>
        <w:rPr>
          <w:rFonts w:hint="eastAsia" w:ascii="宋体" w:hAnsi="宋体" w:eastAsia="宋体" w:cs="宋体"/>
          <w:i w:val="0"/>
          <w:iCs w:val="0"/>
          <w:color w:val="auto"/>
          <w:sz w:val="24"/>
          <w:szCs w:val="24"/>
          <w:highlight w:val="none"/>
        </w:rPr>
        <w:t>（北京时间）</w:t>
      </w:r>
      <w:r>
        <w:rPr>
          <w:rFonts w:hint="eastAsia" w:ascii="宋体" w:hAnsi="宋体" w:eastAsia="宋体" w:cs="宋体"/>
          <w:i w:val="0"/>
          <w:iCs w:val="0"/>
          <w:color w:val="auto"/>
          <w:sz w:val="24"/>
          <w:szCs w:val="24"/>
          <w:highlight w:val="none"/>
        </w:rPr>
        <w:t>。</w:t>
      </w:r>
    </w:p>
    <w:p w14:paraId="50A201CE">
      <w:pPr>
        <w:pStyle w:val="3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rPr>
        <w:t>地点</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rPr>
        <w:t>供应商登录政采云平台https</w:t>
      </w:r>
      <w:r>
        <w:rPr>
          <w:rFonts w:hint="eastAsia" w:cs="宋体"/>
          <w:i w:val="0"/>
          <w:iCs w:val="0"/>
          <w:color w:val="auto"/>
          <w:sz w:val="24"/>
          <w:szCs w:val="24"/>
          <w:highlight w:val="none"/>
          <w:lang w:val="hr-HR" w:eastAsia="zh-CN"/>
        </w:rPr>
        <w:t>：</w:t>
      </w:r>
      <w:r>
        <w:rPr>
          <w:rFonts w:hint="eastAsia" w:ascii="宋体" w:hAnsi="宋体" w:eastAsia="宋体" w:cs="宋体"/>
          <w:i w:val="0"/>
          <w:iCs w:val="0"/>
          <w:color w:val="auto"/>
          <w:sz w:val="24"/>
          <w:szCs w:val="24"/>
          <w:highlight w:val="none"/>
          <w:lang w:val="en-US"/>
        </w:rPr>
        <w:t>//www.zcygov.cn/，进入“项目采购-开评标管理-右边选择对应项目点击“进入项目”进入开标大厅</w:t>
      </w:r>
      <w:r>
        <w:rPr>
          <w:rFonts w:hint="eastAsia" w:ascii="宋体" w:hAnsi="宋体" w:eastAsia="宋体" w:cs="宋体"/>
          <w:i w:val="0"/>
          <w:iCs w:val="0"/>
          <w:color w:val="auto"/>
          <w:sz w:val="24"/>
          <w:szCs w:val="24"/>
          <w:highlight w:val="none"/>
        </w:rPr>
        <w:t>。</w:t>
      </w:r>
    </w:p>
    <w:p w14:paraId="25AC338F">
      <w:pPr>
        <w:pStyle w:val="4"/>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hr-HR" w:eastAsia="zh-CN" w:bidi="ar-SA"/>
        </w:rPr>
      </w:pPr>
      <w:bookmarkStart w:id="69" w:name="_Toc18814"/>
      <w:r>
        <w:rPr>
          <w:rFonts w:hint="eastAsia" w:ascii="宋体" w:hAnsi="宋体" w:eastAsia="宋体" w:cs="宋体"/>
          <w:b/>
          <w:bCs/>
          <w:i w:val="0"/>
          <w:iCs w:val="0"/>
          <w:color w:val="auto"/>
          <w:kern w:val="2"/>
          <w:sz w:val="24"/>
          <w:szCs w:val="24"/>
          <w:highlight w:val="none"/>
          <w:lang w:val="en-US" w:eastAsia="zh-CN" w:bidi="ar-SA"/>
        </w:rPr>
        <w:t>六、</w:t>
      </w:r>
      <w:r>
        <w:rPr>
          <w:rFonts w:hint="eastAsia" w:ascii="宋体" w:hAnsi="宋体" w:eastAsia="宋体" w:cs="宋体"/>
          <w:b/>
          <w:bCs/>
          <w:i w:val="0"/>
          <w:iCs w:val="0"/>
          <w:color w:val="auto"/>
          <w:kern w:val="2"/>
          <w:sz w:val="24"/>
          <w:szCs w:val="24"/>
          <w:highlight w:val="none"/>
          <w:lang w:val="hr-HR" w:eastAsia="zh-CN" w:bidi="ar-SA"/>
        </w:rPr>
        <w:t>公告期限</w:t>
      </w:r>
      <w:bookmarkEnd w:id="57"/>
      <w:bookmarkEnd w:id="58"/>
      <w:bookmarkEnd w:id="59"/>
      <w:bookmarkEnd w:id="60"/>
      <w:bookmarkEnd w:id="61"/>
      <w:bookmarkEnd w:id="63"/>
      <w:bookmarkEnd w:id="64"/>
      <w:bookmarkEnd w:id="65"/>
      <w:bookmarkEnd w:id="66"/>
      <w:bookmarkEnd w:id="67"/>
      <w:bookmarkEnd w:id="68"/>
      <w:bookmarkEnd w:id="69"/>
    </w:p>
    <w:p w14:paraId="1CF08271">
      <w:pPr>
        <w:pageBreakBefore w:val="0"/>
        <w:kinsoku/>
        <w:wordWrap/>
        <w:overflowPunct/>
        <w:topLinePunct w:val="0"/>
        <w:bidi w:val="0"/>
        <w:snapToGrid w:val="0"/>
        <w:spacing w:line="348" w:lineRule="auto"/>
        <w:ind w:left="0" w:leftChars="0" w:firstLine="480" w:firstLineChars="200"/>
        <w:jc w:val="both"/>
        <w:outlineLvl w:val="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自本公告发布之日起3个工作日。</w:t>
      </w:r>
      <w:bookmarkStart w:id="70" w:name="_Toc35393635"/>
      <w:bookmarkStart w:id="71" w:name="_Toc155185865"/>
      <w:bookmarkStart w:id="72" w:name="_Toc109900253"/>
      <w:bookmarkStart w:id="73" w:name="_Toc44583634"/>
      <w:bookmarkStart w:id="74" w:name="_Toc163492817"/>
      <w:bookmarkStart w:id="75" w:name="_Toc35393804"/>
      <w:bookmarkStart w:id="76" w:name="_Toc140132750"/>
      <w:bookmarkStart w:id="77" w:name="_Toc109899834"/>
      <w:bookmarkStart w:id="78" w:name="_Toc109899415"/>
    </w:p>
    <w:p w14:paraId="17DF15C4">
      <w:pPr>
        <w:pageBreakBefore w:val="0"/>
        <w:kinsoku/>
        <w:wordWrap/>
        <w:overflowPunct/>
        <w:topLinePunct w:val="0"/>
        <w:bidi w:val="0"/>
        <w:snapToGrid w:val="0"/>
        <w:spacing w:line="348" w:lineRule="auto"/>
        <w:jc w:val="both"/>
        <w:outlineLvl w:val="9"/>
        <w:rPr>
          <w:rFonts w:hint="eastAsia" w:ascii="宋体" w:hAnsi="宋体" w:eastAsia="宋体" w:cs="宋体"/>
          <w:b w:val="0"/>
          <w:bCs w:val="0"/>
          <w:i w:val="0"/>
          <w:iCs w:val="0"/>
          <w:color w:val="auto"/>
          <w:kern w:val="2"/>
          <w:sz w:val="24"/>
          <w:szCs w:val="24"/>
          <w:highlight w:val="none"/>
          <w:lang w:val="hr-HR" w:eastAsia="zh-CN" w:bidi="ar-SA"/>
        </w:rPr>
      </w:pPr>
      <w:r>
        <w:rPr>
          <w:rFonts w:hint="eastAsia" w:ascii="宋体" w:hAnsi="宋体" w:eastAsia="宋体" w:cs="宋体"/>
          <w:b/>
          <w:bCs/>
          <w:i w:val="0"/>
          <w:iCs w:val="0"/>
          <w:color w:val="auto"/>
          <w:kern w:val="2"/>
          <w:sz w:val="24"/>
          <w:szCs w:val="24"/>
          <w:highlight w:val="none"/>
          <w:lang w:val="hr-HR" w:eastAsia="zh-CN" w:bidi="ar-SA"/>
        </w:rPr>
        <w:t>七、其他补充事宜</w:t>
      </w:r>
      <w:bookmarkEnd w:id="70"/>
      <w:bookmarkEnd w:id="71"/>
      <w:bookmarkEnd w:id="72"/>
      <w:bookmarkEnd w:id="73"/>
      <w:bookmarkEnd w:id="74"/>
      <w:bookmarkEnd w:id="75"/>
      <w:bookmarkEnd w:id="76"/>
      <w:bookmarkEnd w:id="77"/>
      <w:bookmarkEnd w:id="78"/>
      <w:r>
        <w:rPr>
          <w:rFonts w:hint="eastAsia" w:ascii="宋体" w:hAnsi="宋体" w:eastAsia="宋体" w:cs="宋体"/>
          <w:b w:val="0"/>
          <w:bCs w:val="0"/>
          <w:i w:val="0"/>
          <w:iCs w:val="0"/>
          <w:color w:val="auto"/>
          <w:kern w:val="2"/>
          <w:sz w:val="24"/>
          <w:szCs w:val="24"/>
          <w:highlight w:val="none"/>
          <w:lang w:val="hr-HR" w:eastAsia="zh-CN" w:bidi="ar-SA"/>
        </w:rPr>
        <w:t>【如政采云平台信息内容更新，按最新内容自行修改】</w:t>
      </w:r>
    </w:p>
    <w:p w14:paraId="1763980B">
      <w:pPr>
        <w:pageBreakBefore w:val="0"/>
        <w:kinsoku/>
        <w:wordWrap/>
        <w:overflowPunct/>
        <w:topLinePunct w:val="0"/>
        <w:bidi w:val="0"/>
        <w:snapToGrid w:val="0"/>
        <w:spacing w:line="348" w:lineRule="auto"/>
        <w:jc w:val="both"/>
        <w:outlineLvl w:val="9"/>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1、本项目实行网上投标，采用电子投标文件；</w:t>
      </w:r>
    </w:p>
    <w:p w14:paraId="141490CE">
      <w:pPr>
        <w:pageBreakBefore w:val="0"/>
        <w:kinsoku/>
        <w:wordWrap/>
        <w:overflowPunct/>
        <w:topLinePunct w:val="0"/>
        <w:bidi w:val="0"/>
        <w:snapToGrid w:val="0"/>
        <w:spacing w:line="348" w:lineRule="auto"/>
        <w:jc w:val="both"/>
        <w:outlineLvl w:val="9"/>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b w:val="0"/>
          <w:bCs w:val="0"/>
          <w:i w:val="0"/>
          <w:iCs w:val="0"/>
          <w:color w:val="auto"/>
          <w:kern w:val="2"/>
          <w:sz w:val="24"/>
          <w:szCs w:val="24"/>
          <w:highlight w:val="none"/>
          <w:lang w:val="en-US" w:eastAsia="zh-CN" w:bidi="ar-SA"/>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w:t>
      </w:r>
      <w:r>
        <w:rPr>
          <w:rFonts w:hint="eastAsia" w:ascii="宋体" w:hAnsi="宋体" w:eastAsia="宋体" w:cs="宋体"/>
          <w:i w:val="0"/>
          <w:iCs w:val="0"/>
          <w:color w:val="auto"/>
          <w:sz w:val="24"/>
          <w:szCs w:val="24"/>
          <w:highlight w:val="none"/>
          <w:lang w:val="en-US" w:eastAsia="zh-CN"/>
        </w:rPr>
        <w:t>99。</w:t>
      </w:r>
    </w:p>
    <w:p w14:paraId="7CEC3705">
      <w:pPr>
        <w:pageBreakBefore w:val="0"/>
        <w:kinsoku/>
        <w:wordWrap/>
        <w:overflowPunct/>
        <w:topLinePunct w:val="0"/>
        <w:bidi w:val="0"/>
        <w:snapToGrid w:val="0"/>
        <w:spacing w:line="348" w:lineRule="auto"/>
        <w:jc w:val="both"/>
        <w:outlineLvl w:val="9"/>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3、供应商将政采云电子交易客户端下载、安装完成后，可通过账号密码或CA登录客户端进行投标文件的制作。在使用政采云投标客户端时，建议使用WIN7及以上操作系统。</w:t>
      </w:r>
    </w:p>
    <w:p w14:paraId="15A8B709">
      <w:pPr>
        <w:pageBreakBefore w:val="0"/>
        <w:kinsoku/>
        <w:wordWrap/>
        <w:overflowPunct/>
        <w:topLinePunct w:val="0"/>
        <w:bidi w:val="0"/>
        <w:snapToGrid w:val="0"/>
        <w:spacing w:line="348" w:lineRule="auto"/>
        <w:jc w:val="both"/>
        <w:outlineLvl w:val="9"/>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4、其他事项： </w:t>
      </w:r>
    </w:p>
    <w:p w14:paraId="41E4C9A6">
      <w:pPr>
        <w:pageBreakBefore w:val="0"/>
        <w:kinsoku/>
        <w:wordWrap/>
        <w:overflowPunct/>
        <w:topLinePunct w:val="0"/>
        <w:bidi w:val="0"/>
        <w:snapToGrid w:val="0"/>
        <w:spacing w:line="348" w:lineRule="auto"/>
        <w:jc w:val="both"/>
        <w:outlineLvl w:val="9"/>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（1）本项目实行电子招投标，供应商须登录政采云平台申请获取采购文件，并需要使用CA锁，登录政采云电子投标客户端制作投标文件，若供应商参与投标,自行承担与投标有关的一切费用。</w:t>
      </w:r>
    </w:p>
    <w:p w14:paraId="236BEC21">
      <w:pPr>
        <w:pageBreakBefore w:val="0"/>
        <w:kinsoku/>
        <w:wordWrap/>
        <w:overflowPunct/>
        <w:topLinePunct w:val="0"/>
        <w:bidi w:val="0"/>
        <w:snapToGrid w:val="0"/>
        <w:spacing w:line="348" w:lineRule="auto"/>
        <w:jc w:val="both"/>
        <w:outlineLvl w:val="9"/>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（2）各供应商应在开标前确保是新疆维吾尔自治区政府采购网正式注册入库的供应商，并完成CA数字证书申领。因未注册入库、未办理CA数字证书等原因造成无法投标或投标失败等后果的由供应商自行承担。</w:t>
      </w:r>
    </w:p>
    <w:p w14:paraId="30E8C863">
      <w:pPr>
        <w:pageBreakBefore w:val="0"/>
        <w:kinsoku/>
        <w:wordWrap/>
        <w:overflowPunct/>
        <w:topLinePunct w:val="0"/>
        <w:bidi w:val="0"/>
        <w:snapToGrid w:val="0"/>
        <w:spacing w:line="348" w:lineRule="auto"/>
        <w:jc w:val="both"/>
        <w:outlineLvl w:val="9"/>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（3）供应商可前往新疆政府采购网（http：//www.ccgp-xinjiang.gov.cn/）下载专区，下载政采云电子投标客户端，安装完成后，可通过账号密码或CA登录客户端进行投标文件制作。</w:t>
      </w:r>
    </w:p>
    <w:p w14:paraId="01ED3BD6">
      <w:pPr>
        <w:pageBreakBefore w:val="0"/>
        <w:kinsoku/>
        <w:wordWrap/>
        <w:overflowPunct/>
        <w:topLinePunct w:val="0"/>
        <w:bidi w:val="0"/>
        <w:snapToGrid w:val="0"/>
        <w:spacing w:line="348" w:lineRule="auto"/>
        <w:jc w:val="both"/>
        <w:outlineLvl w:val="9"/>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（4）供应商在开标时须携带制作加密电子投标文件所使用的CA锁，电脑须提前配置好浏览器，以便开标时在线解密。</w:t>
      </w:r>
    </w:p>
    <w:p w14:paraId="41DACCB5">
      <w:pPr>
        <w:pageBreakBefore w:val="0"/>
        <w:kinsoku/>
        <w:wordWrap/>
        <w:overflowPunct/>
        <w:topLinePunct w:val="0"/>
        <w:bidi w:val="0"/>
        <w:snapToGrid w:val="0"/>
        <w:spacing w:line="348" w:lineRule="auto"/>
        <w:jc w:val="both"/>
        <w:outlineLvl w:val="9"/>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（5）投标供应商应当在投标截止时间前，将生成的“电子加密投标文件”上传递交至“政府采购云平台”，投标截止时间以后上传递交的投标文件将被“政府采购云平台”拒收。</w:t>
      </w:r>
    </w:p>
    <w:p w14:paraId="3314F229">
      <w:pPr>
        <w:pStyle w:val="4"/>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i w:val="0"/>
          <w:iCs w:val="0"/>
          <w:color w:val="auto"/>
          <w:sz w:val="24"/>
          <w:szCs w:val="24"/>
          <w:highlight w:val="none"/>
          <w:lang w:val="hr-HR" w:eastAsia="zh-CN"/>
        </w:rPr>
      </w:pPr>
      <w:bookmarkStart w:id="79" w:name="_Toc28428"/>
      <w:r>
        <w:rPr>
          <w:rFonts w:hint="eastAsia" w:ascii="宋体" w:hAnsi="宋体" w:eastAsia="宋体" w:cs="宋体"/>
          <w:b/>
          <w:bCs/>
          <w:i w:val="0"/>
          <w:iCs w:val="0"/>
          <w:color w:val="auto"/>
          <w:kern w:val="2"/>
          <w:sz w:val="24"/>
          <w:szCs w:val="24"/>
          <w:highlight w:val="none"/>
          <w:lang w:val="en-US" w:eastAsia="zh-CN" w:bidi="ar-SA"/>
        </w:rPr>
        <w:t>八、</w:t>
      </w:r>
      <w:r>
        <w:rPr>
          <w:rFonts w:hint="eastAsia" w:ascii="宋体" w:hAnsi="宋体" w:eastAsia="宋体" w:cs="宋体"/>
          <w:b/>
          <w:bCs/>
          <w:i w:val="0"/>
          <w:iCs w:val="0"/>
          <w:color w:val="auto"/>
          <w:kern w:val="2"/>
          <w:sz w:val="24"/>
          <w:szCs w:val="24"/>
          <w:highlight w:val="none"/>
          <w:lang w:val="hr-HR" w:eastAsia="zh-CN" w:bidi="ar-SA"/>
        </w:rPr>
        <w:t>凡对本次采购提出询问，请按以下方式联系</w:t>
      </w:r>
      <w:bookmarkEnd w:id="79"/>
    </w:p>
    <w:p w14:paraId="2F2C7383">
      <w:pPr>
        <w:pStyle w:val="39"/>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i w:val="0"/>
          <w:iCs w:val="0"/>
          <w:color w:val="auto"/>
          <w:sz w:val="24"/>
          <w:szCs w:val="24"/>
          <w:highlight w:val="none"/>
        </w:rPr>
      </w:pPr>
      <w:bookmarkStart w:id="80" w:name="_Toc35393806"/>
      <w:bookmarkStart w:id="81" w:name="_Toc28359019"/>
      <w:bookmarkStart w:id="82" w:name="_Toc35393637"/>
      <w:bookmarkStart w:id="83" w:name="_Toc28359096"/>
      <w:r>
        <w:rPr>
          <w:rFonts w:hint="eastAsia" w:ascii="宋体" w:hAnsi="宋体" w:eastAsia="宋体" w:cs="宋体"/>
          <w:i w:val="0"/>
          <w:iCs w:val="0"/>
          <w:color w:val="auto"/>
          <w:sz w:val="24"/>
          <w:szCs w:val="24"/>
          <w:highlight w:val="none"/>
        </w:rPr>
        <w:t>1.采购人信息</w:t>
      </w:r>
      <w:bookmarkEnd w:id="80"/>
      <w:bookmarkEnd w:id="81"/>
      <w:bookmarkEnd w:id="82"/>
      <w:bookmarkEnd w:id="83"/>
    </w:p>
    <w:p w14:paraId="29F7501C">
      <w:pPr>
        <w:pStyle w:val="39"/>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eastAsia="宋体" w:cs="宋体"/>
          <w:i w:val="0"/>
          <w:iCs w:val="0"/>
          <w:color w:val="auto"/>
          <w:sz w:val="24"/>
          <w:szCs w:val="24"/>
          <w:highlight w:val="none"/>
          <w:u w:val="single"/>
          <w:lang w:eastAsia="zh-CN"/>
        </w:rPr>
      </w:pPr>
      <w:r>
        <w:rPr>
          <w:rFonts w:hint="eastAsia" w:ascii="宋体" w:hAnsi="宋体" w:eastAsia="宋体" w:cs="宋体"/>
          <w:i w:val="0"/>
          <w:iCs w:val="0"/>
          <w:color w:val="auto"/>
          <w:sz w:val="24"/>
          <w:szCs w:val="24"/>
          <w:highlight w:val="none"/>
        </w:rPr>
        <w:t>名称：</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eastAsia="zh-CN"/>
        </w:rPr>
        <w:t>乌鲁木齐市公共就业服务中心</w:t>
      </w:r>
    </w:p>
    <w:p w14:paraId="0F84F845">
      <w:pPr>
        <w:pStyle w:val="39"/>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地址：</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eastAsia="zh-CN"/>
        </w:rPr>
        <w:t>水磨沟区南湖西路99号</w:t>
      </w:r>
    </w:p>
    <w:p w14:paraId="7C8940A9">
      <w:pPr>
        <w:pStyle w:val="39"/>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联系方式：</w:t>
      </w:r>
      <w:bookmarkStart w:id="84" w:name="_Hlk46775675"/>
      <w:r>
        <w:rPr>
          <w:rFonts w:hint="eastAsia" w:ascii="宋体" w:hAnsi="宋体" w:eastAsia="宋体" w:cs="宋体"/>
          <w:i w:val="0"/>
          <w:iCs w:val="0"/>
          <w:color w:val="auto"/>
          <w:sz w:val="24"/>
          <w:szCs w:val="24"/>
          <w:highlight w:val="none"/>
          <w:u w:val="single"/>
        </w:rPr>
        <w:t xml:space="preserve">17699676259 </w:t>
      </w:r>
    </w:p>
    <w:bookmarkEnd w:id="84"/>
    <w:p w14:paraId="57734078">
      <w:pPr>
        <w:pStyle w:val="39"/>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i w:val="0"/>
          <w:iCs w:val="0"/>
          <w:color w:val="auto"/>
          <w:sz w:val="24"/>
          <w:szCs w:val="24"/>
          <w:highlight w:val="none"/>
        </w:rPr>
      </w:pPr>
      <w:bookmarkStart w:id="85" w:name="_Toc28359020"/>
      <w:bookmarkStart w:id="86" w:name="_Toc28359097"/>
      <w:bookmarkStart w:id="87" w:name="_Toc35393807"/>
      <w:bookmarkStart w:id="88" w:name="_Toc35393638"/>
      <w:r>
        <w:rPr>
          <w:rFonts w:hint="eastAsia" w:ascii="宋体" w:hAnsi="宋体" w:eastAsia="宋体" w:cs="宋体"/>
          <w:i w:val="0"/>
          <w:iCs w:val="0"/>
          <w:color w:val="auto"/>
          <w:sz w:val="24"/>
          <w:szCs w:val="24"/>
          <w:highlight w:val="none"/>
        </w:rPr>
        <w:t>2.采购代理机构信息</w:t>
      </w:r>
      <w:bookmarkEnd w:id="85"/>
      <w:bookmarkEnd w:id="86"/>
      <w:bookmarkEnd w:id="87"/>
      <w:bookmarkEnd w:id="88"/>
    </w:p>
    <w:p w14:paraId="5A121D89">
      <w:pPr>
        <w:pStyle w:val="39"/>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bookmarkStart w:id="89" w:name="_Toc28359021"/>
      <w:bookmarkStart w:id="90" w:name="_Toc35393808"/>
      <w:bookmarkStart w:id="91" w:name="_Toc28359098"/>
      <w:bookmarkStart w:id="92" w:name="_Toc35393639"/>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lang w:val="en-US" w:eastAsia="zh-CN"/>
        </w:rPr>
        <w:t xml:space="preserve"> 新疆星圣源工程项目管理有限公司 </w:t>
      </w:r>
    </w:p>
    <w:p w14:paraId="5D4151DF">
      <w:pPr>
        <w:pStyle w:val="39"/>
        <w:keepNext w:val="0"/>
        <w:keepLines w:val="0"/>
        <w:pageBreakBefore w:val="0"/>
        <w:widowControl w:val="0"/>
        <w:kinsoku/>
        <w:wordWrap w:val="0"/>
        <w:overflowPunct/>
        <w:topLinePunct w:val="0"/>
        <w:autoSpaceDE/>
        <w:autoSpaceDN/>
        <w:bidi w:val="0"/>
        <w:adjustRightInd/>
        <w:snapToGrid/>
        <w:spacing w:line="360" w:lineRule="auto"/>
        <w:ind w:left="1200" w:leftChars="200" w:hanging="720" w:hangingChars="3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u w:val="none"/>
          <w:lang w:val="en-US" w:eastAsia="zh-CN"/>
        </w:rPr>
        <w:t>地址：</w:t>
      </w:r>
      <w:r>
        <w:rPr>
          <w:rFonts w:hint="eastAsia" w:ascii="宋体" w:hAnsi="宋体" w:eastAsia="宋体" w:cs="宋体"/>
          <w:color w:val="auto"/>
          <w:sz w:val="24"/>
          <w:highlight w:val="none"/>
          <w:u w:val="single"/>
          <w:lang w:val="en-US" w:eastAsia="zh-CN"/>
        </w:rPr>
        <w:t xml:space="preserve"> 新疆乌鲁木齐市沙依巴克区奇台路658号德汇万达E2写字楼1703-02室 </w:t>
      </w:r>
    </w:p>
    <w:p w14:paraId="150A566D">
      <w:pPr>
        <w:pStyle w:val="39"/>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联系方式：</w:t>
      </w:r>
      <w:r>
        <w:rPr>
          <w:rFonts w:hint="eastAsia" w:ascii="宋体" w:hAnsi="宋体" w:eastAsia="宋体" w:cs="宋体"/>
          <w:color w:val="auto"/>
          <w:sz w:val="24"/>
          <w:highlight w:val="none"/>
          <w:u w:val="single"/>
          <w:lang w:val="en-US" w:eastAsia="zh-CN"/>
        </w:rPr>
        <w:t xml:space="preserve"> 0991-5803779 </w:t>
      </w:r>
    </w:p>
    <w:p w14:paraId="4268B6FB">
      <w:pPr>
        <w:pStyle w:val="39"/>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项目联系方式</w:t>
      </w:r>
    </w:p>
    <w:bookmarkEnd w:id="89"/>
    <w:bookmarkEnd w:id="90"/>
    <w:bookmarkEnd w:id="91"/>
    <w:bookmarkEnd w:id="92"/>
    <w:p w14:paraId="046C50C0">
      <w:pPr>
        <w:pStyle w:val="39"/>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cs="宋体"/>
          <w:color w:val="auto"/>
          <w:sz w:val="24"/>
          <w:highlight w:val="none"/>
          <w:u w:val="none"/>
          <w:lang w:val="en-US" w:eastAsia="zh-CN"/>
        </w:rPr>
      </w:pPr>
      <w:r>
        <w:rPr>
          <w:rFonts w:hint="eastAsia" w:ascii="宋体" w:hAnsi="宋体" w:eastAsia="宋体" w:cs="宋体"/>
          <w:color w:val="auto"/>
          <w:sz w:val="24"/>
          <w:highlight w:val="none"/>
          <w:lang w:val="en-US" w:eastAsia="zh-CN"/>
        </w:rPr>
        <w:t>项目</w:t>
      </w:r>
      <w:r>
        <w:rPr>
          <w:rFonts w:hint="eastAsia" w:ascii="宋体" w:hAnsi="宋体" w:eastAsia="宋体" w:cs="宋体"/>
          <w:color w:val="auto"/>
          <w:sz w:val="24"/>
          <w:highlight w:val="none"/>
        </w:rPr>
        <w:t>联系人：</w:t>
      </w:r>
      <w:r>
        <w:rPr>
          <w:rFonts w:hint="eastAsia" w:cs="宋体"/>
          <w:color w:val="auto"/>
          <w:sz w:val="24"/>
          <w:highlight w:val="none"/>
          <w:u w:val="single"/>
          <w:lang w:val="en-US" w:eastAsia="zh-CN"/>
        </w:rPr>
        <w:t>俞彩妮、杜江</w:t>
      </w:r>
      <w:r>
        <w:rPr>
          <w:rFonts w:hint="eastAsia" w:ascii="宋体" w:hAnsi="宋体" w:eastAsia="宋体" w:cs="宋体"/>
          <w:color w:val="auto"/>
          <w:sz w:val="24"/>
          <w:highlight w:val="none"/>
          <w:u w:val="single"/>
          <w:lang w:val="en-US" w:eastAsia="zh-CN"/>
        </w:rPr>
        <w:t xml:space="preserve"> </w:t>
      </w:r>
      <w:r>
        <w:rPr>
          <w:rFonts w:hint="eastAsia" w:cs="宋体"/>
          <w:color w:val="auto"/>
          <w:sz w:val="24"/>
          <w:highlight w:val="none"/>
          <w:u w:val="none"/>
          <w:lang w:val="en-US" w:eastAsia="zh-CN"/>
        </w:rPr>
        <w:t xml:space="preserve">  </w:t>
      </w:r>
    </w:p>
    <w:p w14:paraId="5C5413C9">
      <w:pPr>
        <w:pStyle w:val="39"/>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0991-5803779</w:t>
      </w:r>
      <w:r>
        <w:rPr>
          <w:rFonts w:hint="eastAsia" w:ascii="宋体" w:hAnsi="宋体" w:eastAsia="宋体" w:cs="宋体"/>
          <w:color w:val="auto"/>
          <w:sz w:val="24"/>
          <w:szCs w:val="24"/>
          <w:highlight w:val="none"/>
          <w:u w:val="single"/>
          <w:lang w:val="en-US" w:eastAsia="zh-CN"/>
        </w:rPr>
        <w:t xml:space="preserve"> </w:t>
      </w:r>
    </w:p>
    <w:p w14:paraId="7A4AF195">
      <w:pPr>
        <w:pStyle w:val="39"/>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default" w:ascii="宋体" w:hAnsi="宋体" w:eastAsia="宋体" w:cs="宋体"/>
          <w:i w:val="0"/>
          <w:iCs w:val="0"/>
          <w:color w:val="auto"/>
          <w:sz w:val="24"/>
          <w:szCs w:val="24"/>
          <w:highlight w:val="none"/>
          <w:u w:val="single"/>
          <w:lang w:val="en-US" w:eastAsia="zh-CN"/>
        </w:rPr>
      </w:pPr>
    </w:p>
    <w:p w14:paraId="2E759772">
      <w:pPr>
        <w:rPr>
          <w:i w:val="0"/>
          <w:iCs w:val="0"/>
          <w:color w:val="auto"/>
          <w:highlight w:val="none"/>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14:paraId="7AAEBE4F">
      <w:pPr>
        <w:pStyle w:val="3"/>
        <w:keepNext/>
        <w:keepLines/>
        <w:pageBreakBefore w:val="0"/>
        <w:widowControl w:val="0"/>
        <w:numPr>
          <w:ilvl w:val="0"/>
          <w:numId w:val="0"/>
        </w:numPr>
        <w:kinsoku/>
        <w:wordWrap/>
        <w:overflowPunct/>
        <w:topLinePunct w:val="0"/>
        <w:autoSpaceDE/>
        <w:autoSpaceDN/>
        <w:bidi w:val="0"/>
        <w:adjustRightInd/>
        <w:snapToGrid/>
        <w:spacing w:before="100" w:after="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en-US" w:eastAsia="zh-CN" w:bidi="ar-SA"/>
        </w:rPr>
      </w:pPr>
      <w:bookmarkStart w:id="93" w:name="_Toc30531"/>
      <w:bookmarkStart w:id="94" w:name="_Toc163493608"/>
      <w:r>
        <w:rPr>
          <w:rFonts w:hint="eastAsia" w:ascii="宋体" w:hAnsi="宋体" w:eastAsia="宋体" w:cs="宋体"/>
          <w:b/>
          <w:bCs/>
          <w:i w:val="0"/>
          <w:iCs w:val="0"/>
          <w:color w:val="auto"/>
          <w:kern w:val="44"/>
          <w:sz w:val="36"/>
          <w:szCs w:val="36"/>
          <w:highlight w:val="none"/>
          <w:lang w:val="en-US" w:eastAsia="zh-CN" w:bidi="ar-SA"/>
        </w:rPr>
        <w:t>第二章 供应商须知</w:t>
      </w:r>
      <w:bookmarkEnd w:id="93"/>
      <w:bookmarkEnd w:id="94"/>
    </w:p>
    <w:p w14:paraId="753A2092">
      <w:pPr>
        <w:pStyle w:val="4"/>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i w:val="0"/>
          <w:iCs w:val="0"/>
          <w:color w:val="auto"/>
          <w:kern w:val="2"/>
          <w:sz w:val="28"/>
          <w:szCs w:val="28"/>
          <w:highlight w:val="none"/>
          <w:lang w:val="en-US" w:eastAsia="zh-CN" w:bidi="ar-SA"/>
        </w:rPr>
      </w:pPr>
      <w:bookmarkStart w:id="95" w:name="_Toc32366"/>
      <w:bookmarkStart w:id="96" w:name="_Toc163493609"/>
      <w:r>
        <w:rPr>
          <w:rFonts w:hint="eastAsia" w:eastAsia="宋体" w:asciiTheme="majorHAnsi" w:hAnsiTheme="majorHAnsi" w:cstheme="majorBidi"/>
          <w:b/>
          <w:bCs/>
          <w:i w:val="0"/>
          <w:iCs w:val="0"/>
          <w:color w:val="auto"/>
          <w:kern w:val="2"/>
          <w:sz w:val="28"/>
          <w:szCs w:val="28"/>
          <w:highlight w:val="none"/>
          <w:lang w:val="en-US" w:eastAsia="zh-CN" w:bidi="ar-SA"/>
        </w:rPr>
        <w:t>一、供应商须知前附表</w:t>
      </w:r>
      <w:bookmarkEnd w:id="95"/>
      <w:bookmarkEnd w:id="96"/>
    </w:p>
    <w:p w14:paraId="05EB827B">
      <w:pPr>
        <w:pStyle w:val="39"/>
        <w:ind w:firstLine="480"/>
        <w:rPr>
          <w:i w:val="0"/>
          <w:iCs w:val="0"/>
          <w:color w:val="auto"/>
          <w:highlight w:val="none"/>
        </w:rPr>
      </w:pPr>
      <w:r>
        <w:rPr>
          <w:rFonts w:hint="eastAsia"/>
          <w:i w:val="0"/>
          <w:iCs w:val="0"/>
          <w:color w:val="auto"/>
          <w:highlight w:val="none"/>
        </w:rPr>
        <w:t>磋商供应商应仔细阅读本磋商文件的第二章“供应商须知”，下面所列资料是对“供应商须知”的具体补充和说明。如有矛盾，应以本表为准。</w:t>
      </w:r>
      <w:r>
        <w:rPr>
          <w:rFonts w:hint="eastAsia"/>
          <w:i w:val="0"/>
          <w:iCs w:val="0"/>
          <w:color w:val="auto"/>
          <w:highlight w:val="none"/>
          <w:lang w:val="en-US" w:eastAsia="zh-CN"/>
        </w:rPr>
        <w:t>标记“</w:t>
      </w:r>
      <w:r>
        <w:rPr>
          <w:rFonts w:hint="eastAsia" w:ascii="宋体" w:hAnsi="宋体" w:eastAsia="宋体"/>
          <w:i w:val="0"/>
          <w:iCs w:val="0"/>
          <w:color w:val="auto"/>
          <w:highlight w:val="none"/>
          <w:lang w:val="en-US" w:eastAsia="zh-CN"/>
        </w:rPr>
        <w:t>☑”的选项意为适用于本项目，标记“□”的选项意为不适用于本项目。</w:t>
      </w:r>
    </w:p>
    <w:tbl>
      <w:tblPr>
        <w:tblStyle w:val="29"/>
        <w:tblW w:w="9391" w:type="dxa"/>
        <w:tblInd w:w="-45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971"/>
        <w:gridCol w:w="6450"/>
      </w:tblGrid>
      <w:tr w14:paraId="0A58DE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CE16004">
            <w:pPr>
              <w:pStyle w:val="50"/>
              <w:jc w:val="center"/>
              <w:rPr>
                <w:rFonts w:hint="eastAsia" w:ascii="宋体" w:hAnsi="宋体" w:eastAsia="宋体" w:cs="宋体"/>
                <w:b/>
                <w:bCs/>
                <w:i w:val="0"/>
                <w:iCs w:val="0"/>
                <w:color w:val="auto"/>
                <w:sz w:val="24"/>
                <w:szCs w:val="24"/>
                <w:highlight w:val="none"/>
              </w:rPr>
            </w:pPr>
            <w:bookmarkStart w:id="97" w:name="_Hlk161703381"/>
            <w:r>
              <w:rPr>
                <w:rFonts w:hint="eastAsia" w:ascii="宋体" w:hAnsi="宋体" w:eastAsia="宋体" w:cs="宋体"/>
                <w:b/>
                <w:bCs/>
                <w:i w:val="0"/>
                <w:iCs w:val="0"/>
                <w:color w:val="auto"/>
                <w:sz w:val="24"/>
                <w:szCs w:val="24"/>
                <w:highlight w:val="none"/>
              </w:rPr>
              <w:t>条款号</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FB137A5">
            <w:pPr>
              <w:pStyle w:val="50"/>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条款名称</w:t>
            </w:r>
          </w:p>
        </w:tc>
        <w:tc>
          <w:tcPr>
            <w:tcW w:w="645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44A8B75">
            <w:pPr>
              <w:pStyle w:val="50"/>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内  容</w:t>
            </w:r>
          </w:p>
        </w:tc>
      </w:tr>
      <w:tr w14:paraId="01070D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12" w:hRule="atLeast"/>
        </w:trPr>
        <w:tc>
          <w:tcPr>
            <w:tcW w:w="970" w:type="dxa"/>
            <w:tcBorders>
              <w:top w:val="single" w:color="auto" w:sz="2" w:space="0"/>
              <w:left w:val="single" w:color="auto" w:sz="2" w:space="0"/>
              <w:bottom w:val="single" w:color="auto" w:sz="2" w:space="0"/>
              <w:right w:val="single" w:color="auto" w:sz="2" w:space="0"/>
            </w:tcBorders>
            <w:vAlign w:val="center"/>
          </w:tcPr>
          <w:p w14:paraId="1FEA945E">
            <w:pPr>
              <w:widowControl/>
              <w:jc w:val="center"/>
              <w:textAlignment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color w:val="000000"/>
                <w:kern w:val="0"/>
                <w:sz w:val="24"/>
                <w:szCs w:val="24"/>
                <w:highlight w:val="none"/>
                <w:lang w:bidi="ar"/>
              </w:rPr>
              <w:t>1</w:t>
            </w:r>
          </w:p>
        </w:tc>
        <w:tc>
          <w:tcPr>
            <w:tcW w:w="1971" w:type="dxa"/>
            <w:tcBorders>
              <w:top w:val="single" w:color="auto" w:sz="2" w:space="0"/>
              <w:left w:val="single" w:color="auto" w:sz="2" w:space="0"/>
              <w:bottom w:val="single" w:color="auto" w:sz="2" w:space="0"/>
              <w:right w:val="single" w:color="auto" w:sz="2" w:space="0"/>
            </w:tcBorders>
            <w:vAlign w:val="center"/>
          </w:tcPr>
          <w:p w14:paraId="5560E462">
            <w:pPr>
              <w:pStyle w:val="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服务内容</w:t>
            </w:r>
          </w:p>
        </w:tc>
        <w:tc>
          <w:tcPr>
            <w:tcW w:w="6450" w:type="dxa"/>
            <w:tcBorders>
              <w:top w:val="single" w:color="auto" w:sz="2" w:space="0"/>
              <w:left w:val="single" w:color="auto" w:sz="2" w:space="0"/>
              <w:bottom w:val="single" w:color="auto" w:sz="2" w:space="0"/>
              <w:right w:val="single" w:color="auto" w:sz="2" w:space="0"/>
            </w:tcBorders>
            <w:vAlign w:val="center"/>
          </w:tcPr>
          <w:p w14:paraId="0E06C93B">
            <w:pPr>
              <w:pStyle w:val="50"/>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u w:val="single"/>
                <w:lang w:val="en-US" w:eastAsia="zh-CN"/>
              </w:rPr>
              <w:t>乌鲁木齐市2026年高校毕业生专场招聘系列活动服务</w:t>
            </w:r>
          </w:p>
        </w:tc>
      </w:tr>
      <w:tr w14:paraId="136FDD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E8F5C67">
            <w:pPr>
              <w:widowControl/>
              <w:jc w:val="center"/>
              <w:textAlignment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color w:val="000000"/>
                <w:kern w:val="0"/>
                <w:sz w:val="24"/>
                <w:szCs w:val="24"/>
                <w:highlight w:val="none"/>
                <w:lang w:bidi="ar"/>
              </w:rPr>
              <w:t>2</w:t>
            </w:r>
          </w:p>
        </w:tc>
        <w:tc>
          <w:tcPr>
            <w:tcW w:w="1971" w:type="dxa"/>
            <w:tcBorders>
              <w:top w:val="single" w:color="auto" w:sz="2" w:space="0"/>
              <w:left w:val="single" w:color="auto" w:sz="2" w:space="0"/>
              <w:bottom w:val="single" w:color="auto" w:sz="2" w:space="0"/>
              <w:right w:val="single" w:color="auto" w:sz="2" w:space="0"/>
            </w:tcBorders>
            <w:vAlign w:val="center"/>
          </w:tcPr>
          <w:p w14:paraId="199F415F">
            <w:pPr>
              <w:pStyle w:val="50"/>
              <w:rPr>
                <w:rFonts w:hint="eastAsia" w:ascii="宋体" w:hAnsi="宋体" w:eastAsia="宋体" w:cs="宋体"/>
                <w:i w:val="0"/>
                <w:iCs w:val="0"/>
                <w:color w:val="auto"/>
                <w:sz w:val="24"/>
                <w:szCs w:val="24"/>
                <w:highlight w:val="none"/>
              </w:rPr>
            </w:pPr>
            <w:bookmarkStart w:id="98" w:name="_Hlk143529175"/>
            <w:r>
              <w:rPr>
                <w:rFonts w:hint="eastAsia" w:ascii="宋体" w:hAnsi="宋体" w:eastAsia="宋体" w:cs="宋体"/>
                <w:i w:val="0"/>
                <w:iCs w:val="0"/>
                <w:color w:val="auto"/>
                <w:sz w:val="24"/>
                <w:szCs w:val="24"/>
                <w:highlight w:val="none"/>
              </w:rPr>
              <w:t>现场考察</w:t>
            </w:r>
            <w:bookmarkEnd w:id="98"/>
          </w:p>
        </w:tc>
        <w:tc>
          <w:tcPr>
            <w:tcW w:w="6450" w:type="dxa"/>
            <w:tcBorders>
              <w:top w:val="single" w:color="auto" w:sz="2" w:space="0"/>
              <w:left w:val="single" w:color="auto" w:sz="2" w:space="0"/>
              <w:bottom w:val="single" w:color="auto" w:sz="2" w:space="0"/>
              <w:right w:val="single" w:color="auto" w:sz="2" w:space="0"/>
            </w:tcBorders>
            <w:vAlign w:val="center"/>
          </w:tcPr>
          <w:p w14:paraId="46FC071B">
            <w:pPr>
              <w:pStyle w:val="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不组织，供应商自行前往</w:t>
            </w:r>
          </w:p>
          <w:p w14:paraId="302EA80E">
            <w:pPr>
              <w:pStyle w:val="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F0A8"/>
            </w:r>
            <w:r>
              <w:rPr>
                <w:rFonts w:hint="eastAsia" w:ascii="宋体" w:hAnsi="宋体" w:eastAsia="宋体" w:cs="宋体"/>
                <w:i w:val="0"/>
                <w:iCs w:val="0"/>
                <w:color w:val="auto"/>
                <w:sz w:val="24"/>
                <w:szCs w:val="24"/>
                <w:highlight w:val="none"/>
              </w:rPr>
              <w:t>组织</w:t>
            </w:r>
          </w:p>
          <w:p w14:paraId="38194A01">
            <w:pPr>
              <w:pStyle w:val="50"/>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202</w:t>
            </w:r>
            <w:r>
              <w:rPr>
                <w:rFonts w:hint="eastAsia"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val="en-US" w:eastAsia="zh-CN"/>
              </w:rPr>
              <w:t>年**月**日至202</w:t>
            </w:r>
            <w:r>
              <w:rPr>
                <w:rFonts w:hint="eastAsia"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val="en-US" w:eastAsia="zh-CN"/>
              </w:rPr>
              <w:t>年**月**日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9709435">
            <w:pPr>
              <w:pStyle w:val="50"/>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21C2DBE">
            <w:pPr>
              <w:pStyle w:val="50"/>
              <w:ind w:firstLine="240" w:firstLineChars="100"/>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val="en-US" w:eastAsia="zh-CN"/>
              </w:rPr>
              <w:t>联系方式</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tc>
      </w:tr>
      <w:tr w14:paraId="15F40D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406"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55AD26B2">
            <w:pPr>
              <w:widowControl/>
              <w:jc w:val="center"/>
              <w:textAlignment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3</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50EFC33A">
            <w:pPr>
              <w:pStyle w:val="5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询问</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0B1D8F4E">
            <w:pPr>
              <w:pStyle w:val="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电话询问或书面形式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7F495410">
            <w:pPr>
              <w:pStyle w:val="50"/>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lang w:val="en-US" w:eastAsia="zh-CN"/>
              </w:rPr>
              <w:t>2.时间要求：</w:t>
            </w:r>
            <w:r>
              <w:rPr>
                <w:rFonts w:hint="eastAsia" w:ascii="宋体" w:hAnsi="宋体" w:eastAsia="宋体" w:cs="宋体"/>
                <w:i w:val="0"/>
                <w:iCs w:val="0"/>
                <w:color w:val="auto"/>
                <w:sz w:val="24"/>
                <w:szCs w:val="24"/>
                <w:highlight w:val="none"/>
                <w:u w:val="single"/>
                <w:lang w:val="en-US" w:eastAsia="zh-CN"/>
              </w:rPr>
              <w:t xml:space="preserve"> 在3个工作日内对供应商依法提出的询问</w:t>
            </w:r>
          </w:p>
          <w:p w14:paraId="02B413D1">
            <w:pPr>
              <w:pStyle w:val="50"/>
              <w:rPr>
                <w:rFonts w:hint="eastAsia" w:ascii="宋体" w:hAnsi="宋体" w:eastAsia="宋体" w:cs="宋体"/>
                <w:i w:val="0"/>
                <w:iCs w:val="0"/>
                <w:color w:val="auto"/>
                <w:sz w:val="24"/>
                <w:szCs w:val="24"/>
                <w:highlight w:val="none"/>
                <w:u w:val="single"/>
                <w:lang w:val="en-US" w:eastAsia="zh-CN"/>
              </w:rPr>
            </w:pPr>
            <w:r>
              <w:rPr>
                <w:rFonts w:hint="eastAsia" w:cs="宋体"/>
                <w:i w:val="0"/>
                <w:iCs w:val="0"/>
                <w:color w:val="auto"/>
                <w:sz w:val="24"/>
                <w:szCs w:val="24"/>
                <w:highlight w:val="none"/>
                <w:u w:val="single"/>
                <w:lang w:val="en-US" w:eastAsia="zh-CN"/>
              </w:rPr>
              <w:t>作</w:t>
            </w:r>
            <w:r>
              <w:rPr>
                <w:rFonts w:hint="eastAsia" w:ascii="宋体" w:hAnsi="宋体" w:eastAsia="宋体" w:cs="宋体"/>
                <w:i w:val="0"/>
                <w:iCs w:val="0"/>
                <w:color w:val="auto"/>
                <w:sz w:val="24"/>
                <w:szCs w:val="24"/>
                <w:highlight w:val="none"/>
                <w:u w:val="single"/>
                <w:lang w:val="en-US" w:eastAsia="zh-CN"/>
              </w:rPr>
              <w:t xml:space="preserve">出答复 </w:t>
            </w:r>
            <w:r>
              <w:rPr>
                <w:rFonts w:hint="eastAsia" w:ascii="宋体" w:hAnsi="宋体" w:eastAsia="宋体" w:cs="宋体"/>
                <w:i w:val="0"/>
                <w:iCs w:val="0"/>
                <w:color w:val="auto"/>
                <w:sz w:val="24"/>
                <w:szCs w:val="24"/>
                <w:highlight w:val="none"/>
                <w:u w:val="none"/>
                <w:lang w:val="en-US" w:eastAsia="zh-CN"/>
              </w:rPr>
              <w:t>。</w:t>
            </w:r>
          </w:p>
          <w:p w14:paraId="20C1CD1F">
            <w:pPr>
              <w:pStyle w:val="5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3.</w:t>
            </w:r>
            <w:r>
              <w:rPr>
                <w:rFonts w:hint="eastAsia" w:cs="宋体"/>
                <w:i w:val="0"/>
                <w:iCs w:val="0"/>
                <w:color w:val="auto"/>
                <w:sz w:val="24"/>
                <w:szCs w:val="24"/>
                <w:highlight w:val="none"/>
                <w:lang w:val="en-US" w:eastAsia="zh-CN"/>
              </w:rPr>
              <w:t>联系电话</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0991-5803779</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tc>
      </w:tr>
      <w:tr w14:paraId="6F6279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85734D1">
            <w:pPr>
              <w:widowControl/>
              <w:jc w:val="center"/>
              <w:textAlignment w:val="center"/>
              <w:rPr>
                <w:rFonts w:hint="eastAsia" w:ascii="宋体" w:hAnsi="宋体" w:eastAsia="宋体" w:cs="宋体"/>
                <w:i w:val="0"/>
                <w:iCs w:val="0"/>
                <w:color w:val="auto"/>
                <w:sz w:val="24"/>
                <w:szCs w:val="24"/>
                <w:highlight w:val="none"/>
              </w:rPr>
            </w:pPr>
            <w:r>
              <w:rPr>
                <w:rFonts w:hint="eastAsia" w:ascii="宋体" w:hAnsi="宋体" w:eastAsia="宋体" w:cs="宋体"/>
                <w:color w:val="000000"/>
                <w:kern w:val="0"/>
                <w:sz w:val="24"/>
                <w:szCs w:val="24"/>
                <w:highlight w:val="none"/>
                <w:lang w:bidi="ar"/>
              </w:rPr>
              <w:t>4</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2FB2ACE2">
            <w:pPr>
              <w:pStyle w:val="5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eastAsia="zh-CN"/>
              </w:rPr>
              <w:t>响应文件有效期</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4ADCC32E">
            <w:pPr>
              <w:pStyle w:val="5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响应文件递交截止日期后</w:t>
            </w:r>
            <w:r>
              <w:rPr>
                <w:rFonts w:hint="eastAsia" w:ascii="宋体" w:hAnsi="宋体" w:eastAsia="宋体" w:cs="宋体"/>
                <w:i w:val="0"/>
                <w:iCs w:val="0"/>
                <w:color w:val="auto"/>
                <w:sz w:val="24"/>
                <w:szCs w:val="24"/>
                <w:highlight w:val="none"/>
                <w:u w:val="single"/>
              </w:rPr>
              <w:t>90</w:t>
            </w:r>
            <w:r>
              <w:rPr>
                <w:rFonts w:hint="eastAsia" w:ascii="宋体" w:hAnsi="宋体" w:eastAsia="宋体" w:cs="宋体"/>
                <w:i w:val="0"/>
                <w:iCs w:val="0"/>
                <w:color w:val="auto"/>
                <w:sz w:val="24"/>
                <w:szCs w:val="24"/>
                <w:highlight w:val="none"/>
              </w:rPr>
              <w:t>日历日。</w:t>
            </w:r>
          </w:p>
        </w:tc>
      </w:tr>
      <w:tr w14:paraId="1DCDE9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A721F3F">
            <w:pPr>
              <w:widowControl/>
              <w:jc w:val="center"/>
              <w:textAlignment w:val="center"/>
              <w:rPr>
                <w:rFonts w:hint="eastAsia" w:ascii="宋体" w:hAnsi="宋体" w:eastAsia="宋体" w:cs="宋体"/>
                <w:i w:val="0"/>
                <w:iCs w:val="0"/>
                <w:color w:val="auto"/>
                <w:sz w:val="24"/>
                <w:szCs w:val="24"/>
                <w:highlight w:val="none"/>
              </w:rPr>
            </w:pPr>
            <w:r>
              <w:rPr>
                <w:rFonts w:hint="eastAsia" w:ascii="宋体" w:hAnsi="宋体" w:eastAsia="宋体" w:cs="宋体"/>
                <w:color w:val="000000"/>
                <w:kern w:val="0"/>
                <w:sz w:val="24"/>
                <w:szCs w:val="24"/>
                <w:highlight w:val="none"/>
                <w:lang w:bidi="ar"/>
              </w:rPr>
              <w:t>5</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4ADC0A52">
            <w:pPr>
              <w:pStyle w:val="5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磋商保证金</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131C22F4">
            <w:pPr>
              <w:pStyle w:val="59"/>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金额：</w:t>
            </w:r>
          </w:p>
          <w:p w14:paraId="5A9FBC58">
            <w:pPr>
              <w:pStyle w:val="59"/>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免收</w:t>
            </w:r>
          </w:p>
          <w:p w14:paraId="3EF94061">
            <w:pPr>
              <w:pStyle w:val="59"/>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lang w:eastAsia="zh-CN"/>
              </w:rPr>
            </w:pPr>
            <w:r>
              <w:rPr>
                <w:rFonts w:hint="eastAsia" w:ascii="宋体" w:hAnsi="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预算金额</w:t>
            </w:r>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lang w:eastAsia="zh-CN"/>
              </w:rPr>
              <w:t>。</w:t>
            </w:r>
            <w:r>
              <w:rPr>
                <w:rFonts w:hint="eastAsia" w:ascii="宋体" w:hAnsi="宋体" w:cs="宋体"/>
                <w:i w:val="0"/>
                <w:iCs w:val="0"/>
                <w:color w:val="auto"/>
                <w:sz w:val="24"/>
                <w:szCs w:val="24"/>
                <w:highlight w:val="none"/>
                <w:lang w:eastAsia="zh-CN"/>
              </w:rPr>
              <w:t>（</w:t>
            </w:r>
            <w:r>
              <w:rPr>
                <w:rFonts w:hint="eastAsia" w:ascii="宋体" w:hAnsi="宋体" w:cs="宋体"/>
                <w:i w:val="0"/>
                <w:iCs w:val="0"/>
                <w:color w:val="auto"/>
                <w:sz w:val="24"/>
                <w:szCs w:val="24"/>
                <w:highlight w:val="none"/>
                <w:lang w:val="en-US" w:eastAsia="zh-CN"/>
              </w:rPr>
              <w:t>1400元；大写：壹仟肆佰元整</w:t>
            </w:r>
            <w:r>
              <w:rPr>
                <w:rFonts w:hint="eastAsia" w:ascii="宋体" w:hAnsi="宋体" w:cs="宋体"/>
                <w:i w:val="0"/>
                <w:iCs w:val="0"/>
                <w:color w:val="auto"/>
                <w:sz w:val="24"/>
                <w:szCs w:val="24"/>
                <w:highlight w:val="none"/>
                <w:lang w:eastAsia="zh-CN"/>
              </w:rPr>
              <w:t>）</w:t>
            </w:r>
          </w:p>
          <w:p w14:paraId="0475F79C">
            <w:pPr>
              <w:pStyle w:val="59"/>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定额收取：</w:t>
            </w:r>
            <w:r>
              <w:rPr>
                <w:rFonts w:hint="eastAsia" w:ascii="宋体" w:hAnsi="宋体" w:eastAsia="宋体" w:cs="宋体"/>
                <w:i w:val="0"/>
                <w:iCs w:val="0"/>
                <w:color w:val="auto"/>
                <w:sz w:val="24"/>
                <w:szCs w:val="24"/>
                <w:highlight w:val="none"/>
                <w:u w:val="single"/>
              </w:rPr>
              <w:t>人民币  元</w:t>
            </w:r>
            <w:r>
              <w:rPr>
                <w:rFonts w:hint="eastAsia" w:ascii="宋体" w:hAnsi="宋体" w:eastAsia="宋体" w:cs="宋体"/>
                <w:i w:val="0"/>
                <w:iCs w:val="0"/>
                <w:color w:val="auto"/>
                <w:sz w:val="24"/>
                <w:szCs w:val="24"/>
                <w:highlight w:val="none"/>
                <w:lang w:eastAsia="zh-CN"/>
              </w:rPr>
              <w:t>。</w:t>
            </w:r>
          </w:p>
          <w:p w14:paraId="121EC641">
            <w:pPr>
              <w:pStyle w:val="59"/>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支付方式：</w:t>
            </w:r>
          </w:p>
          <w:p w14:paraId="6CDB4855">
            <w:pPr>
              <w:pStyle w:val="59"/>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供应商可自主选择以支票、汇票、本票、电汇、转账、网银、保函等非现金形式缴纳或提交保证金。</w:t>
            </w:r>
          </w:p>
          <w:p w14:paraId="58EEC206">
            <w:pPr>
              <w:pStyle w:val="59"/>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收取单位：</w:t>
            </w:r>
            <w:r>
              <w:rPr>
                <w:rFonts w:hint="eastAsia" w:ascii="宋体" w:hAnsi="宋体" w:eastAsia="宋体" w:cs="宋体"/>
                <w:i w:val="0"/>
                <w:iCs w:val="0"/>
                <w:color w:val="auto"/>
                <w:sz w:val="24"/>
                <w:szCs w:val="24"/>
                <w:highlight w:val="none"/>
                <w:lang w:val="en-US" w:eastAsia="zh-CN"/>
              </w:rPr>
              <w:t>新疆星圣源工程项目管理有限公司</w:t>
            </w:r>
            <w:r>
              <w:rPr>
                <w:rFonts w:hint="eastAsia" w:ascii="宋体" w:hAnsi="宋体" w:eastAsia="宋体" w:cs="宋体"/>
                <w:color w:val="auto"/>
                <w:sz w:val="24"/>
                <w:szCs w:val="24"/>
                <w:highlight w:val="none"/>
              </w:rPr>
              <w:t xml:space="preserve">                            </w:t>
            </w:r>
          </w:p>
          <w:p w14:paraId="2B8787E1">
            <w:pPr>
              <w:pStyle w:val="59"/>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4.收取账号：</w:t>
            </w:r>
            <w:r>
              <w:rPr>
                <w:rFonts w:hint="eastAsia" w:ascii="宋体" w:hAnsi="宋体" w:eastAsia="宋体" w:cs="宋体"/>
                <w:i w:val="0"/>
                <w:iCs w:val="0"/>
                <w:color w:val="auto"/>
                <w:sz w:val="24"/>
                <w:szCs w:val="24"/>
                <w:highlight w:val="none"/>
                <w:lang w:val="en-US" w:eastAsia="zh-CN"/>
              </w:rPr>
              <w:t>0000020080110031013587</w:t>
            </w:r>
            <w:r>
              <w:rPr>
                <w:rFonts w:hint="eastAsia" w:ascii="宋体" w:hAnsi="宋体" w:eastAsia="宋体" w:cs="宋体"/>
                <w:color w:val="auto"/>
                <w:sz w:val="24"/>
                <w:szCs w:val="24"/>
                <w:highlight w:val="none"/>
              </w:rPr>
              <w:t xml:space="preserve">              </w:t>
            </w:r>
          </w:p>
          <w:p w14:paraId="5FA56537">
            <w:pPr>
              <w:pStyle w:val="59"/>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5.开户行：乌鲁木齐银行黄河支行</w:t>
            </w:r>
          </w:p>
          <w:p w14:paraId="09E01E7F">
            <w:pPr>
              <w:pStyle w:val="5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i w:val="0"/>
                <w:iCs w:val="0"/>
                <w:color w:val="auto"/>
                <w:sz w:val="24"/>
                <w:szCs w:val="24"/>
                <w:highlight w:val="none"/>
                <w:lang w:val="en-US" w:eastAsia="zh-CN"/>
              </w:rPr>
              <w:t>行号：313881000490</w:t>
            </w:r>
            <w:r>
              <w:rPr>
                <w:rFonts w:hint="eastAsia" w:ascii="宋体" w:hAnsi="宋体" w:eastAsia="宋体" w:cs="宋体"/>
                <w:color w:val="auto"/>
                <w:sz w:val="24"/>
                <w:szCs w:val="24"/>
                <w:highlight w:val="none"/>
              </w:rPr>
              <w:t xml:space="preserve">            </w:t>
            </w:r>
          </w:p>
          <w:p w14:paraId="3FB1D908">
            <w:pPr>
              <w:pStyle w:val="59"/>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注意事项：</w:t>
            </w:r>
          </w:p>
          <w:p w14:paraId="05167985">
            <w:pPr>
              <w:pStyle w:val="59"/>
              <w:spacing w:line="340" w:lineRule="exact"/>
              <w:ind w:firstLine="240" w:firstLineChars="1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r>
              <w:rPr>
                <w:rFonts w:hint="eastAsia" w:ascii="宋体" w:hAnsi="宋体" w:eastAsia="宋体" w:cs="宋体"/>
                <w:b/>
                <w:bCs/>
                <w:i w:val="0"/>
                <w:iCs w:val="0"/>
                <w:color w:val="auto"/>
                <w:sz w:val="24"/>
                <w:szCs w:val="24"/>
                <w:highlight w:val="none"/>
                <w:lang w:val="en-US" w:eastAsia="zh-CN"/>
              </w:rPr>
              <w:t>若提供保函，请在</w:t>
            </w:r>
            <w:r>
              <w:rPr>
                <w:rFonts w:hint="eastAsia" w:ascii="宋体" w:hAnsi="宋体" w:eastAsia="宋体" w:cs="宋体"/>
                <w:b/>
                <w:bCs/>
                <w:color w:val="auto"/>
                <w:kern w:val="2"/>
                <w:sz w:val="24"/>
                <w:szCs w:val="24"/>
                <w:highlight w:val="none"/>
                <w:lang w:val="hr-HR" w:eastAsia="zh-CN" w:bidi="ar-SA"/>
              </w:rPr>
              <w:t>提交响应文件截止时间前</w:t>
            </w:r>
            <w:r>
              <w:rPr>
                <w:rFonts w:hint="eastAsia" w:ascii="宋体" w:hAnsi="宋体" w:cs="宋体"/>
                <w:b/>
                <w:bCs/>
                <w:i w:val="0"/>
                <w:iCs w:val="0"/>
                <w:color w:val="auto"/>
                <w:sz w:val="24"/>
                <w:szCs w:val="24"/>
                <w:highlight w:val="none"/>
                <w:lang w:val="en-US" w:eastAsia="zh-CN"/>
              </w:rPr>
              <w:t>将保函扫描件</w:t>
            </w:r>
            <w:r>
              <w:rPr>
                <w:rFonts w:hint="eastAsia" w:ascii="宋体" w:hAnsi="宋体" w:eastAsia="宋体" w:cs="宋体"/>
                <w:b/>
                <w:bCs/>
                <w:i w:val="0"/>
                <w:iCs w:val="0"/>
                <w:color w:val="auto"/>
                <w:sz w:val="24"/>
                <w:szCs w:val="24"/>
                <w:highlight w:val="none"/>
                <w:lang w:val="en-US" w:eastAsia="zh-CN"/>
              </w:rPr>
              <w:t>发送至邮箱：1617593161@qq.com/1753471790@qq.com</w:t>
            </w:r>
          </w:p>
          <w:p w14:paraId="38F85493">
            <w:pPr>
              <w:pStyle w:val="59"/>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保证金的，受益人和收取单位须为采购人。</w:t>
            </w:r>
          </w:p>
          <w:p w14:paraId="1F2F5C74">
            <w:pPr>
              <w:pStyle w:val="59"/>
              <w:spacing w:line="340" w:lineRule="exact"/>
              <w:ind w:firstLine="240" w:firstLineChars="100"/>
              <w:rPr>
                <w:rFonts w:hint="eastAsia" w:ascii="宋体" w:hAnsi="宋体" w:eastAsia="宋体" w:cs="宋体"/>
                <w:i w:val="0"/>
                <w:iCs w:val="0"/>
                <w:color w:val="auto"/>
                <w:sz w:val="24"/>
                <w:szCs w:val="24"/>
                <w:highlight w:val="none"/>
                <w:u w:val="single"/>
                <w:lang w:val="en-US" w:eastAsia="zh-CN"/>
              </w:rPr>
            </w:pPr>
            <w:r>
              <w:rPr>
                <w:rFonts w:hint="eastAsia" w:ascii="宋体" w:hAnsi="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lang w:val="en-US" w:eastAsia="zh-CN"/>
              </w:rPr>
              <w:t>汇款单上必需备注项目编号、</w:t>
            </w:r>
            <w:r>
              <w:rPr>
                <w:rFonts w:hint="eastAsia" w:ascii="宋体" w:hAnsi="宋体" w:cs="宋体"/>
                <w:i w:val="0"/>
                <w:iCs w:val="0"/>
                <w:color w:val="auto"/>
                <w:sz w:val="24"/>
                <w:szCs w:val="24"/>
                <w:highlight w:val="none"/>
                <w:u w:val="single"/>
                <w:lang w:val="en-US" w:eastAsia="zh-CN"/>
              </w:rPr>
              <w:t>标项</w:t>
            </w:r>
            <w:r>
              <w:rPr>
                <w:rFonts w:hint="eastAsia" w:ascii="宋体" w:hAnsi="宋体" w:eastAsia="宋体" w:cs="宋体"/>
                <w:i w:val="0"/>
                <w:iCs w:val="0"/>
                <w:color w:val="auto"/>
                <w:sz w:val="24"/>
                <w:szCs w:val="24"/>
                <w:highlight w:val="none"/>
                <w:u w:val="single"/>
                <w:lang w:val="en-US" w:eastAsia="zh-CN"/>
              </w:rPr>
              <w:t>号（若有）、联系方式。</w:t>
            </w:r>
            <w:r>
              <w:rPr>
                <w:rFonts w:hint="eastAsia" w:ascii="宋体" w:hAnsi="宋体" w:cs="宋体"/>
                <w:i w:val="0"/>
                <w:iCs w:val="0"/>
                <w:color w:val="auto"/>
                <w:sz w:val="24"/>
                <w:szCs w:val="24"/>
                <w:highlight w:val="none"/>
                <w:u w:val="single"/>
                <w:lang w:val="en-US" w:eastAsia="zh-CN"/>
              </w:rPr>
              <w:t>磋商</w:t>
            </w:r>
            <w:r>
              <w:rPr>
                <w:rFonts w:hint="eastAsia" w:ascii="宋体" w:hAnsi="宋体" w:eastAsia="宋体" w:cs="宋体"/>
                <w:i w:val="0"/>
                <w:iCs w:val="0"/>
                <w:color w:val="auto"/>
                <w:sz w:val="24"/>
                <w:szCs w:val="24"/>
                <w:highlight w:val="none"/>
                <w:u w:val="single"/>
                <w:lang w:val="en-US" w:eastAsia="zh-CN"/>
              </w:rPr>
              <w:t xml:space="preserve">保证金于截止日之前确认到账，若投标人未按照上述规定缴纳保证金,响应文件将被拒绝评审。 </w:t>
            </w:r>
          </w:p>
          <w:p w14:paraId="02437485">
            <w:pPr>
              <w:pStyle w:val="59"/>
              <w:spacing w:line="340" w:lineRule="exact"/>
              <w:ind w:firstLine="241" w:firstLineChars="100"/>
              <w:rPr>
                <w:rFonts w:hint="eastAsia" w:ascii="宋体" w:hAnsi="宋体" w:eastAsia="宋体" w:cs="宋体"/>
                <w:b/>
                <w:bCs/>
                <w:i w:val="0"/>
                <w:iCs w:val="0"/>
                <w:color w:val="auto"/>
                <w:sz w:val="24"/>
                <w:szCs w:val="24"/>
                <w:highlight w:val="none"/>
                <w:u w:val="single"/>
                <w:lang w:val="en-US" w:eastAsia="zh-CN"/>
              </w:rPr>
            </w:pPr>
            <w:r>
              <w:rPr>
                <w:rFonts w:hint="eastAsia" w:ascii="宋体" w:hAnsi="宋体" w:eastAsia="宋体" w:cs="宋体"/>
                <w:b/>
                <w:bCs/>
                <w:i w:val="0"/>
                <w:iCs w:val="0"/>
                <w:color w:val="auto"/>
                <w:sz w:val="24"/>
                <w:szCs w:val="24"/>
                <w:highlight w:val="none"/>
                <w:u w:val="single"/>
                <w:lang w:val="en-US" w:eastAsia="zh-CN"/>
              </w:rPr>
              <w:t>例：</w:t>
            </w:r>
            <w:r>
              <w:rPr>
                <w:rFonts w:hint="eastAsia" w:ascii="宋体" w:hAnsi="宋体" w:cs="宋体"/>
                <w:b/>
                <w:bCs/>
                <w:i w:val="0"/>
                <w:iCs w:val="0"/>
                <w:color w:val="auto"/>
                <w:sz w:val="24"/>
                <w:szCs w:val="24"/>
                <w:highlight w:val="none"/>
                <w:u w:val="single"/>
                <w:lang w:val="en-US" w:eastAsia="zh-CN"/>
              </w:rPr>
              <w:t>XSY-2026-Z-078</w:t>
            </w:r>
            <w:r>
              <w:rPr>
                <w:rFonts w:hint="eastAsia" w:ascii="宋体" w:hAnsi="宋体" w:eastAsia="宋体" w:cs="宋体"/>
                <w:b/>
                <w:bCs/>
                <w:i w:val="0"/>
                <w:iCs w:val="0"/>
                <w:color w:val="auto"/>
                <w:sz w:val="24"/>
                <w:szCs w:val="24"/>
                <w:highlight w:val="none"/>
                <w:u w:val="single"/>
                <w:lang w:val="en-US" w:eastAsia="zh-CN"/>
              </w:rPr>
              <w:t>保证金+联系方式</w:t>
            </w:r>
          </w:p>
          <w:p w14:paraId="41BCE7DD">
            <w:pPr>
              <w:pStyle w:val="59"/>
              <w:spacing w:line="340" w:lineRule="exact"/>
              <w:ind w:firstLine="240" w:firstLineChars="100"/>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u w:val="single"/>
                <w:lang w:val="en-US" w:eastAsia="zh-CN"/>
              </w:rPr>
              <w:t>财务办公室：新疆乌鲁木齐市沙依巴克区奇台路658号德汇万达E2写字楼1703-02室</w:t>
            </w:r>
          </w:p>
          <w:p w14:paraId="3CD40534">
            <w:pPr>
              <w:pStyle w:val="59"/>
              <w:spacing w:line="340" w:lineRule="exact"/>
              <w:ind w:firstLine="240" w:firstLineChars="100"/>
              <w:rPr>
                <w:rFonts w:hint="eastAsia" w:ascii="宋体" w:hAnsi="宋体" w:eastAsia="宋体" w:cs="宋体"/>
                <w:i w:val="0"/>
                <w:iCs w:val="0"/>
                <w:color w:val="auto"/>
                <w:sz w:val="24"/>
                <w:szCs w:val="24"/>
                <w:highlight w:val="none"/>
                <w:lang w:val="en-US" w:eastAsia="zh-CN" w:bidi="ar-SA"/>
              </w:rPr>
            </w:pPr>
            <w:r>
              <w:rPr>
                <w:rFonts w:hint="eastAsia" w:ascii="宋体" w:hAnsi="宋体" w:eastAsia="宋体" w:cs="宋体"/>
                <w:i w:val="0"/>
                <w:iCs w:val="0"/>
                <w:color w:val="auto"/>
                <w:sz w:val="24"/>
                <w:szCs w:val="24"/>
                <w:highlight w:val="none"/>
                <w:u w:val="single"/>
                <w:lang w:val="en-US" w:eastAsia="zh-CN"/>
              </w:rPr>
              <w:t>财务联系电话：0991-5803779</w:t>
            </w:r>
          </w:p>
        </w:tc>
      </w:tr>
      <w:tr w14:paraId="70E433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91" w:hRule="atLeast"/>
        </w:trPr>
        <w:tc>
          <w:tcPr>
            <w:tcW w:w="970" w:type="dxa"/>
            <w:tcBorders>
              <w:top w:val="single" w:color="auto" w:sz="2" w:space="0"/>
              <w:left w:val="single" w:color="auto" w:sz="2" w:space="0"/>
              <w:bottom w:val="single" w:color="auto" w:sz="2" w:space="0"/>
              <w:right w:val="single" w:color="auto" w:sz="2" w:space="0"/>
            </w:tcBorders>
            <w:vAlign w:val="center"/>
          </w:tcPr>
          <w:p w14:paraId="4FFA67BC">
            <w:pPr>
              <w:widowControl/>
              <w:jc w:val="center"/>
              <w:textAlignment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color w:val="000000"/>
                <w:kern w:val="0"/>
                <w:sz w:val="24"/>
                <w:szCs w:val="24"/>
                <w:highlight w:val="none"/>
                <w:lang w:bidi="ar"/>
              </w:rPr>
              <w:t>6</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1DDAC8BF">
            <w:pPr>
              <w:pStyle w:val="5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解密响应文件的时限</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60E43328">
            <w:pPr>
              <w:pStyle w:val="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不见面开标默认解密时长：</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30</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分钟</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 xml:space="preserve"> </w:t>
            </w:r>
          </w:p>
          <w:p w14:paraId="30DF72B0">
            <w:pPr>
              <w:pStyle w:val="5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eastAsia="zh-CN"/>
              </w:rPr>
              <w:t>注：</w:t>
            </w:r>
            <w:r>
              <w:rPr>
                <w:rFonts w:hint="eastAsia" w:ascii="宋体" w:hAnsi="宋体" w:eastAsia="宋体" w:cs="宋体"/>
                <w:i w:val="0"/>
                <w:iCs w:val="0"/>
                <w:color w:val="auto"/>
                <w:sz w:val="24"/>
                <w:szCs w:val="24"/>
                <w:highlight w:val="none"/>
              </w:rPr>
              <w:t>除因交易平台发生故障导致响应文件无法按时解密外，响应文件未按时解密的，视为未按规定提交响应文件</w:t>
            </w:r>
            <w:r>
              <w:rPr>
                <w:rFonts w:hint="eastAsia" w:ascii="宋体" w:hAnsi="宋体" w:eastAsia="宋体" w:cs="宋体"/>
                <w:i w:val="0"/>
                <w:iCs w:val="0"/>
                <w:color w:val="auto"/>
                <w:sz w:val="24"/>
                <w:szCs w:val="24"/>
                <w:highlight w:val="none"/>
                <w:lang w:eastAsia="zh-CN"/>
              </w:rPr>
              <w:t>，响应无效。</w:t>
            </w:r>
          </w:p>
        </w:tc>
      </w:tr>
      <w:tr w14:paraId="2B7EC9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133" w:hRule="atLeast"/>
        </w:trPr>
        <w:tc>
          <w:tcPr>
            <w:tcW w:w="970" w:type="dxa"/>
            <w:tcBorders>
              <w:top w:val="single" w:color="auto" w:sz="2" w:space="0"/>
              <w:left w:val="single" w:color="auto" w:sz="2" w:space="0"/>
              <w:bottom w:val="single" w:color="auto" w:sz="2" w:space="0"/>
              <w:right w:val="single" w:color="auto" w:sz="2" w:space="0"/>
            </w:tcBorders>
            <w:vAlign w:val="center"/>
          </w:tcPr>
          <w:p w14:paraId="0B270F79">
            <w:pPr>
              <w:widowControl/>
              <w:jc w:val="center"/>
              <w:textAlignment w:val="center"/>
              <w:rPr>
                <w:rFonts w:hint="eastAsia" w:ascii="宋体" w:hAnsi="宋体" w:eastAsia="宋体" w:cs="宋体"/>
                <w:i w:val="0"/>
                <w:iCs w:val="0"/>
                <w:color w:val="auto"/>
                <w:sz w:val="24"/>
                <w:szCs w:val="24"/>
                <w:highlight w:val="none"/>
              </w:rPr>
            </w:pPr>
            <w:r>
              <w:rPr>
                <w:rFonts w:hint="eastAsia" w:ascii="宋体" w:hAnsi="宋体" w:eastAsia="宋体" w:cs="宋体"/>
                <w:color w:val="000000"/>
                <w:kern w:val="0"/>
                <w:sz w:val="24"/>
                <w:szCs w:val="24"/>
                <w:highlight w:val="none"/>
                <w:lang w:bidi="ar"/>
              </w:rPr>
              <w:t>7</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766F2799">
            <w:pPr>
              <w:pStyle w:val="50"/>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磋商轮次及磋商顺序</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53562AED">
            <w:pPr>
              <w:pStyle w:val="50"/>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磋商轮次：</w:t>
            </w:r>
          </w:p>
          <w:p w14:paraId="456C8C21">
            <w:pPr>
              <w:pStyle w:val="50"/>
              <w:ind w:firstLine="240" w:firstLineChars="100"/>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cs="宋体"/>
                <w:color w:val="auto"/>
                <w:sz w:val="24"/>
                <w:szCs w:val="24"/>
                <w:highlight w:val="none"/>
                <w:lang w:val="en-US" w:eastAsia="zh-CN"/>
              </w:rPr>
              <w:t>本项目共进行</w:t>
            </w:r>
            <w:r>
              <w:rPr>
                <w:rFonts w:hint="eastAsia" w:cs="宋体"/>
                <w:color w:val="auto"/>
                <w:sz w:val="24"/>
                <w:szCs w:val="24"/>
                <w:highlight w:val="none"/>
                <w:u w:val="single"/>
                <w:lang w:val="en-US" w:eastAsia="zh-CN"/>
              </w:rPr>
              <w:t xml:space="preserve"> / </w:t>
            </w:r>
            <w:r>
              <w:rPr>
                <w:rFonts w:hint="eastAsia" w:cs="宋体"/>
                <w:color w:val="auto"/>
                <w:sz w:val="24"/>
                <w:szCs w:val="24"/>
                <w:highlight w:val="none"/>
                <w:lang w:val="en-US" w:eastAsia="zh-CN"/>
              </w:rPr>
              <w:t>轮磋商（不含最后报价）。</w:t>
            </w:r>
          </w:p>
          <w:p w14:paraId="394CE881">
            <w:pPr>
              <w:pStyle w:val="50"/>
              <w:ind w:firstLine="240" w:firstLineChars="100"/>
              <w:rPr>
                <w:rFonts w:hint="eastAsia"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eastAsia="zh-CN"/>
              </w:rPr>
              <w:t>本项目不事先确定</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轮次，</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小组根据</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情况确定，并在最后一轮</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前告知供应商</w:t>
            </w:r>
            <w:r>
              <w:rPr>
                <w:rFonts w:hint="eastAsia" w:cs="宋体"/>
                <w:color w:val="auto"/>
                <w:sz w:val="24"/>
                <w:szCs w:val="24"/>
                <w:highlight w:val="none"/>
                <w:lang w:eastAsia="zh-CN"/>
              </w:rPr>
              <w:t>。</w:t>
            </w:r>
          </w:p>
          <w:p w14:paraId="207FB3E6">
            <w:pPr>
              <w:pStyle w:val="50"/>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宋体" w:hAnsi="宋体" w:eastAsia="宋体" w:cs="宋体"/>
                <w:color w:val="auto"/>
                <w:kern w:val="2"/>
                <w:sz w:val="24"/>
                <w:szCs w:val="24"/>
                <w:highlight w:val="none"/>
                <w:u w:val="none"/>
                <w:lang w:val="en-US" w:eastAsia="zh-CN" w:bidi="ar-SA"/>
              </w:rPr>
            </w:pPr>
            <w:r>
              <w:rPr>
                <w:rFonts w:hint="eastAsia" w:cs="宋体"/>
                <w:color w:val="auto"/>
                <w:sz w:val="24"/>
                <w:szCs w:val="24"/>
                <w:highlight w:val="none"/>
                <w:lang w:val="en-US" w:eastAsia="zh-CN"/>
              </w:rPr>
              <w:t>磋商顺序：</w:t>
            </w:r>
            <w:r>
              <w:rPr>
                <w:rFonts w:hint="eastAsia" w:cs="宋体"/>
                <w:color w:val="auto"/>
                <w:sz w:val="24"/>
                <w:szCs w:val="24"/>
                <w:highlight w:val="none"/>
                <w:u w:val="single"/>
                <w:lang w:val="en-US" w:eastAsia="zh-CN"/>
              </w:rPr>
              <w:t xml:space="preserve"> 正顺序 </w:t>
            </w:r>
            <w:r>
              <w:rPr>
                <w:rFonts w:hint="eastAsia" w:cs="宋体"/>
                <w:color w:val="auto"/>
                <w:sz w:val="24"/>
                <w:szCs w:val="24"/>
                <w:highlight w:val="none"/>
                <w:u w:val="none"/>
                <w:lang w:val="en-US" w:eastAsia="zh-CN"/>
              </w:rPr>
              <w:t>。</w:t>
            </w:r>
          </w:p>
        </w:tc>
      </w:tr>
      <w:tr w14:paraId="0532F4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172" w:hRule="atLeast"/>
        </w:trPr>
        <w:tc>
          <w:tcPr>
            <w:tcW w:w="970" w:type="dxa"/>
            <w:tcBorders>
              <w:top w:val="single" w:color="auto" w:sz="2" w:space="0"/>
              <w:left w:val="single" w:color="auto" w:sz="2" w:space="0"/>
              <w:bottom w:val="single" w:color="auto" w:sz="2" w:space="0"/>
              <w:right w:val="single" w:color="auto" w:sz="2" w:space="0"/>
            </w:tcBorders>
            <w:vAlign w:val="center"/>
          </w:tcPr>
          <w:p w14:paraId="2406844B">
            <w:pPr>
              <w:widowControl/>
              <w:jc w:val="center"/>
              <w:textAlignment w:val="center"/>
              <w:rPr>
                <w:rFonts w:hint="eastAsia" w:ascii="宋体" w:hAnsi="宋体" w:eastAsia="宋体" w:cs="宋体"/>
                <w:i w:val="0"/>
                <w:iCs w:val="0"/>
                <w:color w:val="auto"/>
                <w:sz w:val="24"/>
                <w:szCs w:val="24"/>
                <w:highlight w:val="none"/>
              </w:rPr>
            </w:pPr>
            <w:r>
              <w:rPr>
                <w:rFonts w:hint="eastAsia" w:ascii="宋体" w:hAnsi="宋体" w:eastAsia="宋体" w:cs="宋体"/>
                <w:color w:val="000000"/>
                <w:kern w:val="0"/>
                <w:sz w:val="24"/>
                <w:szCs w:val="24"/>
                <w:highlight w:val="none"/>
                <w:lang w:bidi="ar"/>
              </w:rPr>
              <w:t>8</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0E043335">
            <w:pPr>
              <w:pStyle w:val="5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推荐成交候选供应商</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6B41D930">
            <w:pPr>
              <w:pStyle w:val="50"/>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sz w:val="24"/>
                <w:szCs w:val="24"/>
                <w:highlight w:val="none"/>
                <w:lang w:val="en-US" w:eastAsia="zh-CN"/>
              </w:rPr>
              <w:t>成交候选供应商数量</w:t>
            </w:r>
            <w:r>
              <w:rPr>
                <w:rFonts w:hint="eastAsia" w:ascii="宋体" w:hAnsi="宋体" w:eastAsia="宋体" w:cs="宋体"/>
                <w:i w:val="0"/>
                <w:iCs w:val="0"/>
                <w:color w:val="auto"/>
                <w:sz w:val="24"/>
                <w:szCs w:val="24"/>
                <w:highlight w:val="none"/>
                <w:u w:val="single"/>
                <w:lang w:val="en-US" w:eastAsia="zh-CN"/>
              </w:rPr>
              <w:t xml:space="preserve"> </w:t>
            </w:r>
            <w:r>
              <w:rPr>
                <w:rFonts w:hint="eastAsia"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none"/>
                <w:lang w:val="en-US" w:eastAsia="zh-CN"/>
              </w:rPr>
              <w:t>家</w:t>
            </w:r>
          </w:p>
        </w:tc>
      </w:tr>
      <w:tr w14:paraId="13EBB2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49" w:hRule="atLeast"/>
        </w:trPr>
        <w:tc>
          <w:tcPr>
            <w:tcW w:w="970" w:type="dxa"/>
            <w:tcBorders>
              <w:top w:val="single" w:color="auto" w:sz="2" w:space="0"/>
              <w:left w:val="single" w:color="auto" w:sz="2" w:space="0"/>
              <w:bottom w:val="single" w:color="auto" w:sz="2" w:space="0"/>
              <w:right w:val="single" w:color="auto" w:sz="2" w:space="0"/>
            </w:tcBorders>
            <w:vAlign w:val="center"/>
          </w:tcPr>
          <w:p w14:paraId="7A868824">
            <w:pPr>
              <w:widowControl/>
              <w:jc w:val="center"/>
              <w:textAlignment w:val="center"/>
              <w:rPr>
                <w:rFonts w:hint="eastAsia" w:ascii="宋体" w:hAnsi="宋体" w:eastAsia="宋体" w:cs="宋体"/>
                <w:i w:val="0"/>
                <w:iCs w:val="0"/>
                <w:color w:val="auto"/>
                <w:sz w:val="24"/>
                <w:szCs w:val="24"/>
                <w:highlight w:val="none"/>
              </w:rPr>
            </w:pPr>
            <w:r>
              <w:rPr>
                <w:rFonts w:hint="eastAsia" w:ascii="宋体" w:hAnsi="宋体" w:eastAsia="宋体" w:cs="宋体"/>
                <w:color w:val="000000"/>
                <w:kern w:val="0"/>
                <w:sz w:val="24"/>
                <w:szCs w:val="24"/>
                <w:highlight w:val="none"/>
                <w:lang w:bidi="ar"/>
              </w:rPr>
              <w:t>9</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22AC24CA">
            <w:pPr>
              <w:pStyle w:val="5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确定成交供应商</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07B167C4">
            <w:pPr>
              <w:pStyle w:val="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采购人</w:t>
            </w:r>
            <w:r>
              <w:rPr>
                <w:rFonts w:hint="eastAsia" w:ascii="宋体" w:hAnsi="宋体" w:eastAsia="宋体" w:cs="宋体"/>
                <w:i w:val="0"/>
                <w:iCs w:val="0"/>
                <w:color w:val="auto"/>
                <w:sz w:val="24"/>
                <w:szCs w:val="24"/>
                <w:highlight w:val="none"/>
                <w:lang w:eastAsia="zh-CN"/>
              </w:rPr>
              <w:t>在</w:t>
            </w:r>
            <w:r>
              <w:rPr>
                <w:rFonts w:hint="eastAsia" w:ascii="宋体" w:hAnsi="宋体" w:eastAsia="宋体" w:cs="宋体"/>
                <w:i w:val="0"/>
                <w:iCs w:val="0"/>
                <w:color w:val="auto"/>
                <w:sz w:val="24"/>
                <w:szCs w:val="24"/>
                <w:highlight w:val="none"/>
              </w:rPr>
              <w:t>收到评审报告后5个工作日内，按评审报告中推荐的成交候选人排序确定成交供应商。</w:t>
            </w:r>
          </w:p>
          <w:p w14:paraId="604EDB94">
            <w:pPr>
              <w:pStyle w:val="5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sym w:font="Wingdings" w:char="00A8"/>
            </w:r>
            <w:r>
              <w:rPr>
                <w:rFonts w:hint="eastAsia" w:ascii="宋体" w:hAnsi="宋体" w:eastAsia="宋体" w:cs="宋体"/>
                <w:i w:val="0"/>
                <w:iCs w:val="0"/>
                <w:color w:val="auto"/>
                <w:sz w:val="24"/>
                <w:szCs w:val="24"/>
                <w:highlight w:val="none"/>
              </w:rPr>
              <w:t>采购人委托磋商小组直接确定成交供应商。</w:t>
            </w:r>
          </w:p>
        </w:tc>
      </w:tr>
      <w:tr w14:paraId="6C510F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85"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40F5765D">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10</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4EC62D83">
            <w:pPr>
              <w:pStyle w:val="5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履约保证金</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4E1F4F5D">
            <w:pPr>
              <w:pStyle w:val="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金额：</w:t>
            </w:r>
          </w:p>
          <w:p w14:paraId="64EEC034">
            <w:pPr>
              <w:pStyle w:val="50"/>
              <w:ind w:firstLine="240" w:firstLineChars="100"/>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免收</w:t>
            </w:r>
          </w:p>
          <w:p w14:paraId="312A28EC">
            <w:pPr>
              <w:pStyle w:val="50"/>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□合同价的</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p>
          <w:p w14:paraId="08811DA2">
            <w:pPr>
              <w:pStyle w:val="50"/>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□定额收取：</w:t>
            </w:r>
            <w:r>
              <w:rPr>
                <w:rFonts w:hint="eastAsia" w:ascii="宋体" w:hAnsi="宋体" w:eastAsia="宋体" w:cs="宋体"/>
                <w:i w:val="0"/>
                <w:iCs w:val="0"/>
                <w:color w:val="auto"/>
                <w:sz w:val="24"/>
                <w:szCs w:val="24"/>
                <w:highlight w:val="none"/>
                <w:u w:val="single"/>
              </w:rPr>
              <w:t xml:space="preserve">人民币 </w:t>
            </w:r>
            <w:r>
              <w:rPr>
                <w:rFonts w:hint="eastAsia"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元</w:t>
            </w:r>
          </w:p>
          <w:p w14:paraId="187CC2F4">
            <w:pPr>
              <w:pStyle w:val="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支付方式：</w:t>
            </w:r>
          </w:p>
          <w:p w14:paraId="2661D0EE">
            <w:pPr>
              <w:pStyle w:val="59"/>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供应商可自主选择以支票、汇票、本票、电汇、转账、网银、保函等非现金形式缴纳或提交保证金。</w:t>
            </w:r>
          </w:p>
          <w:p w14:paraId="3261656F">
            <w:pPr>
              <w:pStyle w:val="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收取单位：</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 xml:space="preserve">                            </w:t>
            </w:r>
          </w:p>
          <w:p w14:paraId="24AEC0DD">
            <w:pPr>
              <w:pStyle w:val="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4.收取账号：</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 xml:space="preserve">             </w:t>
            </w:r>
          </w:p>
          <w:p w14:paraId="11F25402">
            <w:pPr>
              <w:pStyle w:val="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退还时间：</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 xml:space="preserve">            </w:t>
            </w:r>
          </w:p>
          <w:p w14:paraId="03DE8F81">
            <w:pPr>
              <w:pStyle w:val="50"/>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注意事项：</w:t>
            </w:r>
          </w:p>
          <w:p w14:paraId="7720C5D5">
            <w:pPr>
              <w:pStyle w:val="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以上各类机构出具的以担保函、保证保险承担责任的方式均须满足无条件见索即付条件。</w:t>
            </w:r>
          </w:p>
          <w:p w14:paraId="21A7F102">
            <w:pPr>
              <w:pStyle w:val="5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以担保函、保证保险形式缴纳履约保证金的，受益人和收取单位须为采购人。</w:t>
            </w:r>
          </w:p>
        </w:tc>
      </w:tr>
      <w:tr w14:paraId="6CDF01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38" w:hRule="atLeast"/>
        </w:trPr>
        <w:tc>
          <w:tcPr>
            <w:tcW w:w="970" w:type="dxa"/>
            <w:tcBorders>
              <w:top w:val="single" w:color="auto" w:sz="2" w:space="0"/>
              <w:left w:val="single" w:color="auto" w:sz="2" w:space="0"/>
              <w:bottom w:val="single" w:color="auto" w:sz="2" w:space="0"/>
              <w:right w:val="single" w:color="auto" w:sz="2" w:space="0"/>
            </w:tcBorders>
            <w:vAlign w:val="center"/>
          </w:tcPr>
          <w:p w14:paraId="16A61FFD">
            <w:pPr>
              <w:widowControl/>
              <w:jc w:val="center"/>
              <w:textAlignment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color w:val="000000"/>
                <w:kern w:val="0"/>
                <w:sz w:val="24"/>
                <w:szCs w:val="24"/>
                <w:highlight w:val="none"/>
                <w:lang w:bidi="ar"/>
              </w:rPr>
              <w:t>11</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61CF1BA4">
            <w:pPr>
              <w:pStyle w:val="5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合同分包</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65EE12C3">
            <w:pPr>
              <w:pStyle w:val="5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本项目的非主体、非关键性工作是否允许分包： </w:t>
            </w:r>
          </w:p>
          <w:p w14:paraId="7740271A">
            <w:pPr>
              <w:pStyle w:val="50"/>
              <w:ind w:firstLine="480" w:firstLineChars="200"/>
              <w:rPr>
                <w:rFonts w:hint="eastAsia" w:ascii="宋体" w:hAnsi="宋体" w:eastAsia="宋体" w:cs="宋体"/>
                <w:i w:val="0"/>
                <w:iCs w:val="0"/>
                <w:color w:val="auto"/>
                <w:kern w:val="2"/>
                <w:sz w:val="24"/>
                <w:szCs w:val="24"/>
                <w:highlight w:val="none"/>
                <w:lang w:val="en-US" w:eastAsia="zh-CN" w:bidi="ar-SA"/>
              </w:rPr>
            </w:pPr>
            <w:r>
              <w:rPr>
                <w:rFonts w:hint="eastAsia" w:cs="宋体"/>
                <w:i w:val="0"/>
                <w:iCs w:val="0"/>
                <w:color w:val="auto"/>
                <w:kern w:val="2"/>
                <w:sz w:val="24"/>
                <w:szCs w:val="24"/>
                <w:highlight w:val="none"/>
                <w:lang w:val="en-US" w:eastAsia="zh-CN" w:bidi="ar-SA"/>
              </w:rPr>
              <w:t>☑</w:t>
            </w:r>
            <w:r>
              <w:rPr>
                <w:rFonts w:hint="eastAsia" w:ascii="宋体" w:hAnsi="宋体" w:eastAsia="宋体" w:cs="宋体"/>
                <w:i w:val="0"/>
                <w:iCs w:val="0"/>
                <w:color w:val="auto"/>
                <w:kern w:val="2"/>
                <w:sz w:val="24"/>
                <w:szCs w:val="24"/>
                <w:highlight w:val="none"/>
                <w:lang w:val="en-US" w:eastAsia="zh-CN" w:bidi="ar-SA"/>
              </w:rPr>
              <w:t xml:space="preserve">不允许 </w:t>
            </w:r>
          </w:p>
          <w:p w14:paraId="04EA5DED">
            <w:pPr>
              <w:pStyle w:val="50"/>
              <w:ind w:firstLine="480" w:firstLineChars="20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□允许，具体要求： </w:t>
            </w:r>
          </w:p>
          <w:p w14:paraId="4A3C764C">
            <w:pPr>
              <w:pStyle w:val="5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     1.可以分包履行的具体内容：</w:t>
            </w:r>
            <w:r>
              <w:rPr>
                <w:rFonts w:hint="eastAsia" w:cs="宋体"/>
                <w:i w:val="0"/>
                <w:iCs w:val="0"/>
                <w:color w:val="auto"/>
                <w:kern w:val="2"/>
                <w:sz w:val="24"/>
                <w:szCs w:val="24"/>
                <w:highlight w:val="none"/>
                <w:u w:val="single"/>
                <w:lang w:val="en-US" w:eastAsia="zh-CN" w:bidi="ar-SA"/>
              </w:rPr>
              <w:t xml:space="preserve"> / </w:t>
            </w:r>
            <w:r>
              <w:rPr>
                <w:rFonts w:hint="eastAsia" w:cs="宋体"/>
                <w:i w:val="0"/>
                <w:iCs w:val="0"/>
                <w:color w:val="auto"/>
                <w:kern w:val="2"/>
                <w:sz w:val="24"/>
                <w:szCs w:val="24"/>
                <w:highlight w:val="none"/>
                <w:lang w:val="en-US" w:eastAsia="zh-CN" w:bidi="ar-SA"/>
              </w:rPr>
              <w:t>；</w:t>
            </w:r>
            <w:r>
              <w:rPr>
                <w:rFonts w:hint="eastAsia" w:ascii="宋体" w:hAnsi="宋体" w:eastAsia="宋体" w:cs="宋体"/>
                <w:i w:val="0"/>
                <w:iCs w:val="0"/>
                <w:color w:val="auto"/>
                <w:kern w:val="2"/>
                <w:sz w:val="24"/>
                <w:szCs w:val="24"/>
                <w:highlight w:val="none"/>
                <w:lang w:val="en-US" w:eastAsia="zh-CN" w:bidi="ar-SA"/>
              </w:rPr>
              <w:t xml:space="preserve"> </w:t>
            </w:r>
          </w:p>
          <w:p w14:paraId="4C6B1341">
            <w:pPr>
              <w:pStyle w:val="5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     2.允许分包的金额或者比例：</w:t>
            </w:r>
            <w:r>
              <w:rPr>
                <w:rFonts w:hint="eastAsia" w:cs="宋体"/>
                <w:i w:val="0"/>
                <w:iCs w:val="0"/>
                <w:color w:val="auto"/>
                <w:kern w:val="2"/>
                <w:sz w:val="24"/>
                <w:szCs w:val="24"/>
                <w:highlight w:val="none"/>
                <w:u w:val="single"/>
                <w:lang w:val="en-US" w:eastAsia="zh-CN" w:bidi="ar-SA"/>
              </w:rPr>
              <w:t xml:space="preserve"> / </w:t>
            </w:r>
            <w:r>
              <w:rPr>
                <w:rFonts w:hint="eastAsia" w:cs="宋体"/>
                <w:i w:val="0"/>
                <w:iCs w:val="0"/>
                <w:color w:val="auto"/>
                <w:kern w:val="2"/>
                <w:sz w:val="24"/>
                <w:szCs w:val="24"/>
                <w:highlight w:val="none"/>
                <w:lang w:val="en-US" w:eastAsia="zh-CN" w:bidi="ar-SA"/>
              </w:rPr>
              <w:t>；</w:t>
            </w:r>
            <w:r>
              <w:rPr>
                <w:rFonts w:hint="eastAsia" w:ascii="宋体" w:hAnsi="宋体" w:eastAsia="宋体" w:cs="宋体"/>
                <w:i w:val="0"/>
                <w:iCs w:val="0"/>
                <w:color w:val="auto"/>
                <w:kern w:val="2"/>
                <w:sz w:val="24"/>
                <w:szCs w:val="24"/>
                <w:highlight w:val="none"/>
                <w:lang w:val="en-US" w:eastAsia="zh-CN" w:bidi="ar-SA"/>
              </w:rPr>
              <w:t xml:space="preserve"> </w:t>
            </w:r>
          </w:p>
          <w:p w14:paraId="471579C0">
            <w:pPr>
              <w:pStyle w:val="50"/>
              <w:ind w:firstLine="480" w:firstLineChars="20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 3.其他要求：</w:t>
            </w:r>
            <w:r>
              <w:rPr>
                <w:rFonts w:hint="eastAsia" w:cs="宋体"/>
                <w:i w:val="0"/>
                <w:iCs w:val="0"/>
                <w:color w:val="auto"/>
                <w:kern w:val="2"/>
                <w:sz w:val="24"/>
                <w:szCs w:val="24"/>
                <w:highlight w:val="none"/>
                <w:u w:val="single"/>
                <w:lang w:val="en-US" w:eastAsia="zh-CN" w:bidi="ar-SA"/>
              </w:rPr>
              <w:t xml:space="preserve"> / </w:t>
            </w:r>
            <w:r>
              <w:rPr>
                <w:rFonts w:hint="eastAsia" w:ascii="宋体" w:hAnsi="宋体" w:eastAsia="宋体" w:cs="宋体"/>
                <w:i w:val="0"/>
                <w:iCs w:val="0"/>
                <w:color w:val="auto"/>
                <w:kern w:val="2"/>
                <w:sz w:val="24"/>
                <w:szCs w:val="24"/>
                <w:highlight w:val="none"/>
                <w:lang w:val="en-US" w:eastAsia="zh-CN" w:bidi="ar-SA"/>
              </w:rPr>
              <w:t>。</w:t>
            </w:r>
          </w:p>
        </w:tc>
      </w:tr>
      <w:tr w14:paraId="147B5D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4" w:hRule="atLeast"/>
        </w:trPr>
        <w:tc>
          <w:tcPr>
            <w:tcW w:w="970" w:type="dxa"/>
            <w:tcBorders>
              <w:top w:val="single" w:color="auto" w:sz="2" w:space="0"/>
              <w:left w:val="single" w:color="auto" w:sz="2" w:space="0"/>
              <w:bottom w:val="single" w:color="auto" w:sz="2" w:space="0"/>
              <w:right w:val="single" w:color="auto" w:sz="2" w:space="0"/>
            </w:tcBorders>
            <w:vAlign w:val="center"/>
          </w:tcPr>
          <w:p w14:paraId="5AA59BAA">
            <w:pPr>
              <w:widowControl/>
              <w:jc w:val="center"/>
              <w:textAlignment w:val="center"/>
              <w:rPr>
                <w:rFonts w:hint="eastAsia" w:ascii="宋体" w:hAnsi="宋体" w:eastAsia="宋体" w:cs="宋体"/>
                <w:i w:val="0"/>
                <w:iCs w:val="0"/>
                <w:color w:val="auto"/>
                <w:sz w:val="24"/>
                <w:szCs w:val="24"/>
                <w:highlight w:val="none"/>
              </w:rPr>
            </w:pPr>
            <w:r>
              <w:rPr>
                <w:rFonts w:hint="eastAsia" w:ascii="宋体" w:hAnsi="宋体" w:eastAsia="宋体" w:cs="宋体"/>
                <w:color w:val="000000"/>
                <w:kern w:val="0"/>
                <w:sz w:val="24"/>
                <w:szCs w:val="24"/>
                <w:highlight w:val="none"/>
                <w:lang w:bidi="ar"/>
              </w:rPr>
              <w:t>12</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07EBAE5C">
            <w:pPr>
              <w:pStyle w:val="5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质疑</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3ACF262D">
            <w:pPr>
              <w:pStyle w:val="58"/>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递交方式：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书面形式</w:t>
            </w:r>
            <w:r>
              <w:rPr>
                <w:rFonts w:hint="eastAsia" w:ascii="宋体" w:hAnsi="宋体" w:eastAsia="宋体" w:cs="宋体"/>
                <w:i w:val="0"/>
                <w:iCs w:val="0"/>
                <w:color w:val="auto"/>
                <w:sz w:val="24"/>
                <w:szCs w:val="24"/>
                <w:highlight w:val="none"/>
                <w:u w:val="single"/>
              </w:rPr>
              <w:t xml:space="preserve"> </w:t>
            </w:r>
            <w:r>
              <w:rPr>
                <w:rFonts w:hint="eastAsia" w:ascii="宋体" w:hAnsi="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p w14:paraId="249F8209">
            <w:pPr>
              <w:pStyle w:val="58"/>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接收部门：</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新疆星圣源工程项目管理有限公司</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p w14:paraId="618BA088">
            <w:pPr>
              <w:pStyle w:val="58"/>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联系电话：</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0991-5803779</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p w14:paraId="7FD8450F">
            <w:pPr>
              <w:pStyle w:val="58"/>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通讯地址：</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新疆乌鲁木齐市沙依巴克区奇台路658号德汇万达E2写字楼1703-02室</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tc>
      </w:tr>
      <w:tr w14:paraId="2A6103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654" w:hRule="atLeast"/>
        </w:trPr>
        <w:tc>
          <w:tcPr>
            <w:tcW w:w="970" w:type="dxa"/>
            <w:tcBorders>
              <w:top w:val="single" w:color="auto" w:sz="2" w:space="0"/>
              <w:left w:val="single" w:color="auto" w:sz="2" w:space="0"/>
              <w:bottom w:val="single" w:color="auto" w:sz="2" w:space="0"/>
              <w:right w:val="single" w:color="auto" w:sz="2" w:space="0"/>
            </w:tcBorders>
            <w:vAlign w:val="center"/>
          </w:tcPr>
          <w:p w14:paraId="38EB50C1">
            <w:pPr>
              <w:widowControl/>
              <w:jc w:val="center"/>
              <w:textAlignment w:val="center"/>
              <w:rPr>
                <w:rFonts w:hint="eastAsia" w:ascii="宋体" w:hAnsi="宋体" w:eastAsia="宋体" w:cs="宋体"/>
                <w:i w:val="0"/>
                <w:iCs w:val="0"/>
                <w:color w:val="auto"/>
                <w:sz w:val="24"/>
                <w:szCs w:val="24"/>
                <w:highlight w:val="none"/>
              </w:rPr>
            </w:pPr>
            <w:r>
              <w:rPr>
                <w:rFonts w:hint="eastAsia" w:ascii="宋体" w:hAnsi="宋体" w:eastAsia="宋体" w:cs="宋体"/>
                <w:color w:val="000000"/>
                <w:kern w:val="0"/>
                <w:sz w:val="24"/>
                <w:szCs w:val="24"/>
                <w:highlight w:val="none"/>
                <w:lang w:bidi="ar"/>
              </w:rPr>
              <w:t>13</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7A7F60FD">
            <w:pPr>
              <w:pStyle w:val="5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采购代理服务费收取方式和标准</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1884EB90">
            <w:pPr>
              <w:pStyle w:val="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收</w:t>
            </w:r>
            <w:r>
              <w:rPr>
                <w:rFonts w:hint="eastAsia" w:ascii="宋体" w:hAnsi="宋体" w:eastAsia="宋体" w:cs="宋体"/>
                <w:i w:val="0"/>
                <w:iCs w:val="0"/>
                <w:color w:val="auto"/>
                <w:sz w:val="24"/>
                <w:szCs w:val="24"/>
                <w:highlight w:val="none"/>
              </w:rPr>
              <w:t>费</w:t>
            </w:r>
            <w:r>
              <w:rPr>
                <w:rFonts w:hint="eastAsia" w:ascii="宋体" w:hAnsi="宋体" w:eastAsia="宋体" w:cs="宋体"/>
                <w:i w:val="0"/>
                <w:iCs w:val="0"/>
                <w:color w:val="auto"/>
                <w:sz w:val="24"/>
                <w:szCs w:val="24"/>
                <w:highlight w:val="none"/>
                <w:lang w:val="en-US" w:eastAsia="zh-CN"/>
              </w:rPr>
              <w:t>对象</w:t>
            </w:r>
            <w:r>
              <w:rPr>
                <w:rFonts w:hint="eastAsia" w:ascii="宋体" w:hAnsi="宋体" w:eastAsia="宋体" w:cs="宋体"/>
                <w:i w:val="0"/>
                <w:iCs w:val="0"/>
                <w:color w:val="auto"/>
                <w:sz w:val="24"/>
                <w:szCs w:val="24"/>
                <w:highlight w:val="none"/>
              </w:rPr>
              <w:t>：</w:t>
            </w:r>
            <w:r>
              <w:rPr>
                <w:rFonts w:hint="eastAsia" w:cs="宋体"/>
                <w:i w:val="0"/>
                <w:iCs w:val="0"/>
                <w:color w:val="auto"/>
                <w:kern w:val="2"/>
                <w:sz w:val="24"/>
                <w:szCs w:val="24"/>
                <w:highlight w:val="none"/>
                <w:lang w:val="en-US" w:eastAsia="zh-CN" w:bidi="ar-SA"/>
              </w:rPr>
              <w:t>□</w:t>
            </w:r>
            <w:r>
              <w:rPr>
                <w:rFonts w:hint="eastAsia" w:ascii="宋体" w:hAnsi="宋体" w:eastAsia="宋体" w:cs="宋体"/>
                <w:i w:val="0"/>
                <w:iCs w:val="0"/>
                <w:color w:val="auto"/>
                <w:sz w:val="24"/>
                <w:szCs w:val="24"/>
                <w:highlight w:val="none"/>
              </w:rPr>
              <w:t xml:space="preserve">采购人支付 </w:t>
            </w:r>
            <w:r>
              <w:rPr>
                <w:rFonts w:hint="eastAsia" w:cs="宋体"/>
                <w:i w:val="0"/>
                <w:iCs w:val="0"/>
                <w:color w:val="auto"/>
                <w:kern w:val="2"/>
                <w:sz w:val="24"/>
                <w:szCs w:val="24"/>
                <w:highlight w:val="none"/>
                <w:lang w:val="en-US" w:eastAsia="zh-CN" w:bidi="ar-SA"/>
              </w:rPr>
              <w:t>☑</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 xml:space="preserve">人支付 </w:t>
            </w:r>
          </w:p>
          <w:p w14:paraId="33C8FDDA">
            <w:pPr>
              <w:pStyle w:val="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收费</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参照原国家发展计划委员会文件（计价格[2002]1980号文）和（发改办价格[2003]857号文件），所规定标准计算由中标人向招标代理机构支付。</w:t>
            </w:r>
            <w:r>
              <w:rPr>
                <w:rFonts w:hint="eastAsia" w:ascii="宋体" w:hAnsi="宋体" w:eastAsia="宋体" w:cs="宋体"/>
                <w:color w:val="auto"/>
                <w:sz w:val="24"/>
                <w:szCs w:val="24"/>
                <w:highlight w:val="none"/>
                <w:u w:val="single"/>
              </w:rPr>
              <w:t xml:space="preserve"> </w:t>
            </w:r>
          </w:p>
          <w:p w14:paraId="79795C91">
            <w:pPr>
              <w:pStyle w:val="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在领取中标通知书前由中标供应商向采购代理机构一次性付清</w:t>
            </w:r>
            <w:r>
              <w:rPr>
                <w:rFonts w:hint="eastAsia" w:cs="宋体"/>
                <w:i w:val="0"/>
                <w:iCs w:val="0"/>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p>
          <w:p w14:paraId="49772639">
            <w:pPr>
              <w:pStyle w:val="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u w:val="single"/>
              </w:rPr>
              <w:t xml:space="preserve"> </w:t>
            </w:r>
            <w:r>
              <w:rPr>
                <w:rFonts w:hint="eastAsia" w:cs="宋体"/>
                <w:i w:val="0"/>
                <w:iCs w:val="0"/>
                <w:color w:val="auto"/>
                <w:sz w:val="24"/>
                <w:szCs w:val="24"/>
                <w:highlight w:val="none"/>
                <w:u w:val="single"/>
                <w:lang w:val="en-US" w:eastAsia="zh-CN"/>
              </w:rPr>
              <w:t>公对公打款</w:t>
            </w:r>
            <w:r>
              <w:rPr>
                <w:rFonts w:hint="eastAsia" w:ascii="宋体" w:hAnsi="宋体" w:eastAsia="宋体" w:cs="宋体"/>
                <w:color w:val="auto"/>
                <w:sz w:val="24"/>
                <w:szCs w:val="24"/>
                <w:highlight w:val="none"/>
                <w:u w:val="single"/>
              </w:rPr>
              <w:t xml:space="preserve"> </w:t>
            </w:r>
          </w:p>
          <w:p w14:paraId="68720E7C">
            <w:pPr>
              <w:pStyle w:val="50"/>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5.代理服务费不予退还的情形：</w:t>
            </w:r>
          </w:p>
          <w:p w14:paraId="570B8DA7">
            <w:pPr>
              <w:pStyle w:val="50"/>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1）中标后无正当理由弃标：中标通知书发出后，中标人明确表示放弃中标项目，属于严重违约。此时招标代理机构已完成招标、评标、确定中标人等核心工作，依据合同约定和行业惯例，已收取的代理服务费不予退还。</w:t>
            </w:r>
          </w:p>
          <w:p w14:paraId="4C91D00A">
            <w:pPr>
              <w:pStyle w:val="50"/>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2）违反中标相关合同义务：中标人未按招标文件要求按时与招标人签订合同，或签订合同时提出附加不合理条件，又或是不按规定提交履约保证金等，均属于违约行为。这种情况下，招标代理服务费会因中标人的违约行为不予退还，同时中标人还可能面临其他处罚。</w:t>
            </w:r>
          </w:p>
          <w:p w14:paraId="4E0543B3">
            <w:pPr>
              <w:pStyle w:val="50"/>
              <w:rPr>
                <w:rFonts w:hint="eastAsia" w:ascii="宋体" w:hAnsi="宋体" w:eastAsia="宋体" w:cs="宋体"/>
                <w:color w:val="auto"/>
                <w:kern w:val="2"/>
                <w:sz w:val="24"/>
                <w:szCs w:val="24"/>
                <w:highlight w:val="none"/>
                <w:u w:val="single"/>
                <w:lang w:val="en-US" w:eastAsia="zh-CN" w:bidi="ar-SA"/>
              </w:rPr>
            </w:pPr>
            <w:r>
              <w:rPr>
                <w:rFonts w:hint="eastAsia" w:cs="宋体"/>
                <w:color w:val="auto"/>
                <w:sz w:val="24"/>
                <w:szCs w:val="24"/>
                <w:highlight w:val="none"/>
                <w:u w:val="none"/>
                <w:lang w:val="en-US" w:eastAsia="zh-CN"/>
              </w:rPr>
              <w:t>（3）投标过程存在违法违规行为：若中标人通过弄虚作假、串通投标、借用资质等违法手段谋取中标，即便后续中标资格被取消，其已缴纳的代理服务费也不予退还。因为该违法违规行为是中标人自身过错导致，且代理机构已完成既定招标流程。</w:t>
            </w:r>
          </w:p>
        </w:tc>
      </w:tr>
      <w:tr w14:paraId="658990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490" w:hRule="atLeast"/>
        </w:trPr>
        <w:tc>
          <w:tcPr>
            <w:tcW w:w="970" w:type="dxa"/>
            <w:tcBorders>
              <w:top w:val="single" w:color="auto" w:sz="2" w:space="0"/>
              <w:left w:val="single" w:color="auto" w:sz="2" w:space="0"/>
              <w:bottom w:val="single" w:color="auto" w:sz="2" w:space="0"/>
              <w:right w:val="single" w:color="auto" w:sz="2" w:space="0"/>
            </w:tcBorders>
            <w:vAlign w:val="center"/>
          </w:tcPr>
          <w:p w14:paraId="457A440F">
            <w:pPr>
              <w:widowControl/>
              <w:jc w:val="center"/>
              <w:textAlignment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14</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79DAF5F9">
            <w:pPr>
              <w:pStyle w:val="5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zh-CN"/>
              </w:rPr>
              <w:t>是否接受进口产品</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71BDAE3E">
            <w:pPr>
              <w:pStyle w:val="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不接受</w:t>
            </w:r>
          </w:p>
          <w:p w14:paraId="2F04C3D4">
            <w:pPr>
              <w:pStyle w:val="5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sym w:font="Wingdings" w:char="F0A8"/>
            </w:r>
            <w:r>
              <w:rPr>
                <w:rFonts w:hint="eastAsia" w:ascii="宋体" w:hAnsi="宋体" w:eastAsia="宋体" w:cs="宋体"/>
                <w:i w:val="0"/>
                <w:iCs w:val="0"/>
                <w:color w:val="auto"/>
                <w:sz w:val="24"/>
                <w:szCs w:val="24"/>
                <w:highlight w:val="none"/>
                <w:lang w:val="zh-CN"/>
              </w:rPr>
              <w:t>接受</w:t>
            </w:r>
          </w:p>
        </w:tc>
      </w:tr>
      <w:tr w14:paraId="4D401D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6C26881">
            <w:pPr>
              <w:widowControl/>
              <w:jc w:val="center"/>
              <w:textAlignment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color w:val="000000"/>
                <w:kern w:val="0"/>
                <w:sz w:val="24"/>
                <w:szCs w:val="24"/>
                <w:highlight w:val="none"/>
                <w:lang w:bidi="ar"/>
              </w:rPr>
              <w:t>15</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2B7B8823">
            <w:pPr>
              <w:pStyle w:val="5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支持中小企业政策</w:t>
            </w:r>
            <w:r>
              <w:rPr>
                <w:rStyle w:val="32"/>
                <w:rFonts w:hint="eastAsia" w:ascii="宋体" w:hAnsi="宋体" w:eastAsia="宋体" w:cs="宋体"/>
                <w:b w:val="0"/>
                <w:i w:val="0"/>
                <w:iCs w:val="0"/>
                <w:color w:val="auto"/>
                <w:sz w:val="24"/>
                <w:szCs w:val="24"/>
                <w:highlight w:val="none"/>
                <w:lang w:val="en-US" w:eastAsia="zh-CN"/>
              </w:rPr>
              <w:t>（非专门面向中小企业采购项目适用）</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6A773F03">
            <w:pPr>
              <w:pStyle w:val="62"/>
              <w:widowControl w:val="0"/>
              <w:spacing w:before="0" w:beforeAutospacing="0" w:after="0" w:afterAutospacing="0" w:line="240" w:lineRule="auto"/>
              <w:jc w:val="both"/>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1</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小型和微型企业价格扣除：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无</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i w:val="0"/>
                <w:iCs w:val="0"/>
                <w:color w:val="auto"/>
                <w:sz w:val="24"/>
                <w:szCs w:val="24"/>
                <w:highlight w:val="none"/>
              </w:rPr>
              <w:t>。</w:t>
            </w:r>
          </w:p>
          <w:p w14:paraId="61960655">
            <w:pPr>
              <w:pStyle w:val="62"/>
              <w:widowControl w:val="0"/>
              <w:spacing w:before="0" w:beforeAutospacing="0" w:after="0" w:afterAutospacing="0" w:line="240" w:lineRule="auto"/>
              <w:jc w:val="both"/>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2</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监狱企业价格扣除：</w:t>
            </w:r>
            <w:r>
              <w:rPr>
                <w:rFonts w:hint="eastAsia" w:ascii="宋体" w:hAnsi="宋体" w:eastAsia="宋体" w:cs="宋体"/>
                <w:b w:val="0"/>
                <w:i w:val="0"/>
                <w:iCs w:val="0"/>
                <w:color w:val="auto"/>
                <w:sz w:val="24"/>
                <w:szCs w:val="24"/>
                <w:highlight w:val="none"/>
                <w:u w:val="none"/>
              </w:rPr>
              <w:t>同小型和微型企业</w:t>
            </w:r>
            <w:r>
              <w:rPr>
                <w:rFonts w:hint="eastAsia" w:ascii="宋体" w:hAnsi="宋体" w:eastAsia="宋体" w:cs="宋体"/>
                <w:b w:val="0"/>
                <w:i w:val="0"/>
                <w:iCs w:val="0"/>
                <w:color w:val="auto"/>
                <w:sz w:val="24"/>
                <w:szCs w:val="24"/>
                <w:highlight w:val="none"/>
              </w:rPr>
              <w:t>。</w:t>
            </w:r>
          </w:p>
          <w:p w14:paraId="510F8944">
            <w:pPr>
              <w:pStyle w:val="62"/>
              <w:widowControl w:val="0"/>
              <w:spacing w:before="0" w:beforeAutospacing="0" w:after="0" w:afterAutospacing="0" w:line="240" w:lineRule="auto"/>
              <w:jc w:val="both"/>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3</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残疾人福利性单位价格扣除：</w:t>
            </w:r>
            <w:r>
              <w:rPr>
                <w:rFonts w:hint="eastAsia" w:ascii="宋体" w:hAnsi="宋体" w:eastAsia="宋体" w:cs="宋体"/>
                <w:b w:val="0"/>
                <w:i w:val="0"/>
                <w:iCs w:val="0"/>
                <w:color w:val="auto"/>
                <w:sz w:val="24"/>
                <w:szCs w:val="24"/>
                <w:highlight w:val="none"/>
                <w:u w:val="none"/>
              </w:rPr>
              <w:t>同小型和微型企业</w:t>
            </w:r>
            <w:r>
              <w:rPr>
                <w:rFonts w:hint="eastAsia" w:ascii="宋体" w:hAnsi="宋体" w:eastAsia="宋体" w:cs="宋体"/>
                <w:b w:val="0"/>
                <w:i w:val="0"/>
                <w:iCs w:val="0"/>
                <w:color w:val="auto"/>
                <w:sz w:val="24"/>
                <w:szCs w:val="24"/>
                <w:highlight w:val="none"/>
              </w:rPr>
              <w:t>。</w:t>
            </w:r>
          </w:p>
          <w:p w14:paraId="3C288699">
            <w:pPr>
              <w:pStyle w:val="62"/>
              <w:widowControl w:val="0"/>
              <w:spacing w:before="0" w:beforeAutospacing="0" w:after="0" w:afterAutospacing="0" w:line="240" w:lineRule="auto"/>
              <w:jc w:val="both"/>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4</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符合条件的联合体价格扣除：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无</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i w:val="0"/>
                <w:iCs w:val="0"/>
                <w:color w:val="auto"/>
                <w:sz w:val="24"/>
                <w:szCs w:val="24"/>
                <w:highlight w:val="none"/>
              </w:rPr>
              <w:t>。</w:t>
            </w:r>
          </w:p>
          <w:p w14:paraId="3887EC19">
            <w:pPr>
              <w:pStyle w:val="62"/>
              <w:widowControl w:val="0"/>
              <w:spacing w:before="0" w:beforeAutospacing="0" w:after="0" w:afterAutospacing="0" w:line="240" w:lineRule="auto"/>
              <w:jc w:val="both"/>
              <w:rPr>
                <w:rFonts w:hint="eastAsia" w:ascii="宋体" w:hAnsi="宋体" w:eastAsia="宋体" w:cs="宋体"/>
                <w:b/>
                <w:bCs/>
                <w:i w:val="0"/>
                <w:iCs w:val="0"/>
                <w:color w:val="auto"/>
                <w:kern w:val="0"/>
                <w:sz w:val="24"/>
                <w:szCs w:val="24"/>
                <w:highlight w:val="none"/>
                <w:lang w:val="zh-CN" w:eastAsia="zh-CN" w:bidi="ar-SA"/>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5</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符合条件的向小微企业分包的大中型企业价格扣除：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无</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i w:val="0"/>
                <w:iCs w:val="0"/>
                <w:color w:val="auto"/>
                <w:sz w:val="24"/>
                <w:szCs w:val="24"/>
                <w:highlight w:val="none"/>
              </w:rPr>
              <w:t>。（允许大中型企业向小微企业分包的项目适用）</w:t>
            </w:r>
          </w:p>
        </w:tc>
      </w:tr>
      <w:tr w14:paraId="227191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7C6335B">
            <w:pPr>
              <w:widowControl/>
              <w:jc w:val="center"/>
              <w:textAlignment w:val="center"/>
              <w:rPr>
                <w:rFonts w:hint="eastAsia" w:ascii="宋体" w:hAnsi="宋体" w:eastAsia="宋体" w:cs="宋体"/>
                <w:i w:val="0"/>
                <w:iCs w:val="0"/>
                <w:color w:val="auto"/>
                <w:sz w:val="24"/>
                <w:szCs w:val="24"/>
                <w:highlight w:val="none"/>
              </w:rPr>
            </w:pPr>
            <w:r>
              <w:rPr>
                <w:rFonts w:hint="eastAsia" w:ascii="宋体" w:hAnsi="宋体" w:eastAsia="宋体" w:cs="宋体"/>
                <w:color w:val="000000"/>
                <w:kern w:val="0"/>
                <w:sz w:val="24"/>
                <w:szCs w:val="24"/>
                <w:highlight w:val="none"/>
                <w:lang w:bidi="ar"/>
              </w:rPr>
              <w:t>16</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093C962B">
            <w:pPr>
              <w:pStyle w:val="50"/>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标的所属行业</w:t>
            </w:r>
          </w:p>
          <w:p w14:paraId="180EB4AD">
            <w:pPr>
              <w:pStyle w:val="50"/>
              <w:rPr>
                <w:rFonts w:hint="eastAsia" w:ascii="宋体" w:hAnsi="宋体" w:eastAsia="宋体" w:cs="宋体"/>
                <w:i w:val="0"/>
                <w:iCs w:val="0"/>
                <w:color w:val="auto"/>
                <w:kern w:val="2"/>
                <w:sz w:val="24"/>
                <w:szCs w:val="24"/>
                <w:highlight w:val="none"/>
                <w:lang w:val="en-US" w:eastAsia="zh-CN" w:bidi="ar-SA"/>
              </w:rPr>
            </w:pPr>
            <w:r>
              <w:rPr>
                <w:rStyle w:val="32"/>
                <w:rFonts w:hint="eastAsia" w:ascii="宋体" w:hAnsi="宋体" w:eastAsia="宋体" w:cs="宋体"/>
                <w:b w:val="0"/>
                <w:i w:val="0"/>
                <w:iCs w:val="0"/>
                <w:color w:val="auto"/>
                <w:sz w:val="24"/>
                <w:szCs w:val="24"/>
                <w:highlight w:val="none"/>
                <w:lang w:val="en-US" w:eastAsia="zh-CN"/>
              </w:rPr>
              <w:t>（参照后附</w:t>
            </w:r>
            <w:r>
              <w:rPr>
                <w:rStyle w:val="32"/>
                <w:rFonts w:hint="eastAsia" w:ascii="宋体" w:hAnsi="宋体" w:eastAsia="宋体" w:cs="宋体"/>
                <w:b w:val="0"/>
                <w:i w:val="0"/>
                <w:iCs w:val="0"/>
                <w:color w:val="auto"/>
                <w:sz w:val="24"/>
                <w:szCs w:val="24"/>
                <w:highlight w:val="none"/>
                <w:lang w:eastAsia="zh-CN"/>
              </w:rPr>
              <w:t>《</w:t>
            </w:r>
            <w:r>
              <w:rPr>
                <w:rStyle w:val="32"/>
                <w:rFonts w:hint="eastAsia" w:ascii="宋体" w:hAnsi="宋体" w:eastAsia="宋体" w:cs="宋体"/>
                <w:b w:val="0"/>
                <w:i w:val="0"/>
                <w:iCs w:val="0"/>
                <w:color w:val="auto"/>
                <w:sz w:val="24"/>
                <w:szCs w:val="24"/>
                <w:highlight w:val="none"/>
              </w:rPr>
              <w:t>工信部联企业〔2011〕300号</w:t>
            </w:r>
            <w:r>
              <w:rPr>
                <w:rStyle w:val="32"/>
                <w:rFonts w:hint="eastAsia" w:ascii="宋体" w:hAnsi="宋体" w:eastAsia="宋体" w:cs="宋体"/>
                <w:b w:val="0"/>
                <w:i w:val="0"/>
                <w:iCs w:val="0"/>
                <w:color w:val="auto"/>
                <w:sz w:val="24"/>
                <w:szCs w:val="24"/>
                <w:highlight w:val="none"/>
                <w:lang w:eastAsia="zh-CN"/>
              </w:rPr>
              <w:t>》）</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1B6C2161">
            <w:pPr>
              <w:keepNext w:val="0"/>
              <w:keepLines w:val="0"/>
              <w:widowControl/>
              <w:suppressLineNumbers w:val="0"/>
              <w:jc w:val="left"/>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lang w:val="en-US" w:eastAsia="zh-CN" w:bidi="ar"/>
              </w:rPr>
              <w:t>本项目采购标的对应的中小企业划分标准所属行业：</w:t>
            </w:r>
            <w:r>
              <w:rPr>
                <w:rFonts w:hint="eastAsia" w:ascii="宋体" w:hAnsi="宋体" w:eastAsia="宋体" w:cs="宋体"/>
                <w:i w:val="0"/>
                <w:iCs w:val="0"/>
                <w:color w:val="auto"/>
                <w:kern w:val="0"/>
                <w:sz w:val="24"/>
                <w:szCs w:val="24"/>
                <w:highlight w:val="none"/>
                <w:lang w:val="en-US" w:eastAsia="zh-CN" w:bidi="ar"/>
              </w:rPr>
              <w:t>租赁和商务服务业</w:t>
            </w:r>
          </w:p>
        </w:tc>
      </w:tr>
      <w:tr w14:paraId="0365FC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B4876B6">
            <w:pPr>
              <w:pStyle w:val="50"/>
              <w:jc w:val="center"/>
              <w:rPr>
                <w:rFonts w:hint="default"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17</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0E96A00E">
            <w:pPr>
              <w:pStyle w:val="5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异常低价投标（响应）审查</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37672E61">
            <w:pPr>
              <w:pStyle w:val="50"/>
              <w:numPr>
                <w:ilvl w:val="0"/>
                <w:numId w:val="0"/>
              </w:num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异常低价投标（响应）审查：</w:t>
            </w:r>
          </w:p>
          <w:p w14:paraId="218A2584">
            <w:pPr>
              <w:pStyle w:val="50"/>
              <w:numPr>
                <w:ilvl w:val="0"/>
                <w:numId w:val="0"/>
              </w:num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1、审查依据</w:t>
            </w:r>
          </w:p>
          <w:p w14:paraId="02F033B3">
            <w:pPr>
              <w:pStyle w:val="50"/>
              <w:numPr>
                <w:ilvl w:val="0"/>
                <w:numId w:val="0"/>
              </w:num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依据《中华人民共和国政府采购法》《中华人民共和国政府采购法实施条例》及财政部2026年2号文件《关于加强政府采购异常低价投标（响应）认定与审查工作的通知》等相关规定，本项目评标委员会对投标（响应）报价开展异常低价审查工作。</w:t>
            </w:r>
          </w:p>
          <w:p w14:paraId="5D04B3D7">
            <w:pPr>
              <w:pStyle w:val="50"/>
              <w:numPr>
                <w:ilvl w:val="0"/>
                <w:numId w:val="0"/>
              </w:num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2、异常低价情形认定投标（响应）供应商出现下列情形之一的，评标委员会将启动异常低价审查程序：</w:t>
            </w:r>
          </w:p>
          <w:p w14:paraId="2C294420">
            <w:pPr>
              <w:pStyle w:val="50"/>
              <w:numPr>
                <w:ilvl w:val="0"/>
                <w:numId w:val="0"/>
              </w:num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（1）投标（响应）报价低于全部通过符合性审查供应商报价平均值的 50%；</w:t>
            </w:r>
          </w:p>
          <w:p w14:paraId="6EA10420">
            <w:pPr>
              <w:pStyle w:val="50"/>
              <w:numPr>
                <w:ilvl w:val="0"/>
                <w:numId w:val="0"/>
              </w:num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（2）投标（响应）报价低于通过符合性审查次低报价的 50%；</w:t>
            </w:r>
          </w:p>
          <w:p w14:paraId="237069E7">
            <w:pPr>
              <w:pStyle w:val="50"/>
              <w:numPr>
                <w:ilvl w:val="0"/>
                <w:numId w:val="0"/>
              </w:num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（3）投标（响应）报价低于本项目最高限价的 45%；</w:t>
            </w:r>
          </w:p>
          <w:p w14:paraId="0DB7D222">
            <w:pPr>
              <w:pStyle w:val="50"/>
              <w:numPr>
                <w:ilvl w:val="0"/>
                <w:numId w:val="0"/>
              </w:num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（4）评标委员会基于专业判断，认为报价过低可能影响项目履约质量、不能满足采购需求或无法诚信履约的其他情形。</w:t>
            </w:r>
          </w:p>
          <w:p w14:paraId="4E20547F">
            <w:pPr>
              <w:pStyle w:val="50"/>
              <w:numPr>
                <w:ilvl w:val="0"/>
                <w:numId w:val="0"/>
              </w:num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3、审查要求及处理</w:t>
            </w:r>
          </w:p>
          <w:p w14:paraId="28064774">
            <w:pPr>
              <w:pStyle w:val="50"/>
              <w:numPr>
                <w:ilvl w:val="0"/>
                <w:numId w:val="0"/>
              </w:num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被启动审查的供应商，须在合理时间内（不少于30分钟），就报价合理性提交书面说明，并提供项目成本测算明细、原材料采购意向协议、人工成本核算依据等可核验的证明材料。</w:t>
            </w:r>
          </w:p>
          <w:p w14:paraId="128B79BA">
            <w:pPr>
              <w:pStyle w:val="50"/>
              <w:numPr>
                <w:ilvl w:val="0"/>
                <w:numId w:val="0"/>
              </w:num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供应商未按要求提交说明及证明材料，或提交的材料无法有效证明报价合理性的，评标委员会将其投标（响应）作无效处理。</w:t>
            </w:r>
          </w:p>
          <w:p w14:paraId="28173AA5">
            <w:pPr>
              <w:pStyle w:val="50"/>
              <w:numPr>
                <w:ilvl w:val="0"/>
                <w:numId w:val="0"/>
              </w:numP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异常低价审查的全过程及结论，由评标委员会如实记入评审报告，随招标项目档案一并存档备查。</w:t>
            </w:r>
          </w:p>
        </w:tc>
      </w:tr>
      <w:tr w14:paraId="42639D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391" w:type="dxa"/>
            <w:gridSpan w:val="3"/>
            <w:tcBorders>
              <w:top w:val="single" w:color="auto" w:sz="2" w:space="0"/>
              <w:left w:val="single" w:color="auto" w:sz="2" w:space="0"/>
              <w:bottom w:val="single" w:color="auto" w:sz="2" w:space="0"/>
              <w:right w:val="single" w:color="auto" w:sz="2" w:space="0"/>
            </w:tcBorders>
            <w:vAlign w:val="center"/>
          </w:tcPr>
          <w:p w14:paraId="4AF3AC9F">
            <w:pPr>
              <w:pStyle w:val="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 除本竞争性磋商文件另有规定外，竞争性磋商文件中出现的类似于“近三年”或“前三年”、“近五年”或“前五年”均指递交响应文件时间以前三年或前五年，以此类推。如：递交响应文件时间为  年  月  日，则“近三年”是指  年  月  日至  年  月  日。</w:t>
            </w:r>
          </w:p>
          <w:p w14:paraId="21A505B7">
            <w:pPr>
              <w:pStyle w:val="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 本竞争性磋商文件所称的“以上”、“以下”、“内”、“以内”，包括本数</w:t>
            </w:r>
            <w:r>
              <w:rPr>
                <w:rFonts w:hint="eastAsia"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所称的“不足”，不包括本数。</w:t>
            </w:r>
          </w:p>
        </w:tc>
      </w:tr>
      <w:bookmarkEnd w:id="97"/>
    </w:tbl>
    <w:p w14:paraId="4137EF37">
      <w:pPr>
        <w:rPr>
          <w:i w:val="0"/>
          <w:iCs w:val="0"/>
          <w:color w:val="auto"/>
          <w:highlight w:val="none"/>
        </w:rPr>
      </w:pPr>
    </w:p>
    <w:p w14:paraId="31BA288F">
      <w:pPr>
        <w:pStyle w:val="39"/>
        <w:ind w:firstLine="480"/>
        <w:rPr>
          <w:i w:val="0"/>
          <w:iCs w:val="0"/>
          <w:color w:val="auto"/>
          <w:highlight w:val="none"/>
        </w:rPr>
      </w:pPr>
    </w:p>
    <w:p w14:paraId="2B62D082">
      <w:pPr>
        <w:rPr>
          <w:i w:val="0"/>
          <w:iCs w:val="0"/>
          <w:color w:val="auto"/>
          <w:highlight w:val="none"/>
        </w:rPr>
        <w:sectPr>
          <w:footerReference r:id="rId7" w:type="default"/>
          <w:pgSz w:w="11906" w:h="16838"/>
          <w:pgMar w:top="1440" w:right="1800" w:bottom="1440" w:left="1800" w:header="851" w:footer="652" w:gutter="0"/>
          <w:pgNumType w:fmt="numberInDash"/>
          <w:cols w:space="0" w:num="1"/>
          <w:rtlGutter w:val="0"/>
          <w:docGrid w:type="lines" w:linePitch="312" w:charSpace="0"/>
        </w:sectPr>
      </w:pPr>
    </w:p>
    <w:p w14:paraId="34EE2AD0">
      <w:pPr>
        <w:pStyle w:val="4"/>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i w:val="0"/>
          <w:iCs w:val="0"/>
          <w:color w:val="auto"/>
          <w:kern w:val="2"/>
          <w:sz w:val="28"/>
          <w:szCs w:val="28"/>
          <w:highlight w:val="none"/>
          <w:lang w:val="en-US" w:eastAsia="zh-CN" w:bidi="ar-SA"/>
        </w:rPr>
      </w:pPr>
      <w:bookmarkStart w:id="99" w:name="_Toc10795"/>
      <w:bookmarkStart w:id="100" w:name="_Toc163493610"/>
      <w:r>
        <w:rPr>
          <w:rFonts w:hint="eastAsia" w:eastAsia="宋体" w:asciiTheme="majorHAnsi" w:hAnsiTheme="majorHAnsi" w:cstheme="majorBidi"/>
          <w:b/>
          <w:bCs/>
          <w:i w:val="0"/>
          <w:iCs w:val="0"/>
          <w:color w:val="auto"/>
          <w:kern w:val="2"/>
          <w:sz w:val="28"/>
          <w:szCs w:val="28"/>
          <w:highlight w:val="none"/>
          <w:lang w:val="en-US" w:eastAsia="zh-CN" w:bidi="ar-SA"/>
        </w:rPr>
        <w:t>二、供应商须知</w:t>
      </w:r>
      <w:bookmarkEnd w:id="99"/>
      <w:bookmarkEnd w:id="100"/>
    </w:p>
    <w:p w14:paraId="100DCD93">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01" w:name="_Toc109899951"/>
      <w:bookmarkStart w:id="102" w:name="_Toc163493611"/>
      <w:bookmarkStart w:id="103" w:name="_Toc46771638"/>
      <w:bookmarkStart w:id="104" w:name="_Toc109897433"/>
      <w:bookmarkStart w:id="105" w:name="_Toc109900370"/>
      <w:bookmarkStart w:id="106" w:name="_Toc109899532"/>
      <w:bookmarkStart w:id="107" w:name="_Toc470172694"/>
      <w:r>
        <w:rPr>
          <w:rFonts w:hint="eastAsia" w:ascii="宋体" w:hAnsi="宋体" w:eastAsia="宋体" w:cs="宋体"/>
          <w:b/>
          <w:bCs/>
          <w:i w:val="0"/>
          <w:iCs w:val="0"/>
          <w:color w:val="auto"/>
          <w:kern w:val="2"/>
          <w:sz w:val="24"/>
          <w:szCs w:val="24"/>
          <w:highlight w:val="none"/>
          <w:lang w:val="en-US" w:eastAsia="zh-CN" w:bidi="ar-SA"/>
        </w:rPr>
        <w:t>（一）总则</w:t>
      </w:r>
      <w:bookmarkEnd w:id="101"/>
      <w:bookmarkEnd w:id="102"/>
      <w:bookmarkEnd w:id="103"/>
      <w:bookmarkEnd w:id="104"/>
      <w:bookmarkEnd w:id="105"/>
      <w:bookmarkEnd w:id="106"/>
    </w:p>
    <w:p w14:paraId="112E0ADA">
      <w:pPr>
        <w:pStyle w:val="2"/>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08" w:name="_Toc48846108"/>
      <w:bookmarkStart w:id="109" w:name="_Toc52960552"/>
      <w:bookmarkStart w:id="110" w:name="_Toc46771639"/>
      <w:bookmarkStart w:id="111" w:name="_Toc109897434"/>
      <w:bookmarkStart w:id="112" w:name="_Toc48688788"/>
      <w:bookmarkStart w:id="113" w:name="_Toc27243"/>
      <w:bookmarkStart w:id="114" w:name="_Toc51674210"/>
      <w:bookmarkStart w:id="115" w:name="_Toc52962726"/>
      <w:bookmarkStart w:id="116" w:name="_Toc109899952"/>
      <w:bookmarkStart w:id="117" w:name="_Toc109900371"/>
      <w:bookmarkStart w:id="118" w:name="_Toc470172664"/>
      <w:bookmarkStart w:id="119" w:name="_Toc46772240"/>
      <w:bookmarkStart w:id="120" w:name="_Toc109899533"/>
      <w:r>
        <w:rPr>
          <w:rFonts w:hint="eastAsia" w:ascii="宋体" w:hAnsi="宋体" w:eastAsia="宋体" w:cs="宋体"/>
          <w:b/>
          <w:bCs/>
          <w:i w:val="0"/>
          <w:iCs w:val="0"/>
          <w:color w:val="auto"/>
          <w:kern w:val="2"/>
          <w:sz w:val="24"/>
          <w:szCs w:val="24"/>
          <w:highlight w:val="none"/>
          <w:lang w:val="en-US" w:eastAsia="zh-CN" w:bidi="ar-SA"/>
        </w:rPr>
        <w:t>1.适用范围</w:t>
      </w:r>
      <w:bookmarkEnd w:id="108"/>
      <w:bookmarkEnd w:id="109"/>
      <w:bookmarkEnd w:id="110"/>
      <w:bookmarkEnd w:id="111"/>
      <w:bookmarkEnd w:id="112"/>
      <w:bookmarkEnd w:id="113"/>
      <w:bookmarkEnd w:id="114"/>
      <w:bookmarkEnd w:id="115"/>
      <w:bookmarkEnd w:id="116"/>
      <w:bookmarkEnd w:id="117"/>
      <w:bookmarkEnd w:id="118"/>
      <w:bookmarkEnd w:id="119"/>
      <w:bookmarkEnd w:id="120"/>
    </w:p>
    <w:p w14:paraId="6B7D512B">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rPr>
        <w:t>1.1本竞争性磋商文件（也称磋商文件或采购文件）仅适用于本次竞争性磋商中所述项目的采购活动。</w:t>
      </w:r>
    </w:p>
    <w:p w14:paraId="391EDD8F">
      <w:pPr>
        <w:pStyle w:val="2"/>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21" w:name="_Toc163492824"/>
      <w:r>
        <w:rPr>
          <w:rFonts w:hint="eastAsia" w:ascii="宋体" w:hAnsi="宋体" w:eastAsia="宋体" w:cs="宋体"/>
          <w:b/>
          <w:bCs/>
          <w:i w:val="0"/>
          <w:iCs w:val="0"/>
          <w:color w:val="auto"/>
          <w:kern w:val="2"/>
          <w:sz w:val="24"/>
          <w:szCs w:val="24"/>
          <w:highlight w:val="none"/>
          <w:lang w:val="en-US" w:eastAsia="zh-CN" w:bidi="ar-SA"/>
        </w:rPr>
        <w:t>2.基本定义</w:t>
      </w:r>
      <w:bookmarkEnd w:id="121"/>
    </w:p>
    <w:p w14:paraId="6EF3B203">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2.1根据《中华人民共和国政府采购法》及其实施条例等有关法律、法规和规章的规定，制定本竞争性磋商文件。</w:t>
      </w:r>
    </w:p>
    <w:p w14:paraId="67190C3D">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2.2采购人：</w:t>
      </w:r>
      <w:r>
        <w:rPr>
          <w:rFonts w:hint="eastAsia" w:ascii="宋体" w:hAnsi="宋体" w:eastAsia="宋体" w:cs="宋体"/>
          <w:i w:val="0"/>
          <w:iCs w:val="0"/>
          <w:color w:val="auto"/>
          <w:kern w:val="0"/>
          <w:sz w:val="24"/>
          <w:szCs w:val="24"/>
          <w:highlight w:val="none"/>
          <w:lang w:val="en-US" w:eastAsia="zh-CN" w:bidi="ar"/>
        </w:rPr>
        <w:t>指依法进行政府采购的国家机关、事业单位、团体组织</w:t>
      </w:r>
      <w:r>
        <w:rPr>
          <w:rFonts w:hint="eastAsia" w:ascii="宋体" w:hAnsi="宋体" w:eastAsia="宋体" w:cs="宋体"/>
          <w:i w:val="0"/>
          <w:iCs w:val="0"/>
          <w:color w:val="auto"/>
          <w:sz w:val="24"/>
          <w:szCs w:val="24"/>
          <w:highlight w:val="none"/>
        </w:rPr>
        <w:t>。</w:t>
      </w:r>
    </w:p>
    <w:p w14:paraId="52CF2E4B">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2.3采购代理机构：</w:t>
      </w:r>
      <w:r>
        <w:rPr>
          <w:rFonts w:hint="eastAsia" w:ascii="宋体" w:hAnsi="宋体" w:eastAsia="宋体" w:cs="宋体"/>
          <w:i w:val="0"/>
          <w:iCs w:val="0"/>
          <w:color w:val="auto"/>
          <w:kern w:val="0"/>
          <w:sz w:val="24"/>
          <w:szCs w:val="24"/>
          <w:highlight w:val="none"/>
          <w:lang w:val="en-US" w:eastAsia="zh-CN" w:bidi="ar"/>
        </w:rPr>
        <w:t>指依法进行政府采购的国家机关、事业单位、团体组织</w:t>
      </w:r>
      <w:r>
        <w:rPr>
          <w:rFonts w:hint="eastAsia" w:ascii="宋体" w:hAnsi="宋体" w:eastAsia="宋体" w:cs="宋体"/>
          <w:i w:val="0"/>
          <w:iCs w:val="0"/>
          <w:color w:val="auto"/>
          <w:sz w:val="24"/>
          <w:szCs w:val="24"/>
          <w:highlight w:val="none"/>
          <w:lang w:val="en-US" w:eastAsia="zh-CN"/>
        </w:rPr>
        <w:t>委托的采购代理机构</w:t>
      </w:r>
      <w:r>
        <w:rPr>
          <w:rFonts w:hint="eastAsia" w:ascii="宋体" w:hAnsi="宋体" w:eastAsia="宋体" w:cs="宋体"/>
          <w:i w:val="0"/>
          <w:iCs w:val="0"/>
          <w:color w:val="auto"/>
          <w:sz w:val="24"/>
          <w:szCs w:val="24"/>
          <w:highlight w:val="none"/>
        </w:rPr>
        <w:t>。</w:t>
      </w:r>
    </w:p>
    <w:p w14:paraId="1E831D0D">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77F17471">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2.5 服务内容见</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须知前附表”</w:t>
      </w:r>
      <w:r>
        <w:rPr>
          <w:rFonts w:hint="eastAsia" w:ascii="宋体" w:hAnsi="宋体" w:eastAsia="宋体" w:cs="宋体"/>
          <w:i w:val="0"/>
          <w:iCs w:val="0"/>
          <w:color w:val="auto"/>
          <w:sz w:val="24"/>
          <w:szCs w:val="24"/>
          <w:highlight w:val="none"/>
          <w:lang w:val="en-US" w:eastAsia="zh-CN"/>
        </w:rPr>
        <w:t>。</w:t>
      </w:r>
    </w:p>
    <w:p w14:paraId="1CBFBEA0">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2.6供应商（也称“申请人”）：指向采购人提供货物、工程或者服务的法人、其他组织或者自然人。</w:t>
      </w:r>
      <w:r>
        <w:rPr>
          <w:rFonts w:hint="eastAsia" w:ascii="宋体" w:hAnsi="宋体" w:eastAsia="宋体" w:cs="宋体"/>
          <w:i w:val="0"/>
          <w:iCs w:val="0"/>
          <w:color w:val="auto"/>
          <w:sz w:val="24"/>
          <w:szCs w:val="24"/>
          <w:highlight w:val="none"/>
        </w:rPr>
        <w:t>分支机构不得参加政府采购活动，但银行、保险、石油石化、电力、电信等</w:t>
      </w:r>
      <w:r>
        <w:rPr>
          <w:rFonts w:hint="eastAsia" w:ascii="宋体" w:hAnsi="宋体" w:eastAsia="宋体" w:cs="宋体"/>
          <w:i w:val="0"/>
          <w:iCs w:val="0"/>
          <w:color w:val="auto"/>
          <w:sz w:val="24"/>
          <w:szCs w:val="24"/>
          <w:highlight w:val="none"/>
          <w:lang w:val="en-US" w:eastAsia="zh-CN"/>
        </w:rPr>
        <w:t>有</w:t>
      </w:r>
      <w:r>
        <w:rPr>
          <w:rFonts w:hint="eastAsia" w:ascii="宋体" w:hAnsi="宋体" w:eastAsia="宋体" w:cs="宋体"/>
          <w:i w:val="0"/>
          <w:iCs w:val="0"/>
          <w:color w:val="auto"/>
          <w:sz w:val="24"/>
          <w:szCs w:val="24"/>
          <w:highlight w:val="none"/>
        </w:rPr>
        <w:t>行业特殊</w:t>
      </w:r>
      <w:r>
        <w:rPr>
          <w:rFonts w:hint="eastAsia" w:ascii="宋体" w:hAnsi="宋体" w:eastAsia="宋体" w:cs="宋体"/>
          <w:i w:val="0"/>
          <w:iCs w:val="0"/>
          <w:color w:val="auto"/>
          <w:sz w:val="24"/>
          <w:szCs w:val="24"/>
          <w:highlight w:val="none"/>
          <w:lang w:val="en-US" w:eastAsia="zh-CN"/>
        </w:rPr>
        <w:t>情况的</w:t>
      </w:r>
      <w:r>
        <w:rPr>
          <w:rFonts w:hint="eastAsia" w:ascii="宋体" w:hAnsi="宋体" w:eastAsia="宋体" w:cs="宋体"/>
          <w:i w:val="0"/>
          <w:iCs w:val="0"/>
          <w:color w:val="auto"/>
          <w:sz w:val="24"/>
          <w:szCs w:val="24"/>
          <w:highlight w:val="none"/>
        </w:rPr>
        <w:t>除外。本项目的</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须满足以下条件：</w:t>
      </w:r>
    </w:p>
    <w:p w14:paraId="224DE131">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具备《中华人民共和国政府采购法》第二十二条规定的</w:t>
      </w:r>
      <w:r>
        <w:rPr>
          <w:rFonts w:hint="eastAsia" w:ascii="宋体" w:hAnsi="宋体" w:eastAsia="宋体" w:cs="宋体"/>
          <w:i w:val="0"/>
          <w:iCs w:val="0"/>
          <w:color w:val="auto"/>
          <w:sz w:val="24"/>
          <w:szCs w:val="24"/>
          <w:highlight w:val="none"/>
          <w:lang w:val="en-US" w:eastAsia="zh-CN"/>
        </w:rPr>
        <w:t>条件</w:t>
      </w:r>
      <w:r>
        <w:rPr>
          <w:rFonts w:hint="eastAsia" w:ascii="宋体" w:hAnsi="宋体" w:eastAsia="宋体" w:cs="宋体"/>
          <w:i w:val="0"/>
          <w:iCs w:val="0"/>
          <w:color w:val="auto"/>
          <w:sz w:val="24"/>
          <w:szCs w:val="24"/>
          <w:highlight w:val="none"/>
        </w:rPr>
        <w:t>，遵守本项目采购人本级和上级财政部门政府采购的有关规定。</w:t>
      </w:r>
    </w:p>
    <w:p w14:paraId="007206A6">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以</w:t>
      </w:r>
      <w:r>
        <w:rPr>
          <w:rFonts w:hint="eastAsia" w:ascii="宋体" w:hAnsi="宋体" w:eastAsia="宋体" w:cs="宋体"/>
          <w:i w:val="0"/>
          <w:iCs w:val="0"/>
          <w:color w:val="auto"/>
          <w:sz w:val="24"/>
          <w:szCs w:val="24"/>
          <w:highlight w:val="none"/>
          <w:lang w:val="en-US" w:eastAsia="zh-CN"/>
        </w:rPr>
        <w:t>竞争性磋商公告中发布</w:t>
      </w:r>
      <w:r>
        <w:rPr>
          <w:rFonts w:hint="eastAsia" w:ascii="宋体" w:hAnsi="宋体" w:eastAsia="宋体" w:cs="宋体"/>
          <w:i w:val="0"/>
          <w:iCs w:val="0"/>
          <w:color w:val="auto"/>
          <w:sz w:val="24"/>
          <w:szCs w:val="24"/>
          <w:highlight w:val="none"/>
        </w:rPr>
        <w:t>的方式</w:t>
      </w:r>
      <w:r>
        <w:rPr>
          <w:rFonts w:hint="eastAsia" w:ascii="宋体" w:hAnsi="宋体" w:eastAsia="宋体" w:cs="宋体"/>
          <w:i w:val="0"/>
          <w:iCs w:val="0"/>
          <w:color w:val="auto"/>
          <w:sz w:val="24"/>
          <w:szCs w:val="24"/>
          <w:highlight w:val="none"/>
          <w:lang w:eastAsia="zh-CN"/>
        </w:rPr>
        <w:t>依法</w:t>
      </w:r>
      <w:r>
        <w:rPr>
          <w:rFonts w:hint="eastAsia" w:ascii="宋体" w:hAnsi="宋体" w:eastAsia="宋体" w:cs="宋体"/>
          <w:i w:val="0"/>
          <w:iCs w:val="0"/>
          <w:color w:val="auto"/>
          <w:sz w:val="24"/>
          <w:szCs w:val="24"/>
          <w:highlight w:val="none"/>
        </w:rPr>
        <w:t>获得了本项目的</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w:t>
      </w:r>
    </w:p>
    <w:p w14:paraId="36DF6F01">
      <w:pPr>
        <w:ind w:firstLine="480" w:firstLineChars="200"/>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2.6.3符合本磋商文件规定并参加磋商的供应商。</w:t>
      </w:r>
    </w:p>
    <w:p w14:paraId="1BFCCA20">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2.7</w:t>
      </w:r>
      <w:r>
        <w:rPr>
          <w:rFonts w:hint="eastAsia" w:ascii="宋体" w:hAnsi="宋体" w:eastAsia="宋体" w:cs="宋体"/>
          <w:i w:val="0"/>
          <w:iCs w:val="0"/>
          <w:color w:val="auto"/>
          <w:sz w:val="24"/>
          <w:szCs w:val="24"/>
          <w:highlight w:val="none"/>
          <w:shd w:val="clear" w:color="auto" w:fill="FFFFFF" w:themeFill="background1"/>
        </w:rPr>
        <w:t>潜在供应商</w:t>
      </w:r>
      <w:r>
        <w:rPr>
          <w:rFonts w:hint="eastAsia" w:ascii="宋体" w:hAnsi="宋体" w:eastAsia="宋体" w:cs="宋体"/>
          <w:i w:val="0"/>
          <w:iCs w:val="0"/>
          <w:color w:val="auto"/>
          <w:sz w:val="24"/>
          <w:szCs w:val="24"/>
          <w:highlight w:val="none"/>
          <w:shd w:val="clear" w:color="auto" w:fill="FFFFFF" w:themeFill="background1"/>
          <w:lang w:eastAsia="zh-CN"/>
        </w:rPr>
        <w:t>：</w:t>
      </w:r>
      <w:r>
        <w:rPr>
          <w:rFonts w:hint="eastAsia" w:ascii="宋体" w:hAnsi="宋体" w:eastAsia="宋体" w:cs="宋体"/>
          <w:i w:val="0"/>
          <w:iCs w:val="0"/>
          <w:color w:val="auto"/>
          <w:sz w:val="24"/>
          <w:szCs w:val="24"/>
          <w:highlight w:val="none"/>
          <w:shd w:val="clear" w:color="auto" w:fill="FFFFFF" w:themeFill="background1"/>
          <w:lang w:val="en-US" w:eastAsia="zh-CN"/>
        </w:rPr>
        <w:t>指</w:t>
      </w:r>
      <w:r>
        <w:rPr>
          <w:rFonts w:hint="eastAsia" w:ascii="宋体" w:hAnsi="宋体" w:eastAsia="宋体" w:cs="宋体"/>
          <w:i w:val="0"/>
          <w:iCs w:val="0"/>
          <w:color w:val="auto"/>
          <w:sz w:val="24"/>
          <w:szCs w:val="24"/>
          <w:highlight w:val="none"/>
          <w:lang w:val="en-US" w:eastAsia="zh-CN"/>
        </w:rPr>
        <w:t>符合本磋商文件规定的供应商</w:t>
      </w:r>
      <w:r>
        <w:rPr>
          <w:rFonts w:hint="eastAsia" w:ascii="宋体" w:hAnsi="宋体" w:eastAsia="宋体" w:cs="宋体"/>
          <w:i w:val="0"/>
          <w:iCs w:val="0"/>
          <w:color w:val="auto"/>
          <w:sz w:val="24"/>
          <w:szCs w:val="24"/>
          <w:highlight w:val="none"/>
        </w:rPr>
        <w:t>。</w:t>
      </w:r>
    </w:p>
    <w:p w14:paraId="18B1FA3D">
      <w:pPr>
        <w:pStyle w:val="2"/>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22" w:name="_Toc52960555"/>
      <w:bookmarkStart w:id="123" w:name="_Toc48846111"/>
      <w:bookmarkStart w:id="124" w:name="_Toc109897437"/>
      <w:bookmarkStart w:id="125" w:name="_Toc109899536"/>
      <w:bookmarkStart w:id="126" w:name="_Toc52962729"/>
      <w:bookmarkStart w:id="127" w:name="_Toc46771642"/>
      <w:bookmarkStart w:id="128" w:name="_Toc48688791"/>
      <w:bookmarkStart w:id="129" w:name="_Toc51674213"/>
      <w:bookmarkStart w:id="130" w:name="_Toc470172667"/>
      <w:bookmarkStart w:id="131" w:name="_Toc109900374"/>
      <w:bookmarkStart w:id="132" w:name="_Toc46772243"/>
      <w:bookmarkStart w:id="133" w:name="_Toc9974"/>
      <w:bookmarkStart w:id="134" w:name="_Toc109899955"/>
      <w:r>
        <w:rPr>
          <w:rFonts w:hint="eastAsia" w:ascii="宋体" w:hAnsi="宋体" w:eastAsia="宋体" w:cs="宋体"/>
          <w:b/>
          <w:bCs/>
          <w:i w:val="0"/>
          <w:iCs w:val="0"/>
          <w:color w:val="auto"/>
          <w:kern w:val="2"/>
          <w:sz w:val="24"/>
          <w:szCs w:val="24"/>
          <w:highlight w:val="none"/>
          <w:lang w:val="en-US" w:eastAsia="zh-CN" w:bidi="ar-SA"/>
        </w:rPr>
        <w:t>3.资金来源</w:t>
      </w:r>
    </w:p>
    <w:p w14:paraId="7F667536">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3.1资金来源：</w:t>
      </w:r>
      <w:r>
        <w:rPr>
          <w:rFonts w:hint="eastAsia" w:ascii="宋体" w:hAnsi="宋体" w:eastAsia="宋体" w:cs="宋体"/>
          <w:i w:val="0"/>
          <w:iCs w:val="0"/>
          <w:color w:val="auto"/>
          <w:sz w:val="24"/>
          <w:szCs w:val="24"/>
          <w:highlight w:val="none"/>
          <w:lang w:val="en-US" w:eastAsia="zh-CN"/>
        </w:rPr>
        <w:t>为财政性资金即</w:t>
      </w:r>
      <w:r>
        <w:rPr>
          <w:rFonts w:hint="eastAsia" w:ascii="宋体" w:hAnsi="宋体" w:eastAsia="宋体" w:cs="宋体"/>
          <w:i w:val="0"/>
          <w:iCs w:val="0"/>
          <w:color w:val="auto"/>
          <w:sz w:val="24"/>
          <w:szCs w:val="24"/>
          <w:highlight w:val="none"/>
        </w:rPr>
        <w:t>纳入预算管理的资金</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以财政性资金作为还款来源的借贷资金，视同财政性资金。财政性资金与非财政性资金无法分割采购的，统一适用《中华人民共和国政府采购法》及其实施条例。</w:t>
      </w:r>
    </w:p>
    <w:p w14:paraId="6CF34E85">
      <w:pPr>
        <w:pStyle w:val="2"/>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4.供应商资格要求</w:t>
      </w:r>
    </w:p>
    <w:p w14:paraId="490B5776">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4.1</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资格要求：见“</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w:t>
      </w:r>
      <w:r>
        <w:rPr>
          <w:rFonts w:hint="eastAsia" w:cs="宋体"/>
          <w:i w:val="0"/>
          <w:iCs w:val="0"/>
          <w:color w:val="auto"/>
          <w:sz w:val="24"/>
          <w:szCs w:val="24"/>
          <w:highlight w:val="none"/>
          <w:lang w:eastAsia="zh-CN"/>
        </w:rPr>
        <w:t>；</w:t>
      </w:r>
    </w:p>
    <w:p w14:paraId="46A6C0A7">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lang w:val="zh-CN" w:eastAsia="zh-CN"/>
        </w:rPr>
        <w:t>”规定接受联合体</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lang w:val="zh-CN" w:eastAsia="zh-CN"/>
        </w:rPr>
        <w:t>的，还应遵守以下规定：</w:t>
      </w:r>
    </w:p>
    <w:p w14:paraId="090EC88E">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zh-CN" w:eastAsia="zh-CN"/>
        </w:rPr>
        <w:t>1两个以上的自然人、法人或者其他组织可以组成一个联合体，以一个供应商的身份共同参加政府采购。</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以联合体形式进行政府采购的，参加联合体的供应商均应当具备《政府采购法》第二十二条规定的条件。</w:t>
      </w:r>
    </w:p>
    <w:p w14:paraId="0F71BE8E">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2.2</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联合体各方应按竞争性磋商文件提供的格式签订联合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体</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协议</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书</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体</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协议</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书</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作为</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响应</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文件的一部分提交，该协议书对联合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体所有成员</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均具有法律约束力。</w:t>
      </w:r>
    </w:p>
    <w:p w14:paraId="7139DBD4">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4.2.3</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383D82D2">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4.2</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同一合同项下的磋商</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，否则相关</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响应</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将被认定为</w:t>
      </w:r>
      <w:r>
        <w:rPr>
          <w:rFonts w:hint="eastAsia" w:ascii="宋体" w:hAnsi="宋体" w:eastAsia="宋体" w:cs="宋体"/>
          <w:b/>
          <w:bCs/>
          <w:i w:val="0"/>
          <w:iCs w:val="0"/>
          <w:color w:val="auto"/>
          <w:kern w:val="2"/>
          <w:sz w:val="24"/>
          <w:szCs w:val="24"/>
          <w:highlight w:val="none"/>
          <w:shd w:val="clear" w:color="auto" w:fill="FFFFFF" w:themeFill="background1"/>
          <w:lang w:val="en-US" w:eastAsia="zh-CN" w:bidi="ar-SA"/>
        </w:rPr>
        <w:t>响应</w:t>
      </w:r>
      <w:r>
        <w:rPr>
          <w:rFonts w:hint="eastAsia" w:ascii="宋体" w:hAnsi="宋体" w:eastAsia="宋体" w:cs="宋体"/>
          <w:b/>
          <w:bCs/>
          <w:i w:val="0"/>
          <w:iCs w:val="0"/>
          <w:color w:val="auto"/>
          <w:kern w:val="2"/>
          <w:sz w:val="24"/>
          <w:szCs w:val="24"/>
          <w:highlight w:val="none"/>
          <w:shd w:val="clear" w:color="auto" w:fill="FFFFFF" w:themeFill="background1"/>
          <w:lang w:val="zh-CN" w:eastAsia="zh-CN" w:bidi="ar-SA"/>
        </w:rPr>
        <w:t>无效</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p>
    <w:p w14:paraId="4AB1FCBF">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4.2</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.5大中型企业、其他自然人、法人或者非法人组织与小型、微型企业组成联合体共同参加</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磋商的</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，联合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体</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协议</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书</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中应写明小型、微型企业的合同金额占到联合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体磋商合同</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总金额的比例。</w:t>
      </w:r>
    </w:p>
    <w:p w14:paraId="23F2BBFC">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4.2</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.6</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联合体</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成交</w:t>
      </w:r>
      <w:r>
        <w:rPr>
          <w:rFonts w:hint="eastAsia" w:ascii="宋体" w:hAnsi="宋体" w:eastAsia="宋体" w:cs="宋体"/>
          <w:i w:val="0"/>
          <w:iCs w:val="0"/>
          <w:color w:val="auto"/>
          <w:kern w:val="2"/>
          <w:sz w:val="24"/>
          <w:szCs w:val="24"/>
          <w:highlight w:val="none"/>
          <w:u w:val="none"/>
          <w:shd w:val="clear" w:color="auto" w:fill="FFFFFF" w:themeFill="background1"/>
          <w:lang w:val="en-US" w:eastAsia="zh-CN" w:bidi="ar-SA"/>
        </w:rPr>
        <w:t>的</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采购</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合同应由</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联合体</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各成员的合法授权代表签字</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及</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加盖</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联合体</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各成员公章，</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并</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25761CD3">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4.2</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.7</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人</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书面同意并且须遵守相关法律、法规、本次</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磋商</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的全部相关规定。</w:t>
      </w:r>
    </w:p>
    <w:p w14:paraId="0C7058E6">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4.2</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8</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对联合体</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磋商</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的其他资格要求见“</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第一章 竞争性磋商公告</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中的“二、供应商的</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资格</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要求”</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p>
    <w:p w14:paraId="54EDFD3A">
      <w:pPr>
        <w:pStyle w:val="2"/>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5.费用</w:t>
      </w:r>
      <w:bookmarkEnd w:id="122"/>
      <w:bookmarkEnd w:id="123"/>
      <w:bookmarkEnd w:id="124"/>
      <w:bookmarkEnd w:id="125"/>
      <w:bookmarkEnd w:id="126"/>
      <w:bookmarkEnd w:id="127"/>
      <w:bookmarkEnd w:id="128"/>
      <w:bookmarkEnd w:id="129"/>
      <w:bookmarkEnd w:id="130"/>
      <w:bookmarkEnd w:id="131"/>
      <w:bookmarkEnd w:id="132"/>
      <w:bookmarkEnd w:id="133"/>
      <w:bookmarkEnd w:id="134"/>
      <w:r>
        <w:rPr>
          <w:rFonts w:hint="eastAsia" w:ascii="宋体" w:hAnsi="宋体" w:eastAsia="宋体" w:cs="宋体"/>
          <w:b/>
          <w:bCs/>
          <w:i w:val="0"/>
          <w:iCs w:val="0"/>
          <w:color w:val="auto"/>
          <w:kern w:val="2"/>
          <w:sz w:val="24"/>
          <w:szCs w:val="24"/>
          <w:highlight w:val="none"/>
          <w:lang w:val="en-US" w:eastAsia="zh-CN" w:bidi="ar-SA"/>
        </w:rPr>
        <w:t>承担</w:t>
      </w:r>
    </w:p>
    <w:p w14:paraId="0329C52A">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5.1</w:t>
      </w:r>
      <w:r>
        <w:rPr>
          <w:rFonts w:hint="eastAsia" w:ascii="宋体" w:hAnsi="宋体" w:eastAsia="宋体" w:cs="宋体"/>
          <w:i w:val="0"/>
          <w:iCs w:val="0"/>
          <w:snapToGrid w:val="0"/>
          <w:color w:val="auto"/>
          <w:sz w:val="24"/>
          <w:szCs w:val="24"/>
          <w:highlight w:val="none"/>
          <w:lang w:val="zh-CN" w:eastAsia="zh-CN"/>
        </w:rPr>
        <w:t>不论</w:t>
      </w:r>
      <w:r>
        <w:rPr>
          <w:rFonts w:hint="eastAsia" w:ascii="宋体" w:hAnsi="宋体" w:eastAsia="宋体" w:cs="宋体"/>
          <w:i w:val="0"/>
          <w:iCs w:val="0"/>
          <w:snapToGrid w:val="0"/>
          <w:color w:val="auto"/>
          <w:sz w:val="24"/>
          <w:szCs w:val="24"/>
          <w:highlight w:val="none"/>
          <w:lang w:val="en-US" w:eastAsia="zh-CN"/>
        </w:rPr>
        <w:t>磋商</w:t>
      </w:r>
      <w:r>
        <w:rPr>
          <w:rFonts w:hint="eastAsia" w:ascii="宋体" w:hAnsi="宋体" w:eastAsia="宋体" w:cs="宋体"/>
          <w:i w:val="0"/>
          <w:iCs w:val="0"/>
          <w:snapToGrid w:val="0"/>
          <w:color w:val="auto"/>
          <w:sz w:val="24"/>
          <w:szCs w:val="24"/>
          <w:highlight w:val="none"/>
          <w:lang w:val="zh-CN" w:eastAsia="zh-CN"/>
        </w:rPr>
        <w:t>的结果如何，</w:t>
      </w:r>
      <w:r>
        <w:rPr>
          <w:rFonts w:hint="eastAsia" w:ascii="宋体" w:hAnsi="宋体" w:eastAsia="宋体" w:cs="宋体"/>
          <w:i w:val="0"/>
          <w:iCs w:val="0"/>
          <w:snapToGrid w:val="0"/>
          <w:color w:val="auto"/>
          <w:sz w:val="24"/>
          <w:szCs w:val="24"/>
          <w:highlight w:val="none"/>
          <w:lang w:val="en-US" w:eastAsia="zh-CN"/>
        </w:rPr>
        <w:t>供应商</w:t>
      </w:r>
      <w:r>
        <w:rPr>
          <w:rFonts w:hint="eastAsia" w:ascii="宋体" w:hAnsi="宋体" w:eastAsia="宋体" w:cs="宋体"/>
          <w:i w:val="0"/>
          <w:iCs w:val="0"/>
          <w:snapToGrid w:val="0"/>
          <w:color w:val="auto"/>
          <w:sz w:val="24"/>
          <w:szCs w:val="24"/>
          <w:highlight w:val="none"/>
          <w:lang w:val="zh-CN" w:eastAsia="zh-CN"/>
        </w:rPr>
        <w:t>应承担所有与准备和参加</w:t>
      </w:r>
      <w:r>
        <w:rPr>
          <w:rFonts w:hint="eastAsia" w:ascii="宋体" w:hAnsi="宋体" w:eastAsia="宋体" w:cs="宋体"/>
          <w:i w:val="0"/>
          <w:iCs w:val="0"/>
          <w:snapToGrid w:val="0"/>
          <w:color w:val="auto"/>
          <w:sz w:val="24"/>
          <w:szCs w:val="24"/>
          <w:highlight w:val="none"/>
          <w:lang w:val="en-US" w:eastAsia="zh-CN"/>
        </w:rPr>
        <w:t>磋商</w:t>
      </w:r>
      <w:r>
        <w:rPr>
          <w:rFonts w:hint="eastAsia" w:ascii="宋体" w:hAnsi="宋体" w:eastAsia="宋体" w:cs="宋体"/>
          <w:i w:val="0"/>
          <w:iCs w:val="0"/>
          <w:snapToGrid w:val="0"/>
          <w:color w:val="auto"/>
          <w:sz w:val="24"/>
          <w:szCs w:val="24"/>
          <w:highlight w:val="none"/>
          <w:lang w:val="zh-CN" w:eastAsia="zh-CN"/>
        </w:rPr>
        <w:t>有关的费用。</w:t>
      </w:r>
    </w:p>
    <w:p w14:paraId="40F51EE3">
      <w:pPr>
        <w:pStyle w:val="2"/>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35" w:name="_Toc161600293"/>
      <w:bookmarkStart w:id="136" w:name="_Toc140132761"/>
      <w:r>
        <w:rPr>
          <w:rFonts w:hint="eastAsia" w:ascii="宋体" w:hAnsi="宋体" w:eastAsia="宋体" w:cs="宋体"/>
          <w:b/>
          <w:bCs/>
          <w:i w:val="0"/>
          <w:iCs w:val="0"/>
          <w:color w:val="auto"/>
          <w:kern w:val="2"/>
          <w:sz w:val="24"/>
          <w:szCs w:val="24"/>
          <w:highlight w:val="none"/>
          <w:lang w:val="en-US" w:eastAsia="zh-CN" w:bidi="ar-SA"/>
        </w:rPr>
        <w:t>6.保密</w:t>
      </w:r>
      <w:bookmarkEnd w:id="135"/>
      <w:bookmarkEnd w:id="136"/>
    </w:p>
    <w:p w14:paraId="479023C0">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6.1</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参与磋商活动的各方应对竞争</w:t>
      </w:r>
      <w:r>
        <w:rPr>
          <w:rFonts w:hint="eastAsia" w:ascii="宋体" w:hAnsi="宋体" w:eastAsia="宋体" w:cs="宋体"/>
          <w:i w:val="0"/>
          <w:iCs w:val="0"/>
          <w:color w:val="auto"/>
          <w:sz w:val="24"/>
          <w:szCs w:val="24"/>
          <w:highlight w:val="none"/>
          <w:lang w:val="en-US" w:eastAsia="zh-CN"/>
        </w:rPr>
        <w:t>性</w:t>
      </w:r>
      <w:r>
        <w:rPr>
          <w:rFonts w:hint="eastAsia" w:ascii="宋体" w:hAnsi="宋体" w:eastAsia="宋体" w:cs="宋体"/>
          <w:i w:val="0"/>
          <w:iCs w:val="0"/>
          <w:color w:val="auto"/>
          <w:sz w:val="24"/>
          <w:szCs w:val="24"/>
          <w:highlight w:val="none"/>
        </w:rPr>
        <w:t>磋商文件和响应文件中的商业和技术等秘密保密，否则应承担相应的法律责任。</w:t>
      </w:r>
    </w:p>
    <w:p w14:paraId="477FC7BE">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lang w:val="en-US" w:eastAsia="zh-CN"/>
        </w:rPr>
        <w:t>6</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2 供应商</w:t>
      </w:r>
      <w:r>
        <w:rPr>
          <w:rFonts w:hint="eastAsia" w:ascii="宋体" w:hAnsi="宋体" w:eastAsia="宋体" w:cs="宋体"/>
          <w:i w:val="0"/>
          <w:iCs w:val="0"/>
          <w:color w:val="auto"/>
          <w:kern w:val="2"/>
          <w:sz w:val="24"/>
          <w:szCs w:val="24"/>
          <w:highlight w:val="none"/>
        </w:rPr>
        <w:t>自领取竞争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磋商文件之日起，须承担本竞争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磋商项目保密义务，不得将因本次竞争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磋商获得的信息向第三人外传。由采购人向</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提供的图纸、详细资料、样品、模型、模件和所有其它资料，被视为保密资料，仅被用于它所规定的用途。除非得到采购人的同意，不能向任何第三方透露。竞争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磋商结束后，应采购人要求，</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应归还所有从采购人处获得的保密资料。</w:t>
      </w:r>
    </w:p>
    <w:p w14:paraId="132CB6A0">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lang w:val="en-US" w:eastAsia="zh-CN"/>
        </w:rPr>
        <w:t>6</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 xml:space="preserve">3 </w:t>
      </w:r>
      <w:r>
        <w:rPr>
          <w:rFonts w:hint="eastAsia" w:ascii="宋体" w:hAnsi="宋体" w:eastAsia="宋体" w:cs="宋体"/>
          <w:i w:val="0"/>
          <w:iCs w:val="0"/>
          <w:color w:val="auto"/>
          <w:kern w:val="2"/>
          <w:sz w:val="24"/>
          <w:szCs w:val="24"/>
          <w:highlight w:val="none"/>
        </w:rPr>
        <w:t>采购代理机构有权将</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提供的所有资料向有关政府部门或竞争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磋商的有关人员披露。</w:t>
      </w:r>
    </w:p>
    <w:p w14:paraId="359624AC">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2"/>
          <w:sz w:val="24"/>
          <w:szCs w:val="24"/>
          <w:highlight w:val="none"/>
          <w:lang w:val="en-US" w:eastAsia="zh-CN"/>
        </w:rPr>
        <w:t>6</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4 各级人民政府财政部门对政府采购活动进行监督检查，有权查阅、复制有关文件、资料，相关单位和人员应当予以配合</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sz w:val="24"/>
          <w:szCs w:val="24"/>
          <w:highlight w:val="none"/>
        </w:rPr>
        <w:t xml:space="preserve"> </w:t>
      </w:r>
    </w:p>
    <w:p w14:paraId="160C5B35">
      <w:pPr>
        <w:pStyle w:val="2"/>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37" w:name="_Toc161600294"/>
      <w:bookmarkStart w:id="138" w:name="_Toc140132762"/>
      <w:r>
        <w:rPr>
          <w:rFonts w:hint="eastAsia" w:ascii="宋体" w:hAnsi="宋体" w:eastAsia="宋体" w:cs="宋体"/>
          <w:b/>
          <w:bCs/>
          <w:i w:val="0"/>
          <w:iCs w:val="0"/>
          <w:color w:val="auto"/>
          <w:kern w:val="2"/>
          <w:sz w:val="24"/>
          <w:szCs w:val="24"/>
          <w:highlight w:val="none"/>
          <w:lang w:val="en-US" w:eastAsia="zh-CN" w:bidi="ar-SA"/>
        </w:rPr>
        <w:t>7.语言文字</w:t>
      </w:r>
      <w:bookmarkEnd w:id="137"/>
      <w:bookmarkEnd w:id="138"/>
    </w:p>
    <w:p w14:paraId="0E86D9C4">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7.1竞争</w:t>
      </w:r>
      <w:r>
        <w:rPr>
          <w:rFonts w:hint="eastAsia" w:ascii="宋体" w:hAnsi="宋体" w:eastAsia="宋体" w:cs="宋体"/>
          <w:i w:val="0"/>
          <w:iCs w:val="0"/>
          <w:color w:val="auto"/>
          <w:sz w:val="24"/>
          <w:szCs w:val="24"/>
          <w:highlight w:val="none"/>
          <w:lang w:val="en-US" w:eastAsia="zh-CN"/>
        </w:rPr>
        <w:t>性</w:t>
      </w:r>
      <w:r>
        <w:rPr>
          <w:rFonts w:hint="eastAsia" w:ascii="宋体" w:hAnsi="宋体" w:eastAsia="宋体" w:cs="宋体"/>
          <w:i w:val="0"/>
          <w:iCs w:val="0"/>
          <w:color w:val="auto"/>
          <w:sz w:val="24"/>
          <w:szCs w:val="24"/>
          <w:highlight w:val="none"/>
        </w:rPr>
        <w:t>磋商</w:t>
      </w:r>
      <w:r>
        <w:rPr>
          <w:rFonts w:hint="eastAsia" w:ascii="宋体" w:hAnsi="宋体" w:eastAsia="宋体" w:cs="宋体"/>
          <w:i w:val="0"/>
          <w:iCs w:val="0"/>
          <w:color w:val="auto"/>
          <w:sz w:val="24"/>
          <w:szCs w:val="24"/>
          <w:highlight w:val="none"/>
          <w:lang w:val="en-US" w:eastAsia="zh-CN"/>
        </w:rPr>
        <w:t>文件及响应</w:t>
      </w:r>
      <w:r>
        <w:rPr>
          <w:rFonts w:hint="eastAsia" w:ascii="宋体" w:hAnsi="宋体" w:eastAsia="宋体" w:cs="宋体"/>
          <w:i w:val="0"/>
          <w:iCs w:val="0"/>
          <w:color w:val="auto"/>
          <w:sz w:val="24"/>
          <w:szCs w:val="24"/>
          <w:highlight w:val="none"/>
        </w:rPr>
        <w:t>文件使用的语言文字为中文。专用术语使用外文的，应附有中文注释。</w:t>
      </w:r>
      <w:r>
        <w:rPr>
          <w:rFonts w:hint="eastAsia" w:ascii="宋体" w:hAnsi="宋体" w:eastAsia="宋体" w:cs="宋体"/>
          <w:i w:val="0"/>
          <w:iCs w:val="0"/>
          <w:color w:val="auto"/>
          <w:sz w:val="24"/>
          <w:szCs w:val="24"/>
          <w:highlight w:val="none"/>
          <w:lang w:val="en-US" w:eastAsia="zh-CN"/>
        </w:rPr>
        <w:t>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699BB2F3">
      <w:pPr>
        <w:pStyle w:val="2"/>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39" w:name="_Toc161600295"/>
      <w:bookmarkStart w:id="140" w:name="_Toc140132763"/>
      <w:r>
        <w:rPr>
          <w:rFonts w:hint="eastAsia" w:ascii="宋体" w:hAnsi="宋体" w:eastAsia="宋体" w:cs="宋体"/>
          <w:b/>
          <w:bCs/>
          <w:i w:val="0"/>
          <w:iCs w:val="0"/>
          <w:color w:val="auto"/>
          <w:kern w:val="2"/>
          <w:sz w:val="24"/>
          <w:szCs w:val="24"/>
          <w:highlight w:val="none"/>
          <w:lang w:val="en-US" w:eastAsia="zh-CN" w:bidi="ar-SA"/>
        </w:rPr>
        <w:t>8.计量单位</w:t>
      </w:r>
      <w:bookmarkEnd w:id="139"/>
      <w:bookmarkEnd w:id="140"/>
    </w:p>
    <w:p w14:paraId="037C2EED">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8.1所有计量均采用中华人民共和国法定计量单位。</w:t>
      </w:r>
    </w:p>
    <w:p w14:paraId="65E5C499">
      <w:pPr>
        <w:pStyle w:val="2"/>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41" w:name="_Toc140132764"/>
      <w:bookmarkStart w:id="142" w:name="_Toc161600296"/>
      <w:r>
        <w:rPr>
          <w:rFonts w:hint="eastAsia" w:ascii="宋体" w:hAnsi="宋体" w:eastAsia="宋体" w:cs="宋体"/>
          <w:b/>
          <w:bCs/>
          <w:i w:val="0"/>
          <w:iCs w:val="0"/>
          <w:color w:val="auto"/>
          <w:kern w:val="2"/>
          <w:sz w:val="24"/>
          <w:szCs w:val="24"/>
          <w:highlight w:val="none"/>
          <w:lang w:val="en-US" w:eastAsia="zh-CN" w:bidi="ar-SA"/>
        </w:rPr>
        <w:t>9.现场考察和答疑会</w:t>
      </w:r>
      <w:bookmarkEnd w:id="141"/>
      <w:bookmarkEnd w:id="142"/>
    </w:p>
    <w:p w14:paraId="34F8CC46">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bookmarkStart w:id="143" w:name="_Hlk143529198"/>
      <w:r>
        <w:rPr>
          <w:rFonts w:hint="eastAsia" w:ascii="宋体" w:hAnsi="宋体" w:eastAsia="宋体" w:cs="宋体"/>
          <w:i w:val="0"/>
          <w:iCs w:val="0"/>
          <w:color w:val="auto"/>
          <w:sz w:val="24"/>
          <w:szCs w:val="24"/>
          <w:highlight w:val="none"/>
        </w:rPr>
        <w:t xml:space="preserve">9.1 “供应商须知前附表”规定组织现场考察的，采购代理机构按“供应商须知前附表”规定的时间、地点组织供应商项目现场考察。 </w:t>
      </w:r>
    </w:p>
    <w:p w14:paraId="78FBF409">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9.2 供应商现场考察发生的费用自理。</w:t>
      </w:r>
    </w:p>
    <w:p w14:paraId="598767D6">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9.3 在现场考察中，因供应商自身原因发生的人员伤亡和财产损失，由供应商自行负责。</w:t>
      </w:r>
    </w:p>
    <w:p w14:paraId="02340C25">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9.4 采购人在现场考察中介绍的项目场地和相关的周边环境情况，仅供供应商在编制响应文件时参考，采购人和采购代理机构不对供应商据此作出的判断和决策负责。</w:t>
      </w:r>
    </w:p>
    <w:p w14:paraId="4C884E31">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9.5 “供应商须知前附表”规定召开答疑会的，采购代理机构按“供应商须知前附表”规定的时间和地点召开答疑会，澄清供应商提出的问题。</w:t>
      </w:r>
    </w:p>
    <w:p w14:paraId="24DD1D66">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9.6 由于未参加现场考察或未参加答疑会而导致对项目实际情况不了解，影响响应文件编制、磋商报价准确性、综合因素响应不全面等问题的，由供应商自行承担不利评审后果。</w:t>
      </w:r>
    </w:p>
    <w:bookmarkEnd w:id="143"/>
    <w:p w14:paraId="76E6E811">
      <w:pPr>
        <w:pStyle w:val="2"/>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44" w:name="_Toc161600298"/>
      <w:bookmarkStart w:id="145" w:name="_Toc155185858"/>
      <w:r>
        <w:rPr>
          <w:rFonts w:hint="eastAsia" w:ascii="宋体" w:hAnsi="宋体" w:eastAsia="宋体" w:cs="宋体"/>
          <w:b/>
          <w:bCs/>
          <w:i w:val="0"/>
          <w:iCs w:val="0"/>
          <w:color w:val="auto"/>
          <w:kern w:val="2"/>
          <w:sz w:val="24"/>
          <w:szCs w:val="24"/>
          <w:highlight w:val="none"/>
          <w:lang w:val="en-US" w:eastAsia="zh-CN" w:bidi="ar-SA"/>
        </w:rPr>
        <w:t>10.电子标说明</w:t>
      </w:r>
      <w:bookmarkEnd w:id="144"/>
      <w:bookmarkEnd w:id="145"/>
    </w:p>
    <w:p w14:paraId="707BB744">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10.1 本次采购采用电子交易方式，电子交易平台为</w:t>
      </w:r>
      <w:r>
        <w:rPr>
          <w:rFonts w:hint="eastAsia" w:cs="宋体"/>
          <w:color w:val="auto"/>
          <w:sz w:val="24"/>
          <w:szCs w:val="24"/>
          <w:highlight w:val="none"/>
          <w:lang w:val="en-US" w:eastAsia="zh-CN"/>
        </w:rPr>
        <w:t>新疆</w:t>
      </w:r>
      <w:r>
        <w:rPr>
          <w:rFonts w:hint="eastAsia" w:ascii="宋体" w:hAnsi="宋体" w:eastAsia="宋体" w:cs="宋体"/>
          <w:i w:val="0"/>
          <w:iCs w:val="0"/>
          <w:color w:val="auto"/>
          <w:sz w:val="24"/>
          <w:szCs w:val="24"/>
          <w:highlight w:val="none"/>
          <w:lang w:val="en-US" w:eastAsia="zh-CN"/>
        </w:rPr>
        <w:t>政府采购电子交易云平台（网址：</w:t>
      </w:r>
      <w:r>
        <w:rPr>
          <w:rFonts w:hint="eastAsia" w:ascii="宋体" w:hAnsi="宋体" w:eastAsia="宋体"/>
          <w:color w:val="auto"/>
          <w:sz w:val="24"/>
          <w:highlight w:val="none"/>
          <w:lang w:val="hr-HR" w:eastAsia="zh-CN"/>
        </w:rPr>
        <w:t>http</w:t>
      </w:r>
      <w:r>
        <w:rPr>
          <w:rFonts w:hint="eastAsia"/>
          <w:color w:val="auto"/>
          <w:sz w:val="24"/>
          <w:highlight w:val="none"/>
          <w:lang w:val="hr-HR" w:eastAsia="zh-CN"/>
        </w:rPr>
        <w:t>：</w:t>
      </w:r>
      <w:r>
        <w:rPr>
          <w:rFonts w:hint="eastAsia" w:ascii="宋体" w:hAnsi="宋体" w:eastAsia="宋体"/>
          <w:color w:val="auto"/>
          <w:sz w:val="24"/>
          <w:highlight w:val="none"/>
          <w:lang w:val="hr-HR" w:eastAsia="zh-CN"/>
        </w:rPr>
        <w:t>//www.ccgp-xinjiang.gov.cn/</w:t>
      </w:r>
      <w:r>
        <w:rPr>
          <w:rFonts w:hint="eastAsia" w:ascii="宋体" w:hAnsi="宋体" w:eastAsia="宋体" w:cs="宋体"/>
          <w:i w:val="0"/>
          <w:iCs w:val="0"/>
          <w:color w:val="auto"/>
          <w:sz w:val="24"/>
          <w:szCs w:val="24"/>
          <w:highlight w:val="none"/>
          <w:lang w:val="en-US" w:eastAsia="zh-CN"/>
        </w:rPr>
        <w:t>）。供应商参与本项目电子交易活动前，</w:t>
      </w:r>
      <w:r>
        <w:rPr>
          <w:rFonts w:hint="eastAsia" w:ascii="宋体" w:hAnsi="宋体" w:eastAsia="宋体" w:cs="宋体"/>
          <w:i w:val="0"/>
          <w:iCs w:val="0"/>
          <w:color w:val="auto"/>
          <w:sz w:val="24"/>
          <w:szCs w:val="24"/>
          <w:highlight w:val="none"/>
        </w:rPr>
        <w:t>应</w:t>
      </w:r>
      <w:r>
        <w:rPr>
          <w:rFonts w:hint="eastAsia" w:ascii="宋体" w:hAnsi="宋体" w:eastAsia="宋体" w:cs="宋体"/>
          <w:i w:val="0"/>
          <w:iCs w:val="0"/>
          <w:color w:val="auto"/>
          <w:sz w:val="24"/>
          <w:szCs w:val="24"/>
          <w:highlight w:val="none"/>
          <w:lang w:val="en-US" w:eastAsia="zh-CN"/>
        </w:rPr>
        <w:t>在</w:t>
      </w:r>
      <w:r>
        <w:rPr>
          <w:rFonts w:hint="eastAsia" w:ascii="宋体" w:hAnsi="宋体" w:eastAsia="宋体" w:cs="宋体"/>
          <w:i w:val="0"/>
          <w:iCs w:val="0"/>
          <w:color w:val="auto"/>
          <w:sz w:val="24"/>
          <w:szCs w:val="24"/>
          <w:highlight w:val="none"/>
        </w:rPr>
        <w:t>政</w:t>
      </w:r>
      <w:r>
        <w:rPr>
          <w:rFonts w:hint="eastAsia" w:ascii="宋体" w:hAnsi="宋体" w:eastAsia="宋体" w:cs="宋体"/>
          <w:i w:val="0"/>
          <w:iCs w:val="0"/>
          <w:color w:val="auto"/>
          <w:sz w:val="24"/>
          <w:szCs w:val="24"/>
          <w:highlight w:val="none"/>
          <w:lang w:val="en-US" w:eastAsia="zh-CN"/>
        </w:rPr>
        <w:t>采</w:t>
      </w:r>
      <w:r>
        <w:rPr>
          <w:rFonts w:hint="eastAsia" w:ascii="宋体" w:hAnsi="宋体" w:eastAsia="宋体" w:cs="宋体"/>
          <w:i w:val="0"/>
          <w:iCs w:val="0"/>
          <w:color w:val="auto"/>
          <w:sz w:val="24"/>
          <w:szCs w:val="24"/>
          <w:highlight w:val="none"/>
          <w:lang w:val="en-US"/>
        </w:rPr>
        <w:t>云</w:t>
      </w:r>
      <w:r>
        <w:rPr>
          <w:rFonts w:hint="eastAsia" w:ascii="宋体" w:hAnsi="宋体" w:eastAsia="宋体" w:cs="宋体"/>
          <w:i w:val="0"/>
          <w:iCs w:val="0"/>
          <w:color w:val="auto"/>
          <w:sz w:val="24"/>
          <w:szCs w:val="24"/>
          <w:highlight w:val="none"/>
        </w:rPr>
        <w:t>平台</w:t>
      </w:r>
      <w:r>
        <w:rPr>
          <w:rFonts w:hint="eastAsia" w:ascii="宋体" w:hAnsi="宋体" w:eastAsia="宋体" w:cs="宋体"/>
          <w:i w:val="0"/>
          <w:iCs w:val="0"/>
          <w:color w:val="auto"/>
          <w:sz w:val="24"/>
          <w:szCs w:val="24"/>
          <w:highlight w:val="none"/>
          <w:lang w:val="en-US" w:eastAsia="zh-CN"/>
        </w:rPr>
        <w:t>上</w:t>
      </w:r>
      <w:r>
        <w:rPr>
          <w:rFonts w:hint="eastAsia" w:ascii="宋体" w:hAnsi="宋体" w:eastAsia="宋体" w:cs="宋体"/>
          <w:i w:val="0"/>
          <w:iCs w:val="0"/>
          <w:color w:val="auto"/>
          <w:sz w:val="24"/>
          <w:szCs w:val="24"/>
          <w:highlight w:val="none"/>
        </w:rPr>
        <w:t>注册</w:t>
      </w:r>
      <w:r>
        <w:rPr>
          <w:rFonts w:hint="eastAsia" w:ascii="宋体" w:hAnsi="宋体" w:eastAsia="宋体" w:cs="宋体"/>
          <w:i w:val="0"/>
          <w:iCs w:val="0"/>
          <w:color w:val="auto"/>
          <w:sz w:val="24"/>
          <w:szCs w:val="24"/>
          <w:highlight w:val="none"/>
          <w:lang w:val="en-US" w:eastAsia="zh-CN"/>
        </w:rPr>
        <w:t>供应商账号</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编制电子响应文件前还需申领CA证书并绑定帐号。供应商应充分考虑完成平台注册、申领CA证书等所需的时间。潜在供应商领取文件须提前完成注册、CA证书和电子签章申领和绑定、下载</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投标客户端</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。因未办理CA数字证书、CA证书故障、操作不当等原因造成无法磋商或磋商失败等后果由供应商自行承担。供应商登录</w:t>
      </w:r>
      <w:r>
        <w:rPr>
          <w:rFonts w:hint="eastAsia" w:ascii="宋体" w:hAnsi="宋体" w:eastAsia="宋体"/>
          <w:color w:val="auto"/>
          <w:sz w:val="24"/>
          <w:highlight w:val="none"/>
          <w:lang w:val="en-US" w:eastAsia="zh-CN"/>
        </w:rPr>
        <w:t>新疆</w:t>
      </w:r>
      <w:r>
        <w:rPr>
          <w:rFonts w:hint="eastAsia" w:ascii="宋体" w:hAnsi="宋体" w:eastAsia="宋体" w:cs="宋体"/>
          <w:i w:val="0"/>
          <w:iCs w:val="0"/>
          <w:color w:val="auto"/>
          <w:sz w:val="24"/>
          <w:szCs w:val="24"/>
          <w:highlight w:val="none"/>
          <w:lang w:val="en-US" w:eastAsia="zh-CN"/>
        </w:rPr>
        <w:t>政府采购网“供应商注册”—“政府采购供应商入驻登记”—“立即登记”进行自助注册绑定。</w:t>
      </w:r>
    </w:p>
    <w:p w14:paraId="79226E33">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10.2 供应商将</w:t>
      </w:r>
      <w:r>
        <w:rPr>
          <w:rFonts w:hint="eastAsia" w:ascii="宋体" w:hAnsi="宋体" w:eastAsia="宋体"/>
          <w:color w:val="auto"/>
          <w:sz w:val="24"/>
          <w:highlight w:val="none"/>
          <w:lang w:val="en-US" w:eastAsia="zh-CN"/>
        </w:rPr>
        <w:t>新疆</w:t>
      </w:r>
      <w:r>
        <w:rPr>
          <w:rFonts w:hint="eastAsia" w:ascii="宋体" w:hAnsi="宋体" w:eastAsia="宋体" w:cs="宋体"/>
          <w:i w:val="0"/>
          <w:iCs w:val="0"/>
          <w:color w:val="auto"/>
          <w:sz w:val="24"/>
          <w:szCs w:val="24"/>
          <w:highlight w:val="none"/>
          <w:lang w:val="en-US" w:eastAsia="zh-CN"/>
        </w:rPr>
        <w:t>政府采购电子交易云平台电子交易客户端下载、安装完成后，可通过账号密码或CA登录客户端进行响应文件制作。在使用政采云</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投标客户端</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时，建议使用WIN7及以上操作系统。供应商登录</w:t>
      </w:r>
      <w:r>
        <w:rPr>
          <w:rFonts w:hint="eastAsia" w:ascii="宋体" w:hAnsi="宋体" w:eastAsia="宋体"/>
          <w:color w:val="auto"/>
          <w:sz w:val="24"/>
          <w:highlight w:val="none"/>
          <w:lang w:val="en-US" w:eastAsia="zh-CN"/>
        </w:rPr>
        <w:t>新疆</w:t>
      </w:r>
      <w:r>
        <w:rPr>
          <w:rFonts w:hint="eastAsia" w:ascii="宋体" w:hAnsi="宋体" w:eastAsia="宋体" w:cs="宋体"/>
          <w:i w:val="0"/>
          <w:iCs w:val="0"/>
          <w:color w:val="auto"/>
          <w:sz w:val="24"/>
          <w:szCs w:val="24"/>
          <w:highlight w:val="none"/>
          <w:lang w:val="en-US" w:eastAsia="zh-CN"/>
        </w:rPr>
        <w:t>政府采购网“下载专区”—“电子招投标客户端下载”下载相关客户端，如有问题可拨打政采云客户服务热线95763进行咨询。</w:t>
      </w:r>
    </w:p>
    <w:p w14:paraId="2C7A2B9D">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10.3 加密的电子响应文件应在响应文件递交截止时间前通过政采云平台上传完成。逾期上传或者未上传指定地点的响应文件，不予受理。</w:t>
      </w:r>
    </w:p>
    <w:p w14:paraId="27C178E8">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10.4 供应商在磋商前须提前配置好电脑及浏览器，磋商时请使用制作加密电子响应文件的CA锁进行解密及报价确认。本项目响应文件解密时间详“供应商须知前附表”，如因自身原因导致无法正常解密，后果由供应商自行承担。</w:t>
      </w:r>
    </w:p>
    <w:p w14:paraId="1B7CFFB2">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10.5 如遇“</w:t>
      </w:r>
      <w:r>
        <w:rPr>
          <w:rFonts w:hint="eastAsia" w:ascii="宋体" w:hAnsi="宋体" w:eastAsia="宋体"/>
          <w:color w:val="auto"/>
          <w:sz w:val="24"/>
          <w:highlight w:val="none"/>
          <w:lang w:val="en-US" w:eastAsia="zh-CN"/>
        </w:rPr>
        <w:t>新疆</w:t>
      </w:r>
      <w:r>
        <w:rPr>
          <w:rFonts w:hint="eastAsia" w:ascii="宋体" w:hAnsi="宋体" w:eastAsia="宋体" w:cs="宋体"/>
          <w:i w:val="0"/>
          <w:iCs w:val="0"/>
          <w:color w:val="auto"/>
          <w:sz w:val="24"/>
          <w:szCs w:val="24"/>
          <w:highlight w:val="none"/>
          <w:lang w:val="en-US" w:eastAsia="zh-CN"/>
        </w:rPr>
        <w:t>政府采购电子交易云平台（网址：</w:t>
      </w:r>
      <w:r>
        <w:rPr>
          <w:rFonts w:hint="eastAsia" w:ascii="宋体" w:hAnsi="宋体" w:eastAsia="宋体"/>
          <w:color w:val="auto"/>
          <w:sz w:val="24"/>
          <w:highlight w:val="none"/>
          <w:lang w:val="hr-HR" w:eastAsia="zh-CN"/>
        </w:rPr>
        <w:t>http</w:t>
      </w:r>
      <w:r>
        <w:rPr>
          <w:rFonts w:hint="eastAsia"/>
          <w:color w:val="auto"/>
          <w:sz w:val="24"/>
          <w:highlight w:val="none"/>
          <w:lang w:val="hr-HR" w:eastAsia="zh-CN"/>
        </w:rPr>
        <w:t>：</w:t>
      </w:r>
      <w:r>
        <w:rPr>
          <w:rFonts w:hint="eastAsia" w:ascii="宋体" w:hAnsi="宋体" w:eastAsia="宋体"/>
          <w:color w:val="auto"/>
          <w:sz w:val="24"/>
          <w:highlight w:val="none"/>
          <w:lang w:val="hr-HR" w:eastAsia="zh-CN"/>
        </w:rPr>
        <w:t>//www.ccgp-xinjiang.gov.cn/</w:t>
      </w:r>
      <w:r>
        <w:rPr>
          <w:rFonts w:hint="eastAsia" w:ascii="宋体" w:hAnsi="宋体" w:eastAsia="宋体" w:cs="宋体"/>
          <w:i w:val="0"/>
          <w:iCs w:val="0"/>
          <w:color w:val="auto"/>
          <w:sz w:val="24"/>
          <w:szCs w:val="24"/>
          <w:highlight w:val="none"/>
          <w:lang w:val="en-US" w:eastAsia="zh-CN"/>
        </w:rPr>
        <w:t>）”电子交易规则调整，以最新要求为准。</w:t>
      </w:r>
    </w:p>
    <w:p w14:paraId="10BC9D62">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10.6 电子交易系统咨询：供应商应当充分考虑到电子响应可能会发生的各种问题和风险，特别是响应文件签署、提交等问题，可按照“第一章 竞争性磋商公告”的联系方式咨询相关人员。</w:t>
      </w:r>
    </w:p>
    <w:p w14:paraId="62D94593">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10.7 由于本项目采用电子磋商方式，潜在供应商的名单将在递交响应文件截止时间后才会解密。因此，采购人或采购代理机构无法通过传统的传真或邮件方式，将竞争性磋商文件的澄清或修改内容逐一通知到每位已获取竞争性磋商文件的潜在供应商。为确保信息的及时性和准确性，澄清或修改的内容将仅在政采云平台以更正公告的形式发布。潜在供应商需密切关注该网站，及时查看并下载相关更正公告。若因潜在供应商未能及时查看或下载相关更正公告，而导致的一切后果，将由潜在供应商自行承担。</w:t>
      </w:r>
    </w:p>
    <w:p w14:paraId="1341DB1B">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46" w:name="_Toc109900375"/>
      <w:bookmarkStart w:id="147" w:name="_Toc470172668"/>
      <w:bookmarkStart w:id="148" w:name="_Toc46771643"/>
      <w:bookmarkStart w:id="149" w:name="_Toc109899537"/>
      <w:bookmarkStart w:id="150" w:name="_Toc109897438"/>
      <w:bookmarkStart w:id="151" w:name="_Toc163493612"/>
      <w:bookmarkStart w:id="152" w:name="_Toc109899956"/>
      <w:r>
        <w:rPr>
          <w:rFonts w:hint="eastAsia" w:ascii="宋体" w:hAnsi="宋体" w:eastAsia="宋体" w:cs="宋体"/>
          <w:b/>
          <w:bCs/>
          <w:i w:val="0"/>
          <w:iCs w:val="0"/>
          <w:color w:val="auto"/>
          <w:kern w:val="2"/>
          <w:sz w:val="24"/>
          <w:szCs w:val="24"/>
          <w:highlight w:val="none"/>
          <w:lang w:val="en-US" w:eastAsia="zh-CN" w:bidi="ar-SA"/>
        </w:rPr>
        <w:t>（二）磋商文件</w:t>
      </w:r>
      <w:bookmarkEnd w:id="146"/>
      <w:bookmarkEnd w:id="147"/>
      <w:bookmarkEnd w:id="148"/>
      <w:bookmarkEnd w:id="149"/>
      <w:bookmarkEnd w:id="150"/>
      <w:bookmarkEnd w:id="151"/>
      <w:bookmarkEnd w:id="152"/>
    </w:p>
    <w:p w14:paraId="5CA0B33C">
      <w:pPr>
        <w:pStyle w:val="2"/>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53" w:name="_Toc46771644"/>
      <w:bookmarkStart w:id="154" w:name="_Toc109900376"/>
      <w:bookmarkStart w:id="155" w:name="_Toc109899957"/>
      <w:bookmarkStart w:id="156" w:name="_Toc4547"/>
      <w:bookmarkStart w:id="157" w:name="_Toc52962731"/>
      <w:bookmarkStart w:id="158" w:name="_Toc109899538"/>
      <w:bookmarkStart w:id="159" w:name="_Toc48688793"/>
      <w:bookmarkStart w:id="160" w:name="_Toc51674215"/>
      <w:bookmarkStart w:id="161" w:name="_Toc52960557"/>
      <w:bookmarkStart w:id="162" w:name="_Toc46772245"/>
      <w:bookmarkStart w:id="163" w:name="_Toc48846113"/>
      <w:bookmarkStart w:id="164" w:name="_Toc109897439"/>
      <w:bookmarkStart w:id="165" w:name="_Toc470172669"/>
      <w:r>
        <w:rPr>
          <w:rFonts w:hint="eastAsia" w:ascii="宋体" w:hAnsi="宋体" w:eastAsia="宋体" w:cs="宋体"/>
          <w:b/>
          <w:bCs/>
          <w:i w:val="0"/>
          <w:iCs w:val="0"/>
          <w:color w:val="auto"/>
          <w:kern w:val="2"/>
          <w:sz w:val="24"/>
          <w:szCs w:val="24"/>
          <w:highlight w:val="none"/>
          <w:lang w:val="en-US" w:eastAsia="zh-CN" w:bidi="ar-SA"/>
        </w:rPr>
        <w:t>11.磋商文件的构成</w:t>
      </w:r>
      <w:bookmarkEnd w:id="153"/>
      <w:bookmarkEnd w:id="154"/>
      <w:bookmarkEnd w:id="155"/>
      <w:bookmarkEnd w:id="156"/>
      <w:bookmarkEnd w:id="157"/>
      <w:bookmarkEnd w:id="158"/>
      <w:bookmarkEnd w:id="159"/>
      <w:bookmarkEnd w:id="160"/>
      <w:bookmarkEnd w:id="161"/>
      <w:bookmarkEnd w:id="162"/>
      <w:bookmarkEnd w:id="163"/>
      <w:bookmarkEnd w:id="164"/>
      <w:bookmarkEnd w:id="165"/>
    </w:p>
    <w:p w14:paraId="6EBDAE22">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lang w:eastAsia="zh-CN"/>
        </w:rPr>
      </w:pPr>
      <w:bookmarkStart w:id="166" w:name="_Toc52962732"/>
      <w:bookmarkStart w:id="167" w:name="_Toc48688794"/>
      <w:bookmarkStart w:id="168" w:name="_Toc109899958"/>
      <w:bookmarkStart w:id="169" w:name="_Toc46771645"/>
      <w:bookmarkStart w:id="170" w:name="_Toc478415174"/>
      <w:bookmarkStart w:id="171" w:name="_Toc109897440"/>
      <w:bookmarkStart w:id="172" w:name="_Toc109899539"/>
      <w:bookmarkStart w:id="173" w:name="_Toc109900377"/>
      <w:bookmarkStart w:id="174" w:name="_Toc52960558"/>
      <w:bookmarkStart w:id="175" w:name="_Toc48846114"/>
      <w:bookmarkStart w:id="176" w:name="_Toc51674216"/>
      <w:bookmarkStart w:id="177" w:name="_Toc46772246"/>
      <w:r>
        <w:rPr>
          <w:rFonts w:hint="eastAsia" w:ascii="宋体" w:hAnsi="宋体" w:eastAsia="宋体" w:cs="宋体"/>
          <w:i w:val="0"/>
          <w:iCs w:val="0"/>
          <w:color w:val="auto"/>
          <w:sz w:val="24"/>
          <w:szCs w:val="24"/>
          <w:highlight w:val="none"/>
        </w:rPr>
        <w:t>第一章 竞争性磋商</w:t>
      </w:r>
      <w:r>
        <w:rPr>
          <w:rFonts w:hint="eastAsia" w:ascii="宋体" w:hAnsi="宋体" w:eastAsia="宋体" w:cs="宋体"/>
          <w:i w:val="0"/>
          <w:iCs w:val="0"/>
          <w:color w:val="auto"/>
          <w:sz w:val="24"/>
          <w:szCs w:val="24"/>
          <w:highlight w:val="none"/>
          <w:lang w:val="en-US" w:eastAsia="zh-CN"/>
        </w:rPr>
        <w:t>公告</w:t>
      </w:r>
    </w:p>
    <w:p w14:paraId="2F2A88A5">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第二章 供应商须知</w:t>
      </w:r>
    </w:p>
    <w:p w14:paraId="73EBFD91">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p>
    <w:p w14:paraId="162DA2A4">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第四章 评审</w:t>
      </w:r>
      <w:r>
        <w:rPr>
          <w:rFonts w:hint="eastAsia" w:ascii="宋体" w:hAnsi="宋体" w:eastAsia="宋体" w:cs="宋体"/>
          <w:i w:val="0"/>
          <w:iCs w:val="0"/>
          <w:color w:val="auto"/>
          <w:sz w:val="24"/>
          <w:szCs w:val="24"/>
          <w:highlight w:val="none"/>
          <w:lang w:val="en-US" w:eastAsia="zh-CN"/>
        </w:rPr>
        <w:t>方</w:t>
      </w:r>
      <w:r>
        <w:rPr>
          <w:rFonts w:hint="eastAsia" w:ascii="宋体" w:hAnsi="宋体" w:eastAsia="宋体" w:cs="宋体"/>
          <w:i w:val="0"/>
          <w:iCs w:val="0"/>
          <w:color w:val="auto"/>
          <w:sz w:val="24"/>
          <w:szCs w:val="24"/>
          <w:highlight w:val="none"/>
        </w:rPr>
        <w:t>法及标准</w:t>
      </w:r>
    </w:p>
    <w:p w14:paraId="05EF7631">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第五章 合同草案</w:t>
      </w:r>
    </w:p>
    <w:p w14:paraId="6660A96A">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第六章 响应文件的格式</w:t>
      </w:r>
    </w:p>
    <w:p w14:paraId="5FA1EBC0">
      <w:pPr>
        <w:pStyle w:val="2"/>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12.磋商文件的澄清或修改</w:t>
      </w:r>
      <w:bookmarkEnd w:id="166"/>
      <w:bookmarkEnd w:id="167"/>
      <w:bookmarkEnd w:id="168"/>
      <w:bookmarkEnd w:id="169"/>
      <w:bookmarkEnd w:id="170"/>
      <w:bookmarkEnd w:id="171"/>
      <w:bookmarkEnd w:id="172"/>
      <w:bookmarkEnd w:id="173"/>
      <w:bookmarkEnd w:id="174"/>
      <w:bookmarkEnd w:id="175"/>
      <w:bookmarkEnd w:id="176"/>
      <w:bookmarkEnd w:id="177"/>
    </w:p>
    <w:p w14:paraId="2DB65BEF">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1供应商</w:t>
      </w:r>
      <w:r>
        <w:rPr>
          <w:rFonts w:eastAsia="宋体" w:cs="仿宋_GB2312"/>
          <w:color w:val="auto"/>
          <w:sz w:val="24"/>
          <w:szCs w:val="24"/>
          <w:highlight w:val="none"/>
        </w:rPr>
        <w:t>如对</w:t>
      </w:r>
      <w:r>
        <w:rPr>
          <w:rFonts w:hint="eastAsia" w:eastAsia="宋体" w:cs="仿宋_GB2312"/>
          <w:color w:val="auto"/>
          <w:sz w:val="24"/>
          <w:szCs w:val="24"/>
          <w:highlight w:val="none"/>
        </w:rPr>
        <w:t>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w:t>
      </w:r>
      <w:r>
        <w:rPr>
          <w:rFonts w:eastAsia="宋体" w:cs="仿宋_GB2312"/>
          <w:color w:val="auto"/>
          <w:sz w:val="24"/>
          <w:szCs w:val="24"/>
          <w:highlight w:val="none"/>
        </w:rPr>
        <w:t>内容有疑问，须在</w:t>
      </w:r>
      <w:r>
        <w:rPr>
          <w:rFonts w:hint="eastAsia" w:cs="仿宋_GB2312"/>
          <w:color w:val="auto"/>
          <w:sz w:val="24"/>
          <w:szCs w:val="24"/>
          <w:highlight w:val="none"/>
          <w:lang w:eastAsia="zh-CN"/>
        </w:rPr>
        <w:t>“</w:t>
      </w:r>
      <w:r>
        <w:rPr>
          <w:rFonts w:hint="eastAsia" w:eastAsia="宋体" w:cs="仿宋_GB2312"/>
          <w:color w:val="auto"/>
          <w:sz w:val="24"/>
          <w:szCs w:val="24"/>
          <w:highlight w:val="none"/>
        </w:rPr>
        <w:t>供应商</w:t>
      </w:r>
      <w:r>
        <w:rPr>
          <w:rFonts w:eastAsia="宋体" w:cs="仿宋_GB2312"/>
          <w:color w:val="auto"/>
          <w:sz w:val="24"/>
          <w:szCs w:val="24"/>
          <w:highlight w:val="none"/>
        </w:rPr>
        <w:t>须知前附表</w:t>
      </w:r>
      <w:r>
        <w:rPr>
          <w:rFonts w:hint="eastAsia" w:cs="仿宋_GB2312"/>
          <w:color w:val="auto"/>
          <w:sz w:val="24"/>
          <w:szCs w:val="24"/>
          <w:highlight w:val="none"/>
          <w:lang w:eastAsia="zh-CN"/>
        </w:rPr>
        <w:t>”</w:t>
      </w:r>
      <w:r>
        <w:rPr>
          <w:rFonts w:eastAsia="宋体" w:cs="仿宋_GB2312"/>
          <w:color w:val="auto"/>
          <w:sz w:val="24"/>
          <w:szCs w:val="24"/>
          <w:highlight w:val="none"/>
        </w:rPr>
        <w:t>规定的</w:t>
      </w:r>
      <w:r>
        <w:rPr>
          <w:rFonts w:hint="eastAsia" w:eastAsia="宋体" w:cs="仿宋_GB2312"/>
          <w:color w:val="auto"/>
          <w:sz w:val="24"/>
          <w:szCs w:val="24"/>
          <w:highlight w:val="none"/>
        </w:rPr>
        <w:t>询问</w:t>
      </w:r>
      <w:r>
        <w:rPr>
          <w:rFonts w:hint="eastAsia" w:cs="仿宋_GB2312"/>
          <w:color w:val="auto"/>
          <w:sz w:val="24"/>
          <w:szCs w:val="24"/>
          <w:highlight w:val="none"/>
          <w:lang w:val="en-US" w:eastAsia="zh-CN"/>
        </w:rPr>
        <w:t>方式和</w:t>
      </w:r>
      <w:r>
        <w:rPr>
          <w:rFonts w:eastAsia="宋体" w:cs="仿宋_GB2312"/>
          <w:color w:val="auto"/>
          <w:sz w:val="24"/>
          <w:szCs w:val="24"/>
          <w:highlight w:val="none"/>
        </w:rPr>
        <w:t>时间提交给</w:t>
      </w:r>
      <w:r>
        <w:rPr>
          <w:rFonts w:hint="eastAsia" w:cs="仿宋_GB2312"/>
          <w:color w:val="auto"/>
          <w:sz w:val="24"/>
          <w:szCs w:val="24"/>
          <w:highlight w:val="none"/>
          <w:lang w:val="en-US" w:eastAsia="zh-CN"/>
        </w:rPr>
        <w:t>采购人或</w:t>
      </w:r>
      <w:r>
        <w:rPr>
          <w:rFonts w:eastAsia="宋体" w:cs="仿宋_GB2312"/>
          <w:color w:val="auto"/>
          <w:sz w:val="24"/>
          <w:szCs w:val="24"/>
          <w:highlight w:val="none"/>
        </w:rPr>
        <w:t>采购代理机构。</w:t>
      </w:r>
    </w:p>
    <w:p w14:paraId="66C6A92F">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2采购人可主动地或在</w:t>
      </w:r>
      <w:r>
        <w:rPr>
          <w:rFonts w:hint="eastAsia" w:eastAsia="宋体" w:cs="仿宋_GB2312"/>
          <w:color w:val="auto"/>
          <w:sz w:val="24"/>
          <w:szCs w:val="24"/>
          <w:highlight w:val="none"/>
          <w:lang w:val="en-US" w:eastAsia="zh-CN"/>
        </w:rPr>
        <w:t>答复</w:t>
      </w:r>
      <w:r>
        <w:rPr>
          <w:rFonts w:hint="eastAsia" w:eastAsia="宋体" w:cs="仿宋_GB2312"/>
          <w:color w:val="auto"/>
          <w:sz w:val="24"/>
          <w:szCs w:val="24"/>
          <w:highlight w:val="none"/>
        </w:rPr>
        <w:t>供应商提出的</w:t>
      </w:r>
      <w:r>
        <w:rPr>
          <w:rFonts w:hint="eastAsia" w:eastAsia="宋体" w:cs="仿宋_GB2312"/>
          <w:color w:val="auto"/>
          <w:sz w:val="24"/>
          <w:szCs w:val="24"/>
          <w:highlight w:val="none"/>
          <w:lang w:val="en-US" w:eastAsia="zh-CN"/>
        </w:rPr>
        <w:t>询问</w:t>
      </w:r>
      <w:r>
        <w:rPr>
          <w:rFonts w:hint="eastAsia" w:eastAsia="宋体" w:cs="仿宋_GB2312"/>
          <w:color w:val="auto"/>
          <w:sz w:val="24"/>
          <w:szCs w:val="24"/>
          <w:highlight w:val="none"/>
        </w:rPr>
        <w:t>时对竞争性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文件进行澄清与修改。</w:t>
      </w:r>
      <w:r>
        <w:rPr>
          <w:rFonts w:eastAsia="宋体" w:cs="仿宋_GB2312"/>
          <w:color w:val="auto"/>
          <w:sz w:val="24"/>
          <w:szCs w:val="24"/>
          <w:highlight w:val="none"/>
        </w:rPr>
        <w:t>采购代理机构将</w:t>
      </w:r>
      <w:r>
        <w:rPr>
          <w:rFonts w:hint="eastAsia" w:eastAsia="宋体" w:cs="仿宋_GB2312"/>
          <w:color w:val="auto"/>
          <w:sz w:val="24"/>
          <w:szCs w:val="24"/>
          <w:highlight w:val="none"/>
        </w:rPr>
        <w:t>在</w:t>
      </w:r>
      <w:r>
        <w:rPr>
          <w:rFonts w:hint="eastAsia"/>
          <w:color w:val="auto"/>
          <w:sz w:val="24"/>
          <w:highlight w:val="none"/>
          <w:lang w:val="en-US" w:eastAsia="zh-CN"/>
        </w:rPr>
        <w:t>新疆</w:t>
      </w:r>
      <w:r>
        <w:rPr>
          <w:rFonts w:hint="eastAsia" w:cs="仿宋_GB2312"/>
          <w:color w:val="auto"/>
          <w:sz w:val="24"/>
          <w:szCs w:val="24"/>
          <w:highlight w:val="none"/>
          <w:lang w:val="en-US" w:eastAsia="zh-CN"/>
        </w:rPr>
        <w:t>政府采购云平台</w:t>
      </w:r>
      <w:r>
        <w:rPr>
          <w:rFonts w:hint="eastAsia" w:eastAsia="宋体" w:cs="仿宋_GB2312"/>
          <w:color w:val="auto"/>
          <w:sz w:val="24"/>
          <w:szCs w:val="24"/>
          <w:highlight w:val="none"/>
        </w:rPr>
        <w:t>以发布更正公告的方式澄清或修改竞争性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文件，更正公告的</w:t>
      </w:r>
      <w:r>
        <w:rPr>
          <w:rFonts w:eastAsia="宋体" w:cs="仿宋_GB2312"/>
          <w:color w:val="auto"/>
          <w:sz w:val="24"/>
          <w:szCs w:val="24"/>
          <w:highlight w:val="none"/>
        </w:rPr>
        <w:t>内容</w:t>
      </w:r>
      <w:r>
        <w:rPr>
          <w:rFonts w:hint="eastAsia" w:eastAsia="宋体" w:cs="仿宋_GB2312"/>
          <w:color w:val="auto"/>
          <w:sz w:val="24"/>
          <w:szCs w:val="24"/>
          <w:highlight w:val="none"/>
        </w:rPr>
        <w:t>作</w:t>
      </w:r>
      <w:r>
        <w:rPr>
          <w:rFonts w:eastAsia="宋体" w:cs="仿宋_GB2312"/>
          <w:color w:val="auto"/>
          <w:sz w:val="24"/>
          <w:szCs w:val="24"/>
          <w:highlight w:val="none"/>
        </w:rPr>
        <w:t>为</w:t>
      </w:r>
      <w:r>
        <w:rPr>
          <w:rFonts w:hint="eastAsia" w:eastAsia="宋体" w:cs="仿宋_GB2312"/>
          <w:color w:val="auto"/>
          <w:sz w:val="24"/>
          <w:szCs w:val="24"/>
          <w:highlight w:val="none"/>
        </w:rPr>
        <w:t>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文件的</w:t>
      </w:r>
      <w:r>
        <w:rPr>
          <w:rFonts w:eastAsia="宋体" w:cs="仿宋_GB2312"/>
          <w:color w:val="auto"/>
          <w:sz w:val="24"/>
          <w:szCs w:val="24"/>
          <w:highlight w:val="none"/>
        </w:rPr>
        <w:t>组成部分，对</w:t>
      </w:r>
      <w:r>
        <w:rPr>
          <w:rFonts w:hint="eastAsia" w:eastAsia="宋体" w:cs="仿宋_GB2312"/>
          <w:color w:val="auto"/>
          <w:sz w:val="24"/>
          <w:szCs w:val="24"/>
          <w:highlight w:val="none"/>
        </w:rPr>
        <w:t>供应商</w:t>
      </w:r>
      <w:r>
        <w:rPr>
          <w:rFonts w:eastAsia="宋体" w:cs="仿宋_GB2312"/>
          <w:color w:val="auto"/>
          <w:sz w:val="24"/>
          <w:szCs w:val="24"/>
          <w:highlight w:val="none"/>
        </w:rPr>
        <w:t>起约束作用</w:t>
      </w:r>
      <w:r>
        <w:rPr>
          <w:rFonts w:hint="eastAsia" w:eastAsia="宋体" w:cs="仿宋_GB2312"/>
          <w:color w:val="auto"/>
          <w:sz w:val="24"/>
          <w:szCs w:val="24"/>
          <w:highlight w:val="none"/>
        </w:rPr>
        <w:t>。供应商应主动上网查询。采购代理机构不承担供应商未及时关注相关信息引发的相关责任。</w:t>
      </w:r>
    </w:p>
    <w:p w14:paraId="3C5AC648">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.3 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文件的澄清或者修改的内容可能影响</w:t>
      </w:r>
      <w:r>
        <w:rPr>
          <w:rFonts w:hint="eastAsia" w:cs="仿宋_GB2312"/>
          <w:color w:val="auto"/>
          <w:sz w:val="24"/>
          <w:szCs w:val="24"/>
          <w:highlight w:val="none"/>
          <w:lang w:val="en-US" w:eastAsia="zh-CN"/>
        </w:rPr>
        <w:t>响应</w:t>
      </w:r>
      <w:r>
        <w:rPr>
          <w:rFonts w:hint="eastAsia" w:eastAsia="宋体" w:cs="仿宋_GB2312"/>
          <w:color w:val="auto"/>
          <w:sz w:val="24"/>
          <w:szCs w:val="24"/>
          <w:highlight w:val="none"/>
        </w:rPr>
        <w:t>文件编制的，</w:t>
      </w:r>
      <w:r>
        <w:rPr>
          <w:rFonts w:hint="eastAsia" w:eastAsia="宋体" w:cs="仿宋_GB2312"/>
          <w:color w:val="auto"/>
          <w:sz w:val="24"/>
          <w:szCs w:val="24"/>
          <w:highlight w:val="none"/>
          <w:lang w:val="zh-CN"/>
        </w:rPr>
        <w:t>采购人、采购代理机构或者磋商小组应当在提交首次响应文件截止之日5日前，以书面形式通知所有接收</w:t>
      </w:r>
      <w:r>
        <w:rPr>
          <w:rFonts w:hint="eastAsia" w:eastAsia="宋体" w:cs="仿宋_GB2312"/>
          <w:color w:val="auto"/>
          <w:sz w:val="24"/>
          <w:szCs w:val="24"/>
          <w:highlight w:val="none"/>
        </w:rPr>
        <w:t>竞争性</w:t>
      </w:r>
      <w:r>
        <w:rPr>
          <w:rFonts w:hint="eastAsia" w:eastAsia="宋体" w:cs="仿宋_GB2312"/>
          <w:color w:val="auto"/>
          <w:sz w:val="24"/>
          <w:szCs w:val="24"/>
          <w:highlight w:val="none"/>
          <w:lang w:val="zh-CN"/>
        </w:rPr>
        <w:t>磋商文件的供应商，不足5日的，应当顺延提交首次响应文件</w:t>
      </w:r>
      <w:r>
        <w:rPr>
          <w:rFonts w:hint="eastAsia" w:eastAsia="宋体" w:cs="仿宋_GB2312"/>
          <w:color w:val="auto"/>
          <w:sz w:val="24"/>
          <w:szCs w:val="24"/>
          <w:highlight w:val="none"/>
          <w:lang w:val="en-US" w:eastAsia="zh-CN"/>
        </w:rPr>
        <w:t>的</w:t>
      </w:r>
      <w:r>
        <w:rPr>
          <w:rFonts w:hint="eastAsia" w:eastAsia="宋体" w:cs="仿宋_GB2312"/>
          <w:color w:val="auto"/>
          <w:sz w:val="24"/>
          <w:szCs w:val="24"/>
          <w:highlight w:val="none"/>
          <w:lang w:val="zh-CN"/>
        </w:rPr>
        <w:t>截止时间</w:t>
      </w:r>
      <w:r>
        <w:rPr>
          <w:rFonts w:hint="eastAsia" w:eastAsia="宋体" w:cs="仿宋_GB2312"/>
          <w:color w:val="auto"/>
          <w:sz w:val="24"/>
          <w:szCs w:val="24"/>
          <w:highlight w:val="none"/>
        </w:rPr>
        <w:t>。</w:t>
      </w:r>
    </w:p>
    <w:p w14:paraId="052E0BCD">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hint="eastAsia" w:eastAsia="宋体" w:cs="仿宋_GB2312"/>
          <w:color w:val="auto"/>
          <w:sz w:val="24"/>
          <w:szCs w:val="24"/>
          <w:highlight w:val="none"/>
        </w:rPr>
        <w:t>.</w:t>
      </w:r>
      <w:r>
        <w:rPr>
          <w:rFonts w:hint="eastAsia" w:cs="仿宋_GB2312"/>
          <w:color w:val="auto"/>
          <w:sz w:val="24"/>
          <w:szCs w:val="24"/>
          <w:highlight w:val="none"/>
          <w:lang w:val="en-US" w:eastAsia="zh-CN"/>
        </w:rPr>
        <w:t>4</w:t>
      </w:r>
      <w:r>
        <w:rPr>
          <w:rFonts w:hint="eastAsia" w:eastAsia="宋体" w:cs="仿宋_GB2312"/>
          <w:color w:val="auto"/>
          <w:sz w:val="24"/>
          <w:szCs w:val="24"/>
          <w:highlight w:val="none"/>
        </w:rPr>
        <w:t>任何人或任何组织向</w:t>
      </w:r>
      <w:r>
        <w:rPr>
          <w:rFonts w:hint="eastAsia" w:cs="仿宋_GB2312"/>
          <w:color w:val="auto"/>
          <w:sz w:val="24"/>
          <w:szCs w:val="24"/>
          <w:highlight w:val="none"/>
          <w:lang w:val="en-US" w:eastAsia="zh-CN"/>
        </w:rPr>
        <w:t>供应商</w:t>
      </w:r>
      <w:r>
        <w:rPr>
          <w:rFonts w:hint="eastAsia" w:eastAsia="宋体" w:cs="仿宋_GB2312"/>
          <w:color w:val="auto"/>
          <w:sz w:val="24"/>
          <w:szCs w:val="24"/>
          <w:highlight w:val="none"/>
        </w:rPr>
        <w:t>提供的任何书面或口头资料，未经采购代理机构在网上发布或书面通知，均作无效处理，不得作为竞争性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文件的组成部分。采购代理机构对</w:t>
      </w:r>
      <w:r>
        <w:rPr>
          <w:rFonts w:hint="eastAsia" w:cs="仿宋_GB2312"/>
          <w:color w:val="auto"/>
          <w:sz w:val="24"/>
          <w:szCs w:val="24"/>
          <w:highlight w:val="none"/>
          <w:lang w:val="en-US" w:eastAsia="zh-CN"/>
        </w:rPr>
        <w:t>供应商</w:t>
      </w:r>
      <w:r>
        <w:rPr>
          <w:rFonts w:hint="eastAsia" w:eastAsia="宋体" w:cs="仿宋_GB2312"/>
          <w:color w:val="auto"/>
          <w:sz w:val="24"/>
          <w:szCs w:val="24"/>
          <w:highlight w:val="none"/>
        </w:rPr>
        <w:t>由此而做出的推论、理解和结论概不负责。</w:t>
      </w:r>
    </w:p>
    <w:p w14:paraId="601F114E">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12.5</w:t>
      </w:r>
      <w:r>
        <w:rPr>
          <w:rFonts w:eastAsia="宋体" w:cs="仿宋_GB2312"/>
          <w:color w:val="auto"/>
          <w:sz w:val="24"/>
          <w:szCs w:val="24"/>
          <w:highlight w:val="none"/>
        </w:rPr>
        <w:t>对于没有提出</w:t>
      </w:r>
      <w:r>
        <w:rPr>
          <w:rFonts w:hint="eastAsia" w:eastAsia="宋体" w:cs="仿宋_GB2312"/>
          <w:color w:val="auto"/>
          <w:sz w:val="24"/>
          <w:szCs w:val="24"/>
          <w:highlight w:val="none"/>
        </w:rPr>
        <w:t>疑问</w:t>
      </w:r>
      <w:r>
        <w:rPr>
          <w:rFonts w:eastAsia="宋体" w:cs="仿宋_GB2312"/>
          <w:color w:val="auto"/>
          <w:sz w:val="24"/>
          <w:szCs w:val="24"/>
          <w:highlight w:val="none"/>
        </w:rPr>
        <w:t>又参与了</w:t>
      </w:r>
      <w:r>
        <w:rPr>
          <w:rFonts w:hint="eastAsia" w:eastAsia="宋体" w:cs="仿宋_GB2312"/>
          <w:color w:val="auto"/>
          <w:sz w:val="24"/>
          <w:szCs w:val="24"/>
          <w:highlight w:val="none"/>
        </w:rPr>
        <w:t>本</w:t>
      </w:r>
      <w:r>
        <w:rPr>
          <w:rFonts w:eastAsia="宋体" w:cs="仿宋_GB2312"/>
          <w:color w:val="auto"/>
          <w:sz w:val="24"/>
          <w:szCs w:val="24"/>
          <w:highlight w:val="none"/>
        </w:rPr>
        <w:t>项目</w:t>
      </w:r>
      <w:r>
        <w:rPr>
          <w:rFonts w:hint="eastAsia" w:cs="仿宋_GB2312"/>
          <w:color w:val="auto"/>
          <w:sz w:val="24"/>
          <w:szCs w:val="24"/>
          <w:highlight w:val="none"/>
          <w:lang w:val="en-US" w:eastAsia="zh-CN"/>
        </w:rPr>
        <w:t>磋商</w:t>
      </w:r>
      <w:r>
        <w:rPr>
          <w:rFonts w:eastAsia="宋体" w:cs="仿宋_GB2312"/>
          <w:color w:val="auto"/>
          <w:sz w:val="24"/>
          <w:szCs w:val="24"/>
          <w:highlight w:val="none"/>
        </w:rPr>
        <w:t>的</w:t>
      </w:r>
      <w:r>
        <w:rPr>
          <w:rFonts w:hint="eastAsia" w:eastAsia="宋体" w:cs="仿宋_GB2312"/>
          <w:color w:val="auto"/>
          <w:sz w:val="24"/>
          <w:szCs w:val="24"/>
          <w:highlight w:val="none"/>
        </w:rPr>
        <w:t>供应商</w:t>
      </w:r>
      <w:r>
        <w:rPr>
          <w:rFonts w:eastAsia="宋体" w:cs="仿宋_GB2312"/>
          <w:color w:val="auto"/>
          <w:sz w:val="24"/>
          <w:szCs w:val="24"/>
          <w:highlight w:val="none"/>
        </w:rPr>
        <w:t>将被视为完全认同</w:t>
      </w:r>
      <w:r>
        <w:rPr>
          <w:rFonts w:hint="eastAsia" w:eastAsia="宋体" w:cs="仿宋_GB2312"/>
          <w:color w:val="auto"/>
          <w:sz w:val="24"/>
          <w:szCs w:val="24"/>
          <w:highlight w:val="none"/>
        </w:rPr>
        <w:t>本竞争性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w:t>
      </w:r>
      <w:r>
        <w:rPr>
          <w:rFonts w:eastAsia="宋体" w:cs="仿宋_GB2312"/>
          <w:color w:val="auto"/>
          <w:sz w:val="24"/>
          <w:szCs w:val="24"/>
          <w:highlight w:val="none"/>
        </w:rPr>
        <w:t>（含</w:t>
      </w:r>
      <w:r>
        <w:rPr>
          <w:rFonts w:hint="eastAsia" w:eastAsia="宋体" w:cs="仿宋_GB2312"/>
          <w:color w:val="auto"/>
          <w:sz w:val="24"/>
          <w:szCs w:val="24"/>
          <w:highlight w:val="none"/>
        </w:rPr>
        <w:t>更正公告的</w:t>
      </w:r>
      <w:r>
        <w:rPr>
          <w:rFonts w:eastAsia="宋体" w:cs="仿宋_GB2312"/>
          <w:color w:val="auto"/>
          <w:sz w:val="24"/>
          <w:szCs w:val="24"/>
          <w:highlight w:val="none"/>
        </w:rPr>
        <w:t>内容）</w:t>
      </w:r>
      <w:r>
        <w:rPr>
          <w:rFonts w:hint="eastAsia" w:eastAsia="宋体" w:cs="仿宋_GB2312"/>
          <w:color w:val="auto"/>
          <w:sz w:val="24"/>
          <w:szCs w:val="24"/>
          <w:highlight w:val="none"/>
        </w:rPr>
        <w:t>。</w:t>
      </w:r>
    </w:p>
    <w:p w14:paraId="2B4B0D57">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2</w:t>
      </w:r>
      <w:r>
        <w:rPr>
          <w:rFonts w:eastAsia="宋体"/>
          <w:color w:val="auto"/>
          <w:sz w:val="24"/>
          <w:highlight w:val="none"/>
        </w:rPr>
        <w:t>.</w:t>
      </w:r>
      <w:r>
        <w:rPr>
          <w:rFonts w:hint="eastAsia"/>
          <w:color w:val="auto"/>
          <w:sz w:val="24"/>
          <w:highlight w:val="none"/>
          <w:lang w:val="en-US" w:eastAsia="zh-CN"/>
        </w:rPr>
        <w:t>6</w:t>
      </w:r>
      <w:r>
        <w:rPr>
          <w:rFonts w:hint="eastAsia" w:eastAsia="宋体"/>
          <w:color w:val="auto"/>
          <w:sz w:val="24"/>
          <w:highlight w:val="none"/>
        </w:rPr>
        <w:t xml:space="preserve"> </w:t>
      </w:r>
      <w:r>
        <w:rPr>
          <w:rFonts w:hint="eastAsia" w:eastAsia="宋体" w:cs="仿宋_GB2312"/>
          <w:color w:val="auto"/>
          <w:sz w:val="24"/>
          <w:szCs w:val="24"/>
          <w:highlight w:val="none"/>
          <w:lang w:val="en-US" w:eastAsia="zh-CN"/>
        </w:rPr>
        <w:t>“</w:t>
      </w:r>
      <w:r>
        <w:rPr>
          <w:rFonts w:hint="eastAsia" w:eastAsia="宋体" w:cs="仿宋_GB2312"/>
          <w:color w:val="auto"/>
          <w:sz w:val="24"/>
          <w:szCs w:val="24"/>
          <w:highlight w:val="none"/>
        </w:rPr>
        <w:t>供应商须知”所称“</w:t>
      </w:r>
      <w:r>
        <w:rPr>
          <w:rFonts w:hint="eastAsia" w:eastAsia="宋体"/>
          <w:color w:val="auto"/>
          <w:sz w:val="24"/>
          <w:highlight w:val="none"/>
        </w:rPr>
        <w:t>书面形式</w:t>
      </w:r>
      <w:r>
        <w:rPr>
          <w:rFonts w:hint="eastAsia" w:eastAsia="宋体" w:cs="仿宋_GB2312"/>
          <w:color w:val="auto"/>
          <w:sz w:val="24"/>
          <w:szCs w:val="24"/>
          <w:highlight w:val="none"/>
        </w:rPr>
        <w:t>”</w:t>
      </w:r>
      <w:r>
        <w:rPr>
          <w:rFonts w:hint="eastAsia" w:eastAsia="宋体"/>
          <w:color w:val="auto"/>
          <w:sz w:val="24"/>
          <w:highlight w:val="none"/>
        </w:rPr>
        <w:t>包括系统消息、政府采购</w:t>
      </w:r>
      <w:r>
        <w:rPr>
          <w:rFonts w:hint="eastAsia" w:eastAsia="宋体"/>
          <w:color w:val="auto"/>
          <w:sz w:val="24"/>
          <w:highlight w:val="none"/>
          <w:lang w:val="en-US" w:eastAsia="zh-CN"/>
        </w:rPr>
        <w:t>云平台</w:t>
      </w:r>
      <w:r>
        <w:rPr>
          <w:rFonts w:hint="eastAsia" w:eastAsia="宋体"/>
          <w:color w:val="auto"/>
          <w:sz w:val="24"/>
          <w:highlight w:val="none"/>
        </w:rPr>
        <w:t>发布的公告。</w:t>
      </w:r>
    </w:p>
    <w:p w14:paraId="01C21109">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color w:val="auto"/>
          <w:kern w:val="2"/>
          <w:sz w:val="24"/>
          <w:szCs w:val="22"/>
          <w:highlight w:val="none"/>
          <w:lang w:val="en-US" w:eastAsia="zh-CN"/>
        </w:rPr>
        <w:t>12.7</w:t>
      </w:r>
      <w:r>
        <w:rPr>
          <w:rFonts w:hint="eastAsia" w:ascii="宋体" w:hAnsi="宋体" w:eastAsia="宋体" w:cs="宋体"/>
          <w:color w:val="auto"/>
          <w:kern w:val="2"/>
          <w:sz w:val="24"/>
          <w:szCs w:val="22"/>
          <w:highlight w:val="none"/>
        </w:rPr>
        <w:t>当竞争性</w:t>
      </w:r>
      <w:r>
        <w:rPr>
          <w:rFonts w:hint="eastAsia" w:ascii="宋体" w:hAnsi="宋体" w:eastAsia="宋体" w:cs="宋体"/>
          <w:color w:val="auto"/>
          <w:kern w:val="2"/>
          <w:sz w:val="24"/>
          <w:szCs w:val="22"/>
          <w:highlight w:val="none"/>
          <w:lang w:val="en-US" w:eastAsia="zh-CN"/>
        </w:rPr>
        <w:t>磋商</w:t>
      </w:r>
      <w:r>
        <w:rPr>
          <w:rFonts w:hint="eastAsia" w:ascii="宋体" w:hAnsi="宋体" w:eastAsia="宋体" w:cs="宋体"/>
          <w:color w:val="auto"/>
          <w:kern w:val="2"/>
          <w:sz w:val="24"/>
          <w:szCs w:val="22"/>
          <w:highlight w:val="none"/>
        </w:rPr>
        <w:t>文件的澄清、修改及其他答复等就同一内容的表述不一致时，以最后发布的内容为准。</w:t>
      </w:r>
    </w:p>
    <w:p w14:paraId="65AA8D21">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78" w:name="_Toc109899960"/>
      <w:bookmarkStart w:id="179" w:name="_Toc163493613"/>
      <w:bookmarkStart w:id="180" w:name="_Toc109900379"/>
      <w:bookmarkStart w:id="181" w:name="_Toc109897442"/>
      <w:bookmarkStart w:id="182" w:name="_Toc109899541"/>
      <w:bookmarkStart w:id="183" w:name="_Toc46771647"/>
      <w:bookmarkStart w:id="184" w:name="_Toc470172672"/>
      <w:r>
        <w:rPr>
          <w:rFonts w:hint="eastAsia" w:ascii="宋体" w:hAnsi="宋体" w:eastAsia="宋体" w:cs="宋体"/>
          <w:b/>
          <w:bCs/>
          <w:i w:val="0"/>
          <w:iCs w:val="0"/>
          <w:color w:val="auto"/>
          <w:kern w:val="2"/>
          <w:sz w:val="24"/>
          <w:szCs w:val="24"/>
          <w:highlight w:val="none"/>
          <w:lang w:val="en-US" w:eastAsia="zh-CN" w:bidi="ar-SA"/>
        </w:rPr>
        <w:t>（三）响应文件</w:t>
      </w:r>
      <w:bookmarkEnd w:id="178"/>
      <w:bookmarkEnd w:id="179"/>
      <w:bookmarkEnd w:id="180"/>
      <w:bookmarkEnd w:id="181"/>
      <w:bookmarkEnd w:id="182"/>
      <w:bookmarkEnd w:id="183"/>
      <w:bookmarkEnd w:id="184"/>
    </w:p>
    <w:p w14:paraId="7A092790">
      <w:pPr>
        <w:pStyle w:val="2"/>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85" w:name="_Toc46771649"/>
      <w:bookmarkStart w:id="186" w:name="_Toc109897444"/>
      <w:bookmarkStart w:id="187" w:name="_Toc46772250"/>
      <w:bookmarkStart w:id="188" w:name="_Toc32272"/>
      <w:bookmarkStart w:id="189" w:name="_Toc470172674"/>
      <w:bookmarkStart w:id="190" w:name="_Toc109900381"/>
      <w:bookmarkStart w:id="191" w:name="_Toc48846118"/>
      <w:bookmarkStart w:id="192" w:name="_Toc51674220"/>
      <w:bookmarkStart w:id="193" w:name="_Toc52962736"/>
      <w:bookmarkStart w:id="194" w:name="_Toc52960562"/>
      <w:bookmarkStart w:id="195" w:name="_Toc109899962"/>
      <w:bookmarkStart w:id="196" w:name="_Toc109899543"/>
      <w:bookmarkStart w:id="197" w:name="_Toc48688798"/>
      <w:r>
        <w:rPr>
          <w:rFonts w:hint="eastAsia" w:ascii="宋体" w:hAnsi="宋体" w:eastAsia="宋体" w:cs="宋体"/>
          <w:b/>
          <w:bCs/>
          <w:i w:val="0"/>
          <w:iCs w:val="0"/>
          <w:color w:val="auto"/>
          <w:kern w:val="2"/>
          <w:sz w:val="24"/>
          <w:szCs w:val="24"/>
          <w:highlight w:val="none"/>
          <w:lang w:val="en-US" w:eastAsia="zh-CN" w:bidi="ar-SA"/>
        </w:rPr>
        <w:t>13.响应文件的</w:t>
      </w:r>
      <w:bookmarkEnd w:id="185"/>
      <w:bookmarkEnd w:id="186"/>
      <w:bookmarkEnd w:id="187"/>
      <w:bookmarkEnd w:id="188"/>
      <w:bookmarkEnd w:id="189"/>
      <w:bookmarkEnd w:id="190"/>
      <w:bookmarkEnd w:id="191"/>
      <w:bookmarkEnd w:id="192"/>
      <w:bookmarkEnd w:id="193"/>
      <w:bookmarkEnd w:id="194"/>
      <w:bookmarkEnd w:id="195"/>
      <w:bookmarkEnd w:id="196"/>
      <w:bookmarkEnd w:id="197"/>
      <w:r>
        <w:rPr>
          <w:rFonts w:hint="eastAsia" w:ascii="宋体" w:hAnsi="宋体" w:eastAsia="宋体" w:cs="宋体"/>
          <w:b/>
          <w:bCs/>
          <w:i w:val="0"/>
          <w:iCs w:val="0"/>
          <w:color w:val="auto"/>
          <w:kern w:val="2"/>
          <w:sz w:val="24"/>
          <w:szCs w:val="24"/>
          <w:highlight w:val="none"/>
          <w:lang w:val="en-US" w:eastAsia="zh-CN" w:bidi="ar-SA"/>
        </w:rPr>
        <w:t>组成</w:t>
      </w:r>
    </w:p>
    <w:p w14:paraId="193C7D8D">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lang w:val="en-US" w:eastAsia="zh-CN"/>
        </w:rPr>
        <w:t>13</w:t>
      </w:r>
      <w:r>
        <w:rPr>
          <w:rFonts w:hint="eastAsia" w:ascii="宋体" w:hAnsi="宋体" w:eastAsia="宋体" w:cs="宋体"/>
          <w:i w:val="0"/>
          <w:iCs w:val="0"/>
          <w:color w:val="auto"/>
          <w:kern w:val="2"/>
          <w:sz w:val="24"/>
          <w:szCs w:val="24"/>
          <w:highlight w:val="none"/>
        </w:rPr>
        <w:t>.1</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应完整地按竞争性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文件提供的</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文件格式及要求编写</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文件，具体内容详见</w:t>
      </w:r>
      <w:r>
        <w:rPr>
          <w:rFonts w:hint="eastAsia" w:ascii="宋体" w:hAnsi="宋体" w:eastAsia="宋体" w:cs="宋体"/>
          <w:i w:val="0"/>
          <w:iCs w:val="0"/>
          <w:color w:val="auto"/>
          <w:kern w:val="2"/>
          <w:sz w:val="24"/>
          <w:szCs w:val="24"/>
          <w:highlight w:val="none"/>
          <w:lang w:eastAsia="zh-CN"/>
        </w:rPr>
        <w:t>“</w:t>
      </w:r>
      <w:r>
        <w:rPr>
          <w:rFonts w:hint="eastAsia" w:ascii="宋体" w:hAnsi="宋体" w:eastAsia="宋体" w:cs="宋体"/>
          <w:i w:val="0"/>
          <w:iCs w:val="0"/>
          <w:color w:val="auto"/>
          <w:kern w:val="2"/>
          <w:sz w:val="24"/>
          <w:szCs w:val="24"/>
          <w:highlight w:val="none"/>
          <w:lang w:val="en-US" w:eastAsia="zh-CN"/>
        </w:rPr>
        <w:t>第六章 响应</w:t>
      </w:r>
      <w:r>
        <w:rPr>
          <w:rFonts w:hint="eastAsia" w:ascii="宋体" w:hAnsi="宋体" w:eastAsia="宋体" w:cs="宋体"/>
          <w:i w:val="0"/>
          <w:iCs w:val="0"/>
          <w:color w:val="auto"/>
          <w:kern w:val="2"/>
          <w:sz w:val="24"/>
          <w:szCs w:val="24"/>
          <w:highlight w:val="none"/>
        </w:rPr>
        <w:t>文件</w:t>
      </w:r>
      <w:r>
        <w:rPr>
          <w:rFonts w:hint="eastAsia" w:ascii="宋体" w:hAnsi="宋体" w:eastAsia="宋体" w:cs="宋体"/>
          <w:i w:val="0"/>
          <w:iCs w:val="0"/>
          <w:color w:val="auto"/>
          <w:kern w:val="2"/>
          <w:sz w:val="24"/>
          <w:szCs w:val="24"/>
          <w:highlight w:val="none"/>
          <w:lang w:val="en-US" w:eastAsia="zh-CN"/>
        </w:rPr>
        <w:t>的</w:t>
      </w:r>
      <w:r>
        <w:rPr>
          <w:rFonts w:hint="eastAsia" w:ascii="宋体" w:hAnsi="宋体" w:eastAsia="宋体" w:cs="宋体"/>
          <w:i w:val="0"/>
          <w:iCs w:val="0"/>
          <w:color w:val="auto"/>
          <w:kern w:val="2"/>
          <w:sz w:val="24"/>
          <w:szCs w:val="24"/>
          <w:highlight w:val="none"/>
        </w:rPr>
        <w:t>格式</w:t>
      </w:r>
      <w:r>
        <w:rPr>
          <w:rFonts w:hint="eastAsia" w:ascii="宋体" w:hAnsi="宋体" w:eastAsia="宋体" w:cs="宋体"/>
          <w:i w:val="0"/>
          <w:iCs w:val="0"/>
          <w:color w:val="auto"/>
          <w:kern w:val="2"/>
          <w:sz w:val="24"/>
          <w:szCs w:val="24"/>
          <w:highlight w:val="none"/>
          <w:lang w:eastAsia="zh-CN"/>
        </w:rPr>
        <w:t>”</w:t>
      </w:r>
      <w:r>
        <w:rPr>
          <w:rFonts w:hint="eastAsia" w:ascii="宋体" w:hAnsi="宋体" w:eastAsia="宋体" w:cs="宋体"/>
          <w:i w:val="0"/>
          <w:iCs w:val="0"/>
          <w:color w:val="auto"/>
          <w:kern w:val="2"/>
          <w:sz w:val="24"/>
          <w:szCs w:val="24"/>
          <w:highlight w:val="none"/>
        </w:rPr>
        <w:t>的相关内容。</w:t>
      </w:r>
    </w:p>
    <w:p w14:paraId="063B48BE">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13.2供应商</w:t>
      </w:r>
      <w:r>
        <w:rPr>
          <w:rFonts w:hint="eastAsia" w:ascii="宋体" w:hAnsi="宋体" w:eastAsia="宋体" w:cs="宋体"/>
          <w:i w:val="0"/>
          <w:iCs w:val="0"/>
          <w:color w:val="auto"/>
          <w:kern w:val="2"/>
          <w:sz w:val="24"/>
          <w:szCs w:val="24"/>
          <w:highlight w:val="none"/>
        </w:rPr>
        <w:t>应提交竞争性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文件要求的证明文件，证明其</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内容符合竞争性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文件规定</w:t>
      </w:r>
      <w:r>
        <w:rPr>
          <w:rFonts w:hint="eastAsia" w:ascii="宋体" w:hAnsi="宋体" w:eastAsia="宋体" w:cs="宋体"/>
          <w:i w:val="0"/>
          <w:iCs w:val="0"/>
          <w:color w:val="auto"/>
          <w:kern w:val="2"/>
          <w:sz w:val="24"/>
          <w:szCs w:val="24"/>
          <w:highlight w:val="none"/>
          <w:lang w:eastAsia="zh-CN"/>
        </w:rPr>
        <w:t>，</w:t>
      </w:r>
      <w:r>
        <w:rPr>
          <w:rFonts w:hint="eastAsia" w:ascii="宋体" w:hAnsi="宋体" w:eastAsia="宋体" w:cs="宋体"/>
          <w:i w:val="0"/>
          <w:iCs w:val="0"/>
          <w:color w:val="auto"/>
          <w:kern w:val="2"/>
          <w:sz w:val="24"/>
          <w:szCs w:val="24"/>
          <w:highlight w:val="none"/>
        </w:rPr>
        <w:t>该证明文件是</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文件的一部分</w:t>
      </w:r>
      <w:r>
        <w:rPr>
          <w:rFonts w:hint="eastAsia" w:ascii="宋体" w:hAnsi="宋体" w:eastAsia="宋体" w:cs="宋体"/>
          <w:i w:val="0"/>
          <w:iCs w:val="0"/>
          <w:color w:val="auto"/>
          <w:kern w:val="2"/>
          <w:sz w:val="24"/>
          <w:szCs w:val="24"/>
          <w:highlight w:val="none"/>
          <w:lang w:eastAsia="zh-CN"/>
        </w:rPr>
        <w:t>。</w:t>
      </w:r>
      <w:r>
        <w:rPr>
          <w:rFonts w:hint="eastAsia" w:ascii="宋体" w:hAnsi="宋体" w:eastAsia="宋体" w:cs="宋体"/>
          <w:i w:val="0"/>
          <w:iCs w:val="0"/>
          <w:color w:val="auto"/>
          <w:kern w:val="2"/>
          <w:sz w:val="24"/>
          <w:szCs w:val="24"/>
          <w:highlight w:val="none"/>
        </w:rPr>
        <w:t>证明文件</w:t>
      </w:r>
      <w:r>
        <w:rPr>
          <w:rFonts w:hint="eastAsia" w:ascii="宋体" w:hAnsi="宋体" w:eastAsia="宋体" w:cs="宋体"/>
          <w:i w:val="0"/>
          <w:iCs w:val="0"/>
          <w:color w:val="auto"/>
          <w:kern w:val="2"/>
          <w:sz w:val="24"/>
          <w:szCs w:val="24"/>
          <w:highlight w:val="none"/>
          <w:lang w:val="en-US" w:eastAsia="zh-CN"/>
        </w:rPr>
        <w:t>形式</w:t>
      </w:r>
      <w:r>
        <w:rPr>
          <w:rFonts w:hint="eastAsia" w:ascii="宋体" w:hAnsi="宋体" w:eastAsia="宋体" w:cs="宋体"/>
          <w:i w:val="0"/>
          <w:iCs w:val="0"/>
          <w:color w:val="auto"/>
          <w:kern w:val="2"/>
          <w:sz w:val="24"/>
          <w:szCs w:val="24"/>
          <w:highlight w:val="none"/>
        </w:rPr>
        <w:t>可以是文字资料、图纸和数据</w:t>
      </w:r>
      <w:bookmarkStart w:id="198" w:name="_Hlk11703583"/>
      <w:r>
        <w:rPr>
          <w:rFonts w:hint="eastAsia" w:ascii="宋体" w:hAnsi="宋体" w:eastAsia="宋体" w:cs="宋体"/>
          <w:i w:val="0"/>
          <w:iCs w:val="0"/>
          <w:color w:val="auto"/>
          <w:kern w:val="2"/>
          <w:sz w:val="24"/>
          <w:szCs w:val="24"/>
          <w:highlight w:val="none"/>
          <w:lang w:val="en-US" w:eastAsia="zh-CN"/>
        </w:rPr>
        <w:t>等。</w:t>
      </w:r>
    </w:p>
    <w:bookmarkEnd w:id="198"/>
    <w:p w14:paraId="2E45B4F3">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13.3</w:t>
      </w:r>
      <w:r>
        <w:rPr>
          <w:rFonts w:hint="eastAsia" w:ascii="宋体" w:hAnsi="宋体" w:eastAsia="宋体" w:cs="宋体"/>
          <w:i w:val="0"/>
          <w:iCs w:val="0"/>
          <w:color w:val="auto"/>
          <w:kern w:val="2"/>
          <w:sz w:val="24"/>
          <w:szCs w:val="24"/>
          <w:highlight w:val="none"/>
        </w:rPr>
        <w:t>为保证公平公正，除非</w:t>
      </w:r>
      <w:r>
        <w:rPr>
          <w:rFonts w:hint="eastAsia" w:ascii="宋体" w:hAnsi="宋体" w:eastAsia="宋体" w:cs="宋体"/>
          <w:i w:val="0"/>
          <w:iCs w:val="0"/>
          <w:color w:val="auto"/>
          <w:kern w:val="2"/>
          <w:sz w:val="24"/>
          <w:szCs w:val="24"/>
          <w:highlight w:val="none"/>
          <w:lang w:val="en-US" w:eastAsia="zh-CN"/>
        </w:rPr>
        <w:t>本磋商文件</w:t>
      </w:r>
      <w:r>
        <w:rPr>
          <w:rFonts w:hint="eastAsia" w:ascii="宋体" w:hAnsi="宋体" w:eastAsia="宋体" w:cs="宋体"/>
          <w:i w:val="0"/>
          <w:iCs w:val="0"/>
          <w:color w:val="auto"/>
          <w:kern w:val="2"/>
          <w:sz w:val="24"/>
          <w:szCs w:val="24"/>
          <w:highlight w:val="none"/>
        </w:rPr>
        <w:t>另有规定或说明，</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对同一项目</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时，不得同时提供备选</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方案。</w:t>
      </w:r>
    </w:p>
    <w:p w14:paraId="05B9D0C5">
      <w:pPr>
        <w:pStyle w:val="2"/>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99" w:name="_Toc51674222"/>
      <w:bookmarkStart w:id="200" w:name="_Toc46771651"/>
      <w:bookmarkStart w:id="201" w:name="_Toc470172676"/>
      <w:bookmarkStart w:id="202" w:name="_Toc109900383"/>
      <w:bookmarkStart w:id="203" w:name="_Toc46772252"/>
      <w:bookmarkStart w:id="204" w:name="_Toc109899545"/>
      <w:bookmarkStart w:id="205" w:name="_Toc52960564"/>
      <w:bookmarkStart w:id="206" w:name="_Toc52962738"/>
      <w:bookmarkStart w:id="207" w:name="_Toc109897446"/>
      <w:bookmarkStart w:id="208" w:name="_Toc48846120"/>
      <w:bookmarkStart w:id="209" w:name="_Toc24544"/>
      <w:bookmarkStart w:id="210" w:name="_Toc48688800"/>
      <w:bookmarkStart w:id="211" w:name="_Toc109899964"/>
      <w:bookmarkStart w:id="212" w:name="_Toc109899544"/>
      <w:bookmarkStart w:id="213" w:name="_Toc52960563"/>
      <w:bookmarkStart w:id="214" w:name="_Toc46771650"/>
      <w:bookmarkStart w:id="215" w:name="_Toc109899963"/>
      <w:bookmarkStart w:id="216" w:name="_Toc470172675"/>
      <w:bookmarkStart w:id="217" w:name="_Toc109897445"/>
      <w:bookmarkStart w:id="218" w:name="_Toc48688799"/>
      <w:bookmarkStart w:id="219" w:name="_Toc51674221"/>
      <w:bookmarkStart w:id="220" w:name="_Toc52962737"/>
      <w:bookmarkStart w:id="221" w:name="_Toc48846119"/>
      <w:bookmarkStart w:id="222" w:name="_Toc46772251"/>
      <w:bookmarkStart w:id="223" w:name="_Toc25217"/>
      <w:bookmarkStart w:id="224" w:name="_Toc109900382"/>
      <w:r>
        <w:rPr>
          <w:rFonts w:hint="eastAsia" w:ascii="宋体" w:hAnsi="宋体" w:eastAsia="宋体" w:cs="宋体"/>
          <w:b/>
          <w:bCs/>
          <w:i w:val="0"/>
          <w:iCs w:val="0"/>
          <w:color w:val="auto"/>
          <w:kern w:val="2"/>
          <w:sz w:val="24"/>
          <w:szCs w:val="24"/>
          <w:highlight w:val="none"/>
          <w:lang w:val="en-US" w:eastAsia="zh-CN" w:bidi="ar-SA"/>
        </w:rPr>
        <w:t>14.磋商报价</w:t>
      </w:r>
      <w:bookmarkEnd w:id="199"/>
      <w:bookmarkEnd w:id="200"/>
      <w:bookmarkEnd w:id="201"/>
      <w:bookmarkEnd w:id="202"/>
      <w:bookmarkEnd w:id="203"/>
      <w:bookmarkEnd w:id="204"/>
      <w:bookmarkEnd w:id="205"/>
      <w:bookmarkEnd w:id="206"/>
      <w:bookmarkEnd w:id="207"/>
      <w:bookmarkEnd w:id="208"/>
      <w:bookmarkEnd w:id="209"/>
      <w:bookmarkEnd w:id="210"/>
      <w:bookmarkEnd w:id="211"/>
    </w:p>
    <w:p w14:paraId="441CBC4C">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.1磋商供应商的报价均应以人民币报价。磋商报价包括磋商供应商在首次提交的响应文件中的报价、磋商过程中的报价和最后报价，</w:t>
      </w:r>
      <w:r>
        <w:rPr>
          <w:rFonts w:hint="eastAsia" w:ascii="宋体" w:hAnsi="宋体" w:eastAsia="宋体" w:cs="宋体"/>
          <w:i w:val="0"/>
          <w:iCs w:val="0"/>
          <w:snapToGrid w:val="0"/>
          <w:color w:val="auto"/>
          <w:sz w:val="24"/>
          <w:szCs w:val="24"/>
          <w:highlight w:val="none"/>
          <w:lang w:val="en-US" w:eastAsia="zh-CN"/>
        </w:rPr>
        <w:t>且均</w:t>
      </w:r>
      <w:r>
        <w:rPr>
          <w:rFonts w:hint="eastAsia" w:ascii="宋体" w:hAnsi="宋体" w:eastAsia="宋体" w:cs="宋体"/>
          <w:i w:val="0"/>
          <w:iCs w:val="0"/>
          <w:color w:val="auto"/>
          <w:sz w:val="24"/>
          <w:szCs w:val="24"/>
          <w:highlight w:val="none"/>
        </w:rPr>
        <w:t>不得超过</w:t>
      </w:r>
      <w:bookmarkStart w:id="225" w:name="_Hlk161703672"/>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”中规定</w:t>
      </w:r>
      <w:bookmarkEnd w:id="225"/>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lang w:val="en-US" w:eastAsia="zh-CN"/>
        </w:rPr>
        <w:t>最高限价或者预算金额</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snapToGrid w:val="0"/>
          <w:color w:val="auto"/>
          <w:sz w:val="24"/>
          <w:szCs w:val="24"/>
          <w:highlight w:val="none"/>
          <w:lang w:val="zh-CN"/>
        </w:rPr>
        <w:t>否则其响应文件将被视为</w:t>
      </w:r>
      <w:r>
        <w:rPr>
          <w:rFonts w:hint="eastAsia" w:ascii="宋体" w:hAnsi="宋体" w:eastAsia="宋体" w:cs="宋体"/>
          <w:b/>
          <w:bCs/>
          <w:i w:val="0"/>
          <w:iCs w:val="0"/>
          <w:snapToGrid w:val="0"/>
          <w:color w:val="auto"/>
          <w:sz w:val="24"/>
          <w:szCs w:val="24"/>
          <w:highlight w:val="none"/>
          <w:lang w:val="zh-CN"/>
        </w:rPr>
        <w:t>无效文件</w:t>
      </w:r>
      <w:r>
        <w:rPr>
          <w:rFonts w:hint="eastAsia" w:ascii="宋体" w:hAnsi="宋体" w:eastAsia="宋体" w:cs="宋体"/>
          <w:i w:val="0"/>
          <w:iCs w:val="0"/>
          <w:snapToGrid w:val="0"/>
          <w:color w:val="auto"/>
          <w:sz w:val="24"/>
          <w:szCs w:val="24"/>
          <w:highlight w:val="none"/>
          <w:lang w:val="zh-CN"/>
        </w:rPr>
        <w:t>。</w:t>
      </w:r>
    </w:p>
    <w:p w14:paraId="197CEE30">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.2供应商应按照本磋商文件规定的采购需求及合同条款进行报价，并按磋商文件确定的格式报出。</w:t>
      </w:r>
    </w:p>
    <w:p w14:paraId="6A317794">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snapToGrid w:val="0"/>
          <w:color w:val="auto"/>
          <w:sz w:val="24"/>
          <w:szCs w:val="24"/>
          <w:highlight w:val="none"/>
          <w:lang w:val="en-US" w:eastAsia="zh-CN"/>
        </w:rPr>
        <w:t>14.3</w:t>
      </w:r>
      <w:r>
        <w:rPr>
          <w:rFonts w:hint="eastAsia" w:ascii="宋体" w:hAnsi="宋体" w:eastAsia="宋体" w:cs="宋体"/>
          <w:i w:val="0"/>
          <w:iCs w:val="0"/>
          <w:snapToGrid w:val="0"/>
          <w:color w:val="auto"/>
          <w:sz w:val="24"/>
          <w:szCs w:val="24"/>
          <w:highlight w:val="none"/>
          <w:lang w:val="zh-CN"/>
        </w:rPr>
        <w:t>供应商</w:t>
      </w:r>
      <w:r>
        <w:rPr>
          <w:rFonts w:hint="eastAsia" w:ascii="宋体" w:hAnsi="宋体" w:eastAsia="宋体" w:cs="宋体"/>
          <w:i w:val="0"/>
          <w:iCs w:val="0"/>
          <w:color w:val="auto"/>
          <w:kern w:val="2"/>
          <w:sz w:val="24"/>
          <w:szCs w:val="24"/>
          <w:highlight w:val="none"/>
          <w:lang w:val="en-US" w:eastAsia="zh-CN"/>
        </w:rPr>
        <w:t>的报价应包括为完成本项目所发生的一切费用和税费，采购人将不再支付报价以外的任何费用。</w:t>
      </w:r>
      <w:r>
        <w:rPr>
          <w:rFonts w:hint="eastAsia" w:ascii="宋体" w:hAnsi="宋体" w:eastAsia="宋体" w:cs="宋体"/>
          <w:i w:val="0"/>
          <w:iCs w:val="0"/>
          <w:color w:val="auto"/>
          <w:kern w:val="2"/>
          <w:sz w:val="24"/>
          <w:szCs w:val="24"/>
          <w:highlight w:val="none"/>
        </w:rPr>
        <w:t>只要投报了一个确定数额的总价，无论分项价格是否全部填报了相应的金额或免费字样，</w:t>
      </w:r>
      <w:r>
        <w:rPr>
          <w:rFonts w:hint="eastAsia" w:cs="宋体"/>
          <w:i w:val="0"/>
          <w:iCs w:val="0"/>
          <w:color w:val="auto"/>
          <w:kern w:val="2"/>
          <w:sz w:val="24"/>
          <w:szCs w:val="24"/>
          <w:highlight w:val="none"/>
          <w:lang w:val="en-US" w:eastAsia="zh-CN"/>
        </w:rPr>
        <w:t>该</w:t>
      </w:r>
      <w:r>
        <w:rPr>
          <w:rFonts w:hint="eastAsia" w:ascii="宋体" w:hAnsi="宋体" w:eastAsia="宋体" w:cs="宋体"/>
          <w:i w:val="0"/>
          <w:iCs w:val="0"/>
          <w:color w:val="auto"/>
          <w:kern w:val="2"/>
          <w:sz w:val="24"/>
          <w:szCs w:val="24"/>
          <w:highlight w:val="none"/>
          <w:lang w:val="en-US" w:eastAsia="zh-CN"/>
        </w:rPr>
        <w:t>报价应被视为已包含但不限于本次招标全部采购需求所应提供的服务，以及伴随的货物和工程等的费用和所需缴纳的所有价格、税、费。在其他情况下，由于分项报价填报不完整、不清楚或存在其他任何失误，所导致的任何不利后果均应当由投标人自行承担</w:t>
      </w:r>
      <w:r>
        <w:rPr>
          <w:rFonts w:hint="eastAsia" w:ascii="宋体" w:hAnsi="宋体" w:eastAsia="宋体" w:cs="宋体"/>
          <w:i w:val="0"/>
          <w:iCs w:val="0"/>
          <w:color w:val="auto"/>
          <w:kern w:val="2"/>
          <w:sz w:val="24"/>
          <w:szCs w:val="24"/>
          <w:highlight w:val="none"/>
        </w:rPr>
        <w:t>。</w:t>
      </w:r>
    </w:p>
    <w:p w14:paraId="1843CF67">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color w:val="auto"/>
          <w:kern w:val="2"/>
          <w:sz w:val="24"/>
          <w:szCs w:val="24"/>
          <w:highlight w:val="none"/>
          <w:lang w:val="en-US" w:eastAsia="zh-CN" w:bidi="ar-SA"/>
        </w:rPr>
        <w:t>14.4供应商的报价应包括但不限于按照竞争性磋商文件要求完成本项目的全部相关费用</w:t>
      </w:r>
      <w:r>
        <w:rPr>
          <w:rFonts w:hint="eastAsia" w:ascii="宋体" w:hAnsi="宋体" w:eastAsia="宋体" w:cs="宋体"/>
          <w:i w:val="0"/>
          <w:iCs w:val="0"/>
          <w:color w:val="auto"/>
          <w:kern w:val="2"/>
          <w:sz w:val="24"/>
          <w:szCs w:val="24"/>
          <w:highlight w:val="none"/>
          <w:lang w:val="en-US" w:eastAsia="zh-CN"/>
        </w:rPr>
        <w:t>。</w:t>
      </w:r>
    </w:p>
    <w:p w14:paraId="2461C9C6">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5供应商须严格按照分项报价表规定的内容填写服务单价以及其他事项。供应商应根据本</w:t>
      </w:r>
      <w:r>
        <w:rPr>
          <w:rFonts w:hint="eastAsia" w:ascii="宋体" w:hAnsi="宋体" w:eastAsia="宋体" w:cs="宋体"/>
          <w:i w:val="0"/>
          <w:iCs w:val="0"/>
          <w:color w:val="auto"/>
          <w:kern w:val="2"/>
          <w:sz w:val="24"/>
          <w:szCs w:val="24"/>
          <w:highlight w:val="none"/>
          <w:lang w:val="en-US" w:eastAsia="zh-CN" w:bidi="ar-SA"/>
        </w:rPr>
        <w:t>竞争性磋商</w:t>
      </w:r>
      <w:r>
        <w:rPr>
          <w:rFonts w:hint="eastAsia" w:ascii="宋体" w:hAnsi="宋体" w:eastAsia="宋体" w:cs="宋体"/>
          <w:i w:val="0"/>
          <w:iCs w:val="0"/>
          <w:snapToGrid w:val="0"/>
          <w:color w:val="auto"/>
          <w:sz w:val="24"/>
          <w:szCs w:val="24"/>
          <w:highlight w:val="none"/>
          <w:lang w:val="en-US" w:eastAsia="zh-CN"/>
        </w:rPr>
        <w:t>文件的规定和要求、市场价格水平及其走势、供应商的管理水平、供应商的方案和由这些因素决定的供应商之于本项目的成本水平等提出自己的报价。报价应合理，并包含完成本</w:t>
      </w:r>
      <w:r>
        <w:rPr>
          <w:rFonts w:hint="eastAsia" w:ascii="宋体" w:hAnsi="宋体" w:eastAsia="宋体" w:cs="宋体"/>
          <w:i w:val="0"/>
          <w:iCs w:val="0"/>
          <w:color w:val="auto"/>
          <w:kern w:val="2"/>
          <w:sz w:val="24"/>
          <w:szCs w:val="24"/>
          <w:highlight w:val="none"/>
          <w:lang w:val="en-US" w:eastAsia="zh-CN" w:bidi="ar-SA"/>
        </w:rPr>
        <w:t>竞争性磋商</w:t>
      </w:r>
      <w:r>
        <w:rPr>
          <w:rFonts w:hint="eastAsia" w:ascii="宋体" w:hAnsi="宋体" w:eastAsia="宋体" w:cs="宋体"/>
          <w:i w:val="0"/>
          <w:iCs w:val="0"/>
          <w:snapToGrid w:val="0"/>
          <w:color w:val="auto"/>
          <w:sz w:val="24"/>
          <w:szCs w:val="24"/>
          <w:highlight w:val="none"/>
          <w:lang w:val="en-US" w:eastAsia="zh-CN"/>
        </w:rPr>
        <w:t>文件采购需求全部内容的所有费用，所有根据本</w:t>
      </w:r>
      <w:r>
        <w:rPr>
          <w:rFonts w:hint="eastAsia" w:ascii="宋体" w:hAnsi="宋体" w:eastAsia="宋体" w:cs="宋体"/>
          <w:i w:val="0"/>
          <w:iCs w:val="0"/>
          <w:color w:val="auto"/>
          <w:kern w:val="2"/>
          <w:sz w:val="24"/>
          <w:szCs w:val="24"/>
          <w:highlight w:val="none"/>
          <w:lang w:val="en-US" w:eastAsia="zh-CN" w:bidi="ar-SA"/>
        </w:rPr>
        <w:t>竞争性磋商</w:t>
      </w:r>
      <w:r>
        <w:rPr>
          <w:rFonts w:hint="eastAsia" w:ascii="宋体" w:hAnsi="宋体" w:eastAsia="宋体" w:cs="宋体"/>
          <w:i w:val="0"/>
          <w:iCs w:val="0"/>
          <w:snapToGrid w:val="0"/>
          <w:color w:val="auto"/>
          <w:sz w:val="24"/>
          <w:szCs w:val="24"/>
          <w:highlight w:val="none"/>
          <w:lang w:val="en-US" w:eastAsia="zh-CN"/>
        </w:rPr>
        <w:t>文件或其它原因应由供应商支付的税款和其他应交纳的费用都应包括在供应商提交的响应报价中</w:t>
      </w:r>
      <w:r>
        <w:rPr>
          <w:rFonts w:hint="eastAsia" w:ascii="宋体" w:hAnsi="宋体" w:eastAsia="宋体" w:cs="宋体"/>
          <w:i w:val="0"/>
          <w:iCs w:val="0"/>
          <w:snapToGrid w:val="0"/>
          <w:color w:val="auto"/>
          <w:sz w:val="24"/>
          <w:szCs w:val="24"/>
          <w:highlight w:val="none"/>
          <w:lang w:val="zh-CN"/>
        </w:rPr>
        <w:t>。</w:t>
      </w:r>
    </w:p>
    <w:p w14:paraId="7EDC18FF">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6</w:t>
      </w:r>
      <w:r>
        <w:rPr>
          <w:rFonts w:hint="eastAsia" w:ascii="宋体" w:hAnsi="宋体" w:eastAsia="宋体" w:cs="宋体"/>
          <w:i w:val="0"/>
          <w:iCs w:val="0"/>
          <w:snapToGrid w:val="0"/>
          <w:color w:val="auto"/>
          <w:sz w:val="24"/>
          <w:szCs w:val="24"/>
          <w:highlight w:val="none"/>
          <w:lang w:val="zh-CN"/>
        </w:rPr>
        <w:t>供应商在响应文件中注明免费的项目将视为包含在报价中。</w:t>
      </w:r>
    </w:p>
    <w:p w14:paraId="035E001A">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7</w:t>
      </w:r>
      <w:r>
        <w:rPr>
          <w:rFonts w:hint="eastAsia" w:ascii="宋体" w:hAnsi="宋体" w:eastAsia="宋体" w:cs="宋体"/>
          <w:i w:val="0"/>
          <w:iCs w:val="0"/>
          <w:snapToGrid w:val="0"/>
          <w:color w:val="auto"/>
          <w:sz w:val="24"/>
          <w:szCs w:val="24"/>
          <w:highlight w:val="none"/>
          <w:lang w:val="zh-CN"/>
        </w:rPr>
        <w:t>每一种采购内容只允许有一个报价，否则其响应文件将被视为</w:t>
      </w:r>
      <w:r>
        <w:rPr>
          <w:rFonts w:hint="eastAsia" w:ascii="宋体" w:hAnsi="宋体" w:eastAsia="宋体" w:cs="宋体"/>
          <w:b/>
          <w:bCs/>
          <w:i w:val="0"/>
          <w:iCs w:val="0"/>
          <w:snapToGrid w:val="0"/>
          <w:color w:val="auto"/>
          <w:sz w:val="24"/>
          <w:szCs w:val="24"/>
          <w:highlight w:val="none"/>
          <w:lang w:val="zh-CN"/>
        </w:rPr>
        <w:t>无效文件</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color w:val="auto"/>
          <w:kern w:val="2"/>
          <w:sz w:val="24"/>
          <w:szCs w:val="24"/>
          <w:highlight w:val="none"/>
        </w:rPr>
        <w:t>除非</w:t>
      </w:r>
      <w:r>
        <w:rPr>
          <w:rFonts w:hint="eastAsia" w:ascii="宋体" w:hAnsi="宋体" w:eastAsia="宋体" w:cs="宋体"/>
          <w:i w:val="0"/>
          <w:iCs w:val="0"/>
          <w:color w:val="auto"/>
          <w:kern w:val="2"/>
          <w:sz w:val="24"/>
          <w:szCs w:val="24"/>
          <w:highlight w:val="none"/>
          <w:lang w:val="en-US" w:eastAsia="zh-CN"/>
        </w:rPr>
        <w:t>磋商</w:t>
      </w:r>
      <w:r>
        <w:rPr>
          <w:rFonts w:hint="eastAsia" w:ascii="宋体" w:hAnsi="宋体" w:eastAsia="宋体" w:cs="宋体"/>
          <w:i w:val="0"/>
          <w:iCs w:val="0"/>
          <w:color w:val="auto"/>
          <w:kern w:val="2"/>
          <w:sz w:val="24"/>
          <w:szCs w:val="24"/>
          <w:highlight w:val="none"/>
        </w:rPr>
        <w:t>文件另有规定，不接受可选择或可调整的</w:t>
      </w:r>
      <w:r>
        <w:rPr>
          <w:rFonts w:hint="eastAsia" w:ascii="宋体" w:hAnsi="宋体" w:eastAsia="宋体" w:cs="宋体"/>
          <w:i w:val="0"/>
          <w:iCs w:val="0"/>
          <w:color w:val="auto"/>
          <w:kern w:val="2"/>
          <w:sz w:val="24"/>
          <w:szCs w:val="24"/>
          <w:highlight w:val="none"/>
          <w:lang w:val="en-US" w:eastAsia="zh-CN"/>
        </w:rPr>
        <w:t>磋商</w:t>
      </w:r>
      <w:r>
        <w:rPr>
          <w:rFonts w:hint="eastAsia" w:ascii="宋体" w:hAnsi="宋体" w:eastAsia="宋体" w:cs="宋体"/>
          <w:i w:val="0"/>
          <w:iCs w:val="0"/>
          <w:color w:val="auto"/>
          <w:kern w:val="2"/>
          <w:sz w:val="24"/>
          <w:szCs w:val="24"/>
          <w:highlight w:val="none"/>
        </w:rPr>
        <w:t>方案和报价，任何有选择的或可调整的</w:t>
      </w:r>
      <w:r>
        <w:rPr>
          <w:rFonts w:hint="eastAsia" w:ascii="宋体" w:hAnsi="宋体" w:eastAsia="宋体" w:cs="宋体"/>
          <w:i w:val="0"/>
          <w:iCs w:val="0"/>
          <w:color w:val="auto"/>
          <w:kern w:val="2"/>
          <w:sz w:val="24"/>
          <w:szCs w:val="24"/>
          <w:highlight w:val="none"/>
          <w:lang w:val="en-US" w:eastAsia="zh-CN"/>
        </w:rPr>
        <w:t>磋商</w:t>
      </w:r>
      <w:r>
        <w:rPr>
          <w:rFonts w:hint="eastAsia" w:ascii="宋体" w:hAnsi="宋体" w:eastAsia="宋体" w:cs="宋体"/>
          <w:i w:val="0"/>
          <w:iCs w:val="0"/>
          <w:color w:val="auto"/>
          <w:kern w:val="2"/>
          <w:sz w:val="24"/>
          <w:szCs w:val="24"/>
          <w:highlight w:val="none"/>
        </w:rPr>
        <w:t>方案和报价将被视为非响应性</w:t>
      </w:r>
      <w:r>
        <w:rPr>
          <w:rFonts w:hint="eastAsia" w:ascii="宋体" w:hAnsi="宋体" w:eastAsia="宋体" w:cs="宋体"/>
          <w:i w:val="0"/>
          <w:iCs w:val="0"/>
          <w:color w:val="auto"/>
          <w:kern w:val="2"/>
          <w:sz w:val="24"/>
          <w:szCs w:val="24"/>
          <w:highlight w:val="none"/>
          <w:lang w:val="en-US" w:eastAsia="zh-CN"/>
        </w:rPr>
        <w:t>磋商</w:t>
      </w:r>
      <w:r>
        <w:rPr>
          <w:rFonts w:hint="eastAsia" w:ascii="宋体" w:hAnsi="宋体" w:eastAsia="宋体" w:cs="宋体"/>
          <w:i w:val="0"/>
          <w:iCs w:val="0"/>
          <w:color w:val="auto"/>
          <w:kern w:val="2"/>
          <w:sz w:val="24"/>
          <w:szCs w:val="24"/>
          <w:highlight w:val="none"/>
        </w:rPr>
        <w:t>而被拒绝。</w:t>
      </w:r>
    </w:p>
    <w:p w14:paraId="6C7043DC">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rPr>
        <w:t>1</w:t>
      </w:r>
      <w:r>
        <w:rPr>
          <w:rFonts w:hint="eastAsia" w:ascii="宋体" w:hAnsi="宋体" w:eastAsia="宋体" w:cs="宋体"/>
          <w:i w:val="0"/>
          <w:iCs w:val="0"/>
          <w:color w:val="auto"/>
          <w:kern w:val="2"/>
          <w:sz w:val="24"/>
          <w:szCs w:val="24"/>
          <w:highlight w:val="none"/>
          <w:lang w:val="en-US" w:eastAsia="zh-CN"/>
        </w:rPr>
        <w:t>4</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 xml:space="preserve">8 </w:t>
      </w:r>
      <w:r>
        <w:rPr>
          <w:rFonts w:hint="eastAsia" w:ascii="宋体" w:hAnsi="宋体" w:eastAsia="宋体" w:cs="宋体"/>
          <w:i w:val="0"/>
          <w:iCs w:val="0"/>
          <w:color w:val="auto"/>
          <w:kern w:val="2"/>
          <w:sz w:val="24"/>
          <w:szCs w:val="24"/>
          <w:highlight w:val="none"/>
          <w:lang w:val="zh-CN" w:eastAsia="zh-CN"/>
        </w:rPr>
        <w:t>供应商</w:t>
      </w:r>
      <w:r>
        <w:rPr>
          <w:rFonts w:hint="eastAsia" w:ascii="宋体" w:hAnsi="宋体" w:eastAsia="宋体" w:cs="宋体"/>
          <w:i w:val="0"/>
          <w:iCs w:val="0"/>
          <w:color w:val="auto"/>
          <w:kern w:val="2"/>
          <w:sz w:val="24"/>
          <w:szCs w:val="24"/>
          <w:highlight w:val="none"/>
          <w:lang w:val="en-US" w:eastAsia="zh-CN"/>
        </w:rPr>
        <w:t>对磋商</w:t>
      </w:r>
      <w:r>
        <w:rPr>
          <w:rFonts w:hint="eastAsia" w:ascii="宋体" w:hAnsi="宋体" w:eastAsia="宋体" w:cs="宋体"/>
          <w:i w:val="0"/>
          <w:iCs w:val="0"/>
          <w:color w:val="auto"/>
          <w:kern w:val="2"/>
          <w:sz w:val="24"/>
          <w:szCs w:val="24"/>
          <w:highlight w:val="none"/>
        </w:rPr>
        <w:t>报价若有说明应在</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文件中显著处注明。</w:t>
      </w:r>
    </w:p>
    <w:p w14:paraId="5ACDD0FE">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rPr>
        <w:t>除政策性文件规定以外，</w:t>
      </w:r>
      <w:r>
        <w:rPr>
          <w:rFonts w:hint="eastAsia" w:ascii="宋体" w:hAnsi="宋体" w:eastAsia="宋体" w:cs="宋体"/>
          <w:i w:val="0"/>
          <w:iCs w:val="0"/>
          <w:color w:val="auto"/>
          <w:kern w:val="2"/>
          <w:sz w:val="24"/>
          <w:szCs w:val="24"/>
          <w:highlight w:val="none"/>
          <w:lang w:val="zh-CN"/>
        </w:rPr>
        <w:t>供应商</w:t>
      </w:r>
      <w:r>
        <w:rPr>
          <w:rFonts w:hint="eastAsia" w:ascii="宋体" w:hAnsi="宋体" w:eastAsia="宋体" w:cs="宋体"/>
          <w:i w:val="0"/>
          <w:iCs w:val="0"/>
          <w:color w:val="auto"/>
          <w:kern w:val="2"/>
          <w:sz w:val="24"/>
          <w:szCs w:val="24"/>
          <w:highlight w:val="none"/>
        </w:rPr>
        <w:t>所报价格在合同实施期间不因市场变化因素而变动。</w:t>
      </w:r>
    </w:p>
    <w:p w14:paraId="3979C55A">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rPr>
        <w:t>1</w:t>
      </w:r>
      <w:r>
        <w:rPr>
          <w:rFonts w:hint="eastAsia" w:ascii="宋体" w:hAnsi="宋体" w:eastAsia="宋体" w:cs="宋体"/>
          <w:i w:val="0"/>
          <w:iCs w:val="0"/>
          <w:color w:val="auto"/>
          <w:kern w:val="2"/>
          <w:sz w:val="24"/>
          <w:szCs w:val="24"/>
          <w:highlight w:val="none"/>
          <w:lang w:val="en-US" w:eastAsia="zh-CN"/>
        </w:rPr>
        <w:t>4</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 xml:space="preserve">9 </w:t>
      </w:r>
      <w:r>
        <w:rPr>
          <w:rFonts w:hint="eastAsia" w:ascii="宋体" w:hAnsi="宋体" w:eastAsia="宋体" w:cs="宋体"/>
          <w:i w:val="0"/>
          <w:iCs w:val="0"/>
          <w:color w:val="auto"/>
          <w:kern w:val="2"/>
          <w:sz w:val="24"/>
          <w:szCs w:val="24"/>
          <w:highlight w:val="none"/>
        </w:rPr>
        <w:t>最低报价不能作为</w:t>
      </w:r>
      <w:r>
        <w:rPr>
          <w:rFonts w:hint="eastAsia" w:ascii="宋体" w:hAnsi="宋体" w:eastAsia="宋体" w:cs="宋体"/>
          <w:i w:val="0"/>
          <w:iCs w:val="0"/>
          <w:color w:val="auto"/>
          <w:kern w:val="2"/>
          <w:sz w:val="24"/>
          <w:szCs w:val="24"/>
          <w:highlight w:val="none"/>
          <w:lang w:val="en-US" w:eastAsia="zh-CN"/>
        </w:rPr>
        <w:t>成交</w:t>
      </w:r>
      <w:r>
        <w:rPr>
          <w:rFonts w:hint="eastAsia" w:ascii="宋体" w:hAnsi="宋体" w:eastAsia="宋体" w:cs="宋体"/>
          <w:i w:val="0"/>
          <w:iCs w:val="0"/>
          <w:color w:val="auto"/>
          <w:kern w:val="2"/>
          <w:sz w:val="24"/>
          <w:szCs w:val="24"/>
          <w:highlight w:val="none"/>
        </w:rPr>
        <w:t>的保证。</w:t>
      </w:r>
    </w:p>
    <w:p w14:paraId="626C521D">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2"/>
          <w:sz w:val="24"/>
          <w:szCs w:val="24"/>
          <w:highlight w:val="none"/>
          <w:lang w:val="en-US" w:eastAsia="zh-CN"/>
        </w:rPr>
        <w:t>14.10</w:t>
      </w:r>
      <w:r>
        <w:rPr>
          <w:rFonts w:hint="eastAsia" w:ascii="宋体" w:hAnsi="宋体" w:eastAsia="宋体" w:cs="宋体"/>
          <w:i w:val="0"/>
          <w:iCs w:val="0"/>
          <w:color w:val="auto"/>
          <w:kern w:val="0"/>
          <w:sz w:val="24"/>
          <w:szCs w:val="24"/>
          <w:highlight w:val="none"/>
          <w:lang w:val="en-US" w:eastAsia="zh-CN" w:bidi="ar"/>
        </w:rPr>
        <w:t>采购人不得向供应商索要或者接受其给予的赠品、回扣或者与采购无关的其他商品、服务。</w:t>
      </w:r>
    </w:p>
    <w:p w14:paraId="6234A65D">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14.11供应商不能提供任何有选择性或可调整的报价（磋商文件另有规定的除外），否则其</w:t>
      </w:r>
      <w:r>
        <w:rPr>
          <w:rFonts w:hint="eastAsia" w:ascii="宋体" w:hAnsi="宋体" w:eastAsia="宋体" w:cs="宋体"/>
          <w:b/>
          <w:bCs/>
          <w:i w:val="0"/>
          <w:iCs w:val="0"/>
          <w:color w:val="auto"/>
          <w:kern w:val="0"/>
          <w:sz w:val="24"/>
          <w:szCs w:val="24"/>
          <w:highlight w:val="none"/>
          <w:lang w:val="en-US" w:eastAsia="zh-CN" w:bidi="ar"/>
        </w:rPr>
        <w:t>响应无效</w:t>
      </w:r>
      <w:r>
        <w:rPr>
          <w:rFonts w:hint="eastAsia" w:ascii="宋体" w:hAnsi="宋体" w:eastAsia="宋体" w:cs="宋体"/>
          <w:i w:val="0"/>
          <w:iCs w:val="0"/>
          <w:color w:val="auto"/>
          <w:kern w:val="0"/>
          <w:sz w:val="24"/>
          <w:szCs w:val="24"/>
          <w:highlight w:val="none"/>
          <w:lang w:val="en-US" w:eastAsia="zh-CN" w:bidi="ar"/>
        </w:rPr>
        <w:t>。</w:t>
      </w:r>
    </w:p>
    <w:p w14:paraId="556F3EAE">
      <w:pPr>
        <w:pStyle w:val="2"/>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26" w:name="_Toc109899969"/>
      <w:bookmarkStart w:id="227" w:name="_Toc48846126"/>
      <w:bookmarkStart w:id="228" w:name="_Toc46772258"/>
      <w:bookmarkStart w:id="229" w:name="_Toc48688806"/>
      <w:bookmarkStart w:id="230" w:name="_Toc109899550"/>
      <w:bookmarkStart w:id="231" w:name="_Toc109897451"/>
      <w:bookmarkStart w:id="232" w:name="_Toc109900388"/>
      <w:bookmarkStart w:id="233" w:name="_Toc470172682"/>
      <w:bookmarkStart w:id="234" w:name="_Toc5668"/>
      <w:bookmarkStart w:id="235" w:name="_Toc46771657"/>
      <w:bookmarkStart w:id="236" w:name="_Toc52962744"/>
      <w:bookmarkStart w:id="237" w:name="_Toc51674228"/>
      <w:bookmarkStart w:id="238" w:name="_Toc52960570"/>
      <w:bookmarkStart w:id="239" w:name="_Toc48688802"/>
      <w:bookmarkStart w:id="240" w:name="_Toc3324"/>
      <w:bookmarkStart w:id="241" w:name="_Toc52960566"/>
      <w:bookmarkStart w:id="242" w:name="_Toc46772254"/>
      <w:bookmarkStart w:id="243" w:name="_Toc46771653"/>
      <w:bookmarkStart w:id="244" w:name="_Toc109900385"/>
      <w:bookmarkStart w:id="245" w:name="_Toc52962740"/>
      <w:bookmarkStart w:id="246" w:name="_Toc48846122"/>
      <w:bookmarkStart w:id="247" w:name="_Toc109899966"/>
      <w:bookmarkStart w:id="248" w:name="_Toc51674224"/>
      <w:bookmarkStart w:id="249" w:name="_Toc109897448"/>
      <w:bookmarkStart w:id="250" w:name="_Toc470172678"/>
      <w:bookmarkStart w:id="251" w:name="_Toc109899547"/>
      <w:r>
        <w:rPr>
          <w:rFonts w:hint="eastAsia" w:ascii="宋体" w:hAnsi="宋体" w:eastAsia="宋体" w:cs="宋体"/>
          <w:b/>
          <w:bCs/>
          <w:i w:val="0"/>
          <w:iCs w:val="0"/>
          <w:color w:val="auto"/>
          <w:kern w:val="2"/>
          <w:sz w:val="24"/>
          <w:szCs w:val="24"/>
          <w:highlight w:val="none"/>
          <w:lang w:val="en-US" w:eastAsia="zh-CN" w:bidi="ar-SA"/>
        </w:rPr>
        <w:t>15.响应文件有效期</w:t>
      </w:r>
      <w:bookmarkEnd w:id="226"/>
      <w:bookmarkEnd w:id="227"/>
      <w:bookmarkEnd w:id="228"/>
      <w:bookmarkEnd w:id="229"/>
      <w:bookmarkEnd w:id="230"/>
      <w:bookmarkEnd w:id="231"/>
      <w:bookmarkEnd w:id="232"/>
      <w:bookmarkEnd w:id="233"/>
      <w:bookmarkEnd w:id="234"/>
      <w:bookmarkEnd w:id="235"/>
      <w:bookmarkEnd w:id="236"/>
      <w:bookmarkEnd w:id="237"/>
      <w:bookmarkEnd w:id="238"/>
    </w:p>
    <w:p w14:paraId="76F201CE">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5</w:t>
      </w: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供应商提交的</w:t>
      </w:r>
      <w:r>
        <w:rPr>
          <w:rFonts w:hint="eastAsia" w:ascii="宋体" w:hAnsi="宋体" w:eastAsia="宋体" w:cs="宋体"/>
          <w:i w:val="0"/>
          <w:iCs w:val="0"/>
          <w:snapToGrid w:val="0"/>
          <w:color w:val="auto"/>
          <w:sz w:val="24"/>
          <w:szCs w:val="24"/>
          <w:highlight w:val="none"/>
          <w:lang w:val="zh-CN"/>
        </w:rPr>
        <w:t>响应文件有效期见“供应商须知前附表”，磋商供应商承诺的响应文件</w:t>
      </w:r>
      <w:r>
        <w:rPr>
          <w:rFonts w:hint="eastAsia" w:ascii="宋体" w:hAnsi="宋体" w:eastAsia="宋体" w:cs="宋体"/>
          <w:i w:val="0"/>
          <w:iCs w:val="0"/>
          <w:snapToGrid w:val="0"/>
          <w:color w:val="auto"/>
          <w:sz w:val="24"/>
          <w:szCs w:val="24"/>
          <w:highlight w:val="none"/>
          <w:lang w:val="zh-CN" w:eastAsia="zh-CN"/>
        </w:rPr>
        <w:t>有效期少于</w:t>
      </w:r>
      <w:r>
        <w:rPr>
          <w:rFonts w:hint="eastAsia" w:ascii="宋体" w:hAnsi="宋体" w:eastAsia="宋体" w:cs="宋体"/>
          <w:i w:val="0"/>
          <w:iCs w:val="0"/>
          <w:snapToGrid w:val="0"/>
          <w:color w:val="auto"/>
          <w:sz w:val="24"/>
          <w:szCs w:val="24"/>
          <w:highlight w:val="none"/>
          <w:lang w:val="en-US" w:eastAsia="zh-CN"/>
        </w:rPr>
        <w:t>磋商</w:t>
      </w:r>
      <w:r>
        <w:rPr>
          <w:rFonts w:hint="eastAsia" w:ascii="宋体" w:hAnsi="宋体" w:eastAsia="宋体" w:cs="宋体"/>
          <w:i w:val="0"/>
          <w:iCs w:val="0"/>
          <w:snapToGrid w:val="0"/>
          <w:color w:val="auto"/>
          <w:sz w:val="24"/>
          <w:szCs w:val="24"/>
          <w:highlight w:val="none"/>
          <w:lang w:val="zh-CN" w:eastAsia="zh-CN"/>
        </w:rPr>
        <w:t>文件规定期限的，其</w:t>
      </w:r>
      <w:r>
        <w:rPr>
          <w:rFonts w:hint="eastAsia" w:ascii="宋体" w:hAnsi="宋体" w:eastAsia="宋体" w:cs="宋体"/>
          <w:b/>
          <w:bCs/>
          <w:i w:val="0"/>
          <w:iCs w:val="0"/>
          <w:snapToGrid w:val="0"/>
          <w:color w:val="auto"/>
          <w:sz w:val="24"/>
          <w:szCs w:val="24"/>
          <w:highlight w:val="none"/>
          <w:lang w:val="en-US" w:eastAsia="zh-CN"/>
        </w:rPr>
        <w:t>响应</w:t>
      </w:r>
      <w:r>
        <w:rPr>
          <w:rFonts w:hint="eastAsia" w:ascii="宋体" w:hAnsi="宋体" w:eastAsia="宋体" w:cs="宋体"/>
          <w:b/>
          <w:bCs/>
          <w:i w:val="0"/>
          <w:iCs w:val="0"/>
          <w:snapToGrid w:val="0"/>
          <w:color w:val="auto"/>
          <w:sz w:val="24"/>
          <w:szCs w:val="24"/>
          <w:highlight w:val="none"/>
          <w:lang w:val="zh-CN" w:eastAsia="zh-CN"/>
        </w:rPr>
        <w:t>无效</w:t>
      </w:r>
      <w:r>
        <w:rPr>
          <w:rFonts w:hint="eastAsia" w:ascii="宋体" w:hAnsi="宋体" w:eastAsia="宋体" w:cs="宋体"/>
          <w:i w:val="0"/>
          <w:iCs w:val="0"/>
          <w:snapToGrid w:val="0"/>
          <w:color w:val="auto"/>
          <w:sz w:val="24"/>
          <w:szCs w:val="24"/>
          <w:highlight w:val="none"/>
          <w:lang w:val="zh-CN" w:eastAsia="zh-CN"/>
        </w:rPr>
        <w:t>。</w:t>
      </w:r>
    </w:p>
    <w:p w14:paraId="468F2B2D">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i w:val="0"/>
          <w:iCs w:val="0"/>
          <w:snapToGrid w:val="0"/>
          <w:color w:val="auto"/>
          <w:kern w:val="2"/>
          <w:sz w:val="24"/>
          <w:szCs w:val="24"/>
          <w:highlight w:val="none"/>
          <w:lang w:val="en-US" w:eastAsia="zh-CN" w:bidi="ar-SA"/>
        </w:rPr>
      </w:pPr>
      <w:r>
        <w:rPr>
          <w:rFonts w:hint="eastAsia" w:ascii="宋体" w:hAnsi="宋体" w:eastAsia="宋体" w:cs="宋体"/>
          <w:i w:val="0"/>
          <w:iCs w:val="0"/>
          <w:snapToGrid w:val="0"/>
          <w:color w:val="auto"/>
          <w:kern w:val="2"/>
          <w:sz w:val="24"/>
          <w:szCs w:val="24"/>
          <w:highlight w:val="none"/>
          <w:lang w:val="en-US" w:eastAsia="zh-CN" w:bidi="ar-SA"/>
        </w:rPr>
        <w:t>15.2 响应文件有效期从递交响应文件的截止之日起算。响应文件中承诺的有效期应当不少于竞争性磋商文件中载明的响应文件有效期。响应文件有效期内供应商撤销响应文件的，采购人或者采购代理机构可以不退还磋商保证金。</w:t>
      </w:r>
    </w:p>
    <w:p w14:paraId="002E1672">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kern w:val="2"/>
          <w:sz w:val="24"/>
          <w:szCs w:val="24"/>
          <w:highlight w:val="none"/>
          <w:lang w:val="zh-CN" w:eastAsia="zh-CN" w:bidi="ar-SA"/>
        </w:rPr>
        <w:t>1</w:t>
      </w:r>
      <w:r>
        <w:rPr>
          <w:rFonts w:hint="eastAsia" w:ascii="宋体" w:hAnsi="宋体" w:eastAsia="宋体" w:cs="宋体"/>
          <w:i w:val="0"/>
          <w:iCs w:val="0"/>
          <w:snapToGrid w:val="0"/>
          <w:color w:val="auto"/>
          <w:kern w:val="2"/>
          <w:sz w:val="24"/>
          <w:szCs w:val="24"/>
          <w:highlight w:val="none"/>
          <w:lang w:val="en-US" w:eastAsia="zh-CN" w:bidi="ar-SA"/>
        </w:rPr>
        <w:t>5</w:t>
      </w:r>
      <w:r>
        <w:rPr>
          <w:rFonts w:hint="eastAsia" w:ascii="宋体" w:hAnsi="宋体" w:eastAsia="宋体" w:cs="宋体"/>
          <w:i w:val="0"/>
          <w:iCs w:val="0"/>
          <w:snapToGrid w:val="0"/>
          <w:color w:val="auto"/>
          <w:kern w:val="2"/>
          <w:sz w:val="24"/>
          <w:szCs w:val="24"/>
          <w:highlight w:val="none"/>
          <w:lang w:val="zh-CN" w:eastAsia="zh-CN" w:bidi="ar-SA"/>
        </w:rPr>
        <w:t>.</w:t>
      </w:r>
      <w:r>
        <w:rPr>
          <w:rFonts w:hint="eastAsia" w:ascii="宋体" w:hAnsi="宋体" w:eastAsia="宋体" w:cs="宋体"/>
          <w:i w:val="0"/>
          <w:iCs w:val="0"/>
          <w:snapToGrid w:val="0"/>
          <w:color w:val="auto"/>
          <w:kern w:val="2"/>
          <w:sz w:val="24"/>
          <w:szCs w:val="24"/>
          <w:highlight w:val="none"/>
          <w:lang w:val="en-US" w:eastAsia="zh-CN" w:bidi="ar-SA"/>
        </w:rPr>
        <w:t>3</w:t>
      </w:r>
      <w:r>
        <w:rPr>
          <w:rFonts w:hint="eastAsia" w:ascii="宋体" w:hAnsi="宋体" w:eastAsia="宋体" w:cs="宋体"/>
          <w:i w:val="0"/>
          <w:iCs w:val="0"/>
          <w:snapToGrid w:val="0"/>
          <w:color w:val="auto"/>
          <w:kern w:val="2"/>
          <w:sz w:val="24"/>
          <w:szCs w:val="24"/>
          <w:highlight w:val="none"/>
          <w:lang w:val="zh-CN" w:eastAsia="zh-CN" w:bidi="ar-SA"/>
        </w:rPr>
        <w:t>特殊情况下，在原响应文件有效期截止之前，采购代理机构或采购人</w:t>
      </w:r>
      <w:r>
        <w:rPr>
          <w:rFonts w:hint="eastAsia" w:ascii="宋体" w:hAnsi="宋体" w:eastAsia="宋体" w:cs="宋体"/>
          <w:i w:val="0"/>
          <w:iCs w:val="0"/>
          <w:snapToGrid w:val="0"/>
          <w:color w:val="auto"/>
          <w:sz w:val="24"/>
          <w:szCs w:val="24"/>
          <w:highlight w:val="none"/>
          <w:lang w:val="zh-CN"/>
        </w:rPr>
        <w:t>可要求供应商延长响应文件有效期。需要延长响应文件有效期时，采购代理机构或采购人将以书面形式通知所有磋商供应商，供应商应以书面形式答复是否同意延长响应文件有效期。</w:t>
      </w:r>
    </w:p>
    <w:p w14:paraId="1698007F">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5</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供应商同意延长的，</w:t>
      </w:r>
      <w:r>
        <w:rPr>
          <w:rFonts w:hint="eastAsia" w:ascii="宋体" w:hAnsi="宋体" w:eastAsia="宋体" w:cs="宋体"/>
          <w:i w:val="0"/>
          <w:iCs w:val="0"/>
          <w:snapToGrid w:val="0"/>
          <w:color w:val="auto"/>
          <w:sz w:val="24"/>
          <w:szCs w:val="24"/>
          <w:highlight w:val="none"/>
          <w:lang w:val="en-US" w:eastAsia="zh-CN"/>
        </w:rPr>
        <w:t>其磋商</w:t>
      </w:r>
      <w:r>
        <w:rPr>
          <w:rFonts w:hint="eastAsia" w:ascii="宋体" w:hAnsi="宋体" w:eastAsia="宋体" w:cs="宋体"/>
          <w:i w:val="0"/>
          <w:iCs w:val="0"/>
          <w:snapToGrid w:val="0"/>
          <w:color w:val="auto"/>
          <w:sz w:val="24"/>
          <w:szCs w:val="24"/>
          <w:highlight w:val="none"/>
          <w:lang w:val="zh-CN"/>
        </w:rPr>
        <w:t>保证金的有效期也相应延长</w:t>
      </w:r>
      <w:r>
        <w:rPr>
          <w:rFonts w:hint="eastAsia" w:ascii="宋体" w:hAnsi="宋体" w:eastAsia="宋体" w:cs="宋体"/>
          <w:i w:val="0"/>
          <w:iCs w:val="0"/>
          <w:snapToGrid w:val="0"/>
          <w:color w:val="auto"/>
          <w:sz w:val="24"/>
          <w:szCs w:val="24"/>
          <w:highlight w:val="none"/>
          <w:lang w:val="zh-CN" w:eastAsia="zh-CN"/>
        </w:rPr>
        <w:t>，</w:t>
      </w:r>
      <w:r>
        <w:rPr>
          <w:rFonts w:hint="eastAsia" w:ascii="宋体" w:hAnsi="宋体" w:eastAsia="宋体" w:cs="宋体"/>
          <w:i w:val="0"/>
          <w:iCs w:val="0"/>
          <w:snapToGrid w:val="0"/>
          <w:color w:val="auto"/>
          <w:sz w:val="24"/>
          <w:szCs w:val="24"/>
          <w:highlight w:val="none"/>
          <w:lang w:val="zh-CN"/>
        </w:rPr>
        <w:t>不得要求或被允许修改或撤销其响应文件</w:t>
      </w:r>
      <w:r>
        <w:rPr>
          <w:rFonts w:hint="eastAsia"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zh-CN"/>
        </w:rPr>
        <w:t>供应商拒绝延长的，其响应文件在原响应文件有效期满后将不再有效</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但其提交的磋商保证金可予以退还</w:t>
      </w:r>
      <w:r>
        <w:rPr>
          <w:rFonts w:hint="eastAsia" w:ascii="宋体" w:hAnsi="宋体" w:eastAsia="宋体" w:cs="宋体"/>
          <w:i w:val="0"/>
          <w:iCs w:val="0"/>
          <w:snapToGrid w:val="0"/>
          <w:color w:val="auto"/>
          <w:sz w:val="24"/>
          <w:szCs w:val="24"/>
          <w:highlight w:val="none"/>
          <w:lang w:val="zh-CN"/>
        </w:rPr>
        <w:t>。</w:t>
      </w:r>
    </w:p>
    <w:bookmarkEnd w:id="239"/>
    <w:bookmarkEnd w:id="240"/>
    <w:bookmarkEnd w:id="241"/>
    <w:bookmarkEnd w:id="242"/>
    <w:bookmarkEnd w:id="243"/>
    <w:bookmarkEnd w:id="244"/>
    <w:bookmarkEnd w:id="245"/>
    <w:bookmarkEnd w:id="246"/>
    <w:bookmarkEnd w:id="247"/>
    <w:bookmarkEnd w:id="248"/>
    <w:bookmarkEnd w:id="249"/>
    <w:bookmarkEnd w:id="250"/>
    <w:bookmarkEnd w:id="251"/>
    <w:p w14:paraId="266239B9">
      <w:pPr>
        <w:pStyle w:val="2"/>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16.响应文件的编制</w:t>
      </w:r>
      <w:bookmarkEnd w:id="212"/>
      <w:bookmarkEnd w:id="213"/>
      <w:bookmarkEnd w:id="214"/>
      <w:bookmarkEnd w:id="215"/>
      <w:bookmarkEnd w:id="216"/>
      <w:bookmarkEnd w:id="217"/>
      <w:bookmarkEnd w:id="218"/>
      <w:bookmarkEnd w:id="219"/>
      <w:bookmarkEnd w:id="220"/>
      <w:bookmarkEnd w:id="221"/>
      <w:bookmarkEnd w:id="222"/>
      <w:bookmarkEnd w:id="223"/>
      <w:bookmarkEnd w:id="224"/>
    </w:p>
    <w:p w14:paraId="6E894C85">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color w:val="auto"/>
          <w:sz w:val="24"/>
          <w:szCs w:val="24"/>
          <w:highlight w:val="none"/>
        </w:rPr>
        <w:t>中进行编制，在</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文件中要求加盖印章的，除有特殊说明之外，</w:t>
      </w:r>
      <w:r>
        <w:rPr>
          <w:rFonts w:hint="eastAsia" w:ascii="宋体" w:hAnsi="宋体" w:eastAsia="宋体" w:cs="宋体"/>
          <w:i w:val="0"/>
          <w:iCs w:val="0"/>
          <w:color w:val="auto"/>
          <w:sz w:val="24"/>
          <w:szCs w:val="24"/>
          <w:highlight w:val="none"/>
          <w:lang w:val="en-US" w:eastAsia="zh-CN"/>
        </w:rPr>
        <w:t>可</w:t>
      </w:r>
      <w:r>
        <w:rPr>
          <w:rFonts w:hint="eastAsia" w:ascii="宋体" w:hAnsi="宋体" w:eastAsia="宋体" w:cs="宋体"/>
          <w:i w:val="0"/>
          <w:iCs w:val="0"/>
          <w:color w:val="auto"/>
          <w:sz w:val="24"/>
          <w:szCs w:val="24"/>
          <w:highlight w:val="none"/>
        </w:rPr>
        <w:t>使用电子签章签署。</w:t>
      </w:r>
    </w:p>
    <w:p w14:paraId="07A82D5C">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color w:val="auto"/>
          <w:sz w:val="24"/>
          <w:szCs w:val="24"/>
          <w:highlight w:val="none"/>
        </w:rPr>
        <w:t>中按照</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color w:val="auto"/>
          <w:sz w:val="24"/>
          <w:szCs w:val="24"/>
          <w:highlight w:val="none"/>
        </w:rPr>
        <w:t>中的格式要求填写响应内容后，生成</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须按照</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文件的要求使用电子签章对要求加盖印章的部分逐一进行签章。</w:t>
      </w:r>
    </w:p>
    <w:p w14:paraId="42A62FBB">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3供应商</w:t>
      </w:r>
      <w:r>
        <w:rPr>
          <w:rFonts w:hint="eastAsia" w:ascii="宋体" w:hAnsi="宋体" w:eastAsia="宋体" w:cs="宋体"/>
          <w:i w:val="0"/>
          <w:iCs w:val="0"/>
          <w:color w:val="auto"/>
          <w:sz w:val="24"/>
          <w:szCs w:val="24"/>
          <w:highlight w:val="none"/>
        </w:rPr>
        <w:t>应详细阅读</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文件的全部内容。</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文件须对</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文件中的内容作出实质性和完整的响应，如果</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文件填报的内容不详，或没有提供</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文件中所要求的全部资料及数据，将可能</w:t>
      </w:r>
      <w:r>
        <w:rPr>
          <w:rFonts w:hint="eastAsia" w:ascii="宋体" w:hAnsi="宋体" w:eastAsia="宋体" w:cs="宋体"/>
          <w:b/>
          <w:bCs/>
          <w:i w:val="0"/>
          <w:iCs w:val="0"/>
          <w:color w:val="auto"/>
          <w:sz w:val="24"/>
          <w:szCs w:val="24"/>
          <w:highlight w:val="none"/>
        </w:rPr>
        <w:t>导致</w:t>
      </w:r>
      <w:r>
        <w:rPr>
          <w:rFonts w:hint="eastAsia" w:ascii="宋体" w:hAnsi="宋体" w:eastAsia="宋体" w:cs="宋体"/>
          <w:b/>
          <w:bCs/>
          <w:i w:val="0"/>
          <w:iCs w:val="0"/>
          <w:color w:val="auto"/>
          <w:sz w:val="24"/>
          <w:szCs w:val="24"/>
          <w:highlight w:val="none"/>
          <w:lang w:val="en-US" w:eastAsia="zh-CN"/>
        </w:rPr>
        <w:t>其响应无效</w:t>
      </w:r>
      <w:r>
        <w:rPr>
          <w:rFonts w:hint="eastAsia" w:ascii="宋体" w:hAnsi="宋体" w:eastAsia="宋体" w:cs="宋体"/>
          <w:i w:val="0"/>
          <w:iCs w:val="0"/>
          <w:color w:val="auto"/>
          <w:sz w:val="24"/>
          <w:szCs w:val="24"/>
          <w:highlight w:val="none"/>
        </w:rPr>
        <w:t>。</w:t>
      </w:r>
    </w:p>
    <w:p w14:paraId="0EA19270">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4响应</w:t>
      </w:r>
      <w:r>
        <w:rPr>
          <w:rFonts w:hint="eastAsia" w:ascii="宋体" w:hAnsi="宋体" w:eastAsia="宋体" w:cs="宋体"/>
          <w:i w:val="0"/>
          <w:iCs w:val="0"/>
          <w:color w:val="auto"/>
          <w:sz w:val="24"/>
          <w:szCs w:val="24"/>
          <w:highlight w:val="none"/>
        </w:rPr>
        <w:t>文件须严格按照</w:t>
      </w:r>
      <w:r>
        <w:rPr>
          <w:rFonts w:hint="eastAsia" w:ascii="宋体" w:hAnsi="宋体" w:eastAsia="宋体" w:cs="宋体"/>
          <w:i w:val="0"/>
          <w:iCs w:val="0"/>
          <w:color w:val="auto"/>
          <w:sz w:val="24"/>
          <w:szCs w:val="24"/>
          <w:highlight w:val="none"/>
          <w:lang w:val="en-US" w:eastAsia="zh-CN"/>
        </w:rPr>
        <w:t>本竞争性磋商</w:t>
      </w:r>
      <w:r>
        <w:rPr>
          <w:rFonts w:hint="eastAsia" w:ascii="宋体" w:hAnsi="宋体" w:eastAsia="宋体" w:cs="宋体"/>
          <w:i w:val="0"/>
          <w:iCs w:val="0"/>
          <w:color w:val="auto"/>
          <w:sz w:val="24"/>
          <w:szCs w:val="24"/>
          <w:highlight w:val="none"/>
        </w:rPr>
        <w:t>文件第</w:t>
      </w:r>
      <w:r>
        <w:rPr>
          <w:rFonts w:hint="eastAsia" w:ascii="宋体" w:hAnsi="宋体" w:eastAsia="宋体" w:cs="宋体"/>
          <w:i w:val="0"/>
          <w:iCs w:val="0"/>
          <w:color w:val="auto"/>
          <w:sz w:val="24"/>
          <w:szCs w:val="24"/>
          <w:highlight w:val="none"/>
          <w:lang w:val="en-US" w:eastAsia="zh-CN"/>
        </w:rPr>
        <w:t>六章</w:t>
      </w:r>
      <w:r>
        <w:rPr>
          <w:rFonts w:hint="eastAsia" w:ascii="宋体" w:hAnsi="宋体" w:eastAsia="宋体" w:cs="宋体"/>
          <w:i w:val="0"/>
          <w:iCs w:val="0"/>
          <w:color w:val="auto"/>
          <w:sz w:val="24"/>
          <w:szCs w:val="24"/>
          <w:highlight w:val="none"/>
        </w:rPr>
        <w:t>规定的格式提交，并按规定的统一格式逐项填写，不准有空项</w:t>
      </w:r>
      <w:r>
        <w:rPr>
          <w:rFonts w:hint="eastAsia"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无相应内容可填的项，应填写“无”、“未测试”、“没有相应指标”等明确的回答文字。由于编排混乱导致</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文件被误读或查找不到，其责任由</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承担。</w:t>
      </w:r>
    </w:p>
    <w:p w14:paraId="1DC5BD7A">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5供应商</w:t>
      </w:r>
      <w:r>
        <w:rPr>
          <w:rFonts w:hint="eastAsia" w:ascii="宋体" w:hAnsi="宋体" w:eastAsia="宋体" w:cs="宋体"/>
          <w:i w:val="0"/>
          <w:iCs w:val="0"/>
          <w:color w:val="auto"/>
          <w:sz w:val="24"/>
          <w:szCs w:val="24"/>
          <w:highlight w:val="none"/>
        </w:rPr>
        <w:t>须注意：为合理节约政府采购评审成本，提倡诚实信用的</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行为，特别要求</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应本着诚信精神，在本次</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文件的偏离表中，均以审慎的态度明确、清楚地披露各项偏离。若</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对某一事项是否存在或是否属于偏离不能确定，亦必须在偏离表中清楚地表明该偏离事项，并可以注明不能确定的字样。任何情况下，对于</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没有在偏离表中明确、清楚地披露的事项，包括可能属于被</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在偏离表中遗漏披露的事项，一旦在评审中被发现存在偏离或被认定为属于偏离，则评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委员会有权视具体情形评审时予以处理，</w:t>
      </w:r>
      <w:r>
        <w:rPr>
          <w:rFonts w:hint="eastAsia" w:ascii="宋体" w:hAnsi="宋体" w:eastAsia="宋体" w:cs="宋体"/>
          <w:b/>
          <w:bCs/>
          <w:i w:val="0"/>
          <w:iCs w:val="0"/>
          <w:color w:val="auto"/>
          <w:sz w:val="24"/>
          <w:szCs w:val="24"/>
          <w:highlight w:val="none"/>
        </w:rPr>
        <w:t>将可能导致</w:t>
      </w:r>
      <w:r>
        <w:rPr>
          <w:rFonts w:hint="eastAsia" w:ascii="宋体" w:hAnsi="宋体" w:eastAsia="宋体" w:cs="宋体"/>
          <w:b/>
          <w:bCs/>
          <w:i w:val="0"/>
          <w:iCs w:val="0"/>
          <w:color w:val="auto"/>
          <w:sz w:val="24"/>
          <w:szCs w:val="24"/>
          <w:highlight w:val="none"/>
          <w:lang w:eastAsia="zh-CN"/>
        </w:rPr>
        <w:t>响应</w:t>
      </w:r>
      <w:r>
        <w:rPr>
          <w:rFonts w:hint="eastAsia" w:ascii="宋体" w:hAnsi="宋体" w:eastAsia="宋体" w:cs="宋体"/>
          <w:b/>
          <w:bCs/>
          <w:i w:val="0"/>
          <w:iCs w:val="0"/>
          <w:color w:val="auto"/>
          <w:sz w:val="24"/>
          <w:szCs w:val="24"/>
          <w:highlight w:val="none"/>
          <w:lang w:val="en-US" w:eastAsia="zh-CN"/>
        </w:rPr>
        <w:t>无效</w:t>
      </w:r>
      <w:r>
        <w:rPr>
          <w:rFonts w:hint="eastAsia" w:ascii="宋体" w:hAnsi="宋体" w:eastAsia="宋体" w:cs="宋体"/>
          <w:i w:val="0"/>
          <w:iCs w:val="0"/>
          <w:color w:val="auto"/>
          <w:sz w:val="24"/>
          <w:szCs w:val="24"/>
          <w:highlight w:val="none"/>
        </w:rPr>
        <w:t>。</w:t>
      </w:r>
    </w:p>
    <w:p w14:paraId="3542A4E6">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6供应商</w:t>
      </w:r>
      <w:r>
        <w:rPr>
          <w:rFonts w:hint="eastAsia" w:ascii="宋体" w:hAnsi="宋体" w:eastAsia="宋体" w:cs="宋体"/>
          <w:i w:val="0"/>
          <w:iCs w:val="0"/>
          <w:color w:val="auto"/>
          <w:sz w:val="24"/>
          <w:szCs w:val="24"/>
          <w:highlight w:val="none"/>
        </w:rPr>
        <w:t>必须保证</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文件所提供的全部资料真实可靠，并接受采购</w:t>
      </w:r>
      <w:r>
        <w:rPr>
          <w:rFonts w:hint="eastAsia" w:ascii="宋体" w:hAnsi="宋体" w:eastAsia="宋体" w:cs="宋体"/>
          <w:i w:val="0"/>
          <w:iCs w:val="0"/>
          <w:color w:val="auto"/>
          <w:sz w:val="24"/>
          <w:szCs w:val="24"/>
          <w:highlight w:val="none"/>
          <w:lang w:val="en-US" w:eastAsia="zh-CN"/>
        </w:rPr>
        <w:t>人、采购</w:t>
      </w:r>
      <w:r>
        <w:rPr>
          <w:rFonts w:hint="eastAsia" w:ascii="宋体" w:hAnsi="宋体" w:eastAsia="宋体" w:cs="宋体"/>
          <w:i w:val="0"/>
          <w:iCs w:val="0"/>
          <w:color w:val="auto"/>
          <w:sz w:val="24"/>
          <w:szCs w:val="24"/>
          <w:highlight w:val="none"/>
        </w:rPr>
        <w:t>代理机构或评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委员会对其中任何资料进一步审查的要求。</w:t>
      </w:r>
    </w:p>
    <w:p w14:paraId="7FA4118D">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7供应商</w:t>
      </w:r>
      <w:r>
        <w:rPr>
          <w:rFonts w:hint="eastAsia" w:ascii="宋体" w:hAnsi="宋体" w:eastAsia="宋体" w:cs="宋体"/>
          <w:i w:val="0"/>
          <w:iCs w:val="0"/>
          <w:color w:val="auto"/>
          <w:sz w:val="24"/>
          <w:szCs w:val="24"/>
          <w:highlight w:val="none"/>
        </w:rPr>
        <w:t>在</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cs="宋体"/>
          <w:b/>
          <w:bCs/>
          <w:i w:val="0"/>
          <w:iCs w:val="0"/>
          <w:color w:val="auto"/>
          <w:sz w:val="24"/>
          <w:szCs w:val="24"/>
          <w:highlight w:val="none"/>
        </w:rPr>
        <w:t>无效</w:t>
      </w:r>
      <w:r>
        <w:rPr>
          <w:rFonts w:hint="eastAsia" w:ascii="宋体" w:hAnsi="宋体" w:eastAsia="宋体" w:cs="宋体"/>
          <w:b/>
          <w:bCs/>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处理。</w:t>
      </w:r>
    </w:p>
    <w:p w14:paraId="46D7239B">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16.8电子响应文件的编制</w:t>
      </w:r>
    </w:p>
    <w:p w14:paraId="6CDEB85C">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16.8.1电子响应文件需按竞争性磋商文件要求进行制作编制。响应文件制作时，不同内容按标签提示制作导入，按照竞争性磋商文件中明确的响应文件目录和格式进行编制，保证目录清晰、内容完整。           </w:t>
      </w:r>
    </w:p>
    <w:p w14:paraId="1A767FDF">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16.8.2电子磋商文件及响应文件具有法律效力，与其他形式的磋商文件及响应文件在内容和格式上等同，若响应文件与竞争性磋商文件要求不一致，其内容影响成交结果时，责任由供应商自行承担。供应商递交的电子响应文件因供应商自身原因而导致无法导入电子辅助评标系统，该响应文件视为无效响应文件，</w:t>
      </w:r>
      <w:r>
        <w:rPr>
          <w:rFonts w:hint="eastAsia" w:ascii="宋体" w:hAnsi="宋体" w:eastAsia="宋体" w:cs="宋体"/>
          <w:b/>
          <w:bCs/>
          <w:i w:val="0"/>
          <w:iCs w:val="0"/>
          <w:color w:val="auto"/>
          <w:kern w:val="2"/>
          <w:sz w:val="24"/>
          <w:szCs w:val="24"/>
          <w:highlight w:val="none"/>
          <w:shd w:val="clear" w:color="auto" w:fill="FFFFFF" w:themeFill="background1"/>
          <w:lang w:val="en-US" w:eastAsia="zh-CN" w:bidi="ar-SA"/>
        </w:rPr>
        <w:t>其响应无效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w:t>
      </w:r>
    </w:p>
    <w:p w14:paraId="3CB48DA1">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52" w:name="_Toc109899971"/>
      <w:bookmarkStart w:id="253" w:name="_Toc109900390"/>
      <w:bookmarkStart w:id="254" w:name="_Toc109899552"/>
      <w:bookmarkStart w:id="255" w:name="_Toc470172684"/>
      <w:bookmarkStart w:id="256" w:name="_Toc46771659"/>
      <w:bookmarkStart w:id="257" w:name="_Toc109897453"/>
      <w:bookmarkStart w:id="258" w:name="_Toc163493614"/>
      <w:r>
        <w:rPr>
          <w:rFonts w:hint="eastAsia" w:ascii="宋体" w:hAnsi="宋体" w:eastAsia="宋体" w:cs="宋体"/>
          <w:b/>
          <w:bCs/>
          <w:i w:val="0"/>
          <w:iCs w:val="0"/>
          <w:color w:val="auto"/>
          <w:kern w:val="2"/>
          <w:sz w:val="24"/>
          <w:szCs w:val="24"/>
          <w:highlight w:val="none"/>
          <w:lang w:val="en-US" w:eastAsia="zh-CN" w:bidi="ar-SA"/>
        </w:rPr>
        <w:t>（四）响应文件的</w:t>
      </w:r>
      <w:bookmarkEnd w:id="252"/>
      <w:bookmarkEnd w:id="253"/>
      <w:bookmarkEnd w:id="254"/>
      <w:bookmarkEnd w:id="255"/>
      <w:bookmarkEnd w:id="256"/>
      <w:bookmarkEnd w:id="257"/>
      <w:r>
        <w:rPr>
          <w:rFonts w:hint="eastAsia" w:ascii="宋体" w:hAnsi="宋体" w:eastAsia="宋体" w:cs="宋体"/>
          <w:b/>
          <w:bCs/>
          <w:i w:val="0"/>
          <w:iCs w:val="0"/>
          <w:color w:val="auto"/>
          <w:kern w:val="2"/>
          <w:sz w:val="24"/>
          <w:szCs w:val="24"/>
          <w:highlight w:val="none"/>
          <w:lang w:val="en-US" w:eastAsia="zh-CN" w:bidi="ar-SA"/>
        </w:rPr>
        <w:t>递交</w:t>
      </w:r>
      <w:bookmarkEnd w:id="258"/>
    </w:p>
    <w:p w14:paraId="053D7EB3">
      <w:pPr>
        <w:pStyle w:val="2"/>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59" w:name="_Toc109900489"/>
      <w:bookmarkStart w:id="260" w:name="_Toc109900070"/>
      <w:bookmarkStart w:id="261" w:name="_Toc109899651"/>
      <w:bookmarkStart w:id="262" w:name="_Toc109897552"/>
      <w:bookmarkStart w:id="263" w:name="_Toc156490296"/>
      <w:bookmarkStart w:id="264" w:name="_Toc155095707"/>
      <w:bookmarkStart w:id="265" w:name="_Toc109897553"/>
      <w:bookmarkStart w:id="266" w:name="_Toc109900490"/>
      <w:bookmarkStart w:id="267" w:name="_Toc109900071"/>
      <w:bookmarkStart w:id="268" w:name="_Toc109899652"/>
      <w:bookmarkStart w:id="269" w:name="_Toc156490297"/>
      <w:bookmarkStart w:id="270" w:name="_Toc155095708"/>
      <w:r>
        <w:rPr>
          <w:rFonts w:hint="eastAsia" w:ascii="宋体" w:hAnsi="宋体" w:eastAsia="宋体" w:cs="宋体"/>
          <w:b/>
          <w:bCs/>
          <w:i w:val="0"/>
          <w:iCs w:val="0"/>
          <w:color w:val="auto"/>
          <w:kern w:val="2"/>
          <w:sz w:val="24"/>
          <w:szCs w:val="24"/>
          <w:highlight w:val="none"/>
          <w:lang w:val="en-US" w:eastAsia="zh-CN" w:bidi="ar-SA"/>
        </w:rPr>
        <w:t>17.磋商保证金</w:t>
      </w:r>
    </w:p>
    <w:p w14:paraId="07A5AFCB">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17.1供应商应按照竞争性磋商文件“供应商须知前附表”规定的金额及要求交纳磋商保证金。供应商自愿超额缴纳磋商保证金的，响应文件不做无效处理。</w:t>
      </w:r>
    </w:p>
    <w:p w14:paraId="4A5F2163">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17.2交纳磋商保证金可采用的形式：政府采购法律法规接受的支票、汇票、本票、网上银行支付或者金融机构、担保机构出具的保函等非现金形式。未按磋商文件要求提交磋商保证金的，其</w:t>
      </w:r>
      <w:r>
        <w:rPr>
          <w:rFonts w:hint="eastAsia" w:ascii="宋体" w:hAnsi="宋体" w:eastAsia="宋体" w:cs="宋体"/>
          <w:b/>
          <w:bCs/>
          <w:i w:val="0"/>
          <w:iCs w:val="0"/>
          <w:color w:val="auto"/>
          <w:kern w:val="2"/>
          <w:sz w:val="24"/>
          <w:szCs w:val="24"/>
          <w:highlight w:val="none"/>
          <w:shd w:val="clear" w:color="auto" w:fill="FFFFFF" w:themeFill="background1"/>
          <w:lang w:val="en-US" w:eastAsia="zh-CN" w:bidi="ar-SA"/>
        </w:rPr>
        <w:t>响应无效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w:t>
      </w:r>
      <w:r>
        <w:rPr>
          <w:rFonts w:hint="eastAsia" w:ascii="宋体" w:hAnsi="宋体" w:eastAsia="宋体" w:cs="宋体"/>
          <w:i w:val="0"/>
          <w:iCs w:val="0"/>
          <w:color w:val="auto"/>
          <w:sz w:val="24"/>
          <w:szCs w:val="24"/>
          <w:highlight w:val="none"/>
          <w:lang w:val="en-US" w:eastAsia="zh-CN"/>
        </w:rPr>
        <w:t>磋商保证金有效期同响应文件有效期。</w:t>
      </w:r>
    </w:p>
    <w:p w14:paraId="0A3042FC">
      <w:pPr>
        <w:pStyle w:val="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17.3磋商保证金到账（保函提交）截止时间同响应文件递交截止时间。以支票、汇票、本票、网上银行支付等形式提交磋商保证金的，应在响应文件递交截止时间前到账</w:t>
      </w:r>
      <w:r>
        <w:rPr>
          <w:rFonts w:hint="eastAsia" w:ascii="宋体" w:hAnsi="宋体" w:cs="宋体"/>
          <w:i w:val="0"/>
          <w:iCs w:val="0"/>
          <w:color w:val="auto"/>
          <w:kern w:val="2"/>
          <w:sz w:val="24"/>
          <w:szCs w:val="24"/>
          <w:highlight w:val="none"/>
          <w:shd w:val="clear" w:color="auto" w:fill="FFFFFF" w:themeFill="background1"/>
          <w:lang w:val="en-US"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以金融机构、担保机构出具的保函等形式提交磋商保证金的，应在响应文件递交截止时间前将磋商保证金支付原件扫描后作为响应文件的组成部分与响应文件一起上传。由于到账时间晚于响应文件递交截止时间，或者票据错误、印鉴不清等原因导致不能到账的，其</w:t>
      </w:r>
      <w:r>
        <w:rPr>
          <w:rFonts w:hint="eastAsia" w:ascii="宋体" w:hAnsi="宋体" w:eastAsia="宋体" w:cs="宋体"/>
          <w:b/>
          <w:bCs/>
          <w:i w:val="0"/>
          <w:iCs w:val="0"/>
          <w:color w:val="auto"/>
          <w:kern w:val="2"/>
          <w:sz w:val="24"/>
          <w:szCs w:val="24"/>
          <w:highlight w:val="none"/>
          <w:shd w:val="clear" w:color="auto" w:fill="FFFFFF" w:themeFill="background1"/>
          <w:lang w:val="en-US" w:eastAsia="zh-CN" w:bidi="ar-SA"/>
        </w:rPr>
        <w:t>响应无效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w:t>
      </w:r>
    </w:p>
    <w:p w14:paraId="130AD926">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17.4 供应商为联合体的，可以由联合体中的一方或者多方共同交纳磋商保证金，其交纳的磋商保证金对联合体各方均具有约束力。 </w:t>
      </w:r>
    </w:p>
    <w:p w14:paraId="42FFDFE3">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17.5采购人或者采购代理机构应当在采购活动结束后及时退还供应商的磋商保证金，采用银行保函、担保机构担保函等形式递交的磋商保证金，经供应商同意后采购人、采购代理机构可以不再退还，但因供应商自身原因导致无法及时退还的除外。未成交供应商的磋商保证金应当自成交通知书发出之日起 5 个工作日内退还，成交供应商的磋商保证金应当自采购合同签订之日起 5 个工作日内退还。 </w:t>
      </w:r>
    </w:p>
    <w:p w14:paraId="0FB378A1">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17.6 供应商在响应文件递交截止时间前撤回已提交的响应文件的，自收到供应商书面撤回通知之日起 5 个工作日内，退还已收取的磋商保证金，但因供应商自身原因导致无法及时退还的除外。 </w:t>
      </w:r>
    </w:p>
    <w:p w14:paraId="1BF98D28">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17.7 终止磋商的项目已经收取磋商保证金的，自终止采购活动后5个工作日内退还已收取的磋商保证金及其在银行产生的孳息。</w:t>
      </w:r>
    </w:p>
    <w:p w14:paraId="259205F3">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17.8有下列情形之一的，磋商保证金不予退还,</w:t>
      </w:r>
      <w:r>
        <w:rPr>
          <w:rFonts w:hint="eastAsia" w:ascii="宋体" w:hAnsi="宋体" w:eastAsia="宋体" w:cs="宋体"/>
          <w:i w:val="0"/>
          <w:iCs w:val="0"/>
          <w:color w:val="auto"/>
          <w:kern w:val="2"/>
          <w:sz w:val="24"/>
          <w:szCs w:val="24"/>
          <w:highlight w:val="none"/>
        </w:rPr>
        <w:t>情节严重的将其列入不良记录名单</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 </w:t>
      </w:r>
    </w:p>
    <w:p w14:paraId="4BF7D3CC">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17.8.1供应商在提交响应文件截止时间后撤回响应文件的； </w:t>
      </w:r>
    </w:p>
    <w:p w14:paraId="2C116353">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17.8.2供应商在响应文件中提供虚假材料的； </w:t>
      </w:r>
    </w:p>
    <w:p w14:paraId="073A5FA2">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17.8.3除因不可抗力或磋商文件认可的情形以外，成交供应商不与采购人签订合同的； </w:t>
      </w:r>
    </w:p>
    <w:p w14:paraId="17107F89">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17.8.4供应商与采购人、其他供应商或者采购代理机构恶意串通的； </w:t>
      </w:r>
    </w:p>
    <w:p w14:paraId="70FC90D8">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17.8.5磋商文件规定的其他情形。</w:t>
      </w:r>
    </w:p>
    <w:p w14:paraId="41F95C44">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17.9如开启时供应商对本单位磋商保证金缴纳情况有疑义，供应商应在开启结束前向采购人提交书面申请核实保证金缴纳情况。由银行或保险公司核实后出具书面材料予以答复。</w:t>
      </w:r>
    </w:p>
    <w:p w14:paraId="27F8EDB2">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17.10为支持和促进中小企业发展，进一步发挥政府采购政策功能，鼓励供应商使用电子保函代替现金缴纳磋商保证金，在线完成保函的申请、审核、开票、出函等环节，供应商企业注意区分办理保函类型，并确认响应文件有效期，如采用政采云电子保函，可登录“</w:t>
      </w:r>
      <w:r>
        <w:rPr>
          <w:rFonts w:hint="eastAsia"/>
          <w:color w:val="auto"/>
          <w:sz w:val="24"/>
          <w:highlight w:val="none"/>
          <w:lang w:val="en-US" w:eastAsia="zh-CN"/>
        </w:rPr>
        <w:t>新疆</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政府采购网”—顶部通栏“信用融资”或者“</w:t>
      </w:r>
      <w:r>
        <w:rPr>
          <w:rFonts w:hint="eastAsia"/>
          <w:color w:val="auto"/>
          <w:sz w:val="24"/>
          <w:highlight w:val="none"/>
          <w:lang w:val="en-US" w:eastAsia="zh-CN"/>
        </w:rPr>
        <w:t>新疆</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政府采购网”首页“政采贷｜电子保函”快捷模块查看：</w:t>
      </w:r>
    </w:p>
    <w:p w14:paraId="6DE70529">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直达链接（电子保函）：</w:t>
      </w:r>
    </w:p>
    <w:p w14:paraId="44B11232">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https：//jinrong.zcygov.cn/luban/finance/xinjiang?utm=site.site-PC-4838.1473-pc-wsg-customFloatWindow-front.1.b9d627301e6311efb796b33a13fe0d0a</w:t>
      </w:r>
    </w:p>
    <w:p w14:paraId="28477402">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金融服务支撑热线：</w:t>
      </w:r>
      <w:r>
        <w:rPr>
          <w:rFonts w:hint="eastAsia" w:ascii="宋体" w:hAnsi="宋体" w:eastAsia="宋体" w:cs="宋体"/>
          <w:b/>
          <w:bCs/>
          <w:iCs/>
          <w:color w:val="auto"/>
          <w:kern w:val="2"/>
          <w:sz w:val="24"/>
          <w:szCs w:val="24"/>
          <w:highlight w:val="none"/>
          <w:shd w:val="clear" w:color="auto" w:fill="FFFFFF" w:themeFill="background1"/>
          <w:lang w:val="en-US" w:eastAsia="zh-CN" w:bidi="ar-SA"/>
        </w:rPr>
        <w:t>95763</w:t>
      </w:r>
    </w:p>
    <w:p w14:paraId="0A98A81D">
      <w:pPr>
        <w:pStyle w:val="2"/>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18.响应文件的</w:t>
      </w:r>
      <w:bookmarkEnd w:id="259"/>
      <w:bookmarkEnd w:id="260"/>
      <w:bookmarkEnd w:id="261"/>
      <w:bookmarkEnd w:id="262"/>
      <w:r>
        <w:rPr>
          <w:rFonts w:hint="eastAsia" w:ascii="宋体" w:hAnsi="宋体" w:eastAsia="宋体" w:cs="宋体"/>
          <w:b/>
          <w:bCs/>
          <w:i w:val="0"/>
          <w:iCs w:val="0"/>
          <w:color w:val="auto"/>
          <w:kern w:val="2"/>
          <w:sz w:val="24"/>
          <w:szCs w:val="24"/>
          <w:highlight w:val="none"/>
          <w:lang w:val="en-US" w:eastAsia="zh-CN" w:bidi="ar-SA"/>
        </w:rPr>
        <w:t>加密</w:t>
      </w:r>
      <w:bookmarkEnd w:id="263"/>
      <w:bookmarkEnd w:id="264"/>
    </w:p>
    <w:p w14:paraId="7BDF1D9F">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18.1 供应商在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zh-CN"/>
        </w:rPr>
        <w:t>中生成响应文件并完成签章之后，使用CA证书在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zh-CN"/>
        </w:rPr>
        <w:t>中对响应文件进行加密。</w:t>
      </w:r>
    </w:p>
    <w:p w14:paraId="5FEBE2C2">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18.2 供应商应在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zh-CN"/>
        </w:rPr>
        <w:t>中对加密的响应文件进行解密验证，以防止响应文件加密异常，在开启时无法解密。</w:t>
      </w:r>
    </w:p>
    <w:p w14:paraId="11A33FFB">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18.3 供应商应保证加密响应文件的CA证书有效期在开启时间之前。若CA证书有效期临近开启时间，建议供应商提前办理CA证书续期，以免开启时无法进行解密。</w:t>
      </w:r>
    </w:p>
    <w:p w14:paraId="2A5DFA33">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供应商</w:t>
      </w:r>
      <w:r>
        <w:rPr>
          <w:rFonts w:hint="eastAsia" w:ascii="宋体" w:hAnsi="宋体" w:eastAsia="宋体" w:cs="宋体"/>
          <w:i w:val="0"/>
          <w:iCs w:val="0"/>
          <w:color w:val="auto"/>
          <w:sz w:val="24"/>
          <w:szCs w:val="24"/>
          <w:highlight w:val="none"/>
        </w:rPr>
        <w:t>在</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eastAsia="zh-CN"/>
        </w:rPr>
        <w:t>文件</w:t>
      </w:r>
      <w:r>
        <w:rPr>
          <w:rFonts w:hint="eastAsia" w:ascii="宋体" w:hAnsi="宋体" w:eastAsia="宋体" w:cs="宋体"/>
          <w:i w:val="0"/>
          <w:iCs w:val="0"/>
          <w:color w:val="auto"/>
          <w:sz w:val="24"/>
          <w:szCs w:val="24"/>
          <w:highlight w:val="none"/>
        </w:rPr>
        <w:t>递交截</w:t>
      </w:r>
      <w:r>
        <w:rPr>
          <w:rFonts w:hint="eastAsia" w:ascii="宋体" w:hAnsi="宋体" w:eastAsia="宋体" w:cs="宋体"/>
          <w:i w:val="0"/>
          <w:iCs w:val="0"/>
          <w:color w:val="auto"/>
          <w:sz w:val="24"/>
          <w:szCs w:val="24"/>
          <w:highlight w:val="none"/>
          <w:lang w:val="en-US" w:eastAsia="zh-CN"/>
        </w:rPr>
        <w:t>止</w:t>
      </w:r>
      <w:r>
        <w:rPr>
          <w:rFonts w:hint="eastAsia" w:ascii="宋体" w:hAnsi="宋体" w:eastAsia="宋体" w:cs="宋体"/>
          <w:i w:val="0"/>
          <w:iCs w:val="0"/>
          <w:color w:val="auto"/>
          <w:sz w:val="24"/>
          <w:szCs w:val="24"/>
          <w:highlight w:val="none"/>
        </w:rPr>
        <w:t>时间前通过</w:t>
      </w:r>
      <w:r>
        <w:rPr>
          <w:rFonts w:hint="eastAsia"/>
          <w:color w:val="auto"/>
          <w:sz w:val="24"/>
          <w:highlight w:val="none"/>
          <w:lang w:val="en-US" w:eastAsia="zh-CN"/>
        </w:rPr>
        <w:t>新疆</w:t>
      </w:r>
      <w:r>
        <w:rPr>
          <w:rFonts w:hint="eastAsia" w:ascii="宋体" w:hAnsi="宋体" w:eastAsia="宋体" w:cs="宋体"/>
          <w:i w:val="0"/>
          <w:iCs w:val="0"/>
          <w:color w:val="auto"/>
          <w:sz w:val="24"/>
          <w:szCs w:val="24"/>
          <w:highlight w:val="none"/>
        </w:rPr>
        <w:t>政府采购网（</w:t>
      </w:r>
      <w:r>
        <w:rPr>
          <w:rFonts w:hint="eastAsia" w:ascii="宋体" w:hAnsi="宋体" w:eastAsia="宋体"/>
          <w:color w:val="auto"/>
          <w:sz w:val="24"/>
          <w:highlight w:val="none"/>
          <w:lang w:val="hr-HR" w:eastAsia="zh-CN"/>
        </w:rPr>
        <w:t>http</w:t>
      </w:r>
      <w:r>
        <w:rPr>
          <w:rFonts w:hint="eastAsia"/>
          <w:color w:val="auto"/>
          <w:sz w:val="24"/>
          <w:highlight w:val="none"/>
          <w:lang w:val="hr-HR" w:eastAsia="zh-CN"/>
        </w:rPr>
        <w:t>：</w:t>
      </w:r>
      <w:r>
        <w:rPr>
          <w:rFonts w:hint="eastAsia" w:ascii="宋体" w:hAnsi="宋体" w:eastAsia="宋体"/>
          <w:color w:val="auto"/>
          <w:sz w:val="24"/>
          <w:highlight w:val="none"/>
          <w:lang w:val="hr-HR" w:eastAsia="zh-CN"/>
        </w:rPr>
        <w:t>//www.ccgp-xinjiang.gov.cn/</w:t>
      </w:r>
      <w:r>
        <w:rPr>
          <w:rFonts w:hint="eastAsia" w:ascii="宋体" w:hAnsi="宋体" w:eastAsia="宋体" w:cs="宋体"/>
          <w:i w:val="0"/>
          <w:iCs w:val="0"/>
          <w:color w:val="auto"/>
          <w:sz w:val="24"/>
          <w:szCs w:val="24"/>
          <w:highlight w:val="none"/>
        </w:rPr>
        <w:t>）的”政采云登录入口”登录后，将加密电子</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eastAsia="zh-CN"/>
        </w:rPr>
        <w:t>文件</w:t>
      </w:r>
      <w:r>
        <w:rPr>
          <w:rFonts w:hint="eastAsia" w:ascii="宋体" w:hAnsi="宋体" w:eastAsia="宋体" w:cs="宋体"/>
          <w:i w:val="0"/>
          <w:iCs w:val="0"/>
          <w:color w:val="auto"/>
          <w:sz w:val="24"/>
          <w:szCs w:val="24"/>
          <w:highlight w:val="none"/>
        </w:rPr>
        <w:t>（为.jmbs后缀格式）上传到对应项目的指定位置</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认为有必要提交的其他资料请于</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eastAsia="zh-CN"/>
        </w:rPr>
        <w:t>文件</w:t>
      </w:r>
      <w:r>
        <w:rPr>
          <w:rFonts w:hint="eastAsia" w:ascii="宋体" w:hAnsi="宋体" w:eastAsia="宋体" w:cs="宋体"/>
          <w:i w:val="0"/>
          <w:iCs w:val="0"/>
          <w:color w:val="auto"/>
          <w:sz w:val="24"/>
          <w:szCs w:val="24"/>
          <w:highlight w:val="none"/>
        </w:rPr>
        <w:t>递交截止时间前一并提交。</w:t>
      </w:r>
    </w:p>
    <w:p w14:paraId="6909E858">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如果</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未按上述要求</w:t>
      </w:r>
      <w:r>
        <w:rPr>
          <w:rFonts w:hint="eastAsia" w:ascii="宋体" w:hAnsi="宋体" w:eastAsia="宋体" w:cs="宋体"/>
          <w:i w:val="0"/>
          <w:iCs w:val="0"/>
          <w:color w:val="auto"/>
          <w:sz w:val="24"/>
          <w:szCs w:val="24"/>
          <w:highlight w:val="none"/>
          <w:lang w:val="en-US" w:eastAsia="zh-CN"/>
        </w:rPr>
        <w:t>加密并上传</w:t>
      </w:r>
      <w:r>
        <w:rPr>
          <w:rFonts w:hint="eastAsia" w:ascii="宋体" w:hAnsi="宋体" w:eastAsia="宋体" w:cs="宋体"/>
          <w:i w:val="0"/>
          <w:iCs w:val="0"/>
          <w:color w:val="auto"/>
          <w:sz w:val="24"/>
          <w:szCs w:val="24"/>
          <w:highlight w:val="none"/>
        </w:rPr>
        <w:t>，采购代理机构对</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文件的误投</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无法解密、传输错误等问题</w:t>
      </w:r>
      <w:r>
        <w:rPr>
          <w:rFonts w:hint="eastAsia" w:ascii="宋体" w:hAnsi="宋体" w:eastAsia="宋体" w:cs="宋体"/>
          <w:i w:val="0"/>
          <w:iCs w:val="0"/>
          <w:color w:val="auto"/>
          <w:sz w:val="24"/>
          <w:szCs w:val="24"/>
          <w:highlight w:val="none"/>
        </w:rPr>
        <w:t>概不负责。对由此造成</w:t>
      </w:r>
      <w:r>
        <w:rPr>
          <w:rFonts w:hint="eastAsia" w:ascii="宋体" w:hAnsi="宋体" w:eastAsia="宋体" w:cs="宋体"/>
          <w:i w:val="0"/>
          <w:iCs w:val="0"/>
          <w:color w:val="auto"/>
          <w:sz w:val="24"/>
          <w:szCs w:val="24"/>
          <w:highlight w:val="none"/>
          <w:lang w:val="en-US" w:eastAsia="zh-CN"/>
        </w:rPr>
        <w:t>无法正常开启</w:t>
      </w:r>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文件，采购代理机构有权予以拒绝，并退回</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w:t>
      </w:r>
    </w:p>
    <w:p w14:paraId="0BF17A81">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本项目采用不见面开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方式，无需提供电子</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文件U盘。</w:t>
      </w:r>
    </w:p>
    <w:p w14:paraId="03BF0CBB">
      <w:pPr>
        <w:pStyle w:val="2"/>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19.响应文件的</w:t>
      </w:r>
      <w:bookmarkEnd w:id="265"/>
      <w:bookmarkEnd w:id="266"/>
      <w:bookmarkEnd w:id="267"/>
      <w:bookmarkEnd w:id="268"/>
      <w:r>
        <w:rPr>
          <w:rFonts w:hint="eastAsia" w:ascii="宋体" w:hAnsi="宋体" w:eastAsia="宋体" w:cs="宋体"/>
          <w:b/>
          <w:bCs/>
          <w:i w:val="0"/>
          <w:iCs w:val="0"/>
          <w:color w:val="auto"/>
          <w:kern w:val="2"/>
          <w:sz w:val="24"/>
          <w:szCs w:val="24"/>
          <w:highlight w:val="none"/>
          <w:lang w:val="en-US" w:eastAsia="zh-CN" w:bidi="ar-SA"/>
        </w:rPr>
        <w:t>递交</w:t>
      </w:r>
      <w:bookmarkEnd w:id="269"/>
      <w:bookmarkEnd w:id="270"/>
      <w:r>
        <w:rPr>
          <w:rFonts w:hint="eastAsia" w:ascii="宋体" w:hAnsi="宋体" w:eastAsia="宋体" w:cs="宋体"/>
          <w:b/>
          <w:bCs/>
          <w:i w:val="0"/>
          <w:iCs w:val="0"/>
          <w:color w:val="auto"/>
          <w:kern w:val="2"/>
          <w:sz w:val="24"/>
          <w:szCs w:val="24"/>
          <w:highlight w:val="none"/>
          <w:lang w:val="en-US" w:eastAsia="zh-CN" w:bidi="ar-SA"/>
        </w:rPr>
        <w:t>（上传）</w:t>
      </w:r>
    </w:p>
    <w:p w14:paraId="5E8EC85A">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19.1 供应商应在“</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”规定的响应文件递交截止时间前递交（上传）响应文件。</w:t>
      </w:r>
    </w:p>
    <w:p w14:paraId="05699F6B">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19.2 供应商递交（上传）响应文件的地点见“</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w:t>
      </w:r>
    </w:p>
    <w:p w14:paraId="460C8C23">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19.3供应商应充分评估集中同时递交响应文件带来的网络影响，尽量避开递交响应文件高峰时间，错峰进行递交。供应商递交全部的响应文件后可在政采云平台（项目采购</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投标文件上传）中获取响应文件递交回执单。</w:t>
      </w:r>
    </w:p>
    <w:p w14:paraId="0BBBC1D4">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19.4 供应商应在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color w:val="auto"/>
          <w:sz w:val="24"/>
          <w:szCs w:val="24"/>
          <w:highlight w:val="none"/>
        </w:rPr>
        <w:t>中下载未加密且完成签章的响应文件妥善保存，以便启动应急开启程序时使用。</w:t>
      </w:r>
    </w:p>
    <w:p w14:paraId="738A5B0A">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19.5供应商所递交的响应文件不予退还。</w:t>
      </w:r>
    </w:p>
    <w:p w14:paraId="425578E4">
      <w:pPr>
        <w:pStyle w:val="2"/>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71" w:name="_Toc155095709"/>
      <w:bookmarkStart w:id="272" w:name="_Toc156490298"/>
      <w:r>
        <w:rPr>
          <w:rFonts w:hint="eastAsia" w:ascii="宋体" w:hAnsi="宋体" w:eastAsia="宋体" w:cs="宋体"/>
          <w:b/>
          <w:bCs/>
          <w:i w:val="0"/>
          <w:iCs w:val="0"/>
          <w:color w:val="auto"/>
          <w:kern w:val="2"/>
          <w:sz w:val="24"/>
          <w:szCs w:val="24"/>
          <w:highlight w:val="none"/>
          <w:lang w:val="en-US" w:eastAsia="zh-CN" w:bidi="ar-SA"/>
        </w:rPr>
        <w:t>20.拒收</w:t>
      </w:r>
      <w:bookmarkEnd w:id="271"/>
      <w:bookmarkEnd w:id="272"/>
    </w:p>
    <w:p w14:paraId="2980C0C6">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20.1超过递交响应文件的截止时间或者不按照本章要求加密的响应文件，交易系统应当拒收。</w:t>
      </w:r>
    </w:p>
    <w:p w14:paraId="3471481F">
      <w:pPr>
        <w:pStyle w:val="2"/>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73" w:name="_Toc109897555"/>
      <w:bookmarkStart w:id="274" w:name="_Toc156490299"/>
      <w:bookmarkStart w:id="275" w:name="_Toc109899654"/>
      <w:bookmarkStart w:id="276" w:name="_Toc109900492"/>
      <w:bookmarkStart w:id="277" w:name="_Toc109900073"/>
      <w:bookmarkStart w:id="278" w:name="_Toc155095710"/>
      <w:r>
        <w:rPr>
          <w:rFonts w:hint="eastAsia" w:ascii="宋体" w:hAnsi="宋体" w:eastAsia="宋体" w:cs="宋体"/>
          <w:b/>
          <w:bCs/>
          <w:i w:val="0"/>
          <w:iCs w:val="0"/>
          <w:color w:val="auto"/>
          <w:kern w:val="2"/>
          <w:sz w:val="24"/>
          <w:szCs w:val="24"/>
          <w:highlight w:val="none"/>
          <w:lang w:val="en-US" w:eastAsia="zh-CN" w:bidi="ar-SA"/>
        </w:rPr>
        <w:t>21.响应文件的修改与撤回</w:t>
      </w:r>
      <w:bookmarkEnd w:id="273"/>
      <w:bookmarkEnd w:id="274"/>
      <w:bookmarkEnd w:id="275"/>
      <w:bookmarkEnd w:id="276"/>
      <w:bookmarkEnd w:id="277"/>
      <w:bookmarkEnd w:id="278"/>
    </w:p>
    <w:p w14:paraId="7C1B0834">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2</w:t>
      </w:r>
      <w:r>
        <w:rPr>
          <w:rFonts w:hint="eastAsia" w:ascii="宋体" w:hAnsi="宋体" w:eastAsia="宋体" w:cs="宋体"/>
          <w:i w:val="0"/>
          <w:iCs w:val="0"/>
          <w:snapToGrid w:val="0"/>
          <w:color w:val="auto"/>
          <w:sz w:val="24"/>
          <w:szCs w:val="24"/>
          <w:highlight w:val="none"/>
          <w:lang w:val="zh-CN" w:eastAsia="zh-CN"/>
        </w:rPr>
        <w:t>1</w:t>
      </w:r>
      <w:r>
        <w:rPr>
          <w:rFonts w:hint="eastAsia" w:ascii="宋体" w:hAnsi="宋体" w:eastAsia="宋体" w:cs="宋体"/>
          <w:i w:val="0"/>
          <w:iCs w:val="0"/>
          <w:snapToGrid w:val="0"/>
          <w:color w:val="auto"/>
          <w:sz w:val="24"/>
          <w:szCs w:val="24"/>
          <w:highlight w:val="none"/>
          <w:lang w:val="zh-CN"/>
        </w:rPr>
        <w:t>.1</w:t>
      </w:r>
      <w:bookmarkStart w:id="279" w:name="_Hlk143532466"/>
      <w:r>
        <w:rPr>
          <w:rFonts w:hint="eastAsia" w:ascii="宋体" w:hAnsi="宋体" w:eastAsia="宋体" w:cs="宋体"/>
          <w:i w:val="0"/>
          <w:iCs w:val="0"/>
          <w:snapToGrid w:val="0"/>
          <w:color w:val="auto"/>
          <w:sz w:val="24"/>
          <w:szCs w:val="24"/>
          <w:highlight w:val="none"/>
          <w:lang w:val="zh-CN" w:eastAsia="zh-CN"/>
        </w:rPr>
        <w:t>供应商</w:t>
      </w:r>
      <w:r>
        <w:rPr>
          <w:rFonts w:hint="eastAsia" w:ascii="宋体" w:hAnsi="宋体" w:eastAsia="宋体" w:cs="宋体"/>
          <w:i w:val="0"/>
          <w:iCs w:val="0"/>
          <w:snapToGrid w:val="0"/>
          <w:color w:val="auto"/>
          <w:sz w:val="24"/>
          <w:szCs w:val="24"/>
          <w:highlight w:val="none"/>
          <w:lang w:val="zh-CN"/>
        </w:rPr>
        <w:t>在</w:t>
      </w:r>
      <w:r>
        <w:rPr>
          <w:rFonts w:hint="eastAsia" w:ascii="宋体" w:hAnsi="宋体" w:eastAsia="宋体" w:cs="宋体"/>
          <w:i w:val="0"/>
          <w:iCs w:val="0"/>
          <w:snapToGrid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snapToGrid w:val="0"/>
          <w:color w:val="auto"/>
          <w:sz w:val="24"/>
          <w:szCs w:val="24"/>
          <w:highlight w:val="none"/>
          <w:lang w:val="zh-CN" w:eastAsia="zh-CN"/>
        </w:rPr>
        <w:t>”</w:t>
      </w:r>
      <w:r>
        <w:rPr>
          <w:rFonts w:hint="eastAsia" w:ascii="宋体" w:hAnsi="宋体" w:eastAsia="宋体" w:cs="宋体"/>
          <w:i w:val="0"/>
          <w:iCs w:val="0"/>
          <w:snapToGrid w:val="0"/>
          <w:color w:val="auto"/>
          <w:sz w:val="24"/>
          <w:szCs w:val="24"/>
          <w:highlight w:val="none"/>
          <w:lang w:val="zh-CN"/>
        </w:rPr>
        <w:t>规定的</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lang w:val="zh-CN" w:eastAsia="zh-CN"/>
        </w:rPr>
        <w:t>文件</w:t>
      </w:r>
      <w:r>
        <w:rPr>
          <w:rFonts w:hint="eastAsia" w:ascii="宋体" w:hAnsi="宋体" w:eastAsia="宋体" w:cs="宋体"/>
          <w:i w:val="0"/>
          <w:iCs w:val="0"/>
          <w:snapToGrid w:val="0"/>
          <w:color w:val="auto"/>
          <w:sz w:val="24"/>
          <w:szCs w:val="24"/>
          <w:highlight w:val="none"/>
          <w:lang w:val="zh-CN"/>
        </w:rPr>
        <w:t>递交截止时间之前，可在</w:t>
      </w:r>
      <w:r>
        <w:rPr>
          <w:rFonts w:hint="eastAsia"/>
          <w:color w:val="auto"/>
          <w:sz w:val="24"/>
          <w:highlight w:val="none"/>
          <w:lang w:val="en-US" w:eastAsia="zh-CN"/>
        </w:rPr>
        <w:t>新疆</w:t>
      </w:r>
      <w:r>
        <w:rPr>
          <w:rFonts w:hint="eastAsia" w:ascii="宋体" w:hAnsi="宋体" w:eastAsia="宋体" w:cs="宋体"/>
          <w:i w:val="0"/>
          <w:iCs w:val="0"/>
          <w:snapToGrid w:val="0"/>
          <w:color w:val="auto"/>
          <w:sz w:val="24"/>
          <w:szCs w:val="24"/>
          <w:highlight w:val="none"/>
          <w:lang w:val="zh-CN"/>
        </w:rPr>
        <w:t>政府采购电子交易云平台上随时撤回已上传的电子</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lang w:val="zh-CN" w:eastAsia="zh-CN"/>
        </w:rPr>
        <w:t>文件</w:t>
      </w:r>
      <w:r>
        <w:rPr>
          <w:rFonts w:hint="eastAsia" w:ascii="宋体" w:hAnsi="宋体" w:eastAsia="宋体" w:cs="宋体"/>
          <w:i w:val="0"/>
          <w:iCs w:val="0"/>
          <w:snapToGrid w:val="0"/>
          <w:color w:val="auto"/>
          <w:sz w:val="24"/>
          <w:szCs w:val="24"/>
          <w:highlight w:val="none"/>
          <w:lang w:val="zh-CN"/>
        </w:rPr>
        <w:t>，将修改好的电子</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lang w:val="zh-CN" w:eastAsia="zh-CN"/>
        </w:rPr>
        <w:t>文件</w:t>
      </w:r>
      <w:r>
        <w:rPr>
          <w:rFonts w:hint="eastAsia" w:ascii="宋体" w:hAnsi="宋体" w:eastAsia="宋体" w:cs="宋体"/>
          <w:i w:val="0"/>
          <w:iCs w:val="0"/>
          <w:snapToGrid w:val="0"/>
          <w:color w:val="auto"/>
          <w:sz w:val="24"/>
          <w:szCs w:val="24"/>
          <w:highlight w:val="none"/>
          <w:lang w:val="zh-CN"/>
        </w:rPr>
        <w:t>在</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lang w:val="zh-CN" w:eastAsia="zh-CN"/>
        </w:rPr>
        <w:t>文件</w:t>
      </w:r>
      <w:r>
        <w:rPr>
          <w:rFonts w:hint="eastAsia" w:ascii="宋体" w:hAnsi="宋体" w:eastAsia="宋体" w:cs="宋体"/>
          <w:i w:val="0"/>
          <w:iCs w:val="0"/>
          <w:snapToGrid w:val="0"/>
          <w:color w:val="auto"/>
          <w:sz w:val="24"/>
          <w:szCs w:val="24"/>
          <w:highlight w:val="none"/>
          <w:lang w:val="zh-CN"/>
        </w:rPr>
        <w:t>递交截止时间前重新上传到</w:t>
      </w:r>
      <w:r>
        <w:rPr>
          <w:rFonts w:hint="eastAsia"/>
          <w:color w:val="auto"/>
          <w:sz w:val="24"/>
          <w:highlight w:val="none"/>
          <w:lang w:val="en-US" w:eastAsia="zh-CN"/>
        </w:rPr>
        <w:t>新疆</w:t>
      </w:r>
      <w:r>
        <w:rPr>
          <w:rFonts w:hint="eastAsia" w:ascii="宋体" w:hAnsi="宋体" w:eastAsia="宋体" w:cs="宋体"/>
          <w:i w:val="0"/>
          <w:iCs w:val="0"/>
          <w:snapToGrid w:val="0"/>
          <w:color w:val="auto"/>
          <w:sz w:val="24"/>
          <w:szCs w:val="24"/>
          <w:highlight w:val="none"/>
          <w:lang w:val="zh-CN"/>
        </w:rPr>
        <w:t>政府采购电子交易云平台的</w:t>
      </w:r>
      <w:r>
        <w:rPr>
          <w:rFonts w:hint="eastAsia" w:ascii="宋体" w:hAnsi="宋体" w:eastAsia="宋体" w:cs="宋体"/>
          <w:i w:val="0"/>
          <w:iCs w:val="0"/>
          <w:snapToGrid w:val="0"/>
          <w:color w:val="auto"/>
          <w:sz w:val="24"/>
          <w:szCs w:val="24"/>
          <w:highlight w:val="none"/>
          <w:lang w:val="zh-CN" w:eastAsia="zh-CN"/>
        </w:rPr>
        <w:t>指</w:t>
      </w:r>
      <w:r>
        <w:rPr>
          <w:rFonts w:hint="eastAsia" w:ascii="宋体" w:hAnsi="宋体" w:eastAsia="宋体" w:cs="宋体"/>
          <w:i w:val="0"/>
          <w:iCs w:val="0"/>
          <w:snapToGrid w:val="0"/>
          <w:color w:val="auto"/>
          <w:sz w:val="24"/>
          <w:szCs w:val="24"/>
          <w:highlight w:val="none"/>
          <w:lang w:val="zh-CN"/>
        </w:rPr>
        <w:t>定位置。</w:t>
      </w:r>
    </w:p>
    <w:bookmarkEnd w:id="279"/>
    <w:p w14:paraId="205F4433">
      <w:pPr>
        <w:pStyle w:val="2"/>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80" w:name="_Toc155185874"/>
      <w:bookmarkStart w:id="281" w:name="_Toc155185973"/>
      <w:bookmarkStart w:id="282" w:name="_Toc158888664"/>
      <w:r>
        <w:rPr>
          <w:rFonts w:hint="eastAsia" w:ascii="宋体" w:hAnsi="宋体" w:eastAsia="宋体" w:cs="宋体"/>
          <w:b/>
          <w:bCs/>
          <w:i w:val="0"/>
          <w:iCs w:val="0"/>
          <w:color w:val="auto"/>
          <w:kern w:val="2"/>
          <w:sz w:val="24"/>
          <w:szCs w:val="24"/>
          <w:highlight w:val="none"/>
          <w:lang w:val="en-US" w:eastAsia="zh-CN" w:bidi="ar-SA"/>
        </w:rPr>
        <w:t>22.实物样品</w:t>
      </w:r>
      <w:bookmarkEnd w:id="280"/>
      <w:bookmarkEnd w:id="281"/>
      <w:bookmarkEnd w:id="282"/>
    </w:p>
    <w:p w14:paraId="0E10A5BB">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22.1“供应商须知前附表”要求提供样品的，样品的具体要求及评审详见“第三章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采购需求”和“第</w:t>
      </w:r>
      <w:r>
        <w:rPr>
          <w:rFonts w:hint="eastAsia" w:ascii="宋体" w:hAnsi="宋体" w:eastAsia="宋体" w:cs="宋体"/>
          <w:i w:val="0"/>
          <w:iCs w:val="0"/>
          <w:color w:val="auto"/>
          <w:sz w:val="24"/>
          <w:szCs w:val="24"/>
          <w:highlight w:val="none"/>
          <w:lang w:val="en-US" w:eastAsia="zh-CN"/>
        </w:rPr>
        <w:t>四</w:t>
      </w:r>
      <w:r>
        <w:rPr>
          <w:rFonts w:hint="eastAsia" w:ascii="宋体" w:hAnsi="宋体" w:eastAsia="宋体" w:cs="宋体"/>
          <w:i w:val="0"/>
          <w:iCs w:val="0"/>
          <w:color w:val="auto"/>
          <w:sz w:val="24"/>
          <w:szCs w:val="24"/>
          <w:highlight w:val="none"/>
        </w:rPr>
        <w:t>章 评审</w:t>
      </w:r>
      <w:r>
        <w:rPr>
          <w:rFonts w:hint="eastAsia" w:ascii="宋体" w:hAnsi="宋体" w:eastAsia="宋体" w:cs="宋体"/>
          <w:i w:val="0"/>
          <w:iCs w:val="0"/>
          <w:color w:val="auto"/>
          <w:sz w:val="24"/>
          <w:szCs w:val="24"/>
          <w:highlight w:val="none"/>
          <w:lang w:val="en-US" w:eastAsia="zh-CN"/>
        </w:rPr>
        <w:t>方</w:t>
      </w:r>
      <w:r>
        <w:rPr>
          <w:rFonts w:hint="eastAsia" w:ascii="宋体" w:hAnsi="宋体" w:eastAsia="宋体" w:cs="宋体"/>
          <w:i w:val="0"/>
          <w:iCs w:val="0"/>
          <w:color w:val="auto"/>
          <w:sz w:val="24"/>
          <w:szCs w:val="24"/>
          <w:highlight w:val="none"/>
        </w:rPr>
        <w:t>法及标准”。</w:t>
      </w:r>
    </w:p>
    <w:p w14:paraId="2C7B7808">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22.2样品退还：未成交的供应商应</w:t>
      </w:r>
      <w:r>
        <w:rPr>
          <w:rFonts w:hint="eastAsia" w:ascii="宋体" w:hAnsi="宋体" w:eastAsia="宋体" w:cs="宋体"/>
          <w:i w:val="0"/>
          <w:iCs w:val="0"/>
          <w:color w:val="auto"/>
          <w:sz w:val="24"/>
          <w:szCs w:val="24"/>
          <w:highlight w:val="none"/>
          <w:lang w:val="en-US" w:eastAsia="zh-CN"/>
        </w:rPr>
        <w:t>按照</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须知前附表”</w:t>
      </w:r>
      <w:r>
        <w:rPr>
          <w:rFonts w:hint="eastAsia" w:ascii="宋体" w:hAnsi="宋体" w:eastAsia="宋体" w:cs="宋体"/>
          <w:i w:val="0"/>
          <w:iCs w:val="0"/>
          <w:color w:val="auto"/>
          <w:sz w:val="24"/>
          <w:szCs w:val="24"/>
          <w:highlight w:val="none"/>
          <w:lang w:val="en-US" w:eastAsia="zh-CN"/>
        </w:rPr>
        <w:t>要求</w:t>
      </w:r>
      <w:r>
        <w:rPr>
          <w:rFonts w:hint="eastAsia" w:ascii="宋体" w:hAnsi="宋体" w:eastAsia="宋体" w:cs="宋体"/>
          <w:i w:val="0"/>
          <w:iCs w:val="0"/>
          <w:color w:val="auto"/>
          <w:sz w:val="24"/>
          <w:szCs w:val="24"/>
          <w:highlight w:val="none"/>
        </w:rPr>
        <w:t>自行联系采购人取回递交样品</w:t>
      </w:r>
      <w:r>
        <w:rPr>
          <w:rFonts w:hint="eastAsia"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成交供应商的样品由采购人进行保管、封存，并作为履约验收的参考（竞争性磋商文件另有规定的从其规定）。</w:t>
      </w:r>
    </w:p>
    <w:p w14:paraId="24BFC611">
      <w:pPr>
        <w:pStyle w:val="2"/>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83" w:name="_Toc155185875"/>
      <w:bookmarkStart w:id="284" w:name="_Toc155185974"/>
      <w:bookmarkStart w:id="285" w:name="_Toc158888665"/>
      <w:r>
        <w:rPr>
          <w:rFonts w:hint="eastAsia" w:ascii="宋体" w:hAnsi="宋体" w:eastAsia="宋体" w:cs="宋体"/>
          <w:b/>
          <w:bCs/>
          <w:i w:val="0"/>
          <w:iCs w:val="0"/>
          <w:color w:val="auto"/>
          <w:kern w:val="2"/>
          <w:sz w:val="24"/>
          <w:szCs w:val="24"/>
          <w:highlight w:val="none"/>
          <w:lang w:val="en-US" w:eastAsia="zh-CN" w:bidi="ar-SA"/>
        </w:rPr>
        <w:t>23.项目演示</w:t>
      </w:r>
      <w:bookmarkEnd w:id="283"/>
      <w:bookmarkEnd w:id="284"/>
      <w:bookmarkEnd w:id="285"/>
    </w:p>
    <w:p w14:paraId="283A744A">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23.1要求供应商进行演示的，演示要求详见“供应商须知前附表”。</w:t>
      </w:r>
    </w:p>
    <w:p w14:paraId="1412BC66">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23.2演示的评审详见“第三章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采购需求”和“第四章 评审</w:t>
      </w:r>
      <w:r>
        <w:rPr>
          <w:rFonts w:hint="eastAsia" w:ascii="宋体" w:hAnsi="宋体" w:eastAsia="宋体" w:cs="宋体"/>
          <w:i w:val="0"/>
          <w:iCs w:val="0"/>
          <w:color w:val="auto"/>
          <w:sz w:val="24"/>
          <w:szCs w:val="24"/>
          <w:highlight w:val="none"/>
          <w:lang w:val="en-US" w:eastAsia="zh-CN"/>
        </w:rPr>
        <w:t>方</w:t>
      </w:r>
      <w:r>
        <w:rPr>
          <w:rFonts w:hint="eastAsia" w:ascii="宋体" w:hAnsi="宋体" w:eastAsia="宋体" w:cs="宋体"/>
          <w:i w:val="0"/>
          <w:iCs w:val="0"/>
          <w:color w:val="auto"/>
          <w:sz w:val="24"/>
          <w:szCs w:val="24"/>
          <w:highlight w:val="none"/>
        </w:rPr>
        <w:t>法及标准”</w:t>
      </w:r>
    </w:p>
    <w:p w14:paraId="5A6CF311">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86" w:name="_Toc163493615"/>
      <w:bookmarkStart w:id="287" w:name="_Toc109900395"/>
      <w:bookmarkStart w:id="288" w:name="_Toc46771664"/>
      <w:bookmarkStart w:id="289" w:name="_Toc109899976"/>
      <w:bookmarkStart w:id="290" w:name="_Toc470172689"/>
      <w:bookmarkStart w:id="291" w:name="_Toc109897458"/>
      <w:bookmarkStart w:id="292" w:name="_Toc109899557"/>
      <w:r>
        <w:rPr>
          <w:rFonts w:hint="eastAsia" w:ascii="宋体" w:hAnsi="宋体" w:eastAsia="宋体" w:cs="宋体"/>
          <w:b/>
          <w:bCs/>
          <w:i w:val="0"/>
          <w:iCs w:val="0"/>
          <w:color w:val="auto"/>
          <w:kern w:val="2"/>
          <w:sz w:val="24"/>
          <w:szCs w:val="24"/>
          <w:highlight w:val="none"/>
          <w:lang w:val="en-US" w:eastAsia="zh-CN" w:bidi="ar-SA"/>
        </w:rPr>
        <w:t>（五）</w:t>
      </w:r>
      <w:bookmarkEnd w:id="286"/>
      <w:r>
        <w:rPr>
          <w:rFonts w:hint="eastAsia" w:ascii="宋体" w:hAnsi="宋体" w:eastAsia="宋体" w:cs="宋体"/>
          <w:b/>
          <w:bCs/>
          <w:i w:val="0"/>
          <w:iCs w:val="0"/>
          <w:color w:val="auto"/>
          <w:kern w:val="2"/>
          <w:sz w:val="24"/>
          <w:szCs w:val="24"/>
          <w:highlight w:val="none"/>
          <w:lang w:val="en-US" w:eastAsia="zh-CN" w:bidi="ar-SA"/>
        </w:rPr>
        <w:t>响应文件开启</w:t>
      </w:r>
    </w:p>
    <w:p w14:paraId="0345F29D">
      <w:pPr>
        <w:pStyle w:val="2"/>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93" w:name="_Hlk161704700"/>
      <w:r>
        <w:rPr>
          <w:rFonts w:hint="eastAsia" w:ascii="宋体" w:hAnsi="宋体" w:eastAsia="宋体" w:cs="宋体"/>
          <w:b/>
          <w:bCs/>
          <w:i w:val="0"/>
          <w:iCs w:val="0"/>
          <w:color w:val="auto"/>
          <w:kern w:val="2"/>
          <w:sz w:val="24"/>
          <w:szCs w:val="24"/>
          <w:highlight w:val="none"/>
          <w:lang w:val="en-US" w:eastAsia="zh-CN" w:bidi="ar-SA"/>
        </w:rPr>
        <w:t>24.响应文件开启</w:t>
      </w:r>
    </w:p>
    <w:p w14:paraId="185ABA8E">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bCs/>
          <w:i w:val="0"/>
          <w:iCs w:val="0"/>
          <w:color w:val="auto"/>
          <w:sz w:val="24"/>
          <w:szCs w:val="24"/>
          <w:highlight w:val="none"/>
        </w:rPr>
      </w:pPr>
      <w:bookmarkStart w:id="294" w:name="_Toc140132781"/>
      <w:r>
        <w:rPr>
          <w:rFonts w:hint="eastAsia" w:ascii="宋体" w:hAnsi="宋体" w:eastAsia="宋体" w:cs="宋体"/>
          <w:i w:val="0"/>
          <w:iCs w:val="0"/>
          <w:color w:val="auto"/>
          <w:sz w:val="24"/>
          <w:szCs w:val="24"/>
          <w:highlight w:val="none"/>
        </w:rPr>
        <w:t>24.1供应商应按照“</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”中的要求参与开启。</w:t>
      </w:r>
      <w:bookmarkEnd w:id="294"/>
    </w:p>
    <w:p w14:paraId="44BC20A3">
      <w:pPr>
        <w:pStyle w:val="2"/>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95" w:name="_Toc161600316"/>
      <w:bookmarkStart w:id="296" w:name="_Toc140132782"/>
      <w:r>
        <w:rPr>
          <w:rFonts w:hint="eastAsia" w:ascii="宋体" w:hAnsi="宋体" w:eastAsia="宋体" w:cs="宋体"/>
          <w:b/>
          <w:bCs/>
          <w:i w:val="0"/>
          <w:iCs w:val="0"/>
          <w:color w:val="auto"/>
          <w:kern w:val="2"/>
          <w:sz w:val="24"/>
          <w:szCs w:val="24"/>
          <w:highlight w:val="none"/>
          <w:lang w:val="en-US" w:eastAsia="zh-CN" w:bidi="ar-SA"/>
        </w:rPr>
        <w:t>25.开启时间和地点</w:t>
      </w:r>
      <w:bookmarkEnd w:id="295"/>
      <w:bookmarkEnd w:id="296"/>
    </w:p>
    <w:p w14:paraId="652A5867">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25.1开启时间和地点</w:t>
      </w:r>
    </w:p>
    <w:p w14:paraId="7BB77F03">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递交</w:t>
      </w:r>
      <w:r>
        <w:rPr>
          <w:rFonts w:hint="eastAsia" w:ascii="宋体" w:hAnsi="宋体" w:eastAsia="宋体" w:cs="宋体"/>
          <w:i w:val="0"/>
          <w:iCs w:val="0"/>
          <w:color w:val="auto"/>
          <w:sz w:val="24"/>
          <w:szCs w:val="24"/>
          <w:highlight w:val="none"/>
        </w:rPr>
        <w:t>响应文件截止时间前，供应商登录</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snapToGrid w:val="0"/>
          <w:color w:val="auto"/>
          <w:sz w:val="24"/>
          <w:szCs w:val="24"/>
          <w:highlight w:val="none"/>
          <w:lang w:val="zh-CN"/>
        </w:rPr>
        <w:t>通过</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zh-CN"/>
        </w:rPr>
        <w:t>进入交易系统</w:t>
      </w:r>
      <w:r>
        <w:rPr>
          <w:rFonts w:hint="eastAsia" w:ascii="宋体" w:hAnsi="宋体" w:eastAsia="宋体" w:cs="宋体"/>
          <w:i w:val="0"/>
          <w:iCs w:val="0"/>
          <w:color w:val="auto"/>
          <w:sz w:val="24"/>
          <w:szCs w:val="24"/>
          <w:highlight w:val="none"/>
        </w:rPr>
        <w:t>“开标大厅”选择所投项目（或采购包）完成项目签到工作。</w:t>
      </w:r>
    </w:p>
    <w:p w14:paraId="5D6834DA">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zh-CN"/>
        </w:rPr>
        <w:t>（2）在</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规</w:t>
      </w:r>
      <w:r>
        <w:rPr>
          <w:rFonts w:hint="eastAsia" w:ascii="宋体" w:hAnsi="宋体" w:eastAsia="宋体" w:cs="宋体"/>
          <w:i w:val="0"/>
          <w:iCs w:val="0"/>
          <w:color w:val="auto"/>
          <w:sz w:val="24"/>
          <w:szCs w:val="24"/>
          <w:highlight w:val="none"/>
          <w:lang w:val="zh-CN"/>
        </w:rPr>
        <w:t>定的</w:t>
      </w:r>
      <w:r>
        <w:rPr>
          <w:rFonts w:hint="eastAsia" w:ascii="宋体" w:hAnsi="宋体" w:eastAsia="宋体" w:cs="宋体"/>
          <w:i w:val="0"/>
          <w:iCs w:val="0"/>
          <w:color w:val="auto"/>
          <w:sz w:val="24"/>
          <w:szCs w:val="24"/>
          <w:highlight w:val="none"/>
          <w:lang w:val="en-US" w:eastAsia="zh-CN"/>
        </w:rPr>
        <w:t>递交</w:t>
      </w:r>
      <w:r>
        <w:rPr>
          <w:rFonts w:hint="eastAsia" w:ascii="宋体" w:hAnsi="宋体" w:eastAsia="宋体" w:cs="宋体"/>
          <w:i w:val="0"/>
          <w:iCs w:val="0"/>
          <w:color w:val="auto"/>
          <w:sz w:val="24"/>
          <w:szCs w:val="24"/>
          <w:highlight w:val="none"/>
          <w:lang w:val="zh-CN"/>
        </w:rPr>
        <w:t>响应文件截止时间、开启时间及地点，采购代理机构通过</w:t>
      </w:r>
      <w:r>
        <w:rPr>
          <w:rFonts w:hint="eastAsia"/>
          <w:color w:val="auto"/>
          <w:sz w:val="24"/>
          <w:highlight w:val="none"/>
          <w:lang w:val="en-US" w:eastAsia="zh-CN"/>
        </w:rPr>
        <w:t>新疆</w:t>
      </w:r>
      <w:r>
        <w:rPr>
          <w:rFonts w:hint="eastAsia" w:ascii="宋体" w:hAnsi="宋体" w:eastAsia="宋体" w:cs="宋体"/>
          <w:i w:val="0"/>
          <w:iCs w:val="0"/>
          <w:color w:val="auto"/>
          <w:sz w:val="24"/>
          <w:szCs w:val="24"/>
          <w:highlight w:val="none"/>
          <w:lang w:val="zh-CN" w:eastAsia="zh-CN"/>
        </w:rPr>
        <w:t>政府采购电子交易云平台</w:t>
      </w:r>
      <w:r>
        <w:rPr>
          <w:rFonts w:hint="eastAsia" w:ascii="宋体" w:hAnsi="宋体" w:eastAsia="宋体" w:cs="宋体"/>
          <w:i w:val="0"/>
          <w:iCs w:val="0"/>
          <w:color w:val="auto"/>
          <w:kern w:val="2"/>
          <w:sz w:val="24"/>
          <w:szCs w:val="24"/>
          <w:highlight w:val="none"/>
        </w:rPr>
        <w:t>的“政采云远程开标大厅”</w:t>
      </w:r>
      <w:r>
        <w:rPr>
          <w:rFonts w:hint="eastAsia" w:ascii="宋体" w:hAnsi="宋体" w:eastAsia="宋体" w:cs="宋体"/>
          <w:i w:val="0"/>
          <w:iCs w:val="0"/>
          <w:color w:val="auto"/>
          <w:sz w:val="24"/>
          <w:szCs w:val="24"/>
          <w:highlight w:val="none"/>
          <w:lang w:val="zh-CN"/>
        </w:rPr>
        <w:t>组织响应文件开启工作。</w:t>
      </w:r>
    </w:p>
    <w:p w14:paraId="3CC7F520">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25.2响应文件开启：</w:t>
      </w:r>
      <w:r>
        <w:rPr>
          <w:rFonts w:hint="eastAsia" w:ascii="宋体" w:hAnsi="宋体" w:eastAsia="宋体" w:cs="宋体"/>
          <w:i w:val="0"/>
          <w:iCs w:val="0"/>
          <w:color w:val="auto"/>
          <w:sz w:val="24"/>
          <w:szCs w:val="24"/>
          <w:highlight w:val="none"/>
          <w:lang w:val="en-US" w:eastAsia="zh-CN"/>
        </w:rPr>
        <w:t>递交</w:t>
      </w:r>
      <w:r>
        <w:rPr>
          <w:rFonts w:hint="eastAsia" w:ascii="宋体" w:hAnsi="宋体" w:eastAsia="宋体" w:cs="宋体"/>
          <w:i w:val="0"/>
          <w:iCs w:val="0"/>
          <w:color w:val="auto"/>
          <w:sz w:val="24"/>
          <w:szCs w:val="24"/>
          <w:highlight w:val="none"/>
        </w:rPr>
        <w:t>响应文件截止时间到后，工作人员启动开始解密指令，供应商应当按照“供应商须知前附表”规定及时进行响应文件解密，完成响应文件开启工作。</w:t>
      </w:r>
    </w:p>
    <w:p w14:paraId="5000154E">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25.3规定的时间内，非因</w:t>
      </w:r>
      <w:r>
        <w:rPr>
          <w:rFonts w:hint="eastAsia"/>
          <w:color w:val="auto"/>
          <w:sz w:val="24"/>
          <w:highlight w:val="none"/>
          <w:lang w:val="en-US" w:eastAsia="zh-CN"/>
        </w:rPr>
        <w:t>新疆</w:t>
      </w:r>
      <w:r>
        <w:rPr>
          <w:rFonts w:hint="eastAsia" w:ascii="宋体" w:hAnsi="宋体" w:eastAsia="宋体" w:cs="宋体"/>
          <w:i w:val="0"/>
          <w:iCs w:val="0"/>
          <w:color w:val="auto"/>
          <w:sz w:val="24"/>
          <w:szCs w:val="24"/>
          <w:highlight w:val="none"/>
          <w:lang w:val="zh-CN" w:eastAsia="zh-CN"/>
        </w:rPr>
        <w:t>政府采购电子交易云平台</w:t>
      </w:r>
      <w:r>
        <w:rPr>
          <w:rFonts w:hint="eastAsia" w:ascii="宋体" w:hAnsi="宋体" w:eastAsia="宋体" w:cs="宋体"/>
          <w:i w:val="0"/>
          <w:iCs w:val="0"/>
          <w:color w:val="auto"/>
          <w:sz w:val="24"/>
          <w:szCs w:val="24"/>
          <w:highlight w:val="none"/>
        </w:rPr>
        <w:t>原因造成响应文件未解密的，视为供应商撤回响应文件。停止解密后，已解密开启的响应文件不足3家的，应当终止采购活动。</w:t>
      </w:r>
    </w:p>
    <w:p w14:paraId="4ADC5ADA">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25.4供应商或其授权代表对响应文件开启过程有疑义的，以及认为采购人、采购代理机构相关工作人员有需要回避的情形的，应在开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会议中提出询问或者回避申请。采购人、采购代理机构对</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授权代表提出的询问或者回避申请应当及时处理。</w:t>
      </w:r>
    </w:p>
    <w:p w14:paraId="32AC3970">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w:t>
      </w:r>
      <w:r>
        <w:rPr>
          <w:rFonts w:hint="eastAsia" w:ascii="宋体" w:hAnsi="宋体" w:eastAsia="宋体" w:cs="宋体"/>
          <w:i w:val="0"/>
          <w:iCs w:val="0"/>
          <w:color w:val="auto"/>
          <w:sz w:val="24"/>
          <w:szCs w:val="24"/>
          <w:highlight w:val="none"/>
          <w:lang w:val="en-US" w:eastAsia="zh-CN"/>
        </w:rPr>
        <w:t>5供应商</w:t>
      </w:r>
      <w:r>
        <w:rPr>
          <w:rFonts w:hint="eastAsia" w:ascii="宋体" w:hAnsi="宋体" w:eastAsia="宋体" w:cs="宋体"/>
          <w:i w:val="0"/>
          <w:iCs w:val="0"/>
          <w:color w:val="auto"/>
          <w:sz w:val="24"/>
          <w:szCs w:val="24"/>
          <w:highlight w:val="none"/>
        </w:rPr>
        <w:t>未参加开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的，视同认可开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结果。</w:t>
      </w:r>
    </w:p>
    <w:bookmarkEnd w:id="287"/>
    <w:bookmarkEnd w:id="288"/>
    <w:bookmarkEnd w:id="289"/>
    <w:bookmarkEnd w:id="290"/>
    <w:bookmarkEnd w:id="291"/>
    <w:bookmarkEnd w:id="292"/>
    <w:bookmarkEnd w:id="293"/>
    <w:p w14:paraId="48FC2C8E">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97" w:name="_Toc163492854"/>
      <w:bookmarkStart w:id="298" w:name="_Toc140132785"/>
      <w:bookmarkStart w:id="299" w:name="_Toc155185877"/>
      <w:r>
        <w:rPr>
          <w:rFonts w:hint="eastAsia" w:ascii="宋体" w:hAnsi="宋体" w:eastAsia="宋体" w:cs="宋体"/>
          <w:b/>
          <w:bCs/>
          <w:i w:val="0"/>
          <w:iCs w:val="0"/>
          <w:color w:val="auto"/>
          <w:kern w:val="2"/>
          <w:sz w:val="24"/>
          <w:szCs w:val="24"/>
          <w:highlight w:val="none"/>
          <w:lang w:val="en-US" w:eastAsia="zh-CN" w:bidi="ar-SA"/>
        </w:rPr>
        <w:t>（六）资格审查</w:t>
      </w:r>
      <w:bookmarkEnd w:id="297"/>
      <w:bookmarkEnd w:id="298"/>
      <w:bookmarkEnd w:id="299"/>
    </w:p>
    <w:p w14:paraId="02FD8BC8">
      <w:pPr>
        <w:pStyle w:val="2"/>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00" w:name="_Toc163492855"/>
      <w:r>
        <w:rPr>
          <w:rFonts w:hint="eastAsia" w:ascii="宋体" w:hAnsi="宋体" w:eastAsia="宋体" w:cs="宋体"/>
          <w:b/>
          <w:bCs/>
          <w:i w:val="0"/>
          <w:iCs w:val="0"/>
          <w:color w:val="auto"/>
          <w:kern w:val="2"/>
          <w:sz w:val="24"/>
          <w:szCs w:val="24"/>
          <w:highlight w:val="none"/>
          <w:lang w:val="en-US" w:eastAsia="zh-CN" w:bidi="ar-SA"/>
        </w:rPr>
        <w:t>26.资格审查及审查主体</w:t>
      </w:r>
      <w:bookmarkEnd w:id="300"/>
    </w:p>
    <w:p w14:paraId="14151BB5">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bookmarkStart w:id="301" w:name="_Toc140132786"/>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.1开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结束后，</w:t>
      </w:r>
      <w:r>
        <w:rPr>
          <w:rFonts w:hint="eastAsia" w:ascii="宋体" w:hAnsi="宋体" w:eastAsia="宋体" w:cs="宋体"/>
          <w:i w:val="0"/>
          <w:iCs w:val="0"/>
          <w:color w:val="auto"/>
          <w:sz w:val="24"/>
          <w:szCs w:val="24"/>
          <w:highlight w:val="none"/>
          <w:lang w:val="en-US" w:eastAsia="zh-CN"/>
        </w:rPr>
        <w:t>磋商小组</w:t>
      </w:r>
      <w:r>
        <w:rPr>
          <w:rFonts w:hint="eastAsia" w:ascii="宋体" w:hAnsi="宋体" w:eastAsia="宋体" w:cs="宋体"/>
          <w:i w:val="0"/>
          <w:iCs w:val="0"/>
          <w:color w:val="auto"/>
          <w:sz w:val="24"/>
          <w:szCs w:val="24"/>
          <w:highlight w:val="none"/>
        </w:rPr>
        <w:t>依据法律法规和本</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文件的规定，依法对</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资格进行审查，以确定</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是否具备</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资格。</w:t>
      </w:r>
      <w:bookmarkEnd w:id="301"/>
    </w:p>
    <w:p w14:paraId="3B80B4D0">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bookmarkStart w:id="302" w:name="_Toc140132787"/>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.2资格审查按“第四章</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snapToGrid w:val="0"/>
          <w:color w:val="auto"/>
          <w:sz w:val="24"/>
          <w:szCs w:val="24"/>
          <w:highlight w:val="none"/>
          <w:lang w:val="zh-CN"/>
        </w:rPr>
        <w:t>评审</w:t>
      </w:r>
      <w:r>
        <w:rPr>
          <w:rFonts w:hint="eastAsia" w:ascii="宋体" w:hAnsi="宋体" w:eastAsia="宋体" w:cs="宋体"/>
          <w:i w:val="0"/>
          <w:iCs w:val="0"/>
          <w:snapToGrid w:val="0"/>
          <w:color w:val="auto"/>
          <w:sz w:val="24"/>
          <w:szCs w:val="24"/>
          <w:highlight w:val="none"/>
          <w:lang w:val="en-US" w:eastAsia="zh-CN"/>
        </w:rPr>
        <w:t>方</w:t>
      </w:r>
      <w:r>
        <w:rPr>
          <w:rFonts w:hint="eastAsia" w:ascii="宋体" w:hAnsi="宋体" w:eastAsia="宋体" w:cs="宋体"/>
          <w:i w:val="0"/>
          <w:iCs w:val="0"/>
          <w:snapToGrid w:val="0"/>
          <w:color w:val="auto"/>
          <w:sz w:val="24"/>
          <w:szCs w:val="24"/>
          <w:highlight w:val="none"/>
          <w:lang w:val="zh-CN"/>
        </w:rPr>
        <w:t>法及标准</w:t>
      </w:r>
      <w:r>
        <w:rPr>
          <w:rFonts w:hint="eastAsia" w:ascii="宋体" w:hAnsi="宋体" w:eastAsia="宋体" w:cs="宋体"/>
          <w:i w:val="0"/>
          <w:iCs w:val="0"/>
          <w:color w:val="auto"/>
          <w:sz w:val="24"/>
          <w:szCs w:val="24"/>
          <w:highlight w:val="none"/>
        </w:rPr>
        <w:t>”的规定进行。</w:t>
      </w:r>
      <w:bookmarkEnd w:id="302"/>
    </w:p>
    <w:p w14:paraId="5AFC4D8E">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bookmarkStart w:id="303" w:name="_Toc140132788"/>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.3资格审查结束后，应及时对资格审查结果进行复核，对资格审查错误进行及时纠正并记录。</w:t>
      </w:r>
      <w:bookmarkEnd w:id="303"/>
    </w:p>
    <w:p w14:paraId="262F567C">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26.4</w:t>
      </w:r>
      <w:r>
        <w:rPr>
          <w:rFonts w:hint="eastAsia" w:ascii="宋体" w:hAnsi="宋体" w:eastAsia="宋体" w:cs="宋体"/>
          <w:i w:val="0"/>
          <w:iCs w:val="0"/>
          <w:color w:val="auto"/>
          <w:sz w:val="24"/>
          <w:szCs w:val="24"/>
          <w:highlight w:val="none"/>
        </w:rPr>
        <w:t>资格审查合格</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不足3家的，不得评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w:t>
      </w:r>
    </w:p>
    <w:p w14:paraId="4C4E970C">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04" w:name="_Toc163492856"/>
      <w:bookmarkStart w:id="305" w:name="_Toc155185878"/>
      <w:bookmarkStart w:id="306" w:name="_Toc140132789"/>
      <w:r>
        <w:rPr>
          <w:rFonts w:hint="eastAsia" w:ascii="宋体" w:hAnsi="宋体" w:eastAsia="宋体" w:cs="宋体"/>
          <w:b/>
          <w:bCs/>
          <w:i w:val="0"/>
          <w:iCs w:val="0"/>
          <w:color w:val="auto"/>
          <w:kern w:val="2"/>
          <w:sz w:val="24"/>
          <w:szCs w:val="24"/>
          <w:highlight w:val="none"/>
          <w:lang w:val="en-US" w:eastAsia="zh-CN" w:bidi="ar-SA"/>
        </w:rPr>
        <w:t>（七）项目评</w:t>
      </w:r>
      <w:bookmarkEnd w:id="304"/>
      <w:bookmarkEnd w:id="305"/>
      <w:bookmarkEnd w:id="306"/>
      <w:r>
        <w:rPr>
          <w:rFonts w:hint="eastAsia" w:ascii="宋体" w:hAnsi="宋体" w:eastAsia="宋体" w:cs="宋体"/>
          <w:b/>
          <w:bCs/>
          <w:i w:val="0"/>
          <w:iCs w:val="0"/>
          <w:color w:val="auto"/>
          <w:kern w:val="2"/>
          <w:sz w:val="24"/>
          <w:szCs w:val="24"/>
          <w:highlight w:val="none"/>
          <w:lang w:val="en-US" w:eastAsia="zh-CN" w:bidi="ar-SA"/>
        </w:rPr>
        <w:t>审</w:t>
      </w:r>
    </w:p>
    <w:p w14:paraId="6A0F7B0A">
      <w:pPr>
        <w:pStyle w:val="2"/>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27.评审方法、程序及标准</w:t>
      </w:r>
    </w:p>
    <w:p w14:paraId="540BA04D">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zh-CN"/>
        </w:rPr>
        <w:t>2</w:t>
      </w:r>
      <w:r>
        <w:rPr>
          <w:rFonts w:hint="eastAsia" w:ascii="宋体" w:hAnsi="宋体" w:eastAsia="宋体" w:cs="宋体"/>
          <w:i w:val="0"/>
          <w:iCs w:val="0"/>
          <w:snapToGrid w:val="0"/>
          <w:color w:val="auto"/>
          <w:sz w:val="24"/>
          <w:szCs w:val="24"/>
          <w:highlight w:val="none"/>
          <w:lang w:val="en-US" w:eastAsia="zh-CN"/>
        </w:rPr>
        <w:t>7</w:t>
      </w: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评审方法：综合评分法。</w:t>
      </w:r>
    </w:p>
    <w:p w14:paraId="5A51A124">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eastAsia="zh-CN"/>
        </w:rPr>
        <w:t>综合评分法，是指响应文件满足磋商文件全部实质性要求且按评审因素的量化指标评审得分最高的供应商为成交候选供应商的评审方法。</w:t>
      </w:r>
    </w:p>
    <w:p w14:paraId="399F3B21">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en-US" w:eastAsia="zh-CN"/>
        </w:rPr>
        <w:t>本</w:t>
      </w:r>
      <w:r>
        <w:rPr>
          <w:rFonts w:hint="eastAsia" w:ascii="宋体" w:hAnsi="宋体" w:eastAsia="宋体" w:cs="宋体"/>
          <w:i w:val="0"/>
          <w:iCs w:val="0"/>
          <w:snapToGrid w:val="0"/>
          <w:color w:val="auto"/>
          <w:sz w:val="24"/>
          <w:szCs w:val="24"/>
          <w:highlight w:val="none"/>
          <w:lang w:val="zh-CN"/>
        </w:rPr>
        <w:t>项目评审方法、程序及标准详见“第</w:t>
      </w:r>
      <w:r>
        <w:rPr>
          <w:rFonts w:hint="eastAsia" w:ascii="宋体" w:hAnsi="宋体" w:eastAsia="宋体" w:cs="宋体"/>
          <w:i w:val="0"/>
          <w:iCs w:val="0"/>
          <w:snapToGrid w:val="0"/>
          <w:color w:val="auto"/>
          <w:sz w:val="24"/>
          <w:szCs w:val="24"/>
          <w:highlight w:val="none"/>
          <w:lang w:val="en-US" w:eastAsia="zh-CN"/>
        </w:rPr>
        <w:t>四</w:t>
      </w:r>
      <w:r>
        <w:rPr>
          <w:rFonts w:hint="eastAsia" w:ascii="宋体" w:hAnsi="宋体" w:eastAsia="宋体" w:cs="宋体"/>
          <w:i w:val="0"/>
          <w:iCs w:val="0"/>
          <w:snapToGrid w:val="0"/>
          <w:color w:val="auto"/>
          <w:sz w:val="24"/>
          <w:szCs w:val="24"/>
          <w:highlight w:val="none"/>
          <w:lang w:val="zh-CN"/>
        </w:rPr>
        <w:t>章 评审</w:t>
      </w:r>
      <w:r>
        <w:rPr>
          <w:rFonts w:hint="eastAsia" w:ascii="宋体" w:hAnsi="宋体" w:eastAsia="宋体" w:cs="宋体"/>
          <w:i w:val="0"/>
          <w:iCs w:val="0"/>
          <w:snapToGrid w:val="0"/>
          <w:color w:val="auto"/>
          <w:sz w:val="24"/>
          <w:szCs w:val="24"/>
          <w:highlight w:val="none"/>
          <w:lang w:val="en-US" w:eastAsia="zh-CN"/>
        </w:rPr>
        <w:t>方</w:t>
      </w:r>
      <w:r>
        <w:rPr>
          <w:rFonts w:hint="eastAsia" w:ascii="宋体" w:hAnsi="宋体" w:eastAsia="宋体" w:cs="宋体"/>
          <w:i w:val="0"/>
          <w:iCs w:val="0"/>
          <w:snapToGrid w:val="0"/>
          <w:color w:val="auto"/>
          <w:sz w:val="24"/>
          <w:szCs w:val="24"/>
          <w:highlight w:val="none"/>
          <w:lang w:val="zh-CN"/>
        </w:rPr>
        <w:t>法及标准”。</w:t>
      </w:r>
    </w:p>
    <w:p w14:paraId="77C539E7">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2</w:t>
      </w:r>
      <w:r>
        <w:rPr>
          <w:rFonts w:hint="eastAsia" w:ascii="宋体" w:hAnsi="宋体" w:eastAsia="宋体" w:cs="宋体"/>
          <w:i w:val="0"/>
          <w:iCs w:val="0"/>
          <w:snapToGrid w:val="0"/>
          <w:color w:val="auto"/>
          <w:sz w:val="24"/>
          <w:szCs w:val="24"/>
          <w:highlight w:val="none"/>
          <w:lang w:val="en-US" w:eastAsia="zh-CN"/>
        </w:rPr>
        <w:t>7</w:t>
      </w:r>
      <w:r>
        <w:rPr>
          <w:rFonts w:hint="eastAsia" w:ascii="宋体" w:hAnsi="宋体" w:eastAsia="宋体" w:cs="宋体"/>
          <w:i w:val="0"/>
          <w:iCs w:val="0"/>
          <w:snapToGrid w:val="0"/>
          <w:color w:val="auto"/>
          <w:sz w:val="24"/>
          <w:szCs w:val="24"/>
          <w:highlight w:val="none"/>
          <w:lang w:val="zh-CN"/>
        </w:rPr>
        <w:t>.2磋商准备：供应商应当按照“</w:t>
      </w:r>
      <w:r>
        <w:rPr>
          <w:rFonts w:hint="eastAsia" w:ascii="宋体" w:hAnsi="宋体" w:eastAsia="宋体" w:cs="宋体"/>
          <w:i w:val="0"/>
          <w:iCs w:val="0"/>
          <w:snapToGrid w:val="0"/>
          <w:color w:val="auto"/>
          <w:sz w:val="24"/>
          <w:szCs w:val="24"/>
          <w:highlight w:val="none"/>
          <w:lang w:val="zh-CN" w:eastAsia="zh-CN"/>
        </w:rPr>
        <w:t>第</w:t>
      </w:r>
      <w:r>
        <w:rPr>
          <w:rFonts w:hint="eastAsia" w:ascii="宋体" w:hAnsi="宋体" w:eastAsia="宋体" w:cs="宋体"/>
          <w:i w:val="0"/>
          <w:iCs w:val="0"/>
          <w:snapToGrid w:val="0"/>
          <w:color w:val="auto"/>
          <w:sz w:val="24"/>
          <w:szCs w:val="24"/>
          <w:highlight w:val="none"/>
          <w:lang w:val="en-US" w:eastAsia="zh-CN"/>
        </w:rPr>
        <w:t>二</w:t>
      </w:r>
      <w:r>
        <w:rPr>
          <w:rFonts w:hint="eastAsia" w:ascii="宋体" w:hAnsi="宋体" w:eastAsia="宋体" w:cs="宋体"/>
          <w:i w:val="0"/>
          <w:iCs w:val="0"/>
          <w:snapToGrid w:val="0"/>
          <w:color w:val="auto"/>
          <w:sz w:val="24"/>
          <w:szCs w:val="24"/>
          <w:highlight w:val="none"/>
          <w:lang w:val="zh-CN" w:eastAsia="zh-CN"/>
        </w:rPr>
        <w:t xml:space="preserve">章 </w:t>
      </w:r>
      <w:r>
        <w:rPr>
          <w:rFonts w:hint="eastAsia" w:ascii="宋体" w:hAnsi="宋体" w:eastAsia="宋体" w:cs="宋体"/>
          <w:i w:val="0"/>
          <w:iCs w:val="0"/>
          <w:snapToGrid w:val="0"/>
          <w:color w:val="auto"/>
          <w:sz w:val="24"/>
          <w:szCs w:val="24"/>
          <w:highlight w:val="none"/>
          <w:lang w:val="en-US" w:eastAsia="zh-CN"/>
        </w:rPr>
        <w:t>供应商须知</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的</w:t>
      </w:r>
      <w:r>
        <w:rPr>
          <w:rFonts w:hint="eastAsia" w:ascii="宋体" w:hAnsi="宋体" w:eastAsia="宋体" w:cs="宋体"/>
          <w:i w:val="0"/>
          <w:iCs w:val="0"/>
          <w:snapToGrid w:val="0"/>
          <w:color w:val="auto"/>
          <w:sz w:val="24"/>
          <w:szCs w:val="24"/>
          <w:highlight w:val="none"/>
          <w:lang w:val="zh-CN"/>
        </w:rPr>
        <w:t>要求提前准备好磋商所需的设备，确保设备稳定可靠、互联网畅通。</w:t>
      </w:r>
      <w:r>
        <w:rPr>
          <w:rFonts w:hint="eastAsia" w:ascii="宋体" w:hAnsi="宋体" w:eastAsia="宋体" w:cs="宋体"/>
          <w:i w:val="0"/>
          <w:iCs w:val="0"/>
          <w:color w:val="auto"/>
          <w:sz w:val="24"/>
          <w:szCs w:val="24"/>
          <w:highlight w:val="none"/>
        </w:rPr>
        <w:t>供应商登录</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snapToGrid w:val="0"/>
          <w:color w:val="auto"/>
          <w:sz w:val="24"/>
          <w:szCs w:val="24"/>
          <w:highlight w:val="none"/>
          <w:lang w:val="zh-CN"/>
        </w:rPr>
        <w:t>通过</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zh-CN"/>
        </w:rPr>
        <w:t>进入交易系统“</w:t>
      </w:r>
      <w:r>
        <w:rPr>
          <w:rFonts w:hint="eastAsia" w:ascii="宋体" w:hAnsi="宋体" w:eastAsia="宋体" w:cs="宋体"/>
          <w:i w:val="0"/>
          <w:iCs w:val="0"/>
          <w:snapToGrid w:val="0"/>
          <w:color w:val="auto"/>
          <w:sz w:val="24"/>
          <w:szCs w:val="24"/>
          <w:highlight w:val="none"/>
          <w:lang w:val="en-US" w:eastAsia="zh-CN"/>
        </w:rPr>
        <w:t>开</w:t>
      </w:r>
      <w:r>
        <w:rPr>
          <w:rFonts w:hint="eastAsia" w:ascii="宋体" w:hAnsi="宋体" w:eastAsia="宋体" w:cs="宋体"/>
          <w:i w:val="0"/>
          <w:iCs w:val="0"/>
          <w:snapToGrid w:val="0"/>
          <w:color w:val="auto"/>
          <w:sz w:val="24"/>
          <w:szCs w:val="24"/>
          <w:highlight w:val="none"/>
          <w:lang w:val="zh-CN"/>
        </w:rPr>
        <w:t>标大厅”，准时参加在线磋商，按照工作人员提示进行相关操作。未按上述要求进行的，导致的后果由供应商自行承担。</w:t>
      </w:r>
    </w:p>
    <w:p w14:paraId="2257953A">
      <w:pPr>
        <w:pStyle w:val="2"/>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07" w:name="_Toc140132790"/>
      <w:bookmarkStart w:id="308" w:name="_Toc163492857"/>
      <w:r>
        <w:rPr>
          <w:rFonts w:hint="eastAsia" w:ascii="宋体" w:hAnsi="宋体" w:eastAsia="宋体" w:cs="宋体"/>
          <w:b/>
          <w:bCs/>
          <w:i w:val="0"/>
          <w:iCs w:val="0"/>
          <w:color w:val="auto"/>
          <w:kern w:val="2"/>
          <w:sz w:val="24"/>
          <w:szCs w:val="24"/>
          <w:highlight w:val="none"/>
          <w:lang w:val="en-US" w:eastAsia="zh-CN" w:bidi="ar-SA"/>
        </w:rPr>
        <w:t>28.</w:t>
      </w:r>
      <w:bookmarkEnd w:id="307"/>
      <w:bookmarkEnd w:id="308"/>
      <w:r>
        <w:rPr>
          <w:rFonts w:hint="eastAsia" w:ascii="宋体" w:hAnsi="宋体" w:eastAsia="宋体" w:cs="宋体"/>
          <w:b/>
          <w:bCs/>
          <w:i w:val="0"/>
          <w:iCs w:val="0"/>
          <w:color w:val="auto"/>
          <w:kern w:val="2"/>
          <w:sz w:val="24"/>
          <w:szCs w:val="24"/>
          <w:highlight w:val="none"/>
          <w:lang w:val="en-US" w:eastAsia="zh-CN" w:bidi="ar-SA"/>
        </w:rPr>
        <w:t>磋商小组</w:t>
      </w:r>
    </w:p>
    <w:p w14:paraId="6923887C">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 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0549BB18">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.2 磋商小组成员有下列情形之一的，应当回避：</w:t>
      </w:r>
    </w:p>
    <w:p w14:paraId="2BE40585">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（1）参加采购活动前3年内与</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存在劳动关系</w:t>
      </w:r>
      <w:r>
        <w:rPr>
          <w:rFonts w:hint="eastAsia" w:cs="宋体"/>
          <w:i w:val="0"/>
          <w:iCs w:val="0"/>
          <w:color w:val="auto"/>
          <w:sz w:val="24"/>
          <w:szCs w:val="24"/>
          <w:highlight w:val="none"/>
          <w:lang w:eastAsia="zh-CN"/>
        </w:rPr>
        <w:t>；</w:t>
      </w:r>
    </w:p>
    <w:p w14:paraId="522DB2C8">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（2）参加采购活动前3年内担任</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的董事、监事</w:t>
      </w:r>
      <w:r>
        <w:rPr>
          <w:rFonts w:hint="eastAsia" w:cs="宋体"/>
          <w:i w:val="0"/>
          <w:iCs w:val="0"/>
          <w:color w:val="auto"/>
          <w:sz w:val="24"/>
          <w:szCs w:val="24"/>
          <w:highlight w:val="none"/>
          <w:lang w:eastAsia="zh-CN"/>
        </w:rPr>
        <w:t>；</w:t>
      </w:r>
    </w:p>
    <w:p w14:paraId="4F02DD8B">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（3）参加采购活动前3年内是</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的控股股东或者实际控制人</w:t>
      </w:r>
      <w:r>
        <w:rPr>
          <w:rFonts w:hint="eastAsia" w:cs="宋体"/>
          <w:i w:val="0"/>
          <w:iCs w:val="0"/>
          <w:color w:val="auto"/>
          <w:sz w:val="24"/>
          <w:szCs w:val="24"/>
          <w:highlight w:val="none"/>
          <w:lang w:eastAsia="zh-CN"/>
        </w:rPr>
        <w:t>；</w:t>
      </w:r>
    </w:p>
    <w:p w14:paraId="68A81293">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（4）与</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的法定代表人或者负责人有夫妻、直系血亲、三代以内旁系血亲或者近姻亲关系</w:t>
      </w:r>
      <w:r>
        <w:rPr>
          <w:rFonts w:hint="eastAsia" w:cs="宋体"/>
          <w:i w:val="0"/>
          <w:iCs w:val="0"/>
          <w:color w:val="auto"/>
          <w:sz w:val="24"/>
          <w:szCs w:val="24"/>
          <w:highlight w:val="none"/>
          <w:lang w:eastAsia="zh-CN"/>
        </w:rPr>
        <w:t>；</w:t>
      </w:r>
    </w:p>
    <w:p w14:paraId="022B790F">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（5）与</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有其他可能影响采购活动公平、公正进行的关系。</w:t>
      </w:r>
    </w:p>
    <w:p w14:paraId="6DD23280">
      <w:pPr>
        <w:pStyle w:val="2"/>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09" w:name="_Toc163492858"/>
      <w:bookmarkStart w:id="310" w:name="_Toc140132791"/>
      <w:r>
        <w:rPr>
          <w:rFonts w:hint="eastAsia" w:ascii="宋体" w:hAnsi="宋体" w:eastAsia="宋体" w:cs="宋体"/>
          <w:b/>
          <w:bCs/>
          <w:i w:val="0"/>
          <w:iCs w:val="0"/>
          <w:color w:val="auto"/>
          <w:kern w:val="2"/>
          <w:sz w:val="24"/>
          <w:szCs w:val="24"/>
          <w:highlight w:val="none"/>
          <w:lang w:val="en-US" w:eastAsia="zh-CN" w:bidi="ar-SA"/>
        </w:rPr>
        <w:t>29.</w:t>
      </w:r>
      <w:bookmarkEnd w:id="309"/>
      <w:bookmarkEnd w:id="310"/>
      <w:r>
        <w:rPr>
          <w:rFonts w:hint="eastAsia" w:ascii="宋体" w:hAnsi="宋体" w:eastAsia="宋体" w:cs="宋体"/>
          <w:b/>
          <w:bCs/>
          <w:i w:val="0"/>
          <w:iCs w:val="0"/>
          <w:color w:val="auto"/>
          <w:kern w:val="2"/>
          <w:sz w:val="24"/>
          <w:szCs w:val="24"/>
          <w:highlight w:val="none"/>
          <w:lang w:val="en-US" w:eastAsia="zh-CN" w:bidi="ar-SA"/>
        </w:rPr>
        <w:t>评审</w:t>
      </w:r>
    </w:p>
    <w:p w14:paraId="2FEC6872">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29</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 xml:space="preserve">1 </w:t>
      </w:r>
      <w:r>
        <w:rPr>
          <w:rFonts w:hint="eastAsia" w:ascii="宋体" w:hAnsi="宋体" w:eastAsia="宋体" w:cs="宋体"/>
          <w:i w:val="0"/>
          <w:iCs w:val="0"/>
          <w:color w:val="auto"/>
          <w:sz w:val="24"/>
          <w:szCs w:val="24"/>
          <w:highlight w:val="none"/>
        </w:rPr>
        <w:t>磋商小组按照“第</w:t>
      </w:r>
      <w:r>
        <w:rPr>
          <w:rFonts w:hint="eastAsia" w:ascii="宋体" w:hAnsi="宋体" w:eastAsia="宋体" w:cs="宋体"/>
          <w:i w:val="0"/>
          <w:iCs w:val="0"/>
          <w:color w:val="auto"/>
          <w:sz w:val="24"/>
          <w:szCs w:val="24"/>
          <w:highlight w:val="none"/>
          <w:lang w:val="en-US" w:eastAsia="zh-CN"/>
        </w:rPr>
        <w:t>四</w:t>
      </w:r>
      <w:r>
        <w:rPr>
          <w:rFonts w:hint="eastAsia" w:ascii="宋体" w:hAnsi="宋体" w:eastAsia="宋体" w:cs="宋体"/>
          <w:i w:val="0"/>
          <w:iCs w:val="0"/>
          <w:color w:val="auto"/>
          <w:sz w:val="24"/>
          <w:szCs w:val="24"/>
          <w:highlight w:val="none"/>
        </w:rPr>
        <w:t>章</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方法及标准”</w:t>
      </w:r>
      <w:r>
        <w:rPr>
          <w:rFonts w:hint="eastAsia" w:ascii="宋体" w:hAnsi="宋体" w:eastAsia="宋体" w:cs="宋体"/>
          <w:i w:val="0"/>
          <w:iCs w:val="0"/>
          <w:color w:val="auto"/>
          <w:sz w:val="24"/>
          <w:szCs w:val="24"/>
          <w:highlight w:val="none"/>
          <w:lang w:val="en-US" w:eastAsia="zh-CN"/>
        </w:rPr>
        <w:t>的</w:t>
      </w:r>
      <w:r>
        <w:rPr>
          <w:rFonts w:hint="eastAsia" w:ascii="宋体" w:hAnsi="宋体" w:eastAsia="宋体" w:cs="宋体"/>
          <w:i w:val="0"/>
          <w:iCs w:val="0"/>
          <w:color w:val="auto"/>
          <w:sz w:val="24"/>
          <w:szCs w:val="24"/>
          <w:highlight w:val="none"/>
        </w:rPr>
        <w:t>规定对</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文件进行评审。“第</w:t>
      </w:r>
      <w:r>
        <w:rPr>
          <w:rFonts w:hint="eastAsia" w:ascii="宋体" w:hAnsi="宋体" w:eastAsia="宋体" w:cs="宋体"/>
          <w:i w:val="0"/>
          <w:iCs w:val="0"/>
          <w:color w:val="auto"/>
          <w:sz w:val="24"/>
          <w:szCs w:val="24"/>
          <w:highlight w:val="none"/>
          <w:lang w:val="en-US" w:eastAsia="zh-CN"/>
        </w:rPr>
        <w:t>四</w:t>
      </w:r>
      <w:r>
        <w:rPr>
          <w:rFonts w:hint="eastAsia" w:ascii="宋体" w:hAnsi="宋体" w:eastAsia="宋体" w:cs="宋体"/>
          <w:i w:val="0"/>
          <w:iCs w:val="0"/>
          <w:color w:val="auto"/>
          <w:sz w:val="24"/>
          <w:szCs w:val="24"/>
          <w:highlight w:val="none"/>
        </w:rPr>
        <w:t>章</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方法及标准”没有规定的方法、评审因素和标准，不作为评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依据。</w:t>
      </w:r>
      <w:r>
        <w:rPr>
          <w:rFonts w:hint="eastAsia" w:cs="宋体"/>
          <w:color w:val="auto"/>
          <w:sz w:val="24"/>
          <w:szCs w:val="24"/>
          <w:highlight w:val="none"/>
          <w:lang w:val="en-US" w:eastAsia="zh-CN"/>
        </w:rPr>
        <w:t>本项目磋商轮次及磋商顺序详“供应商须知前附表”。</w:t>
      </w:r>
    </w:p>
    <w:p w14:paraId="169966BE">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29</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 xml:space="preserve">2 </w:t>
      </w:r>
      <w:r>
        <w:rPr>
          <w:rFonts w:hint="eastAsia" w:ascii="宋体" w:hAnsi="宋体" w:eastAsia="宋体" w:cs="宋体"/>
          <w:i w:val="0"/>
          <w:iCs w:val="0"/>
          <w:color w:val="auto"/>
          <w:sz w:val="24"/>
          <w:szCs w:val="24"/>
          <w:highlight w:val="none"/>
        </w:rPr>
        <w:t>磋商小组按“</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须知前附表”规定的</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候选人数量在评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报告中向采购人推荐</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候选人。</w:t>
      </w:r>
    </w:p>
    <w:p w14:paraId="4C942B4F">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29.3 开启之后，直到签订合同止，凡是属于审查、澄清、评价和比较磋商的有关资料以及确定成交意向等，均不得向供应商或者其他与评审无关的人员透露。</w:t>
      </w:r>
    </w:p>
    <w:p w14:paraId="64634F98">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29.4 在确定成交人之前，供应商试图在响应文件审查、澄清、比较和评审时对</w:t>
      </w:r>
      <w:r>
        <w:rPr>
          <w:rFonts w:hint="eastAsia" w:ascii="宋体" w:hAnsi="宋体" w:eastAsia="宋体" w:cs="宋体"/>
          <w:i w:val="0"/>
          <w:iCs w:val="0"/>
          <w:color w:val="auto"/>
          <w:sz w:val="24"/>
          <w:szCs w:val="24"/>
          <w:highlight w:val="none"/>
        </w:rPr>
        <w:t>磋商小组</w:t>
      </w:r>
      <w:r>
        <w:rPr>
          <w:rFonts w:hint="eastAsia" w:ascii="宋体" w:hAnsi="宋体" w:eastAsia="宋体" w:cs="宋体"/>
          <w:i w:val="0"/>
          <w:iCs w:val="0"/>
          <w:color w:val="auto"/>
          <w:sz w:val="24"/>
          <w:szCs w:val="24"/>
          <w:highlight w:val="none"/>
          <w:lang w:val="en-US" w:eastAsia="zh-CN"/>
        </w:rPr>
        <w:t>、采购人和采购代理机构施加任何影响都可能导致其</w:t>
      </w:r>
      <w:r>
        <w:rPr>
          <w:rFonts w:hint="eastAsia" w:ascii="宋体" w:hAnsi="宋体" w:eastAsia="宋体" w:cs="宋体"/>
          <w:b/>
          <w:bCs/>
          <w:i w:val="0"/>
          <w:iCs w:val="0"/>
          <w:color w:val="auto"/>
          <w:sz w:val="24"/>
          <w:szCs w:val="24"/>
          <w:highlight w:val="none"/>
          <w:lang w:val="en-US" w:eastAsia="zh-CN"/>
        </w:rPr>
        <w:t>响应无效</w:t>
      </w:r>
      <w:r>
        <w:rPr>
          <w:rFonts w:hint="eastAsia" w:ascii="宋体" w:hAnsi="宋体" w:eastAsia="宋体" w:cs="宋体"/>
          <w:i w:val="0"/>
          <w:iCs w:val="0"/>
          <w:color w:val="auto"/>
          <w:sz w:val="24"/>
          <w:szCs w:val="24"/>
          <w:highlight w:val="none"/>
          <w:lang w:val="en-US" w:eastAsia="zh-CN"/>
        </w:rPr>
        <w:t>。</w:t>
      </w:r>
    </w:p>
    <w:p w14:paraId="3AC6CDE6">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29.5 电子招投标的应急措施</w:t>
      </w:r>
    </w:p>
    <w:p w14:paraId="481104E1">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29.5.1电子开启、评审如出现下列原因，导致系统无法正常运行或无法正常评审时，应采取应急措施。</w:t>
      </w:r>
    </w:p>
    <w:p w14:paraId="18ED6FB3">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（1）系统服务器发生故障，无法访问或无法使用系统</w:t>
      </w:r>
      <w:r>
        <w:rPr>
          <w:rFonts w:hint="eastAsia" w:cs="宋体"/>
          <w:i w:val="0"/>
          <w:iCs w:val="0"/>
          <w:color w:val="auto"/>
          <w:sz w:val="24"/>
          <w:szCs w:val="24"/>
          <w:highlight w:val="none"/>
          <w:lang w:val="en-US" w:eastAsia="zh-CN"/>
        </w:rPr>
        <w:t>；</w:t>
      </w:r>
    </w:p>
    <w:p w14:paraId="58C3F599">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（2）系统的软件或数据库出现错误，不能进行正常操作</w:t>
      </w:r>
      <w:r>
        <w:rPr>
          <w:rFonts w:hint="eastAsia" w:cs="宋体"/>
          <w:i w:val="0"/>
          <w:iCs w:val="0"/>
          <w:color w:val="auto"/>
          <w:sz w:val="24"/>
          <w:szCs w:val="24"/>
          <w:highlight w:val="none"/>
          <w:lang w:val="en-US" w:eastAsia="zh-CN"/>
        </w:rPr>
        <w:t>；</w:t>
      </w:r>
    </w:p>
    <w:p w14:paraId="1178CAB6">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（3）系统发现有安全漏洞，有潜在的泄密危险</w:t>
      </w:r>
      <w:r>
        <w:rPr>
          <w:rFonts w:hint="eastAsia" w:cs="宋体"/>
          <w:i w:val="0"/>
          <w:iCs w:val="0"/>
          <w:color w:val="auto"/>
          <w:sz w:val="24"/>
          <w:szCs w:val="24"/>
          <w:highlight w:val="none"/>
          <w:lang w:val="en-US" w:eastAsia="zh-CN"/>
        </w:rPr>
        <w:t>；</w:t>
      </w:r>
    </w:p>
    <w:p w14:paraId="46615E58">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（4）病毒发作或受到外来病毒的攻击</w:t>
      </w:r>
      <w:r>
        <w:rPr>
          <w:rFonts w:hint="eastAsia" w:cs="宋体"/>
          <w:i w:val="0"/>
          <w:iCs w:val="0"/>
          <w:color w:val="auto"/>
          <w:sz w:val="24"/>
          <w:szCs w:val="24"/>
          <w:highlight w:val="none"/>
          <w:lang w:val="en-US" w:eastAsia="zh-CN"/>
        </w:rPr>
        <w:t>；</w:t>
      </w:r>
    </w:p>
    <w:p w14:paraId="03AE64C2">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（5）出现其他不可抗拒的客观原因造成开评标系统无法正常使用。</w:t>
      </w:r>
    </w:p>
    <w:p w14:paraId="45070A91">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出现上述情况时，应对未开启的暂停开启。已在系统内开启、评审的立即停止。采取应急措施时，必须对原有资料及信息作出妥善保密处理。</w:t>
      </w:r>
    </w:p>
    <w:p w14:paraId="4618E64D">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29.5.2因系统原因导致供应商均无法解密电子响应文件时，采购代理机构可在开启现场直接导入供应商在递交响应文件截止时间前递交的未加密的电子响应文件进行开启、评审。</w:t>
      </w:r>
    </w:p>
    <w:p w14:paraId="1B42DE96">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29.6 供应商瑕疵滞后发现的处理规则</w:t>
      </w:r>
    </w:p>
    <w:p w14:paraId="0D1CA21B">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29.6.1无论基于何种原因，各项本应作拒绝处理的情形即便未被及时发现而使该供应商进入初审、综合评审或其他后续程序，包括已经签订合同的情形，一旦供应商被拒绝或该供应商的此前评议结果被取消，其现有的位置将被其他供应商依序替代，相关的一切损失均由该供应商承担。</w:t>
      </w:r>
    </w:p>
    <w:p w14:paraId="72538D47">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11" w:name="_Toc109899563"/>
      <w:bookmarkStart w:id="312" w:name="_Toc46771670"/>
      <w:bookmarkStart w:id="313" w:name="_Toc109900401"/>
      <w:bookmarkStart w:id="314" w:name="_Toc163493616"/>
      <w:bookmarkStart w:id="315" w:name="_Toc109897464"/>
      <w:bookmarkStart w:id="316" w:name="_Toc470172692"/>
      <w:bookmarkStart w:id="317" w:name="_Toc109899982"/>
      <w:r>
        <w:rPr>
          <w:rFonts w:hint="eastAsia" w:ascii="宋体" w:hAnsi="宋体" w:eastAsia="宋体" w:cs="宋体"/>
          <w:b/>
          <w:bCs/>
          <w:i w:val="0"/>
          <w:iCs w:val="0"/>
          <w:color w:val="auto"/>
          <w:kern w:val="2"/>
          <w:sz w:val="24"/>
          <w:szCs w:val="24"/>
          <w:highlight w:val="none"/>
          <w:lang w:val="en-US" w:eastAsia="zh-CN" w:bidi="ar-SA"/>
        </w:rPr>
        <w:t>（八）成交</w:t>
      </w:r>
      <w:bookmarkEnd w:id="311"/>
      <w:bookmarkEnd w:id="312"/>
      <w:bookmarkEnd w:id="313"/>
      <w:bookmarkEnd w:id="314"/>
      <w:bookmarkEnd w:id="315"/>
      <w:bookmarkEnd w:id="316"/>
      <w:bookmarkEnd w:id="317"/>
    </w:p>
    <w:p w14:paraId="26E3F758">
      <w:pPr>
        <w:pStyle w:val="2"/>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18" w:name="_Toc109899983"/>
      <w:bookmarkStart w:id="319" w:name="_Toc109897465"/>
      <w:bookmarkStart w:id="320" w:name="_Toc52962758"/>
      <w:bookmarkStart w:id="321" w:name="_Toc52960584"/>
      <w:bookmarkStart w:id="322" w:name="_Toc48688820"/>
      <w:bookmarkStart w:id="323" w:name="_Toc51674242"/>
      <w:bookmarkStart w:id="324" w:name="_Toc109900402"/>
      <w:bookmarkStart w:id="325" w:name="_Toc46772272"/>
      <w:bookmarkStart w:id="326" w:name="_Toc48846140"/>
      <w:bookmarkStart w:id="327" w:name="_Toc46771671"/>
      <w:bookmarkStart w:id="328" w:name="_Toc109899564"/>
      <w:bookmarkStart w:id="329" w:name="_Hlk143533953"/>
      <w:r>
        <w:rPr>
          <w:rFonts w:hint="eastAsia" w:ascii="宋体" w:hAnsi="宋体" w:eastAsia="宋体" w:cs="宋体"/>
          <w:b/>
          <w:bCs/>
          <w:i w:val="0"/>
          <w:iCs w:val="0"/>
          <w:color w:val="auto"/>
          <w:kern w:val="2"/>
          <w:sz w:val="24"/>
          <w:szCs w:val="24"/>
          <w:highlight w:val="none"/>
          <w:lang w:val="en-US" w:eastAsia="zh-CN" w:bidi="ar-SA"/>
        </w:rPr>
        <w:t>30.确定成交供应商</w:t>
      </w:r>
      <w:bookmarkEnd w:id="318"/>
      <w:bookmarkEnd w:id="319"/>
      <w:bookmarkEnd w:id="320"/>
      <w:bookmarkEnd w:id="321"/>
      <w:bookmarkEnd w:id="322"/>
      <w:bookmarkEnd w:id="323"/>
      <w:bookmarkEnd w:id="324"/>
      <w:bookmarkEnd w:id="325"/>
      <w:bookmarkEnd w:id="326"/>
      <w:bookmarkEnd w:id="327"/>
      <w:bookmarkEnd w:id="328"/>
    </w:p>
    <w:p w14:paraId="27B01010">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en-US" w:eastAsia="zh-CN"/>
        </w:rPr>
        <w:t>30</w:t>
      </w:r>
      <w:r>
        <w:rPr>
          <w:rFonts w:hint="eastAsia" w:ascii="宋体" w:hAnsi="宋体" w:eastAsia="宋体" w:cs="宋体"/>
          <w:i w:val="0"/>
          <w:iCs w:val="0"/>
          <w:snapToGrid w:val="0"/>
          <w:color w:val="auto"/>
          <w:sz w:val="24"/>
          <w:szCs w:val="24"/>
          <w:highlight w:val="none"/>
          <w:lang w:val="zh-CN"/>
        </w:rPr>
        <w:t>.1确定成交供应商详见”供应商须知前附表”。</w:t>
      </w:r>
    </w:p>
    <w:p w14:paraId="652584BF">
      <w:pPr>
        <w:pStyle w:val="2"/>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31.成交结果公告</w:t>
      </w:r>
    </w:p>
    <w:p w14:paraId="3824244D">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bidi="ar"/>
        </w:rPr>
      </w:pPr>
      <w:r>
        <w:rPr>
          <w:rFonts w:hint="eastAsia" w:ascii="宋体" w:hAnsi="宋体" w:eastAsia="宋体" w:cs="宋体"/>
          <w:i w:val="0"/>
          <w:iCs w:val="0"/>
          <w:snapToGrid w:val="0"/>
          <w:color w:val="auto"/>
          <w:sz w:val="24"/>
          <w:szCs w:val="24"/>
          <w:highlight w:val="none"/>
          <w:lang w:val="en-US" w:eastAsia="zh-CN"/>
        </w:rPr>
        <w:t>31</w:t>
      </w: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color w:val="auto"/>
          <w:sz w:val="24"/>
          <w:szCs w:val="24"/>
          <w:highlight w:val="none"/>
          <w:lang w:bidi="ar"/>
        </w:rPr>
        <w:t>采购人或者采购代理机构应当在成交供应商确定后2个工作日内，在省级以上财政部门指定的政府采购信息发布媒体上公告成交结果，磋商文件</w:t>
      </w:r>
      <w:r>
        <w:rPr>
          <w:rFonts w:hint="eastAsia" w:ascii="宋体" w:hAnsi="宋体" w:eastAsia="宋体" w:cs="宋体"/>
          <w:i w:val="0"/>
          <w:iCs w:val="0"/>
          <w:color w:val="auto"/>
          <w:sz w:val="24"/>
          <w:szCs w:val="24"/>
          <w:highlight w:val="none"/>
          <w:lang w:eastAsia="zh-CN" w:bidi="ar"/>
        </w:rPr>
        <w:t>、</w:t>
      </w:r>
      <w:r>
        <w:rPr>
          <w:rFonts w:hint="eastAsia" w:ascii="宋体" w:hAnsi="宋体" w:eastAsia="宋体" w:cs="宋体"/>
          <w:bCs/>
          <w:i w:val="0"/>
          <w:iCs w:val="0"/>
          <w:color w:val="auto"/>
          <w:sz w:val="24"/>
          <w:szCs w:val="24"/>
          <w:highlight w:val="none"/>
          <w:lang w:eastAsia="zh-CN"/>
        </w:rPr>
        <w:t>成交</w:t>
      </w:r>
      <w:r>
        <w:rPr>
          <w:rFonts w:hint="eastAsia" w:ascii="宋体" w:hAnsi="宋体" w:eastAsia="宋体" w:cs="宋体"/>
          <w:bCs/>
          <w:i w:val="0"/>
          <w:iCs w:val="0"/>
          <w:color w:val="auto"/>
          <w:sz w:val="24"/>
          <w:szCs w:val="24"/>
          <w:highlight w:val="none"/>
          <w:lang w:val="en-US" w:eastAsia="zh-CN"/>
        </w:rPr>
        <w:t>供应商的评审总得分</w:t>
      </w:r>
      <w:r>
        <w:rPr>
          <w:rFonts w:hint="eastAsia" w:ascii="宋体" w:hAnsi="宋体" w:eastAsia="宋体" w:cs="宋体"/>
          <w:i w:val="0"/>
          <w:iCs w:val="0"/>
          <w:color w:val="auto"/>
          <w:sz w:val="24"/>
          <w:szCs w:val="24"/>
          <w:highlight w:val="none"/>
          <w:lang w:bidi="ar"/>
        </w:rPr>
        <w:t>随成交结果同时公告。</w:t>
      </w:r>
    </w:p>
    <w:p w14:paraId="5C300246">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bidi="ar"/>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1</w:t>
      </w:r>
      <w:r>
        <w:rPr>
          <w:rFonts w:hint="eastAsia" w:ascii="宋体" w:hAnsi="宋体" w:eastAsia="宋体" w:cs="宋体"/>
          <w:bCs/>
          <w:i w:val="0"/>
          <w:iCs w:val="0"/>
          <w:color w:val="auto"/>
          <w:sz w:val="24"/>
          <w:szCs w:val="24"/>
          <w:highlight w:val="none"/>
        </w:rPr>
        <w:t>.2</w:t>
      </w:r>
      <w:r>
        <w:rPr>
          <w:rFonts w:hint="eastAsia" w:ascii="宋体" w:hAnsi="宋体" w:eastAsia="宋体" w:cs="宋体"/>
          <w:bCs/>
          <w:i w:val="0"/>
          <w:iCs w:val="0"/>
          <w:color w:val="auto"/>
          <w:sz w:val="24"/>
          <w:szCs w:val="24"/>
          <w:highlight w:val="none"/>
          <w:lang w:eastAsia="zh-CN"/>
        </w:rPr>
        <w:t>成交</w:t>
      </w:r>
      <w:r>
        <w:rPr>
          <w:rFonts w:hint="eastAsia" w:ascii="宋体" w:hAnsi="宋体" w:eastAsia="宋体" w:cs="宋体"/>
          <w:bCs/>
          <w:i w:val="0"/>
          <w:iCs w:val="0"/>
          <w:color w:val="auto"/>
          <w:sz w:val="24"/>
          <w:szCs w:val="24"/>
          <w:highlight w:val="none"/>
          <w:lang w:val="en-US" w:eastAsia="zh-CN"/>
        </w:rPr>
        <w:t>人</w:t>
      </w:r>
      <w:r>
        <w:rPr>
          <w:rFonts w:hint="eastAsia" w:ascii="宋体" w:hAnsi="宋体" w:eastAsia="宋体" w:cs="宋体"/>
          <w:bCs/>
          <w:i w:val="0"/>
          <w:iCs w:val="0"/>
          <w:color w:val="auto"/>
          <w:sz w:val="24"/>
          <w:szCs w:val="24"/>
          <w:highlight w:val="none"/>
          <w:lang w:eastAsia="zh-CN"/>
        </w:rPr>
        <w:t>为中小企业</w:t>
      </w:r>
      <w:r>
        <w:rPr>
          <w:rFonts w:hint="eastAsia" w:ascii="宋体" w:hAnsi="宋体" w:eastAsia="宋体" w:cs="宋体"/>
          <w:bCs/>
          <w:i w:val="0"/>
          <w:iCs w:val="0"/>
          <w:color w:val="auto"/>
          <w:sz w:val="24"/>
          <w:szCs w:val="24"/>
          <w:highlight w:val="none"/>
          <w:lang w:val="en-US" w:eastAsia="zh-CN"/>
        </w:rPr>
        <w:t>享受中小企业扶持政策的</w:t>
      </w:r>
      <w:r>
        <w:rPr>
          <w:rFonts w:hint="eastAsia" w:ascii="宋体" w:hAnsi="宋体" w:eastAsia="宋体" w:cs="宋体"/>
          <w:bCs/>
          <w:i w:val="0"/>
          <w:iCs w:val="0"/>
          <w:color w:val="auto"/>
          <w:sz w:val="24"/>
          <w:szCs w:val="24"/>
          <w:highlight w:val="none"/>
          <w:lang w:eastAsia="zh-CN"/>
        </w:rPr>
        <w:t>，其“中小企业声明函”随成交结果同时公告。成交</w:t>
      </w:r>
      <w:r>
        <w:rPr>
          <w:rFonts w:hint="eastAsia" w:ascii="宋体" w:hAnsi="宋体" w:eastAsia="宋体" w:cs="宋体"/>
          <w:bCs/>
          <w:i w:val="0"/>
          <w:iCs w:val="0"/>
          <w:color w:val="auto"/>
          <w:sz w:val="24"/>
          <w:szCs w:val="24"/>
          <w:highlight w:val="none"/>
          <w:lang w:val="en-US" w:eastAsia="zh-CN"/>
        </w:rPr>
        <w:t>人</w:t>
      </w:r>
      <w:r>
        <w:rPr>
          <w:rFonts w:hint="eastAsia" w:ascii="宋体" w:hAnsi="宋体" w:eastAsia="宋体" w:cs="宋体"/>
          <w:bCs/>
          <w:i w:val="0"/>
          <w:iCs w:val="0"/>
          <w:color w:val="auto"/>
          <w:sz w:val="24"/>
          <w:szCs w:val="24"/>
          <w:highlight w:val="none"/>
          <w:lang w:eastAsia="zh-CN"/>
        </w:rPr>
        <w:t>为残疾人福利性单位的，其“残疾人福利性单位声明函”随成交结果同时公告。</w:t>
      </w:r>
    </w:p>
    <w:p w14:paraId="23AFCA43">
      <w:pPr>
        <w:pStyle w:val="2"/>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32.成交通知书</w:t>
      </w:r>
    </w:p>
    <w:p w14:paraId="0B7CAD47">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en-US" w:eastAsia="zh-CN"/>
        </w:rPr>
        <w:t>32</w:t>
      </w:r>
      <w:r>
        <w:rPr>
          <w:rFonts w:hint="eastAsia" w:ascii="宋体" w:hAnsi="宋体" w:eastAsia="宋体" w:cs="宋体"/>
          <w:i w:val="0"/>
          <w:iCs w:val="0"/>
          <w:snapToGrid w:val="0"/>
          <w:color w:val="auto"/>
          <w:sz w:val="24"/>
          <w:szCs w:val="24"/>
          <w:highlight w:val="none"/>
          <w:lang w:val="zh-CN"/>
        </w:rPr>
        <w:t>.1发布成交结果公告同时向成交供应商发出成交通知书。成交通知书是合同的组成部分,对成交供应商和采购人具有同等法律效力。</w:t>
      </w:r>
    </w:p>
    <w:p w14:paraId="70424756">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30" w:name="_Toc163493617"/>
      <w:r>
        <w:rPr>
          <w:rFonts w:hint="eastAsia" w:ascii="宋体" w:hAnsi="宋体" w:eastAsia="宋体" w:cs="宋体"/>
          <w:b/>
          <w:bCs/>
          <w:i w:val="0"/>
          <w:iCs w:val="0"/>
          <w:color w:val="auto"/>
          <w:kern w:val="2"/>
          <w:sz w:val="24"/>
          <w:szCs w:val="24"/>
          <w:highlight w:val="none"/>
          <w:lang w:val="en-US" w:eastAsia="zh-CN" w:bidi="ar-SA"/>
        </w:rPr>
        <w:t>（九）签订合同</w:t>
      </w:r>
      <w:bookmarkEnd w:id="330"/>
    </w:p>
    <w:p w14:paraId="0C932487">
      <w:pPr>
        <w:pStyle w:val="2"/>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31" w:name="_Toc48688821"/>
      <w:bookmarkStart w:id="332" w:name="_Toc48846141"/>
      <w:bookmarkStart w:id="333" w:name="_Toc51674243"/>
      <w:bookmarkStart w:id="334" w:name="_Toc52960585"/>
      <w:bookmarkStart w:id="335" w:name="_Toc109899984"/>
      <w:bookmarkStart w:id="336" w:name="_Toc109897466"/>
      <w:bookmarkStart w:id="337" w:name="_Toc109900403"/>
      <w:bookmarkStart w:id="338" w:name="_Toc52962759"/>
      <w:bookmarkStart w:id="339" w:name="_Toc46771672"/>
      <w:bookmarkStart w:id="340" w:name="_Toc46772273"/>
      <w:bookmarkStart w:id="341" w:name="_Toc109899565"/>
      <w:r>
        <w:rPr>
          <w:rFonts w:hint="eastAsia" w:ascii="宋体" w:hAnsi="宋体" w:eastAsia="宋体" w:cs="宋体"/>
          <w:b/>
          <w:bCs/>
          <w:i w:val="0"/>
          <w:iCs w:val="0"/>
          <w:color w:val="auto"/>
          <w:kern w:val="2"/>
          <w:sz w:val="24"/>
          <w:szCs w:val="24"/>
          <w:highlight w:val="none"/>
          <w:lang w:val="en-US" w:eastAsia="zh-CN" w:bidi="ar-SA"/>
        </w:rPr>
        <w:t>33.履约保证金</w:t>
      </w:r>
    </w:p>
    <w:p w14:paraId="577E81DC">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.1在签订合同前，成交供应商应按“供应商须知前附表”规定的金额、担保形式和采购人认可的履约担保格式向采购人提交履约保证金。</w:t>
      </w:r>
    </w:p>
    <w:p w14:paraId="2663BFE9">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.2成交供应商不能按本章第3</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.1项要求提交履约担保的，视为放弃成交，给采购人造成损失的，成交供应商还应当承担民事责任。</w:t>
      </w:r>
    </w:p>
    <w:p w14:paraId="096735E2">
      <w:pPr>
        <w:pStyle w:val="2"/>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34.签订合同</w:t>
      </w:r>
      <w:bookmarkEnd w:id="331"/>
      <w:bookmarkEnd w:id="332"/>
      <w:bookmarkEnd w:id="333"/>
      <w:bookmarkEnd w:id="334"/>
      <w:bookmarkEnd w:id="335"/>
      <w:bookmarkEnd w:id="336"/>
      <w:bookmarkEnd w:id="337"/>
      <w:bookmarkEnd w:id="338"/>
      <w:bookmarkEnd w:id="339"/>
      <w:bookmarkEnd w:id="340"/>
      <w:bookmarkEnd w:id="341"/>
    </w:p>
    <w:p w14:paraId="28A0BC79">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snapToGrid w:val="0"/>
          <w:color w:val="auto"/>
          <w:sz w:val="24"/>
          <w:szCs w:val="24"/>
          <w:highlight w:val="none"/>
          <w:lang w:val="zh-CN"/>
        </w:rPr>
        <w:t>3</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.1采购人与成交供应商应当在成交通知书发出之日起</w:t>
      </w:r>
      <w:r>
        <w:rPr>
          <w:rFonts w:hint="eastAsia" w:ascii="宋体" w:hAnsi="宋体" w:eastAsia="宋体" w:cs="宋体"/>
          <w:i w:val="0"/>
          <w:iCs w:val="0"/>
          <w:snapToGrid w:val="0"/>
          <w:color w:val="auto"/>
          <w:sz w:val="24"/>
          <w:szCs w:val="24"/>
          <w:highlight w:val="none"/>
          <w:lang w:val="en-US" w:eastAsia="zh-CN"/>
        </w:rPr>
        <w:t>25</w:t>
      </w:r>
      <w:r>
        <w:rPr>
          <w:rFonts w:hint="eastAsia" w:ascii="宋体" w:hAnsi="宋体" w:eastAsia="宋体" w:cs="宋体"/>
          <w:i w:val="0"/>
          <w:iCs w:val="0"/>
          <w:snapToGrid w:val="0"/>
          <w:color w:val="auto"/>
          <w:sz w:val="24"/>
          <w:szCs w:val="24"/>
          <w:highlight w:val="none"/>
          <w:lang w:val="zh-CN"/>
        </w:rPr>
        <w:t>日内，按照磋商文件确定的合同文本以及采购标的、规格型号、采购金额、采购数量、技术和服务要求等事项签订政府采购合同。</w:t>
      </w:r>
      <w:r>
        <w:rPr>
          <w:rFonts w:hint="eastAsia" w:ascii="宋体" w:hAnsi="宋体" w:eastAsia="宋体" w:cs="宋体"/>
          <w:i w:val="0"/>
          <w:iCs w:val="0"/>
          <w:color w:val="auto"/>
          <w:sz w:val="24"/>
          <w:szCs w:val="24"/>
          <w:highlight w:val="none"/>
        </w:rPr>
        <w:t>采购人因不可抗力原因迟延签订合同的，应当自不可抗力事由消除之日起7日内完成合同签订事宜。所签订的合同不得对</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文件和</w:t>
      </w:r>
      <w:r>
        <w:rPr>
          <w:rFonts w:hint="eastAsia" w:ascii="宋体" w:hAnsi="宋体" w:eastAsia="宋体" w:cs="宋体"/>
          <w:i w:val="0"/>
          <w:iCs w:val="0"/>
          <w:color w:val="auto"/>
          <w:sz w:val="24"/>
          <w:szCs w:val="24"/>
          <w:highlight w:val="none"/>
          <w:lang w:val="en-US" w:eastAsia="zh-CN"/>
        </w:rPr>
        <w:t>成交供应商响应</w:t>
      </w:r>
      <w:r>
        <w:rPr>
          <w:rFonts w:hint="eastAsia" w:ascii="宋体" w:hAnsi="宋体" w:eastAsia="宋体" w:cs="宋体"/>
          <w:i w:val="0"/>
          <w:iCs w:val="0"/>
          <w:color w:val="auto"/>
          <w:sz w:val="24"/>
          <w:szCs w:val="24"/>
          <w:highlight w:val="none"/>
        </w:rPr>
        <w:t>文件作实质性修改。</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人无正当理由拒签合同，给采购人造成损失的，</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人还应当承担民事责任。</w:t>
      </w:r>
    </w:p>
    <w:p w14:paraId="749BB33A">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zh-CN"/>
        </w:rPr>
        <w:t>成交供应商拒绝签订政府采购合同的，采购人可以</w:t>
      </w:r>
      <w:r>
        <w:rPr>
          <w:rFonts w:hint="eastAsia" w:ascii="宋体" w:hAnsi="宋体" w:eastAsia="宋体" w:cs="宋体"/>
          <w:i w:val="0"/>
          <w:iCs w:val="0"/>
          <w:color w:val="auto"/>
          <w:sz w:val="24"/>
          <w:szCs w:val="24"/>
          <w:highlight w:val="none"/>
          <w:lang w:val="en-US" w:eastAsia="zh-CN"/>
        </w:rPr>
        <w:t>按照</w:t>
      </w:r>
      <w:r>
        <w:rPr>
          <w:rFonts w:hint="eastAsia" w:ascii="宋体" w:hAnsi="宋体" w:eastAsia="宋体" w:cs="宋体"/>
          <w:i w:val="0"/>
          <w:iCs w:val="0"/>
          <w:color w:val="auto"/>
          <w:sz w:val="24"/>
          <w:szCs w:val="24"/>
          <w:highlight w:val="none"/>
          <w:lang w:val="zh-CN"/>
        </w:rPr>
        <w:t>《政府采购竞争性磋商采购方式管理暂行办法》（财库〔2014〕214号）第二十八条第二款的规定确定其他供应商作为成交供应商并签订政府采购合同，也可以重新开展采购活动。拒绝签订政府采购合同的成交供应商不得参加对该项目重新开展的采购活动。</w:t>
      </w:r>
    </w:p>
    <w:p w14:paraId="04AD365E">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4</w:t>
      </w:r>
      <w:r>
        <w:rPr>
          <w:rFonts w:hint="eastAsia" w:ascii="宋体" w:hAnsi="宋体" w:eastAsia="宋体" w:cs="宋体"/>
          <w:bCs/>
          <w:i w:val="0"/>
          <w:iCs w:val="0"/>
          <w:color w:val="auto"/>
          <w:sz w:val="24"/>
          <w:szCs w:val="24"/>
          <w:highlight w:val="none"/>
        </w:rPr>
        <w:t>.3</w:t>
      </w:r>
      <w:r>
        <w:rPr>
          <w:rFonts w:hint="eastAsia" w:ascii="宋体" w:hAnsi="宋体" w:eastAsia="宋体" w:cs="宋体"/>
          <w:i w:val="0"/>
          <w:iCs w:val="0"/>
          <w:color w:val="auto"/>
          <w:sz w:val="24"/>
          <w:szCs w:val="24"/>
          <w:highlight w:val="none"/>
        </w:rPr>
        <w:t>采购人和</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供应商不得向对方提出任何不合理的要求，作为签订合同的条件，双方不得私下订立背离合同实质性内容的协议。</w:t>
      </w:r>
    </w:p>
    <w:p w14:paraId="5EA0662F">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34.4联合体成交的，联合体各方应当共同与采购人签订合同，就采购合同约定的事项向采购人承担连带责任。</w:t>
      </w:r>
    </w:p>
    <w:p w14:paraId="449BE565">
      <w:pPr>
        <w:pStyle w:val="39"/>
        <w:keepNext w:val="0"/>
        <w:keepLines w:val="0"/>
        <w:pageBreakBefore w:val="0"/>
        <w:widowControl w:val="0"/>
        <w:kinsoku/>
        <w:overflowPunct/>
        <w:topLinePunct w:val="0"/>
        <w:bidi w:val="0"/>
        <w:ind w:firstLine="480"/>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34.5本项目的非主体、非关键性工作是否允许分包，见“供应商须知前附表”。</w:t>
      </w:r>
      <w:r>
        <w:rPr>
          <w:rFonts w:hint="eastAsia" w:ascii="宋体" w:hAnsi="宋体" w:eastAsia="宋体" w:cs="宋体"/>
          <w:i w:val="0"/>
          <w:iCs w:val="0"/>
          <w:color w:val="auto"/>
          <w:sz w:val="24"/>
          <w:szCs w:val="24"/>
          <w:highlight w:val="none"/>
        </w:rPr>
        <w:t>供应商未遵守竞争性磋商文件分包规定的，其</w:t>
      </w:r>
      <w:r>
        <w:rPr>
          <w:rFonts w:hint="eastAsia" w:ascii="宋体" w:hAnsi="宋体" w:eastAsia="宋体" w:cs="宋体"/>
          <w:b/>
          <w:bCs/>
          <w:i w:val="0"/>
          <w:iCs w:val="0"/>
          <w:color w:val="auto"/>
          <w:sz w:val="24"/>
          <w:szCs w:val="24"/>
          <w:highlight w:val="none"/>
        </w:rPr>
        <w:t>响应无效</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采购人允许采用分包方式履行合同的，成交供应商可以依法在成交后将成交项目的非主体、非关键性工作采取分包方式履行合同。政府采购合同分包履行的，应当在响应文件中载明分包承担主体，分包承担主体应当具备相应资质条件且不得再次分包，否则</w:t>
      </w:r>
      <w:r>
        <w:rPr>
          <w:rFonts w:hint="eastAsia" w:ascii="宋体" w:hAnsi="宋体" w:eastAsia="宋体" w:cs="宋体"/>
          <w:b/>
          <w:bCs/>
          <w:i w:val="0"/>
          <w:iCs w:val="0"/>
          <w:color w:val="auto"/>
          <w:sz w:val="24"/>
          <w:szCs w:val="24"/>
          <w:highlight w:val="none"/>
          <w:lang w:val="en-US" w:eastAsia="zh-CN"/>
        </w:rPr>
        <w:t>成交无效</w:t>
      </w:r>
      <w:r>
        <w:rPr>
          <w:rFonts w:hint="eastAsia" w:ascii="宋体" w:hAnsi="宋体" w:eastAsia="宋体" w:cs="宋体"/>
          <w:i w:val="0"/>
          <w:iCs w:val="0"/>
          <w:color w:val="auto"/>
          <w:sz w:val="24"/>
          <w:szCs w:val="24"/>
          <w:highlight w:val="none"/>
          <w:lang w:val="en-US" w:eastAsia="zh-CN"/>
        </w:rPr>
        <w:t>。成交供应商就采购项目和分包项目向采购人负责，分包供应商就分包项目承担责任。</w:t>
      </w:r>
      <w:r>
        <w:rPr>
          <w:rFonts w:hint="eastAsia" w:ascii="宋体" w:hAnsi="宋体" w:eastAsia="宋体" w:cs="宋体"/>
          <w:b/>
          <w:bCs/>
          <w:i w:val="0"/>
          <w:iCs w:val="0"/>
          <w:color w:val="auto"/>
          <w:sz w:val="24"/>
          <w:szCs w:val="24"/>
          <w:highlight w:val="none"/>
          <w:lang w:val="en-US" w:eastAsia="zh-CN"/>
        </w:rPr>
        <w:t>政府采购合同不能转包。</w:t>
      </w:r>
    </w:p>
    <w:p w14:paraId="1BCBE264">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采购合同履行中，采购人需追加与合同标的相同的</w:t>
      </w:r>
      <w:r>
        <w:rPr>
          <w:rFonts w:hint="eastAsia" w:ascii="宋体" w:hAnsi="宋体" w:eastAsia="宋体" w:cs="宋体"/>
          <w:i w:val="0"/>
          <w:iCs w:val="0"/>
          <w:color w:val="auto"/>
          <w:sz w:val="24"/>
          <w:szCs w:val="24"/>
          <w:highlight w:val="none"/>
          <w:lang w:val="en-US" w:eastAsia="zh-CN"/>
        </w:rPr>
        <w:t>货物、工程或者服务</w:t>
      </w:r>
      <w:r>
        <w:rPr>
          <w:rFonts w:hint="eastAsia" w:ascii="宋体" w:hAnsi="宋体" w:eastAsia="宋体" w:cs="宋体"/>
          <w:i w:val="0"/>
          <w:iCs w:val="0"/>
          <w:color w:val="auto"/>
          <w:sz w:val="24"/>
          <w:szCs w:val="24"/>
          <w:highlight w:val="none"/>
        </w:rPr>
        <w:t>的，在不改变合同其他条款的前提下，可以与成交供应商协商签订补充合同，但所有补充合同的采购金额不得超过原合同采购金额的百分之十。</w:t>
      </w:r>
    </w:p>
    <w:p w14:paraId="4DCD117A">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34.7采购人应于签订合同之日起2个工作日内在政采云平台备案公示。</w:t>
      </w:r>
    </w:p>
    <w:bookmarkEnd w:id="329"/>
    <w:p w14:paraId="7062CC64">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42" w:name="_Toc109899985"/>
      <w:bookmarkStart w:id="343" w:name="_Toc46771673"/>
      <w:bookmarkStart w:id="344" w:name="_Toc109897467"/>
      <w:bookmarkStart w:id="345" w:name="_Toc109900404"/>
      <w:bookmarkStart w:id="346" w:name="_Toc163493618"/>
      <w:bookmarkStart w:id="347" w:name="_Toc109899566"/>
      <w:bookmarkStart w:id="348" w:name="_Toc470172693"/>
      <w:r>
        <w:rPr>
          <w:rFonts w:hint="eastAsia" w:ascii="宋体" w:hAnsi="宋体" w:eastAsia="宋体" w:cs="宋体"/>
          <w:b/>
          <w:bCs/>
          <w:i w:val="0"/>
          <w:iCs w:val="0"/>
          <w:color w:val="auto"/>
          <w:kern w:val="2"/>
          <w:sz w:val="24"/>
          <w:szCs w:val="24"/>
          <w:highlight w:val="none"/>
          <w:lang w:val="en-US" w:eastAsia="zh-CN" w:bidi="ar-SA"/>
        </w:rPr>
        <w:t>（十）质疑和投诉</w:t>
      </w:r>
      <w:bookmarkEnd w:id="342"/>
      <w:bookmarkEnd w:id="343"/>
      <w:bookmarkEnd w:id="344"/>
      <w:bookmarkEnd w:id="345"/>
      <w:bookmarkEnd w:id="346"/>
      <w:bookmarkEnd w:id="347"/>
    </w:p>
    <w:p w14:paraId="7282FBCE">
      <w:pPr>
        <w:pStyle w:val="2"/>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49" w:name="_Toc46771674"/>
      <w:bookmarkStart w:id="350" w:name="_Toc51674245"/>
      <w:bookmarkStart w:id="351" w:name="_Toc109900405"/>
      <w:bookmarkStart w:id="352" w:name="_Toc48846143"/>
      <w:bookmarkStart w:id="353" w:name="_Toc109897468"/>
      <w:bookmarkStart w:id="354" w:name="_Toc109899567"/>
      <w:bookmarkStart w:id="355" w:name="_Toc109899986"/>
      <w:bookmarkStart w:id="356" w:name="_Toc52962761"/>
      <w:bookmarkStart w:id="357" w:name="_Toc46772275"/>
      <w:bookmarkStart w:id="358" w:name="_Toc52960587"/>
      <w:bookmarkStart w:id="359" w:name="_Toc48688823"/>
      <w:r>
        <w:rPr>
          <w:rFonts w:hint="eastAsia" w:ascii="宋体" w:hAnsi="宋体" w:eastAsia="宋体" w:cs="宋体"/>
          <w:b/>
          <w:bCs/>
          <w:i w:val="0"/>
          <w:iCs w:val="0"/>
          <w:color w:val="auto"/>
          <w:kern w:val="2"/>
          <w:sz w:val="24"/>
          <w:szCs w:val="24"/>
          <w:highlight w:val="none"/>
          <w:lang w:val="en-US" w:eastAsia="zh-CN" w:bidi="ar-SA"/>
        </w:rPr>
        <w:t>35.质疑</w:t>
      </w:r>
      <w:bookmarkEnd w:id="349"/>
      <w:bookmarkEnd w:id="350"/>
      <w:bookmarkEnd w:id="351"/>
      <w:bookmarkEnd w:id="352"/>
      <w:bookmarkEnd w:id="353"/>
      <w:bookmarkEnd w:id="354"/>
      <w:bookmarkEnd w:id="355"/>
      <w:bookmarkEnd w:id="356"/>
      <w:bookmarkEnd w:id="357"/>
      <w:bookmarkEnd w:id="358"/>
      <w:bookmarkEnd w:id="359"/>
    </w:p>
    <w:bookmarkEnd w:id="107"/>
    <w:bookmarkEnd w:id="348"/>
    <w:p w14:paraId="6E66901C">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bookmarkStart w:id="360" w:name="_Toc51674246"/>
      <w:bookmarkStart w:id="361" w:name="_Toc109899568"/>
      <w:bookmarkStart w:id="362" w:name="_Toc52960588"/>
      <w:bookmarkStart w:id="363" w:name="_Toc52962762"/>
      <w:bookmarkStart w:id="364" w:name="_Toc48688824"/>
      <w:bookmarkStart w:id="365" w:name="_Toc46772276"/>
      <w:bookmarkStart w:id="366" w:name="_Toc46771675"/>
      <w:bookmarkStart w:id="367" w:name="_Toc109897469"/>
      <w:bookmarkStart w:id="368" w:name="_Toc109899987"/>
      <w:bookmarkStart w:id="369" w:name="_Toc48846144"/>
      <w:bookmarkStart w:id="370" w:name="_Toc109900406"/>
      <w:bookmarkStart w:id="371" w:name="_Toc163493619"/>
      <w:bookmarkStart w:id="372" w:name="_Toc109899570"/>
      <w:bookmarkStart w:id="373" w:name="_Toc109900408"/>
      <w:bookmarkStart w:id="374" w:name="_Hlk60570485"/>
      <w:bookmarkStart w:id="375" w:name="_Toc109899989"/>
      <w:bookmarkStart w:id="376" w:name="_Toc109897471"/>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.1供应商认为</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w:t>
      </w:r>
      <w:r>
        <w:rPr>
          <w:rFonts w:hint="eastAsia" w:ascii="宋体" w:hAnsi="宋体" w:eastAsia="宋体" w:cs="宋体"/>
          <w:i w:val="0"/>
          <w:iCs w:val="0"/>
          <w:color w:val="auto"/>
          <w:sz w:val="24"/>
          <w:szCs w:val="24"/>
          <w:highlight w:val="none"/>
          <w:lang w:eastAsia="zh-CN"/>
        </w:rPr>
        <w:t>评审</w:t>
      </w:r>
      <w:r>
        <w:rPr>
          <w:rFonts w:hint="eastAsia" w:ascii="宋体" w:hAnsi="宋体" w:eastAsia="宋体" w:cs="宋体"/>
          <w:i w:val="0"/>
          <w:iCs w:val="0"/>
          <w:color w:val="auto"/>
          <w:sz w:val="24"/>
          <w:szCs w:val="24"/>
          <w:highlight w:val="none"/>
        </w:rPr>
        <w:t>过程、成交结果使自己的权益受到损害的，可以在知道或者应知其权益受到损害之日起7个工作日内，以书面形式向采购人、采购代理机构提出质疑</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详见“供应商须知前附表”</w:t>
      </w:r>
      <w:r>
        <w:rPr>
          <w:rFonts w:hint="eastAsia" w:ascii="宋体" w:hAnsi="宋体" w:eastAsia="宋体" w:cs="宋体"/>
          <w:i w:val="0"/>
          <w:iCs w:val="0"/>
          <w:color w:val="auto"/>
          <w:sz w:val="24"/>
          <w:szCs w:val="24"/>
          <w:highlight w:val="none"/>
        </w:rPr>
        <w:t>。供应商在法定质疑期内一次性提出针对同一采购程序环节的质疑。</w:t>
      </w:r>
    </w:p>
    <w:p w14:paraId="141EB694">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.2提出质疑的供应商（以下简称质疑供应商）应当是参与所质疑项目采购活动的供应商。</w:t>
      </w:r>
    </w:p>
    <w:p w14:paraId="664AF5B2">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35.3</w:t>
      </w:r>
      <w:r>
        <w:rPr>
          <w:rFonts w:hint="eastAsia" w:ascii="宋体" w:hAnsi="宋体" w:eastAsia="宋体" w:cs="宋体"/>
          <w:i w:val="0"/>
          <w:iCs w:val="0"/>
          <w:color w:val="auto"/>
          <w:sz w:val="24"/>
          <w:szCs w:val="24"/>
          <w:highlight w:val="none"/>
        </w:rPr>
        <w:t>潜在供应商已依法获取其可质疑的</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文件的，可以对该文件提出质疑。对</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文件提出质疑的，应当在获取</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文件或者</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文件公告期限届满之日起7个工作日内提出。</w:t>
      </w:r>
    </w:p>
    <w:p w14:paraId="5B1C4EC4">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35.4</w:t>
      </w:r>
      <w:r>
        <w:rPr>
          <w:rFonts w:hint="eastAsia" w:ascii="宋体" w:hAnsi="宋体" w:eastAsia="宋体" w:cs="宋体"/>
          <w:i w:val="0"/>
          <w:iCs w:val="0"/>
          <w:color w:val="auto"/>
          <w:sz w:val="24"/>
          <w:szCs w:val="24"/>
          <w:highlight w:val="none"/>
        </w:rPr>
        <w:t>供应商提出质疑应当提交质疑函和必要的证明材料。质疑函应当包括下列内容：</w:t>
      </w:r>
    </w:p>
    <w:p w14:paraId="3462B0E8">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）供应商的姓名或者名称、地址、邮编、联系人及联系电话</w:t>
      </w:r>
      <w:r>
        <w:rPr>
          <w:rFonts w:hint="eastAsia" w:cs="宋体"/>
          <w:i w:val="0"/>
          <w:iCs w:val="0"/>
          <w:color w:val="auto"/>
          <w:sz w:val="24"/>
          <w:szCs w:val="24"/>
          <w:highlight w:val="none"/>
          <w:lang w:eastAsia="zh-CN"/>
        </w:rPr>
        <w:t>；</w:t>
      </w:r>
    </w:p>
    <w:p w14:paraId="03B4C194">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）质疑项目的名称、</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编号</w:t>
      </w:r>
      <w:r>
        <w:rPr>
          <w:rFonts w:hint="eastAsia" w:ascii="宋体" w:hAnsi="宋体" w:eastAsia="宋体" w:cs="宋体"/>
          <w:i w:val="0"/>
          <w:iCs w:val="0"/>
          <w:color w:val="auto"/>
          <w:sz w:val="24"/>
          <w:szCs w:val="24"/>
          <w:highlight w:val="none"/>
          <w:lang w:val="en-US" w:eastAsia="zh-CN"/>
        </w:rPr>
        <w:t>/包号</w:t>
      </w:r>
      <w:r>
        <w:rPr>
          <w:rFonts w:hint="eastAsia" w:cs="宋体"/>
          <w:i w:val="0"/>
          <w:iCs w:val="0"/>
          <w:color w:val="auto"/>
          <w:sz w:val="24"/>
          <w:szCs w:val="24"/>
          <w:highlight w:val="none"/>
          <w:lang w:eastAsia="zh-CN"/>
        </w:rPr>
        <w:t>；</w:t>
      </w:r>
    </w:p>
    <w:p w14:paraId="7D0F02CD">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）具体、明确的质疑事项和与质疑事项相关的请求</w:t>
      </w:r>
      <w:r>
        <w:rPr>
          <w:rFonts w:hint="eastAsia" w:cs="宋体"/>
          <w:i w:val="0"/>
          <w:iCs w:val="0"/>
          <w:color w:val="auto"/>
          <w:sz w:val="24"/>
          <w:szCs w:val="24"/>
          <w:highlight w:val="none"/>
          <w:lang w:eastAsia="zh-CN"/>
        </w:rPr>
        <w:t>；</w:t>
      </w:r>
    </w:p>
    <w:p w14:paraId="0F56307E">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）事实依据</w:t>
      </w:r>
      <w:r>
        <w:rPr>
          <w:rFonts w:hint="eastAsia" w:cs="宋体"/>
          <w:i w:val="0"/>
          <w:iCs w:val="0"/>
          <w:color w:val="auto"/>
          <w:sz w:val="24"/>
          <w:szCs w:val="24"/>
          <w:highlight w:val="none"/>
          <w:lang w:eastAsia="zh-CN"/>
        </w:rPr>
        <w:t>；</w:t>
      </w:r>
    </w:p>
    <w:p w14:paraId="57FF0311">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）必要的法律依据</w:t>
      </w:r>
      <w:r>
        <w:rPr>
          <w:rFonts w:hint="eastAsia" w:cs="宋体"/>
          <w:i w:val="0"/>
          <w:iCs w:val="0"/>
          <w:color w:val="auto"/>
          <w:sz w:val="24"/>
          <w:szCs w:val="24"/>
          <w:highlight w:val="none"/>
          <w:lang w:eastAsia="zh-CN"/>
        </w:rPr>
        <w:t>；</w:t>
      </w:r>
    </w:p>
    <w:p w14:paraId="227984DA">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）提出质疑的日期。</w:t>
      </w:r>
    </w:p>
    <w:p w14:paraId="62C5A024">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供应商为自然人的，应当由本人签字</w:t>
      </w:r>
      <w:r>
        <w:rPr>
          <w:rFonts w:hint="eastAsia"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供应商为法人或者其他组织的，应当由法定代表人、主要负责人，或者其授权代表签字或者盖章，并加盖公章。</w:t>
      </w:r>
    </w:p>
    <w:p w14:paraId="3B8B0E42">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.5质疑函不符合上述要求的，采购人或代理机构应书面告知具体事项，质疑人应当按要求进行修改或补充，并在质疑有效期限内提交。</w:t>
      </w:r>
    </w:p>
    <w:p w14:paraId="4EA441CE">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rPr>
        <w:t>3</w:t>
      </w:r>
      <w:r>
        <w:rPr>
          <w:rFonts w:hint="eastAsia" w:ascii="宋体" w:hAnsi="宋体" w:eastAsia="宋体" w:cs="宋体"/>
          <w:i w:val="0"/>
          <w:iCs w:val="0"/>
          <w:snapToGrid w:val="0"/>
          <w:color w:val="auto"/>
          <w:sz w:val="24"/>
          <w:szCs w:val="24"/>
          <w:highlight w:val="none"/>
          <w:lang w:val="en-US" w:eastAsia="zh-CN"/>
        </w:rPr>
        <w:t>5</w:t>
      </w:r>
      <w:r>
        <w:rPr>
          <w:rFonts w:hint="eastAsia" w:ascii="宋体" w:hAnsi="宋体" w:eastAsia="宋体" w:cs="宋体"/>
          <w:i w:val="0"/>
          <w:iCs w:val="0"/>
          <w:snapToGrid w:val="0"/>
          <w:color w:val="auto"/>
          <w:sz w:val="24"/>
          <w:szCs w:val="24"/>
          <w:highlight w:val="none"/>
        </w:rPr>
        <w:t>.</w:t>
      </w:r>
      <w:r>
        <w:rPr>
          <w:rFonts w:hint="eastAsia" w:ascii="宋体" w:hAnsi="宋体" w:eastAsia="宋体" w:cs="宋体"/>
          <w:i w:val="0"/>
          <w:iCs w:val="0"/>
          <w:snapToGrid w:val="0"/>
          <w:color w:val="auto"/>
          <w:sz w:val="24"/>
          <w:szCs w:val="24"/>
          <w:highlight w:val="none"/>
          <w:lang w:val="en-US" w:eastAsia="zh-CN"/>
        </w:rPr>
        <w:t>6供应商</w:t>
      </w:r>
      <w:r>
        <w:rPr>
          <w:rFonts w:hint="eastAsia" w:ascii="宋体" w:hAnsi="宋体" w:eastAsia="宋体" w:cs="宋体"/>
          <w:i w:val="0"/>
          <w:iCs w:val="0"/>
          <w:snapToGrid w:val="0"/>
          <w:color w:val="auto"/>
          <w:sz w:val="24"/>
          <w:szCs w:val="24"/>
          <w:highlight w:val="none"/>
        </w:rPr>
        <w:t>进行虚假和恶意</w:t>
      </w:r>
      <w:r>
        <w:rPr>
          <w:rFonts w:hint="eastAsia" w:ascii="宋体" w:hAnsi="宋体" w:eastAsia="宋体" w:cs="宋体"/>
          <w:i w:val="0"/>
          <w:iCs w:val="0"/>
          <w:snapToGrid w:val="0"/>
          <w:color w:val="auto"/>
          <w:sz w:val="24"/>
          <w:szCs w:val="24"/>
          <w:highlight w:val="none"/>
          <w:lang w:val="en-US" w:eastAsia="zh-CN"/>
        </w:rPr>
        <w:t>质疑投诉</w:t>
      </w:r>
      <w:r>
        <w:rPr>
          <w:rFonts w:hint="eastAsia" w:ascii="宋体" w:hAnsi="宋体" w:eastAsia="宋体" w:cs="宋体"/>
          <w:i w:val="0"/>
          <w:iCs w:val="0"/>
          <w:snapToGrid w:val="0"/>
          <w:color w:val="auto"/>
          <w:sz w:val="24"/>
          <w:szCs w:val="24"/>
          <w:highlight w:val="none"/>
        </w:rPr>
        <w:t>的，采购代理机构将提请有关部门将其列入不良记录名单，在一至三年内禁止参加政府采购活动，并将处理决定在相关政府采购媒体上公布。</w:t>
      </w:r>
    </w:p>
    <w:p w14:paraId="1E8757C4">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35.7</w:t>
      </w:r>
      <w:r>
        <w:rPr>
          <w:rFonts w:hint="eastAsia" w:ascii="宋体" w:hAnsi="宋体" w:eastAsia="宋体" w:cs="宋体"/>
          <w:i w:val="0"/>
          <w:iCs w:val="0"/>
          <w:color w:val="auto"/>
          <w:sz w:val="24"/>
          <w:szCs w:val="24"/>
          <w:highlight w:val="none"/>
        </w:rPr>
        <w:t>质疑函</w:t>
      </w:r>
      <w:r>
        <w:rPr>
          <w:rFonts w:hint="eastAsia" w:ascii="宋体" w:hAnsi="宋体" w:eastAsia="宋体" w:cs="宋体"/>
          <w:i w:val="0"/>
          <w:iCs w:val="0"/>
          <w:color w:val="auto"/>
          <w:sz w:val="24"/>
          <w:szCs w:val="24"/>
          <w:highlight w:val="none"/>
          <w:lang w:val="en-US" w:eastAsia="zh-CN"/>
        </w:rPr>
        <w:t>应当使用中文，并采用财政部门制定的范本。</w:t>
      </w:r>
    </w:p>
    <w:p w14:paraId="6A6A6E6B">
      <w:pPr>
        <w:pStyle w:val="2"/>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36.质疑答复</w:t>
      </w:r>
      <w:bookmarkEnd w:id="360"/>
      <w:bookmarkEnd w:id="361"/>
      <w:bookmarkEnd w:id="362"/>
      <w:bookmarkEnd w:id="363"/>
      <w:bookmarkEnd w:id="364"/>
      <w:bookmarkEnd w:id="365"/>
      <w:bookmarkEnd w:id="366"/>
      <w:bookmarkEnd w:id="367"/>
      <w:bookmarkEnd w:id="368"/>
      <w:bookmarkEnd w:id="369"/>
      <w:bookmarkEnd w:id="370"/>
    </w:p>
    <w:p w14:paraId="276D5DDE">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bookmarkStart w:id="377" w:name="_Toc48846145"/>
      <w:bookmarkStart w:id="378" w:name="_Toc46772277"/>
      <w:bookmarkStart w:id="379" w:name="_Toc109899988"/>
      <w:bookmarkStart w:id="380" w:name="_Toc109900407"/>
      <w:bookmarkStart w:id="381" w:name="_Toc109899569"/>
      <w:bookmarkStart w:id="382" w:name="_Toc51674247"/>
      <w:bookmarkStart w:id="383" w:name="_Toc48688825"/>
      <w:bookmarkStart w:id="384" w:name="_Toc46771676"/>
      <w:bookmarkStart w:id="385" w:name="_Toc52960589"/>
      <w:bookmarkStart w:id="386" w:name="_Toc52962763"/>
      <w:bookmarkStart w:id="387" w:name="_Toc109897470"/>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.1采购人、采购代理机构不得拒收质疑供应商在法定质疑期内发出的质疑函，应当在收到质疑函后7个工作日内作出答复，并以书面形式通知质疑供应商和其他有关供应商。</w:t>
      </w:r>
    </w:p>
    <w:p w14:paraId="4A0A6313">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36.2供应商对评审过程、成交结果提出质疑的，采购人、采购代理机构可以组织原竞争性磋商小组协助答复质疑。</w:t>
      </w:r>
    </w:p>
    <w:p w14:paraId="1F9EDB04">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质疑答复应当包括下列内容：</w:t>
      </w:r>
    </w:p>
    <w:p w14:paraId="3BF5C610">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lang w:val="zh-CN" w:eastAsia="zh-CN"/>
        </w:rPr>
        <w:t>）质疑供应商的姓名或者名称</w:t>
      </w:r>
      <w:r>
        <w:rPr>
          <w:rFonts w:hint="eastAsia" w:cs="宋体"/>
          <w:i w:val="0"/>
          <w:iCs w:val="0"/>
          <w:color w:val="auto"/>
          <w:sz w:val="24"/>
          <w:szCs w:val="24"/>
          <w:highlight w:val="none"/>
          <w:lang w:val="zh-CN" w:eastAsia="zh-CN"/>
        </w:rPr>
        <w:t>；</w:t>
      </w:r>
    </w:p>
    <w:p w14:paraId="1FEB6DEA">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zh-CN" w:eastAsia="zh-CN"/>
        </w:rPr>
        <w:t>）收到质疑函的日期、质疑项目名称及</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lang w:val="zh-CN" w:eastAsia="zh-CN"/>
        </w:rPr>
        <w:t>编号/包号</w:t>
      </w:r>
      <w:r>
        <w:rPr>
          <w:rFonts w:hint="eastAsia" w:cs="宋体"/>
          <w:i w:val="0"/>
          <w:iCs w:val="0"/>
          <w:color w:val="auto"/>
          <w:sz w:val="24"/>
          <w:szCs w:val="24"/>
          <w:highlight w:val="none"/>
          <w:lang w:val="zh-CN" w:eastAsia="zh-CN"/>
        </w:rPr>
        <w:t>；</w:t>
      </w:r>
    </w:p>
    <w:p w14:paraId="59ADE1B7">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lang w:val="zh-CN" w:eastAsia="zh-CN"/>
        </w:rPr>
        <w:t>）质疑事项、质疑答复的具体内容、事实依据和法律依据</w:t>
      </w:r>
      <w:r>
        <w:rPr>
          <w:rFonts w:hint="eastAsia" w:cs="宋体"/>
          <w:i w:val="0"/>
          <w:iCs w:val="0"/>
          <w:color w:val="auto"/>
          <w:sz w:val="24"/>
          <w:szCs w:val="24"/>
          <w:highlight w:val="none"/>
          <w:lang w:val="zh-CN" w:eastAsia="zh-CN"/>
        </w:rPr>
        <w:t>；</w:t>
      </w:r>
    </w:p>
    <w:p w14:paraId="12030643">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zh-CN" w:eastAsia="zh-CN"/>
        </w:rPr>
        <w:t>）告知质疑供应商依法投诉的权利</w:t>
      </w:r>
      <w:r>
        <w:rPr>
          <w:rFonts w:hint="eastAsia" w:cs="宋体"/>
          <w:i w:val="0"/>
          <w:iCs w:val="0"/>
          <w:color w:val="auto"/>
          <w:sz w:val="24"/>
          <w:szCs w:val="24"/>
          <w:highlight w:val="none"/>
          <w:lang w:val="zh-CN" w:eastAsia="zh-CN"/>
        </w:rPr>
        <w:t>；</w:t>
      </w:r>
    </w:p>
    <w:p w14:paraId="0B81D890">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lang w:val="zh-CN" w:eastAsia="zh-CN"/>
        </w:rPr>
        <w:t>）质疑答复人名称</w:t>
      </w:r>
      <w:r>
        <w:rPr>
          <w:rFonts w:hint="eastAsia" w:cs="宋体"/>
          <w:i w:val="0"/>
          <w:iCs w:val="0"/>
          <w:color w:val="auto"/>
          <w:sz w:val="24"/>
          <w:szCs w:val="24"/>
          <w:highlight w:val="none"/>
          <w:lang w:val="zh-CN" w:eastAsia="zh-CN"/>
        </w:rPr>
        <w:t>；</w:t>
      </w:r>
    </w:p>
    <w:p w14:paraId="44FB2FA9">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lang w:val="zh-CN" w:eastAsia="zh-CN"/>
        </w:rPr>
        <w:t>）答复质疑的日期。</w:t>
      </w:r>
    </w:p>
    <w:p w14:paraId="10258F21">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en-US" w:eastAsia="zh-CN"/>
        </w:rPr>
        <w:t>36.3</w:t>
      </w:r>
      <w:r>
        <w:rPr>
          <w:rFonts w:hint="eastAsia" w:ascii="宋体" w:hAnsi="宋体" w:eastAsia="宋体" w:cs="宋体"/>
          <w:i w:val="0"/>
          <w:iCs w:val="0"/>
          <w:color w:val="auto"/>
          <w:sz w:val="24"/>
          <w:szCs w:val="24"/>
          <w:highlight w:val="none"/>
          <w:lang w:val="zh-CN" w:eastAsia="zh-CN"/>
        </w:rPr>
        <w:t>质疑答复的内容不得涉及商业秘密。</w:t>
      </w:r>
    </w:p>
    <w:p w14:paraId="0D43D742">
      <w:pPr>
        <w:pStyle w:val="2"/>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37.投诉</w:t>
      </w:r>
      <w:bookmarkEnd w:id="377"/>
      <w:bookmarkEnd w:id="378"/>
      <w:bookmarkEnd w:id="379"/>
      <w:bookmarkEnd w:id="380"/>
      <w:bookmarkEnd w:id="381"/>
      <w:bookmarkEnd w:id="382"/>
      <w:bookmarkEnd w:id="383"/>
      <w:bookmarkEnd w:id="384"/>
      <w:bookmarkEnd w:id="385"/>
      <w:bookmarkEnd w:id="386"/>
      <w:bookmarkEnd w:id="387"/>
    </w:p>
    <w:p w14:paraId="700990DF">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37.1</w:t>
      </w:r>
      <w:r>
        <w:rPr>
          <w:rFonts w:hint="eastAsia" w:ascii="宋体" w:hAnsi="宋体" w:eastAsia="宋体" w:cs="宋体"/>
          <w:i w:val="0"/>
          <w:iCs w:val="0"/>
          <w:color w:val="auto"/>
          <w:sz w:val="24"/>
          <w:szCs w:val="24"/>
          <w:highlight w:val="none"/>
        </w:rPr>
        <w:t>质疑供应商对采购人、采购代理机构的答复不满意，或者采购人、采购代理机构未在规定时间内作出答复的，可以在答复期满后15个工作日内向</w:t>
      </w:r>
      <w:r>
        <w:rPr>
          <w:rFonts w:hint="eastAsia" w:ascii="宋体" w:hAnsi="宋体" w:eastAsia="宋体" w:cs="宋体"/>
          <w:i w:val="0"/>
          <w:iCs w:val="0"/>
          <w:color w:val="auto"/>
          <w:sz w:val="24"/>
          <w:szCs w:val="24"/>
          <w:highlight w:val="none"/>
          <w:lang w:val="en-US" w:eastAsia="zh-CN"/>
        </w:rPr>
        <w:t>同级政府采购监督管理部门</w:t>
      </w:r>
      <w:r>
        <w:rPr>
          <w:rFonts w:hint="eastAsia" w:ascii="宋体" w:hAnsi="宋体" w:eastAsia="宋体" w:cs="宋体"/>
          <w:i w:val="0"/>
          <w:iCs w:val="0"/>
          <w:color w:val="auto"/>
          <w:sz w:val="24"/>
          <w:szCs w:val="24"/>
          <w:highlight w:val="none"/>
        </w:rPr>
        <w:t>提起投诉。</w:t>
      </w:r>
    </w:p>
    <w:p w14:paraId="44E79956">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37.2</w:t>
      </w:r>
      <w:r>
        <w:rPr>
          <w:rFonts w:hint="eastAsia" w:ascii="宋体" w:hAnsi="宋体" w:eastAsia="宋体" w:cs="宋体"/>
          <w:i w:val="0"/>
          <w:iCs w:val="0"/>
          <w:color w:val="auto"/>
          <w:sz w:val="24"/>
          <w:szCs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42C6EE8D">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）投诉人和被投诉人的姓名或者名称、通讯地址、邮编、联系人及联系电话</w:t>
      </w:r>
      <w:r>
        <w:rPr>
          <w:rFonts w:hint="eastAsia" w:cs="宋体"/>
          <w:i w:val="0"/>
          <w:iCs w:val="0"/>
          <w:color w:val="auto"/>
          <w:sz w:val="24"/>
          <w:szCs w:val="24"/>
          <w:highlight w:val="none"/>
          <w:lang w:eastAsia="zh-CN"/>
        </w:rPr>
        <w:t>；</w:t>
      </w:r>
    </w:p>
    <w:p w14:paraId="3CACC58B">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）质疑和质疑答复情况说明及相关证明材料</w:t>
      </w:r>
      <w:r>
        <w:rPr>
          <w:rFonts w:hint="eastAsia" w:cs="宋体"/>
          <w:i w:val="0"/>
          <w:iCs w:val="0"/>
          <w:color w:val="auto"/>
          <w:sz w:val="24"/>
          <w:szCs w:val="24"/>
          <w:highlight w:val="none"/>
          <w:lang w:eastAsia="zh-CN"/>
        </w:rPr>
        <w:t>；</w:t>
      </w:r>
    </w:p>
    <w:p w14:paraId="1452395F">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）具体、明确的投诉事项和与投诉事项相关的投诉请求</w:t>
      </w:r>
      <w:r>
        <w:rPr>
          <w:rFonts w:hint="eastAsia" w:cs="宋体"/>
          <w:i w:val="0"/>
          <w:iCs w:val="0"/>
          <w:color w:val="auto"/>
          <w:sz w:val="24"/>
          <w:szCs w:val="24"/>
          <w:highlight w:val="none"/>
          <w:lang w:eastAsia="zh-CN"/>
        </w:rPr>
        <w:t>；</w:t>
      </w:r>
    </w:p>
    <w:p w14:paraId="416A84E2">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）事实依据</w:t>
      </w:r>
      <w:r>
        <w:rPr>
          <w:rFonts w:hint="eastAsia" w:cs="宋体"/>
          <w:i w:val="0"/>
          <w:iCs w:val="0"/>
          <w:color w:val="auto"/>
          <w:sz w:val="24"/>
          <w:szCs w:val="24"/>
          <w:highlight w:val="none"/>
          <w:lang w:eastAsia="zh-CN"/>
        </w:rPr>
        <w:t>；</w:t>
      </w:r>
    </w:p>
    <w:p w14:paraId="20B59F34">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）法律依据</w:t>
      </w:r>
      <w:r>
        <w:rPr>
          <w:rFonts w:hint="eastAsia" w:cs="宋体"/>
          <w:i w:val="0"/>
          <w:iCs w:val="0"/>
          <w:color w:val="auto"/>
          <w:sz w:val="24"/>
          <w:szCs w:val="24"/>
          <w:highlight w:val="none"/>
          <w:lang w:eastAsia="zh-CN"/>
        </w:rPr>
        <w:t>；</w:t>
      </w:r>
    </w:p>
    <w:p w14:paraId="19835DF0">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）提起投诉的日期。</w:t>
      </w:r>
    </w:p>
    <w:p w14:paraId="380E01DA">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投诉人为自然人的，应当由本人签字</w:t>
      </w:r>
      <w:r>
        <w:rPr>
          <w:rFonts w:hint="eastAsia"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投诉人为法人或者其他组织的，应当由法定代表人、主要负责人，或者其授权代表签字或者盖章，并加盖公章。</w:t>
      </w:r>
    </w:p>
    <w:p w14:paraId="5BD72D5E">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37.3</w:t>
      </w:r>
      <w:r>
        <w:rPr>
          <w:rFonts w:hint="eastAsia" w:ascii="宋体" w:hAnsi="宋体" w:eastAsia="宋体" w:cs="宋体"/>
          <w:i w:val="0"/>
          <w:iCs w:val="0"/>
          <w:color w:val="auto"/>
          <w:sz w:val="24"/>
          <w:szCs w:val="24"/>
          <w:highlight w:val="none"/>
        </w:rPr>
        <w:t>供应商</w:t>
      </w:r>
      <w:r>
        <w:rPr>
          <w:rFonts w:hint="eastAsia" w:ascii="宋体" w:hAnsi="宋体" w:eastAsia="宋体" w:cs="宋体"/>
          <w:i w:val="0"/>
          <w:iCs w:val="0"/>
          <w:color w:val="auto"/>
          <w:sz w:val="24"/>
          <w:szCs w:val="24"/>
          <w:highlight w:val="none"/>
          <w:lang w:val="en-US" w:eastAsia="zh-CN"/>
        </w:rPr>
        <w:t>质疑、</w:t>
      </w:r>
      <w:r>
        <w:rPr>
          <w:rFonts w:hint="eastAsia" w:ascii="宋体" w:hAnsi="宋体" w:eastAsia="宋体" w:cs="宋体"/>
          <w:i w:val="0"/>
          <w:iCs w:val="0"/>
          <w:color w:val="auto"/>
          <w:sz w:val="24"/>
          <w:szCs w:val="24"/>
          <w:highlight w:val="none"/>
        </w:rPr>
        <w:t>投诉</w:t>
      </w:r>
      <w:r>
        <w:rPr>
          <w:rFonts w:hint="eastAsia" w:ascii="宋体" w:hAnsi="宋体" w:eastAsia="宋体" w:cs="宋体"/>
          <w:i w:val="0"/>
          <w:iCs w:val="0"/>
          <w:color w:val="auto"/>
          <w:sz w:val="24"/>
          <w:szCs w:val="24"/>
          <w:highlight w:val="none"/>
          <w:lang w:val="en-US" w:eastAsia="zh-CN"/>
        </w:rPr>
        <w:t>应当有明确的请求和必要的证明材料</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供应商投诉的事项不得超出</w:t>
      </w:r>
      <w:r>
        <w:rPr>
          <w:rFonts w:hint="eastAsia" w:ascii="宋体" w:hAnsi="宋体" w:eastAsia="宋体" w:cs="宋体"/>
          <w:i w:val="0"/>
          <w:iCs w:val="0"/>
          <w:color w:val="auto"/>
          <w:sz w:val="24"/>
          <w:szCs w:val="24"/>
          <w:highlight w:val="none"/>
          <w:lang w:val="en-US" w:eastAsia="zh-CN"/>
        </w:rPr>
        <w:t>已</w:t>
      </w:r>
      <w:r>
        <w:rPr>
          <w:rFonts w:hint="eastAsia" w:ascii="宋体" w:hAnsi="宋体" w:eastAsia="宋体" w:cs="宋体"/>
          <w:i w:val="0"/>
          <w:iCs w:val="0"/>
          <w:color w:val="auto"/>
          <w:sz w:val="24"/>
          <w:szCs w:val="24"/>
          <w:highlight w:val="none"/>
        </w:rPr>
        <w:t>质疑事项的范围，但基于质疑答复内容提出的投诉事项除外</w:t>
      </w:r>
      <w:r>
        <w:rPr>
          <w:rFonts w:hint="eastAsia" w:ascii="宋体" w:hAnsi="宋体" w:eastAsia="宋体" w:cs="宋体"/>
          <w:bCs/>
          <w:i w:val="0"/>
          <w:iCs w:val="0"/>
          <w:color w:val="auto"/>
          <w:sz w:val="24"/>
          <w:szCs w:val="24"/>
          <w:highlight w:val="none"/>
        </w:rPr>
        <w:t>。</w:t>
      </w:r>
    </w:p>
    <w:p w14:paraId="04E992D1">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snapToGrid w:val="0"/>
          <w:color w:val="auto"/>
          <w:sz w:val="24"/>
          <w:szCs w:val="24"/>
          <w:highlight w:val="none"/>
          <w:lang w:val="en-US" w:eastAsia="zh-CN"/>
        </w:rPr>
        <w:t>37.4</w:t>
      </w:r>
      <w:r>
        <w:rPr>
          <w:rFonts w:hint="eastAsia" w:ascii="宋体" w:hAnsi="宋体" w:eastAsia="宋体" w:cs="宋体"/>
          <w:i w:val="0"/>
          <w:iCs w:val="0"/>
          <w:color w:val="auto"/>
          <w:sz w:val="24"/>
          <w:szCs w:val="24"/>
          <w:highlight w:val="none"/>
          <w:lang w:val="en-US" w:eastAsia="zh-CN"/>
        </w:rPr>
        <w:t>投诉书应当使用中文，并采用财政部门制定的范本</w:t>
      </w:r>
      <w:r>
        <w:rPr>
          <w:rFonts w:hint="eastAsia" w:ascii="宋体" w:hAnsi="宋体" w:eastAsia="宋体" w:cs="宋体"/>
          <w:i w:val="0"/>
          <w:iCs w:val="0"/>
          <w:color w:val="auto"/>
          <w:sz w:val="24"/>
          <w:szCs w:val="24"/>
          <w:highlight w:val="none"/>
          <w:lang w:val="zh-CN" w:eastAsia="zh-CN"/>
        </w:rPr>
        <w:t>。</w:t>
      </w:r>
    </w:p>
    <w:p w14:paraId="0924ECD7">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（十一）采购代理服务费</w:t>
      </w:r>
      <w:bookmarkEnd w:id="371"/>
    </w:p>
    <w:p w14:paraId="577A2EE4">
      <w:pPr>
        <w:pStyle w:val="2"/>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38.收取方式和标准</w:t>
      </w:r>
    </w:p>
    <w:p w14:paraId="0C209BF4">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.1采购代理机构按“供应商须知前附表”规定的方式和标准收取采购代理服务费。</w:t>
      </w:r>
    </w:p>
    <w:p w14:paraId="69A1257A">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88" w:name="_Toc163493620"/>
      <w:r>
        <w:rPr>
          <w:rFonts w:hint="eastAsia" w:ascii="宋体" w:hAnsi="宋体" w:eastAsia="宋体" w:cs="宋体"/>
          <w:b/>
          <w:bCs/>
          <w:i w:val="0"/>
          <w:iCs w:val="0"/>
          <w:color w:val="auto"/>
          <w:kern w:val="2"/>
          <w:sz w:val="24"/>
          <w:szCs w:val="24"/>
          <w:highlight w:val="none"/>
          <w:lang w:val="en-US" w:eastAsia="zh-CN" w:bidi="ar-SA"/>
        </w:rPr>
        <w:t>（十二）无效响应和终止采购活动</w:t>
      </w:r>
      <w:bookmarkEnd w:id="388"/>
    </w:p>
    <w:p w14:paraId="0B04A6E8">
      <w:pPr>
        <w:pStyle w:val="2"/>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89" w:name="_Toc161600338"/>
      <w:bookmarkStart w:id="390" w:name="_Toc140132806"/>
      <w:r>
        <w:rPr>
          <w:rFonts w:hint="eastAsia" w:ascii="宋体" w:hAnsi="宋体" w:eastAsia="宋体" w:cs="宋体"/>
          <w:b/>
          <w:bCs/>
          <w:i w:val="0"/>
          <w:iCs w:val="0"/>
          <w:color w:val="auto"/>
          <w:kern w:val="2"/>
          <w:sz w:val="24"/>
          <w:szCs w:val="24"/>
          <w:highlight w:val="none"/>
          <w:lang w:val="en-US" w:eastAsia="zh-CN" w:bidi="ar-SA"/>
        </w:rPr>
        <w:t>39.无效</w:t>
      </w:r>
      <w:bookmarkEnd w:id="389"/>
      <w:bookmarkEnd w:id="390"/>
      <w:r>
        <w:rPr>
          <w:rFonts w:hint="eastAsia" w:ascii="宋体" w:hAnsi="宋体" w:eastAsia="宋体" w:cs="宋体"/>
          <w:b/>
          <w:bCs/>
          <w:i w:val="0"/>
          <w:iCs w:val="0"/>
          <w:color w:val="auto"/>
          <w:kern w:val="2"/>
          <w:sz w:val="24"/>
          <w:szCs w:val="24"/>
          <w:highlight w:val="none"/>
          <w:lang w:val="en-US" w:eastAsia="zh-CN" w:bidi="ar-SA"/>
        </w:rPr>
        <w:t>响应</w:t>
      </w:r>
    </w:p>
    <w:p w14:paraId="7144248C">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9</w:t>
      </w:r>
      <w:r>
        <w:rPr>
          <w:rFonts w:hint="eastAsia" w:ascii="宋体" w:hAnsi="宋体" w:eastAsia="宋体" w:cs="宋体"/>
          <w:i w:val="0"/>
          <w:iCs w:val="0"/>
          <w:color w:val="auto"/>
          <w:sz w:val="24"/>
          <w:szCs w:val="24"/>
          <w:highlight w:val="none"/>
        </w:rPr>
        <w:t>.1响应文件存在“第四章</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评审方法及标准”规定的</w:t>
      </w:r>
      <w:r>
        <w:rPr>
          <w:rFonts w:hint="eastAsia" w:ascii="宋体" w:hAnsi="宋体" w:eastAsia="宋体" w:cs="宋体"/>
          <w:b/>
          <w:bCs/>
          <w:i w:val="0"/>
          <w:iCs w:val="0"/>
          <w:color w:val="auto"/>
          <w:sz w:val="24"/>
          <w:szCs w:val="24"/>
          <w:highlight w:val="none"/>
        </w:rPr>
        <w:t>响应无效</w:t>
      </w:r>
      <w:r>
        <w:rPr>
          <w:rFonts w:hint="eastAsia" w:ascii="宋体" w:hAnsi="宋体" w:eastAsia="宋体" w:cs="宋体"/>
          <w:i w:val="0"/>
          <w:iCs w:val="0"/>
          <w:color w:val="auto"/>
          <w:sz w:val="24"/>
          <w:szCs w:val="24"/>
          <w:highlight w:val="none"/>
        </w:rPr>
        <w:t>情形的，做</w:t>
      </w:r>
      <w:r>
        <w:rPr>
          <w:rFonts w:hint="eastAsia" w:ascii="宋体" w:hAnsi="宋体" w:eastAsia="宋体" w:cs="宋体"/>
          <w:b/>
          <w:bCs/>
          <w:i w:val="0"/>
          <w:iCs w:val="0"/>
          <w:color w:val="auto"/>
          <w:sz w:val="24"/>
          <w:szCs w:val="24"/>
          <w:highlight w:val="none"/>
        </w:rPr>
        <w:t>无效响应</w:t>
      </w:r>
      <w:r>
        <w:rPr>
          <w:rFonts w:hint="eastAsia" w:ascii="宋体" w:hAnsi="宋体" w:eastAsia="宋体" w:cs="宋体"/>
          <w:i w:val="0"/>
          <w:iCs w:val="0"/>
          <w:color w:val="auto"/>
          <w:sz w:val="24"/>
          <w:szCs w:val="24"/>
          <w:highlight w:val="none"/>
        </w:rPr>
        <w:t>处理。</w:t>
      </w:r>
    </w:p>
    <w:p w14:paraId="2369C169">
      <w:pPr>
        <w:pStyle w:val="2"/>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40.终止采购活动</w:t>
      </w:r>
    </w:p>
    <w:p w14:paraId="0A588321">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40</w:t>
      </w:r>
      <w:r>
        <w:rPr>
          <w:rFonts w:hint="eastAsia" w:ascii="宋体" w:hAnsi="宋体" w:eastAsia="宋体" w:cs="宋体"/>
          <w:i w:val="0"/>
          <w:iCs w:val="0"/>
          <w:color w:val="auto"/>
          <w:sz w:val="24"/>
          <w:szCs w:val="24"/>
          <w:highlight w:val="none"/>
        </w:rPr>
        <w:t>.1出现下列情形之一的，应当终止竞争性磋商采购活动，发布项目终止公告并说明原因，重新开展采购活动：</w:t>
      </w:r>
    </w:p>
    <w:p w14:paraId="5570EB09">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（1）因情况变化，不再符合规定的竞争性磋商采购方式适用情形的</w:t>
      </w:r>
      <w:r>
        <w:rPr>
          <w:rFonts w:hint="eastAsia" w:cs="宋体"/>
          <w:i w:val="0"/>
          <w:iCs w:val="0"/>
          <w:color w:val="auto"/>
          <w:sz w:val="24"/>
          <w:szCs w:val="24"/>
          <w:highlight w:val="none"/>
          <w:lang w:eastAsia="zh-CN"/>
        </w:rPr>
        <w:t>；</w:t>
      </w:r>
    </w:p>
    <w:p w14:paraId="1B321C4A">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（2）出现影响采购公正的违法、违规行为的</w:t>
      </w:r>
      <w:r>
        <w:rPr>
          <w:rFonts w:hint="eastAsia" w:cs="宋体"/>
          <w:i w:val="0"/>
          <w:iCs w:val="0"/>
          <w:color w:val="auto"/>
          <w:sz w:val="24"/>
          <w:szCs w:val="24"/>
          <w:highlight w:val="none"/>
          <w:lang w:eastAsia="zh-CN"/>
        </w:rPr>
        <w:t>；</w:t>
      </w:r>
    </w:p>
    <w:p w14:paraId="043435C9">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在采购过程中符合要求的供应商或者报价未超过采购预算的供应商不足3家的（市场竞争不充分的科研项目、需要扶持的科技成果转化项目以及政府购买服务项目&lt;含政府和社会资本合作项目&gt;）的提交最后报价的供应商可以为2家）。</w:t>
      </w:r>
    </w:p>
    <w:p w14:paraId="5AF347BB">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40.2在采购活动中因重大变故，采购任务取消的，采购人或者采购代理机构应当终止采购活动，通知所有参加采购活动的供应商，并将项目实施情况和采购任务取消原因报送本级财政部门。</w:t>
      </w:r>
    </w:p>
    <w:p w14:paraId="69E0E1A2">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91" w:name="_Toc140132766"/>
      <w:bookmarkStart w:id="392" w:name="_Toc163493621"/>
      <w:bookmarkStart w:id="393" w:name="_Toc161600340"/>
      <w:r>
        <w:rPr>
          <w:rFonts w:hint="eastAsia" w:ascii="宋体" w:hAnsi="宋体" w:eastAsia="宋体" w:cs="宋体"/>
          <w:b/>
          <w:bCs/>
          <w:i w:val="0"/>
          <w:iCs w:val="0"/>
          <w:color w:val="auto"/>
          <w:kern w:val="2"/>
          <w:sz w:val="24"/>
          <w:szCs w:val="24"/>
          <w:highlight w:val="none"/>
          <w:lang w:val="en-US" w:eastAsia="zh-CN" w:bidi="ar-SA"/>
        </w:rPr>
        <w:t>（十三）落实政府采购政策</w:t>
      </w:r>
      <w:bookmarkEnd w:id="391"/>
      <w:bookmarkEnd w:id="392"/>
      <w:bookmarkEnd w:id="393"/>
      <w:r>
        <w:rPr>
          <w:rFonts w:hint="eastAsia" w:ascii="宋体" w:hAnsi="宋体" w:eastAsia="宋体" w:cs="宋体"/>
          <w:b/>
          <w:bCs/>
          <w:i w:val="0"/>
          <w:iCs w:val="0"/>
          <w:color w:val="auto"/>
          <w:kern w:val="2"/>
          <w:sz w:val="24"/>
          <w:szCs w:val="24"/>
          <w:highlight w:val="none"/>
          <w:lang w:val="en-US" w:eastAsia="zh-CN" w:bidi="ar-SA"/>
        </w:rPr>
        <w:t>（包括但不限于下列具体政策要求）</w:t>
      </w:r>
    </w:p>
    <w:p w14:paraId="5FD6B728">
      <w:pPr>
        <w:pStyle w:val="2"/>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94" w:name="_Toc161600341"/>
      <w:r>
        <w:rPr>
          <w:rFonts w:hint="eastAsia" w:ascii="宋体" w:hAnsi="宋体" w:eastAsia="宋体" w:cs="宋体"/>
          <w:b/>
          <w:bCs/>
          <w:i w:val="0"/>
          <w:iCs w:val="0"/>
          <w:color w:val="auto"/>
          <w:kern w:val="2"/>
          <w:sz w:val="24"/>
          <w:szCs w:val="24"/>
          <w:highlight w:val="none"/>
          <w:lang w:val="en-US" w:eastAsia="zh-CN" w:bidi="ar-SA"/>
        </w:rPr>
        <w:t>41.支持国产和进口产品审批</w:t>
      </w:r>
      <w:bookmarkEnd w:id="394"/>
    </w:p>
    <w:p w14:paraId="16BBF356">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41.1除“供应商须知前附表”另有规定外，政府采购应当采购本国货物、工程和服务，确需采购进口产品的，采购人应当按照《政府采购进口产品管理办法》（财库〔2007〕119 号文）、《关于政府采购进口产品管理有关问题的通知》（财办库〔2008〕248号）规定执行进口产品审批制，科研院所监管部门另有规定的从其规定。项目若涉及采购进口产品的，具体要求详见“第三章 项目采购需求”。</w:t>
      </w:r>
    </w:p>
    <w:p w14:paraId="4E9AD844">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41.2进口产品指通过中国海关报关验放进入中国境内且产自关境外的产品，包括已经进入中国境内的进口产品。</w:t>
      </w:r>
    </w:p>
    <w:p w14:paraId="01904CA3">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41.3若采购需求中写明允许采购进口产品，供应商应保证所响应产品可履行合法报通关手续进入中国关境内。</w:t>
      </w:r>
    </w:p>
    <w:p w14:paraId="6B7955E6">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41.4若采购需求中未写明允许采购进口产品，如供应商所响应产品为进口产品，其响应将被认定为</w:t>
      </w:r>
      <w:r>
        <w:rPr>
          <w:rFonts w:hint="eastAsia" w:ascii="宋体" w:hAnsi="宋体" w:eastAsia="宋体" w:cs="宋体"/>
          <w:b/>
          <w:bCs/>
          <w:i w:val="0"/>
          <w:iCs w:val="0"/>
          <w:snapToGrid w:val="0"/>
          <w:color w:val="auto"/>
          <w:sz w:val="24"/>
          <w:szCs w:val="24"/>
          <w:highlight w:val="none"/>
          <w:lang w:val="en-US" w:eastAsia="zh-CN"/>
        </w:rPr>
        <w:t>响应无效</w:t>
      </w:r>
      <w:r>
        <w:rPr>
          <w:rFonts w:hint="eastAsia" w:ascii="宋体" w:hAnsi="宋体" w:eastAsia="宋体" w:cs="宋体"/>
          <w:i w:val="0"/>
          <w:iCs w:val="0"/>
          <w:snapToGrid w:val="0"/>
          <w:color w:val="auto"/>
          <w:sz w:val="24"/>
          <w:szCs w:val="24"/>
          <w:highlight w:val="none"/>
          <w:lang w:val="en-US" w:eastAsia="zh-CN"/>
        </w:rPr>
        <w:t>。</w:t>
      </w:r>
    </w:p>
    <w:p w14:paraId="3F09EC8B">
      <w:pPr>
        <w:pStyle w:val="2"/>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95" w:name="_Toc161600342"/>
      <w:r>
        <w:rPr>
          <w:rFonts w:hint="eastAsia" w:ascii="宋体" w:hAnsi="宋体" w:eastAsia="宋体" w:cs="宋体"/>
          <w:b/>
          <w:bCs/>
          <w:i w:val="0"/>
          <w:iCs w:val="0"/>
          <w:color w:val="auto"/>
          <w:kern w:val="2"/>
          <w:sz w:val="24"/>
          <w:szCs w:val="24"/>
          <w:highlight w:val="none"/>
          <w:lang w:val="en-US" w:eastAsia="zh-CN" w:bidi="ar-SA"/>
        </w:rPr>
        <w:t>42.中小企业、监狱企业及残疾人福利性单位</w:t>
      </w:r>
      <w:bookmarkEnd w:id="395"/>
    </w:p>
    <w:p w14:paraId="662793C8">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42</w:t>
      </w:r>
      <w:r>
        <w:rPr>
          <w:rFonts w:hint="eastAsia" w:ascii="宋体" w:hAnsi="宋体" w:eastAsia="宋体" w:cs="宋体"/>
          <w:i w:val="0"/>
          <w:iCs w:val="0"/>
          <w:snapToGrid w:val="0"/>
          <w:color w:val="auto"/>
          <w:sz w:val="24"/>
          <w:szCs w:val="24"/>
          <w:highlight w:val="none"/>
        </w:rPr>
        <w:t>.</w:t>
      </w:r>
      <w:r>
        <w:rPr>
          <w:rFonts w:hint="eastAsia" w:ascii="宋体" w:hAnsi="宋体" w:eastAsia="宋体" w:cs="宋体"/>
          <w:i w:val="0"/>
          <w:iCs w:val="0"/>
          <w:snapToGrid w:val="0"/>
          <w:color w:val="auto"/>
          <w:sz w:val="24"/>
          <w:szCs w:val="24"/>
          <w:highlight w:val="none"/>
          <w:lang w:val="en-US" w:eastAsia="zh-CN"/>
        </w:rPr>
        <w:t xml:space="preserve">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427068E7">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eastAsia="zh-CN"/>
        </w:rPr>
      </w:pPr>
      <w:r>
        <w:rPr>
          <w:rFonts w:hint="eastAsia" w:ascii="宋体" w:hAnsi="宋体" w:eastAsia="宋体" w:cs="宋体"/>
          <w:i w:val="0"/>
          <w:iCs w:val="0"/>
          <w:snapToGrid w:val="0"/>
          <w:color w:val="auto"/>
          <w:sz w:val="24"/>
          <w:szCs w:val="24"/>
          <w:highlight w:val="none"/>
          <w:lang w:val="en-US" w:eastAsia="zh-CN"/>
        </w:rPr>
        <w:t>42</w:t>
      </w:r>
      <w:r>
        <w:rPr>
          <w:rFonts w:hint="eastAsia" w:ascii="宋体" w:hAnsi="宋体" w:eastAsia="宋体" w:cs="宋体"/>
          <w:i w:val="0"/>
          <w:iCs w:val="0"/>
          <w:snapToGrid w:val="0"/>
          <w:color w:val="auto"/>
          <w:sz w:val="24"/>
          <w:szCs w:val="24"/>
          <w:highlight w:val="none"/>
        </w:rPr>
        <w:t>.</w:t>
      </w:r>
      <w:r>
        <w:rPr>
          <w:rFonts w:hint="eastAsia" w:ascii="宋体" w:hAnsi="宋体" w:eastAsia="宋体" w:cs="宋体"/>
          <w:i w:val="0"/>
          <w:iCs w:val="0"/>
          <w:snapToGrid w:val="0"/>
          <w:color w:val="auto"/>
          <w:sz w:val="24"/>
          <w:szCs w:val="24"/>
          <w:highlight w:val="none"/>
          <w:lang w:val="en-US" w:eastAsia="zh-CN"/>
        </w:rPr>
        <w:t>2</w:t>
      </w:r>
      <w:r>
        <w:rPr>
          <w:rFonts w:hint="eastAsia" w:ascii="宋体" w:hAnsi="宋体" w:eastAsia="宋体" w:cs="宋体"/>
          <w:i w:val="0"/>
          <w:iCs w:val="0"/>
          <w:snapToGrid w:val="0"/>
          <w:color w:val="auto"/>
          <w:sz w:val="24"/>
          <w:szCs w:val="24"/>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ascii="宋体" w:hAnsi="宋体" w:eastAsia="宋体" w:cs="宋体"/>
          <w:i w:val="0"/>
          <w:iCs w:val="0"/>
          <w:snapToGrid w:val="0"/>
          <w:color w:val="auto"/>
          <w:sz w:val="24"/>
          <w:szCs w:val="24"/>
          <w:highlight w:val="none"/>
          <w:lang w:eastAsia="zh-CN"/>
        </w:rPr>
        <w:t>需享受中小企业相关政策的，且</w:t>
      </w:r>
      <w:r>
        <w:rPr>
          <w:rFonts w:hint="eastAsia" w:ascii="宋体" w:hAnsi="宋体" w:eastAsia="宋体" w:cs="宋体"/>
          <w:i w:val="0"/>
          <w:iCs w:val="0"/>
          <w:snapToGrid w:val="0"/>
          <w:color w:val="auto"/>
          <w:sz w:val="24"/>
          <w:szCs w:val="24"/>
          <w:highlight w:val="none"/>
        </w:rPr>
        <w:t>符合上述文件规定的，</w:t>
      </w:r>
      <w:r>
        <w:rPr>
          <w:rFonts w:hint="eastAsia" w:ascii="宋体" w:hAnsi="宋体" w:eastAsia="宋体" w:cs="宋体"/>
          <w:i w:val="0"/>
          <w:iCs w:val="0"/>
          <w:snapToGrid w:val="0"/>
          <w:color w:val="auto"/>
          <w:sz w:val="24"/>
          <w:szCs w:val="24"/>
          <w:highlight w:val="none"/>
          <w:lang w:eastAsia="zh-CN"/>
        </w:rPr>
        <w:t>应按本磋商文件规定格式</w:t>
      </w:r>
      <w:r>
        <w:rPr>
          <w:rFonts w:hint="eastAsia" w:ascii="宋体" w:hAnsi="宋体" w:eastAsia="宋体" w:cs="宋体"/>
          <w:i w:val="0"/>
          <w:iCs w:val="0"/>
          <w:snapToGrid w:val="0"/>
          <w:color w:val="auto"/>
          <w:sz w:val="24"/>
          <w:szCs w:val="24"/>
          <w:highlight w:val="none"/>
        </w:rPr>
        <w:t>提供</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rPr>
        <w:t>中小企业声明函</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或“</w:t>
      </w:r>
      <w:r>
        <w:rPr>
          <w:rFonts w:hint="eastAsia" w:ascii="宋体" w:hAnsi="宋体" w:eastAsia="宋体" w:cs="宋体"/>
          <w:i w:val="0"/>
          <w:iCs w:val="0"/>
          <w:snapToGrid w:val="0"/>
          <w:color w:val="auto"/>
          <w:sz w:val="24"/>
          <w:szCs w:val="24"/>
          <w:highlight w:val="none"/>
        </w:rPr>
        <w:t>监狱企业证明文件</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或</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rPr>
        <w:t>残疾人福利性单位声明函</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rPr>
        <w:t>，评审时，磋商小组将依据</w:t>
      </w:r>
      <w:r>
        <w:rPr>
          <w:rFonts w:hint="eastAsia" w:ascii="宋体" w:hAnsi="宋体" w:eastAsia="宋体" w:cs="宋体"/>
          <w:i w:val="0"/>
          <w:iCs w:val="0"/>
          <w:snapToGrid w:val="0"/>
          <w:color w:val="auto"/>
          <w:sz w:val="24"/>
          <w:szCs w:val="24"/>
          <w:highlight w:val="none"/>
          <w:lang w:eastAsia="zh-CN"/>
        </w:rPr>
        <w:t>本磋商文件</w:t>
      </w:r>
      <w:r>
        <w:rPr>
          <w:rFonts w:hint="eastAsia" w:ascii="宋体" w:hAnsi="宋体" w:eastAsia="宋体" w:cs="宋体"/>
          <w:i w:val="0"/>
          <w:iCs w:val="0"/>
          <w:snapToGrid w:val="0"/>
          <w:color w:val="auto"/>
          <w:sz w:val="24"/>
          <w:szCs w:val="24"/>
          <w:highlight w:val="none"/>
        </w:rPr>
        <w:t>“供应商须知前附表”规定的报价扣除比例，对供应商报价进行价格扣除，用扣除后的价格参与评审</w:t>
      </w:r>
      <w:r>
        <w:rPr>
          <w:rFonts w:hint="eastAsia"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eastAsia="zh-CN"/>
        </w:rPr>
        <w:t>磋商公告中明确项目专门面向中小企业采购的，“</w:t>
      </w:r>
      <w:r>
        <w:rPr>
          <w:rFonts w:hint="eastAsia" w:ascii="宋体" w:hAnsi="宋体" w:eastAsia="宋体" w:cs="宋体"/>
          <w:i w:val="0"/>
          <w:iCs w:val="0"/>
          <w:snapToGrid w:val="0"/>
          <w:color w:val="auto"/>
          <w:sz w:val="24"/>
          <w:szCs w:val="24"/>
          <w:highlight w:val="none"/>
        </w:rPr>
        <w:t>中小企业声明函</w:t>
      </w:r>
      <w:r>
        <w:rPr>
          <w:rFonts w:hint="eastAsia" w:ascii="宋体" w:hAnsi="宋体" w:eastAsia="宋体" w:cs="宋体"/>
          <w:i w:val="0"/>
          <w:iCs w:val="0"/>
          <w:snapToGrid w:val="0"/>
          <w:color w:val="auto"/>
          <w:sz w:val="24"/>
          <w:szCs w:val="24"/>
          <w:highlight w:val="none"/>
          <w:lang w:eastAsia="zh-CN"/>
        </w:rPr>
        <w:t>”为资格要求文件，</w:t>
      </w:r>
      <w:r>
        <w:rPr>
          <w:rFonts w:hint="eastAsia" w:ascii="宋体" w:hAnsi="宋体" w:eastAsia="宋体" w:cs="宋体"/>
          <w:i w:val="0"/>
          <w:iCs w:val="0"/>
          <w:snapToGrid w:val="0"/>
          <w:color w:val="auto"/>
          <w:sz w:val="24"/>
          <w:szCs w:val="24"/>
          <w:highlight w:val="none"/>
        </w:rPr>
        <w:t>供应商</w:t>
      </w:r>
      <w:r>
        <w:rPr>
          <w:rFonts w:hint="eastAsia" w:ascii="宋体" w:hAnsi="宋体" w:eastAsia="宋体" w:cs="宋体"/>
          <w:i w:val="0"/>
          <w:iCs w:val="0"/>
          <w:snapToGrid w:val="0"/>
          <w:color w:val="auto"/>
          <w:sz w:val="24"/>
          <w:szCs w:val="24"/>
          <w:highlight w:val="none"/>
          <w:lang w:eastAsia="zh-CN"/>
        </w:rPr>
        <w:t>参与磋商须按本磋商文件规定格式</w:t>
      </w:r>
      <w:r>
        <w:rPr>
          <w:rFonts w:hint="eastAsia" w:ascii="宋体" w:hAnsi="宋体" w:eastAsia="宋体" w:cs="宋体"/>
          <w:i w:val="0"/>
          <w:iCs w:val="0"/>
          <w:snapToGrid w:val="0"/>
          <w:color w:val="auto"/>
          <w:sz w:val="24"/>
          <w:szCs w:val="24"/>
          <w:highlight w:val="none"/>
        </w:rPr>
        <w:t>提供</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rPr>
        <w:t>中小企业声明函</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或“</w:t>
      </w:r>
      <w:r>
        <w:rPr>
          <w:rFonts w:hint="eastAsia" w:ascii="宋体" w:hAnsi="宋体" w:eastAsia="宋体" w:cs="宋体"/>
          <w:i w:val="0"/>
          <w:iCs w:val="0"/>
          <w:snapToGrid w:val="0"/>
          <w:color w:val="auto"/>
          <w:sz w:val="24"/>
          <w:szCs w:val="24"/>
          <w:highlight w:val="none"/>
        </w:rPr>
        <w:t>监狱企业证明文件</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或“</w:t>
      </w:r>
      <w:r>
        <w:rPr>
          <w:rFonts w:hint="eastAsia" w:ascii="宋体" w:hAnsi="宋体" w:eastAsia="宋体" w:cs="宋体"/>
          <w:i w:val="0"/>
          <w:iCs w:val="0"/>
          <w:snapToGrid w:val="0"/>
          <w:color w:val="auto"/>
          <w:sz w:val="24"/>
          <w:szCs w:val="24"/>
          <w:highlight w:val="none"/>
        </w:rPr>
        <w:t>残疾人福利性单位声明函</w:t>
      </w:r>
      <w:r>
        <w:rPr>
          <w:rFonts w:hint="eastAsia" w:ascii="宋体" w:hAnsi="宋体" w:eastAsia="宋体" w:cs="宋体"/>
          <w:i w:val="0"/>
          <w:iCs w:val="0"/>
          <w:snapToGrid w:val="0"/>
          <w:color w:val="auto"/>
          <w:sz w:val="24"/>
          <w:szCs w:val="24"/>
          <w:highlight w:val="none"/>
          <w:lang w:eastAsia="zh-CN"/>
        </w:rPr>
        <w:t>”等作为资格证明文件。</w:t>
      </w:r>
    </w:p>
    <w:p w14:paraId="3B45DB17">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42.3供应商提供的货物、工程或者服务符合下列情形的，享受中小企业扶持政策： </w:t>
      </w:r>
    </w:p>
    <w:p w14:paraId="7AD53385">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42.3.1在货物采购项目中，货物由中小企业制造，即货物由中小企业生产且使用该中小企业商号或者注册商标</w:t>
      </w:r>
      <w:r>
        <w:rPr>
          <w:rFonts w:hint="eastAsia" w:cs="宋体"/>
          <w:i w:val="0"/>
          <w:iCs w:val="0"/>
          <w:snapToGrid w:val="0"/>
          <w:color w:val="auto"/>
          <w:sz w:val="24"/>
          <w:szCs w:val="24"/>
          <w:highlight w:val="none"/>
          <w:lang w:val="en-US" w:eastAsia="zh-CN"/>
        </w:rPr>
        <w:t>；</w:t>
      </w:r>
      <w:r>
        <w:rPr>
          <w:rFonts w:hint="eastAsia" w:ascii="宋体" w:hAnsi="宋体" w:eastAsia="宋体" w:cs="宋体"/>
          <w:i w:val="0"/>
          <w:iCs w:val="0"/>
          <w:snapToGrid w:val="0"/>
          <w:color w:val="auto"/>
          <w:sz w:val="24"/>
          <w:szCs w:val="24"/>
          <w:highlight w:val="none"/>
          <w:lang w:val="en-US" w:eastAsia="zh-CN"/>
        </w:rPr>
        <w:t xml:space="preserve"> </w:t>
      </w:r>
    </w:p>
    <w:p w14:paraId="3DD75C53">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42.3.2在工程采购项目中，工程由中小企业承建，即工程施工单位为中小企业</w:t>
      </w:r>
      <w:r>
        <w:rPr>
          <w:rFonts w:hint="eastAsia" w:cs="宋体"/>
          <w:i w:val="0"/>
          <w:iCs w:val="0"/>
          <w:snapToGrid w:val="0"/>
          <w:color w:val="auto"/>
          <w:sz w:val="24"/>
          <w:szCs w:val="24"/>
          <w:highlight w:val="none"/>
          <w:lang w:val="en-US" w:eastAsia="zh-CN"/>
        </w:rPr>
        <w:t>；</w:t>
      </w:r>
      <w:r>
        <w:rPr>
          <w:rFonts w:hint="eastAsia" w:ascii="宋体" w:hAnsi="宋体" w:eastAsia="宋体" w:cs="宋体"/>
          <w:i w:val="0"/>
          <w:iCs w:val="0"/>
          <w:snapToGrid w:val="0"/>
          <w:color w:val="auto"/>
          <w:sz w:val="24"/>
          <w:szCs w:val="24"/>
          <w:highlight w:val="none"/>
          <w:lang w:val="en-US" w:eastAsia="zh-CN"/>
        </w:rPr>
        <w:t xml:space="preserve"> </w:t>
      </w:r>
    </w:p>
    <w:p w14:paraId="1063677A">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42.3.3在服务采购项目中，服务由中小企业承接，即提供服务的人员为中小企业依照《中华人民共和国劳动合同法》订立劳动合同的从业人员。</w:t>
      </w:r>
    </w:p>
    <w:p w14:paraId="556A8817">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42.4 在货物采购项目中，供应商提供的货物既有中小企业制造货物，也有大型企业制造货物的，不享受中小企业扶持政策。 </w:t>
      </w:r>
    </w:p>
    <w:p w14:paraId="0BEBB236">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42.5 以联合体形式参加政府采购活动，联合体各方均为中小企业的，联合体视同中小企业。其中，联合体各方均为小微企业的，联合体视同小微企业。      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668E2BD1">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30B69D69">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42.7.1 安置的残疾人占本单位在职职工人数的比例不低于 25% （含 25%），并且安置的残疾人人数不少于 10 人（含 10人）</w:t>
      </w:r>
      <w:r>
        <w:rPr>
          <w:rFonts w:hint="eastAsia" w:cs="宋体"/>
          <w:i w:val="0"/>
          <w:iCs w:val="0"/>
          <w:snapToGrid w:val="0"/>
          <w:color w:val="auto"/>
          <w:sz w:val="24"/>
          <w:szCs w:val="24"/>
          <w:highlight w:val="none"/>
          <w:lang w:val="en-US" w:eastAsia="zh-CN"/>
        </w:rPr>
        <w:t>；</w:t>
      </w:r>
      <w:r>
        <w:rPr>
          <w:rFonts w:hint="eastAsia" w:ascii="宋体" w:hAnsi="宋体" w:eastAsia="宋体" w:cs="宋体"/>
          <w:i w:val="0"/>
          <w:iCs w:val="0"/>
          <w:snapToGrid w:val="0"/>
          <w:color w:val="auto"/>
          <w:sz w:val="24"/>
          <w:szCs w:val="24"/>
          <w:highlight w:val="none"/>
          <w:lang w:val="en-US" w:eastAsia="zh-CN"/>
        </w:rPr>
        <w:t xml:space="preserve"> </w:t>
      </w:r>
    </w:p>
    <w:p w14:paraId="3995EF9E">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42.7.2 依法与安置的每位残疾人签订了1年以上（含1年）的劳动合同或服务协议</w:t>
      </w:r>
      <w:r>
        <w:rPr>
          <w:rFonts w:hint="eastAsia" w:cs="宋体"/>
          <w:i w:val="0"/>
          <w:iCs w:val="0"/>
          <w:snapToGrid w:val="0"/>
          <w:color w:val="auto"/>
          <w:sz w:val="24"/>
          <w:szCs w:val="24"/>
          <w:highlight w:val="none"/>
          <w:lang w:val="en-US" w:eastAsia="zh-CN"/>
        </w:rPr>
        <w:t>；</w:t>
      </w:r>
      <w:r>
        <w:rPr>
          <w:rFonts w:hint="eastAsia" w:ascii="宋体" w:hAnsi="宋体" w:eastAsia="宋体" w:cs="宋体"/>
          <w:i w:val="0"/>
          <w:iCs w:val="0"/>
          <w:snapToGrid w:val="0"/>
          <w:color w:val="auto"/>
          <w:sz w:val="24"/>
          <w:szCs w:val="24"/>
          <w:highlight w:val="none"/>
          <w:lang w:val="en-US" w:eastAsia="zh-CN"/>
        </w:rPr>
        <w:t xml:space="preserve"> </w:t>
      </w:r>
    </w:p>
    <w:p w14:paraId="28B2A048">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42.7.3 为安置的每位残疾人按月足额缴纳了基本养老保险、基本医疗保险、失业保险、工伤保险和生育保险等社会保险费</w:t>
      </w:r>
      <w:r>
        <w:rPr>
          <w:rFonts w:hint="eastAsia" w:cs="宋体"/>
          <w:i w:val="0"/>
          <w:iCs w:val="0"/>
          <w:snapToGrid w:val="0"/>
          <w:color w:val="auto"/>
          <w:sz w:val="24"/>
          <w:szCs w:val="24"/>
          <w:highlight w:val="none"/>
          <w:lang w:val="en-US" w:eastAsia="zh-CN"/>
        </w:rPr>
        <w:t>；</w:t>
      </w:r>
      <w:r>
        <w:rPr>
          <w:rFonts w:hint="eastAsia" w:ascii="宋体" w:hAnsi="宋体" w:eastAsia="宋体" w:cs="宋体"/>
          <w:i w:val="0"/>
          <w:iCs w:val="0"/>
          <w:snapToGrid w:val="0"/>
          <w:color w:val="auto"/>
          <w:sz w:val="24"/>
          <w:szCs w:val="24"/>
          <w:highlight w:val="none"/>
          <w:lang w:val="en-US" w:eastAsia="zh-CN"/>
        </w:rPr>
        <w:t xml:space="preserve"> </w:t>
      </w:r>
    </w:p>
    <w:p w14:paraId="7C003BAE">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42.7.4 通过银行等金融机构向安置的每位残疾人，按月支付了不低于单位所在区县适用的经省级人民政府批准的月最低工资标准的工资</w:t>
      </w:r>
      <w:r>
        <w:rPr>
          <w:rFonts w:hint="eastAsia" w:cs="宋体"/>
          <w:i w:val="0"/>
          <w:iCs w:val="0"/>
          <w:snapToGrid w:val="0"/>
          <w:color w:val="auto"/>
          <w:sz w:val="24"/>
          <w:szCs w:val="24"/>
          <w:highlight w:val="none"/>
          <w:lang w:val="en-US" w:eastAsia="zh-CN"/>
        </w:rPr>
        <w:t>；</w:t>
      </w:r>
      <w:r>
        <w:rPr>
          <w:rFonts w:hint="eastAsia" w:ascii="宋体" w:hAnsi="宋体" w:eastAsia="宋体" w:cs="宋体"/>
          <w:i w:val="0"/>
          <w:iCs w:val="0"/>
          <w:snapToGrid w:val="0"/>
          <w:color w:val="auto"/>
          <w:sz w:val="24"/>
          <w:szCs w:val="24"/>
          <w:highlight w:val="none"/>
          <w:lang w:val="en-US" w:eastAsia="zh-CN"/>
        </w:rPr>
        <w:t xml:space="preserve"> </w:t>
      </w:r>
    </w:p>
    <w:p w14:paraId="31624381">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42.7.5 提供本单位制造的货物、承担的工程或者服务（以下简称产品），或者提供其他残疾人福利性单位制造的货物（不包括使用非残疾人福利性单位注册商标的货物）</w:t>
      </w:r>
      <w:r>
        <w:rPr>
          <w:rFonts w:hint="eastAsia" w:cs="宋体"/>
          <w:i w:val="0"/>
          <w:iCs w:val="0"/>
          <w:snapToGrid w:val="0"/>
          <w:color w:val="auto"/>
          <w:sz w:val="24"/>
          <w:szCs w:val="24"/>
          <w:highlight w:val="none"/>
          <w:lang w:val="en-US" w:eastAsia="zh-CN"/>
        </w:rPr>
        <w:t>；</w:t>
      </w:r>
      <w:r>
        <w:rPr>
          <w:rFonts w:hint="eastAsia" w:ascii="宋体" w:hAnsi="宋体" w:eastAsia="宋体" w:cs="宋体"/>
          <w:i w:val="0"/>
          <w:iCs w:val="0"/>
          <w:snapToGrid w:val="0"/>
          <w:color w:val="auto"/>
          <w:sz w:val="24"/>
          <w:szCs w:val="24"/>
          <w:highlight w:val="none"/>
          <w:lang w:val="en-US" w:eastAsia="zh-CN"/>
        </w:rPr>
        <w:t xml:space="preserve"> </w:t>
      </w:r>
    </w:p>
    <w:p w14:paraId="2F789751">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14:paraId="0A159533">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42.8 本项目是否专门面向中小企业预留采购份额见“第一章 竞争性磋商邀请”。</w:t>
      </w:r>
    </w:p>
    <w:p w14:paraId="1FF82816">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42.9 采购标的对应的中小企业划分标准所属行业见“供应商须知前附表”。    42.10小微企业价格评审优惠的政策调整：见“第四章 评审方法及标准”。</w:t>
      </w:r>
    </w:p>
    <w:p w14:paraId="6950846A">
      <w:pPr>
        <w:pStyle w:val="2"/>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96" w:name="_Toc161600343"/>
      <w:r>
        <w:rPr>
          <w:rFonts w:hint="eastAsia" w:ascii="宋体" w:hAnsi="宋体" w:eastAsia="宋体" w:cs="宋体"/>
          <w:b/>
          <w:bCs/>
          <w:i w:val="0"/>
          <w:iCs w:val="0"/>
          <w:color w:val="auto"/>
          <w:kern w:val="2"/>
          <w:sz w:val="24"/>
          <w:szCs w:val="24"/>
          <w:highlight w:val="none"/>
          <w:lang w:val="en-US" w:eastAsia="zh-CN" w:bidi="ar-SA"/>
        </w:rPr>
        <w:t>43.政府采购节能产品、环境标志产品</w:t>
      </w:r>
      <w:bookmarkEnd w:id="396"/>
    </w:p>
    <w:p w14:paraId="126B0367">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53B05C35">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43.2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750FAB12">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43.3 如本项目采购产品属于实施政府强制采购品目清单范围的节能产品，则供应商所报产品必须获得国家确定的认证机构出具的、处于有效期之内的节能产品认证证书，否则</w:t>
      </w:r>
      <w:r>
        <w:rPr>
          <w:rFonts w:hint="eastAsia" w:ascii="宋体" w:hAnsi="宋体" w:eastAsia="宋体" w:cs="宋体"/>
          <w:b/>
          <w:bCs/>
          <w:i w:val="0"/>
          <w:iCs w:val="0"/>
          <w:snapToGrid w:val="0"/>
          <w:color w:val="auto"/>
          <w:sz w:val="24"/>
          <w:szCs w:val="24"/>
          <w:highlight w:val="none"/>
          <w:lang w:val="en-US" w:eastAsia="zh-CN"/>
        </w:rPr>
        <w:t>响应无效</w:t>
      </w:r>
      <w:r>
        <w:rPr>
          <w:rFonts w:hint="eastAsia" w:ascii="宋体" w:hAnsi="宋体" w:eastAsia="宋体" w:cs="宋体"/>
          <w:i w:val="0"/>
          <w:iCs w:val="0"/>
          <w:snapToGrid w:val="0"/>
          <w:color w:val="auto"/>
          <w:sz w:val="24"/>
          <w:szCs w:val="24"/>
          <w:highlight w:val="none"/>
          <w:lang w:val="en-US" w:eastAsia="zh-CN"/>
        </w:rPr>
        <w:t xml:space="preserve">。 </w:t>
      </w:r>
    </w:p>
    <w:p w14:paraId="64E3E327">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43.4 非政府强制采购的节能产品或环境标志产品，依据品目清单和认证证书实施政府优先采购。优先采购的具体规定见“第四章 评审方法及标准”（如涉及）。</w:t>
      </w:r>
    </w:p>
    <w:p w14:paraId="4838DDFE">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43.5 供应商</w:t>
      </w:r>
      <w:r>
        <w:rPr>
          <w:rFonts w:hint="eastAsia" w:ascii="宋体" w:hAnsi="宋体" w:eastAsia="宋体" w:cs="宋体"/>
          <w:i w:val="0"/>
          <w:iCs w:val="0"/>
          <w:snapToGrid w:val="0"/>
          <w:color w:val="auto"/>
          <w:sz w:val="24"/>
          <w:szCs w:val="24"/>
          <w:highlight w:val="none"/>
        </w:rPr>
        <w:t>所</w:t>
      </w:r>
      <w:r>
        <w:rPr>
          <w:rFonts w:hint="eastAsia" w:ascii="宋体" w:hAnsi="宋体" w:eastAsia="宋体" w:cs="宋体"/>
          <w:i w:val="0"/>
          <w:iCs w:val="0"/>
          <w:snapToGrid w:val="0"/>
          <w:color w:val="auto"/>
          <w:sz w:val="24"/>
          <w:szCs w:val="24"/>
          <w:highlight w:val="none"/>
          <w:lang w:val="en-US" w:eastAsia="zh-CN"/>
        </w:rPr>
        <w:t>报</w:t>
      </w:r>
      <w:r>
        <w:rPr>
          <w:rFonts w:hint="eastAsia" w:ascii="宋体" w:hAnsi="宋体" w:eastAsia="宋体" w:cs="宋体"/>
          <w:i w:val="0"/>
          <w:iCs w:val="0"/>
          <w:snapToGrid w:val="0"/>
          <w:color w:val="auto"/>
          <w:sz w:val="24"/>
          <w:szCs w:val="24"/>
          <w:highlight w:val="none"/>
        </w:rPr>
        <w:t>产品如属于节能产品政府采购品目清单、环境标志产品政府采购品目清单范围的，须提供国家确定的认证机构出具的、处于有效期内的产品认证证书，认证证书的产品型号与所</w:t>
      </w:r>
      <w:r>
        <w:rPr>
          <w:rFonts w:hint="eastAsia" w:ascii="宋体" w:hAnsi="宋体" w:eastAsia="宋体" w:cs="宋体"/>
          <w:i w:val="0"/>
          <w:iCs w:val="0"/>
          <w:snapToGrid w:val="0"/>
          <w:color w:val="auto"/>
          <w:sz w:val="24"/>
          <w:szCs w:val="24"/>
          <w:highlight w:val="none"/>
          <w:lang w:val="en-US" w:eastAsia="zh-CN"/>
        </w:rPr>
        <w:t>报</w:t>
      </w:r>
      <w:r>
        <w:rPr>
          <w:rFonts w:hint="eastAsia" w:ascii="宋体" w:hAnsi="宋体" w:eastAsia="宋体" w:cs="宋体"/>
          <w:i w:val="0"/>
          <w:iCs w:val="0"/>
          <w:snapToGrid w:val="0"/>
          <w:color w:val="auto"/>
          <w:sz w:val="24"/>
          <w:szCs w:val="24"/>
          <w:highlight w:val="none"/>
        </w:rPr>
        <w:t>产品不一致的，视为未提供。属于政府强制采购产品的，已作为</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rPr>
        <w:t>时强制性要求不再给予</w:t>
      </w:r>
      <w:r>
        <w:rPr>
          <w:rFonts w:hint="eastAsia" w:ascii="宋体" w:hAnsi="宋体" w:eastAsia="宋体" w:cs="宋体"/>
          <w:i w:val="0"/>
          <w:iCs w:val="0"/>
          <w:snapToGrid w:val="0"/>
          <w:color w:val="auto"/>
          <w:sz w:val="24"/>
          <w:szCs w:val="24"/>
          <w:highlight w:val="none"/>
          <w:lang w:val="en-US" w:eastAsia="zh-CN"/>
        </w:rPr>
        <w:t>评审优惠</w:t>
      </w:r>
      <w:r>
        <w:rPr>
          <w:rFonts w:hint="eastAsia" w:ascii="宋体" w:hAnsi="宋体" w:eastAsia="宋体" w:cs="宋体"/>
          <w:i w:val="0"/>
          <w:iCs w:val="0"/>
          <w:snapToGrid w:val="0"/>
          <w:color w:val="auto"/>
          <w:sz w:val="24"/>
          <w:szCs w:val="24"/>
          <w:highlight w:val="none"/>
        </w:rPr>
        <w:t>，未提供认证证书的视为</w:t>
      </w:r>
      <w:r>
        <w:rPr>
          <w:rFonts w:hint="eastAsia" w:ascii="宋体" w:hAnsi="宋体" w:eastAsia="宋体" w:cs="宋体"/>
          <w:b/>
          <w:bCs/>
          <w:i w:val="0"/>
          <w:iCs w:val="0"/>
          <w:snapToGrid w:val="0"/>
          <w:color w:val="auto"/>
          <w:sz w:val="24"/>
          <w:szCs w:val="24"/>
          <w:highlight w:val="none"/>
        </w:rPr>
        <w:t>无效响应</w:t>
      </w:r>
      <w:r>
        <w:rPr>
          <w:rFonts w:hint="eastAsia" w:ascii="宋体" w:hAnsi="宋体" w:eastAsia="宋体" w:cs="宋体"/>
          <w:i w:val="0"/>
          <w:iCs w:val="0"/>
          <w:snapToGrid w:val="0"/>
          <w:color w:val="auto"/>
          <w:sz w:val="24"/>
          <w:szCs w:val="24"/>
          <w:highlight w:val="none"/>
        </w:rPr>
        <w:t>。属于</w:t>
      </w:r>
      <w:r>
        <w:rPr>
          <w:rFonts w:hint="eastAsia" w:ascii="宋体" w:hAnsi="宋体" w:eastAsia="宋体" w:cs="宋体"/>
          <w:i w:val="0"/>
          <w:iCs w:val="0"/>
          <w:snapToGrid w:val="0"/>
          <w:color w:val="auto"/>
          <w:sz w:val="24"/>
          <w:szCs w:val="24"/>
          <w:highlight w:val="none"/>
          <w:lang w:val="en-US" w:eastAsia="zh-CN"/>
        </w:rPr>
        <w:t>优先采购</w:t>
      </w:r>
      <w:r>
        <w:rPr>
          <w:rFonts w:hint="eastAsia" w:ascii="宋体" w:hAnsi="宋体" w:eastAsia="宋体" w:cs="宋体"/>
          <w:i w:val="0"/>
          <w:iCs w:val="0"/>
          <w:snapToGrid w:val="0"/>
          <w:color w:val="auto"/>
          <w:sz w:val="24"/>
          <w:szCs w:val="24"/>
          <w:highlight w:val="none"/>
        </w:rPr>
        <w:t>节能产品政府采购品目清单、环境标志产品政府采购品目清单</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创新产品</w:t>
      </w:r>
      <w:r>
        <w:rPr>
          <w:rFonts w:hint="eastAsia" w:ascii="宋体" w:hAnsi="宋体" w:eastAsia="宋体" w:cs="宋体"/>
          <w:i w:val="0"/>
          <w:iCs w:val="0"/>
          <w:snapToGrid w:val="0"/>
          <w:color w:val="auto"/>
          <w:sz w:val="24"/>
          <w:szCs w:val="24"/>
          <w:highlight w:val="none"/>
        </w:rPr>
        <w:t>范围的，按照“</w:t>
      </w:r>
      <w:r>
        <w:rPr>
          <w:rFonts w:hint="eastAsia" w:ascii="宋体" w:hAnsi="宋体" w:eastAsia="宋体" w:cs="宋体"/>
          <w:i w:val="0"/>
          <w:iCs w:val="0"/>
          <w:snapToGrid w:val="0"/>
          <w:color w:val="auto"/>
          <w:sz w:val="24"/>
          <w:szCs w:val="24"/>
          <w:highlight w:val="none"/>
          <w:lang w:val="en-US" w:eastAsia="zh-CN"/>
        </w:rPr>
        <w:t>第四章 评审方法及标准</w:t>
      </w:r>
      <w:r>
        <w:rPr>
          <w:rFonts w:hint="eastAsia" w:ascii="宋体" w:hAnsi="宋体" w:eastAsia="宋体" w:cs="宋体"/>
          <w:i w:val="0"/>
          <w:iCs w:val="0"/>
          <w:snapToGrid w:val="0"/>
          <w:color w:val="auto"/>
          <w:sz w:val="24"/>
          <w:szCs w:val="24"/>
          <w:highlight w:val="none"/>
        </w:rPr>
        <w:t>”中相关规定</w:t>
      </w:r>
      <w:r>
        <w:rPr>
          <w:rFonts w:hint="eastAsia" w:ascii="宋体" w:hAnsi="宋体" w:eastAsia="宋体" w:cs="宋体"/>
          <w:i w:val="0"/>
          <w:iCs w:val="0"/>
          <w:color w:val="auto"/>
          <w:sz w:val="24"/>
          <w:szCs w:val="24"/>
          <w:highlight w:val="none"/>
          <w:lang w:val="en-US" w:eastAsia="zh-CN"/>
        </w:rPr>
        <w:t>在评审时给予优惠，具体详见</w:t>
      </w:r>
      <w:r>
        <w:rPr>
          <w:rFonts w:hint="eastAsia" w:ascii="宋体" w:hAnsi="宋体" w:eastAsia="宋体" w:cs="宋体"/>
          <w:i w:val="0"/>
          <w:iCs w:val="0"/>
          <w:snapToGrid w:val="0"/>
          <w:color w:val="auto"/>
          <w:sz w:val="24"/>
          <w:szCs w:val="24"/>
          <w:highlight w:val="none"/>
          <w:lang w:val="en-US" w:eastAsia="zh-CN"/>
        </w:rPr>
        <w:t>“供应商须知前附表”及</w:t>
      </w:r>
      <w:r>
        <w:rPr>
          <w:rFonts w:hint="eastAsia" w:ascii="宋体" w:hAnsi="宋体" w:eastAsia="宋体" w:cs="宋体"/>
          <w:i w:val="0"/>
          <w:iCs w:val="0"/>
          <w:color w:val="auto"/>
          <w:sz w:val="24"/>
          <w:szCs w:val="24"/>
          <w:highlight w:val="none"/>
          <w:lang w:val="en-US" w:eastAsia="zh-CN"/>
        </w:rPr>
        <w:t>“第四章 评审方法及标准”</w:t>
      </w:r>
      <w:r>
        <w:rPr>
          <w:rFonts w:hint="eastAsia" w:ascii="宋体" w:hAnsi="宋体" w:eastAsia="宋体" w:cs="宋体"/>
          <w:i w:val="0"/>
          <w:iCs w:val="0"/>
          <w:color w:val="auto"/>
          <w:sz w:val="24"/>
          <w:szCs w:val="24"/>
          <w:highlight w:val="none"/>
        </w:rPr>
        <w:t>。</w:t>
      </w:r>
    </w:p>
    <w:p w14:paraId="0CC8183C">
      <w:pPr>
        <w:pStyle w:val="2"/>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44.正版软件</w:t>
      </w:r>
    </w:p>
    <w:p w14:paraId="55DAFF11">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 xml:space="preserve">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249F4C6A">
      <w:pPr>
        <w:pStyle w:val="2"/>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 xml:space="preserve">45.网络安全专用产品 </w:t>
      </w:r>
    </w:p>
    <w:p w14:paraId="6A74014D">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w:t>
      </w:r>
      <w:r>
        <w:rPr>
          <w:rFonts w:hint="eastAsia" w:cs="宋体"/>
          <w:i w:val="0"/>
          <w:iCs w:val="0"/>
          <w:snapToGrid w:val="0"/>
          <w:color w:val="auto"/>
          <w:sz w:val="24"/>
          <w:szCs w:val="24"/>
          <w:highlight w:val="none"/>
          <w:lang w:val="en-US" w:eastAsia="zh-CN"/>
        </w:rPr>
        <w:t>；</w:t>
      </w:r>
      <w:r>
        <w:rPr>
          <w:rFonts w:hint="eastAsia" w:ascii="宋体" w:hAnsi="宋体" w:eastAsia="宋体" w:cs="宋体"/>
          <w:i w:val="0"/>
          <w:iCs w:val="0"/>
          <w:snapToGrid w:val="0"/>
          <w:color w:val="auto"/>
          <w:sz w:val="24"/>
          <w:szCs w:val="24"/>
          <w:highlight w:val="none"/>
          <w:lang w:val="en-US" w:eastAsia="zh-CN"/>
        </w:rPr>
        <w:t>二是已获得《计算机信息系统安全专用产品销售许可证》，且在有效期内。采购人、中标</w:t>
      </w:r>
      <w:r>
        <w:rPr>
          <w:rFonts w:hint="eastAsia" w:cs="宋体"/>
          <w:i w:val="0"/>
          <w:iCs w:val="0"/>
          <w:snapToGrid w:val="0"/>
          <w:color w:val="auto"/>
          <w:sz w:val="24"/>
          <w:szCs w:val="24"/>
          <w:highlight w:val="none"/>
          <w:lang w:val="en-US" w:eastAsia="zh-CN"/>
        </w:rPr>
        <w:t>（</w:t>
      </w:r>
      <w:r>
        <w:rPr>
          <w:rFonts w:hint="eastAsia" w:ascii="宋体" w:hAnsi="宋体" w:eastAsia="宋体" w:cs="宋体"/>
          <w:i w:val="0"/>
          <w:iCs w:val="0"/>
          <w:snapToGrid w:val="0"/>
          <w:color w:val="auto"/>
          <w:sz w:val="24"/>
          <w:szCs w:val="24"/>
          <w:highlight w:val="none"/>
          <w:lang w:val="en-US" w:eastAsia="zh-CN"/>
        </w:rPr>
        <w:t>成交</w:t>
      </w:r>
      <w:r>
        <w:rPr>
          <w:rFonts w:hint="eastAsia" w:cs="宋体"/>
          <w:i w:val="0"/>
          <w:iCs w:val="0"/>
          <w:snapToGrid w:val="0"/>
          <w:color w:val="auto"/>
          <w:sz w:val="24"/>
          <w:szCs w:val="24"/>
          <w:highlight w:val="none"/>
          <w:lang w:val="en-US" w:eastAsia="zh-CN"/>
        </w:rPr>
        <w:t>）</w:t>
      </w:r>
      <w:r>
        <w:rPr>
          <w:rFonts w:hint="eastAsia" w:ascii="宋体" w:hAnsi="宋体" w:eastAsia="宋体" w:cs="宋体"/>
          <w:i w:val="0"/>
          <w:iCs w:val="0"/>
          <w:snapToGrid w:val="0"/>
          <w:color w:val="auto"/>
          <w:sz w:val="24"/>
          <w:szCs w:val="24"/>
          <w:highlight w:val="none"/>
          <w:lang w:val="en-US" w:eastAsia="zh-CN"/>
        </w:rPr>
        <w:t>人双方签订合同及验收环节，应包含上述网络安全要求的条款。</w:t>
      </w:r>
    </w:p>
    <w:p w14:paraId="4AE51DE5">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45.2本项目中如涉及国家强制性产品认证证书（CCC 认证证书）、电信设备进网许可证、无线电发射设备核准证等市场准入类资质的，应严格执行国家相关法律法规的要求。采购人、中标</w:t>
      </w:r>
      <w:r>
        <w:rPr>
          <w:rFonts w:hint="eastAsia" w:cs="宋体"/>
          <w:i w:val="0"/>
          <w:iCs w:val="0"/>
          <w:snapToGrid w:val="0"/>
          <w:color w:val="auto"/>
          <w:sz w:val="24"/>
          <w:szCs w:val="24"/>
          <w:highlight w:val="none"/>
          <w:lang w:val="en-US" w:eastAsia="zh-CN"/>
        </w:rPr>
        <w:t>（</w:t>
      </w:r>
      <w:r>
        <w:rPr>
          <w:rFonts w:hint="eastAsia" w:ascii="宋体" w:hAnsi="宋体" w:eastAsia="宋体" w:cs="宋体"/>
          <w:i w:val="0"/>
          <w:iCs w:val="0"/>
          <w:snapToGrid w:val="0"/>
          <w:color w:val="auto"/>
          <w:sz w:val="24"/>
          <w:szCs w:val="24"/>
          <w:highlight w:val="none"/>
          <w:lang w:val="en-US" w:eastAsia="zh-CN"/>
        </w:rPr>
        <w:t>成交</w:t>
      </w:r>
      <w:r>
        <w:rPr>
          <w:rFonts w:hint="eastAsia" w:cs="宋体"/>
          <w:i w:val="0"/>
          <w:iCs w:val="0"/>
          <w:snapToGrid w:val="0"/>
          <w:color w:val="auto"/>
          <w:sz w:val="24"/>
          <w:szCs w:val="24"/>
          <w:highlight w:val="none"/>
          <w:lang w:val="en-US" w:eastAsia="zh-CN"/>
        </w:rPr>
        <w:t>）</w:t>
      </w:r>
      <w:r>
        <w:rPr>
          <w:rFonts w:hint="eastAsia" w:ascii="宋体" w:hAnsi="宋体" w:eastAsia="宋体" w:cs="宋体"/>
          <w:i w:val="0"/>
          <w:iCs w:val="0"/>
          <w:snapToGrid w:val="0"/>
          <w:color w:val="auto"/>
          <w:sz w:val="24"/>
          <w:szCs w:val="24"/>
          <w:highlight w:val="none"/>
          <w:lang w:val="en-US" w:eastAsia="zh-CN"/>
        </w:rPr>
        <w:t>人双方签订合同及验收环节，应包含上述市场准入类资质要求的条款。</w:t>
      </w:r>
    </w:p>
    <w:p w14:paraId="263A7108">
      <w:pPr>
        <w:pStyle w:val="2"/>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 xml:space="preserve">46.采购需求标准 </w:t>
      </w:r>
    </w:p>
    <w:bookmarkEnd w:id="372"/>
    <w:bookmarkEnd w:id="373"/>
    <w:bookmarkEnd w:id="374"/>
    <w:bookmarkEnd w:id="375"/>
    <w:bookmarkEnd w:id="376"/>
    <w:p w14:paraId="7A8FBA4D">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bookmarkStart w:id="397" w:name="_Toc163493622"/>
      <w:bookmarkStart w:id="398" w:name="_Toc109900412"/>
      <w:bookmarkStart w:id="399" w:name="_Toc109897475"/>
      <w:bookmarkStart w:id="400" w:name="_Toc109899574"/>
      <w:bookmarkStart w:id="401" w:name="_Toc109899993"/>
      <w:r>
        <w:rPr>
          <w:rFonts w:hint="eastAsia" w:ascii="宋体" w:hAnsi="宋体" w:eastAsia="宋体" w:cs="宋体"/>
          <w:i w:val="0"/>
          <w:iCs w:val="0"/>
          <w:snapToGrid w:val="0"/>
          <w:color w:val="auto"/>
          <w:sz w:val="24"/>
          <w:szCs w:val="24"/>
          <w:highlight w:val="none"/>
          <w:lang w:val="en-US" w:eastAsia="zh-CN"/>
        </w:rPr>
        <w:t xml:space="preserve">46.1 商品包装、快递包装政府采购需求标准（试行） </w:t>
      </w:r>
    </w:p>
    <w:p w14:paraId="3ABF6CFB">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 xml:space="preserve">。 </w:t>
      </w:r>
    </w:p>
    <w:p w14:paraId="6E20879D">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 xml:space="preserve">46.2 绿色数据中心政府采购需求标准（试行） </w:t>
      </w:r>
    </w:p>
    <w:p w14:paraId="7CA94A11">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为加快数据中心绿色转型，根据财政部 生态环境部 工业和信息化部关于印发《绿色数据中心政府采购需求标准（试行）》的通知（财库〔2023〕7 号），本项目如涉及绿色数据中心，则具体要求见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 xml:space="preserve">。 </w:t>
      </w:r>
    </w:p>
    <w:p w14:paraId="1A34B0A5">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46.3台式计算机政府采购需求标准</w:t>
      </w:r>
    </w:p>
    <w:p w14:paraId="0D19D737">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5653FE98">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46.4便携式计算机政府采购需求标准</w:t>
      </w:r>
    </w:p>
    <w:p w14:paraId="7F4AC170">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29F71518">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46.5一体式计算机政府采购需求标准</w:t>
      </w:r>
    </w:p>
    <w:p w14:paraId="654CD49C">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25960814">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46.6工作站政府采购需求标准</w:t>
      </w:r>
    </w:p>
    <w:p w14:paraId="7870B52A">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3A47B775">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46.7通用服务器政府采购需求标准</w:t>
      </w:r>
    </w:p>
    <w:p w14:paraId="028673C9">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2062397F">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46.8操作系统政府采购需求标准</w:t>
      </w:r>
    </w:p>
    <w:p w14:paraId="7B38C194">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7EC6941E">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46.9数据库政府采购需求标准</w:t>
      </w:r>
    </w:p>
    <w:p w14:paraId="4F8E93C1">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3A100602">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46.10物业管理服务政府采购需求标准（办公场所类）（试行）</w:t>
      </w:r>
    </w:p>
    <w:p w14:paraId="2129F77F">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0DADC584">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（十四）政府采购合同融资政策</w:t>
      </w:r>
      <w:bookmarkEnd w:id="397"/>
      <w:bookmarkEnd w:id="398"/>
      <w:bookmarkEnd w:id="399"/>
      <w:bookmarkEnd w:id="400"/>
      <w:bookmarkEnd w:id="401"/>
    </w:p>
    <w:p w14:paraId="4ADEC51D">
      <w:pPr>
        <w:pStyle w:val="2"/>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02" w:name="_Toc161600345"/>
      <w:bookmarkStart w:id="403" w:name="_Toc109897476"/>
      <w:r>
        <w:rPr>
          <w:rFonts w:hint="eastAsia" w:ascii="宋体" w:hAnsi="宋体" w:eastAsia="宋体" w:cs="宋体"/>
          <w:b/>
          <w:bCs/>
          <w:i w:val="0"/>
          <w:iCs w:val="0"/>
          <w:color w:val="auto"/>
          <w:kern w:val="2"/>
          <w:sz w:val="24"/>
          <w:szCs w:val="24"/>
          <w:highlight w:val="none"/>
          <w:lang w:val="en-US" w:eastAsia="zh-CN" w:bidi="ar-SA"/>
        </w:rPr>
        <w:t>47.政府采购合同融资政策</w:t>
      </w:r>
      <w:bookmarkEnd w:id="402"/>
    </w:p>
    <w:p w14:paraId="18E3C507">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7</w:t>
      </w:r>
      <w:r>
        <w:rPr>
          <w:rFonts w:hint="eastAsia" w:ascii="宋体" w:hAnsi="宋体" w:eastAsia="宋体" w:cs="宋体"/>
          <w:i w:val="0"/>
          <w:iCs w:val="0"/>
          <w:color w:val="auto"/>
          <w:sz w:val="24"/>
          <w:szCs w:val="24"/>
          <w:highlight w:val="none"/>
        </w:rPr>
        <w:t>.1政府采购合同融资政策：见供应商须知前附表。</w:t>
      </w:r>
    </w:p>
    <w:p w14:paraId="4D9F8FB0">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04" w:name="_Toc163493623"/>
      <w:bookmarkStart w:id="405" w:name="_Toc109899575"/>
      <w:bookmarkStart w:id="406" w:name="_Toc109899994"/>
      <w:bookmarkStart w:id="407" w:name="_Toc109900413"/>
      <w:r>
        <w:rPr>
          <w:rFonts w:hint="eastAsia" w:ascii="宋体" w:hAnsi="宋体" w:eastAsia="宋体" w:cs="宋体"/>
          <w:b/>
          <w:bCs/>
          <w:i w:val="0"/>
          <w:iCs w:val="0"/>
          <w:color w:val="auto"/>
          <w:kern w:val="2"/>
          <w:sz w:val="24"/>
          <w:szCs w:val="24"/>
          <w:highlight w:val="none"/>
          <w:lang w:val="en-US" w:eastAsia="zh-CN" w:bidi="ar-SA"/>
        </w:rPr>
        <w:t>（十五）其他</w:t>
      </w:r>
      <w:bookmarkEnd w:id="403"/>
      <w:bookmarkEnd w:id="404"/>
      <w:bookmarkEnd w:id="405"/>
      <w:bookmarkEnd w:id="406"/>
      <w:bookmarkEnd w:id="407"/>
    </w:p>
    <w:p w14:paraId="38CFF10C">
      <w:pPr>
        <w:pStyle w:val="2"/>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08" w:name="_Toc161600347"/>
      <w:r>
        <w:rPr>
          <w:rFonts w:hint="eastAsia" w:ascii="宋体" w:hAnsi="宋体" w:eastAsia="宋体" w:cs="宋体"/>
          <w:b/>
          <w:bCs/>
          <w:i w:val="0"/>
          <w:iCs w:val="0"/>
          <w:color w:val="auto"/>
          <w:kern w:val="2"/>
          <w:sz w:val="24"/>
          <w:szCs w:val="24"/>
          <w:highlight w:val="none"/>
          <w:lang w:val="en-US" w:eastAsia="zh-CN" w:bidi="ar-SA"/>
        </w:rPr>
        <w:t>48.需要补充的其他内容</w:t>
      </w:r>
      <w:bookmarkEnd w:id="408"/>
    </w:p>
    <w:p w14:paraId="0E42D6E7">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.1需要补充的其他内容：见供应商须知前附表。</w:t>
      </w:r>
    </w:p>
    <w:p w14:paraId="1BED0F78">
      <w:pPr>
        <w:pStyle w:val="2"/>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09" w:name="_Toc109897477"/>
      <w:bookmarkStart w:id="410" w:name="_Toc109899995"/>
      <w:bookmarkStart w:id="411" w:name="_Toc109899576"/>
      <w:bookmarkStart w:id="412" w:name="_Toc109900414"/>
      <w:r>
        <w:rPr>
          <w:rFonts w:hint="eastAsia" w:ascii="宋体" w:hAnsi="宋体" w:eastAsia="宋体" w:cs="宋体"/>
          <w:b/>
          <w:bCs/>
          <w:i w:val="0"/>
          <w:iCs w:val="0"/>
          <w:color w:val="auto"/>
          <w:kern w:val="2"/>
          <w:sz w:val="24"/>
          <w:szCs w:val="24"/>
          <w:highlight w:val="none"/>
          <w:lang w:val="en-US" w:eastAsia="zh-CN" w:bidi="ar-SA"/>
        </w:rPr>
        <w:t>49.适用法律</w:t>
      </w:r>
      <w:bookmarkEnd w:id="409"/>
      <w:bookmarkEnd w:id="410"/>
      <w:bookmarkEnd w:id="411"/>
      <w:bookmarkEnd w:id="412"/>
    </w:p>
    <w:p w14:paraId="5C8BB46A">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4</w:t>
      </w:r>
      <w:r>
        <w:rPr>
          <w:rFonts w:hint="eastAsia" w:ascii="宋体" w:hAnsi="宋体" w:eastAsia="宋体" w:cs="宋体"/>
          <w:i w:val="0"/>
          <w:iCs w:val="0"/>
          <w:snapToGrid w:val="0"/>
          <w:color w:val="auto"/>
          <w:sz w:val="24"/>
          <w:szCs w:val="24"/>
          <w:highlight w:val="none"/>
          <w:lang w:val="en-US" w:eastAsia="zh-CN"/>
        </w:rPr>
        <w:t>9</w:t>
      </w:r>
      <w:r>
        <w:rPr>
          <w:rFonts w:hint="eastAsia" w:ascii="宋体" w:hAnsi="宋体" w:eastAsia="宋体" w:cs="宋体"/>
          <w:i w:val="0"/>
          <w:iCs w:val="0"/>
          <w:snapToGrid w:val="0"/>
          <w:color w:val="auto"/>
          <w:sz w:val="24"/>
          <w:szCs w:val="24"/>
          <w:highlight w:val="none"/>
          <w:lang w:val="zh-CN"/>
        </w:rPr>
        <w:t>.1采购人、采购代理机构及供应商的一切采购活动均适用《</w:t>
      </w:r>
      <w:r>
        <w:rPr>
          <w:rFonts w:hint="eastAsia" w:ascii="宋体" w:hAnsi="宋体" w:eastAsia="宋体" w:cs="宋体"/>
          <w:i w:val="0"/>
          <w:iCs w:val="0"/>
          <w:snapToGrid w:val="0"/>
          <w:color w:val="auto"/>
          <w:sz w:val="24"/>
          <w:szCs w:val="24"/>
          <w:highlight w:val="none"/>
        </w:rPr>
        <w:t>中华人民共和国</w:t>
      </w:r>
      <w:r>
        <w:rPr>
          <w:rFonts w:hint="eastAsia" w:ascii="宋体" w:hAnsi="宋体" w:eastAsia="宋体" w:cs="宋体"/>
          <w:i w:val="0"/>
          <w:iCs w:val="0"/>
          <w:snapToGrid w:val="0"/>
          <w:color w:val="auto"/>
          <w:sz w:val="24"/>
          <w:szCs w:val="24"/>
          <w:highlight w:val="none"/>
          <w:lang w:val="zh-CN"/>
        </w:rPr>
        <w:t>政府采购法》、《</w:t>
      </w:r>
      <w:r>
        <w:rPr>
          <w:rFonts w:hint="eastAsia" w:ascii="宋体" w:hAnsi="宋体" w:eastAsia="宋体" w:cs="宋体"/>
          <w:i w:val="0"/>
          <w:iCs w:val="0"/>
          <w:snapToGrid w:val="0"/>
          <w:color w:val="auto"/>
          <w:sz w:val="24"/>
          <w:szCs w:val="24"/>
          <w:highlight w:val="none"/>
        </w:rPr>
        <w:t>中华人民共和国</w:t>
      </w:r>
      <w:r>
        <w:rPr>
          <w:rFonts w:hint="eastAsia" w:ascii="宋体" w:hAnsi="宋体" w:eastAsia="宋体" w:cs="宋体"/>
          <w:i w:val="0"/>
          <w:iCs w:val="0"/>
          <w:snapToGrid w:val="0"/>
          <w:color w:val="auto"/>
          <w:sz w:val="24"/>
          <w:szCs w:val="24"/>
          <w:highlight w:val="none"/>
          <w:lang w:val="zh-CN"/>
        </w:rPr>
        <w:t>政府采购法实施条例》、</w:t>
      </w:r>
      <w:r>
        <w:rPr>
          <w:rFonts w:hint="eastAsia" w:ascii="宋体" w:hAnsi="宋体" w:eastAsia="宋体" w:cs="宋体"/>
          <w:i w:val="0"/>
          <w:iCs w:val="0"/>
          <w:color w:val="auto"/>
          <w:sz w:val="24"/>
          <w:szCs w:val="24"/>
          <w:highlight w:val="none"/>
        </w:rPr>
        <w:t>《政府采购竞争性磋商采购方式管理暂行办法》（财库〔2014〕214号）</w:t>
      </w:r>
      <w:r>
        <w:rPr>
          <w:rFonts w:hint="eastAsia" w:ascii="宋体" w:hAnsi="宋体" w:eastAsia="宋体" w:cs="宋体"/>
          <w:i w:val="0"/>
          <w:iCs w:val="0"/>
          <w:snapToGrid w:val="0"/>
          <w:color w:val="auto"/>
          <w:sz w:val="24"/>
          <w:szCs w:val="24"/>
          <w:highlight w:val="none"/>
          <w:lang w:val="zh-CN"/>
        </w:rPr>
        <w:t>及相关法律法规。</w:t>
      </w:r>
    </w:p>
    <w:p w14:paraId="22BF109D">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4</w:t>
      </w:r>
      <w:r>
        <w:rPr>
          <w:rFonts w:hint="eastAsia" w:ascii="宋体" w:hAnsi="宋体" w:eastAsia="宋体" w:cs="宋体"/>
          <w:i w:val="0"/>
          <w:iCs w:val="0"/>
          <w:snapToGrid w:val="0"/>
          <w:color w:val="auto"/>
          <w:sz w:val="24"/>
          <w:szCs w:val="24"/>
          <w:highlight w:val="none"/>
          <w:lang w:val="en-US" w:eastAsia="zh-CN"/>
        </w:rPr>
        <w:t>9</w:t>
      </w:r>
      <w:r>
        <w:rPr>
          <w:rFonts w:hint="eastAsia" w:ascii="宋体" w:hAnsi="宋体" w:eastAsia="宋体" w:cs="宋体"/>
          <w:i w:val="0"/>
          <w:iCs w:val="0"/>
          <w:snapToGrid w:val="0"/>
          <w:color w:val="auto"/>
          <w:sz w:val="24"/>
          <w:szCs w:val="24"/>
          <w:highlight w:val="none"/>
          <w:lang w:val="zh-CN"/>
        </w:rPr>
        <w:t>.2政府采购合同的履行、违约责任和解决争议的方法等适用《</w:t>
      </w:r>
      <w:r>
        <w:rPr>
          <w:rFonts w:hint="eastAsia" w:ascii="宋体" w:hAnsi="宋体" w:eastAsia="宋体" w:cs="宋体"/>
          <w:i w:val="0"/>
          <w:iCs w:val="0"/>
          <w:snapToGrid w:val="0"/>
          <w:color w:val="auto"/>
          <w:sz w:val="24"/>
          <w:szCs w:val="24"/>
          <w:highlight w:val="none"/>
        </w:rPr>
        <w:t>中华人民共和国</w:t>
      </w:r>
      <w:r>
        <w:rPr>
          <w:rFonts w:hint="eastAsia" w:ascii="宋体" w:hAnsi="宋体" w:eastAsia="宋体" w:cs="宋体"/>
          <w:i w:val="0"/>
          <w:iCs w:val="0"/>
          <w:snapToGrid w:val="0"/>
          <w:color w:val="auto"/>
          <w:sz w:val="24"/>
          <w:szCs w:val="24"/>
          <w:highlight w:val="none"/>
          <w:lang w:val="zh-CN"/>
        </w:rPr>
        <w:t>民法典》。</w:t>
      </w:r>
    </w:p>
    <w:p w14:paraId="25C7EFFE">
      <w:pPr>
        <w:pStyle w:val="2"/>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13" w:name="_Toc155185887"/>
      <w:bookmarkStart w:id="414" w:name="_Toc161600349"/>
      <w:r>
        <w:rPr>
          <w:rFonts w:hint="eastAsia" w:ascii="宋体" w:hAnsi="宋体" w:eastAsia="宋体" w:cs="宋体"/>
          <w:b/>
          <w:bCs/>
          <w:i w:val="0"/>
          <w:iCs w:val="0"/>
          <w:color w:val="auto"/>
          <w:kern w:val="2"/>
          <w:sz w:val="24"/>
          <w:szCs w:val="24"/>
          <w:highlight w:val="none"/>
          <w:lang w:val="en-US" w:eastAsia="zh-CN" w:bidi="ar-SA"/>
        </w:rPr>
        <w:t>50.解释权</w:t>
      </w:r>
      <w:bookmarkEnd w:id="413"/>
      <w:bookmarkEnd w:id="414"/>
    </w:p>
    <w:p w14:paraId="629906F9">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50</w:t>
      </w:r>
      <w:r>
        <w:rPr>
          <w:rFonts w:hint="eastAsia" w:ascii="宋体" w:hAnsi="宋体" w:eastAsia="宋体" w:cs="宋体"/>
          <w:i w:val="0"/>
          <w:iCs w:val="0"/>
          <w:snapToGrid w:val="0"/>
          <w:color w:val="auto"/>
          <w:sz w:val="24"/>
          <w:szCs w:val="24"/>
          <w:highlight w:val="none"/>
        </w:rPr>
        <w:t>.1本竞争性磋商文件最终解释权归采购人或采购代理机构所有。</w:t>
      </w:r>
    </w:p>
    <w:p w14:paraId="0AF91808">
      <w:pPr>
        <w:pStyle w:val="39"/>
        <w:ind w:firstLine="480"/>
        <w:rPr>
          <w:rFonts w:hint="eastAsia" w:ascii="宋体" w:hAnsi="宋体" w:eastAsia="宋体" w:cs="宋体"/>
          <w:i w:val="0"/>
          <w:iCs w:val="0"/>
          <w:color w:val="auto"/>
          <w:sz w:val="24"/>
          <w:szCs w:val="24"/>
          <w:highlight w:val="none"/>
        </w:rPr>
      </w:pPr>
    </w:p>
    <w:p w14:paraId="5F316B30">
      <w:pPr>
        <w:pStyle w:val="39"/>
        <w:ind w:firstLine="480"/>
        <w:rPr>
          <w:i w:val="0"/>
          <w:iCs w:val="0"/>
          <w:color w:val="auto"/>
          <w:highlight w:val="none"/>
        </w:rPr>
      </w:pPr>
    </w:p>
    <w:p w14:paraId="0074165E">
      <w:pPr>
        <w:pStyle w:val="39"/>
        <w:ind w:firstLine="480"/>
        <w:rPr>
          <w:i w:val="0"/>
          <w:iCs w:val="0"/>
          <w:color w:val="auto"/>
          <w:highlight w:val="none"/>
        </w:rPr>
        <w:sectPr>
          <w:pgSz w:w="11906" w:h="16838"/>
          <w:pgMar w:top="1440" w:right="1800" w:bottom="1440" w:left="1800" w:header="851" w:footer="652" w:gutter="0"/>
          <w:pgNumType w:fmt="numberInDash"/>
          <w:cols w:space="0" w:num="1"/>
          <w:rtlGutter w:val="0"/>
          <w:docGrid w:type="lines" w:linePitch="312" w:charSpace="0"/>
        </w:sectPr>
      </w:pPr>
    </w:p>
    <w:p w14:paraId="58E3F21F">
      <w:pPr>
        <w:pStyle w:val="3"/>
        <w:keepNext/>
        <w:keepLines/>
        <w:pageBreakBefore w:val="0"/>
        <w:widowControl w:val="0"/>
        <w:numPr>
          <w:ilvl w:val="0"/>
          <w:numId w:val="1"/>
        </w:numPr>
        <w:kinsoku/>
        <w:wordWrap/>
        <w:overflowPunct/>
        <w:topLinePunct w:val="0"/>
        <w:autoSpaceDE/>
        <w:autoSpaceDN/>
        <w:bidi w:val="0"/>
        <w:adjustRightInd/>
        <w:snapToGrid/>
        <w:spacing w:before="220" w:after="220" w:line="24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en-US" w:eastAsia="zh-CN" w:bidi="ar-SA"/>
        </w:rPr>
      </w:pPr>
      <w:bookmarkStart w:id="415" w:name="_Toc163493624"/>
      <w:bookmarkStart w:id="416" w:name="_Toc16681"/>
      <w:r>
        <w:rPr>
          <w:rFonts w:hint="eastAsia" w:ascii="宋体" w:hAnsi="宋体" w:eastAsia="宋体" w:cs="宋体"/>
          <w:b/>
          <w:bCs/>
          <w:i w:val="0"/>
          <w:iCs w:val="0"/>
          <w:color w:val="auto"/>
          <w:kern w:val="44"/>
          <w:sz w:val="36"/>
          <w:szCs w:val="36"/>
          <w:highlight w:val="none"/>
          <w:lang w:val="en-US" w:eastAsia="zh-CN" w:bidi="ar-SA"/>
        </w:rPr>
        <w:t>项目采购需求</w:t>
      </w:r>
      <w:bookmarkEnd w:id="415"/>
      <w:bookmarkEnd w:id="416"/>
    </w:p>
    <w:p w14:paraId="6A0E451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firstLine="480" w:firstLineChars="200"/>
        <w:jc w:val="center"/>
        <w:textAlignment w:val="auto"/>
        <w:rPr>
          <w:rFonts w:hint="eastAsia" w:ascii="宋体" w:hAnsi="宋体" w:eastAsia="宋体" w:cs="宋体"/>
          <w:color w:val="auto"/>
          <w:w w:val="100"/>
          <w:sz w:val="24"/>
          <w:szCs w:val="24"/>
          <w:highlight w:val="none"/>
          <w:lang w:val="en-US" w:eastAsia="zh-CN"/>
        </w:rPr>
      </w:pPr>
      <w:bookmarkStart w:id="417" w:name="_Toc140132812"/>
      <w:bookmarkStart w:id="418" w:name="_Toc155185889"/>
      <w:bookmarkStart w:id="419" w:name="_Toc163492886"/>
      <w:bookmarkStart w:id="420" w:name="_Toc163493631"/>
      <w:r>
        <w:rPr>
          <w:rFonts w:hint="eastAsia" w:ascii="宋体" w:hAnsi="宋体" w:eastAsia="宋体" w:cs="宋体"/>
          <w:color w:val="auto"/>
          <w:w w:val="100"/>
          <w:sz w:val="24"/>
          <w:szCs w:val="24"/>
          <w:highlight w:val="none"/>
          <w:lang w:val="en-US" w:eastAsia="zh-CN"/>
        </w:rPr>
        <w:t>乌鲁木齐市2026年高校毕业生</w:t>
      </w:r>
    </w:p>
    <w:p w14:paraId="505D71E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firstLine="480" w:firstLineChars="200"/>
        <w:jc w:val="center"/>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color w:val="auto"/>
          <w:w w:val="100"/>
          <w:sz w:val="24"/>
          <w:szCs w:val="24"/>
          <w:highlight w:val="none"/>
          <w:lang w:val="en-US" w:eastAsia="zh-CN"/>
        </w:rPr>
        <w:t>专场招聘系列活动方案</w:t>
      </w:r>
    </w:p>
    <w:p w14:paraId="5169C76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为深入贯彻</w:t>
      </w:r>
      <w:r>
        <w:rPr>
          <w:rFonts w:hint="eastAsia" w:ascii="宋体" w:hAnsi="宋体" w:eastAsia="宋体" w:cs="宋体"/>
          <w:color w:val="auto"/>
          <w:sz w:val="24"/>
          <w:szCs w:val="24"/>
          <w:highlight w:val="none"/>
          <w:lang w:eastAsia="zh-CN"/>
        </w:rPr>
        <w:t>落实习近平总书记关于高校毕业生就业工作的重要指示批示精神，落实落细</w:t>
      </w:r>
      <w:r>
        <w:rPr>
          <w:rFonts w:hint="eastAsia" w:ascii="宋体" w:hAnsi="宋体" w:eastAsia="宋体" w:cs="宋体"/>
          <w:color w:val="auto"/>
          <w:sz w:val="24"/>
          <w:szCs w:val="24"/>
          <w:highlight w:val="none"/>
          <w:lang w:val="en-US" w:eastAsia="zh-CN"/>
        </w:rPr>
        <w:t>自治区和市委市政府工作部署，进一步做好高校毕业生高质量就业工作，根据</w:t>
      </w:r>
      <w:r>
        <w:rPr>
          <w:rFonts w:hint="eastAsia" w:ascii="宋体" w:hAnsi="宋体" w:eastAsia="宋体" w:cs="宋体"/>
          <w:sz w:val="24"/>
          <w:szCs w:val="24"/>
          <w:highlight w:val="none"/>
        </w:rPr>
        <w:t>自治区</w:t>
      </w:r>
      <w:r>
        <w:rPr>
          <w:rFonts w:hint="eastAsia" w:ascii="宋体" w:hAnsi="宋体" w:eastAsia="宋体" w:cs="宋体"/>
          <w:sz w:val="24"/>
          <w:szCs w:val="24"/>
          <w:highlight w:val="none"/>
          <w:lang w:val="en-US" w:eastAsia="zh-CN"/>
        </w:rPr>
        <w:t>人社厅《关于</w:t>
      </w:r>
      <w:r>
        <w:rPr>
          <w:rFonts w:hint="eastAsia" w:ascii="宋体" w:hAnsi="宋体" w:eastAsia="宋体" w:cs="宋体"/>
          <w:b w:val="0"/>
          <w:bCs w:val="0"/>
          <w:color w:val="auto"/>
          <w:kern w:val="2"/>
          <w:sz w:val="24"/>
          <w:szCs w:val="24"/>
          <w:highlight w:val="none"/>
          <w:lang w:val="en-US" w:eastAsia="zh-CN" w:bidi="ar-SA"/>
        </w:rPr>
        <w:t>开展2026年自治区24项公共就业服务专项活动的通知</w:t>
      </w:r>
      <w:r>
        <w:rPr>
          <w:rFonts w:hint="eastAsia" w:ascii="宋体" w:hAnsi="宋体" w:eastAsia="宋体" w:cs="宋体"/>
          <w:sz w:val="24"/>
          <w:szCs w:val="24"/>
          <w:highlight w:val="none"/>
          <w:lang w:val="en-US" w:eastAsia="zh-CN"/>
        </w:rPr>
        <w:t>》（</w:t>
      </w:r>
      <w:r>
        <w:rPr>
          <w:rFonts w:hint="eastAsia" w:ascii="宋体" w:hAnsi="宋体" w:eastAsia="宋体" w:cs="宋体"/>
          <w:b w:val="0"/>
          <w:bCs w:val="0"/>
          <w:color w:val="auto"/>
          <w:spacing w:val="-6"/>
          <w:kern w:val="2"/>
          <w:sz w:val="24"/>
          <w:szCs w:val="24"/>
          <w:highlight w:val="none"/>
          <w:lang w:val="en-US" w:eastAsia="zh-CN" w:bidi="ar-SA"/>
        </w:rPr>
        <w:t>新人社函〔2026〕20号</w:t>
      </w:r>
      <w:r>
        <w:rPr>
          <w:rFonts w:hint="eastAsia" w:ascii="宋体" w:hAnsi="宋体" w:eastAsia="宋体" w:cs="宋体"/>
          <w:sz w:val="24"/>
          <w:szCs w:val="24"/>
          <w:highlight w:val="none"/>
          <w:lang w:val="en-US" w:eastAsia="zh-CN"/>
        </w:rPr>
        <w:t>）、《关于提前下达2026年自治区财政就业补助资金预算的通知》</w:t>
      </w:r>
      <w:r>
        <w:rPr>
          <w:rFonts w:hint="eastAsia" w:ascii="宋体" w:hAnsi="宋体" w:eastAsia="宋体" w:cs="宋体"/>
          <w:sz w:val="24"/>
          <w:szCs w:val="24"/>
          <w:highlight w:val="none"/>
          <w:lang w:val="en-US" w:eastAsia="zh-CN"/>
        </w:rPr>
        <w:t>（乌</w:t>
      </w:r>
      <w:r>
        <w:rPr>
          <w:rFonts w:hint="eastAsia" w:ascii="宋体" w:hAnsi="宋体" w:eastAsia="宋体" w:cs="宋体"/>
          <w:sz w:val="24"/>
          <w:szCs w:val="24"/>
          <w:highlight w:val="none"/>
          <w:lang w:val="en-US" w:eastAsia="zh-CN"/>
        </w:rPr>
        <w:t>财社〔2025〕215号）</w:t>
      </w:r>
      <w:r>
        <w:rPr>
          <w:rFonts w:hint="eastAsia" w:ascii="宋体" w:hAnsi="宋体" w:eastAsia="宋体" w:cs="宋体"/>
          <w:sz w:val="24"/>
          <w:szCs w:val="24"/>
          <w:highlight w:val="none"/>
          <w:lang w:val="en-US" w:eastAsia="zh-CN"/>
        </w:rPr>
        <w:t>要求</w:t>
      </w:r>
      <w:r>
        <w:rPr>
          <w:rFonts w:hint="eastAsia" w:ascii="宋体" w:hAnsi="宋体" w:eastAsia="宋体" w:cs="宋体"/>
          <w:color w:val="auto"/>
          <w:sz w:val="24"/>
          <w:szCs w:val="24"/>
          <w:highlight w:val="none"/>
          <w:lang w:eastAsia="zh-CN"/>
        </w:rPr>
        <w:t>，计划</w:t>
      </w:r>
      <w:r>
        <w:rPr>
          <w:rFonts w:hint="eastAsia" w:ascii="宋体" w:hAnsi="宋体" w:eastAsia="宋体" w:cs="宋体"/>
          <w:color w:val="auto"/>
          <w:sz w:val="24"/>
          <w:szCs w:val="24"/>
          <w:highlight w:val="none"/>
        </w:rPr>
        <w:t>开展</w:t>
      </w:r>
      <w:r>
        <w:rPr>
          <w:rFonts w:hint="eastAsia" w:ascii="宋体" w:hAnsi="宋体" w:eastAsia="宋体" w:cs="宋体"/>
          <w:b w:val="0"/>
          <w:bCs w:val="0"/>
          <w:color w:val="auto"/>
          <w:kern w:val="2"/>
          <w:sz w:val="24"/>
          <w:szCs w:val="24"/>
          <w:highlight w:val="none"/>
          <w:lang w:val="en-US" w:eastAsia="zh-CN" w:bidi="ar-SA"/>
        </w:rPr>
        <w:t>乌鲁木齐市2026年高校毕业生专场招聘系列活动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现</w:t>
      </w:r>
      <w:r>
        <w:rPr>
          <w:rFonts w:hint="eastAsia" w:ascii="宋体" w:hAnsi="宋体" w:eastAsia="宋体" w:cs="宋体"/>
          <w:color w:val="auto"/>
          <w:sz w:val="24"/>
          <w:szCs w:val="24"/>
          <w:highlight w:val="none"/>
        </w:rPr>
        <w:t>制定此方案。</w:t>
      </w:r>
    </w:p>
    <w:p w14:paraId="763C4B6B">
      <w:pPr>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职责分工</w:t>
      </w:r>
    </w:p>
    <w:p w14:paraId="5023109C">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大中专毕业生就业指导科负责具体策划，统筹协调各部门工作，监督活动进度和执行质量；区（县）就业服务管理中心负责协调高校选址，指导经营性人力资源机构开展具体工作；经营性人力资源机构负责招聘活动具体实施；中心其他科室配合完成相关工作。</w:t>
      </w:r>
    </w:p>
    <w:p w14:paraId="5D0B390C">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二、活动主题</w:t>
      </w:r>
    </w:p>
    <w:p w14:paraId="7B032F7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乌鲁木齐市2026年高校毕业生专场招聘系列活动。</w:t>
      </w:r>
    </w:p>
    <w:p w14:paraId="4C939E91">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三、活动时间、地点</w:t>
      </w:r>
    </w:p>
    <w:p w14:paraId="300E09E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left="0" w:firstLine="482" w:firstLineChars="200"/>
        <w:textAlignment w:val="auto"/>
        <w:rPr>
          <w:rFonts w:hint="eastAsia" w:ascii="宋体" w:hAnsi="宋体" w:eastAsia="宋体" w:cs="宋体"/>
          <w:sz w:val="24"/>
          <w:szCs w:val="24"/>
          <w:highlight w:val="none"/>
          <w:lang w:val="en-US"/>
        </w:rPr>
      </w:pPr>
      <w:r>
        <w:rPr>
          <w:rFonts w:hint="eastAsia" w:ascii="宋体" w:hAnsi="宋体" w:eastAsia="宋体" w:cs="宋体"/>
          <w:b/>
          <w:bCs/>
          <w:sz w:val="24"/>
          <w:szCs w:val="24"/>
          <w:highlight w:val="none"/>
        </w:rPr>
        <w:t>活动时间</w:t>
      </w:r>
      <w:r>
        <w:rPr>
          <w:rFonts w:hint="eastAsia" w:ascii="宋体" w:hAnsi="宋体" w:eastAsia="宋体" w:cs="宋体"/>
          <w:b/>
          <w:bCs/>
          <w:sz w:val="24"/>
          <w:szCs w:val="24"/>
          <w:highlight w:val="none"/>
          <w:lang w:eastAsia="zh-CN"/>
        </w:rPr>
        <w:t>：</w:t>
      </w:r>
      <w:r>
        <w:rPr>
          <w:rFonts w:hint="eastAsia" w:ascii="宋体" w:hAnsi="宋体" w:eastAsia="宋体" w:cs="宋体"/>
          <w:sz w:val="24"/>
          <w:szCs w:val="24"/>
          <w:highlight w:val="none"/>
          <w:lang w:val="en-US" w:eastAsia="zh-CN"/>
        </w:rPr>
        <w:t>4—5月</w:t>
      </w:r>
    </w:p>
    <w:p w14:paraId="75C0DA1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left="0" w:firstLine="482"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rPr>
        <w:t>活动地点</w:t>
      </w:r>
      <w:r>
        <w:rPr>
          <w:rFonts w:hint="eastAsia" w:ascii="宋体" w:hAnsi="宋体" w:eastAsia="宋体" w:cs="宋体"/>
          <w:b/>
          <w:bCs/>
          <w:sz w:val="24"/>
          <w:szCs w:val="24"/>
          <w:highlight w:val="none"/>
          <w:lang w:eastAsia="zh-CN"/>
        </w:rPr>
        <w:t>：</w:t>
      </w:r>
      <w:r>
        <w:rPr>
          <w:rFonts w:hint="eastAsia" w:ascii="宋体" w:hAnsi="宋体" w:eastAsia="宋体" w:cs="宋体"/>
          <w:sz w:val="24"/>
          <w:szCs w:val="24"/>
          <w:highlight w:val="none"/>
        </w:rPr>
        <w:t>新疆</w:t>
      </w:r>
      <w:r>
        <w:rPr>
          <w:rFonts w:hint="eastAsia" w:ascii="宋体" w:hAnsi="宋体" w:eastAsia="宋体" w:cs="宋体"/>
          <w:sz w:val="24"/>
          <w:szCs w:val="24"/>
          <w:highlight w:val="none"/>
          <w:lang w:eastAsia="zh-CN"/>
        </w:rPr>
        <w:t>科技职业技术学院</w:t>
      </w:r>
    </w:p>
    <w:p w14:paraId="2A1E6A0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left="0" w:firstLine="482"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rPr>
        <w:t>活动内容</w:t>
      </w:r>
      <w:r>
        <w:rPr>
          <w:rFonts w:hint="eastAsia" w:ascii="宋体" w:hAnsi="宋体" w:eastAsia="宋体" w:cs="宋体"/>
          <w:b/>
          <w:bCs/>
          <w:sz w:val="24"/>
          <w:szCs w:val="24"/>
          <w:highlight w:val="none"/>
          <w:lang w:eastAsia="zh-CN"/>
        </w:rPr>
        <w:t>：</w:t>
      </w:r>
      <w:r>
        <w:rPr>
          <w:rFonts w:hint="eastAsia" w:ascii="宋体" w:hAnsi="宋体" w:eastAsia="宋体" w:cs="宋体"/>
          <w:sz w:val="24"/>
          <w:szCs w:val="24"/>
          <w:highlight w:val="none"/>
          <w:lang w:eastAsia="zh-CN"/>
        </w:rPr>
        <w:t>高校毕业生综合类专场招聘活动（中型招聘会）</w:t>
      </w:r>
    </w:p>
    <w:p w14:paraId="15F0A82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left="0" w:firstLine="482" w:firstLineChars="200"/>
        <w:textAlignment w:val="auto"/>
        <w:rPr>
          <w:rFonts w:hint="eastAsia" w:ascii="宋体" w:hAnsi="宋体" w:eastAsia="宋体" w:cs="宋体"/>
          <w:b/>
          <w:bCs/>
          <w:sz w:val="24"/>
          <w:szCs w:val="24"/>
          <w:highlight w:val="none"/>
        </w:rPr>
      </w:pPr>
    </w:p>
    <w:p w14:paraId="18EBAE8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left="0"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活动时间</w:t>
      </w:r>
      <w:r>
        <w:rPr>
          <w:rFonts w:hint="eastAsia" w:ascii="宋体" w:hAnsi="宋体" w:eastAsia="宋体" w:cs="宋体"/>
          <w:b/>
          <w:bCs/>
          <w:sz w:val="24"/>
          <w:szCs w:val="24"/>
          <w:highlight w:val="none"/>
          <w:lang w:eastAsia="zh-CN"/>
        </w:rPr>
        <w:t>：</w:t>
      </w:r>
      <w:r>
        <w:rPr>
          <w:rFonts w:hint="eastAsia" w:ascii="宋体" w:hAnsi="宋体" w:eastAsia="宋体" w:cs="宋体"/>
          <w:sz w:val="24"/>
          <w:szCs w:val="24"/>
          <w:highlight w:val="none"/>
          <w:lang w:val="en-US" w:eastAsia="zh-CN"/>
        </w:rPr>
        <w:t>4—5月</w:t>
      </w:r>
    </w:p>
    <w:p w14:paraId="60E4C58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left="0"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活动地点</w:t>
      </w:r>
      <w:r>
        <w:rPr>
          <w:rFonts w:hint="eastAsia" w:ascii="宋体" w:hAnsi="宋体" w:eastAsia="宋体" w:cs="宋体"/>
          <w:b/>
          <w:bCs/>
          <w:sz w:val="24"/>
          <w:szCs w:val="24"/>
          <w:highlight w:val="none"/>
          <w:lang w:eastAsia="zh-CN"/>
        </w:rPr>
        <w:t>：</w:t>
      </w:r>
      <w:r>
        <w:rPr>
          <w:rFonts w:hint="eastAsia" w:ascii="宋体" w:hAnsi="宋体" w:eastAsia="宋体" w:cs="宋体"/>
          <w:sz w:val="24"/>
          <w:szCs w:val="24"/>
          <w:highlight w:val="none"/>
          <w:lang w:eastAsia="zh-CN"/>
        </w:rPr>
        <w:t>乌鲁木齐职业</w:t>
      </w:r>
      <w:r>
        <w:rPr>
          <w:rFonts w:hint="eastAsia" w:ascii="宋体" w:hAnsi="宋体" w:eastAsia="宋体" w:cs="宋体"/>
          <w:sz w:val="24"/>
          <w:szCs w:val="24"/>
          <w:highlight w:val="none"/>
        </w:rPr>
        <w:t>大学</w:t>
      </w:r>
    </w:p>
    <w:p w14:paraId="008EA4D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left="0" w:firstLine="482"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rPr>
        <w:t>活动内容</w:t>
      </w:r>
      <w:r>
        <w:rPr>
          <w:rFonts w:hint="eastAsia" w:ascii="宋体" w:hAnsi="宋体" w:eastAsia="宋体" w:cs="宋体"/>
          <w:b/>
          <w:bCs/>
          <w:sz w:val="24"/>
          <w:szCs w:val="24"/>
          <w:highlight w:val="none"/>
          <w:lang w:eastAsia="zh-CN"/>
        </w:rPr>
        <w:t>：</w:t>
      </w:r>
      <w:r>
        <w:rPr>
          <w:rFonts w:hint="eastAsia" w:ascii="宋体" w:hAnsi="宋体" w:eastAsia="宋体" w:cs="宋体"/>
          <w:sz w:val="24"/>
          <w:szCs w:val="24"/>
          <w:highlight w:val="none"/>
          <w:lang w:eastAsia="zh-CN"/>
        </w:rPr>
        <w:t>高校毕业生综合类专场招聘活动（小型招聘会）</w:t>
      </w:r>
    </w:p>
    <w:p w14:paraId="6E12318A">
      <w:pPr>
        <w:pStyle w:val="2"/>
        <w:pageBreakBefore w:val="0"/>
        <w:widowControl w:val="0"/>
        <w:kinsoku/>
        <w:overflowPunct/>
        <w:topLinePunct w:val="0"/>
        <w:autoSpaceDE/>
        <w:autoSpaceDN/>
        <w:bidi w:val="0"/>
        <w:spacing w:before="0" w:after="0"/>
        <w:ind w:left="0" w:firstLine="482" w:firstLineChars="200"/>
        <w:textAlignment w:val="auto"/>
        <w:rPr>
          <w:rFonts w:hint="eastAsia" w:ascii="宋体" w:hAnsi="宋体" w:eastAsia="宋体" w:cs="宋体"/>
          <w:sz w:val="24"/>
          <w:szCs w:val="24"/>
          <w:highlight w:val="none"/>
          <w:lang w:val="en-US" w:eastAsia="zh-CN"/>
        </w:rPr>
      </w:pPr>
    </w:p>
    <w:p w14:paraId="79D90CC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left="0"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活动时间</w:t>
      </w:r>
      <w:r>
        <w:rPr>
          <w:rFonts w:hint="eastAsia" w:ascii="宋体" w:hAnsi="宋体" w:eastAsia="宋体" w:cs="宋体"/>
          <w:b/>
          <w:bCs/>
          <w:sz w:val="24"/>
          <w:szCs w:val="24"/>
          <w:highlight w:val="none"/>
          <w:lang w:eastAsia="zh-CN"/>
        </w:rPr>
        <w:t>：</w:t>
      </w:r>
      <w:r>
        <w:rPr>
          <w:rFonts w:hint="eastAsia" w:ascii="宋体" w:hAnsi="宋体" w:eastAsia="宋体" w:cs="宋体"/>
          <w:sz w:val="24"/>
          <w:szCs w:val="24"/>
          <w:highlight w:val="none"/>
          <w:lang w:val="en-US" w:eastAsia="zh-CN"/>
        </w:rPr>
        <w:t>4—5月</w:t>
      </w:r>
    </w:p>
    <w:p w14:paraId="0DF8D8A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left="0"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活动地点</w:t>
      </w:r>
      <w:r>
        <w:rPr>
          <w:rFonts w:hint="eastAsia" w:ascii="宋体" w:hAnsi="宋体" w:eastAsia="宋体" w:cs="宋体"/>
          <w:b/>
          <w:bCs/>
          <w:sz w:val="24"/>
          <w:szCs w:val="24"/>
          <w:highlight w:val="none"/>
          <w:lang w:eastAsia="zh-CN"/>
        </w:rPr>
        <w:t>：</w:t>
      </w:r>
      <w:r>
        <w:rPr>
          <w:rFonts w:hint="eastAsia" w:ascii="宋体" w:hAnsi="宋体" w:eastAsia="宋体" w:cs="宋体"/>
          <w:sz w:val="24"/>
          <w:szCs w:val="24"/>
          <w:highlight w:val="none"/>
        </w:rPr>
        <w:t>新疆</w:t>
      </w:r>
      <w:r>
        <w:rPr>
          <w:rFonts w:hint="eastAsia" w:ascii="宋体" w:hAnsi="宋体" w:eastAsia="宋体" w:cs="宋体"/>
          <w:sz w:val="24"/>
          <w:szCs w:val="24"/>
          <w:highlight w:val="none"/>
          <w:lang w:eastAsia="zh-CN"/>
        </w:rPr>
        <w:t>农业</w:t>
      </w:r>
      <w:r>
        <w:rPr>
          <w:rFonts w:hint="eastAsia" w:ascii="宋体" w:hAnsi="宋体" w:eastAsia="宋体" w:cs="宋体"/>
          <w:sz w:val="24"/>
          <w:szCs w:val="24"/>
          <w:highlight w:val="none"/>
        </w:rPr>
        <w:t>大学</w:t>
      </w:r>
    </w:p>
    <w:p w14:paraId="3E20313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left="0" w:firstLine="482"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rPr>
        <w:t>活动内容</w:t>
      </w:r>
      <w:r>
        <w:rPr>
          <w:rFonts w:hint="eastAsia" w:ascii="宋体" w:hAnsi="宋体" w:eastAsia="宋体" w:cs="宋体"/>
          <w:b/>
          <w:bCs/>
          <w:sz w:val="24"/>
          <w:szCs w:val="24"/>
          <w:highlight w:val="none"/>
          <w:lang w:eastAsia="zh-CN"/>
        </w:rPr>
        <w:t>：</w:t>
      </w:r>
      <w:r>
        <w:rPr>
          <w:rFonts w:hint="eastAsia" w:ascii="宋体" w:hAnsi="宋体" w:eastAsia="宋体" w:cs="宋体"/>
          <w:sz w:val="24"/>
          <w:szCs w:val="24"/>
          <w:highlight w:val="none"/>
          <w:lang w:eastAsia="zh-CN"/>
        </w:rPr>
        <w:t>高校毕业生综合类专场招聘活动（小型招聘会）</w:t>
      </w:r>
    </w:p>
    <w:p w14:paraId="7C6C09CB">
      <w:pPr>
        <w:pStyle w:val="12"/>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ind w:left="0" w:firstLine="480" w:firstLineChars="200"/>
        <w:textAlignment w:val="auto"/>
        <w:rPr>
          <w:rFonts w:hint="eastAsia" w:ascii="宋体" w:hAnsi="宋体" w:eastAsia="宋体" w:cs="宋体"/>
          <w:sz w:val="24"/>
          <w:szCs w:val="24"/>
          <w:highlight w:val="none"/>
          <w:lang w:val="en-US" w:eastAsia="zh-CN"/>
        </w:rPr>
      </w:pPr>
    </w:p>
    <w:p w14:paraId="05197D5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left="0"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活动时间</w:t>
      </w:r>
      <w:r>
        <w:rPr>
          <w:rFonts w:hint="eastAsia" w:ascii="宋体" w:hAnsi="宋体" w:eastAsia="宋体" w:cs="宋体"/>
          <w:b/>
          <w:bCs/>
          <w:sz w:val="24"/>
          <w:szCs w:val="24"/>
          <w:highlight w:val="none"/>
          <w:lang w:eastAsia="zh-CN"/>
        </w:rPr>
        <w:t>：</w:t>
      </w:r>
      <w:r>
        <w:rPr>
          <w:rFonts w:hint="eastAsia" w:ascii="宋体" w:hAnsi="宋体" w:eastAsia="宋体" w:cs="宋体"/>
          <w:sz w:val="24"/>
          <w:szCs w:val="24"/>
          <w:highlight w:val="none"/>
          <w:lang w:val="en-US" w:eastAsia="zh-CN"/>
        </w:rPr>
        <w:t>4—5月</w:t>
      </w:r>
    </w:p>
    <w:p w14:paraId="03B0122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left="0"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活动地点</w:t>
      </w:r>
      <w:r>
        <w:rPr>
          <w:rFonts w:hint="eastAsia" w:ascii="宋体" w:hAnsi="宋体" w:eastAsia="宋体" w:cs="宋体"/>
          <w:b/>
          <w:bCs/>
          <w:sz w:val="24"/>
          <w:szCs w:val="24"/>
          <w:highlight w:val="none"/>
          <w:lang w:eastAsia="zh-CN"/>
        </w:rPr>
        <w:t>：</w:t>
      </w:r>
      <w:r>
        <w:rPr>
          <w:rFonts w:hint="eastAsia" w:ascii="宋体" w:hAnsi="宋体" w:eastAsia="宋体" w:cs="宋体"/>
          <w:sz w:val="24"/>
          <w:szCs w:val="24"/>
          <w:highlight w:val="none"/>
        </w:rPr>
        <w:t>新疆</w:t>
      </w:r>
      <w:r>
        <w:rPr>
          <w:rFonts w:hint="eastAsia" w:ascii="宋体" w:hAnsi="宋体" w:eastAsia="宋体" w:cs="宋体"/>
          <w:sz w:val="24"/>
          <w:szCs w:val="24"/>
          <w:highlight w:val="none"/>
          <w:lang w:eastAsia="zh-CN"/>
        </w:rPr>
        <w:t>财经</w:t>
      </w:r>
      <w:r>
        <w:rPr>
          <w:rFonts w:hint="eastAsia" w:ascii="宋体" w:hAnsi="宋体" w:eastAsia="宋体" w:cs="宋体"/>
          <w:sz w:val="24"/>
          <w:szCs w:val="24"/>
          <w:highlight w:val="none"/>
        </w:rPr>
        <w:t>大学</w:t>
      </w:r>
    </w:p>
    <w:p w14:paraId="276EB38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left="0" w:firstLine="482"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rPr>
        <w:t>活动内容</w:t>
      </w:r>
      <w:r>
        <w:rPr>
          <w:rFonts w:hint="eastAsia" w:ascii="宋体" w:hAnsi="宋体" w:eastAsia="宋体" w:cs="宋体"/>
          <w:b/>
          <w:bCs/>
          <w:sz w:val="24"/>
          <w:szCs w:val="24"/>
          <w:highlight w:val="none"/>
          <w:lang w:eastAsia="zh-CN"/>
        </w:rPr>
        <w:t>：</w:t>
      </w:r>
      <w:r>
        <w:rPr>
          <w:rFonts w:hint="eastAsia" w:ascii="宋体" w:hAnsi="宋体" w:eastAsia="宋体" w:cs="宋体"/>
          <w:sz w:val="24"/>
          <w:szCs w:val="24"/>
          <w:highlight w:val="none"/>
          <w:lang w:eastAsia="zh-CN"/>
        </w:rPr>
        <w:t>高校毕业生财会经管类专场招聘活动（小型招聘会）</w:t>
      </w:r>
    </w:p>
    <w:p w14:paraId="05A9EA8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left="0" w:firstLine="480" w:firstLineChars="200"/>
        <w:textAlignment w:val="auto"/>
        <w:rPr>
          <w:rFonts w:hint="eastAsia" w:ascii="宋体" w:hAnsi="宋体" w:eastAsia="宋体" w:cs="宋体"/>
          <w:sz w:val="24"/>
          <w:szCs w:val="24"/>
          <w:highlight w:val="none"/>
          <w:lang w:eastAsia="zh-CN"/>
        </w:rPr>
      </w:pPr>
    </w:p>
    <w:p w14:paraId="21810C85">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四、服务对象</w:t>
      </w:r>
    </w:p>
    <w:p w14:paraId="3E0B3487">
      <w:pPr>
        <w:pStyle w:val="2"/>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after="0" w:line="560" w:lineRule="exact"/>
        <w:ind w:lef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高校2026届毕业生及有招聘需求的用人单位。</w:t>
      </w:r>
    </w:p>
    <w:p w14:paraId="7357D724">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五、活动内容及责任分工</w:t>
      </w:r>
    </w:p>
    <w:p w14:paraId="348942A4">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（一）招聘服务</w:t>
      </w:r>
    </w:p>
    <w:p w14:paraId="0954E62C">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校园专场招聘会精准对接单一院校，充分考量院校优势学科与特色专业，筛选行业优质企业集中入驻，精准匹配高校毕业生就业需求和用人单位招聘诉求。企业通过展板、宣传手册直观展示企业文化、核心业务及岗位详情，HR及业务骨干为毕业生解读行业发展趋势、企业战略规划及岗位晋升路径，解答关于职业发展、岗位适配、薪金福利等疑问；毕业生可与企业招聘人员面对面沟通，精准了解岗位要求，展示个人专业能力与实践经历，为双方搭建高效、便捷的沟通交流与双向选择平台。</w:t>
      </w:r>
    </w:p>
    <w:p w14:paraId="781F0599">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left="0" w:firstLine="482"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责任部门：</w:t>
      </w:r>
      <w:r>
        <w:rPr>
          <w:rFonts w:hint="eastAsia" w:ascii="宋体" w:hAnsi="宋体" w:eastAsia="宋体" w:cs="宋体"/>
          <w:b w:val="0"/>
          <w:bCs w:val="0"/>
          <w:color w:val="auto"/>
          <w:kern w:val="2"/>
          <w:sz w:val="24"/>
          <w:szCs w:val="24"/>
          <w:highlight w:val="none"/>
          <w:lang w:val="en-US" w:eastAsia="zh-CN" w:bidi="ar-SA"/>
        </w:rPr>
        <w:t>经营性人力资源服务机构、高校、区（县）就业服务管理中心。</w:t>
      </w:r>
    </w:p>
    <w:p w14:paraId="6275A3D1">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left="0"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主要职责：</w:t>
      </w:r>
      <w:r>
        <w:rPr>
          <w:rFonts w:hint="eastAsia" w:ascii="宋体" w:hAnsi="宋体" w:eastAsia="宋体" w:cs="宋体"/>
          <w:sz w:val="24"/>
          <w:szCs w:val="24"/>
          <w:highlight w:val="none"/>
          <w:lang w:val="en-US" w:eastAsia="zh-CN"/>
        </w:rPr>
        <w:t>高校做好场地选址，</w:t>
      </w:r>
      <w:r>
        <w:rPr>
          <w:rFonts w:hint="eastAsia" w:ascii="宋体" w:hAnsi="宋体" w:eastAsia="宋体" w:cs="宋体"/>
          <w:b w:val="0"/>
          <w:bCs w:val="0"/>
          <w:color w:val="auto"/>
          <w:kern w:val="2"/>
          <w:sz w:val="24"/>
          <w:szCs w:val="24"/>
          <w:highlight w:val="none"/>
          <w:lang w:val="en-US" w:eastAsia="zh-CN" w:bidi="ar-SA"/>
        </w:rPr>
        <w:t>区（县）就业服务管理中心指导经营性人力资源服务机构</w:t>
      </w:r>
      <w:r>
        <w:rPr>
          <w:rFonts w:hint="eastAsia" w:ascii="宋体" w:hAnsi="宋体" w:eastAsia="宋体" w:cs="宋体"/>
          <w:sz w:val="24"/>
          <w:szCs w:val="24"/>
          <w:highlight w:val="none"/>
          <w:lang w:val="en-US" w:eastAsia="zh-CN"/>
        </w:rPr>
        <w:t>主题设计、场馆布置与搭建、企业邀请、企业入场签到、招聘数据统计等相关工作。中型招聘活动邀请到场企业数量不少于150家，小型招聘活动邀请到场企业数量不少于80家。</w:t>
      </w:r>
    </w:p>
    <w:p w14:paraId="771F974C">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（二）政策解读</w:t>
      </w:r>
    </w:p>
    <w:p w14:paraId="53F3251B">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招聘会现场设立“政策宣传区”，开展政策咨询和资料发放，政策咨询采取一对一精准答疑方式，在政策解读服务区配备专业解读人员，负责解读基层就业、创业扶持、档案落户、企业补贴等政策。毕业生和用人单位可携带个人简历、企业招聘资质等相关材料，针对个性化问题进行一对一咨询。资料发放服务区，安排专人向入场毕业生、用人单位免费发放政策宣传材料。同时，通过扫码关注“乌鲁木齐人社局”微信公众号，获取电子版政策资料，方便后续随时查阅。</w:t>
      </w:r>
    </w:p>
    <w:p w14:paraId="514E93E1">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left="0" w:firstLine="482"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责任部门：</w:t>
      </w:r>
      <w:r>
        <w:rPr>
          <w:rFonts w:hint="eastAsia" w:ascii="宋体" w:hAnsi="宋体" w:eastAsia="宋体" w:cs="宋体"/>
          <w:b w:val="0"/>
          <w:bCs w:val="0"/>
          <w:color w:val="auto"/>
          <w:kern w:val="2"/>
          <w:sz w:val="24"/>
          <w:szCs w:val="24"/>
          <w:highlight w:val="none"/>
          <w:lang w:val="en-US" w:eastAsia="zh-CN" w:bidi="ar-SA"/>
        </w:rPr>
        <w:t>大中专毕业生就业指导科、创业指导服务科、人事代理科、区（县）就业服务管理中心、经营性人力资源服务机构。</w:t>
      </w:r>
    </w:p>
    <w:p w14:paraId="24F72DCF">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left="0"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主要职责：</w:t>
      </w:r>
      <w:r>
        <w:rPr>
          <w:rFonts w:hint="eastAsia" w:ascii="宋体" w:hAnsi="宋体" w:eastAsia="宋体" w:cs="宋体"/>
          <w:b w:val="0"/>
          <w:bCs w:val="0"/>
          <w:color w:val="auto"/>
          <w:kern w:val="2"/>
          <w:sz w:val="24"/>
          <w:szCs w:val="24"/>
          <w:highlight w:val="none"/>
          <w:lang w:val="en-US" w:eastAsia="zh-CN" w:bidi="ar-SA"/>
        </w:rPr>
        <w:t>相关科室及区（县）做好政策解读与资料发放工作，经营性人力资源服务机构负责做好政策宣传区宣传页印制、易拉宝制作、宣传区布置等工作（每个学校预留不少于4个展位，制作4个易拉宝宣传架、印制1000份宣传页）。</w:t>
      </w:r>
    </w:p>
    <w:p w14:paraId="4AC063C7">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（三）就业指导</w:t>
      </w:r>
    </w:p>
    <w:p w14:paraId="3819C93B">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邀请专业就业指导老师，提供“一站式、面对面”精准指导服务，实现求职与指导无缝衔接。针对简历准备不足、临时需要调整的毕业生，提供现场指导服务，根据目标岗位快速优化简历重点，确保简历与岗位需求精准匹配；结合毕业生的专业背景、求职意向，帮助其分析现场企业岗位的适配度，建议投递顺序和沟通重点，避免盲目投递；针对“海投”毕业生，引导其聚焦核心目标，提升投递效率；针对有意向留乌就业的非本地户籍毕业生，讲解不同地区的生活成本、行业分布等信息，帮助其了解留乌就职的注意事项。</w:t>
      </w:r>
    </w:p>
    <w:p w14:paraId="7C4552F0">
      <w:pPr>
        <w:pStyle w:val="2"/>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after="0"/>
        <w:ind w:left="0" w:firstLine="482"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责任部门：</w:t>
      </w:r>
      <w:r>
        <w:rPr>
          <w:rFonts w:hint="eastAsia" w:ascii="宋体" w:hAnsi="宋体" w:eastAsia="宋体" w:cs="宋体"/>
          <w:b w:val="0"/>
          <w:bCs w:val="0"/>
          <w:color w:val="auto"/>
          <w:kern w:val="2"/>
          <w:sz w:val="24"/>
          <w:szCs w:val="24"/>
          <w:highlight w:val="none"/>
          <w:lang w:val="en-US" w:eastAsia="zh-CN" w:bidi="ar-SA"/>
        </w:rPr>
        <w:t>经营性人力资源服务机构。</w:t>
      </w:r>
    </w:p>
    <w:p w14:paraId="437023B3">
      <w:pPr>
        <w:pStyle w:val="2"/>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after="0"/>
        <w:ind w:left="0"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主要职责：</w:t>
      </w:r>
      <w:r>
        <w:rPr>
          <w:rFonts w:hint="eastAsia" w:ascii="宋体" w:hAnsi="宋体" w:eastAsia="宋体" w:cs="宋体"/>
          <w:b w:val="0"/>
          <w:bCs w:val="0"/>
          <w:color w:val="auto"/>
          <w:kern w:val="2"/>
          <w:sz w:val="24"/>
          <w:szCs w:val="24"/>
          <w:highlight w:val="none"/>
          <w:lang w:val="en-US" w:eastAsia="zh-CN" w:bidi="ar-SA"/>
        </w:rPr>
        <w:t>每场活动邀请1-2名就业指导老师开展现场就业指导。</w:t>
      </w:r>
    </w:p>
    <w:p w14:paraId="520938D4">
      <w:pPr>
        <w:pStyle w:val="2"/>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after="0"/>
        <w:ind w:lef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（四）直播带岗</w:t>
      </w:r>
    </w:p>
    <w:p w14:paraId="7746C50D">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本次校园招聘会同步搭建线上直播平台，安排专职工作人员穿梭于线下各招聘展位，联动企业招聘负责人直观介绍岗位需求、核心职责、职业发展空间等关键信息。同时，工作人员全程值守直播间评论区，实时收集毕业生针对岗位应聘条件、薪资待遇、入职培训、落户政策等高频问题的咨询，第一时间对接企业负责人进行精准解答，并对共性问题进行集中梳理、统一补充说明，有效保障异地求职、无法到场的毕业生实时获取全面、精准的招聘信息，切实实现招聘服务“线上+线下”无死角全覆盖。</w:t>
      </w:r>
    </w:p>
    <w:p w14:paraId="2DFE5EB3">
      <w:pPr>
        <w:pStyle w:val="2"/>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after="0"/>
        <w:ind w:left="0" w:firstLine="482"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责任部门：</w:t>
      </w:r>
      <w:r>
        <w:rPr>
          <w:rFonts w:hint="eastAsia" w:ascii="宋体" w:hAnsi="宋体" w:eastAsia="宋体" w:cs="宋体"/>
          <w:b w:val="0"/>
          <w:bCs w:val="0"/>
          <w:color w:val="auto"/>
          <w:kern w:val="2"/>
          <w:sz w:val="24"/>
          <w:szCs w:val="24"/>
          <w:highlight w:val="none"/>
          <w:lang w:val="en-US" w:eastAsia="zh-CN" w:bidi="ar-SA"/>
        </w:rPr>
        <w:t>经营性人力资源服务机构。</w:t>
      </w:r>
    </w:p>
    <w:p w14:paraId="4B429E96">
      <w:pPr>
        <w:pStyle w:val="2"/>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after="0"/>
        <w:ind w:left="0"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主要职责：</w:t>
      </w:r>
      <w:r>
        <w:rPr>
          <w:rFonts w:hint="eastAsia" w:ascii="宋体" w:hAnsi="宋体" w:eastAsia="宋体" w:cs="宋体"/>
          <w:b w:val="0"/>
          <w:bCs w:val="0"/>
          <w:color w:val="auto"/>
          <w:kern w:val="2"/>
          <w:sz w:val="24"/>
          <w:szCs w:val="24"/>
          <w:highlight w:val="none"/>
          <w:lang w:val="en-US" w:eastAsia="zh-CN" w:bidi="ar-SA"/>
        </w:rPr>
        <w:t>每场直播活动不少于60分钟。</w:t>
      </w:r>
    </w:p>
    <w:p w14:paraId="4835A42D">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560" w:lineRule="exact"/>
        <w:ind w:lef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六、工作要求</w:t>
      </w:r>
    </w:p>
    <w:p w14:paraId="78D8791D">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tabs>
          <w:tab w:val="left" w:pos="0"/>
          <w:tab w:val="left" w:pos="1440"/>
        </w:tabs>
        <w:kinsoku/>
        <w:wordWrap/>
        <w:overflowPunct/>
        <w:topLinePunct w:val="0"/>
        <w:autoSpaceDE/>
        <w:autoSpaceDN/>
        <w:bidi w:val="0"/>
        <w:adjustRightInd w:val="0"/>
        <w:snapToGrid w:val="0"/>
        <w:spacing w:line="560" w:lineRule="exact"/>
        <w:ind w:left="0" w:leftChars="0" w:firstLine="480" w:firstLineChars="200"/>
        <w:jc w:val="both"/>
        <w:textAlignment w:val="auto"/>
        <w:rPr>
          <w:rFonts w:hint="eastAsia" w:ascii="宋体" w:hAnsi="宋体" w:eastAsia="宋体" w:cs="宋体"/>
          <w:b w:val="0"/>
          <w:bCs w:val="0"/>
          <w:color w:val="auto"/>
          <w:spacing w:val="0"/>
          <w:w w:val="100"/>
          <w:sz w:val="24"/>
          <w:szCs w:val="24"/>
          <w:highlight w:val="none"/>
          <w:lang w:val="en-US" w:eastAsia="zh-CN"/>
        </w:rPr>
      </w:pPr>
      <w:r>
        <w:rPr>
          <w:rFonts w:hint="eastAsia" w:ascii="宋体" w:hAnsi="宋体" w:eastAsia="宋体" w:cs="宋体"/>
          <w:sz w:val="24"/>
          <w:szCs w:val="24"/>
          <w:highlight w:val="none"/>
          <w:lang w:val="en-US" w:eastAsia="zh-CN"/>
        </w:rPr>
        <w:t>（一）提高认识，</w:t>
      </w:r>
      <w:r>
        <w:rPr>
          <w:rFonts w:hint="eastAsia" w:ascii="宋体" w:hAnsi="宋体" w:eastAsia="宋体" w:cs="宋体"/>
          <w:b w:val="0"/>
          <w:bCs w:val="0"/>
          <w:color w:val="auto"/>
          <w:spacing w:val="0"/>
          <w:w w:val="100"/>
          <w:sz w:val="24"/>
          <w:szCs w:val="24"/>
          <w:highlight w:val="none"/>
          <w:lang w:val="en-US" w:eastAsia="zh-CN"/>
        </w:rPr>
        <w:t>压实工作责任。参</w:t>
      </w:r>
      <w:r>
        <w:rPr>
          <w:rFonts w:hint="eastAsia" w:ascii="宋体" w:hAnsi="宋体" w:eastAsia="宋体" w:cs="宋体"/>
          <w:kern w:val="2"/>
          <w:sz w:val="24"/>
          <w:szCs w:val="24"/>
          <w:highlight w:val="none"/>
          <w:lang w:val="en-US" w:eastAsia="zh-CN" w:bidi="ar-SA"/>
        </w:rPr>
        <w:t>会工作人员要充分认识高校毕业生就业工作的重要性和紧迫性，树立正确的全局意识，明确工作职责分工，压紧压实工作职责，确保工作落到实处。</w:t>
      </w:r>
    </w:p>
    <w:p w14:paraId="5AAD094B">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tabs>
          <w:tab w:val="left" w:pos="0"/>
          <w:tab w:val="left" w:pos="1440"/>
        </w:tabs>
        <w:kinsoku/>
        <w:wordWrap/>
        <w:overflowPunct/>
        <w:topLinePunct w:val="0"/>
        <w:autoSpaceDE/>
        <w:autoSpaceDN/>
        <w:bidi w:val="0"/>
        <w:adjustRightInd w:val="0"/>
        <w:snapToGrid w:val="0"/>
        <w:spacing w:line="560" w:lineRule="exact"/>
        <w:ind w:left="0" w:leftChars="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（二）加强宣传，营造良好氛围。</w:t>
      </w:r>
      <w:r>
        <w:rPr>
          <w:rFonts w:hint="eastAsia" w:ascii="宋体" w:hAnsi="宋体" w:eastAsia="宋体" w:cs="宋体"/>
          <w:b w:val="0"/>
          <w:bCs w:val="0"/>
          <w:color w:val="auto"/>
          <w:spacing w:val="0"/>
          <w:w w:val="100"/>
          <w:kern w:val="2"/>
          <w:sz w:val="24"/>
          <w:szCs w:val="24"/>
          <w:highlight w:val="none"/>
          <w:lang w:val="en-US" w:eastAsia="zh-CN" w:bidi="ar-SA"/>
        </w:rPr>
        <w:t>要充</w:t>
      </w:r>
      <w:r>
        <w:rPr>
          <w:rFonts w:hint="eastAsia" w:ascii="宋体" w:hAnsi="宋体" w:eastAsia="宋体" w:cs="宋体"/>
          <w:kern w:val="2"/>
          <w:sz w:val="24"/>
          <w:szCs w:val="24"/>
          <w:highlight w:val="none"/>
          <w:lang w:val="en-US" w:eastAsia="zh-CN" w:bidi="ar-SA"/>
        </w:rPr>
        <w:t>分利用各种媒体平台，通过各种渠道，开展形式多样、内容丰富的宣传活动，营造浓厚的活动氛围。</w:t>
      </w:r>
    </w:p>
    <w:p w14:paraId="75695AA5">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tabs>
          <w:tab w:val="left" w:pos="0"/>
          <w:tab w:val="left" w:pos="1440"/>
        </w:tabs>
        <w:kinsoku/>
        <w:wordWrap/>
        <w:overflowPunct/>
        <w:topLinePunct w:val="0"/>
        <w:autoSpaceDE/>
        <w:autoSpaceDN/>
        <w:bidi w:val="0"/>
        <w:adjustRightInd w:val="0"/>
        <w:snapToGrid w:val="0"/>
        <w:spacing w:line="560" w:lineRule="exact"/>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（三）总结经验，健全长效机制。</w:t>
      </w:r>
      <w:r>
        <w:rPr>
          <w:rFonts w:hint="eastAsia" w:ascii="宋体" w:hAnsi="宋体" w:eastAsia="宋体" w:cs="宋体"/>
          <w:kern w:val="2"/>
          <w:sz w:val="24"/>
          <w:szCs w:val="24"/>
          <w:highlight w:val="none"/>
          <w:lang w:val="en-US" w:eastAsia="zh-CN" w:bidi="ar-SA"/>
        </w:rPr>
        <w:t>活动结束后，要认真做好数据统计，分析评估和总结梳理工作，总结成功经验，深入查找存在问题，为持续做好高校毕业生就业工作打下坚实基础。</w:t>
      </w:r>
    </w:p>
    <w:p w14:paraId="4609DD7B">
      <w:pPr>
        <w:pStyle w:val="39"/>
        <w:keepNext w:val="0"/>
        <w:keepLines w:val="0"/>
        <w:pageBreakBefore w:val="0"/>
        <w:widowControl w:val="0"/>
        <w:kinsoku/>
        <w:overflowPunct/>
        <w:topLinePunct w:val="0"/>
        <w:autoSpaceDE/>
        <w:autoSpaceDN/>
        <w:bidi w:val="0"/>
        <w:adjustRightInd/>
        <w:ind w:left="0" w:firstLine="480" w:firstLineChars="200"/>
        <w:textAlignment w:val="auto"/>
        <w:rPr>
          <w:rFonts w:hint="eastAsia" w:ascii="宋体" w:hAnsi="宋体" w:eastAsia="宋体" w:cs="宋体"/>
          <w:i w:val="0"/>
          <w:iCs w:val="0"/>
          <w:snapToGrid w:val="0"/>
          <w:color w:val="auto"/>
          <w:sz w:val="24"/>
          <w:szCs w:val="24"/>
          <w:highlight w:val="none"/>
          <w:lang w:val="en-US" w:eastAsia="zh-CN"/>
        </w:rPr>
      </w:pPr>
    </w:p>
    <w:p w14:paraId="79953EEE">
      <w:pPr>
        <w:pStyle w:val="39"/>
        <w:keepNext w:val="0"/>
        <w:keepLines w:val="0"/>
        <w:pageBreakBefore w:val="0"/>
        <w:widowControl w:val="0"/>
        <w:kinsoku/>
        <w:overflowPunct/>
        <w:topLinePunct w:val="0"/>
        <w:autoSpaceDE/>
        <w:autoSpaceDN/>
        <w:bidi w:val="0"/>
        <w:adjustRightInd/>
        <w:ind w:left="0" w:firstLine="482" w:firstLineChars="200"/>
        <w:textAlignment w:val="auto"/>
        <w:rPr>
          <w:rFonts w:hint="eastAsia" w:ascii="宋体" w:hAnsi="宋体" w:eastAsia="宋体" w:cs="宋体"/>
          <w:b/>
          <w:bCs/>
          <w:i w:val="0"/>
          <w:iCs w:val="0"/>
          <w:snapToGrid w:val="0"/>
          <w:color w:val="auto"/>
          <w:sz w:val="24"/>
          <w:szCs w:val="24"/>
          <w:highlight w:val="none"/>
          <w:lang w:val="en-US" w:eastAsia="zh-CN"/>
        </w:rPr>
      </w:pPr>
      <w:r>
        <w:rPr>
          <w:rFonts w:hint="eastAsia" w:ascii="宋体" w:hAnsi="宋体" w:eastAsia="宋体" w:cs="宋体"/>
          <w:b/>
          <w:bCs/>
          <w:i w:val="0"/>
          <w:iCs w:val="0"/>
          <w:snapToGrid w:val="0"/>
          <w:color w:val="auto"/>
          <w:sz w:val="24"/>
          <w:szCs w:val="24"/>
          <w:highlight w:val="none"/>
          <w:lang w:val="en-US" w:eastAsia="zh-CN"/>
        </w:rPr>
        <w:t>注：小型80家企业（3场），中型150家（1场）。每场活动都要有氛围营造，场馆搭建，企业组织，数据统计，网络直播，满意度调查。场馆内要有政策宣讲等。</w:t>
      </w:r>
    </w:p>
    <w:p w14:paraId="0DE9341B">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p>
    <w:p w14:paraId="09BE05DD">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sectPr>
          <w:headerReference r:id="rId8" w:type="default"/>
          <w:footerReference r:id="rId9" w:type="default"/>
          <w:pgSz w:w="11906" w:h="16838"/>
          <w:pgMar w:top="1440" w:right="1800" w:bottom="1440" w:left="1800" w:header="851" w:footer="992" w:gutter="0"/>
          <w:pgNumType w:fmt="numberInDash"/>
          <w:cols w:space="425" w:num="1"/>
          <w:docGrid w:type="lines" w:linePitch="312" w:charSpace="0"/>
        </w:sectPr>
      </w:pPr>
    </w:p>
    <w:bookmarkEnd w:id="417"/>
    <w:bookmarkEnd w:id="418"/>
    <w:bookmarkEnd w:id="419"/>
    <w:p w14:paraId="6368C979">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en-US" w:eastAsia="zh-CN" w:bidi="ar-SA"/>
        </w:rPr>
      </w:pPr>
      <w:bookmarkStart w:id="421" w:name="_Toc21443"/>
      <w:r>
        <w:rPr>
          <w:rFonts w:hint="eastAsia" w:ascii="宋体" w:hAnsi="宋体" w:eastAsia="宋体" w:cs="宋体"/>
          <w:b/>
          <w:bCs/>
          <w:i w:val="0"/>
          <w:iCs w:val="0"/>
          <w:color w:val="auto"/>
          <w:kern w:val="44"/>
          <w:sz w:val="36"/>
          <w:szCs w:val="36"/>
          <w:highlight w:val="none"/>
          <w:lang w:val="en-US" w:eastAsia="zh-CN" w:bidi="ar-SA"/>
        </w:rPr>
        <w:t>第四章 评审方法及标准</w:t>
      </w:r>
      <w:bookmarkEnd w:id="420"/>
      <w:bookmarkEnd w:id="421"/>
    </w:p>
    <w:p w14:paraId="48751463">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textAlignment w:val="auto"/>
        <w:rPr>
          <w:rFonts w:hint="eastAsia"/>
          <w:i w:val="0"/>
          <w:iCs w:val="0"/>
          <w:color w:val="auto"/>
          <w:sz w:val="28"/>
          <w:szCs w:val="28"/>
          <w:highlight w:val="none"/>
          <w:lang w:val="zh-CN" w:eastAsia="zh-CN"/>
        </w:rPr>
      </w:pPr>
      <w:bookmarkStart w:id="422" w:name="_Toc25255"/>
      <w:bookmarkStart w:id="423" w:name="_Toc163493632"/>
      <w:r>
        <w:rPr>
          <w:rFonts w:hint="eastAsia"/>
          <w:i w:val="0"/>
          <w:iCs w:val="0"/>
          <w:color w:val="auto"/>
          <w:sz w:val="28"/>
          <w:szCs w:val="28"/>
          <w:highlight w:val="none"/>
          <w:lang w:val="en-US" w:eastAsia="zh-CN"/>
        </w:rPr>
        <w:t>一、</w:t>
      </w:r>
      <w:r>
        <w:rPr>
          <w:rFonts w:hint="eastAsia"/>
          <w:i w:val="0"/>
          <w:iCs w:val="0"/>
          <w:color w:val="auto"/>
          <w:sz w:val="28"/>
          <w:szCs w:val="28"/>
          <w:highlight w:val="none"/>
          <w:lang w:val="zh-CN" w:eastAsia="zh-CN"/>
        </w:rPr>
        <w:t>评审方法</w:t>
      </w:r>
      <w:bookmarkEnd w:id="422"/>
      <w:bookmarkEnd w:id="423"/>
    </w:p>
    <w:p w14:paraId="0B6FAE5A">
      <w:pPr>
        <w:pStyle w:val="39"/>
        <w:pageBreakBefore w:val="0"/>
        <w:kinsoku/>
        <w:overflowPunct/>
        <w:topLinePunct w:val="0"/>
        <w:autoSpaceDE/>
        <w:autoSpaceDN/>
        <w:bidi w:val="0"/>
        <w:spacing w:line="440" w:lineRule="exact"/>
        <w:ind w:firstLine="480"/>
        <w:textAlignment w:val="auto"/>
        <w:rPr>
          <w:i w:val="0"/>
          <w:iCs w:val="0"/>
          <w:color w:val="auto"/>
          <w:highlight w:val="none"/>
        </w:rPr>
      </w:pPr>
      <w:r>
        <w:rPr>
          <w:rFonts w:hint="eastAsia"/>
          <w:i w:val="0"/>
          <w:iCs w:val="0"/>
          <w:color w:val="auto"/>
          <w:highlight w:val="none"/>
        </w:rPr>
        <w:t>本项目采用综合评分法。综合评分法是指经磋商确定最终采购需求和提交最后报价</w:t>
      </w:r>
      <w:r>
        <w:rPr>
          <w:rFonts w:hint="eastAsia"/>
          <w:b/>
          <w:bCs/>
          <w:i w:val="0"/>
          <w:iCs w:val="0"/>
          <w:color w:val="auto"/>
          <w:szCs w:val="24"/>
          <w:highlight w:val="none"/>
          <w:lang w:val="zh-CN"/>
        </w:rPr>
        <w:t>（因落实政府采购政策进行价格调整的，以调整后的价格计算）</w:t>
      </w:r>
      <w:r>
        <w:rPr>
          <w:rFonts w:hint="eastAsia"/>
          <w:i w:val="0"/>
          <w:iCs w:val="0"/>
          <w:color w:val="auto"/>
          <w:highlight w:val="none"/>
        </w:rPr>
        <w:t>的供应商的响应文件满足磋商文件全部实质性要求且按评审因素的量化指标评审得分最高的供应商为成交候选供应商的评审方法。</w:t>
      </w:r>
    </w:p>
    <w:p w14:paraId="57711324">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textAlignment w:val="auto"/>
        <w:rPr>
          <w:rFonts w:hint="eastAsia"/>
          <w:i w:val="0"/>
          <w:iCs w:val="0"/>
          <w:color w:val="auto"/>
          <w:sz w:val="28"/>
          <w:szCs w:val="28"/>
          <w:highlight w:val="none"/>
          <w:lang w:val="zh-CN" w:eastAsia="zh-CN"/>
        </w:rPr>
      </w:pPr>
      <w:bookmarkStart w:id="424" w:name="_Toc14739"/>
      <w:bookmarkStart w:id="425" w:name="_Toc163493633"/>
      <w:r>
        <w:rPr>
          <w:rFonts w:hint="eastAsia"/>
          <w:i w:val="0"/>
          <w:iCs w:val="0"/>
          <w:color w:val="auto"/>
          <w:sz w:val="28"/>
          <w:szCs w:val="28"/>
          <w:highlight w:val="none"/>
          <w:lang w:val="en-US" w:eastAsia="zh-CN"/>
        </w:rPr>
        <w:t>二、</w:t>
      </w:r>
      <w:r>
        <w:rPr>
          <w:rFonts w:hint="eastAsia"/>
          <w:i w:val="0"/>
          <w:iCs w:val="0"/>
          <w:color w:val="auto"/>
          <w:sz w:val="28"/>
          <w:szCs w:val="28"/>
          <w:highlight w:val="none"/>
          <w:lang w:val="zh-CN" w:eastAsia="zh-CN"/>
        </w:rPr>
        <w:t>评审程序</w:t>
      </w:r>
      <w:bookmarkEnd w:id="424"/>
      <w:bookmarkEnd w:id="425"/>
    </w:p>
    <w:p w14:paraId="4F0A5877">
      <w:pPr>
        <w:pStyle w:val="5"/>
        <w:keepNext/>
        <w:keepLines/>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bookmarkStart w:id="426" w:name="_Toc163493634"/>
      <w:r>
        <w:rPr>
          <w:rFonts w:hint="eastAsia" w:ascii="宋体" w:hAnsi="宋体" w:eastAsia="宋体" w:cs="宋体"/>
          <w:b/>
          <w:bCs/>
          <w:i w:val="0"/>
          <w:iCs w:val="0"/>
          <w:color w:val="auto"/>
          <w:kern w:val="2"/>
          <w:sz w:val="24"/>
          <w:szCs w:val="24"/>
          <w:highlight w:val="none"/>
          <w:lang w:val="zh-CN" w:eastAsia="zh-CN" w:bidi="ar-SA"/>
        </w:rPr>
        <w:t>（一）资格审查和符合性审查</w:t>
      </w:r>
      <w:bookmarkEnd w:id="426"/>
    </w:p>
    <w:p w14:paraId="4EF72E4B">
      <w:pPr>
        <w:pageBreakBefore w:val="0"/>
        <w:tabs>
          <w:tab w:val="left" w:pos="312"/>
        </w:tabs>
        <w:kinsoku/>
        <w:wordWrap w:val="0"/>
        <w:overflowPunct/>
        <w:topLinePunct w:val="0"/>
        <w:autoSpaceDE/>
        <w:autoSpaceDN/>
        <w:bidi w:val="0"/>
        <w:adjustRightInd w:val="0"/>
        <w:snapToGrid w:val="0"/>
        <w:spacing w:line="440" w:lineRule="exact"/>
        <w:ind w:firstLine="480" w:firstLineChars="200"/>
        <w:textAlignment w:val="auto"/>
        <w:rPr>
          <w:rFonts w:hint="eastAsia"/>
          <w:i w:val="0"/>
          <w:iCs w:val="0"/>
          <w:color w:val="auto"/>
          <w:highlight w:val="none"/>
          <w:lang w:val="zh-CN"/>
        </w:rPr>
      </w:pPr>
      <w:r>
        <w:rPr>
          <w:rFonts w:hint="eastAsia"/>
          <w:i w:val="0"/>
          <w:iCs w:val="0"/>
          <w:color w:val="auto"/>
          <w:szCs w:val="24"/>
          <w:highlight w:val="none"/>
        </w:rPr>
        <w:t>1</w:t>
      </w:r>
      <w:r>
        <w:rPr>
          <w:i w:val="0"/>
          <w:iCs w:val="0"/>
          <w:color w:val="auto"/>
          <w:szCs w:val="24"/>
          <w:highlight w:val="none"/>
        </w:rPr>
        <w:t>.</w:t>
      </w:r>
      <w:r>
        <w:rPr>
          <w:rFonts w:hint="eastAsia"/>
          <w:i w:val="0"/>
          <w:iCs w:val="0"/>
          <w:color w:val="auto"/>
          <w:szCs w:val="24"/>
          <w:highlight w:val="none"/>
        </w:rPr>
        <w:t>磋商小组</w:t>
      </w:r>
      <w:r>
        <w:rPr>
          <w:rFonts w:hint="eastAsia" w:cs="宋体"/>
          <w:i w:val="0"/>
          <w:iCs w:val="0"/>
          <w:color w:val="auto"/>
          <w:highlight w:val="none"/>
        </w:rPr>
        <w:t>根据磋商文件规定的供应商资格条件、评</w:t>
      </w:r>
      <w:r>
        <w:rPr>
          <w:rFonts w:hint="eastAsia" w:cs="宋体"/>
          <w:i w:val="0"/>
          <w:iCs w:val="0"/>
          <w:color w:val="auto"/>
          <w:highlight w:val="none"/>
          <w:lang w:val="en-US" w:eastAsia="zh-CN"/>
        </w:rPr>
        <w:t>审</w:t>
      </w:r>
      <w:r>
        <w:rPr>
          <w:rFonts w:hint="eastAsia" w:cs="宋体"/>
          <w:i w:val="0"/>
          <w:iCs w:val="0"/>
          <w:color w:val="auto"/>
          <w:highlight w:val="none"/>
        </w:rPr>
        <w:t>成交的标准等事项，对供应商的响应文件进行评审。资格审查和符合性审查不符合磋商文件要求的响应文件，按</w:t>
      </w:r>
      <w:r>
        <w:rPr>
          <w:rFonts w:hint="eastAsia" w:cs="宋体"/>
          <w:b/>
          <w:bCs/>
          <w:i w:val="0"/>
          <w:iCs w:val="0"/>
          <w:color w:val="auto"/>
          <w:highlight w:val="none"/>
        </w:rPr>
        <w:t>无效文件</w:t>
      </w:r>
      <w:r>
        <w:rPr>
          <w:rFonts w:hint="eastAsia" w:cs="宋体"/>
          <w:i w:val="0"/>
          <w:iCs w:val="0"/>
          <w:color w:val="auto"/>
          <w:highlight w:val="none"/>
        </w:rPr>
        <w:t>处理，不进入磋商，并告知有关供应商</w:t>
      </w:r>
      <w:r>
        <w:rPr>
          <w:rFonts w:hint="eastAsia"/>
          <w:i w:val="0"/>
          <w:iCs w:val="0"/>
          <w:color w:val="auto"/>
          <w:highlight w:val="none"/>
          <w:lang w:val="zh-CN"/>
        </w:rPr>
        <w:t>。</w:t>
      </w:r>
    </w:p>
    <w:p w14:paraId="4D59228F">
      <w:pPr>
        <w:pStyle w:val="39"/>
        <w:pageBreakBefore w:val="0"/>
        <w:kinsoku/>
        <w:overflowPunct/>
        <w:topLinePunct w:val="0"/>
        <w:autoSpaceDE/>
        <w:autoSpaceDN/>
        <w:bidi w:val="0"/>
        <w:spacing w:line="440" w:lineRule="exact"/>
        <w:ind w:firstLine="480"/>
        <w:textAlignment w:val="auto"/>
        <w:rPr>
          <w:rFonts w:hint="eastAsia"/>
          <w:i w:val="0"/>
          <w:iCs w:val="0"/>
          <w:color w:val="auto"/>
          <w:highlight w:val="none"/>
        </w:rPr>
      </w:pPr>
      <w:r>
        <w:rPr>
          <w:rFonts w:hint="eastAsia"/>
          <w:i w:val="0"/>
          <w:iCs w:val="0"/>
          <w:color w:val="auto"/>
          <w:highlight w:val="none"/>
        </w:rPr>
        <w:t>2.</w:t>
      </w:r>
      <w:r>
        <w:rPr>
          <w:rFonts w:hint="eastAsia"/>
          <w:i w:val="0"/>
          <w:iCs w:val="0"/>
          <w:color w:val="auto"/>
          <w:highlight w:val="none"/>
          <w:lang w:val="en-US" w:eastAsia="zh-CN"/>
        </w:rPr>
        <w:t>通过</w:t>
      </w:r>
      <w:r>
        <w:rPr>
          <w:rFonts w:hint="eastAsia" w:cs="宋体"/>
          <w:i w:val="0"/>
          <w:iCs w:val="0"/>
          <w:color w:val="auto"/>
          <w:highlight w:val="none"/>
        </w:rPr>
        <w:t>资格性审查和符合性审查</w:t>
      </w:r>
      <w:r>
        <w:rPr>
          <w:rFonts w:hint="eastAsia" w:cs="宋体"/>
          <w:i w:val="0"/>
          <w:iCs w:val="0"/>
          <w:color w:val="auto"/>
          <w:highlight w:val="none"/>
          <w:lang w:val="en-US" w:eastAsia="zh-CN"/>
        </w:rPr>
        <w:t>的</w:t>
      </w:r>
      <w:r>
        <w:rPr>
          <w:rFonts w:hint="eastAsia"/>
          <w:i w:val="0"/>
          <w:iCs w:val="0"/>
          <w:color w:val="auto"/>
          <w:highlight w:val="none"/>
        </w:rPr>
        <w:t>有效</w:t>
      </w:r>
      <w:r>
        <w:rPr>
          <w:rFonts w:hint="eastAsia"/>
          <w:i w:val="0"/>
          <w:iCs w:val="0"/>
          <w:color w:val="auto"/>
          <w:highlight w:val="none"/>
          <w:lang w:eastAsia="zh-CN"/>
        </w:rPr>
        <w:t>供应商</w:t>
      </w:r>
      <w:r>
        <w:rPr>
          <w:rFonts w:hint="eastAsia"/>
          <w:i w:val="0"/>
          <w:iCs w:val="0"/>
          <w:color w:val="auto"/>
          <w:highlight w:val="none"/>
        </w:rPr>
        <w:t>不足3家的应当终止竞争性磋商采购活动，发布项目终止公告并说明原因，重新开展采购活动。</w:t>
      </w:r>
    </w:p>
    <w:p w14:paraId="66FAD8DC">
      <w:pPr>
        <w:pStyle w:val="39"/>
        <w:pageBreakBefore w:val="0"/>
        <w:kinsoku/>
        <w:overflowPunct/>
        <w:topLinePunct w:val="0"/>
        <w:autoSpaceDE/>
        <w:autoSpaceDN/>
        <w:bidi w:val="0"/>
        <w:spacing w:line="440" w:lineRule="exact"/>
        <w:ind w:firstLine="480"/>
        <w:textAlignment w:val="auto"/>
        <w:rPr>
          <w:rFonts w:hint="default" w:eastAsia="宋体"/>
          <w:i w:val="0"/>
          <w:iCs w:val="0"/>
          <w:color w:val="auto"/>
          <w:highlight w:val="none"/>
          <w:lang w:val="en-US" w:eastAsia="zh-CN"/>
        </w:rPr>
      </w:pPr>
      <w:r>
        <w:rPr>
          <w:rFonts w:hint="eastAsia"/>
          <w:i w:val="0"/>
          <w:iCs w:val="0"/>
          <w:color w:val="auto"/>
          <w:highlight w:val="none"/>
          <w:lang w:val="en-US" w:eastAsia="zh-CN"/>
        </w:rPr>
        <w:t>3.根据《财政部关于政府采购竞争性磋商采购方式管理暂行办法有关问题的补充通知》的要求，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0EDC6325">
      <w:pPr>
        <w:pStyle w:val="5"/>
        <w:keepNext/>
        <w:keepLines/>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bookmarkStart w:id="427" w:name="_Toc163493635"/>
      <w:bookmarkStart w:id="428" w:name="_Hlk158124046"/>
      <w:bookmarkStart w:id="429" w:name="_Toc102057744"/>
      <w:bookmarkStart w:id="430" w:name="_Toc102114946"/>
      <w:bookmarkStart w:id="431" w:name="_Toc102116178"/>
      <w:bookmarkStart w:id="432" w:name="_Toc102056244"/>
      <w:bookmarkStart w:id="433" w:name="_Toc102116048"/>
      <w:bookmarkStart w:id="434" w:name="_Toc102119879"/>
      <w:r>
        <w:rPr>
          <w:rFonts w:hint="eastAsia" w:ascii="宋体" w:hAnsi="宋体" w:eastAsia="宋体" w:cs="宋体"/>
          <w:b/>
          <w:bCs/>
          <w:i w:val="0"/>
          <w:iCs w:val="0"/>
          <w:color w:val="auto"/>
          <w:kern w:val="2"/>
          <w:sz w:val="24"/>
          <w:szCs w:val="24"/>
          <w:highlight w:val="none"/>
          <w:lang w:val="en-US" w:eastAsia="zh-CN" w:bidi="ar-SA"/>
        </w:rPr>
        <w:t>（二）</w:t>
      </w:r>
      <w:r>
        <w:rPr>
          <w:rFonts w:hint="eastAsia" w:ascii="宋体" w:hAnsi="宋体" w:eastAsia="宋体" w:cs="宋体"/>
          <w:b/>
          <w:bCs/>
          <w:i w:val="0"/>
          <w:iCs w:val="0"/>
          <w:color w:val="auto"/>
          <w:kern w:val="2"/>
          <w:sz w:val="24"/>
          <w:szCs w:val="24"/>
          <w:highlight w:val="none"/>
          <w:lang w:val="zh-CN" w:eastAsia="zh-CN" w:bidi="ar-SA"/>
        </w:rPr>
        <w:t>响应文件澄清</w:t>
      </w:r>
      <w:bookmarkEnd w:id="427"/>
    </w:p>
    <w:p w14:paraId="28F51A52">
      <w:pPr>
        <w:pStyle w:val="39"/>
        <w:pageBreakBefore w:val="0"/>
        <w:kinsoku/>
        <w:overflowPunct/>
        <w:topLinePunct w:val="0"/>
        <w:autoSpaceDE/>
        <w:autoSpaceDN/>
        <w:bidi w:val="0"/>
        <w:spacing w:line="440" w:lineRule="exact"/>
        <w:ind w:firstLine="480"/>
        <w:textAlignment w:val="auto"/>
        <w:rPr>
          <w:rFonts w:hint="eastAsia" w:ascii="宋体" w:hAnsi="宋体" w:eastAsia="宋体"/>
          <w:i w:val="0"/>
          <w:iCs w:val="0"/>
          <w:color w:val="auto"/>
          <w:highlight w:val="none"/>
        </w:rPr>
      </w:pPr>
      <w:r>
        <w:rPr>
          <w:rFonts w:hint="eastAsia" w:ascii="宋体" w:hAnsi="宋体" w:eastAsia="宋体"/>
          <w:i w:val="0"/>
          <w:iCs w:val="0"/>
          <w:color w:val="auto"/>
          <w:highlight w:val="none"/>
        </w:rPr>
        <w:t>1.</w:t>
      </w:r>
      <w:r>
        <w:rPr>
          <w:rFonts w:hint="eastAsia" w:ascii="宋体" w:hAnsi="宋体" w:eastAsia="宋体"/>
          <w:i w:val="0"/>
          <w:iCs w:val="0"/>
          <w:color w:val="auto"/>
          <w:highlight w:val="none"/>
          <w:lang w:val="en-US" w:eastAsia="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ECDC0B1">
      <w:pPr>
        <w:pStyle w:val="39"/>
        <w:pageBreakBefore w:val="0"/>
        <w:kinsoku/>
        <w:overflowPunct/>
        <w:topLinePunct w:val="0"/>
        <w:autoSpaceDE/>
        <w:autoSpaceDN/>
        <w:bidi w:val="0"/>
        <w:spacing w:line="440" w:lineRule="exact"/>
        <w:ind w:firstLine="480"/>
        <w:textAlignment w:val="auto"/>
        <w:rPr>
          <w:i w:val="0"/>
          <w:iCs w:val="0"/>
          <w:color w:val="auto"/>
          <w:highlight w:val="none"/>
        </w:rPr>
      </w:pPr>
      <w:r>
        <w:rPr>
          <w:rFonts w:hint="eastAsia" w:ascii="宋体" w:hAnsi="宋体" w:eastAsia="宋体"/>
          <w:i w:val="0"/>
          <w:iCs w:val="0"/>
          <w:color w:val="auto"/>
          <w:highlight w:val="none"/>
          <w:lang w:val="en-US" w:eastAsia="zh-CN"/>
        </w:rPr>
        <w:t>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bookmarkEnd w:id="428"/>
    <w:p w14:paraId="18DC11C7">
      <w:pPr>
        <w:pStyle w:val="5"/>
        <w:keepNext/>
        <w:keepLines/>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bookmarkStart w:id="435" w:name="_Toc163493636"/>
      <w:r>
        <w:rPr>
          <w:rFonts w:hint="eastAsia" w:ascii="宋体" w:hAnsi="宋体" w:eastAsia="宋体" w:cs="宋体"/>
          <w:b/>
          <w:bCs/>
          <w:i w:val="0"/>
          <w:iCs w:val="0"/>
          <w:color w:val="auto"/>
          <w:kern w:val="2"/>
          <w:sz w:val="24"/>
          <w:szCs w:val="24"/>
          <w:highlight w:val="none"/>
          <w:lang w:val="en-US" w:eastAsia="zh-CN" w:bidi="ar-SA"/>
        </w:rPr>
        <w:t>（三）</w:t>
      </w:r>
      <w:r>
        <w:rPr>
          <w:rFonts w:hint="eastAsia" w:ascii="宋体" w:hAnsi="宋体" w:eastAsia="宋体" w:cs="宋体"/>
          <w:b/>
          <w:bCs/>
          <w:i w:val="0"/>
          <w:iCs w:val="0"/>
          <w:color w:val="auto"/>
          <w:kern w:val="2"/>
          <w:sz w:val="24"/>
          <w:szCs w:val="24"/>
          <w:highlight w:val="none"/>
          <w:lang w:val="zh-CN" w:eastAsia="zh-CN" w:bidi="ar-SA"/>
        </w:rPr>
        <w:t>磋商程序</w:t>
      </w:r>
      <w:bookmarkEnd w:id="435"/>
    </w:p>
    <w:p w14:paraId="163F8D7E">
      <w:pPr>
        <w:pStyle w:val="39"/>
        <w:pageBreakBefore w:val="0"/>
        <w:kinsoku/>
        <w:overflowPunct/>
        <w:topLinePunct w:val="0"/>
        <w:autoSpaceDE/>
        <w:autoSpaceDN/>
        <w:bidi w:val="0"/>
        <w:spacing w:line="440" w:lineRule="exact"/>
        <w:ind w:firstLine="480"/>
        <w:textAlignment w:val="auto"/>
        <w:rPr>
          <w:i w:val="0"/>
          <w:iCs w:val="0"/>
          <w:color w:val="auto"/>
          <w:highlight w:val="none"/>
        </w:rPr>
      </w:pPr>
      <w:r>
        <w:rPr>
          <w:rFonts w:hint="eastAsia"/>
          <w:i w:val="0"/>
          <w:iCs w:val="0"/>
          <w:color w:val="auto"/>
          <w:highlight w:val="none"/>
        </w:rPr>
        <w:t>磋商小组应当依据磋商文件规定的程序、评</w:t>
      </w:r>
      <w:r>
        <w:rPr>
          <w:rFonts w:hint="eastAsia"/>
          <w:i w:val="0"/>
          <w:iCs w:val="0"/>
          <w:color w:val="auto"/>
          <w:highlight w:val="none"/>
          <w:lang w:val="en-US" w:eastAsia="zh-CN"/>
        </w:rPr>
        <w:t>审</w:t>
      </w:r>
      <w:r>
        <w:rPr>
          <w:rFonts w:hint="eastAsia"/>
          <w:i w:val="0"/>
          <w:iCs w:val="0"/>
          <w:color w:val="auto"/>
          <w:highlight w:val="none"/>
        </w:rPr>
        <w:t>成交的标准等事项与</w:t>
      </w:r>
      <w:r>
        <w:rPr>
          <w:rFonts w:hint="eastAsia" w:cs="Helvetica"/>
          <w:i w:val="0"/>
          <w:iCs w:val="0"/>
          <w:color w:val="auto"/>
          <w:szCs w:val="24"/>
          <w:highlight w:val="none"/>
          <w:lang w:val="zh-CN"/>
        </w:rPr>
        <w:t>实质性</w:t>
      </w:r>
      <w:r>
        <w:rPr>
          <w:rFonts w:hint="eastAsia"/>
          <w:i w:val="0"/>
          <w:iCs w:val="0"/>
          <w:color w:val="auto"/>
          <w:highlight w:val="none"/>
        </w:rPr>
        <w:t>响应磋商文件要求的供应商</w:t>
      </w:r>
      <w:r>
        <w:rPr>
          <w:i w:val="0"/>
          <w:iCs w:val="0"/>
          <w:color w:val="auto"/>
          <w:highlight w:val="none"/>
        </w:rPr>
        <w:t>进行</w:t>
      </w:r>
      <w:r>
        <w:rPr>
          <w:rFonts w:hint="eastAsia"/>
          <w:i w:val="0"/>
          <w:iCs w:val="0"/>
          <w:color w:val="auto"/>
          <w:highlight w:val="none"/>
        </w:rPr>
        <w:t>磋商。</w:t>
      </w:r>
    </w:p>
    <w:p w14:paraId="0686B994">
      <w:pPr>
        <w:pStyle w:val="2"/>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1.第一轮磋商</w:t>
      </w:r>
    </w:p>
    <w:p w14:paraId="2C1AA1DC">
      <w:pPr>
        <w:pStyle w:val="39"/>
        <w:pageBreakBefore w:val="0"/>
        <w:kinsoku/>
        <w:overflowPunct/>
        <w:topLinePunct w:val="0"/>
        <w:autoSpaceDE/>
        <w:autoSpaceDN/>
        <w:bidi w:val="0"/>
        <w:spacing w:line="440" w:lineRule="exact"/>
        <w:ind w:firstLine="480"/>
        <w:textAlignment w:val="auto"/>
        <w:rPr>
          <w:rFonts w:cs="宋体"/>
          <w:i w:val="0"/>
          <w:iCs w:val="0"/>
          <w:color w:val="auto"/>
          <w:szCs w:val="24"/>
          <w:highlight w:val="none"/>
        </w:rPr>
      </w:pPr>
      <w:r>
        <w:rPr>
          <w:rFonts w:hint="eastAsia"/>
          <w:i w:val="0"/>
          <w:iCs w:val="0"/>
          <w:color w:val="auto"/>
          <w:highlight w:val="none"/>
          <w:lang w:val="zh-CN"/>
        </w:rPr>
        <w:t>1</w:t>
      </w:r>
      <w:r>
        <w:rPr>
          <w:i w:val="0"/>
          <w:iCs w:val="0"/>
          <w:color w:val="auto"/>
          <w:highlight w:val="none"/>
          <w:lang w:val="zh-CN"/>
        </w:rPr>
        <w:t>.1</w:t>
      </w:r>
      <w:r>
        <w:rPr>
          <w:rFonts w:hint="eastAsia"/>
          <w:i w:val="0"/>
          <w:iCs w:val="0"/>
          <w:color w:val="auto"/>
          <w:highlight w:val="none"/>
          <w:lang w:val="zh-CN"/>
        </w:rPr>
        <w:t>磋商小组将按照系统随机的顺序决定供应商的磋商顺序，并集中与单一供应商分别进行磋商</w:t>
      </w:r>
      <w:r>
        <w:rPr>
          <w:rFonts w:hint="eastAsia" w:cs="宋体"/>
          <w:i w:val="0"/>
          <w:iCs w:val="0"/>
          <w:color w:val="auto"/>
          <w:szCs w:val="24"/>
          <w:highlight w:val="none"/>
        </w:rPr>
        <w:t>。</w:t>
      </w:r>
    </w:p>
    <w:p w14:paraId="33D575B1">
      <w:pPr>
        <w:pStyle w:val="39"/>
        <w:pageBreakBefore w:val="0"/>
        <w:kinsoku/>
        <w:overflowPunct/>
        <w:topLinePunct w:val="0"/>
        <w:autoSpaceDE/>
        <w:autoSpaceDN/>
        <w:bidi w:val="0"/>
        <w:spacing w:line="440" w:lineRule="exact"/>
        <w:ind w:firstLine="480"/>
        <w:textAlignment w:val="auto"/>
        <w:rPr>
          <w:rFonts w:cs="宋体"/>
          <w:i w:val="0"/>
          <w:iCs w:val="0"/>
          <w:color w:val="auto"/>
          <w:szCs w:val="24"/>
          <w:highlight w:val="none"/>
        </w:rPr>
      </w:pPr>
      <w:r>
        <w:rPr>
          <w:rFonts w:hint="eastAsia" w:cs="宋体"/>
          <w:i w:val="0"/>
          <w:iCs w:val="0"/>
          <w:color w:val="auto"/>
          <w:szCs w:val="24"/>
          <w:highlight w:val="none"/>
        </w:rPr>
        <w:t>1</w:t>
      </w:r>
      <w:r>
        <w:rPr>
          <w:rFonts w:cs="宋体"/>
          <w:i w:val="0"/>
          <w:iCs w:val="0"/>
          <w:color w:val="auto"/>
          <w:szCs w:val="24"/>
          <w:highlight w:val="none"/>
        </w:rPr>
        <w:t>.2</w:t>
      </w:r>
      <w:r>
        <w:rPr>
          <w:rFonts w:hint="eastAsia" w:cs="宋体"/>
          <w:i w:val="0"/>
          <w:iCs w:val="0"/>
          <w:color w:val="auto"/>
          <w:szCs w:val="24"/>
          <w:highlight w:val="none"/>
        </w:rPr>
        <w:t>磋商小组所有成员应当对照磋商文件和响应文件就采购需求、质量和服务等内容集中与单一供应商分别进行磋商，并给予所有参加磋商的供应商平等的磋商机会。在磋商中，磋商的任何一方不得透露与磋商有关的其他供应商的技术资料、价格和其他信息。</w:t>
      </w:r>
    </w:p>
    <w:p w14:paraId="5E928A7B">
      <w:pPr>
        <w:pStyle w:val="39"/>
        <w:pageBreakBefore w:val="0"/>
        <w:kinsoku/>
        <w:overflowPunct/>
        <w:topLinePunct w:val="0"/>
        <w:autoSpaceDE/>
        <w:autoSpaceDN/>
        <w:bidi w:val="0"/>
        <w:spacing w:line="440" w:lineRule="exact"/>
        <w:ind w:firstLine="480"/>
        <w:textAlignment w:val="auto"/>
        <w:rPr>
          <w:rFonts w:hint="eastAsia" w:eastAsia="宋体" w:cs="宋体"/>
          <w:i w:val="0"/>
          <w:iCs w:val="0"/>
          <w:color w:val="auto"/>
          <w:szCs w:val="24"/>
          <w:highlight w:val="none"/>
          <w:lang w:eastAsia="zh-CN"/>
        </w:rPr>
      </w:pPr>
      <w:r>
        <w:rPr>
          <w:rFonts w:hint="eastAsia" w:cs="宋体"/>
          <w:i w:val="0"/>
          <w:iCs w:val="0"/>
          <w:color w:val="auto"/>
          <w:szCs w:val="24"/>
          <w:highlight w:val="none"/>
        </w:rPr>
        <w:t>1</w:t>
      </w:r>
      <w:r>
        <w:rPr>
          <w:rFonts w:cs="宋体"/>
          <w:i w:val="0"/>
          <w:iCs w:val="0"/>
          <w:color w:val="auto"/>
          <w:szCs w:val="24"/>
          <w:highlight w:val="none"/>
        </w:rPr>
        <w:t>.3</w:t>
      </w:r>
      <w:r>
        <w:rPr>
          <w:rFonts w:hint="eastAsia" w:cs="宋体"/>
          <w:i w:val="0"/>
          <w:iCs w:val="0"/>
          <w:color w:val="auto"/>
          <w:szCs w:val="24"/>
          <w:highlight w:val="none"/>
        </w:rPr>
        <w:t>磋商过程中，磋商小组可以根据磋商文件和磋商情况实质性变动采购需求中的技术、服务要求以及合同草案条款，但不得变动磋商文件中的其他内容。实质性变动的内容，须经采购人代表确认。</w:t>
      </w:r>
    </w:p>
    <w:p w14:paraId="15EEDD47">
      <w:pPr>
        <w:pStyle w:val="39"/>
        <w:pageBreakBefore w:val="0"/>
        <w:kinsoku/>
        <w:overflowPunct/>
        <w:topLinePunct w:val="0"/>
        <w:autoSpaceDE/>
        <w:autoSpaceDN/>
        <w:bidi w:val="0"/>
        <w:spacing w:line="440" w:lineRule="exact"/>
        <w:ind w:firstLine="480"/>
        <w:textAlignment w:val="auto"/>
        <w:rPr>
          <w:rFonts w:hint="eastAsia" w:cs="宋体"/>
          <w:i w:val="0"/>
          <w:iCs w:val="0"/>
          <w:color w:val="auto"/>
          <w:szCs w:val="24"/>
          <w:highlight w:val="none"/>
        </w:rPr>
      </w:pPr>
      <w:r>
        <w:rPr>
          <w:rFonts w:hint="eastAsia" w:cs="宋体"/>
          <w:i w:val="0"/>
          <w:iCs w:val="0"/>
          <w:color w:val="auto"/>
          <w:szCs w:val="24"/>
          <w:highlight w:val="none"/>
        </w:rPr>
        <w:t>1</w:t>
      </w:r>
      <w:r>
        <w:rPr>
          <w:rFonts w:cs="宋体"/>
          <w:i w:val="0"/>
          <w:iCs w:val="0"/>
          <w:color w:val="auto"/>
          <w:szCs w:val="24"/>
          <w:highlight w:val="none"/>
        </w:rPr>
        <w:t>.4</w:t>
      </w:r>
      <w:r>
        <w:rPr>
          <w:rFonts w:hint="eastAsia" w:cs="宋体"/>
          <w:i w:val="0"/>
          <w:iCs w:val="0"/>
          <w:color w:val="auto"/>
          <w:szCs w:val="24"/>
          <w:highlight w:val="none"/>
        </w:rPr>
        <w:t>对磋商文件作出的实质性变动的内容是磋商文件的有效组成部分。磋商小组应将磋商文件的变动情况以书面</w:t>
      </w:r>
      <w:r>
        <w:rPr>
          <w:rFonts w:hint="eastAsia" w:cs="宋体"/>
          <w:i w:val="0"/>
          <w:iCs w:val="0"/>
          <w:color w:val="auto"/>
          <w:szCs w:val="24"/>
          <w:highlight w:val="none"/>
          <w:lang w:val="en-US" w:eastAsia="zh-CN"/>
        </w:rPr>
        <w:t>形</w:t>
      </w:r>
      <w:r>
        <w:rPr>
          <w:rFonts w:hint="eastAsia" w:cs="宋体"/>
          <w:i w:val="0"/>
          <w:iCs w:val="0"/>
          <w:color w:val="auto"/>
          <w:szCs w:val="24"/>
          <w:highlight w:val="none"/>
        </w:rPr>
        <w:t>式通知所有参加磋商的供应商。</w:t>
      </w:r>
    </w:p>
    <w:p w14:paraId="73130F87">
      <w:pPr>
        <w:pStyle w:val="39"/>
        <w:pageBreakBefore w:val="0"/>
        <w:kinsoku/>
        <w:overflowPunct/>
        <w:topLinePunct w:val="0"/>
        <w:autoSpaceDE/>
        <w:autoSpaceDN/>
        <w:bidi w:val="0"/>
        <w:spacing w:line="440" w:lineRule="exact"/>
        <w:ind w:firstLine="480"/>
        <w:textAlignment w:val="auto"/>
        <w:rPr>
          <w:rFonts w:hint="eastAsia" w:cs="宋体"/>
          <w:i w:val="0"/>
          <w:iCs w:val="0"/>
          <w:color w:val="auto"/>
          <w:szCs w:val="24"/>
          <w:highlight w:val="none"/>
        </w:rPr>
      </w:pPr>
      <w:r>
        <w:rPr>
          <w:rFonts w:hint="eastAsia" w:cs="宋体"/>
          <w:i w:val="0"/>
          <w:iCs w:val="0"/>
          <w:color w:val="auto"/>
          <w:szCs w:val="24"/>
          <w:highlight w:val="none"/>
        </w:rPr>
        <w:t>1</w:t>
      </w:r>
      <w:r>
        <w:rPr>
          <w:rFonts w:cs="宋体"/>
          <w:i w:val="0"/>
          <w:iCs w:val="0"/>
          <w:color w:val="auto"/>
          <w:szCs w:val="24"/>
          <w:highlight w:val="none"/>
        </w:rPr>
        <w:t>.5</w:t>
      </w:r>
      <w:r>
        <w:rPr>
          <w:rFonts w:hint="eastAsia" w:cs="宋体"/>
          <w:i w:val="0"/>
          <w:iCs w:val="0"/>
          <w:color w:val="auto"/>
          <w:szCs w:val="24"/>
          <w:highlight w:val="none"/>
        </w:rPr>
        <w:t>供应商应当按照磋商文件的变动情况和磋商小组的要求在规定的时间内重新提交响应文件，并由其法定代表人或授权代表签字或者加盖公章。由授权代表签字的，应当附法定代表人授权书。供应商为自然人的，应当由本人签字并附身份证明。逾时不提交的，视同退出磋商。</w:t>
      </w:r>
    </w:p>
    <w:p w14:paraId="34A22B07">
      <w:pPr>
        <w:pStyle w:val="2"/>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2.多轮磋商</w:t>
      </w:r>
    </w:p>
    <w:p w14:paraId="55891265">
      <w:pPr>
        <w:pStyle w:val="39"/>
        <w:pageBreakBefore w:val="0"/>
        <w:kinsoku/>
        <w:overflowPunct/>
        <w:topLinePunct w:val="0"/>
        <w:autoSpaceDE/>
        <w:autoSpaceDN/>
        <w:bidi w:val="0"/>
        <w:spacing w:line="440" w:lineRule="exact"/>
        <w:ind w:firstLine="480"/>
        <w:textAlignment w:val="auto"/>
        <w:rPr>
          <w:i w:val="0"/>
          <w:iCs w:val="0"/>
          <w:color w:val="auto"/>
          <w:highlight w:val="none"/>
        </w:rPr>
      </w:pPr>
      <w:r>
        <w:rPr>
          <w:i w:val="0"/>
          <w:iCs w:val="0"/>
          <w:color w:val="auto"/>
          <w:highlight w:val="none"/>
        </w:rPr>
        <w:t>2.1</w:t>
      </w:r>
      <w:r>
        <w:rPr>
          <w:rFonts w:hint="eastAsia"/>
          <w:i w:val="0"/>
          <w:iCs w:val="0"/>
          <w:color w:val="auto"/>
          <w:highlight w:val="none"/>
        </w:rPr>
        <w:t>磋商文件中不能详细列明采购标的的技术、服务要求，需经磋商由供应商提供最终设计方案或解决方案的项目，磋商小组可以根据采购人对采购需求的确认情况，进行多轮磋商，直到采购人代表最终确认采购需求为止。</w:t>
      </w:r>
    </w:p>
    <w:p w14:paraId="118D54D2">
      <w:pPr>
        <w:pStyle w:val="39"/>
        <w:pageBreakBefore w:val="0"/>
        <w:kinsoku/>
        <w:overflowPunct/>
        <w:topLinePunct w:val="0"/>
        <w:autoSpaceDE/>
        <w:autoSpaceDN/>
        <w:bidi w:val="0"/>
        <w:spacing w:line="440" w:lineRule="exact"/>
        <w:ind w:firstLine="480"/>
        <w:textAlignment w:val="auto"/>
        <w:rPr>
          <w:rFonts w:hint="eastAsia"/>
          <w:i w:val="0"/>
          <w:iCs w:val="0"/>
          <w:color w:val="auto"/>
          <w:highlight w:val="none"/>
        </w:rPr>
      </w:pPr>
      <w:r>
        <w:rPr>
          <w:rFonts w:hint="eastAsia"/>
          <w:i w:val="0"/>
          <w:iCs w:val="0"/>
          <w:color w:val="auto"/>
          <w:highlight w:val="none"/>
        </w:rPr>
        <w:t>2</w:t>
      </w:r>
      <w:r>
        <w:rPr>
          <w:i w:val="0"/>
          <w:iCs w:val="0"/>
          <w:color w:val="auto"/>
          <w:highlight w:val="none"/>
        </w:rPr>
        <w:t>.</w:t>
      </w:r>
      <w:r>
        <w:rPr>
          <w:rFonts w:hint="eastAsia"/>
          <w:i w:val="0"/>
          <w:iCs w:val="0"/>
          <w:color w:val="auto"/>
          <w:highlight w:val="none"/>
          <w:lang w:val="en-US" w:eastAsia="zh-CN"/>
        </w:rPr>
        <w:t>2</w:t>
      </w:r>
      <w:r>
        <w:rPr>
          <w:rFonts w:hint="eastAsia"/>
          <w:i w:val="0"/>
          <w:iCs w:val="0"/>
          <w:color w:val="auto"/>
          <w:highlight w:val="none"/>
        </w:rPr>
        <w:t>磋商程序同第一轮磋商。</w:t>
      </w:r>
    </w:p>
    <w:p w14:paraId="148F805B">
      <w:pPr>
        <w:pStyle w:val="39"/>
        <w:pageBreakBefore w:val="0"/>
        <w:kinsoku/>
        <w:overflowPunct/>
        <w:topLinePunct w:val="0"/>
        <w:autoSpaceDE/>
        <w:autoSpaceDN/>
        <w:bidi w:val="0"/>
        <w:spacing w:line="440" w:lineRule="exact"/>
        <w:ind w:firstLine="480"/>
        <w:textAlignment w:val="auto"/>
        <w:rPr>
          <w:rFonts w:hint="eastAsia"/>
          <w:i w:val="0"/>
          <w:iCs w:val="0"/>
          <w:color w:val="auto"/>
          <w:highlight w:val="none"/>
        </w:rPr>
      </w:pPr>
      <w:r>
        <w:rPr>
          <w:rFonts w:hint="eastAsia" w:cs="宋体"/>
          <w:color w:val="auto"/>
          <w:sz w:val="24"/>
          <w:szCs w:val="24"/>
          <w:highlight w:val="none"/>
          <w:lang w:val="en-US" w:eastAsia="zh-CN"/>
        </w:rPr>
        <w:t>2.3本项目磋商轮次及磋商顺序详“供应商须知前附表”。</w:t>
      </w:r>
    </w:p>
    <w:p w14:paraId="310B0BE6">
      <w:pPr>
        <w:pStyle w:val="2"/>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3.最后报价</w:t>
      </w:r>
    </w:p>
    <w:p w14:paraId="05A2CDE3">
      <w:pPr>
        <w:pStyle w:val="39"/>
        <w:pageBreakBefore w:val="0"/>
        <w:kinsoku/>
        <w:overflowPunct/>
        <w:topLinePunct w:val="0"/>
        <w:autoSpaceDE/>
        <w:autoSpaceDN/>
        <w:bidi w:val="0"/>
        <w:spacing w:line="440" w:lineRule="exact"/>
        <w:ind w:firstLine="480"/>
        <w:textAlignment w:val="auto"/>
        <w:rPr>
          <w:i w:val="0"/>
          <w:iCs w:val="0"/>
          <w:color w:val="auto"/>
          <w:highlight w:val="none"/>
        </w:rPr>
      </w:pPr>
      <w:r>
        <w:rPr>
          <w:rFonts w:hint="eastAsia"/>
          <w:i w:val="0"/>
          <w:iCs w:val="0"/>
          <w:color w:val="auto"/>
          <w:highlight w:val="none"/>
        </w:rPr>
        <w:t>3</w:t>
      </w:r>
      <w:r>
        <w:rPr>
          <w:i w:val="0"/>
          <w:iCs w:val="0"/>
          <w:color w:val="auto"/>
          <w:highlight w:val="none"/>
        </w:rPr>
        <w:t>.1</w:t>
      </w:r>
      <w:r>
        <w:rPr>
          <w:rFonts w:hint="eastAsia"/>
          <w:i w:val="0"/>
          <w:iCs w:val="0"/>
          <w:color w:val="auto"/>
          <w:highlight w:val="none"/>
        </w:rPr>
        <w:t>磋商文件中能够详细列明采购标的的技术、服务要求的，磋商结束后，磋商小组应当要求所有</w:t>
      </w:r>
      <w:r>
        <w:rPr>
          <w:rFonts w:hint="eastAsia"/>
          <w:i w:val="0"/>
          <w:iCs w:val="0"/>
          <w:color w:val="auto"/>
          <w:highlight w:val="none"/>
          <w:lang w:val="en-US" w:eastAsia="zh-CN"/>
        </w:rPr>
        <w:t>实质性响应</w:t>
      </w:r>
      <w:r>
        <w:rPr>
          <w:rFonts w:hint="eastAsia"/>
          <w:i w:val="0"/>
          <w:iCs w:val="0"/>
          <w:color w:val="auto"/>
          <w:highlight w:val="none"/>
        </w:rPr>
        <w:t>的供应商，在规定时间内，以书面的方式经授权代表签字（或加盖公章）后提交最后报价，提交最后报价的供应商不得少于3家</w:t>
      </w:r>
      <w:r>
        <w:rPr>
          <w:rFonts w:hint="eastAsia"/>
          <w:i w:val="0"/>
          <w:iCs w:val="0"/>
          <w:color w:val="auto"/>
          <w:szCs w:val="24"/>
          <w:highlight w:val="none"/>
          <w:lang w:val="zh-CN"/>
        </w:rPr>
        <w:t>（</w:t>
      </w:r>
      <w:r>
        <w:rPr>
          <w:rFonts w:hint="eastAsia"/>
          <w:i w:val="0"/>
          <w:iCs w:val="0"/>
          <w:color w:val="auto"/>
          <w:highlight w:val="none"/>
        </w:rPr>
        <w:t>市场竞争不充分的科研项目，以及需要扶持的科技成果转化项目可以为</w:t>
      </w:r>
      <w:r>
        <w:rPr>
          <w:i w:val="0"/>
          <w:iCs w:val="0"/>
          <w:color w:val="auto"/>
          <w:highlight w:val="none"/>
        </w:rPr>
        <w:t>2家</w:t>
      </w:r>
      <w:r>
        <w:rPr>
          <w:rFonts w:hint="eastAsia"/>
          <w:i w:val="0"/>
          <w:iCs w:val="0"/>
          <w:color w:val="auto"/>
          <w:highlight w:val="none"/>
        </w:rPr>
        <w:t>，</w:t>
      </w:r>
      <w:r>
        <w:rPr>
          <w:rFonts w:hint="eastAsia"/>
          <w:i w:val="0"/>
          <w:iCs w:val="0"/>
          <w:snapToGrid w:val="0"/>
          <w:color w:val="auto"/>
          <w:highlight w:val="none"/>
        </w:rPr>
        <w:t>政府购买服务项目[含政府和社会资本合作项目]，在采购过程中符合要求的供应商[社会资本]只有2家的</w:t>
      </w:r>
      <w:r>
        <w:rPr>
          <w:rFonts w:hint="eastAsia"/>
          <w:i w:val="0"/>
          <w:iCs w:val="0"/>
          <w:color w:val="auto"/>
          <w:highlight w:val="none"/>
        </w:rPr>
        <w:t>可以为</w:t>
      </w:r>
      <w:r>
        <w:rPr>
          <w:i w:val="0"/>
          <w:iCs w:val="0"/>
          <w:color w:val="auto"/>
          <w:highlight w:val="none"/>
        </w:rPr>
        <w:t>2家</w:t>
      </w:r>
      <w:r>
        <w:rPr>
          <w:i w:val="0"/>
          <w:iCs w:val="0"/>
          <w:color w:val="auto"/>
          <w:szCs w:val="24"/>
          <w:highlight w:val="none"/>
          <w:lang w:val="zh-CN"/>
        </w:rPr>
        <w:t>）</w:t>
      </w:r>
      <w:r>
        <w:rPr>
          <w:rFonts w:hint="eastAsia"/>
          <w:i w:val="0"/>
          <w:iCs w:val="0"/>
          <w:color w:val="auto"/>
          <w:highlight w:val="none"/>
        </w:rPr>
        <w:t>。</w:t>
      </w:r>
    </w:p>
    <w:p w14:paraId="4B55DFCE">
      <w:pPr>
        <w:pStyle w:val="39"/>
        <w:pageBreakBefore w:val="0"/>
        <w:kinsoku/>
        <w:overflowPunct/>
        <w:topLinePunct w:val="0"/>
        <w:autoSpaceDE/>
        <w:autoSpaceDN/>
        <w:bidi w:val="0"/>
        <w:spacing w:line="440" w:lineRule="exact"/>
        <w:ind w:firstLine="480"/>
        <w:textAlignment w:val="auto"/>
        <w:rPr>
          <w:rFonts w:hint="eastAsia"/>
          <w:i w:val="0"/>
          <w:iCs w:val="0"/>
          <w:color w:val="auto"/>
          <w:highlight w:val="none"/>
        </w:rPr>
      </w:pPr>
      <w:r>
        <w:rPr>
          <w:i w:val="0"/>
          <w:iCs w:val="0"/>
          <w:color w:val="auto"/>
          <w:highlight w:val="none"/>
        </w:rPr>
        <w:t>3.2</w:t>
      </w:r>
      <w:r>
        <w:rPr>
          <w:rFonts w:hint="eastAsia"/>
          <w:i w:val="0"/>
          <w:iCs w:val="0"/>
          <w:color w:val="auto"/>
          <w:highlight w:val="none"/>
        </w:rPr>
        <w:t>磋商文件中不能详细列明采购标的的技术、服务要求，需经磋商由供应商提供最</w:t>
      </w:r>
      <w:r>
        <w:rPr>
          <w:rFonts w:hint="eastAsia"/>
          <w:i w:val="0"/>
          <w:iCs w:val="0"/>
          <w:color w:val="auto"/>
          <w:highlight w:val="none"/>
          <w:lang w:val="en-US" w:eastAsia="zh-CN"/>
        </w:rPr>
        <w:t>终</w:t>
      </w:r>
      <w:r>
        <w:rPr>
          <w:rFonts w:hint="eastAsia"/>
          <w:i w:val="0"/>
          <w:iCs w:val="0"/>
          <w:color w:val="auto"/>
          <w:highlight w:val="none"/>
        </w:rPr>
        <w:t>设计方案或解决方案的，磋商结束后，磋商小组应当按照少数服从多数的原则投票推荐3家以上供应商的设计方案或者解决方案，并要求其在规定时间内提交最后报价。</w:t>
      </w:r>
    </w:p>
    <w:p w14:paraId="56789ABA">
      <w:pPr>
        <w:pStyle w:val="39"/>
        <w:pageBreakBefore w:val="0"/>
        <w:kinsoku/>
        <w:overflowPunct/>
        <w:topLinePunct w:val="0"/>
        <w:autoSpaceDE/>
        <w:autoSpaceDN/>
        <w:bidi w:val="0"/>
        <w:spacing w:line="440" w:lineRule="exact"/>
        <w:ind w:firstLine="480"/>
        <w:textAlignment w:val="auto"/>
        <w:rPr>
          <w:rFonts w:ascii="宋体" w:hAnsi="宋体" w:eastAsia="宋体"/>
          <w:i w:val="0"/>
          <w:iCs w:val="0"/>
          <w:color w:val="auto"/>
          <w:highlight w:val="none"/>
        </w:rPr>
      </w:pPr>
      <w:r>
        <w:rPr>
          <w:i w:val="0"/>
          <w:iCs w:val="0"/>
          <w:color w:val="auto"/>
          <w:highlight w:val="none"/>
        </w:rPr>
        <w:t>3.</w:t>
      </w:r>
      <w:r>
        <w:rPr>
          <w:rFonts w:hint="eastAsia"/>
          <w:i w:val="0"/>
          <w:iCs w:val="0"/>
          <w:color w:val="auto"/>
          <w:highlight w:val="none"/>
          <w:lang w:val="en-US" w:eastAsia="zh-CN"/>
        </w:rPr>
        <w:t>3</w:t>
      </w:r>
      <w:r>
        <w:rPr>
          <w:rFonts w:hint="eastAsia"/>
          <w:i w:val="0"/>
          <w:iCs w:val="0"/>
          <w:color w:val="auto"/>
          <w:highlight w:val="none"/>
        </w:rPr>
        <w:t>最后报价是供应商响应文件的有效组成部分。逾时不提交的，视同退出</w:t>
      </w:r>
      <w:r>
        <w:rPr>
          <w:rFonts w:hint="eastAsia" w:ascii="宋体" w:hAnsi="宋体" w:eastAsia="宋体"/>
          <w:i w:val="0"/>
          <w:iCs w:val="0"/>
          <w:color w:val="auto"/>
          <w:highlight w:val="none"/>
        </w:rPr>
        <w:t>磋商。</w:t>
      </w:r>
    </w:p>
    <w:p w14:paraId="3E9AD0D7">
      <w:pPr>
        <w:pStyle w:val="39"/>
        <w:pageBreakBefore w:val="0"/>
        <w:kinsoku/>
        <w:overflowPunct/>
        <w:topLinePunct w:val="0"/>
        <w:autoSpaceDE/>
        <w:autoSpaceDN/>
        <w:bidi w:val="0"/>
        <w:spacing w:line="440" w:lineRule="exact"/>
        <w:ind w:firstLine="480"/>
        <w:textAlignment w:val="auto"/>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最后</w:t>
      </w:r>
      <w:r>
        <w:rPr>
          <w:rFonts w:ascii="宋体" w:hAnsi="宋体" w:eastAsia="宋体"/>
          <w:i w:val="0"/>
          <w:iCs w:val="0"/>
          <w:color w:val="auto"/>
          <w:highlight w:val="none"/>
          <w:lang w:val="zh-CN"/>
        </w:rPr>
        <w:t>报价出现</w:t>
      </w:r>
      <w:r>
        <w:rPr>
          <w:rFonts w:hint="eastAsia" w:ascii="宋体" w:hAnsi="宋体" w:eastAsia="宋体"/>
          <w:i w:val="0"/>
          <w:iCs w:val="0"/>
          <w:color w:val="auto"/>
          <w:highlight w:val="none"/>
          <w:lang w:val="zh-CN"/>
        </w:rPr>
        <w:t>前后不一致的</w:t>
      </w:r>
      <w:r>
        <w:rPr>
          <w:rFonts w:ascii="宋体" w:hAnsi="宋体" w:eastAsia="宋体"/>
          <w:i w:val="0"/>
          <w:iCs w:val="0"/>
          <w:color w:val="auto"/>
          <w:highlight w:val="none"/>
          <w:lang w:val="zh-CN"/>
        </w:rPr>
        <w:t>，按照下列规定修正：</w:t>
      </w:r>
    </w:p>
    <w:p w14:paraId="58EDF95E">
      <w:pPr>
        <w:pStyle w:val="39"/>
        <w:pageBreakBefore w:val="0"/>
        <w:kinsoku/>
        <w:overflowPunct/>
        <w:topLinePunct w:val="0"/>
        <w:autoSpaceDE/>
        <w:autoSpaceDN/>
        <w:bidi w:val="0"/>
        <w:spacing w:line="440" w:lineRule="exact"/>
        <w:ind w:firstLine="480"/>
        <w:textAlignment w:val="auto"/>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（1）</w:t>
      </w:r>
      <w:r>
        <w:rPr>
          <w:rFonts w:ascii="宋体" w:hAnsi="宋体" w:eastAsia="宋体"/>
          <w:i w:val="0"/>
          <w:iCs w:val="0"/>
          <w:color w:val="auto"/>
          <w:highlight w:val="none"/>
          <w:lang w:val="zh-CN"/>
        </w:rPr>
        <w:t>大写金额和小写金额不一致的，以大写金额为准</w:t>
      </w:r>
      <w:r>
        <w:rPr>
          <w:rFonts w:hint="eastAsia"/>
          <w:i w:val="0"/>
          <w:iCs w:val="0"/>
          <w:color w:val="auto"/>
          <w:highlight w:val="none"/>
          <w:lang w:val="zh-CN"/>
        </w:rPr>
        <w:t>；</w:t>
      </w:r>
    </w:p>
    <w:p w14:paraId="5613BE5B">
      <w:pPr>
        <w:pStyle w:val="39"/>
        <w:pageBreakBefore w:val="0"/>
        <w:kinsoku/>
        <w:overflowPunct/>
        <w:topLinePunct w:val="0"/>
        <w:autoSpaceDE/>
        <w:autoSpaceDN/>
        <w:bidi w:val="0"/>
        <w:spacing w:line="440" w:lineRule="exact"/>
        <w:ind w:firstLine="480"/>
        <w:textAlignment w:val="auto"/>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（2）</w:t>
      </w:r>
      <w:r>
        <w:rPr>
          <w:rFonts w:ascii="宋体" w:hAnsi="宋体" w:eastAsia="宋体"/>
          <w:i w:val="0"/>
          <w:iCs w:val="0"/>
          <w:color w:val="auto"/>
          <w:highlight w:val="none"/>
          <w:lang w:val="zh-CN"/>
        </w:rPr>
        <w:t>单价金额</w:t>
      </w:r>
      <w:r>
        <w:rPr>
          <w:rFonts w:ascii="宋体" w:hAnsi="宋体" w:eastAsia="宋体"/>
          <w:i w:val="0"/>
          <w:iCs w:val="0"/>
          <w:color w:val="auto"/>
          <w:highlight w:val="none"/>
        </w:rPr>
        <w:t>小数点</w:t>
      </w:r>
      <w:r>
        <w:rPr>
          <w:rFonts w:ascii="宋体" w:hAnsi="宋体" w:eastAsia="宋体"/>
          <w:i w:val="0"/>
          <w:iCs w:val="0"/>
          <w:color w:val="auto"/>
          <w:highlight w:val="none"/>
          <w:lang w:val="zh-CN"/>
        </w:rPr>
        <w:t>或百分比有明显错位的，以</w:t>
      </w:r>
      <w:r>
        <w:rPr>
          <w:rFonts w:hint="eastAsia" w:ascii="宋体" w:hAnsi="宋体" w:eastAsia="宋体"/>
          <w:i w:val="0"/>
          <w:iCs w:val="0"/>
          <w:color w:val="auto"/>
          <w:highlight w:val="none"/>
          <w:lang w:val="zh-CN"/>
        </w:rPr>
        <w:t>最后报价表</w:t>
      </w:r>
      <w:r>
        <w:rPr>
          <w:rFonts w:ascii="宋体" w:hAnsi="宋体" w:eastAsia="宋体"/>
          <w:i w:val="0"/>
          <w:iCs w:val="0"/>
          <w:color w:val="auto"/>
          <w:highlight w:val="none"/>
          <w:lang w:val="zh-CN"/>
        </w:rPr>
        <w:t>的总价为准，并修改单价</w:t>
      </w:r>
      <w:r>
        <w:rPr>
          <w:rFonts w:hint="eastAsia"/>
          <w:i w:val="0"/>
          <w:iCs w:val="0"/>
          <w:color w:val="auto"/>
          <w:highlight w:val="none"/>
          <w:lang w:val="zh-CN"/>
        </w:rPr>
        <w:t>；</w:t>
      </w:r>
    </w:p>
    <w:p w14:paraId="1DE07F4F">
      <w:pPr>
        <w:pStyle w:val="39"/>
        <w:pageBreakBefore w:val="0"/>
        <w:kinsoku/>
        <w:overflowPunct/>
        <w:topLinePunct w:val="0"/>
        <w:autoSpaceDE/>
        <w:autoSpaceDN/>
        <w:bidi w:val="0"/>
        <w:spacing w:line="440" w:lineRule="exact"/>
        <w:ind w:firstLine="480"/>
        <w:textAlignment w:val="auto"/>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（3）</w:t>
      </w:r>
      <w:r>
        <w:rPr>
          <w:rFonts w:ascii="宋体" w:hAnsi="宋体" w:eastAsia="宋体"/>
          <w:i w:val="0"/>
          <w:iCs w:val="0"/>
          <w:color w:val="auto"/>
          <w:highlight w:val="none"/>
          <w:lang w:val="zh-CN"/>
        </w:rPr>
        <w:t>总价金额与按单价汇总金额不一致的，以单价金额计算结果为准</w:t>
      </w:r>
      <w:r>
        <w:rPr>
          <w:rFonts w:hint="eastAsia"/>
          <w:i w:val="0"/>
          <w:iCs w:val="0"/>
          <w:color w:val="auto"/>
          <w:highlight w:val="none"/>
          <w:lang w:val="zh-CN"/>
        </w:rPr>
        <w:t>；</w:t>
      </w:r>
    </w:p>
    <w:p w14:paraId="71663474">
      <w:pPr>
        <w:pStyle w:val="39"/>
        <w:pageBreakBefore w:val="0"/>
        <w:kinsoku/>
        <w:overflowPunct/>
        <w:topLinePunct w:val="0"/>
        <w:autoSpaceDE/>
        <w:autoSpaceDN/>
        <w:bidi w:val="0"/>
        <w:spacing w:line="440" w:lineRule="exact"/>
        <w:ind w:firstLine="480"/>
        <w:textAlignment w:val="auto"/>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（4）</w:t>
      </w:r>
      <w:r>
        <w:rPr>
          <w:rFonts w:ascii="宋体" w:hAnsi="宋体" w:eastAsia="宋体"/>
          <w:i w:val="0"/>
          <w:iCs w:val="0"/>
          <w:color w:val="auto"/>
          <w:highlight w:val="none"/>
          <w:lang w:val="zh-CN"/>
        </w:rPr>
        <w:t>同时出现</w:t>
      </w:r>
      <w:r>
        <w:rPr>
          <w:rFonts w:ascii="宋体" w:hAnsi="宋体" w:eastAsia="宋体"/>
          <w:i w:val="0"/>
          <w:iCs w:val="0"/>
          <w:color w:val="auto"/>
          <w:highlight w:val="none"/>
        </w:rPr>
        <w:t>两种</w:t>
      </w:r>
      <w:r>
        <w:rPr>
          <w:rFonts w:ascii="宋体" w:hAnsi="宋体" w:eastAsia="宋体"/>
          <w:i w:val="0"/>
          <w:iCs w:val="0"/>
          <w:color w:val="auto"/>
          <w:highlight w:val="none"/>
          <w:lang w:val="zh-CN"/>
        </w:rPr>
        <w:t>以上不一致的，按照前款规定的顺序修正</w:t>
      </w:r>
      <w:r>
        <w:rPr>
          <w:rFonts w:hint="eastAsia"/>
          <w:i w:val="0"/>
          <w:iCs w:val="0"/>
          <w:color w:val="auto"/>
          <w:highlight w:val="none"/>
          <w:lang w:val="zh-CN"/>
        </w:rPr>
        <w:t>；</w:t>
      </w:r>
    </w:p>
    <w:p w14:paraId="6CA4805B">
      <w:pPr>
        <w:pStyle w:val="39"/>
        <w:pageBreakBefore w:val="0"/>
        <w:kinsoku/>
        <w:overflowPunct/>
        <w:topLinePunct w:val="0"/>
        <w:autoSpaceDE/>
        <w:autoSpaceDN/>
        <w:bidi w:val="0"/>
        <w:spacing w:line="440" w:lineRule="exact"/>
        <w:ind w:firstLine="480"/>
        <w:textAlignment w:val="auto"/>
        <w:rPr>
          <w:rFonts w:ascii="宋体" w:hAnsi="宋体" w:eastAsia="宋体"/>
          <w:i w:val="0"/>
          <w:iCs w:val="0"/>
          <w:color w:val="auto"/>
          <w:highlight w:val="none"/>
        </w:rPr>
      </w:pPr>
      <w:r>
        <w:rPr>
          <w:rFonts w:hint="eastAsia" w:ascii="宋体" w:hAnsi="宋体" w:eastAsia="宋体"/>
          <w:i w:val="0"/>
          <w:iCs w:val="0"/>
          <w:color w:val="auto"/>
          <w:highlight w:val="none"/>
          <w:lang w:val="zh-CN"/>
        </w:rPr>
        <w:t>（5）</w:t>
      </w:r>
      <w:r>
        <w:rPr>
          <w:rFonts w:ascii="宋体" w:hAnsi="宋体" w:eastAsia="宋体"/>
          <w:i w:val="0"/>
          <w:iCs w:val="0"/>
          <w:color w:val="auto"/>
          <w:highlight w:val="none"/>
          <w:lang w:val="zh-CN"/>
        </w:rPr>
        <w:t>修正后的报价</w:t>
      </w:r>
      <w:r>
        <w:rPr>
          <w:rFonts w:hint="eastAsia" w:ascii="宋体" w:hAnsi="宋体" w:eastAsia="宋体"/>
          <w:i w:val="0"/>
          <w:iCs w:val="0"/>
          <w:color w:val="auto"/>
          <w:highlight w:val="none"/>
          <w:lang w:val="zh-CN"/>
        </w:rPr>
        <w:t>应通过书面方式</w:t>
      </w:r>
      <w:r>
        <w:rPr>
          <w:rFonts w:ascii="宋体" w:hAnsi="宋体" w:eastAsia="宋体"/>
          <w:i w:val="0"/>
          <w:iCs w:val="0"/>
          <w:color w:val="auto"/>
          <w:highlight w:val="none"/>
          <w:lang w:val="zh-CN"/>
        </w:rPr>
        <w:t>通知</w:t>
      </w:r>
      <w:r>
        <w:rPr>
          <w:rFonts w:hint="eastAsia" w:ascii="宋体" w:hAnsi="宋体" w:eastAsia="宋体"/>
          <w:i w:val="0"/>
          <w:iCs w:val="0"/>
          <w:color w:val="auto"/>
          <w:highlight w:val="none"/>
          <w:lang w:val="zh-CN"/>
        </w:rPr>
        <w:t>供应商，由</w:t>
      </w:r>
      <w:r>
        <w:rPr>
          <w:rFonts w:ascii="宋体" w:hAnsi="宋体" w:eastAsia="宋体"/>
          <w:i w:val="0"/>
          <w:iCs w:val="0"/>
          <w:color w:val="auto"/>
          <w:highlight w:val="none"/>
          <w:lang w:val="zh-CN"/>
        </w:rPr>
        <w:t>供应商</w:t>
      </w:r>
      <w:r>
        <w:rPr>
          <w:rFonts w:hint="eastAsia" w:ascii="宋体" w:hAnsi="宋体" w:eastAsia="宋体"/>
          <w:i w:val="0"/>
          <w:iCs w:val="0"/>
          <w:color w:val="auto"/>
          <w:highlight w:val="none"/>
          <w:lang w:val="zh-CN"/>
        </w:rPr>
        <w:t>授权代表签字（或加盖公章）</w:t>
      </w:r>
      <w:r>
        <w:rPr>
          <w:rFonts w:ascii="宋体" w:hAnsi="宋体" w:eastAsia="宋体"/>
          <w:i w:val="0"/>
          <w:iCs w:val="0"/>
          <w:color w:val="auto"/>
          <w:highlight w:val="none"/>
          <w:lang w:val="zh-CN"/>
        </w:rPr>
        <w:t>确认后产生约束力，供应商不确认的，</w:t>
      </w:r>
      <w:r>
        <w:rPr>
          <w:rFonts w:hint="eastAsia" w:ascii="宋体" w:hAnsi="宋体" w:eastAsia="宋体"/>
          <w:i w:val="0"/>
          <w:iCs w:val="0"/>
          <w:color w:val="auto"/>
          <w:highlight w:val="none"/>
          <w:lang w:val="zh-CN"/>
        </w:rPr>
        <w:t>按照</w:t>
      </w:r>
      <w:r>
        <w:rPr>
          <w:rFonts w:ascii="宋体" w:hAnsi="宋体" w:eastAsia="宋体"/>
          <w:i w:val="0"/>
          <w:iCs w:val="0"/>
          <w:color w:val="auto"/>
          <w:highlight w:val="none"/>
          <w:lang w:val="zh-CN"/>
        </w:rPr>
        <w:t>无效</w:t>
      </w:r>
      <w:r>
        <w:rPr>
          <w:rFonts w:hint="eastAsia" w:ascii="宋体" w:hAnsi="宋体" w:eastAsia="宋体"/>
          <w:i w:val="0"/>
          <w:iCs w:val="0"/>
          <w:color w:val="auto"/>
          <w:highlight w:val="none"/>
          <w:lang w:val="zh-CN"/>
        </w:rPr>
        <w:t>响应处理</w:t>
      </w:r>
      <w:r>
        <w:rPr>
          <w:rFonts w:ascii="宋体" w:hAnsi="宋体" w:eastAsia="宋体"/>
          <w:i w:val="0"/>
          <w:iCs w:val="0"/>
          <w:color w:val="auto"/>
          <w:highlight w:val="none"/>
          <w:lang w:val="zh-CN"/>
        </w:rPr>
        <w:t>。</w:t>
      </w:r>
    </w:p>
    <w:p w14:paraId="521D3F4C">
      <w:pPr>
        <w:pageBreakBefore w:val="0"/>
        <w:tabs>
          <w:tab w:val="left" w:pos="993"/>
        </w:tabs>
        <w:kinsoku/>
        <w:wordWrap w:val="0"/>
        <w:overflowPunct/>
        <w:topLinePunct w:val="0"/>
        <w:autoSpaceDE/>
        <w:autoSpaceDN/>
        <w:bidi w:val="0"/>
        <w:adjustRightInd w:val="0"/>
        <w:snapToGrid w:val="0"/>
        <w:spacing w:line="440" w:lineRule="exact"/>
        <w:ind w:firstLine="480" w:firstLineChars="200"/>
        <w:textAlignment w:val="auto"/>
        <w:rPr>
          <w:i w:val="0"/>
          <w:iCs w:val="0"/>
          <w:color w:val="auto"/>
          <w:highlight w:val="none"/>
        </w:rPr>
      </w:pPr>
      <w:r>
        <w:rPr>
          <w:rFonts w:hint="eastAsia" w:ascii="宋体" w:hAnsi="宋体" w:eastAsia="宋体"/>
          <w:i w:val="0"/>
          <w:iCs w:val="0"/>
          <w:color w:val="auto"/>
          <w:highlight w:val="none"/>
          <w:lang w:val="en-US" w:eastAsia="zh-CN"/>
        </w:rPr>
        <w:t>3.4已提交响应文件的供应商，在提交最后报价之前，可以根据磋商情况退出磋商，退出磋商供应商的磋商保证金</w:t>
      </w:r>
      <w:r>
        <w:rPr>
          <w:rFonts w:hint="eastAsia"/>
          <w:i w:val="0"/>
          <w:iCs w:val="0"/>
          <w:color w:val="auto"/>
          <w:highlight w:val="none"/>
          <w:lang w:val="en-US" w:eastAsia="zh-CN"/>
        </w:rPr>
        <w:t>可予以</w:t>
      </w:r>
      <w:r>
        <w:rPr>
          <w:rFonts w:hint="eastAsia" w:ascii="宋体" w:hAnsi="宋体" w:eastAsia="宋体"/>
          <w:i w:val="0"/>
          <w:iCs w:val="0"/>
          <w:color w:val="auto"/>
          <w:highlight w:val="none"/>
          <w:lang w:val="en-US" w:eastAsia="zh-CN"/>
        </w:rPr>
        <w:t>退还</w:t>
      </w:r>
      <w:r>
        <w:rPr>
          <w:i w:val="0"/>
          <w:iCs w:val="0"/>
          <w:color w:val="auto"/>
          <w:szCs w:val="24"/>
          <w:highlight w:val="none"/>
          <w:lang w:val="zh-CN"/>
        </w:rPr>
        <w:t>。</w:t>
      </w:r>
    </w:p>
    <w:p w14:paraId="383B96D0">
      <w:pPr>
        <w:pStyle w:val="2"/>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36" w:name="_Toc102114947"/>
      <w:bookmarkStart w:id="437" w:name="_Toc102057745"/>
      <w:bookmarkStart w:id="438" w:name="_Toc102119880"/>
      <w:bookmarkStart w:id="439" w:name="_Toc102116049"/>
      <w:bookmarkStart w:id="440" w:name="_Toc102056245"/>
      <w:bookmarkStart w:id="441" w:name="_Toc102116179"/>
      <w:r>
        <w:rPr>
          <w:rFonts w:hint="eastAsia" w:ascii="宋体" w:hAnsi="宋体" w:eastAsia="宋体" w:cs="宋体"/>
          <w:b/>
          <w:bCs/>
          <w:i w:val="0"/>
          <w:iCs w:val="0"/>
          <w:color w:val="auto"/>
          <w:kern w:val="2"/>
          <w:sz w:val="24"/>
          <w:szCs w:val="24"/>
          <w:highlight w:val="none"/>
          <w:lang w:val="en-US" w:eastAsia="zh-CN" w:bidi="ar-SA"/>
        </w:rPr>
        <w:t>4.商务技术评审</w:t>
      </w:r>
    </w:p>
    <w:p w14:paraId="78B0C4B6">
      <w:pPr>
        <w:pStyle w:val="39"/>
        <w:pageBreakBefore w:val="0"/>
        <w:kinsoku/>
        <w:overflowPunct/>
        <w:topLinePunct w:val="0"/>
        <w:autoSpaceDE/>
        <w:autoSpaceDN/>
        <w:bidi w:val="0"/>
        <w:spacing w:line="440" w:lineRule="exact"/>
        <w:ind w:firstLine="480"/>
        <w:textAlignment w:val="auto"/>
        <w:rPr>
          <w:rFonts w:hint="eastAsia"/>
          <w:i w:val="0"/>
          <w:iCs w:val="0"/>
          <w:color w:val="auto"/>
          <w:highlight w:val="none"/>
          <w:lang w:val="zh-CN"/>
        </w:rPr>
      </w:pPr>
      <w:r>
        <w:rPr>
          <w:rFonts w:hint="eastAsia"/>
          <w:i w:val="0"/>
          <w:iCs w:val="0"/>
          <w:color w:val="auto"/>
          <w:highlight w:val="none"/>
          <w:lang w:val="zh-CN"/>
        </w:rPr>
        <w:t>4</w:t>
      </w:r>
      <w:r>
        <w:rPr>
          <w:i w:val="0"/>
          <w:iCs w:val="0"/>
          <w:color w:val="auto"/>
          <w:highlight w:val="none"/>
          <w:lang w:val="zh-CN"/>
        </w:rPr>
        <w:t>.1</w:t>
      </w:r>
      <w:r>
        <w:rPr>
          <w:rFonts w:hint="eastAsia"/>
          <w:i w:val="0"/>
          <w:iCs w:val="0"/>
          <w:color w:val="auto"/>
          <w:highlight w:val="none"/>
          <w:lang w:val="zh-CN"/>
        </w:rPr>
        <w:t>经磋商确定最终采购需求和提交最后报价的供应商后，由磋商小组采用综合评分法对提交最后报价的供应商的响应文件和最后报价进行综合评分。</w:t>
      </w:r>
    </w:p>
    <w:bookmarkEnd w:id="429"/>
    <w:bookmarkEnd w:id="430"/>
    <w:bookmarkEnd w:id="431"/>
    <w:bookmarkEnd w:id="432"/>
    <w:bookmarkEnd w:id="433"/>
    <w:bookmarkEnd w:id="434"/>
    <w:bookmarkEnd w:id="436"/>
    <w:bookmarkEnd w:id="437"/>
    <w:bookmarkEnd w:id="438"/>
    <w:bookmarkEnd w:id="439"/>
    <w:bookmarkEnd w:id="440"/>
    <w:bookmarkEnd w:id="441"/>
    <w:p w14:paraId="0CD34709">
      <w:pPr>
        <w:pStyle w:val="2"/>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42" w:name="_Toc102114949"/>
      <w:bookmarkStart w:id="443" w:name="_Toc102116051"/>
      <w:bookmarkStart w:id="444" w:name="_Toc102057747"/>
      <w:bookmarkStart w:id="445" w:name="_Toc102116181"/>
      <w:bookmarkStart w:id="446" w:name="_Toc102119882"/>
      <w:bookmarkStart w:id="447" w:name="_Toc102056247"/>
      <w:r>
        <w:rPr>
          <w:rFonts w:hint="eastAsia" w:ascii="宋体" w:hAnsi="宋体" w:eastAsia="宋体" w:cs="宋体"/>
          <w:b/>
          <w:bCs/>
          <w:i w:val="0"/>
          <w:iCs w:val="0"/>
          <w:color w:val="auto"/>
          <w:kern w:val="2"/>
          <w:sz w:val="24"/>
          <w:szCs w:val="24"/>
          <w:highlight w:val="none"/>
          <w:lang w:val="en-US" w:eastAsia="zh-CN" w:bidi="ar-SA"/>
        </w:rPr>
        <w:t>5.报价评</w:t>
      </w:r>
      <w:bookmarkEnd w:id="442"/>
      <w:bookmarkEnd w:id="443"/>
      <w:bookmarkEnd w:id="444"/>
      <w:bookmarkEnd w:id="445"/>
      <w:bookmarkEnd w:id="446"/>
      <w:bookmarkEnd w:id="447"/>
      <w:r>
        <w:rPr>
          <w:rFonts w:hint="eastAsia" w:ascii="宋体" w:hAnsi="宋体" w:eastAsia="宋体" w:cs="宋体"/>
          <w:b/>
          <w:bCs/>
          <w:i w:val="0"/>
          <w:iCs w:val="0"/>
          <w:color w:val="auto"/>
          <w:kern w:val="2"/>
          <w:sz w:val="24"/>
          <w:szCs w:val="24"/>
          <w:highlight w:val="none"/>
          <w:lang w:val="en-US" w:eastAsia="zh-CN" w:bidi="ar-SA"/>
        </w:rPr>
        <w:t>审</w:t>
      </w:r>
    </w:p>
    <w:p w14:paraId="575E4D18">
      <w:pPr>
        <w:pStyle w:val="39"/>
        <w:pageBreakBefore w:val="0"/>
        <w:kinsoku/>
        <w:overflowPunct/>
        <w:topLinePunct w:val="0"/>
        <w:autoSpaceDE/>
        <w:autoSpaceDN/>
        <w:bidi w:val="0"/>
        <w:spacing w:line="440" w:lineRule="exact"/>
        <w:ind w:firstLine="480"/>
        <w:textAlignment w:val="auto"/>
        <w:rPr>
          <w:bCs/>
          <w:i w:val="0"/>
          <w:iCs w:val="0"/>
          <w:color w:val="auto"/>
          <w:szCs w:val="21"/>
          <w:highlight w:val="none"/>
          <w:lang w:val="zh-CN"/>
        </w:rPr>
      </w:pPr>
      <w:r>
        <w:rPr>
          <w:rFonts w:hint="eastAsia"/>
          <w:i w:val="0"/>
          <w:iCs w:val="0"/>
          <w:color w:val="auto"/>
          <w:highlight w:val="none"/>
          <w:lang w:val="zh-CN"/>
        </w:rPr>
        <w:t>5</w:t>
      </w:r>
      <w:r>
        <w:rPr>
          <w:i w:val="0"/>
          <w:iCs w:val="0"/>
          <w:color w:val="auto"/>
          <w:highlight w:val="none"/>
          <w:lang w:val="zh-CN"/>
        </w:rPr>
        <w:t>.1</w:t>
      </w:r>
      <w:r>
        <w:rPr>
          <w:rFonts w:hint="eastAsia"/>
          <w:i w:val="0"/>
          <w:iCs w:val="0"/>
          <w:color w:val="auto"/>
          <w:highlight w:val="none"/>
          <w:lang w:val="zh-CN"/>
        </w:rPr>
        <w:t>报价合理性说明：磋商</w:t>
      </w:r>
      <w:r>
        <w:rPr>
          <w:i w:val="0"/>
          <w:iCs w:val="0"/>
          <w:color w:val="auto"/>
          <w:highlight w:val="none"/>
          <w:lang w:val="zh-CN"/>
        </w:rPr>
        <w:t>小组认为供应商的</w:t>
      </w:r>
      <w:r>
        <w:rPr>
          <w:rFonts w:hint="eastAsia"/>
          <w:i w:val="0"/>
          <w:iCs w:val="0"/>
          <w:color w:val="auto"/>
          <w:highlight w:val="none"/>
          <w:lang w:val="zh-CN"/>
        </w:rPr>
        <w:t>最后</w:t>
      </w:r>
      <w:r>
        <w:rPr>
          <w:i w:val="0"/>
          <w:iCs w:val="0"/>
          <w:color w:val="auto"/>
          <w:highlight w:val="none"/>
          <w:lang w:val="zh-CN"/>
        </w:rPr>
        <w:t>报价明显低于其他供应商</w:t>
      </w:r>
      <w:r>
        <w:rPr>
          <w:rFonts w:hint="eastAsia"/>
          <w:i w:val="0"/>
          <w:iCs w:val="0"/>
          <w:color w:val="auto"/>
          <w:highlight w:val="none"/>
          <w:lang w:val="zh-CN"/>
        </w:rPr>
        <w:t>最后</w:t>
      </w:r>
      <w:r>
        <w:rPr>
          <w:i w:val="0"/>
          <w:iCs w:val="0"/>
          <w:color w:val="auto"/>
          <w:highlight w:val="none"/>
          <w:lang w:val="zh-CN"/>
        </w:rPr>
        <w:t>报价，有可能影响</w:t>
      </w:r>
      <w:r>
        <w:rPr>
          <w:rFonts w:hint="eastAsia"/>
          <w:i w:val="0"/>
          <w:iCs w:val="0"/>
          <w:color w:val="auto"/>
          <w:highlight w:val="none"/>
          <w:lang w:val="en-US" w:eastAsia="zh-CN"/>
        </w:rPr>
        <w:t>服务</w:t>
      </w:r>
      <w:r>
        <w:rPr>
          <w:i w:val="0"/>
          <w:iCs w:val="0"/>
          <w:color w:val="auto"/>
          <w:highlight w:val="none"/>
          <w:lang w:val="zh-CN"/>
        </w:rPr>
        <w:t>质量或者不能诚信履约的，应当要求其</w:t>
      </w:r>
      <w:r>
        <w:rPr>
          <w:rFonts w:hint="eastAsia"/>
          <w:i w:val="0"/>
          <w:iCs w:val="0"/>
          <w:color w:val="auto"/>
          <w:highlight w:val="none"/>
          <w:lang w:val="zh-CN"/>
        </w:rPr>
        <w:t>在</w:t>
      </w:r>
      <w:r>
        <w:rPr>
          <w:i w:val="0"/>
          <w:iCs w:val="0"/>
          <w:color w:val="auto"/>
          <w:highlight w:val="none"/>
          <w:lang w:val="zh-CN"/>
        </w:rPr>
        <w:t>合理的时间内提供说明，必要时提交相关证明材料</w:t>
      </w:r>
      <w:r>
        <w:rPr>
          <w:rFonts w:hint="eastAsia"/>
          <w:i w:val="0"/>
          <w:iCs w:val="0"/>
          <w:color w:val="auto"/>
          <w:highlight w:val="none"/>
          <w:lang w:val="zh-CN"/>
        </w:rPr>
        <w:t>；</w:t>
      </w:r>
      <w:r>
        <w:rPr>
          <w:i w:val="0"/>
          <w:iCs w:val="0"/>
          <w:color w:val="auto"/>
          <w:highlight w:val="none"/>
          <w:lang w:val="zh-CN"/>
        </w:rPr>
        <w:t>供应商不能证明其</w:t>
      </w:r>
      <w:r>
        <w:rPr>
          <w:rFonts w:hint="eastAsia"/>
          <w:i w:val="0"/>
          <w:iCs w:val="0"/>
          <w:color w:val="auto"/>
          <w:highlight w:val="none"/>
          <w:lang w:val="zh-CN"/>
        </w:rPr>
        <w:t>最后</w:t>
      </w:r>
      <w:r>
        <w:rPr>
          <w:i w:val="0"/>
          <w:iCs w:val="0"/>
          <w:color w:val="auto"/>
          <w:highlight w:val="none"/>
          <w:lang w:val="zh-CN"/>
        </w:rPr>
        <w:t>报价合理性的，</w:t>
      </w:r>
      <w:r>
        <w:rPr>
          <w:rFonts w:hint="eastAsia"/>
          <w:i w:val="0"/>
          <w:iCs w:val="0"/>
          <w:color w:val="auto"/>
          <w:highlight w:val="none"/>
          <w:lang w:val="zh-CN"/>
        </w:rPr>
        <w:t>磋商</w:t>
      </w:r>
      <w:r>
        <w:rPr>
          <w:i w:val="0"/>
          <w:iCs w:val="0"/>
          <w:color w:val="auto"/>
          <w:highlight w:val="none"/>
          <w:lang w:val="zh-CN"/>
        </w:rPr>
        <w:t>小组</w:t>
      </w:r>
      <w:r>
        <w:rPr>
          <w:rFonts w:hint="eastAsia"/>
          <w:i w:val="0"/>
          <w:iCs w:val="0"/>
          <w:color w:val="auto"/>
          <w:highlight w:val="none"/>
          <w:lang w:val="zh-CN"/>
        </w:rPr>
        <w:t>应当将其作</w:t>
      </w:r>
      <w:r>
        <w:rPr>
          <w:b/>
          <w:i w:val="0"/>
          <w:iCs w:val="0"/>
          <w:color w:val="auto"/>
          <w:highlight w:val="none"/>
          <w:lang w:val="zh-CN"/>
        </w:rPr>
        <w:t>无效</w:t>
      </w:r>
      <w:r>
        <w:rPr>
          <w:rFonts w:hint="eastAsia"/>
          <w:b/>
          <w:i w:val="0"/>
          <w:iCs w:val="0"/>
          <w:color w:val="auto"/>
          <w:highlight w:val="none"/>
          <w:lang w:val="zh-CN"/>
        </w:rPr>
        <w:t>响应</w:t>
      </w:r>
      <w:r>
        <w:rPr>
          <w:b/>
          <w:i w:val="0"/>
          <w:iCs w:val="0"/>
          <w:color w:val="auto"/>
          <w:highlight w:val="none"/>
          <w:lang w:val="zh-CN"/>
        </w:rPr>
        <w:t>处理</w:t>
      </w:r>
      <w:r>
        <w:rPr>
          <w:i w:val="0"/>
          <w:iCs w:val="0"/>
          <w:color w:val="auto"/>
          <w:highlight w:val="none"/>
          <w:lang w:val="zh-CN"/>
        </w:rPr>
        <w:t>。</w:t>
      </w:r>
    </w:p>
    <w:p w14:paraId="101C1940">
      <w:pPr>
        <w:pStyle w:val="39"/>
        <w:pageBreakBefore w:val="0"/>
        <w:kinsoku/>
        <w:overflowPunct/>
        <w:topLinePunct w:val="0"/>
        <w:autoSpaceDE/>
        <w:autoSpaceDN/>
        <w:bidi w:val="0"/>
        <w:spacing w:line="440" w:lineRule="exact"/>
        <w:ind w:firstLine="480"/>
        <w:textAlignment w:val="auto"/>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5.1.1供应商应根据答疑内容在规定的时间内提供说明和成本清单等相关证明材料，磋商小组认定相关证明材料对此报价的说明或者证明材料可以佐证此报价的服务质量和具有诚信履约能力，予以通过审查</w:t>
      </w:r>
      <w:r>
        <w:rPr>
          <w:rFonts w:hint="eastAsia"/>
          <w:i w:val="0"/>
          <w:iCs w:val="0"/>
          <w:color w:val="auto"/>
          <w:highlight w:val="none"/>
          <w:lang w:val="en-US" w:eastAsia="zh-CN"/>
        </w:rPr>
        <w:t>；</w:t>
      </w:r>
    </w:p>
    <w:p w14:paraId="45F25A88">
      <w:pPr>
        <w:pStyle w:val="39"/>
        <w:pageBreakBefore w:val="0"/>
        <w:kinsoku/>
        <w:overflowPunct/>
        <w:topLinePunct w:val="0"/>
        <w:autoSpaceDE/>
        <w:autoSpaceDN/>
        <w:bidi w:val="0"/>
        <w:spacing w:line="440" w:lineRule="exact"/>
        <w:ind w:firstLine="480"/>
        <w:textAlignment w:val="auto"/>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5.1.2供应商提供的说明或者证明材料必须按照国家财务会计制度的规定要求，逐项就供应商提供的货物和服务的主营业务成本、税收及附加、销售费用、管理费用、财务费用等成本构成事项详细陈述，并由法定代表人或者其授权代表签字确认并加盖公章</w:t>
      </w:r>
      <w:r>
        <w:rPr>
          <w:rFonts w:hint="eastAsia"/>
          <w:i w:val="0"/>
          <w:iCs w:val="0"/>
          <w:color w:val="auto"/>
          <w:highlight w:val="none"/>
          <w:lang w:val="en-US" w:eastAsia="zh-CN"/>
        </w:rPr>
        <w:t>；</w:t>
      </w:r>
    </w:p>
    <w:p w14:paraId="00EAB466">
      <w:pPr>
        <w:pStyle w:val="39"/>
        <w:pageBreakBefore w:val="0"/>
        <w:kinsoku/>
        <w:overflowPunct/>
        <w:topLinePunct w:val="0"/>
        <w:autoSpaceDE/>
        <w:autoSpaceDN/>
        <w:bidi w:val="0"/>
        <w:spacing w:line="440" w:lineRule="exact"/>
        <w:ind w:firstLine="480"/>
        <w:textAlignment w:val="auto"/>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5.1.3供应商不能合理说明或者不能提供相关证明材料的，由磋商小组认定该供应商以低于成本报价竞标，有可能影响服务质量或者不能诚信履约，应当</w:t>
      </w:r>
      <w:r>
        <w:rPr>
          <w:rFonts w:hint="eastAsia"/>
          <w:i w:val="0"/>
          <w:iCs w:val="0"/>
          <w:color w:val="auto"/>
          <w:highlight w:val="none"/>
          <w:lang w:val="zh-CN"/>
        </w:rPr>
        <w:t>将其作为</w:t>
      </w:r>
      <w:r>
        <w:rPr>
          <w:b/>
          <w:i w:val="0"/>
          <w:iCs w:val="0"/>
          <w:color w:val="auto"/>
          <w:highlight w:val="none"/>
          <w:lang w:val="zh-CN"/>
        </w:rPr>
        <w:t>无效</w:t>
      </w:r>
      <w:r>
        <w:rPr>
          <w:rFonts w:hint="eastAsia"/>
          <w:b/>
          <w:i w:val="0"/>
          <w:iCs w:val="0"/>
          <w:color w:val="auto"/>
          <w:highlight w:val="none"/>
          <w:lang w:val="zh-CN"/>
        </w:rPr>
        <w:t>响应</w:t>
      </w:r>
      <w:r>
        <w:rPr>
          <w:b/>
          <w:i w:val="0"/>
          <w:iCs w:val="0"/>
          <w:color w:val="auto"/>
          <w:highlight w:val="none"/>
          <w:lang w:val="zh-CN"/>
        </w:rPr>
        <w:t>处理</w:t>
      </w:r>
      <w:r>
        <w:rPr>
          <w:rFonts w:hint="eastAsia"/>
          <w:i w:val="0"/>
          <w:iCs w:val="0"/>
          <w:color w:val="auto"/>
          <w:highlight w:val="none"/>
          <w:lang w:val="en-US" w:eastAsia="zh-CN"/>
        </w:rPr>
        <w:t>；</w:t>
      </w:r>
    </w:p>
    <w:p w14:paraId="12465434">
      <w:pPr>
        <w:pStyle w:val="39"/>
        <w:pageBreakBefore w:val="0"/>
        <w:kinsoku/>
        <w:overflowPunct/>
        <w:topLinePunct w:val="0"/>
        <w:autoSpaceDE/>
        <w:autoSpaceDN/>
        <w:bidi w:val="0"/>
        <w:spacing w:line="440" w:lineRule="exact"/>
        <w:ind w:firstLine="480"/>
        <w:textAlignment w:val="auto"/>
        <w:rPr>
          <w:rFonts w:hint="eastAsia" w:ascii="宋体" w:hAnsi="宋体" w:eastAsia="宋体"/>
          <w:i w:val="0"/>
          <w:iCs w:val="0"/>
          <w:color w:val="auto"/>
          <w:highlight w:val="none"/>
          <w:lang w:val="zh-CN"/>
        </w:rPr>
      </w:pPr>
      <w:r>
        <w:rPr>
          <w:rFonts w:hint="eastAsia" w:ascii="宋体" w:hAnsi="宋体" w:eastAsia="宋体"/>
          <w:i w:val="0"/>
          <w:iCs w:val="0"/>
          <w:color w:val="auto"/>
          <w:highlight w:val="none"/>
          <w:lang w:val="en-US" w:eastAsia="zh-CN"/>
        </w:rPr>
        <w:t>5.1.4供应商也可以有预见性地准备好上述要求的书面说明和相关证明材料并加盖公章。</w:t>
      </w:r>
    </w:p>
    <w:p w14:paraId="2E13B320">
      <w:pPr>
        <w:pStyle w:val="39"/>
        <w:pageBreakBefore w:val="0"/>
        <w:kinsoku/>
        <w:overflowPunct/>
        <w:topLinePunct w:val="0"/>
        <w:autoSpaceDE/>
        <w:autoSpaceDN/>
        <w:bidi w:val="0"/>
        <w:spacing w:line="440" w:lineRule="exact"/>
        <w:ind w:firstLine="480"/>
        <w:textAlignment w:val="auto"/>
        <w:rPr>
          <w:i w:val="0"/>
          <w:iCs w:val="0"/>
          <w:color w:val="auto"/>
          <w:highlight w:val="none"/>
          <w:lang w:val="zh-CN"/>
        </w:rPr>
      </w:pPr>
      <w:r>
        <w:rPr>
          <w:rFonts w:hint="eastAsia"/>
          <w:i w:val="0"/>
          <w:iCs w:val="0"/>
          <w:color w:val="auto"/>
          <w:highlight w:val="none"/>
          <w:lang w:val="zh-CN"/>
        </w:rPr>
        <w:t>5</w:t>
      </w:r>
      <w:r>
        <w:rPr>
          <w:i w:val="0"/>
          <w:iCs w:val="0"/>
          <w:color w:val="auto"/>
          <w:highlight w:val="none"/>
          <w:lang w:val="zh-CN"/>
        </w:rPr>
        <w:t>.2</w:t>
      </w:r>
      <w:r>
        <w:rPr>
          <w:rFonts w:hint="eastAsia"/>
          <w:i w:val="0"/>
          <w:iCs w:val="0"/>
          <w:color w:val="auto"/>
          <w:highlight w:val="none"/>
          <w:lang w:val="zh-CN"/>
        </w:rPr>
        <w:t>价格扣除：</w:t>
      </w:r>
      <w:r>
        <w:rPr>
          <w:i w:val="0"/>
          <w:iCs w:val="0"/>
          <w:color w:val="auto"/>
          <w:highlight w:val="none"/>
          <w:lang w:val="zh-CN"/>
        </w:rPr>
        <w:t xml:space="preserve"> </w:t>
      </w:r>
    </w:p>
    <w:p w14:paraId="164072ED">
      <w:pPr>
        <w:pStyle w:val="39"/>
        <w:pageBreakBefore w:val="0"/>
        <w:numPr>
          <w:ilvl w:val="0"/>
          <w:numId w:val="0"/>
        </w:numPr>
        <w:shd w:val="clear" w:color="auto" w:fill="FFFFFF" w:themeFill="background1"/>
        <w:kinsoku/>
        <w:overflowPunct/>
        <w:topLinePunct w:val="0"/>
        <w:autoSpaceDE/>
        <w:autoSpaceDN/>
        <w:bidi w:val="0"/>
        <w:spacing w:line="440" w:lineRule="exact"/>
        <w:ind w:firstLine="480" w:firstLineChars="200"/>
        <w:textAlignment w:val="auto"/>
        <w:rPr>
          <w:i w:val="0"/>
          <w:iCs w:val="0"/>
          <w:color w:val="auto"/>
          <w:highlight w:val="none"/>
        </w:rPr>
      </w:pPr>
      <w:r>
        <w:rPr>
          <w:rFonts w:ascii="宋体" w:hAnsi="宋体" w:eastAsia="宋体" w:cstheme="minorBidi"/>
          <w:i w:val="0"/>
          <w:iCs w:val="0"/>
          <w:color w:val="auto"/>
          <w:kern w:val="2"/>
          <w:sz w:val="24"/>
          <w:szCs w:val="22"/>
          <w:highlight w:val="none"/>
          <w:lang w:val="en-US" w:eastAsia="zh-CN" w:bidi="ar-SA"/>
        </w:rPr>
        <w:t>（1）</w:t>
      </w:r>
      <w:r>
        <w:rPr>
          <w:rFonts w:hint="eastAsia"/>
          <w:i w:val="0"/>
          <w:iCs w:val="0"/>
          <w:color w:val="auto"/>
          <w:highlight w:val="none"/>
        </w:rPr>
        <w:t>非专门面向中小企业的采购项目或采购包，对符合规定的小微企业（监狱企业、残疾人福利性单位、联合体各方均为小微企业的联合体、符合小微企业划分标准的个体工商户视同小微企业）报价按照竞争性磋商文件</w:t>
      </w:r>
      <w:r>
        <w:rPr>
          <w:rFonts w:hint="eastAsia"/>
          <w:i w:val="0"/>
          <w:iCs w:val="0"/>
          <w:color w:val="auto"/>
          <w:highlight w:val="none"/>
          <w:lang w:eastAsia="zh-CN"/>
        </w:rPr>
        <w:t>“</w:t>
      </w:r>
      <w:r>
        <w:rPr>
          <w:rFonts w:hint="eastAsia"/>
          <w:i w:val="0"/>
          <w:iCs w:val="0"/>
          <w:color w:val="auto"/>
          <w:highlight w:val="none"/>
        </w:rPr>
        <w:t>供应商须知前附表”中的规定扣除，对小微企业中的监狱企业、</w:t>
      </w:r>
      <w:r>
        <w:rPr>
          <w:rFonts w:hint="eastAsia" w:ascii="宋体" w:hAnsi="宋体" w:eastAsia="宋体" w:cs="宋体"/>
          <w:color w:val="auto"/>
          <w:sz w:val="24"/>
          <w:szCs w:val="24"/>
          <w:highlight w:val="none"/>
        </w:rPr>
        <w:t>残疾人福利性单位的报价按照本</w:t>
      </w:r>
      <w:r>
        <w:rPr>
          <w:rFonts w:hint="eastAsia" w:ascii="宋体" w:hAnsi="宋体" w:eastAsia="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rPr>
        <w:t>须知前附表”中的规定扣除，用扣除后的价格</w:t>
      </w:r>
      <w:r>
        <w:rPr>
          <w:rFonts w:hint="eastAsia" w:cs="宋体"/>
          <w:color w:val="auto"/>
          <w:sz w:val="24"/>
          <w:szCs w:val="24"/>
          <w:highlight w:val="none"/>
          <w:lang w:val="en-US" w:eastAsia="zh-CN"/>
        </w:rPr>
        <w:t>参与</w:t>
      </w:r>
      <w:r>
        <w:rPr>
          <w:rFonts w:hint="eastAsia" w:ascii="宋体" w:hAnsi="宋体" w:eastAsia="宋体" w:cs="宋体"/>
          <w:color w:val="auto"/>
          <w:sz w:val="24"/>
          <w:szCs w:val="24"/>
          <w:highlight w:val="none"/>
        </w:rPr>
        <w:t>评审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采购产品纳入创新产品应用示范推荐目录内企业、采购产品获得节能产品或环境标志产品认证证书</w:t>
      </w:r>
      <w:r>
        <w:rPr>
          <w:rFonts w:hint="eastAsia" w:cs="宋体"/>
          <w:color w:val="auto"/>
          <w:sz w:val="24"/>
          <w:szCs w:val="24"/>
          <w:highlight w:val="none"/>
          <w:lang w:val="en-US" w:eastAsia="zh-CN"/>
        </w:rPr>
        <w:t>的供应商</w:t>
      </w:r>
      <w:r>
        <w:rPr>
          <w:rFonts w:hint="eastAsia" w:ascii="宋体" w:hAnsi="宋体" w:eastAsia="宋体" w:cs="宋体"/>
          <w:color w:val="auto"/>
          <w:sz w:val="24"/>
          <w:szCs w:val="24"/>
          <w:highlight w:val="none"/>
        </w:rPr>
        <w:t>按照本</w:t>
      </w:r>
      <w:r>
        <w:rPr>
          <w:rFonts w:hint="eastAsia" w:ascii="宋体" w:hAnsi="宋体" w:eastAsia="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rPr>
        <w:t>须知前附表”中的规定</w:t>
      </w:r>
      <w:r>
        <w:rPr>
          <w:rFonts w:hint="eastAsia" w:cs="宋体"/>
          <w:color w:val="auto"/>
          <w:sz w:val="24"/>
          <w:szCs w:val="24"/>
          <w:highlight w:val="none"/>
          <w:lang w:val="en-US" w:eastAsia="zh-CN"/>
        </w:rPr>
        <w:t>给予评审优惠</w:t>
      </w:r>
      <w:r>
        <w:rPr>
          <w:rFonts w:hint="eastAsia"/>
          <w:i w:val="0"/>
          <w:iCs w:val="0"/>
          <w:color w:val="auto"/>
          <w:highlight w:val="none"/>
        </w:rPr>
        <w:t>。</w:t>
      </w:r>
    </w:p>
    <w:p w14:paraId="3D67F246">
      <w:pPr>
        <w:pStyle w:val="39"/>
        <w:pageBreakBefore w:val="0"/>
        <w:numPr>
          <w:ilvl w:val="0"/>
          <w:numId w:val="0"/>
        </w:numPr>
        <w:shd w:val="clear" w:color="auto" w:fill="FFFFFF" w:themeFill="background1"/>
        <w:kinsoku/>
        <w:overflowPunct/>
        <w:topLinePunct w:val="0"/>
        <w:autoSpaceDE/>
        <w:autoSpaceDN/>
        <w:bidi w:val="0"/>
        <w:spacing w:line="440" w:lineRule="exact"/>
        <w:ind w:firstLine="480" w:firstLineChars="200"/>
        <w:textAlignment w:val="auto"/>
        <w:rPr>
          <w:i w:val="0"/>
          <w:iCs w:val="0"/>
          <w:color w:val="auto"/>
          <w:highlight w:val="none"/>
        </w:rPr>
      </w:pPr>
      <w:r>
        <w:rPr>
          <w:rFonts w:ascii="宋体" w:hAnsi="宋体" w:eastAsia="宋体" w:cstheme="minorBidi"/>
          <w:i w:val="0"/>
          <w:iCs w:val="0"/>
          <w:color w:val="auto"/>
          <w:kern w:val="2"/>
          <w:sz w:val="24"/>
          <w:szCs w:val="22"/>
          <w:highlight w:val="none"/>
          <w:lang w:val="en-US" w:eastAsia="zh-CN" w:bidi="ar-SA"/>
        </w:rPr>
        <w:t>（2）</w:t>
      </w:r>
      <w:r>
        <w:rPr>
          <w:rFonts w:hint="eastAsia"/>
          <w:i w:val="0"/>
          <w:iCs w:val="0"/>
          <w:color w:val="auto"/>
          <w:highlight w:val="none"/>
        </w:rPr>
        <w:t>参加政府采购活动的小微企业（含节能环保、创新产品企业）未提供“中小企业声明函”的</w:t>
      </w:r>
      <w:r>
        <w:rPr>
          <w:rFonts w:hint="eastAsia"/>
          <w:i w:val="0"/>
          <w:iCs w:val="0"/>
          <w:color w:val="auto"/>
          <w:highlight w:val="none"/>
          <w:lang w:eastAsia="zh-CN"/>
        </w:rPr>
        <w:t>；</w:t>
      </w:r>
      <w:r>
        <w:rPr>
          <w:rFonts w:hint="eastAsia"/>
          <w:i w:val="0"/>
          <w:iCs w:val="0"/>
          <w:color w:val="auto"/>
          <w:highlight w:val="none"/>
        </w:rPr>
        <w:t>监狱企业未提供“监狱企业证明文件”的</w:t>
      </w:r>
      <w:r>
        <w:rPr>
          <w:rFonts w:hint="eastAsia"/>
          <w:i w:val="0"/>
          <w:iCs w:val="0"/>
          <w:color w:val="auto"/>
          <w:highlight w:val="none"/>
          <w:lang w:eastAsia="zh-CN"/>
        </w:rPr>
        <w:t>；</w:t>
      </w:r>
      <w:r>
        <w:rPr>
          <w:rFonts w:hint="eastAsia"/>
          <w:i w:val="0"/>
          <w:iCs w:val="0"/>
          <w:color w:val="auto"/>
          <w:highlight w:val="none"/>
        </w:rPr>
        <w:t>残疾人福利性单位未提供“残疾人福利性单位声明函”的</w:t>
      </w:r>
      <w:r>
        <w:rPr>
          <w:rFonts w:hint="eastAsia"/>
          <w:i w:val="0"/>
          <w:iCs w:val="0"/>
          <w:color w:val="auto"/>
          <w:highlight w:val="none"/>
          <w:lang w:eastAsia="zh-CN"/>
        </w:rPr>
        <w:t>；</w:t>
      </w:r>
      <w:r>
        <w:rPr>
          <w:rFonts w:hint="eastAsia"/>
          <w:i w:val="0"/>
          <w:iCs w:val="0"/>
          <w:color w:val="auto"/>
          <w:highlight w:val="none"/>
        </w:rPr>
        <w:t>不得享受相应的价格扣除优惠。组成联合体或者接受分包的小微企业与联合体内其他企业、分包企业之间存在直接控股、管理关系的，不得享受价格扣除优惠。</w:t>
      </w:r>
    </w:p>
    <w:p w14:paraId="179D1A1A">
      <w:pPr>
        <w:pStyle w:val="39"/>
        <w:pageBreakBefore w:val="0"/>
        <w:numPr>
          <w:ilvl w:val="0"/>
          <w:numId w:val="0"/>
        </w:numPr>
        <w:shd w:val="clear" w:color="auto" w:fill="FFFFFF" w:themeFill="background1"/>
        <w:kinsoku/>
        <w:overflowPunct/>
        <w:topLinePunct w:val="0"/>
        <w:autoSpaceDE/>
        <w:autoSpaceDN/>
        <w:bidi w:val="0"/>
        <w:spacing w:line="440" w:lineRule="exact"/>
        <w:ind w:firstLine="480" w:firstLineChars="200"/>
        <w:textAlignment w:val="auto"/>
        <w:rPr>
          <w:rFonts w:ascii="宋体" w:hAnsi="宋体" w:eastAsia="宋体" w:cstheme="minorBidi"/>
          <w:i w:val="0"/>
          <w:iCs w:val="0"/>
          <w:color w:val="auto"/>
          <w:kern w:val="2"/>
          <w:sz w:val="24"/>
          <w:szCs w:val="22"/>
          <w:highlight w:val="none"/>
          <w:lang w:val="en-US" w:eastAsia="zh-CN" w:bidi="ar-SA"/>
        </w:rPr>
      </w:pPr>
      <w:r>
        <w:rPr>
          <w:rFonts w:ascii="宋体" w:hAnsi="宋体" w:eastAsia="宋体" w:cstheme="minorBidi"/>
          <w:i w:val="0"/>
          <w:iCs w:val="0"/>
          <w:color w:val="auto"/>
          <w:kern w:val="2"/>
          <w:sz w:val="24"/>
          <w:szCs w:val="22"/>
          <w:highlight w:val="none"/>
          <w:lang w:val="en-US" w:eastAsia="zh-CN" w:bidi="ar-SA"/>
        </w:rPr>
        <w:t>（3）组成联合体或者接受分包的小微企业与联合体内其他企业、分包企业</w:t>
      </w:r>
      <w:r>
        <w:rPr>
          <w:rFonts w:hint="default" w:ascii="宋体" w:hAnsi="宋体" w:eastAsia="宋体" w:cstheme="minorBidi"/>
          <w:i w:val="0"/>
          <w:iCs w:val="0"/>
          <w:color w:val="auto"/>
          <w:kern w:val="2"/>
          <w:sz w:val="24"/>
          <w:szCs w:val="22"/>
          <w:highlight w:val="none"/>
          <w:lang w:val="en-US" w:eastAsia="zh-CN" w:bidi="ar-SA"/>
        </w:rPr>
        <w:t>之间存在直接控股、管理关系的，不享受价格扣除优惠政策。</w:t>
      </w:r>
    </w:p>
    <w:p w14:paraId="5F993B0F">
      <w:pPr>
        <w:pStyle w:val="39"/>
        <w:pageBreakBefore w:val="0"/>
        <w:numPr>
          <w:ilvl w:val="0"/>
          <w:numId w:val="0"/>
        </w:numPr>
        <w:shd w:val="clear" w:color="auto" w:fill="FFFFFF" w:themeFill="background1"/>
        <w:kinsoku/>
        <w:overflowPunct/>
        <w:topLinePunct w:val="0"/>
        <w:autoSpaceDE/>
        <w:autoSpaceDN/>
        <w:bidi w:val="0"/>
        <w:spacing w:line="440" w:lineRule="exact"/>
        <w:ind w:firstLine="480" w:firstLineChars="200"/>
        <w:textAlignment w:val="auto"/>
        <w:rPr>
          <w:rFonts w:ascii="宋体" w:hAnsi="宋体" w:eastAsia="宋体" w:cstheme="minorBidi"/>
          <w:i w:val="0"/>
          <w:iCs w:val="0"/>
          <w:color w:val="auto"/>
          <w:kern w:val="2"/>
          <w:sz w:val="24"/>
          <w:szCs w:val="22"/>
          <w:highlight w:val="none"/>
          <w:lang w:val="en-US" w:eastAsia="zh-CN" w:bidi="ar-SA"/>
        </w:rPr>
      </w:pPr>
      <w:r>
        <w:rPr>
          <w:rFonts w:ascii="宋体" w:hAnsi="宋体" w:eastAsia="宋体" w:cstheme="minorBidi"/>
          <w:i w:val="0"/>
          <w:iCs w:val="0"/>
          <w:color w:val="auto"/>
          <w:kern w:val="2"/>
          <w:sz w:val="24"/>
          <w:szCs w:val="22"/>
          <w:highlight w:val="none"/>
          <w:lang w:val="en-US" w:eastAsia="zh-CN" w:bidi="ar-SA"/>
        </w:rPr>
        <w:t>（</w:t>
      </w:r>
      <w:r>
        <w:rPr>
          <w:rFonts w:hint="eastAsia" w:cstheme="minorBidi"/>
          <w:i w:val="0"/>
          <w:iCs w:val="0"/>
          <w:color w:val="auto"/>
          <w:kern w:val="2"/>
          <w:sz w:val="24"/>
          <w:szCs w:val="22"/>
          <w:highlight w:val="none"/>
          <w:lang w:val="en-US" w:eastAsia="zh-CN" w:bidi="ar-SA"/>
        </w:rPr>
        <w:t>4</w:t>
      </w:r>
      <w:r>
        <w:rPr>
          <w:rFonts w:ascii="宋体" w:hAnsi="宋体" w:eastAsia="宋体" w:cstheme="minorBidi"/>
          <w:i w:val="0"/>
          <w:iCs w:val="0"/>
          <w:color w:val="auto"/>
          <w:kern w:val="2"/>
          <w:sz w:val="24"/>
          <w:szCs w:val="22"/>
          <w:highlight w:val="none"/>
          <w:lang w:val="en-US" w:eastAsia="zh-CN" w:bidi="ar-SA"/>
        </w:rPr>
        <w:t>）价格扣除比例对小型企业和微型企业同等对待，不作区分。</w:t>
      </w:r>
    </w:p>
    <w:p w14:paraId="0E5912AA">
      <w:pPr>
        <w:pStyle w:val="39"/>
        <w:pageBreakBefore w:val="0"/>
        <w:numPr>
          <w:ilvl w:val="0"/>
          <w:numId w:val="0"/>
        </w:numPr>
        <w:shd w:val="clear" w:color="auto" w:fill="FFFFFF" w:themeFill="background1"/>
        <w:kinsoku/>
        <w:overflowPunct/>
        <w:topLinePunct w:val="0"/>
        <w:autoSpaceDE/>
        <w:autoSpaceDN/>
        <w:bidi w:val="0"/>
        <w:spacing w:line="440" w:lineRule="exact"/>
        <w:ind w:firstLine="480" w:firstLineChars="200"/>
        <w:textAlignment w:val="auto"/>
        <w:rPr>
          <w:rFonts w:hint="eastAsia"/>
          <w:i w:val="0"/>
          <w:iCs w:val="0"/>
          <w:color w:val="auto"/>
          <w:highlight w:val="none"/>
        </w:rPr>
      </w:pPr>
      <w:r>
        <w:rPr>
          <w:rFonts w:ascii="宋体" w:hAnsi="宋体" w:eastAsia="宋体" w:cstheme="minorBidi"/>
          <w:i w:val="0"/>
          <w:iCs w:val="0"/>
          <w:color w:val="auto"/>
          <w:kern w:val="2"/>
          <w:sz w:val="24"/>
          <w:szCs w:val="22"/>
          <w:highlight w:val="none"/>
          <w:lang w:val="en-US" w:eastAsia="zh-CN" w:bidi="ar-SA"/>
        </w:rPr>
        <w:t>（</w:t>
      </w:r>
      <w:r>
        <w:rPr>
          <w:rFonts w:hint="eastAsia" w:cstheme="minorBidi"/>
          <w:i w:val="0"/>
          <w:iCs w:val="0"/>
          <w:color w:val="auto"/>
          <w:kern w:val="2"/>
          <w:sz w:val="24"/>
          <w:szCs w:val="22"/>
          <w:highlight w:val="none"/>
          <w:lang w:val="en-US" w:eastAsia="zh-CN" w:bidi="ar-SA"/>
        </w:rPr>
        <w:t>5</w:t>
      </w:r>
      <w:r>
        <w:rPr>
          <w:rFonts w:ascii="宋体" w:hAnsi="宋体" w:eastAsia="宋体" w:cstheme="minorBidi"/>
          <w:i w:val="0"/>
          <w:iCs w:val="0"/>
          <w:color w:val="auto"/>
          <w:kern w:val="2"/>
          <w:sz w:val="24"/>
          <w:szCs w:val="22"/>
          <w:highlight w:val="none"/>
          <w:lang w:val="en-US" w:eastAsia="zh-CN" w:bidi="ar-SA"/>
        </w:rPr>
        <w:t>）</w:t>
      </w:r>
      <w:r>
        <w:rPr>
          <w:rFonts w:hint="eastAsia"/>
          <w:i w:val="0"/>
          <w:iCs w:val="0"/>
          <w:color w:val="auto"/>
          <w:highlight w:val="none"/>
        </w:rPr>
        <w:t>专门面向中小企业、预留部分采购份额面向中小企业采购的项目或采购包，评审时不再进行价格扣除。</w:t>
      </w:r>
    </w:p>
    <w:p w14:paraId="64D6B4A9">
      <w:pPr>
        <w:pStyle w:val="39"/>
        <w:pageBreakBefore w:val="0"/>
        <w:numPr>
          <w:ilvl w:val="0"/>
          <w:numId w:val="0"/>
        </w:numPr>
        <w:shd w:val="clear" w:color="auto" w:fill="FFFFFF" w:themeFill="background1"/>
        <w:kinsoku/>
        <w:overflowPunct/>
        <w:topLinePunct w:val="0"/>
        <w:autoSpaceDE/>
        <w:autoSpaceDN/>
        <w:bidi w:val="0"/>
        <w:spacing w:line="440" w:lineRule="exact"/>
        <w:ind w:firstLine="480" w:firstLineChars="200"/>
        <w:textAlignment w:val="auto"/>
        <w:rPr>
          <w:i w:val="0"/>
          <w:iCs w:val="0"/>
          <w:color w:val="auto"/>
          <w:highlight w:val="none"/>
        </w:rPr>
      </w:pPr>
      <w:r>
        <w:rPr>
          <w:rFonts w:hint="eastAsia"/>
          <w:i w:val="0"/>
          <w:iCs w:val="0"/>
          <w:color w:val="auto"/>
          <w:highlight w:val="none"/>
          <w:lang w:eastAsia="zh-CN"/>
        </w:rPr>
        <w:t>（</w:t>
      </w:r>
      <w:r>
        <w:rPr>
          <w:rFonts w:hint="eastAsia"/>
          <w:i w:val="0"/>
          <w:iCs w:val="0"/>
          <w:color w:val="auto"/>
          <w:highlight w:val="none"/>
          <w:lang w:val="en-US" w:eastAsia="zh-CN"/>
        </w:rPr>
        <w:t>6）若供应商同时属于小型或微型企业、监狱企业、残疾人福利性单位 中的两种及以上，将不重复享受小微企业价格扣减的优惠政策。</w:t>
      </w:r>
    </w:p>
    <w:p w14:paraId="7BC5BEC0">
      <w:pPr>
        <w:pStyle w:val="39"/>
        <w:pageBreakBefore w:val="0"/>
        <w:kinsoku/>
        <w:overflowPunct/>
        <w:topLinePunct w:val="0"/>
        <w:autoSpaceDE/>
        <w:autoSpaceDN/>
        <w:bidi w:val="0"/>
        <w:spacing w:line="440" w:lineRule="exact"/>
        <w:ind w:firstLine="480"/>
        <w:textAlignment w:val="auto"/>
        <w:rPr>
          <w:rFonts w:hint="eastAsia"/>
          <w:i w:val="0"/>
          <w:iCs w:val="0"/>
          <w:color w:val="auto"/>
          <w:highlight w:val="none"/>
          <w:lang w:val="zh-CN"/>
        </w:rPr>
      </w:pPr>
      <w:r>
        <w:rPr>
          <w:i w:val="0"/>
          <w:iCs w:val="0"/>
          <w:color w:val="auto"/>
          <w:highlight w:val="none"/>
          <w:lang w:val="zh-CN"/>
        </w:rPr>
        <w:t>5.3价格分采用</w:t>
      </w:r>
      <w:r>
        <w:rPr>
          <w:i w:val="0"/>
          <w:iCs w:val="0"/>
          <w:color w:val="auto"/>
          <w:szCs w:val="24"/>
          <w:highlight w:val="none"/>
          <w:lang w:val="zh-CN"/>
        </w:rPr>
        <w:t>低价</w:t>
      </w:r>
      <w:r>
        <w:rPr>
          <w:i w:val="0"/>
          <w:iCs w:val="0"/>
          <w:color w:val="auto"/>
          <w:highlight w:val="none"/>
          <w:lang w:val="zh-CN"/>
        </w:rPr>
        <w:t>优先法计算，</w:t>
      </w:r>
      <w:r>
        <w:rPr>
          <w:rFonts w:hint="eastAsia"/>
          <w:i w:val="0"/>
          <w:iCs w:val="0"/>
          <w:color w:val="auto"/>
          <w:highlight w:val="none"/>
          <w:lang w:val="zh-CN"/>
        </w:rPr>
        <w:t>即满足磋商文件要求且最后报价最低的供应商的价格为磋商基准价，其价格分为满分。其他供应商的价格分统一按照下列公式计算：</w:t>
      </w:r>
    </w:p>
    <w:p w14:paraId="0E8627CE">
      <w:pPr>
        <w:pStyle w:val="39"/>
        <w:pageBreakBefore w:val="0"/>
        <w:kinsoku/>
        <w:overflowPunct/>
        <w:topLinePunct w:val="0"/>
        <w:autoSpaceDE/>
        <w:autoSpaceDN/>
        <w:bidi w:val="0"/>
        <w:spacing w:line="440" w:lineRule="exact"/>
        <w:ind w:firstLine="480"/>
        <w:textAlignment w:val="auto"/>
        <w:rPr>
          <w:rFonts w:hint="eastAsia"/>
          <w:i w:val="0"/>
          <w:iCs w:val="0"/>
          <w:color w:val="auto"/>
          <w:highlight w:val="none"/>
          <w:lang w:val="zh-CN"/>
        </w:rPr>
      </w:pPr>
      <w:r>
        <w:rPr>
          <w:rFonts w:hint="eastAsia"/>
          <w:i w:val="0"/>
          <w:iCs w:val="0"/>
          <w:color w:val="auto"/>
          <w:highlight w:val="none"/>
          <w:lang w:val="zh-CN"/>
        </w:rPr>
        <w:t>磋商报价得分=（磋商基准价/最后磋商报价）×</w:t>
      </w:r>
      <w:r>
        <w:rPr>
          <w:rFonts w:hint="eastAsia"/>
          <w:i w:val="0"/>
          <w:iCs w:val="0"/>
          <w:color w:val="auto"/>
          <w:highlight w:val="none"/>
        </w:rPr>
        <w:t>价格分值</w:t>
      </w:r>
    </w:p>
    <w:p w14:paraId="4CAAD208">
      <w:pPr>
        <w:pStyle w:val="39"/>
        <w:pageBreakBefore w:val="0"/>
        <w:kinsoku/>
        <w:overflowPunct/>
        <w:topLinePunct w:val="0"/>
        <w:autoSpaceDE/>
        <w:autoSpaceDN/>
        <w:bidi w:val="0"/>
        <w:spacing w:line="440" w:lineRule="exact"/>
        <w:ind w:firstLine="480"/>
        <w:textAlignment w:val="auto"/>
        <w:rPr>
          <w:i w:val="0"/>
          <w:iCs w:val="0"/>
          <w:color w:val="auto"/>
          <w:highlight w:val="none"/>
          <w:lang w:val="zh-CN"/>
        </w:rPr>
      </w:pPr>
      <w:r>
        <w:rPr>
          <w:rFonts w:hint="eastAsia"/>
          <w:i w:val="0"/>
          <w:iCs w:val="0"/>
          <w:color w:val="auto"/>
          <w:highlight w:val="none"/>
          <w:lang w:val="zh-CN"/>
        </w:rPr>
        <w:t>项目评审过程中，不得去掉最后报价中的最高报价和最低报价。</w:t>
      </w:r>
      <w:r>
        <w:rPr>
          <w:i w:val="0"/>
          <w:iCs w:val="0"/>
          <w:color w:val="auto"/>
          <w:highlight w:val="none"/>
          <w:lang w:val="zh-CN"/>
        </w:rPr>
        <w:t>计算方法详见本章“三、</w:t>
      </w:r>
      <w:r>
        <w:rPr>
          <w:rFonts w:hint="eastAsia"/>
          <w:i w:val="0"/>
          <w:iCs w:val="0"/>
          <w:color w:val="auto"/>
          <w:highlight w:val="none"/>
          <w:lang w:val="zh-CN"/>
        </w:rPr>
        <w:t>评审</w:t>
      </w:r>
      <w:r>
        <w:rPr>
          <w:i w:val="0"/>
          <w:iCs w:val="0"/>
          <w:color w:val="auto"/>
          <w:highlight w:val="none"/>
          <w:lang w:val="zh-CN"/>
        </w:rPr>
        <w:t>标准”中的具体计算公式。</w:t>
      </w:r>
    </w:p>
    <w:p w14:paraId="71CC68A8">
      <w:pPr>
        <w:pStyle w:val="2"/>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48" w:name="_Toc102116053"/>
      <w:bookmarkStart w:id="449" w:name="_Toc102116183"/>
      <w:bookmarkStart w:id="450" w:name="_Toc102056249"/>
      <w:bookmarkStart w:id="451" w:name="_Toc102119884"/>
      <w:bookmarkStart w:id="452" w:name="_Toc102114951"/>
      <w:bookmarkStart w:id="453" w:name="_Toc102057749"/>
      <w:bookmarkStart w:id="454" w:name="_Toc102056250"/>
      <w:bookmarkStart w:id="455" w:name="_Toc102116054"/>
      <w:bookmarkStart w:id="456" w:name="_Toc102116184"/>
      <w:bookmarkStart w:id="457" w:name="_Toc102114952"/>
      <w:bookmarkStart w:id="458" w:name="_Toc102119885"/>
      <w:bookmarkStart w:id="459" w:name="_Toc102057750"/>
      <w:r>
        <w:rPr>
          <w:rFonts w:hint="eastAsia" w:ascii="宋体" w:hAnsi="宋体" w:eastAsia="宋体" w:cs="宋体"/>
          <w:b/>
          <w:bCs/>
          <w:i w:val="0"/>
          <w:iCs w:val="0"/>
          <w:color w:val="auto"/>
          <w:kern w:val="2"/>
          <w:sz w:val="24"/>
          <w:szCs w:val="24"/>
          <w:highlight w:val="none"/>
          <w:lang w:val="en-US" w:eastAsia="zh-CN" w:bidi="ar-SA"/>
        </w:rPr>
        <w:t>6.计分办法</w:t>
      </w:r>
      <w:bookmarkEnd w:id="448"/>
      <w:bookmarkEnd w:id="449"/>
      <w:bookmarkEnd w:id="450"/>
      <w:bookmarkEnd w:id="451"/>
      <w:bookmarkEnd w:id="452"/>
      <w:bookmarkEnd w:id="453"/>
      <w:r>
        <w:rPr>
          <w:rFonts w:hint="eastAsia" w:ascii="宋体" w:hAnsi="宋体" w:eastAsia="宋体" w:cs="宋体"/>
          <w:b/>
          <w:bCs/>
          <w:i w:val="0"/>
          <w:iCs w:val="0"/>
          <w:color w:val="auto"/>
          <w:kern w:val="2"/>
          <w:sz w:val="24"/>
          <w:szCs w:val="24"/>
          <w:highlight w:val="none"/>
          <w:lang w:val="en-US" w:eastAsia="zh-CN" w:bidi="ar-SA"/>
        </w:rPr>
        <w:t>及复核</w:t>
      </w:r>
    </w:p>
    <w:p w14:paraId="30EC4C79">
      <w:pPr>
        <w:pStyle w:val="39"/>
        <w:pageBreakBefore w:val="0"/>
        <w:kinsoku/>
        <w:overflowPunct/>
        <w:topLinePunct w:val="0"/>
        <w:autoSpaceDE/>
        <w:autoSpaceDN/>
        <w:bidi w:val="0"/>
        <w:spacing w:line="440" w:lineRule="exact"/>
        <w:ind w:firstLine="480"/>
        <w:textAlignment w:val="auto"/>
        <w:rPr>
          <w:i w:val="0"/>
          <w:iCs w:val="0"/>
          <w:color w:val="auto"/>
          <w:kern w:val="0"/>
          <w:highlight w:val="none"/>
          <w:lang w:val="zh-CN"/>
        </w:rPr>
      </w:pPr>
      <w:r>
        <w:rPr>
          <w:rFonts w:hint="eastAsia"/>
          <w:i w:val="0"/>
          <w:iCs w:val="0"/>
          <w:color w:val="auto"/>
          <w:highlight w:val="none"/>
          <w:lang w:val="zh-CN"/>
        </w:rPr>
        <w:t>6</w:t>
      </w:r>
      <w:r>
        <w:rPr>
          <w:i w:val="0"/>
          <w:iCs w:val="0"/>
          <w:color w:val="auto"/>
          <w:highlight w:val="none"/>
          <w:lang w:val="zh-CN"/>
        </w:rPr>
        <w:t>.1</w:t>
      </w:r>
      <w:r>
        <w:rPr>
          <w:rFonts w:hint="eastAsia"/>
          <w:i w:val="0"/>
          <w:iCs w:val="0"/>
          <w:color w:val="auto"/>
          <w:highlight w:val="none"/>
          <w:lang w:val="zh-CN"/>
        </w:rPr>
        <w:t>评审过程中，各项分值一般精确到小数点后两位，评审得分应当为商务评分、技术评分、报价评分之和。磋商小组各成员应当汇总每个供应商的得分。</w:t>
      </w:r>
    </w:p>
    <w:p w14:paraId="259E9F4C">
      <w:pPr>
        <w:pStyle w:val="39"/>
        <w:pageBreakBefore w:val="0"/>
        <w:kinsoku/>
        <w:overflowPunct/>
        <w:topLinePunct w:val="0"/>
        <w:autoSpaceDE/>
        <w:autoSpaceDN/>
        <w:bidi w:val="0"/>
        <w:spacing w:line="440" w:lineRule="exact"/>
        <w:ind w:firstLine="480"/>
        <w:textAlignment w:val="auto"/>
        <w:rPr>
          <w:i w:val="0"/>
          <w:iCs w:val="0"/>
          <w:color w:val="auto"/>
          <w:highlight w:val="none"/>
          <w:lang w:val="zh-CN"/>
        </w:rPr>
      </w:pPr>
      <w:r>
        <w:rPr>
          <w:rFonts w:hint="eastAsia"/>
          <w:i w:val="0"/>
          <w:iCs w:val="0"/>
          <w:color w:val="auto"/>
          <w:highlight w:val="none"/>
          <w:lang w:val="zh-CN"/>
        </w:rPr>
        <w:t>6</w:t>
      </w:r>
      <w:r>
        <w:rPr>
          <w:i w:val="0"/>
          <w:iCs w:val="0"/>
          <w:color w:val="auto"/>
          <w:highlight w:val="none"/>
          <w:lang w:val="zh-CN"/>
        </w:rPr>
        <w:t>.2</w:t>
      </w:r>
      <w:r>
        <w:rPr>
          <w:rFonts w:hint="eastAsia"/>
          <w:i w:val="0"/>
          <w:iCs w:val="0"/>
          <w:color w:val="auto"/>
          <w:highlight w:val="none"/>
          <w:lang w:val="zh-CN"/>
        </w:rPr>
        <w:t>评审结果汇总完成后，采购代理机构应当对评审结果进行复核。经复核发现存在以下情形之一的，磋商小组应当当场修改评审结果，并在评审报告中记载：</w:t>
      </w:r>
    </w:p>
    <w:p w14:paraId="7C0B9A93">
      <w:pPr>
        <w:pStyle w:val="39"/>
        <w:pageBreakBefore w:val="0"/>
        <w:kinsoku/>
        <w:overflowPunct/>
        <w:topLinePunct w:val="0"/>
        <w:autoSpaceDE/>
        <w:autoSpaceDN/>
        <w:bidi w:val="0"/>
        <w:spacing w:line="440" w:lineRule="exact"/>
        <w:ind w:firstLine="480"/>
        <w:textAlignment w:val="auto"/>
        <w:rPr>
          <w:rFonts w:cs="Times New Roman"/>
          <w:i w:val="0"/>
          <w:iCs w:val="0"/>
          <w:color w:val="auto"/>
          <w:szCs w:val="20"/>
          <w:highlight w:val="none"/>
          <w:lang w:val="zh-CN"/>
        </w:rPr>
      </w:pPr>
      <w:r>
        <w:rPr>
          <w:rFonts w:hint="eastAsia"/>
          <w:i w:val="0"/>
          <w:iCs w:val="0"/>
          <w:color w:val="auto"/>
          <w:highlight w:val="none"/>
          <w:lang w:val="zh-CN"/>
        </w:rPr>
        <w:t>（1）</w:t>
      </w:r>
      <w:r>
        <w:rPr>
          <w:rFonts w:hint="eastAsia"/>
          <w:i w:val="0"/>
          <w:iCs w:val="0"/>
          <w:color w:val="auto"/>
          <w:highlight w:val="none"/>
          <w:lang w:val="zh-CN" w:eastAsia="zh-CN"/>
        </w:rPr>
        <w:t>资格性检查认定错误</w:t>
      </w:r>
      <w:r>
        <w:rPr>
          <w:rFonts w:hint="eastAsia"/>
          <w:i w:val="0"/>
          <w:iCs w:val="0"/>
          <w:color w:val="auto"/>
          <w:highlight w:val="none"/>
          <w:lang w:val="zh-CN"/>
        </w:rPr>
        <w:t xml:space="preserve">的； </w:t>
      </w:r>
    </w:p>
    <w:p w14:paraId="095C2A15">
      <w:pPr>
        <w:pStyle w:val="39"/>
        <w:pageBreakBefore w:val="0"/>
        <w:kinsoku/>
        <w:overflowPunct/>
        <w:topLinePunct w:val="0"/>
        <w:autoSpaceDE/>
        <w:autoSpaceDN/>
        <w:bidi w:val="0"/>
        <w:spacing w:line="440" w:lineRule="exact"/>
        <w:ind w:firstLine="480"/>
        <w:textAlignment w:val="auto"/>
        <w:rPr>
          <w:rFonts w:cs="Times New Roman"/>
          <w:i w:val="0"/>
          <w:iCs w:val="0"/>
          <w:color w:val="auto"/>
          <w:szCs w:val="20"/>
          <w:highlight w:val="none"/>
          <w:lang w:val="zh-CN"/>
        </w:rPr>
      </w:pPr>
      <w:r>
        <w:rPr>
          <w:rFonts w:hint="eastAsia"/>
          <w:i w:val="0"/>
          <w:iCs w:val="0"/>
          <w:color w:val="auto"/>
          <w:highlight w:val="none"/>
          <w:lang w:val="zh-CN"/>
        </w:rPr>
        <w:t>（</w:t>
      </w:r>
      <w:r>
        <w:rPr>
          <w:rFonts w:hint="eastAsia"/>
          <w:i w:val="0"/>
          <w:iCs w:val="0"/>
          <w:color w:val="auto"/>
          <w:highlight w:val="none"/>
          <w:lang w:val="en-US" w:eastAsia="zh-CN"/>
        </w:rPr>
        <w:t>2</w:t>
      </w:r>
      <w:r>
        <w:rPr>
          <w:rFonts w:hint="eastAsia"/>
          <w:i w:val="0"/>
          <w:iCs w:val="0"/>
          <w:color w:val="auto"/>
          <w:highlight w:val="none"/>
          <w:lang w:val="zh-CN"/>
        </w:rPr>
        <w:t xml:space="preserve">）分值汇总计算错误的； </w:t>
      </w:r>
    </w:p>
    <w:p w14:paraId="71A22667">
      <w:pPr>
        <w:pStyle w:val="39"/>
        <w:pageBreakBefore w:val="0"/>
        <w:kinsoku/>
        <w:overflowPunct/>
        <w:topLinePunct w:val="0"/>
        <w:autoSpaceDE/>
        <w:autoSpaceDN/>
        <w:bidi w:val="0"/>
        <w:spacing w:line="440" w:lineRule="exact"/>
        <w:ind w:firstLine="480"/>
        <w:textAlignment w:val="auto"/>
        <w:rPr>
          <w:i w:val="0"/>
          <w:iCs w:val="0"/>
          <w:color w:val="auto"/>
          <w:highlight w:val="none"/>
          <w:lang w:val="zh-CN"/>
        </w:rPr>
      </w:pPr>
      <w:r>
        <w:rPr>
          <w:rFonts w:hint="eastAsia"/>
          <w:i w:val="0"/>
          <w:iCs w:val="0"/>
          <w:color w:val="auto"/>
          <w:highlight w:val="none"/>
          <w:lang w:val="zh-CN"/>
        </w:rPr>
        <w:t>（</w:t>
      </w:r>
      <w:r>
        <w:rPr>
          <w:rFonts w:hint="eastAsia"/>
          <w:i w:val="0"/>
          <w:iCs w:val="0"/>
          <w:color w:val="auto"/>
          <w:highlight w:val="none"/>
          <w:lang w:val="en-US" w:eastAsia="zh-CN"/>
        </w:rPr>
        <w:t>3</w:t>
      </w:r>
      <w:r>
        <w:rPr>
          <w:rFonts w:hint="eastAsia"/>
          <w:i w:val="0"/>
          <w:iCs w:val="0"/>
          <w:color w:val="auto"/>
          <w:highlight w:val="none"/>
          <w:lang w:val="zh-CN"/>
        </w:rPr>
        <w:t>）分项评分超出评分标准范围的；</w:t>
      </w:r>
    </w:p>
    <w:p w14:paraId="08144E3E">
      <w:pPr>
        <w:pStyle w:val="39"/>
        <w:pageBreakBefore w:val="0"/>
        <w:kinsoku/>
        <w:overflowPunct/>
        <w:topLinePunct w:val="0"/>
        <w:autoSpaceDE/>
        <w:autoSpaceDN/>
        <w:bidi w:val="0"/>
        <w:spacing w:line="440" w:lineRule="exact"/>
        <w:ind w:firstLine="480"/>
        <w:textAlignment w:val="auto"/>
        <w:rPr>
          <w:i w:val="0"/>
          <w:iCs w:val="0"/>
          <w:color w:val="auto"/>
          <w:highlight w:val="none"/>
          <w:lang w:val="zh-CN"/>
        </w:rPr>
      </w:pPr>
      <w:r>
        <w:rPr>
          <w:rFonts w:hint="eastAsia"/>
          <w:i w:val="0"/>
          <w:iCs w:val="0"/>
          <w:color w:val="auto"/>
          <w:highlight w:val="none"/>
          <w:lang w:val="zh-CN"/>
        </w:rPr>
        <w:t>（</w:t>
      </w:r>
      <w:r>
        <w:rPr>
          <w:rFonts w:hint="eastAsia"/>
          <w:i w:val="0"/>
          <w:iCs w:val="0"/>
          <w:color w:val="auto"/>
          <w:highlight w:val="none"/>
          <w:lang w:val="en-US" w:eastAsia="zh-CN"/>
        </w:rPr>
        <w:t>4</w:t>
      </w:r>
      <w:r>
        <w:rPr>
          <w:rFonts w:hint="eastAsia"/>
          <w:i w:val="0"/>
          <w:iCs w:val="0"/>
          <w:color w:val="auto"/>
          <w:highlight w:val="none"/>
          <w:lang w:val="zh-CN"/>
        </w:rPr>
        <w:t>）</w:t>
      </w:r>
      <w:r>
        <w:rPr>
          <w:rFonts w:hint="eastAsia" w:cs="Helvetica"/>
          <w:i w:val="0"/>
          <w:iCs w:val="0"/>
          <w:color w:val="auto"/>
          <w:szCs w:val="24"/>
          <w:highlight w:val="none"/>
          <w:lang w:val="zh-CN"/>
        </w:rPr>
        <w:t>磋商小组</w:t>
      </w:r>
      <w:r>
        <w:rPr>
          <w:rFonts w:hint="eastAsia"/>
          <w:i w:val="0"/>
          <w:iCs w:val="0"/>
          <w:color w:val="auto"/>
          <w:highlight w:val="none"/>
          <w:lang w:val="zh-CN"/>
        </w:rPr>
        <w:t>成员对客观</w:t>
      </w:r>
      <w:r>
        <w:rPr>
          <w:rFonts w:hint="eastAsia"/>
          <w:i w:val="0"/>
          <w:iCs w:val="0"/>
          <w:color w:val="auto"/>
          <w:highlight w:val="none"/>
          <w:lang w:val="en-US" w:eastAsia="zh-CN"/>
        </w:rPr>
        <w:t>分</w:t>
      </w:r>
      <w:r>
        <w:rPr>
          <w:rFonts w:hint="eastAsia"/>
          <w:i w:val="0"/>
          <w:iCs w:val="0"/>
          <w:color w:val="auto"/>
          <w:highlight w:val="none"/>
          <w:lang w:val="zh-CN"/>
        </w:rPr>
        <w:t>评分不一致的；</w:t>
      </w:r>
    </w:p>
    <w:p w14:paraId="27952A35">
      <w:pPr>
        <w:pStyle w:val="39"/>
        <w:pageBreakBefore w:val="0"/>
        <w:kinsoku/>
        <w:overflowPunct/>
        <w:topLinePunct w:val="0"/>
        <w:autoSpaceDE/>
        <w:autoSpaceDN/>
        <w:bidi w:val="0"/>
        <w:spacing w:line="440" w:lineRule="exact"/>
        <w:ind w:firstLine="480"/>
        <w:textAlignment w:val="auto"/>
        <w:rPr>
          <w:i w:val="0"/>
          <w:iCs w:val="0"/>
          <w:color w:val="auto"/>
          <w:highlight w:val="none"/>
          <w:lang w:val="zh-CN"/>
        </w:rPr>
      </w:pPr>
      <w:r>
        <w:rPr>
          <w:rFonts w:hint="eastAsia"/>
          <w:i w:val="0"/>
          <w:iCs w:val="0"/>
          <w:color w:val="auto"/>
          <w:highlight w:val="none"/>
          <w:lang w:val="zh-CN"/>
        </w:rPr>
        <w:t>（</w:t>
      </w:r>
      <w:r>
        <w:rPr>
          <w:rFonts w:hint="eastAsia"/>
          <w:i w:val="0"/>
          <w:iCs w:val="0"/>
          <w:color w:val="auto"/>
          <w:highlight w:val="none"/>
          <w:lang w:val="en-US" w:eastAsia="zh-CN"/>
        </w:rPr>
        <w:t>5</w:t>
      </w:r>
      <w:r>
        <w:rPr>
          <w:rFonts w:hint="eastAsia"/>
          <w:i w:val="0"/>
          <w:iCs w:val="0"/>
          <w:color w:val="auto"/>
          <w:highlight w:val="none"/>
          <w:lang w:val="zh-CN"/>
        </w:rPr>
        <w:t>）经</w:t>
      </w:r>
      <w:r>
        <w:rPr>
          <w:rFonts w:hint="eastAsia" w:cs="Helvetica"/>
          <w:i w:val="0"/>
          <w:iCs w:val="0"/>
          <w:color w:val="auto"/>
          <w:szCs w:val="24"/>
          <w:highlight w:val="none"/>
          <w:lang w:val="zh-CN"/>
        </w:rPr>
        <w:t>磋商小组</w:t>
      </w:r>
      <w:r>
        <w:rPr>
          <w:rFonts w:hint="eastAsia" w:cs="Helvetica"/>
          <w:i w:val="0"/>
          <w:iCs w:val="0"/>
          <w:color w:val="auto"/>
          <w:szCs w:val="24"/>
          <w:highlight w:val="none"/>
          <w:lang w:val="en-US" w:eastAsia="zh-CN"/>
        </w:rPr>
        <w:t>一致</w:t>
      </w:r>
      <w:r>
        <w:rPr>
          <w:rFonts w:hint="eastAsia"/>
          <w:i w:val="0"/>
          <w:iCs w:val="0"/>
          <w:color w:val="auto"/>
          <w:highlight w:val="none"/>
          <w:lang w:val="zh-CN"/>
        </w:rPr>
        <w:t>认定评分畸高、畸低的。</w:t>
      </w:r>
    </w:p>
    <w:p w14:paraId="0D2181BE">
      <w:pPr>
        <w:pStyle w:val="39"/>
        <w:pageBreakBefore w:val="0"/>
        <w:kinsoku/>
        <w:overflowPunct/>
        <w:topLinePunct w:val="0"/>
        <w:autoSpaceDE/>
        <w:autoSpaceDN/>
        <w:bidi w:val="0"/>
        <w:spacing w:line="440" w:lineRule="exact"/>
        <w:ind w:firstLine="480"/>
        <w:textAlignment w:val="auto"/>
        <w:rPr>
          <w:rFonts w:hint="eastAsia"/>
          <w:i w:val="0"/>
          <w:iCs w:val="0"/>
          <w:color w:val="auto"/>
          <w:highlight w:val="none"/>
          <w:lang w:val="zh-CN"/>
        </w:rPr>
      </w:pPr>
      <w:r>
        <w:rPr>
          <w:rFonts w:hint="eastAsia"/>
          <w:i w:val="0"/>
          <w:iCs w:val="0"/>
          <w:color w:val="auto"/>
          <w:highlight w:val="none"/>
          <w:lang w:val="zh-CN"/>
        </w:rPr>
        <w:t>6</w:t>
      </w:r>
      <w:r>
        <w:rPr>
          <w:i w:val="0"/>
          <w:iCs w:val="0"/>
          <w:color w:val="auto"/>
          <w:highlight w:val="none"/>
          <w:lang w:val="zh-CN"/>
        </w:rPr>
        <w:t>.3</w:t>
      </w:r>
      <w:r>
        <w:rPr>
          <w:rFonts w:hint="eastAsia"/>
          <w:i w:val="0"/>
          <w:iCs w:val="0"/>
          <w:color w:val="auto"/>
          <w:highlight w:val="none"/>
          <w:lang w:val="zh-CN"/>
        </w:rPr>
        <w:t>各供应商的最终得分为磋商小组所有成员对各供应商评审得分汇总后的算术平均值。</w:t>
      </w:r>
    </w:p>
    <w:p w14:paraId="1131B11D">
      <w:pPr>
        <w:pStyle w:val="39"/>
        <w:pageBreakBefore w:val="0"/>
        <w:kinsoku/>
        <w:overflowPunct/>
        <w:topLinePunct w:val="0"/>
        <w:autoSpaceDE/>
        <w:autoSpaceDN/>
        <w:bidi w:val="0"/>
        <w:spacing w:line="440" w:lineRule="exact"/>
        <w:ind w:firstLine="480"/>
        <w:textAlignment w:val="auto"/>
        <w:rPr>
          <w:rFonts w:hint="eastAsia"/>
          <w:i w:val="0"/>
          <w:iCs w:val="0"/>
          <w:color w:val="auto"/>
          <w:highlight w:val="none"/>
          <w:lang w:val="en-US" w:eastAsia="zh-CN"/>
        </w:rPr>
      </w:pPr>
      <w:r>
        <w:rPr>
          <w:rFonts w:hint="eastAsia"/>
          <w:i w:val="0"/>
          <w:iCs w:val="0"/>
          <w:color w:val="auto"/>
          <w:highlight w:val="none"/>
          <w:lang w:val="en-US" w:eastAsia="zh-CN"/>
        </w:rPr>
        <w:t>6.4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3B424145">
      <w:pPr>
        <w:pStyle w:val="39"/>
        <w:pageBreakBefore w:val="0"/>
        <w:kinsoku/>
        <w:overflowPunct/>
        <w:topLinePunct w:val="0"/>
        <w:autoSpaceDE/>
        <w:autoSpaceDN/>
        <w:bidi w:val="0"/>
        <w:spacing w:line="440" w:lineRule="exact"/>
        <w:ind w:firstLine="480"/>
        <w:textAlignment w:val="auto"/>
        <w:rPr>
          <w:rFonts w:hint="eastAsia"/>
          <w:i w:val="0"/>
          <w:iCs w:val="0"/>
          <w:color w:val="auto"/>
          <w:highlight w:val="none"/>
          <w:lang w:val="en-US" w:eastAsia="zh-CN"/>
        </w:rPr>
      </w:pPr>
      <w:r>
        <w:rPr>
          <w:rFonts w:hint="eastAsia"/>
          <w:i w:val="0"/>
          <w:iCs w:val="0"/>
          <w:color w:val="auto"/>
          <w:highlight w:val="none"/>
          <w:lang w:val="en-US" w:eastAsia="zh-CN"/>
        </w:rPr>
        <w:t>6.5采购人或者采购代理机构不得通过对样品进行检测、对供应商进行考察等方式改变评审结果。</w:t>
      </w:r>
    </w:p>
    <w:p w14:paraId="6FF9195B">
      <w:pPr>
        <w:pStyle w:val="2"/>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7.评审报告</w:t>
      </w:r>
      <w:bookmarkEnd w:id="454"/>
      <w:bookmarkEnd w:id="455"/>
      <w:bookmarkEnd w:id="456"/>
      <w:bookmarkEnd w:id="457"/>
      <w:bookmarkEnd w:id="458"/>
      <w:bookmarkEnd w:id="459"/>
    </w:p>
    <w:p w14:paraId="0FE795FD">
      <w:pPr>
        <w:pStyle w:val="39"/>
        <w:pageBreakBefore w:val="0"/>
        <w:kinsoku/>
        <w:overflowPunct/>
        <w:topLinePunct w:val="0"/>
        <w:autoSpaceDE/>
        <w:autoSpaceDN/>
        <w:bidi w:val="0"/>
        <w:spacing w:line="440" w:lineRule="exact"/>
        <w:ind w:firstLine="480"/>
        <w:textAlignment w:val="auto"/>
        <w:rPr>
          <w:rFonts w:cs="Helvetica"/>
          <w:i w:val="0"/>
          <w:iCs w:val="0"/>
          <w:color w:val="auto"/>
          <w:szCs w:val="24"/>
          <w:highlight w:val="none"/>
          <w:lang w:val="zh-CN"/>
        </w:rPr>
      </w:pPr>
      <w:r>
        <w:rPr>
          <w:rFonts w:hint="eastAsia" w:cs="Helvetica"/>
          <w:i w:val="0"/>
          <w:iCs w:val="0"/>
          <w:color w:val="auto"/>
          <w:szCs w:val="24"/>
          <w:highlight w:val="none"/>
          <w:lang w:val="en-US" w:eastAsia="zh-CN"/>
        </w:rPr>
        <w:t>7</w:t>
      </w:r>
      <w:r>
        <w:rPr>
          <w:rFonts w:cs="Helvetica"/>
          <w:i w:val="0"/>
          <w:iCs w:val="0"/>
          <w:color w:val="auto"/>
          <w:szCs w:val="24"/>
          <w:highlight w:val="none"/>
          <w:lang w:val="zh-CN"/>
        </w:rPr>
        <w:t>.1</w:t>
      </w:r>
      <w:r>
        <w:rPr>
          <w:rFonts w:hint="eastAsia" w:cs="Helvetica"/>
          <w:i w:val="0"/>
          <w:iCs w:val="0"/>
          <w:color w:val="auto"/>
          <w:szCs w:val="24"/>
          <w:highlight w:val="none"/>
          <w:lang w:val="zh-CN"/>
        </w:rPr>
        <w:t>磋商小组</w:t>
      </w:r>
      <w:r>
        <w:rPr>
          <w:rFonts w:hint="eastAsia"/>
          <w:i w:val="0"/>
          <w:iCs w:val="0"/>
          <w:color w:val="auto"/>
          <w:highlight w:val="none"/>
        </w:rPr>
        <w:t>从质量和服务均能满足磋商文件实质性要求的供应商中，按照</w:t>
      </w:r>
      <w:r>
        <w:rPr>
          <w:rFonts w:hint="eastAsia"/>
          <w:i w:val="0"/>
          <w:iCs w:val="0"/>
          <w:color w:val="auto"/>
          <w:highlight w:val="none"/>
          <w:lang w:val="en-US" w:eastAsia="zh-CN"/>
        </w:rPr>
        <w:t>评审</w:t>
      </w:r>
      <w:r>
        <w:rPr>
          <w:rFonts w:hint="eastAsia"/>
          <w:i w:val="0"/>
          <w:iCs w:val="0"/>
          <w:color w:val="auto"/>
          <w:highlight w:val="none"/>
        </w:rPr>
        <w:t>得分由高到低的顺序推荐3名</w:t>
      </w:r>
      <w:r>
        <w:rPr>
          <w:rFonts w:hint="eastAsia"/>
          <w:i w:val="0"/>
          <w:iCs w:val="0"/>
          <w:color w:val="auto"/>
          <w:szCs w:val="24"/>
          <w:highlight w:val="none"/>
          <w:lang w:val="zh-CN"/>
        </w:rPr>
        <w:t>（</w:t>
      </w:r>
      <w:r>
        <w:rPr>
          <w:rFonts w:hint="eastAsia"/>
          <w:i w:val="0"/>
          <w:iCs w:val="0"/>
          <w:color w:val="auto"/>
          <w:highlight w:val="none"/>
        </w:rPr>
        <w:t>市场竞争不充分的科研项目，以及需要扶持的科技成果转化项目可以为</w:t>
      </w:r>
      <w:r>
        <w:rPr>
          <w:i w:val="0"/>
          <w:iCs w:val="0"/>
          <w:color w:val="auto"/>
          <w:highlight w:val="none"/>
        </w:rPr>
        <w:t>2家</w:t>
      </w:r>
      <w:r>
        <w:rPr>
          <w:rFonts w:hint="eastAsia"/>
          <w:i w:val="0"/>
          <w:iCs w:val="0"/>
          <w:color w:val="auto"/>
          <w:highlight w:val="none"/>
        </w:rPr>
        <w:t>，</w:t>
      </w:r>
      <w:r>
        <w:rPr>
          <w:rFonts w:hint="eastAsia"/>
          <w:i w:val="0"/>
          <w:iCs w:val="0"/>
          <w:snapToGrid w:val="0"/>
          <w:color w:val="auto"/>
          <w:highlight w:val="none"/>
        </w:rPr>
        <w:t>政府购买服务项目[含政府和社会资本合作项目]，在采购过程中符合要求的供应商[社会资本]只有2家的</w:t>
      </w:r>
      <w:r>
        <w:rPr>
          <w:rFonts w:hint="eastAsia"/>
          <w:i w:val="0"/>
          <w:iCs w:val="0"/>
          <w:color w:val="auto"/>
          <w:highlight w:val="none"/>
        </w:rPr>
        <w:t>可以为</w:t>
      </w:r>
      <w:r>
        <w:rPr>
          <w:i w:val="0"/>
          <w:iCs w:val="0"/>
          <w:color w:val="auto"/>
          <w:highlight w:val="none"/>
        </w:rPr>
        <w:t>2家</w:t>
      </w:r>
      <w:r>
        <w:rPr>
          <w:i w:val="0"/>
          <w:iCs w:val="0"/>
          <w:color w:val="auto"/>
          <w:szCs w:val="24"/>
          <w:highlight w:val="none"/>
          <w:lang w:val="zh-CN"/>
        </w:rPr>
        <w:t>）</w:t>
      </w:r>
      <w:r>
        <w:rPr>
          <w:rFonts w:hint="eastAsia"/>
          <w:i w:val="0"/>
          <w:iCs w:val="0"/>
          <w:color w:val="auto"/>
          <w:highlight w:val="none"/>
        </w:rPr>
        <w:t>以上</w:t>
      </w:r>
      <w:r>
        <w:rPr>
          <w:rFonts w:hint="eastAsia" w:cs="Helvetica"/>
          <w:i w:val="0"/>
          <w:iCs w:val="0"/>
          <w:color w:val="auto"/>
          <w:szCs w:val="24"/>
          <w:highlight w:val="none"/>
          <w:lang w:val="zh-CN"/>
        </w:rPr>
        <w:t>成交</w:t>
      </w:r>
      <w:r>
        <w:rPr>
          <w:rFonts w:hint="eastAsia"/>
          <w:i w:val="0"/>
          <w:iCs w:val="0"/>
          <w:color w:val="auto"/>
          <w:highlight w:val="none"/>
        </w:rPr>
        <w:t>候选供应商。评审得</w:t>
      </w:r>
      <w:r>
        <w:rPr>
          <w:i w:val="0"/>
          <w:iCs w:val="0"/>
          <w:color w:val="auto"/>
          <w:highlight w:val="none"/>
        </w:rPr>
        <w:t>分相同的，</w:t>
      </w:r>
      <w:r>
        <w:rPr>
          <w:rFonts w:hint="eastAsia" w:cs="Helvetica"/>
          <w:i w:val="0"/>
          <w:iCs w:val="0"/>
          <w:color w:val="auto"/>
          <w:szCs w:val="24"/>
          <w:highlight w:val="none"/>
          <w:lang w:val="zh-CN"/>
        </w:rPr>
        <w:t>磋商小组</w:t>
      </w:r>
      <w:r>
        <w:rPr>
          <w:rFonts w:hint="eastAsia"/>
          <w:i w:val="0"/>
          <w:iCs w:val="0"/>
          <w:color w:val="auto"/>
          <w:highlight w:val="none"/>
        </w:rPr>
        <w:t>按照最后报价由低到高的顺序</w:t>
      </w:r>
      <w:r>
        <w:rPr>
          <w:i w:val="0"/>
          <w:iCs w:val="0"/>
          <w:color w:val="auto"/>
          <w:highlight w:val="none"/>
        </w:rPr>
        <w:t>推荐</w:t>
      </w:r>
      <w:r>
        <w:rPr>
          <w:rFonts w:hint="eastAsia"/>
          <w:i w:val="0"/>
          <w:iCs w:val="0"/>
          <w:color w:val="auto"/>
          <w:highlight w:val="none"/>
          <w:lang w:eastAsia="zh-CN"/>
        </w:rPr>
        <w:t>；</w:t>
      </w:r>
      <w:r>
        <w:rPr>
          <w:rFonts w:hint="eastAsia"/>
          <w:i w:val="0"/>
          <w:iCs w:val="0"/>
          <w:color w:val="auto"/>
          <w:highlight w:val="none"/>
          <w:lang w:val="en-US" w:eastAsia="zh-CN"/>
        </w:rPr>
        <w:t>评审</w:t>
      </w:r>
      <w:r>
        <w:rPr>
          <w:rFonts w:hint="eastAsia"/>
          <w:i w:val="0"/>
          <w:iCs w:val="0"/>
          <w:color w:val="auto"/>
          <w:highlight w:val="none"/>
        </w:rPr>
        <w:t>得分且最后报价相同的，按</w:t>
      </w:r>
      <w:r>
        <w:rPr>
          <w:rFonts w:hint="eastAsia"/>
          <w:i w:val="0"/>
          <w:iCs w:val="0"/>
          <w:color w:val="auto"/>
          <w:highlight w:val="none"/>
          <w:lang w:val="en-US" w:eastAsia="zh-CN"/>
        </w:rPr>
        <w:t>照</w:t>
      </w:r>
      <w:r>
        <w:rPr>
          <w:rFonts w:hint="eastAsia"/>
          <w:i w:val="0"/>
          <w:iCs w:val="0"/>
          <w:color w:val="auto"/>
          <w:highlight w:val="none"/>
        </w:rPr>
        <w:t>技术</w:t>
      </w:r>
      <w:r>
        <w:rPr>
          <w:rFonts w:hint="eastAsia"/>
          <w:i w:val="0"/>
          <w:iCs w:val="0"/>
          <w:color w:val="auto"/>
          <w:highlight w:val="none"/>
          <w:lang w:val="en-US" w:eastAsia="zh-CN"/>
        </w:rPr>
        <w:t>指标</w:t>
      </w:r>
      <w:r>
        <w:rPr>
          <w:rFonts w:hint="eastAsia"/>
          <w:i w:val="0"/>
          <w:iCs w:val="0"/>
          <w:color w:val="auto"/>
          <w:highlight w:val="none"/>
        </w:rPr>
        <w:t>优劣顺序推荐</w:t>
      </w:r>
      <w:r>
        <w:rPr>
          <w:rFonts w:hint="eastAsia" w:cs="Helvetica"/>
          <w:i w:val="0"/>
          <w:iCs w:val="0"/>
          <w:color w:val="auto"/>
          <w:szCs w:val="24"/>
          <w:highlight w:val="none"/>
          <w:lang w:val="zh-CN"/>
        </w:rPr>
        <w:t>。响应文件满足磋商文件全部实质性要求且评审得分</w:t>
      </w:r>
      <w:r>
        <w:rPr>
          <w:rFonts w:cs="Helvetica"/>
          <w:i w:val="0"/>
          <w:iCs w:val="0"/>
          <w:color w:val="auto"/>
          <w:szCs w:val="24"/>
          <w:highlight w:val="none"/>
          <w:lang w:val="zh-CN"/>
        </w:rPr>
        <w:t>最高</w:t>
      </w:r>
      <w:r>
        <w:rPr>
          <w:rFonts w:hint="eastAsia" w:cs="Helvetica"/>
          <w:i w:val="0"/>
          <w:iCs w:val="0"/>
          <w:color w:val="auto"/>
          <w:szCs w:val="24"/>
          <w:highlight w:val="none"/>
          <w:lang w:val="zh-CN"/>
        </w:rPr>
        <w:t>的供应商为排名第一的成交候选供应商。</w:t>
      </w:r>
      <w:r>
        <w:rPr>
          <w:rFonts w:hint="eastAsia"/>
          <w:i w:val="0"/>
          <w:iCs w:val="0"/>
          <w:color w:val="auto"/>
          <w:highlight w:val="none"/>
        </w:rPr>
        <w:t>磋商小组依据评审结果</w:t>
      </w:r>
      <w:r>
        <w:rPr>
          <w:rFonts w:hint="eastAsia"/>
          <w:i w:val="0"/>
          <w:iCs w:val="0"/>
          <w:color w:val="auto"/>
          <w:highlight w:val="none"/>
          <w:lang w:eastAsia="zh-CN"/>
        </w:rPr>
        <w:t>形成评审报告</w:t>
      </w:r>
      <w:r>
        <w:rPr>
          <w:rFonts w:hint="eastAsia" w:ascii="宋体" w:hAnsi="宋体" w:eastAsia="宋体"/>
          <w:i w:val="0"/>
          <w:iCs w:val="0"/>
          <w:color w:val="auto"/>
          <w:highlight w:val="none"/>
          <w:lang w:eastAsia="zh-CN"/>
        </w:rPr>
        <w:t>。</w:t>
      </w:r>
    </w:p>
    <w:p w14:paraId="18EC952C">
      <w:pPr>
        <w:pStyle w:val="39"/>
        <w:pageBreakBefore w:val="0"/>
        <w:kinsoku/>
        <w:overflowPunct/>
        <w:topLinePunct w:val="0"/>
        <w:autoSpaceDE/>
        <w:autoSpaceDN/>
        <w:bidi w:val="0"/>
        <w:spacing w:line="440" w:lineRule="exact"/>
        <w:ind w:firstLine="480"/>
        <w:textAlignment w:val="auto"/>
        <w:rPr>
          <w:rFonts w:hint="eastAsia" w:cs="Helvetica"/>
          <w:i w:val="0"/>
          <w:iCs w:val="0"/>
          <w:color w:val="auto"/>
          <w:szCs w:val="24"/>
          <w:highlight w:val="none"/>
          <w:lang w:val="zh-CN"/>
        </w:rPr>
      </w:pPr>
      <w:r>
        <w:rPr>
          <w:rFonts w:hint="eastAsia" w:cs="Helvetica"/>
          <w:i w:val="0"/>
          <w:iCs w:val="0"/>
          <w:color w:val="auto"/>
          <w:szCs w:val="24"/>
          <w:highlight w:val="none"/>
          <w:lang w:val="en-US" w:eastAsia="zh-CN"/>
        </w:rPr>
        <w:t>7</w:t>
      </w:r>
      <w:r>
        <w:rPr>
          <w:rFonts w:cs="Helvetica"/>
          <w:i w:val="0"/>
          <w:iCs w:val="0"/>
          <w:color w:val="auto"/>
          <w:szCs w:val="24"/>
          <w:highlight w:val="none"/>
          <w:lang w:val="zh-CN"/>
        </w:rPr>
        <w:t>.</w:t>
      </w:r>
      <w:r>
        <w:rPr>
          <w:rFonts w:hint="eastAsia" w:cs="Helvetica"/>
          <w:i w:val="0"/>
          <w:iCs w:val="0"/>
          <w:color w:val="auto"/>
          <w:szCs w:val="24"/>
          <w:highlight w:val="none"/>
          <w:lang w:val="en-US" w:eastAsia="zh-CN"/>
        </w:rPr>
        <w:t>2</w:t>
      </w:r>
      <w:r>
        <w:rPr>
          <w:rFonts w:hint="eastAsia"/>
          <w:i w:val="0"/>
          <w:iCs w:val="0"/>
          <w:color w:val="auto"/>
          <w:highlight w:val="none"/>
          <w:lang w:val="zh-CN" w:eastAsia="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hint="eastAsia" w:cs="Helvetica"/>
          <w:i w:val="0"/>
          <w:iCs w:val="0"/>
          <w:color w:val="auto"/>
          <w:szCs w:val="24"/>
          <w:highlight w:val="none"/>
          <w:lang w:val="zh-CN"/>
        </w:rPr>
        <w:t>。</w:t>
      </w:r>
    </w:p>
    <w:p w14:paraId="2ED4165B">
      <w:pPr>
        <w:pStyle w:val="2"/>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8.响应无效的情形</w:t>
      </w:r>
    </w:p>
    <w:p w14:paraId="447A5487">
      <w:pPr>
        <w:keepNext w:val="0"/>
        <w:keepLines w:val="0"/>
        <w:pageBreakBefore w:val="0"/>
        <w:widowControl/>
        <w:suppressLineNumbers w:val="0"/>
        <w:kinsoku/>
        <w:overflowPunct/>
        <w:topLinePunct w:val="0"/>
        <w:autoSpaceDE/>
        <w:autoSpaceDN/>
        <w:bidi w:val="0"/>
        <w:spacing w:line="440" w:lineRule="exact"/>
        <w:ind w:firstLine="480" w:firstLineChars="200"/>
        <w:jc w:val="left"/>
        <w:textAlignment w:val="auto"/>
        <w:rPr>
          <w:rFonts w:hint="eastAsia" w:cstheme="minorBidi"/>
          <w:i w:val="0"/>
          <w:iCs w:val="0"/>
          <w:color w:val="auto"/>
          <w:kern w:val="2"/>
          <w:sz w:val="24"/>
          <w:szCs w:val="22"/>
          <w:highlight w:val="none"/>
          <w:lang w:val="en-US" w:eastAsia="zh-CN" w:bidi="ar-SA"/>
        </w:rPr>
      </w:pPr>
      <w:r>
        <w:rPr>
          <w:rFonts w:hint="eastAsia" w:cstheme="minorBidi"/>
          <w:i w:val="0"/>
          <w:iCs w:val="0"/>
          <w:color w:val="auto"/>
          <w:kern w:val="2"/>
          <w:sz w:val="24"/>
          <w:szCs w:val="22"/>
          <w:highlight w:val="none"/>
          <w:lang w:val="en-US" w:eastAsia="zh-CN" w:bidi="ar-SA"/>
        </w:rPr>
        <w:t>8.1</w:t>
      </w:r>
      <w:r>
        <w:rPr>
          <w:rFonts w:hint="eastAsia" w:ascii="宋体" w:hAnsi="宋体" w:eastAsia="宋体" w:cs="宋体"/>
          <w:b w:val="0"/>
          <w:bCs w:val="0"/>
          <w:i w:val="0"/>
          <w:iCs w:val="0"/>
          <w:color w:val="auto"/>
          <w:sz w:val="24"/>
          <w:szCs w:val="24"/>
          <w:highlight w:val="none"/>
        </w:rPr>
        <w:t>供应商存在下列情况之一的，</w:t>
      </w:r>
      <w:r>
        <w:rPr>
          <w:rFonts w:hint="eastAsia" w:cs="宋体"/>
          <w:b w:val="0"/>
          <w:bCs w:val="0"/>
          <w:i w:val="0"/>
          <w:iCs w:val="0"/>
          <w:color w:val="auto"/>
          <w:sz w:val="24"/>
          <w:szCs w:val="24"/>
          <w:highlight w:val="none"/>
          <w:lang w:val="en-US" w:eastAsia="zh-CN"/>
        </w:rPr>
        <w:t>其</w:t>
      </w:r>
      <w:r>
        <w:rPr>
          <w:rFonts w:hint="eastAsia" w:cs="宋体"/>
          <w:b/>
          <w:bCs/>
          <w:i w:val="0"/>
          <w:iCs w:val="0"/>
          <w:color w:val="auto"/>
          <w:sz w:val="24"/>
          <w:szCs w:val="24"/>
          <w:highlight w:val="none"/>
          <w:lang w:val="en-US" w:eastAsia="zh-CN"/>
        </w:rPr>
        <w:t>响应</w:t>
      </w:r>
      <w:r>
        <w:rPr>
          <w:rFonts w:hint="eastAsia" w:ascii="宋体" w:hAnsi="宋体" w:eastAsia="宋体" w:cs="宋体"/>
          <w:b/>
          <w:bCs/>
          <w:i w:val="0"/>
          <w:iCs w:val="0"/>
          <w:color w:val="auto"/>
          <w:sz w:val="24"/>
          <w:szCs w:val="24"/>
          <w:highlight w:val="none"/>
        </w:rPr>
        <w:t>无效</w:t>
      </w:r>
      <w:r>
        <w:rPr>
          <w:rFonts w:hint="eastAsia" w:ascii="宋体" w:hAnsi="宋体" w:eastAsia="宋体" w:cs="宋体"/>
          <w:b w:val="0"/>
          <w:bCs w:val="0"/>
          <w:i w:val="0"/>
          <w:iCs w:val="0"/>
          <w:color w:val="auto"/>
          <w:sz w:val="24"/>
          <w:szCs w:val="24"/>
          <w:highlight w:val="none"/>
        </w:rPr>
        <w:t>：</w:t>
      </w:r>
    </w:p>
    <w:p w14:paraId="16E86F7A">
      <w:pPr>
        <w:pStyle w:val="6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lang w:eastAsia="zh-CN"/>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1）</w:t>
      </w:r>
      <w:r>
        <w:rPr>
          <w:rFonts w:hint="eastAsia" w:ascii="宋体" w:hAnsi="宋体" w:eastAsia="宋体" w:cs="宋体"/>
          <w:b w:val="0"/>
          <w:bCs w:val="0"/>
          <w:i w:val="0"/>
          <w:iCs w:val="0"/>
          <w:color w:val="auto"/>
          <w:sz w:val="24"/>
          <w:szCs w:val="24"/>
          <w:highlight w:val="none"/>
        </w:rPr>
        <w:t>不同供应商的响应文件由同一单位或者个人编制</w:t>
      </w:r>
      <w:r>
        <w:rPr>
          <w:rFonts w:hint="eastAsia" w:ascii="宋体" w:hAnsi="宋体" w:eastAsia="宋体" w:cs="宋体"/>
          <w:b w:val="0"/>
          <w:bCs w:val="0"/>
          <w:i w:val="0"/>
          <w:iCs w:val="0"/>
          <w:color w:val="auto"/>
          <w:sz w:val="24"/>
          <w:szCs w:val="24"/>
          <w:highlight w:val="none"/>
          <w:lang w:eastAsia="zh-CN"/>
        </w:rPr>
        <w:t>；</w:t>
      </w:r>
    </w:p>
    <w:p w14:paraId="6221C835">
      <w:pPr>
        <w:pStyle w:val="6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lang w:eastAsia="zh-CN"/>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2）</w:t>
      </w:r>
      <w:r>
        <w:rPr>
          <w:rFonts w:hint="eastAsia" w:ascii="宋体" w:hAnsi="宋体" w:eastAsia="宋体" w:cs="宋体"/>
          <w:b w:val="0"/>
          <w:bCs w:val="0"/>
          <w:i w:val="0"/>
          <w:iCs w:val="0"/>
          <w:color w:val="auto"/>
          <w:sz w:val="24"/>
          <w:szCs w:val="24"/>
          <w:highlight w:val="none"/>
        </w:rPr>
        <w:t>不同供应商委托同一单位或者个人办理</w:t>
      </w:r>
      <w:r>
        <w:rPr>
          <w:rFonts w:hint="eastAsia" w:ascii="宋体" w:hAnsi="宋体" w:eastAsia="宋体" w:cs="宋体"/>
          <w:b w:val="0"/>
          <w:bCs w:val="0"/>
          <w:i w:val="0"/>
          <w:iCs w:val="0"/>
          <w:color w:val="auto"/>
          <w:sz w:val="24"/>
          <w:szCs w:val="24"/>
          <w:highlight w:val="none"/>
          <w:lang w:val="en-US" w:eastAsia="zh-CN"/>
        </w:rPr>
        <w:t>磋商响应</w:t>
      </w:r>
      <w:r>
        <w:rPr>
          <w:rFonts w:hint="eastAsia" w:ascii="宋体" w:hAnsi="宋体" w:eastAsia="宋体" w:cs="宋体"/>
          <w:b w:val="0"/>
          <w:bCs w:val="0"/>
          <w:i w:val="0"/>
          <w:iCs w:val="0"/>
          <w:color w:val="auto"/>
          <w:sz w:val="24"/>
          <w:szCs w:val="24"/>
          <w:highlight w:val="none"/>
        </w:rPr>
        <w:t>事宜</w:t>
      </w:r>
      <w:r>
        <w:rPr>
          <w:rFonts w:hint="eastAsia" w:ascii="宋体" w:hAnsi="宋体" w:eastAsia="宋体" w:cs="宋体"/>
          <w:b w:val="0"/>
          <w:bCs w:val="0"/>
          <w:i w:val="0"/>
          <w:iCs w:val="0"/>
          <w:color w:val="auto"/>
          <w:sz w:val="24"/>
          <w:szCs w:val="24"/>
          <w:highlight w:val="none"/>
          <w:lang w:eastAsia="zh-CN"/>
        </w:rPr>
        <w:t>；</w:t>
      </w:r>
    </w:p>
    <w:p w14:paraId="4F730AE4">
      <w:pPr>
        <w:pStyle w:val="6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lang w:eastAsia="zh-CN"/>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3）</w:t>
      </w:r>
      <w:r>
        <w:rPr>
          <w:rFonts w:hint="eastAsia" w:ascii="宋体" w:hAnsi="宋体" w:eastAsia="宋体" w:cs="宋体"/>
          <w:b w:val="0"/>
          <w:bCs w:val="0"/>
          <w:i w:val="0"/>
          <w:iCs w:val="0"/>
          <w:color w:val="auto"/>
          <w:sz w:val="24"/>
          <w:szCs w:val="24"/>
          <w:highlight w:val="none"/>
        </w:rPr>
        <w:t>不同供应商的响应文件载明的项目管理成员或者联系人员为同一人</w:t>
      </w:r>
      <w:r>
        <w:rPr>
          <w:rFonts w:hint="eastAsia" w:ascii="宋体" w:hAnsi="宋体" w:eastAsia="宋体" w:cs="宋体"/>
          <w:b w:val="0"/>
          <w:bCs w:val="0"/>
          <w:i w:val="0"/>
          <w:iCs w:val="0"/>
          <w:color w:val="auto"/>
          <w:sz w:val="24"/>
          <w:szCs w:val="24"/>
          <w:highlight w:val="none"/>
          <w:lang w:eastAsia="zh-CN"/>
        </w:rPr>
        <w:t>；</w:t>
      </w:r>
    </w:p>
    <w:p w14:paraId="67D2DB33">
      <w:pPr>
        <w:pStyle w:val="6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lang w:eastAsia="zh-CN"/>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4）</w:t>
      </w:r>
      <w:r>
        <w:rPr>
          <w:rFonts w:hint="eastAsia" w:ascii="宋体" w:hAnsi="宋体" w:eastAsia="宋体" w:cs="宋体"/>
          <w:b w:val="0"/>
          <w:bCs w:val="0"/>
          <w:i w:val="0"/>
          <w:iCs w:val="0"/>
          <w:color w:val="auto"/>
          <w:sz w:val="24"/>
          <w:szCs w:val="24"/>
          <w:highlight w:val="none"/>
        </w:rPr>
        <w:t>不同供应商的响应文件异常一致或者</w:t>
      </w:r>
      <w:r>
        <w:rPr>
          <w:rFonts w:hint="eastAsia" w:ascii="宋体" w:hAnsi="宋体" w:eastAsia="宋体" w:cs="宋体"/>
          <w:b w:val="0"/>
          <w:bCs w:val="0"/>
          <w:i w:val="0"/>
          <w:iCs w:val="0"/>
          <w:color w:val="auto"/>
          <w:sz w:val="24"/>
          <w:szCs w:val="24"/>
          <w:highlight w:val="none"/>
          <w:lang w:val="en-US" w:eastAsia="zh-CN"/>
        </w:rPr>
        <w:t>磋商</w:t>
      </w:r>
      <w:r>
        <w:rPr>
          <w:rFonts w:hint="eastAsia" w:ascii="宋体" w:hAnsi="宋体" w:eastAsia="宋体" w:cs="宋体"/>
          <w:b w:val="0"/>
          <w:bCs w:val="0"/>
          <w:i w:val="0"/>
          <w:iCs w:val="0"/>
          <w:color w:val="auto"/>
          <w:sz w:val="24"/>
          <w:szCs w:val="24"/>
          <w:highlight w:val="none"/>
        </w:rPr>
        <w:t>报价呈规律性差异</w:t>
      </w:r>
      <w:r>
        <w:rPr>
          <w:rFonts w:hint="eastAsia" w:ascii="宋体" w:hAnsi="宋体" w:eastAsia="宋体" w:cs="宋体"/>
          <w:b w:val="0"/>
          <w:bCs w:val="0"/>
          <w:i w:val="0"/>
          <w:iCs w:val="0"/>
          <w:color w:val="auto"/>
          <w:sz w:val="24"/>
          <w:szCs w:val="24"/>
          <w:highlight w:val="none"/>
          <w:lang w:eastAsia="zh-CN"/>
        </w:rPr>
        <w:t>；</w:t>
      </w:r>
    </w:p>
    <w:p w14:paraId="2CCD7A3C">
      <w:pPr>
        <w:pStyle w:val="6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lang w:eastAsia="zh-CN"/>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5）</w:t>
      </w:r>
      <w:r>
        <w:rPr>
          <w:rFonts w:hint="eastAsia" w:ascii="宋体" w:hAnsi="宋体" w:eastAsia="宋体" w:cs="宋体"/>
          <w:b w:val="0"/>
          <w:bCs w:val="0"/>
          <w:i w:val="0"/>
          <w:iCs w:val="0"/>
          <w:color w:val="auto"/>
          <w:sz w:val="24"/>
          <w:szCs w:val="24"/>
          <w:highlight w:val="none"/>
        </w:rPr>
        <w:t>不同供应商的响应文件相互混装</w:t>
      </w:r>
      <w:r>
        <w:rPr>
          <w:rFonts w:hint="eastAsia" w:ascii="宋体" w:hAnsi="宋体" w:eastAsia="宋体" w:cs="宋体"/>
          <w:b w:val="0"/>
          <w:bCs w:val="0"/>
          <w:i w:val="0"/>
          <w:iCs w:val="0"/>
          <w:color w:val="auto"/>
          <w:sz w:val="24"/>
          <w:szCs w:val="24"/>
          <w:highlight w:val="none"/>
          <w:lang w:eastAsia="zh-CN"/>
        </w:rPr>
        <w:t>；</w:t>
      </w:r>
    </w:p>
    <w:p w14:paraId="56FE2BC0">
      <w:pPr>
        <w:pStyle w:val="6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6）</w:t>
      </w:r>
      <w:r>
        <w:rPr>
          <w:rFonts w:hint="eastAsia" w:ascii="宋体" w:hAnsi="宋体" w:eastAsia="宋体" w:cs="宋体"/>
          <w:b w:val="0"/>
          <w:bCs w:val="0"/>
          <w:i w:val="0"/>
          <w:iCs w:val="0"/>
          <w:color w:val="auto"/>
          <w:sz w:val="24"/>
          <w:szCs w:val="24"/>
          <w:highlight w:val="none"/>
        </w:rPr>
        <w:t>不同供应商的磋商保证金从同一单位或者个人的账户转出</w:t>
      </w:r>
      <w:r>
        <w:rPr>
          <w:rFonts w:hint="eastAsia" w:ascii="宋体" w:hAnsi="宋体" w:eastAsia="宋体" w:cs="宋体"/>
          <w:b w:val="0"/>
          <w:bCs w:val="0"/>
          <w:i w:val="0"/>
          <w:iCs w:val="0"/>
          <w:color w:val="auto"/>
          <w:sz w:val="24"/>
          <w:szCs w:val="24"/>
          <w:highlight w:val="none"/>
          <w:lang w:val="en-US" w:eastAsia="zh-CN"/>
        </w:rPr>
        <w:t>；</w:t>
      </w:r>
    </w:p>
    <w:p w14:paraId="724B85AE">
      <w:pPr>
        <w:pStyle w:val="39"/>
        <w:pageBreakBefore w:val="0"/>
        <w:kinsoku/>
        <w:overflowPunct/>
        <w:topLinePunct w:val="0"/>
        <w:autoSpaceDE/>
        <w:autoSpaceDN/>
        <w:bidi w:val="0"/>
        <w:spacing w:line="440" w:lineRule="exact"/>
        <w:textAlignment w:val="auto"/>
        <w:rPr>
          <w:rFonts w:hint="eastAsia"/>
          <w:i w:val="0"/>
          <w:iCs w:val="0"/>
          <w:color w:val="auto"/>
          <w:highlight w:val="none"/>
          <w:lang w:val="en-US" w:eastAsia="zh-CN"/>
        </w:rPr>
      </w:pPr>
      <w:r>
        <w:rPr>
          <w:rFonts w:hint="eastAsia"/>
          <w:i w:val="0"/>
          <w:iCs w:val="0"/>
          <w:color w:val="auto"/>
          <w:highlight w:val="none"/>
          <w:lang w:val="en-US" w:eastAsia="zh-CN"/>
        </w:rPr>
        <w:t>（7）</w:t>
      </w:r>
      <w:r>
        <w:rPr>
          <w:rFonts w:hint="eastAsia"/>
          <w:i w:val="0"/>
          <w:iCs w:val="0"/>
          <w:color w:val="auto"/>
          <w:highlight w:val="none"/>
          <w:lang w:val="zh-CN" w:eastAsia="zh-CN"/>
        </w:rPr>
        <w:t>不同</w:t>
      </w:r>
      <w:r>
        <w:rPr>
          <w:rFonts w:hint="eastAsia"/>
          <w:i w:val="0"/>
          <w:iCs w:val="0"/>
          <w:color w:val="auto"/>
          <w:highlight w:val="none"/>
          <w:lang w:val="en-US" w:eastAsia="zh-CN"/>
        </w:rPr>
        <w:t>供应商</w:t>
      </w:r>
      <w:r>
        <w:rPr>
          <w:rFonts w:hint="eastAsia"/>
          <w:i w:val="0"/>
          <w:iCs w:val="0"/>
          <w:color w:val="auto"/>
          <w:highlight w:val="none"/>
          <w:lang w:val="zh-CN" w:eastAsia="zh-CN"/>
        </w:rPr>
        <w:t>使用同一电脑（机器特征值一致：如MAC地址等）或使用同一电子密钥，编制或上传电子</w:t>
      </w:r>
      <w:r>
        <w:rPr>
          <w:rFonts w:hint="eastAsia"/>
          <w:i w:val="0"/>
          <w:iCs w:val="0"/>
          <w:color w:val="auto"/>
          <w:highlight w:val="none"/>
          <w:lang w:val="en-US" w:eastAsia="zh-CN"/>
        </w:rPr>
        <w:t>响应</w:t>
      </w:r>
      <w:r>
        <w:rPr>
          <w:rFonts w:hint="eastAsia"/>
          <w:i w:val="0"/>
          <w:iCs w:val="0"/>
          <w:color w:val="auto"/>
          <w:highlight w:val="none"/>
          <w:lang w:val="zh-CN" w:eastAsia="zh-CN"/>
        </w:rPr>
        <w:t>文件</w:t>
      </w:r>
      <w:r>
        <w:rPr>
          <w:rFonts w:hint="eastAsia"/>
          <w:i w:val="0"/>
          <w:iCs w:val="0"/>
          <w:color w:val="auto"/>
          <w:highlight w:val="none"/>
          <w:lang w:val="en-US" w:eastAsia="zh-CN"/>
        </w:rPr>
        <w:t>；</w:t>
      </w:r>
    </w:p>
    <w:p w14:paraId="72672A58">
      <w:pPr>
        <w:pStyle w:val="39"/>
        <w:pageBreakBefore w:val="0"/>
        <w:kinsoku/>
        <w:overflowPunct/>
        <w:topLinePunct w:val="0"/>
        <w:autoSpaceDE/>
        <w:autoSpaceDN/>
        <w:bidi w:val="0"/>
        <w:spacing w:line="440" w:lineRule="exact"/>
        <w:textAlignment w:val="auto"/>
        <w:rPr>
          <w:rFonts w:hint="eastAsia"/>
          <w:i w:val="0"/>
          <w:iCs w:val="0"/>
          <w:color w:val="auto"/>
          <w:highlight w:val="none"/>
          <w:lang w:val="en-US" w:eastAsia="zh-CN"/>
        </w:rPr>
      </w:pPr>
      <w:r>
        <w:rPr>
          <w:rFonts w:hint="eastAsia"/>
          <w:i w:val="0"/>
          <w:iCs w:val="0"/>
          <w:color w:val="auto"/>
          <w:highlight w:val="none"/>
          <w:lang w:val="en-US" w:eastAsia="zh-CN"/>
        </w:rPr>
        <w:t>（8）法律、法规、规章和竞争性磋商文件规定的其他响应无效的情形。</w:t>
      </w:r>
    </w:p>
    <w:p w14:paraId="0DCD2751">
      <w:pPr>
        <w:pStyle w:val="6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val="en-US" w:eastAsia="zh-CN"/>
        </w:rPr>
        <w:t>8</w:t>
      </w: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val="0"/>
          <w:iCs w:val="0"/>
          <w:color w:val="auto"/>
          <w:sz w:val="24"/>
          <w:szCs w:val="24"/>
          <w:highlight w:val="none"/>
          <w:lang w:val="en-US" w:eastAsia="zh-CN"/>
        </w:rPr>
        <w:t>2</w:t>
      </w:r>
      <w:r>
        <w:rPr>
          <w:rFonts w:hint="eastAsia" w:ascii="宋体" w:hAnsi="宋体" w:eastAsia="宋体" w:cs="宋体"/>
          <w:b w:val="0"/>
          <w:bCs w:val="0"/>
          <w:i w:val="0"/>
          <w:iCs w:val="0"/>
          <w:color w:val="auto"/>
          <w:sz w:val="24"/>
          <w:szCs w:val="24"/>
          <w:highlight w:val="none"/>
        </w:rPr>
        <w:t xml:space="preserve"> </w:t>
      </w:r>
      <w:r>
        <w:rPr>
          <w:rFonts w:hint="eastAsia" w:ascii="宋体" w:hAnsi="宋体" w:eastAsia="宋体" w:cs="宋体"/>
          <w:b w:val="0"/>
          <w:bCs w:val="0"/>
          <w:i w:val="0"/>
          <w:iCs w:val="0"/>
          <w:color w:val="auto"/>
          <w:sz w:val="24"/>
          <w:szCs w:val="24"/>
          <w:highlight w:val="none"/>
          <w:lang w:val="en-US" w:eastAsia="zh-CN"/>
        </w:rPr>
        <w:t>磋商</w:t>
      </w:r>
      <w:r>
        <w:rPr>
          <w:rFonts w:hint="eastAsia" w:ascii="宋体" w:hAnsi="宋体" w:eastAsia="宋体" w:cs="宋体"/>
          <w:b w:val="0"/>
          <w:bCs w:val="0"/>
          <w:i w:val="0"/>
          <w:iCs w:val="0"/>
          <w:color w:val="auto"/>
          <w:sz w:val="24"/>
          <w:szCs w:val="24"/>
          <w:highlight w:val="none"/>
        </w:rPr>
        <w:t>小组应当审查</w:t>
      </w:r>
      <w:r>
        <w:rPr>
          <w:rFonts w:hint="eastAsia" w:ascii="宋体" w:hAnsi="宋体" w:eastAsia="宋体" w:cs="宋体"/>
          <w:b w:val="0"/>
          <w:bCs w:val="0"/>
          <w:i w:val="0"/>
          <w:iCs w:val="0"/>
          <w:color w:val="auto"/>
          <w:sz w:val="24"/>
          <w:szCs w:val="24"/>
          <w:highlight w:val="none"/>
          <w:lang w:val="en-US" w:eastAsia="zh-CN"/>
        </w:rPr>
        <w:t>所有供应商的</w:t>
      </w:r>
      <w:r>
        <w:rPr>
          <w:rFonts w:hint="eastAsia" w:ascii="宋体" w:hAnsi="宋体" w:eastAsia="宋体" w:cs="宋体"/>
          <w:b w:val="0"/>
          <w:bCs w:val="0"/>
          <w:i w:val="0"/>
          <w:iCs w:val="0"/>
          <w:color w:val="auto"/>
          <w:sz w:val="24"/>
          <w:szCs w:val="24"/>
          <w:highlight w:val="none"/>
        </w:rPr>
        <w:t>响应文件是否对竞争性磋商文件提出的所有实质性要求和条件做出响应。未能在实质上响应的</w:t>
      </w:r>
      <w:r>
        <w:rPr>
          <w:rFonts w:hint="eastAsia" w:ascii="宋体" w:hAnsi="宋体" w:eastAsia="宋体" w:cs="宋体"/>
          <w:b w:val="0"/>
          <w:bCs w:val="0"/>
          <w:i w:val="0"/>
          <w:iCs w:val="0"/>
          <w:color w:val="auto"/>
          <w:sz w:val="24"/>
          <w:szCs w:val="24"/>
          <w:highlight w:val="none"/>
          <w:lang w:val="en-US" w:eastAsia="zh-CN"/>
        </w:rPr>
        <w:t>供应商</w:t>
      </w:r>
      <w:r>
        <w:rPr>
          <w:rFonts w:hint="eastAsia" w:ascii="宋体" w:hAnsi="宋体" w:eastAsia="宋体" w:cs="宋体"/>
          <w:b w:val="0"/>
          <w:bCs w:val="0"/>
          <w:i w:val="0"/>
          <w:iCs w:val="0"/>
          <w:color w:val="auto"/>
          <w:sz w:val="24"/>
          <w:szCs w:val="24"/>
          <w:highlight w:val="none"/>
        </w:rPr>
        <w:t>，其</w:t>
      </w:r>
      <w:r>
        <w:rPr>
          <w:rFonts w:hint="eastAsia" w:ascii="宋体" w:hAnsi="宋体" w:eastAsia="宋体" w:cs="宋体"/>
          <w:b/>
          <w:bCs/>
          <w:i w:val="0"/>
          <w:iCs w:val="0"/>
          <w:color w:val="auto"/>
          <w:sz w:val="24"/>
          <w:szCs w:val="24"/>
          <w:highlight w:val="none"/>
          <w:lang w:val="en-US" w:eastAsia="zh-CN"/>
        </w:rPr>
        <w:t>响应无效</w:t>
      </w:r>
      <w:r>
        <w:rPr>
          <w:rFonts w:hint="eastAsia" w:ascii="宋体" w:hAnsi="宋体" w:eastAsia="宋体" w:cs="宋体"/>
          <w:b w:val="0"/>
          <w:bCs w:val="0"/>
          <w:i w:val="0"/>
          <w:iCs w:val="0"/>
          <w:color w:val="auto"/>
          <w:sz w:val="24"/>
          <w:szCs w:val="24"/>
          <w:highlight w:val="none"/>
        </w:rPr>
        <w:t>。</w:t>
      </w:r>
    </w:p>
    <w:p w14:paraId="72B50D69">
      <w:pPr>
        <w:pStyle w:val="39"/>
        <w:pageBreakBefore w:val="0"/>
        <w:kinsoku/>
        <w:overflowPunct/>
        <w:topLinePunct w:val="0"/>
        <w:autoSpaceDE/>
        <w:autoSpaceDN/>
        <w:bidi w:val="0"/>
        <w:spacing w:line="440" w:lineRule="exact"/>
        <w:ind w:firstLine="480"/>
        <w:textAlignment w:val="auto"/>
        <w:rPr>
          <w:rFonts w:hint="eastAsia" w:cs="Helvetica"/>
          <w:i w:val="0"/>
          <w:iCs w:val="0"/>
          <w:color w:val="auto"/>
          <w:szCs w:val="24"/>
          <w:highlight w:val="none"/>
          <w:lang w:val="zh-CN"/>
        </w:rPr>
      </w:pPr>
      <w:r>
        <w:rPr>
          <w:rFonts w:hint="eastAsia" w:ascii="宋体" w:hAnsi="宋体" w:eastAsia="宋体" w:cs="宋体"/>
          <w:b w:val="0"/>
          <w:bCs w:val="0"/>
          <w:i w:val="0"/>
          <w:iCs w:val="0"/>
          <w:color w:val="auto"/>
          <w:sz w:val="24"/>
          <w:szCs w:val="24"/>
          <w:highlight w:val="none"/>
          <w:lang w:val="en-US" w:eastAsia="zh-CN"/>
        </w:rPr>
        <w:t>8</w:t>
      </w: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val="0"/>
          <w:iCs w:val="0"/>
          <w:color w:val="auto"/>
          <w:sz w:val="24"/>
          <w:szCs w:val="24"/>
          <w:highlight w:val="none"/>
          <w:lang w:val="en-US" w:eastAsia="zh-CN"/>
        </w:rPr>
        <w:t>3</w:t>
      </w:r>
      <w:r>
        <w:rPr>
          <w:rFonts w:hint="eastAsia" w:ascii="宋体" w:hAnsi="宋体" w:eastAsia="宋体" w:cs="宋体"/>
          <w:b w:val="0"/>
          <w:bCs w:val="0"/>
          <w:i w:val="0"/>
          <w:iCs w:val="0"/>
          <w:color w:val="auto"/>
          <w:sz w:val="24"/>
          <w:szCs w:val="24"/>
          <w:highlight w:val="none"/>
        </w:rPr>
        <w:t xml:space="preserve"> 供应商不得误导、干扰</w:t>
      </w:r>
      <w:r>
        <w:rPr>
          <w:rFonts w:hint="eastAsia" w:ascii="宋体" w:hAnsi="宋体" w:eastAsia="宋体" w:cs="宋体"/>
          <w:b w:val="0"/>
          <w:bCs w:val="0"/>
          <w:i w:val="0"/>
          <w:iCs w:val="0"/>
          <w:color w:val="auto"/>
          <w:sz w:val="24"/>
          <w:szCs w:val="24"/>
          <w:highlight w:val="none"/>
          <w:lang w:val="en-US" w:eastAsia="zh-CN"/>
        </w:rPr>
        <w:t>磋商小组</w:t>
      </w:r>
      <w:r>
        <w:rPr>
          <w:rFonts w:hint="eastAsia" w:ascii="宋体" w:hAnsi="宋体" w:eastAsia="宋体" w:cs="宋体"/>
          <w:b w:val="0"/>
          <w:bCs w:val="0"/>
          <w:i w:val="0"/>
          <w:iCs w:val="0"/>
          <w:color w:val="auto"/>
          <w:sz w:val="24"/>
          <w:szCs w:val="24"/>
          <w:highlight w:val="none"/>
        </w:rPr>
        <w:t>的评审活动，否则其</w:t>
      </w:r>
      <w:r>
        <w:rPr>
          <w:rFonts w:hint="eastAsia" w:ascii="宋体" w:hAnsi="宋体" w:eastAsia="宋体" w:cs="宋体"/>
          <w:b/>
          <w:bCs/>
          <w:i w:val="0"/>
          <w:iCs w:val="0"/>
          <w:color w:val="auto"/>
          <w:sz w:val="24"/>
          <w:szCs w:val="24"/>
          <w:highlight w:val="none"/>
          <w:lang w:val="en-US" w:eastAsia="zh-CN"/>
        </w:rPr>
        <w:t>响应无效</w:t>
      </w:r>
      <w:r>
        <w:rPr>
          <w:rFonts w:hint="eastAsia" w:ascii="宋体" w:hAnsi="宋体" w:eastAsia="宋体" w:cs="宋体"/>
          <w:b w:val="0"/>
          <w:bCs w:val="0"/>
          <w:i w:val="0"/>
          <w:iCs w:val="0"/>
          <w:color w:val="auto"/>
          <w:sz w:val="24"/>
          <w:szCs w:val="24"/>
          <w:highlight w:val="none"/>
        </w:rPr>
        <w:t>。</w:t>
      </w:r>
    </w:p>
    <w:p w14:paraId="1C1E75D5">
      <w:pPr>
        <w:pStyle w:val="2"/>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60" w:name="_Toc102116152"/>
      <w:bookmarkStart w:id="461" w:name="_Toc102114920"/>
      <w:bookmarkStart w:id="462" w:name="_Toc102119853"/>
      <w:bookmarkStart w:id="463" w:name="_Toc102056218"/>
      <w:bookmarkStart w:id="464" w:name="_Toc102116022"/>
      <w:bookmarkStart w:id="465" w:name="_Toc102057718"/>
      <w:r>
        <w:rPr>
          <w:rFonts w:hint="eastAsia" w:ascii="宋体" w:hAnsi="宋体" w:eastAsia="宋体" w:cs="宋体"/>
          <w:b/>
          <w:bCs/>
          <w:i w:val="0"/>
          <w:iCs w:val="0"/>
          <w:color w:val="auto"/>
          <w:kern w:val="2"/>
          <w:sz w:val="24"/>
          <w:szCs w:val="24"/>
          <w:highlight w:val="none"/>
          <w:lang w:val="en-US" w:eastAsia="zh-CN" w:bidi="ar-SA"/>
        </w:rPr>
        <w:t>9.停止评审的情形</w:t>
      </w:r>
      <w:bookmarkEnd w:id="460"/>
      <w:bookmarkEnd w:id="461"/>
      <w:bookmarkEnd w:id="462"/>
      <w:bookmarkEnd w:id="463"/>
      <w:bookmarkEnd w:id="464"/>
      <w:bookmarkEnd w:id="465"/>
    </w:p>
    <w:p w14:paraId="34D2C2E2">
      <w:pPr>
        <w:keepNext w:val="0"/>
        <w:keepLines w:val="0"/>
        <w:pageBreakBefore w:val="0"/>
        <w:widowControl/>
        <w:suppressLineNumbers w:val="0"/>
        <w:kinsoku/>
        <w:overflowPunct/>
        <w:topLinePunct w:val="0"/>
        <w:autoSpaceDE/>
        <w:autoSpaceDN/>
        <w:bidi w:val="0"/>
        <w:spacing w:line="440" w:lineRule="exact"/>
        <w:ind w:firstLine="480" w:firstLineChars="200"/>
        <w:jc w:val="left"/>
        <w:textAlignment w:val="auto"/>
        <w:rPr>
          <w:rFonts w:hint="eastAsia" w:ascii="宋体" w:hAnsi="宋体" w:eastAsia="宋体" w:cstheme="minorBidi"/>
          <w:i w:val="0"/>
          <w:iCs w:val="0"/>
          <w:color w:val="auto"/>
          <w:kern w:val="2"/>
          <w:sz w:val="24"/>
          <w:szCs w:val="22"/>
          <w:highlight w:val="none"/>
          <w:lang w:val="zh-CN" w:eastAsia="zh-CN" w:bidi="ar-SA"/>
        </w:rPr>
      </w:pPr>
      <w:r>
        <w:rPr>
          <w:rFonts w:hint="eastAsia" w:ascii="宋体" w:hAnsi="宋体" w:eastAsia="宋体" w:cstheme="minorBidi"/>
          <w:i w:val="0"/>
          <w:iCs w:val="0"/>
          <w:color w:val="auto"/>
          <w:kern w:val="2"/>
          <w:sz w:val="24"/>
          <w:szCs w:val="22"/>
          <w:highlight w:val="none"/>
          <w:lang w:val="en-US" w:eastAsia="zh-CN" w:bidi="ar-SA"/>
        </w:rPr>
        <w:t>9</w:t>
      </w:r>
      <w:r>
        <w:rPr>
          <w:rFonts w:hint="eastAsia" w:ascii="宋体" w:hAnsi="宋体" w:eastAsia="宋体" w:cstheme="minorBidi"/>
          <w:i w:val="0"/>
          <w:iCs w:val="0"/>
          <w:color w:val="auto"/>
          <w:kern w:val="2"/>
          <w:sz w:val="24"/>
          <w:szCs w:val="22"/>
          <w:highlight w:val="none"/>
          <w:lang w:val="zh-CN" w:eastAsia="zh-CN" w:bidi="ar-SA"/>
        </w:rPr>
        <w:t>.1</w:t>
      </w:r>
      <w:r>
        <w:rPr>
          <w:rFonts w:hint="eastAsia" w:ascii="宋体" w:hAnsi="宋体" w:eastAsia="宋体" w:cstheme="minorBidi"/>
          <w:i w:val="0"/>
          <w:iCs w:val="0"/>
          <w:color w:val="auto"/>
          <w:kern w:val="2"/>
          <w:sz w:val="24"/>
          <w:szCs w:val="22"/>
          <w:highlight w:val="none"/>
          <w:lang w:val="en-US" w:eastAsia="zh-CN" w:bidi="ar-SA"/>
        </w:rPr>
        <w:t>磋商小组在评审过程中发现供应商有行贿、提供虚假材料或者串通等违法行为的，应当及时向财政部门报告。</w:t>
      </w:r>
    </w:p>
    <w:p w14:paraId="76250857">
      <w:pPr>
        <w:pStyle w:val="39"/>
        <w:pageBreakBefore w:val="0"/>
        <w:kinsoku/>
        <w:overflowPunct/>
        <w:topLinePunct w:val="0"/>
        <w:autoSpaceDE/>
        <w:autoSpaceDN/>
        <w:bidi w:val="0"/>
        <w:spacing w:line="440" w:lineRule="exact"/>
        <w:ind w:firstLine="480"/>
        <w:textAlignment w:val="auto"/>
        <w:rPr>
          <w:rFonts w:hint="eastAsia"/>
          <w:i w:val="0"/>
          <w:iCs w:val="0"/>
          <w:color w:val="auto"/>
          <w:highlight w:val="none"/>
          <w:lang w:val="zh-CN"/>
        </w:rPr>
      </w:pPr>
      <w:r>
        <w:rPr>
          <w:rFonts w:hint="eastAsia"/>
          <w:i w:val="0"/>
          <w:iCs w:val="0"/>
          <w:color w:val="auto"/>
          <w:highlight w:val="none"/>
          <w:lang w:val="en-US" w:eastAsia="zh-CN"/>
        </w:rPr>
        <w:t>9.2</w:t>
      </w:r>
      <w:r>
        <w:rPr>
          <w:rFonts w:hint="eastAsia"/>
          <w:i w:val="0"/>
          <w:iCs w:val="0"/>
          <w:color w:val="auto"/>
          <w:highlight w:val="none"/>
          <w:lang w:val="zh-CN"/>
        </w:rPr>
        <w:t>磋商小组发现磋商文件存在歧义、重大缺陷导致评审工作无法进行，或者磋商文件内容违反国家有关强制性规定的，应当停止评审工作，与采购人或者采购代理机构沟通并作书面记录。采购人或者采购代理机构确认后，应当修改磋商文件，重新组织采购活动。</w:t>
      </w:r>
    </w:p>
    <w:p w14:paraId="24858862">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textAlignment w:val="auto"/>
        <w:rPr>
          <w:rFonts w:hint="default"/>
          <w:i w:val="0"/>
          <w:iCs w:val="0"/>
          <w:color w:val="auto"/>
          <w:sz w:val="28"/>
          <w:szCs w:val="28"/>
          <w:highlight w:val="none"/>
          <w:lang w:val="en-US" w:eastAsia="zh-CN"/>
        </w:rPr>
      </w:pPr>
      <w:bookmarkStart w:id="466" w:name="_Toc25333"/>
      <w:r>
        <w:rPr>
          <w:rFonts w:hint="eastAsia"/>
          <w:i w:val="0"/>
          <w:iCs w:val="0"/>
          <w:color w:val="auto"/>
          <w:sz w:val="28"/>
          <w:szCs w:val="28"/>
          <w:highlight w:val="none"/>
          <w:lang w:val="en-US" w:eastAsia="zh-CN"/>
        </w:rPr>
        <w:t>三、</w:t>
      </w:r>
      <w:r>
        <w:rPr>
          <w:rFonts w:hint="eastAsia"/>
          <w:i w:val="0"/>
          <w:iCs w:val="0"/>
          <w:color w:val="auto"/>
          <w:sz w:val="28"/>
          <w:szCs w:val="28"/>
          <w:highlight w:val="none"/>
          <w:lang w:val="zh-CN" w:eastAsia="zh-CN"/>
        </w:rPr>
        <w:t>评审</w:t>
      </w:r>
      <w:r>
        <w:rPr>
          <w:rFonts w:hint="eastAsia"/>
          <w:i w:val="0"/>
          <w:iCs w:val="0"/>
          <w:color w:val="auto"/>
          <w:sz w:val="28"/>
          <w:szCs w:val="28"/>
          <w:highlight w:val="none"/>
          <w:lang w:val="en-US" w:eastAsia="zh-CN"/>
        </w:rPr>
        <w:t>其他要求</w:t>
      </w:r>
      <w:bookmarkEnd w:id="466"/>
    </w:p>
    <w:p w14:paraId="23827F5C">
      <w:pPr>
        <w:pStyle w:val="39"/>
        <w:keepNext w:val="0"/>
        <w:keepLines w:val="0"/>
        <w:pageBreakBefore w:val="0"/>
        <w:widowControl w:val="0"/>
        <w:kinsoku/>
        <w:overflowPunct/>
        <w:topLinePunct w:val="0"/>
        <w:autoSpaceDE/>
        <w:autoSpaceDN/>
        <w:bidi w:val="0"/>
        <w:adjustRightInd/>
        <w:snapToGrid/>
        <w:spacing w:line="440" w:lineRule="exact"/>
        <w:ind w:firstLine="480" w:firstLineChars="0"/>
        <w:textAlignment w:val="auto"/>
        <w:rPr>
          <w:rFonts w:hint="eastAsia"/>
          <w:i w:val="0"/>
          <w:iCs w:val="0"/>
          <w:color w:val="auto"/>
          <w:highlight w:val="none"/>
          <w:shd w:val="clear" w:color="auto" w:fill="FFFFFF" w:themeFill="background1"/>
          <w:lang w:val="en-US" w:eastAsia="zh-CN"/>
        </w:rPr>
      </w:pPr>
      <w:r>
        <w:rPr>
          <w:rFonts w:hint="eastAsia"/>
          <w:i w:val="0"/>
          <w:iCs w:val="0"/>
          <w:color w:val="auto"/>
          <w:highlight w:val="none"/>
          <w:shd w:val="clear" w:color="auto" w:fill="FFFFFF" w:themeFill="background1"/>
          <w:lang w:val="zh-CN" w:eastAsia="zh-CN"/>
        </w:rPr>
        <w:t>【</w:t>
      </w:r>
      <w:r>
        <w:rPr>
          <w:rFonts w:hint="eastAsia"/>
          <w:i w:val="0"/>
          <w:iCs w:val="0"/>
          <w:color w:val="auto"/>
          <w:highlight w:val="none"/>
          <w:shd w:val="clear" w:color="auto" w:fill="FFFFFF" w:themeFill="background1"/>
          <w:lang w:val="en-US" w:eastAsia="zh-CN"/>
        </w:rPr>
        <w:t>可根据项目的情况增加上述内容中未包含的要求</w:t>
      </w:r>
      <w:r>
        <w:rPr>
          <w:rFonts w:hint="eastAsia"/>
          <w:i w:val="0"/>
          <w:iCs w:val="0"/>
          <w:color w:val="auto"/>
          <w:highlight w:val="none"/>
          <w:shd w:val="clear" w:color="auto" w:fill="FFFFFF" w:themeFill="background1"/>
          <w:lang w:val="zh-CN" w:eastAsia="zh-CN"/>
        </w:rPr>
        <w:t>】</w:t>
      </w:r>
    </w:p>
    <w:p w14:paraId="21003F95">
      <w:pPr>
        <w:pStyle w:val="4"/>
        <w:keepNext w:val="0"/>
        <w:keepLines w:val="0"/>
        <w:pageBreakBefore w:val="0"/>
        <w:widowControl w:val="0"/>
        <w:numPr>
          <w:ilvl w:val="0"/>
          <w:numId w:val="0"/>
        </w:numPr>
        <w:kinsoku/>
        <w:wordWrap/>
        <w:overflowPunct/>
        <w:topLinePunct w:val="0"/>
        <w:autoSpaceDE/>
        <w:autoSpaceDN/>
        <w:bidi w:val="0"/>
        <w:adjustRightInd/>
        <w:snapToGrid/>
        <w:spacing w:before="60" w:after="60" w:line="440" w:lineRule="exact"/>
        <w:ind w:left="420" w:leftChars="0" w:hanging="420" w:firstLineChars="0"/>
        <w:textAlignment w:val="auto"/>
        <w:rPr>
          <w:rFonts w:hint="eastAsia"/>
          <w:i w:val="0"/>
          <w:iCs w:val="0"/>
          <w:color w:val="auto"/>
          <w:sz w:val="28"/>
          <w:szCs w:val="28"/>
          <w:highlight w:val="none"/>
          <w:lang w:val="en-US" w:eastAsia="zh-CN"/>
        </w:rPr>
      </w:pPr>
    </w:p>
    <w:p w14:paraId="7B45D116">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textAlignment w:val="auto"/>
        <w:rPr>
          <w:rFonts w:hint="eastAsia"/>
          <w:i w:val="0"/>
          <w:iCs w:val="0"/>
          <w:color w:val="auto"/>
          <w:sz w:val="28"/>
          <w:szCs w:val="28"/>
          <w:highlight w:val="none"/>
          <w:lang w:val="zh-CN" w:eastAsia="zh-CN"/>
        </w:rPr>
      </w:pPr>
      <w:bookmarkStart w:id="467" w:name="_Toc29076"/>
      <w:r>
        <w:rPr>
          <w:rFonts w:hint="eastAsia"/>
          <w:i w:val="0"/>
          <w:iCs w:val="0"/>
          <w:color w:val="auto"/>
          <w:sz w:val="28"/>
          <w:szCs w:val="28"/>
          <w:highlight w:val="none"/>
          <w:lang w:val="en-US" w:eastAsia="zh-CN"/>
        </w:rPr>
        <w:t>四、</w:t>
      </w:r>
      <w:r>
        <w:rPr>
          <w:rFonts w:hint="eastAsia"/>
          <w:i w:val="0"/>
          <w:iCs w:val="0"/>
          <w:color w:val="auto"/>
          <w:sz w:val="28"/>
          <w:szCs w:val="28"/>
          <w:highlight w:val="none"/>
          <w:lang w:val="zh-CN" w:eastAsia="zh-CN"/>
        </w:rPr>
        <w:t>评审标准</w:t>
      </w:r>
      <w:bookmarkEnd w:id="467"/>
    </w:p>
    <w:p w14:paraId="5256BB95">
      <w:pPr>
        <w:pStyle w:val="5"/>
        <w:keepNext/>
        <w:keepLines/>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bookmarkStart w:id="468" w:name="_Toc163493638"/>
      <w:r>
        <w:rPr>
          <w:rFonts w:hint="eastAsia" w:ascii="宋体" w:hAnsi="宋体" w:eastAsia="宋体" w:cs="宋体"/>
          <w:b/>
          <w:bCs/>
          <w:i w:val="0"/>
          <w:iCs w:val="0"/>
          <w:color w:val="auto"/>
          <w:kern w:val="2"/>
          <w:sz w:val="24"/>
          <w:szCs w:val="24"/>
          <w:highlight w:val="none"/>
          <w:lang w:val="en-US" w:eastAsia="zh-CN" w:bidi="ar-SA"/>
        </w:rPr>
        <w:t>（一）</w:t>
      </w:r>
      <w:r>
        <w:rPr>
          <w:rFonts w:hint="eastAsia" w:ascii="宋体" w:hAnsi="宋体" w:eastAsia="宋体" w:cs="宋体"/>
          <w:b/>
          <w:bCs/>
          <w:i w:val="0"/>
          <w:iCs w:val="0"/>
          <w:color w:val="auto"/>
          <w:kern w:val="2"/>
          <w:sz w:val="24"/>
          <w:szCs w:val="24"/>
          <w:highlight w:val="none"/>
          <w:lang w:val="zh-CN" w:eastAsia="zh-CN" w:bidi="ar-SA"/>
        </w:rPr>
        <w:t>资格审查表</w:t>
      </w:r>
      <w:bookmarkEnd w:id="468"/>
    </w:p>
    <w:tbl>
      <w:tblPr>
        <w:tblStyle w:val="29"/>
        <w:tblW w:w="9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02"/>
        <w:gridCol w:w="1255"/>
        <w:gridCol w:w="2597"/>
        <w:gridCol w:w="5054"/>
      </w:tblGrid>
      <w:tr w14:paraId="43073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2" w:type="dxa"/>
            <w:shd w:val="clear" w:color="auto" w:fill="D8D8D8" w:themeFill="background1" w:themeFillShade="D9"/>
            <w:vAlign w:val="center"/>
          </w:tcPr>
          <w:p w14:paraId="665F48A8">
            <w:pPr>
              <w:pStyle w:val="50"/>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rPr>
            </w:pPr>
            <w:bookmarkStart w:id="469" w:name="_Toc156490348"/>
            <w:r>
              <w:rPr>
                <w:rFonts w:hint="eastAsia" w:ascii="宋体" w:hAnsi="宋体" w:eastAsia="宋体" w:cs="宋体"/>
                <w:b/>
                <w:bCs/>
                <w:color w:val="auto"/>
                <w:sz w:val="24"/>
                <w:szCs w:val="24"/>
                <w:highlight w:val="none"/>
              </w:rPr>
              <w:t>序号</w:t>
            </w:r>
          </w:p>
        </w:tc>
        <w:tc>
          <w:tcPr>
            <w:tcW w:w="1255" w:type="dxa"/>
            <w:shd w:val="clear" w:color="auto" w:fill="D8D8D8" w:themeFill="background1" w:themeFillShade="D9"/>
            <w:vAlign w:val="center"/>
          </w:tcPr>
          <w:p w14:paraId="794D3B99">
            <w:pPr>
              <w:pStyle w:val="50"/>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类型</w:t>
            </w:r>
          </w:p>
        </w:tc>
        <w:tc>
          <w:tcPr>
            <w:tcW w:w="2597" w:type="dxa"/>
            <w:shd w:val="clear" w:color="auto" w:fill="D8D8D8" w:themeFill="background1" w:themeFillShade="D9"/>
            <w:vAlign w:val="center"/>
          </w:tcPr>
          <w:p w14:paraId="55AD76A2">
            <w:pPr>
              <w:pStyle w:val="50"/>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审查</w:t>
            </w:r>
            <w:r>
              <w:rPr>
                <w:rFonts w:hint="eastAsia" w:cs="宋体"/>
                <w:b/>
                <w:bCs/>
                <w:color w:val="auto"/>
                <w:sz w:val="24"/>
                <w:szCs w:val="24"/>
                <w:highlight w:val="none"/>
                <w:lang w:val="en-US" w:eastAsia="zh-CN"/>
              </w:rPr>
              <w:t>要求</w:t>
            </w:r>
          </w:p>
        </w:tc>
        <w:tc>
          <w:tcPr>
            <w:tcW w:w="5054" w:type="dxa"/>
            <w:shd w:val="clear" w:color="auto" w:fill="D8D8D8" w:themeFill="background1" w:themeFillShade="D9"/>
            <w:vAlign w:val="center"/>
          </w:tcPr>
          <w:p w14:paraId="03A8D9F8">
            <w:pPr>
              <w:pStyle w:val="50"/>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要求说明</w:t>
            </w:r>
          </w:p>
        </w:tc>
      </w:tr>
      <w:tr w14:paraId="0EDBF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jc w:val="center"/>
        </w:trPr>
        <w:tc>
          <w:tcPr>
            <w:tcW w:w="702" w:type="dxa"/>
            <w:shd w:val="clear" w:color="auto" w:fill="FFFFFF" w:themeFill="background1"/>
            <w:vAlign w:val="center"/>
          </w:tcPr>
          <w:p w14:paraId="14497536">
            <w:pPr>
              <w:pStyle w:val="50"/>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p>
        </w:tc>
        <w:tc>
          <w:tcPr>
            <w:tcW w:w="1255" w:type="dxa"/>
            <w:shd w:val="clear" w:color="auto" w:fill="FFFFFF" w:themeFill="background1"/>
            <w:vAlign w:val="center"/>
          </w:tcPr>
          <w:p w14:paraId="2E35D36E">
            <w:pPr>
              <w:spacing w:line="440" w:lineRule="atLeast"/>
              <w:jc w:val="both"/>
              <w:rPr>
                <w:rFonts w:hint="default" w:eastAsia="宋体" w:cs="宋体"/>
                <w:b/>
                <w:color w:val="auto"/>
                <w:szCs w:val="24"/>
                <w:highlight w:val="none"/>
                <w:lang w:val="en-US" w:eastAsia="zh-CN"/>
              </w:rPr>
            </w:pPr>
            <w:r>
              <w:rPr>
                <w:rFonts w:hint="eastAsia" w:cs="宋体"/>
                <w:b/>
                <w:color w:val="auto"/>
                <w:szCs w:val="24"/>
                <w:highlight w:val="none"/>
                <w:lang w:val="en-US" w:eastAsia="zh-CN"/>
              </w:rPr>
              <w:t>基本资质</w:t>
            </w:r>
          </w:p>
        </w:tc>
        <w:tc>
          <w:tcPr>
            <w:tcW w:w="2597" w:type="dxa"/>
            <w:shd w:val="clear" w:color="auto" w:fill="FFFFFF" w:themeFill="background1"/>
            <w:vAlign w:val="center"/>
          </w:tcPr>
          <w:p w14:paraId="2955068B">
            <w:pPr>
              <w:spacing w:line="440" w:lineRule="atLeast"/>
              <w:jc w:val="both"/>
              <w:rPr>
                <w:rFonts w:hint="eastAsia" w:ascii="宋体" w:hAnsi="宋体" w:eastAsia="宋体" w:cs="宋体"/>
                <w:color w:val="auto"/>
                <w:sz w:val="24"/>
                <w:szCs w:val="24"/>
                <w:highlight w:val="none"/>
              </w:rPr>
            </w:pPr>
            <w:r>
              <w:rPr>
                <w:rFonts w:hint="eastAsia" w:cs="宋体"/>
                <w:b/>
                <w:color w:val="auto"/>
                <w:szCs w:val="24"/>
                <w:highlight w:val="none"/>
              </w:rPr>
              <w:t>具有独立承担民事责任的能力</w:t>
            </w:r>
          </w:p>
        </w:tc>
        <w:tc>
          <w:tcPr>
            <w:tcW w:w="5054" w:type="dxa"/>
            <w:shd w:val="clear" w:color="auto" w:fill="FFFFFF" w:themeFill="background1"/>
            <w:vAlign w:val="center"/>
          </w:tcPr>
          <w:p w14:paraId="56D4CEB3">
            <w:pPr>
              <w:spacing w:line="440" w:lineRule="atLeast"/>
              <w:jc w:val="both"/>
              <w:rPr>
                <w:rFonts w:hint="eastAsia" w:cs="宋体"/>
                <w:bCs/>
                <w:color w:val="auto"/>
                <w:szCs w:val="24"/>
                <w:highlight w:val="none"/>
              </w:rPr>
            </w:pPr>
            <w:r>
              <w:rPr>
                <w:rFonts w:hint="eastAsia" w:cs="宋体"/>
                <w:bCs/>
                <w:color w:val="auto"/>
                <w:szCs w:val="24"/>
                <w:highlight w:val="none"/>
                <w:lang w:eastAsia="zh-CN"/>
              </w:rPr>
              <w:t>投标人</w:t>
            </w:r>
            <w:r>
              <w:rPr>
                <w:rFonts w:hint="eastAsia" w:cs="宋体"/>
                <w:bCs/>
                <w:color w:val="auto"/>
                <w:szCs w:val="24"/>
                <w:highlight w:val="none"/>
              </w:rPr>
              <w:t>为企业（包括合伙企业）的，应提供有效的“营业执照”</w:t>
            </w:r>
            <w:r>
              <w:rPr>
                <w:rFonts w:hint="eastAsia" w:cs="宋体"/>
                <w:bCs/>
                <w:color w:val="auto"/>
                <w:szCs w:val="24"/>
                <w:highlight w:val="none"/>
                <w:lang w:eastAsia="zh-CN"/>
              </w:rPr>
              <w:t>；</w:t>
            </w:r>
            <w:r>
              <w:rPr>
                <w:rFonts w:hint="eastAsia" w:cs="宋体"/>
                <w:bCs/>
                <w:color w:val="auto"/>
                <w:szCs w:val="24"/>
                <w:highlight w:val="none"/>
              </w:rPr>
              <w:t xml:space="preserve"> </w:t>
            </w:r>
          </w:p>
          <w:p w14:paraId="6EE6E8B9">
            <w:pPr>
              <w:spacing w:line="440" w:lineRule="atLeast"/>
              <w:jc w:val="both"/>
              <w:rPr>
                <w:rFonts w:hint="eastAsia" w:cs="宋体"/>
                <w:bCs/>
                <w:color w:val="auto"/>
                <w:szCs w:val="24"/>
                <w:highlight w:val="none"/>
              </w:rPr>
            </w:pPr>
            <w:r>
              <w:rPr>
                <w:rFonts w:hint="eastAsia" w:cs="宋体"/>
                <w:bCs/>
                <w:color w:val="auto"/>
                <w:szCs w:val="24"/>
                <w:highlight w:val="none"/>
                <w:lang w:eastAsia="zh-CN"/>
              </w:rPr>
              <w:t>投标人</w:t>
            </w:r>
            <w:r>
              <w:rPr>
                <w:rFonts w:hint="eastAsia" w:cs="宋体"/>
                <w:bCs/>
                <w:color w:val="auto"/>
                <w:szCs w:val="24"/>
                <w:highlight w:val="none"/>
              </w:rPr>
              <w:t xml:space="preserve">为事业单位的，应提供有效的“事业单位法人证书” </w:t>
            </w:r>
            <w:r>
              <w:rPr>
                <w:rFonts w:hint="eastAsia" w:cs="宋体"/>
                <w:bCs/>
                <w:color w:val="auto"/>
                <w:szCs w:val="24"/>
                <w:highlight w:val="none"/>
                <w:lang w:eastAsia="zh-CN"/>
              </w:rPr>
              <w:t>；</w:t>
            </w:r>
            <w:r>
              <w:rPr>
                <w:rFonts w:hint="eastAsia" w:cs="宋体"/>
                <w:bCs/>
                <w:color w:val="auto"/>
                <w:szCs w:val="24"/>
                <w:highlight w:val="none"/>
              </w:rPr>
              <w:t xml:space="preserve"> </w:t>
            </w:r>
          </w:p>
          <w:p w14:paraId="247C96CC">
            <w:pPr>
              <w:spacing w:line="440" w:lineRule="atLeast"/>
              <w:jc w:val="both"/>
              <w:rPr>
                <w:rFonts w:hint="eastAsia" w:cs="宋体"/>
                <w:bCs/>
                <w:color w:val="auto"/>
                <w:szCs w:val="24"/>
                <w:highlight w:val="none"/>
              </w:rPr>
            </w:pPr>
            <w:r>
              <w:rPr>
                <w:rFonts w:hint="eastAsia" w:cs="宋体"/>
                <w:bCs/>
                <w:color w:val="auto"/>
                <w:szCs w:val="24"/>
                <w:highlight w:val="none"/>
                <w:lang w:eastAsia="zh-CN"/>
              </w:rPr>
              <w:t>投标人</w:t>
            </w:r>
            <w:r>
              <w:rPr>
                <w:rFonts w:hint="eastAsia" w:cs="宋体"/>
                <w:bCs/>
                <w:color w:val="auto"/>
                <w:szCs w:val="24"/>
                <w:highlight w:val="none"/>
              </w:rPr>
              <w:t>是非企业机构的，应提供有效的“执业许可证”、“登记证书”等证明文件</w:t>
            </w:r>
            <w:r>
              <w:rPr>
                <w:rFonts w:hint="eastAsia" w:cs="宋体"/>
                <w:bCs/>
                <w:color w:val="auto"/>
                <w:szCs w:val="24"/>
                <w:highlight w:val="none"/>
                <w:lang w:eastAsia="zh-CN"/>
              </w:rPr>
              <w:t>；</w:t>
            </w:r>
            <w:r>
              <w:rPr>
                <w:rFonts w:hint="eastAsia" w:cs="宋体"/>
                <w:bCs/>
                <w:color w:val="auto"/>
                <w:szCs w:val="24"/>
                <w:highlight w:val="none"/>
              </w:rPr>
              <w:t xml:space="preserve"> </w:t>
            </w:r>
          </w:p>
          <w:p w14:paraId="7FB067B2">
            <w:pPr>
              <w:spacing w:line="440" w:lineRule="atLeast"/>
              <w:jc w:val="both"/>
              <w:rPr>
                <w:rFonts w:hint="eastAsia" w:cs="宋体"/>
                <w:bCs/>
                <w:color w:val="auto"/>
                <w:szCs w:val="24"/>
                <w:highlight w:val="none"/>
              </w:rPr>
            </w:pPr>
            <w:r>
              <w:rPr>
                <w:rFonts w:hint="eastAsia" w:cs="宋体"/>
                <w:bCs/>
                <w:color w:val="auto"/>
                <w:szCs w:val="24"/>
                <w:highlight w:val="none"/>
                <w:lang w:eastAsia="zh-CN"/>
              </w:rPr>
              <w:t>投标人</w:t>
            </w:r>
            <w:r>
              <w:rPr>
                <w:rFonts w:hint="eastAsia" w:cs="宋体"/>
                <w:bCs/>
                <w:color w:val="auto"/>
                <w:szCs w:val="24"/>
                <w:highlight w:val="none"/>
              </w:rPr>
              <w:t>是个体工商户的，应提供有效的“个体工商户营业执照”</w:t>
            </w:r>
            <w:r>
              <w:rPr>
                <w:rFonts w:hint="eastAsia" w:cs="宋体"/>
                <w:bCs/>
                <w:color w:val="auto"/>
                <w:szCs w:val="24"/>
                <w:highlight w:val="none"/>
                <w:lang w:eastAsia="zh-CN"/>
              </w:rPr>
              <w:t>；</w:t>
            </w:r>
            <w:r>
              <w:rPr>
                <w:rFonts w:hint="eastAsia" w:cs="宋体"/>
                <w:bCs/>
                <w:color w:val="auto"/>
                <w:szCs w:val="24"/>
                <w:highlight w:val="none"/>
              </w:rPr>
              <w:t xml:space="preserve"> </w:t>
            </w:r>
          </w:p>
          <w:p w14:paraId="2BBDC8DC">
            <w:pPr>
              <w:spacing w:line="440" w:lineRule="atLeast"/>
              <w:jc w:val="both"/>
              <w:rPr>
                <w:rFonts w:hint="eastAsia" w:ascii="宋体" w:hAnsi="宋体" w:eastAsia="宋体" w:cs="宋体"/>
                <w:color w:val="auto"/>
                <w:sz w:val="24"/>
                <w:szCs w:val="24"/>
                <w:highlight w:val="none"/>
                <w:lang w:val="en-US" w:eastAsia="zh-CN"/>
              </w:rPr>
            </w:pPr>
            <w:r>
              <w:rPr>
                <w:rFonts w:hint="eastAsia" w:cs="宋体"/>
                <w:bCs/>
                <w:color w:val="auto"/>
                <w:szCs w:val="24"/>
                <w:highlight w:val="none"/>
                <w:lang w:eastAsia="zh-CN"/>
              </w:rPr>
              <w:t>投标人</w:t>
            </w:r>
            <w:r>
              <w:rPr>
                <w:rFonts w:hint="eastAsia" w:cs="宋体"/>
                <w:bCs/>
                <w:color w:val="auto"/>
                <w:szCs w:val="24"/>
                <w:highlight w:val="none"/>
              </w:rPr>
              <w:t>是自然人的，应提供有效的自然人身份证明。</w:t>
            </w:r>
          </w:p>
        </w:tc>
      </w:tr>
      <w:tr w14:paraId="72203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2" w:type="dxa"/>
            <w:shd w:val="clear" w:color="auto" w:fill="FFFFFF" w:themeFill="background1"/>
            <w:vAlign w:val="center"/>
          </w:tcPr>
          <w:p w14:paraId="554EEA95">
            <w:pPr>
              <w:pStyle w:val="50"/>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2</w:t>
            </w:r>
          </w:p>
        </w:tc>
        <w:tc>
          <w:tcPr>
            <w:tcW w:w="1255" w:type="dxa"/>
            <w:shd w:val="clear" w:color="auto" w:fill="FFFFFF" w:themeFill="background1"/>
            <w:vAlign w:val="center"/>
          </w:tcPr>
          <w:p w14:paraId="16EBD911">
            <w:pPr>
              <w:spacing w:line="440" w:lineRule="atLeast"/>
              <w:jc w:val="both"/>
              <w:rPr>
                <w:rFonts w:hint="default" w:eastAsia="宋体" w:cs="宋体"/>
                <w:b/>
                <w:color w:val="auto"/>
                <w:szCs w:val="24"/>
                <w:highlight w:val="none"/>
                <w:lang w:val="en-US" w:eastAsia="zh-CN"/>
              </w:rPr>
            </w:pPr>
            <w:r>
              <w:rPr>
                <w:rFonts w:hint="eastAsia" w:cs="宋体"/>
                <w:b/>
                <w:color w:val="auto"/>
                <w:szCs w:val="24"/>
                <w:highlight w:val="none"/>
                <w:lang w:val="en-US" w:eastAsia="zh-CN"/>
              </w:rPr>
              <w:t>基本资质</w:t>
            </w:r>
          </w:p>
        </w:tc>
        <w:tc>
          <w:tcPr>
            <w:tcW w:w="2597" w:type="dxa"/>
            <w:shd w:val="clear" w:color="auto" w:fill="FFFFFF" w:themeFill="background1"/>
            <w:vAlign w:val="center"/>
          </w:tcPr>
          <w:p w14:paraId="5967352E">
            <w:pPr>
              <w:spacing w:line="440" w:lineRule="atLeast"/>
              <w:jc w:val="both"/>
              <w:rPr>
                <w:rFonts w:hint="eastAsia" w:ascii="宋体" w:hAnsi="宋体" w:eastAsia="宋体" w:cs="宋体"/>
                <w:color w:val="auto"/>
                <w:sz w:val="24"/>
                <w:szCs w:val="24"/>
                <w:highlight w:val="none"/>
                <w:lang w:val="en-US" w:eastAsia="zh-CN"/>
              </w:rPr>
            </w:pPr>
            <w:r>
              <w:rPr>
                <w:rFonts w:hint="eastAsia" w:cs="宋体"/>
                <w:b/>
                <w:color w:val="auto"/>
                <w:szCs w:val="24"/>
                <w:highlight w:val="none"/>
              </w:rPr>
              <w:t>具有良好的商业信誉和健全的财务会计制度</w:t>
            </w:r>
          </w:p>
        </w:tc>
        <w:tc>
          <w:tcPr>
            <w:tcW w:w="5054" w:type="dxa"/>
            <w:shd w:val="clear" w:color="auto" w:fill="FFFFFF" w:themeFill="background1"/>
            <w:vAlign w:val="center"/>
          </w:tcPr>
          <w:p w14:paraId="76F91E4D">
            <w:pPr>
              <w:spacing w:line="440" w:lineRule="atLeast"/>
              <w:jc w:val="both"/>
              <w:rPr>
                <w:rFonts w:hint="eastAsia" w:ascii="宋体" w:hAnsi="宋体" w:eastAsia="宋体" w:cs="宋体"/>
                <w:color w:val="auto"/>
                <w:spacing w:val="-6"/>
                <w:sz w:val="24"/>
                <w:szCs w:val="24"/>
                <w:highlight w:val="none"/>
                <w:lang w:val="en-US" w:eastAsia="zh-CN"/>
              </w:rPr>
            </w:pPr>
            <w:r>
              <w:rPr>
                <w:rFonts w:hint="eastAsia" w:cs="宋体"/>
                <w:bCs/>
                <w:color w:val="auto"/>
                <w:szCs w:val="24"/>
                <w:highlight w:val="none"/>
              </w:rPr>
              <w:t>须提供相应证明材料或书面声明（格式自拟）。证明材料为：本单位上一年度由会计师事务所出具的财务审计报告（当上一年度审计报告未出来时，可提供前一年度审计报告），审计报告须包括资产</w:t>
            </w:r>
            <w:r>
              <w:rPr>
                <w:rFonts w:hint="eastAsia" w:ascii="宋体" w:hAnsi="宋体" w:eastAsia="宋体" w:cs="宋体"/>
                <w:b w:val="0"/>
                <w:bCs w:val="0"/>
                <w:i w:val="0"/>
                <w:iCs w:val="0"/>
                <w:color w:val="auto"/>
                <w:kern w:val="0"/>
                <w:sz w:val="24"/>
                <w:szCs w:val="24"/>
                <w:highlight w:val="none"/>
                <w:lang w:val="en-US" w:eastAsia="zh-CN" w:bidi="ar-SA"/>
              </w:rPr>
              <w:t>负债表、利润表、现金流量表、所有者权益变动（如有）及其附注（复印件并加盖本单位公章）。如投标人</w:t>
            </w:r>
            <w:r>
              <w:rPr>
                <w:rFonts w:hint="eastAsia" w:cs="宋体"/>
                <w:bCs/>
                <w:color w:val="auto"/>
                <w:szCs w:val="24"/>
                <w:highlight w:val="none"/>
              </w:rPr>
              <w:t>无法提供上年度审计报告，则可提供响应截止日前三个月内银行出具的资信证明或加盖单位财务印章的财务报表。银行资信证明可提供原件，也可提供复印件加盖公章。</w:t>
            </w:r>
          </w:p>
        </w:tc>
      </w:tr>
      <w:tr w14:paraId="2B0A5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2" w:type="dxa"/>
            <w:shd w:val="clear" w:color="auto" w:fill="FFFFFF" w:themeFill="background1"/>
            <w:vAlign w:val="center"/>
          </w:tcPr>
          <w:p w14:paraId="58E54F12">
            <w:pPr>
              <w:pStyle w:val="50"/>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3</w:t>
            </w:r>
          </w:p>
        </w:tc>
        <w:tc>
          <w:tcPr>
            <w:tcW w:w="1255" w:type="dxa"/>
            <w:shd w:val="clear" w:color="auto" w:fill="FFFFFF" w:themeFill="background1"/>
            <w:vAlign w:val="center"/>
          </w:tcPr>
          <w:p w14:paraId="0F32A384">
            <w:pPr>
              <w:spacing w:line="440" w:lineRule="atLeast"/>
              <w:jc w:val="both"/>
              <w:rPr>
                <w:rFonts w:hint="default" w:eastAsia="宋体" w:cs="宋体"/>
                <w:b/>
                <w:color w:val="auto"/>
                <w:szCs w:val="24"/>
                <w:highlight w:val="none"/>
                <w:lang w:val="en-US" w:eastAsia="zh-CN"/>
              </w:rPr>
            </w:pPr>
            <w:r>
              <w:rPr>
                <w:rFonts w:hint="eastAsia" w:cs="宋体"/>
                <w:b/>
                <w:color w:val="auto"/>
                <w:szCs w:val="24"/>
                <w:highlight w:val="none"/>
                <w:lang w:val="en-US" w:eastAsia="zh-CN"/>
              </w:rPr>
              <w:t>基本资质</w:t>
            </w:r>
          </w:p>
        </w:tc>
        <w:tc>
          <w:tcPr>
            <w:tcW w:w="2597" w:type="dxa"/>
            <w:shd w:val="clear" w:color="auto" w:fill="FFFFFF" w:themeFill="background1"/>
            <w:vAlign w:val="center"/>
          </w:tcPr>
          <w:p w14:paraId="37838B6C">
            <w:pPr>
              <w:spacing w:line="440" w:lineRule="atLeast"/>
              <w:jc w:val="both"/>
              <w:rPr>
                <w:rFonts w:hint="eastAsia" w:ascii="宋体" w:hAnsi="宋体" w:eastAsia="宋体" w:cs="宋体"/>
                <w:color w:val="auto"/>
                <w:sz w:val="24"/>
                <w:szCs w:val="24"/>
                <w:highlight w:val="none"/>
                <w:lang w:val="en-US" w:eastAsia="zh-CN"/>
              </w:rPr>
            </w:pPr>
            <w:r>
              <w:rPr>
                <w:rFonts w:hint="eastAsia" w:cs="宋体"/>
                <w:b/>
                <w:color w:val="auto"/>
                <w:szCs w:val="24"/>
                <w:highlight w:val="none"/>
              </w:rPr>
              <w:t>具有履行合同所必需的设备和专业技术能力</w:t>
            </w:r>
          </w:p>
        </w:tc>
        <w:tc>
          <w:tcPr>
            <w:tcW w:w="5054" w:type="dxa"/>
            <w:shd w:val="clear" w:color="auto" w:fill="FFFFFF" w:themeFill="background1"/>
            <w:vAlign w:val="center"/>
          </w:tcPr>
          <w:p w14:paraId="004C8381">
            <w:pPr>
              <w:spacing w:line="440" w:lineRule="atLeast"/>
              <w:jc w:val="both"/>
              <w:rPr>
                <w:rFonts w:hint="eastAsia" w:ascii="宋体" w:hAnsi="宋体" w:eastAsia="宋体" w:cs="宋体"/>
                <w:color w:val="auto"/>
                <w:spacing w:val="-11"/>
                <w:kern w:val="0"/>
                <w:sz w:val="24"/>
                <w:szCs w:val="24"/>
                <w:highlight w:val="none"/>
                <w:lang w:val="en-US" w:eastAsia="zh-CN" w:bidi="ar"/>
              </w:rPr>
            </w:pPr>
            <w:r>
              <w:rPr>
                <w:rFonts w:hint="eastAsia" w:cs="宋体"/>
                <w:bCs/>
                <w:color w:val="auto"/>
                <w:szCs w:val="24"/>
                <w:highlight w:val="none"/>
              </w:rPr>
              <w:t>须提供具备履行合同所必需的设备和专业技术能力的证明材料或书面声明。</w:t>
            </w:r>
          </w:p>
        </w:tc>
      </w:tr>
      <w:tr w14:paraId="1FAEE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36" w:hRule="atLeast"/>
          <w:jc w:val="center"/>
        </w:trPr>
        <w:tc>
          <w:tcPr>
            <w:tcW w:w="702" w:type="dxa"/>
            <w:shd w:val="clear" w:color="auto" w:fill="FFFFFF" w:themeFill="background1"/>
            <w:vAlign w:val="center"/>
          </w:tcPr>
          <w:p w14:paraId="04E72292">
            <w:pPr>
              <w:pStyle w:val="50"/>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4</w:t>
            </w:r>
          </w:p>
        </w:tc>
        <w:tc>
          <w:tcPr>
            <w:tcW w:w="1255" w:type="dxa"/>
            <w:shd w:val="clear" w:color="auto" w:fill="FFFFFF" w:themeFill="background1"/>
            <w:vAlign w:val="center"/>
          </w:tcPr>
          <w:p w14:paraId="1BCE20E9">
            <w:pPr>
              <w:spacing w:line="440" w:lineRule="atLeast"/>
              <w:jc w:val="both"/>
              <w:rPr>
                <w:rFonts w:hint="default" w:eastAsia="宋体" w:cs="宋体"/>
                <w:b/>
                <w:color w:val="auto"/>
                <w:szCs w:val="24"/>
                <w:highlight w:val="none"/>
                <w:lang w:val="en-US" w:eastAsia="zh-CN"/>
              </w:rPr>
            </w:pPr>
            <w:r>
              <w:rPr>
                <w:rFonts w:hint="eastAsia" w:cs="宋体"/>
                <w:b/>
                <w:color w:val="auto"/>
                <w:szCs w:val="24"/>
                <w:highlight w:val="none"/>
                <w:lang w:val="en-US" w:eastAsia="zh-CN"/>
              </w:rPr>
              <w:t>基本资质</w:t>
            </w:r>
          </w:p>
        </w:tc>
        <w:tc>
          <w:tcPr>
            <w:tcW w:w="2597" w:type="dxa"/>
            <w:shd w:val="clear" w:color="auto" w:fill="FFFFFF" w:themeFill="background1"/>
            <w:vAlign w:val="center"/>
          </w:tcPr>
          <w:p w14:paraId="14FF0FE3">
            <w:pPr>
              <w:spacing w:line="440" w:lineRule="atLeast"/>
              <w:jc w:val="both"/>
              <w:rPr>
                <w:rFonts w:hint="eastAsia" w:ascii="宋体" w:hAnsi="宋体" w:eastAsia="宋体" w:cs="宋体"/>
                <w:color w:val="auto"/>
                <w:sz w:val="24"/>
                <w:szCs w:val="24"/>
                <w:highlight w:val="none"/>
                <w:lang w:val="en-US" w:eastAsia="zh-CN"/>
              </w:rPr>
            </w:pPr>
            <w:r>
              <w:rPr>
                <w:rFonts w:hint="eastAsia" w:cs="宋体"/>
                <w:b/>
                <w:color w:val="auto"/>
                <w:szCs w:val="24"/>
                <w:highlight w:val="none"/>
              </w:rPr>
              <w:t>有依法缴纳税收和依法缴纳社会保障资金的记录</w:t>
            </w:r>
          </w:p>
        </w:tc>
        <w:tc>
          <w:tcPr>
            <w:tcW w:w="5054" w:type="dxa"/>
            <w:shd w:val="clear" w:color="auto" w:fill="FFFFFF" w:themeFill="background1"/>
            <w:vAlign w:val="center"/>
          </w:tcPr>
          <w:p w14:paraId="6789BAA2">
            <w:pPr>
              <w:spacing w:line="440" w:lineRule="atLeast"/>
              <w:jc w:val="both"/>
              <w:rPr>
                <w:rFonts w:hint="eastAsia" w:ascii="宋体" w:hAnsi="宋体" w:eastAsia="宋体" w:cs="宋体"/>
                <w:color w:val="auto"/>
                <w:sz w:val="24"/>
                <w:szCs w:val="24"/>
                <w:highlight w:val="none"/>
                <w:lang w:val="en-US" w:eastAsia="zh-CN"/>
              </w:rPr>
            </w:pPr>
            <w:r>
              <w:rPr>
                <w:rFonts w:hint="eastAsia" w:cs="宋体"/>
                <w:color w:val="auto"/>
                <w:szCs w:val="24"/>
                <w:highlight w:val="none"/>
              </w:rPr>
              <w:t>须提供相应证明材料或书面声明（格式自拟）。证明材料为：响应文件递交截止日期之前六个月内任意一个月的纳税记录或证明文件原件或复印件加盖公章（依法免税的应提供相应文件说明）及响应文件递交截止日期之前六个月内任意一个月为员工缴纳社会保障资金的缴纳社会保险的凭据（专用收据或社会保险缴纳清单）（依法不需要缴纳社会保障资金的应提供相应文件说明）。</w:t>
            </w:r>
          </w:p>
        </w:tc>
      </w:tr>
      <w:tr w14:paraId="30EEE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36" w:hRule="atLeast"/>
          <w:jc w:val="center"/>
        </w:trPr>
        <w:tc>
          <w:tcPr>
            <w:tcW w:w="702" w:type="dxa"/>
            <w:shd w:val="clear" w:color="auto" w:fill="FFFFFF" w:themeFill="background1"/>
            <w:vAlign w:val="center"/>
          </w:tcPr>
          <w:p w14:paraId="579B555F">
            <w:pPr>
              <w:pStyle w:val="50"/>
              <w:keepNext w:val="0"/>
              <w:keepLines w:val="0"/>
              <w:pageBreakBefore w:val="0"/>
              <w:kinsoku/>
              <w:wordWrap/>
              <w:overflowPunct/>
              <w:topLinePunct w:val="0"/>
              <w:autoSpaceDE/>
              <w:autoSpaceDN/>
              <w:bidi w:val="0"/>
              <w:adjustRightInd/>
              <w:snapToGrid/>
              <w:jc w:val="center"/>
              <w:textAlignment w:val="auto"/>
              <w:rPr>
                <w:rFonts w:hint="default" w:cs="宋体"/>
                <w:b/>
                <w:bCs/>
                <w:color w:val="auto"/>
                <w:sz w:val="24"/>
                <w:szCs w:val="24"/>
                <w:highlight w:val="none"/>
                <w:lang w:val="en-US" w:eastAsia="zh-CN"/>
              </w:rPr>
            </w:pPr>
            <w:r>
              <w:rPr>
                <w:rFonts w:hint="eastAsia" w:cs="宋体"/>
                <w:b/>
                <w:bCs/>
                <w:color w:val="auto"/>
                <w:sz w:val="24"/>
                <w:szCs w:val="24"/>
                <w:highlight w:val="none"/>
                <w:lang w:val="en-US" w:eastAsia="zh-CN"/>
              </w:rPr>
              <w:t>5</w:t>
            </w:r>
          </w:p>
        </w:tc>
        <w:tc>
          <w:tcPr>
            <w:tcW w:w="1255" w:type="dxa"/>
            <w:shd w:val="clear" w:color="auto" w:fill="FFFFFF" w:themeFill="background1"/>
            <w:vAlign w:val="center"/>
          </w:tcPr>
          <w:p w14:paraId="4A3EC67A">
            <w:pPr>
              <w:spacing w:line="440" w:lineRule="atLeast"/>
              <w:jc w:val="both"/>
              <w:rPr>
                <w:rFonts w:hint="default" w:eastAsia="宋体" w:cs="宋体"/>
                <w:b/>
                <w:color w:val="auto"/>
                <w:szCs w:val="24"/>
                <w:highlight w:val="none"/>
                <w:lang w:val="en-US" w:eastAsia="zh-CN"/>
              </w:rPr>
            </w:pPr>
            <w:r>
              <w:rPr>
                <w:rFonts w:hint="eastAsia" w:cs="宋体"/>
                <w:b/>
                <w:color w:val="auto"/>
                <w:szCs w:val="24"/>
                <w:highlight w:val="none"/>
                <w:lang w:val="en-US" w:eastAsia="zh-CN"/>
              </w:rPr>
              <w:t>基本资质</w:t>
            </w:r>
          </w:p>
        </w:tc>
        <w:tc>
          <w:tcPr>
            <w:tcW w:w="2597" w:type="dxa"/>
            <w:shd w:val="clear" w:color="auto" w:fill="FFFFFF" w:themeFill="background1"/>
            <w:vAlign w:val="center"/>
          </w:tcPr>
          <w:p w14:paraId="02F160BF">
            <w:pPr>
              <w:spacing w:line="440" w:lineRule="atLeast"/>
              <w:jc w:val="both"/>
              <w:rPr>
                <w:rFonts w:hint="eastAsia" w:cs="宋体"/>
                <w:b/>
                <w:color w:val="auto"/>
                <w:szCs w:val="24"/>
                <w:highlight w:val="none"/>
              </w:rPr>
            </w:pPr>
            <w:r>
              <w:rPr>
                <w:rFonts w:hint="eastAsia" w:cs="宋体"/>
                <w:b/>
                <w:color w:val="auto"/>
                <w:szCs w:val="24"/>
                <w:highlight w:val="none"/>
              </w:rPr>
              <w:t>参加政府采购活动前三年内，在经营活动中没有重大违法记录</w:t>
            </w:r>
          </w:p>
        </w:tc>
        <w:tc>
          <w:tcPr>
            <w:tcW w:w="5054" w:type="dxa"/>
            <w:shd w:val="clear" w:color="auto" w:fill="FFFFFF" w:themeFill="background1"/>
            <w:vAlign w:val="center"/>
          </w:tcPr>
          <w:p w14:paraId="4B133A19">
            <w:pPr>
              <w:spacing w:line="440" w:lineRule="atLeast"/>
              <w:jc w:val="both"/>
              <w:rPr>
                <w:rFonts w:hint="eastAsia" w:cs="宋体"/>
                <w:color w:val="auto"/>
                <w:szCs w:val="24"/>
                <w:highlight w:val="none"/>
              </w:rPr>
            </w:pPr>
            <w:r>
              <w:rPr>
                <w:rFonts w:hint="eastAsia" w:cs="宋体"/>
                <w:bCs/>
                <w:color w:val="auto"/>
                <w:szCs w:val="24"/>
                <w:highlight w:val="none"/>
              </w:rPr>
              <w:t>须提供</w:t>
            </w:r>
            <w:r>
              <w:rPr>
                <w:rFonts w:hint="eastAsia" w:cs="宋体"/>
                <w:color w:val="auto"/>
                <w:szCs w:val="24"/>
                <w:highlight w:val="none"/>
              </w:rPr>
              <w:t>参加政府采购活动前3年内在经营活动中没有重大违法记录的书面</w:t>
            </w:r>
            <w:r>
              <w:rPr>
                <w:rFonts w:hint="eastAsia" w:cs="宋体"/>
                <w:bCs/>
                <w:color w:val="auto"/>
                <w:szCs w:val="24"/>
                <w:highlight w:val="none"/>
              </w:rPr>
              <w:t>声明函。</w:t>
            </w:r>
          </w:p>
        </w:tc>
      </w:tr>
      <w:tr w14:paraId="75969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19" w:hRule="atLeast"/>
          <w:jc w:val="center"/>
        </w:trPr>
        <w:tc>
          <w:tcPr>
            <w:tcW w:w="702" w:type="dxa"/>
            <w:shd w:val="clear" w:color="auto" w:fill="FFFFFF" w:themeFill="background1"/>
            <w:vAlign w:val="center"/>
          </w:tcPr>
          <w:p w14:paraId="63AD8D8F">
            <w:pPr>
              <w:pStyle w:val="50"/>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6</w:t>
            </w:r>
          </w:p>
        </w:tc>
        <w:tc>
          <w:tcPr>
            <w:tcW w:w="1255" w:type="dxa"/>
            <w:shd w:val="clear" w:color="auto" w:fill="FFFFFF" w:themeFill="background1"/>
            <w:vAlign w:val="center"/>
          </w:tcPr>
          <w:p w14:paraId="28EC916D">
            <w:pPr>
              <w:pStyle w:val="50"/>
              <w:keepNext w:val="0"/>
              <w:keepLines w:val="0"/>
              <w:pageBreakBefore w:val="0"/>
              <w:kinsoku/>
              <w:wordWrap/>
              <w:overflowPunct/>
              <w:topLinePunct w:val="0"/>
              <w:autoSpaceDE/>
              <w:autoSpaceDN/>
              <w:bidi w:val="0"/>
              <w:adjustRightInd/>
              <w:snapToGrid/>
              <w:jc w:val="both"/>
              <w:textAlignment w:val="auto"/>
              <w:rPr>
                <w:rFonts w:hint="eastAsia" w:cs="宋体"/>
                <w:b/>
                <w:bCs/>
                <w:color w:val="auto"/>
                <w:sz w:val="24"/>
                <w:szCs w:val="24"/>
                <w:highlight w:val="none"/>
                <w:lang w:val="en-US" w:eastAsia="zh-CN"/>
              </w:rPr>
            </w:pPr>
            <w:r>
              <w:rPr>
                <w:rFonts w:hint="eastAsia" w:cs="宋体"/>
                <w:b/>
                <w:bCs/>
                <w:color w:val="auto"/>
                <w:sz w:val="24"/>
                <w:szCs w:val="24"/>
                <w:highlight w:val="none"/>
                <w:lang w:val="en-US" w:eastAsia="zh-CN"/>
              </w:rPr>
              <w:t>特定资格</w:t>
            </w:r>
          </w:p>
        </w:tc>
        <w:tc>
          <w:tcPr>
            <w:tcW w:w="2597" w:type="dxa"/>
            <w:shd w:val="clear" w:color="auto" w:fill="FFFFFF" w:themeFill="background1"/>
            <w:vAlign w:val="center"/>
          </w:tcPr>
          <w:p w14:paraId="5189919C">
            <w:pPr>
              <w:pStyle w:val="50"/>
              <w:keepNext w:val="0"/>
              <w:keepLines w:val="0"/>
              <w:pageBreakBefore w:val="0"/>
              <w:kinsoku/>
              <w:wordWrap/>
              <w:overflowPunct/>
              <w:topLinePunct w:val="0"/>
              <w:autoSpaceDE/>
              <w:autoSpaceDN/>
              <w:bidi w:val="0"/>
              <w:adjustRightInd/>
              <w:snapToGrid/>
              <w:ind w:firstLine="482"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color w:val="auto"/>
                <w:kern w:val="2"/>
                <w:sz w:val="24"/>
                <w:szCs w:val="24"/>
                <w:highlight w:val="none"/>
                <w:lang w:val="en-US" w:eastAsia="zh-CN" w:bidi="ar-SA"/>
              </w:rPr>
              <w:t>特定资格要求</w:t>
            </w:r>
          </w:p>
        </w:tc>
        <w:tc>
          <w:tcPr>
            <w:tcW w:w="5054" w:type="dxa"/>
            <w:shd w:val="clear" w:color="auto" w:fill="FFFFFF" w:themeFill="background1"/>
            <w:vAlign w:val="center"/>
          </w:tcPr>
          <w:p w14:paraId="42508B48">
            <w:pPr>
              <w:pStyle w:val="50"/>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3.1供应商须具备有效的人力资源服务许可证，提供证书扫描件加盖公章</w:t>
            </w:r>
          </w:p>
          <w:p w14:paraId="4047C270">
            <w:pPr>
              <w:pStyle w:val="50"/>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3.2法定代表人或单位负责人为同一人或者存在直接控股、管理关系的不同供应商，不得参加同一合同项下的政府采购活动。</w:t>
            </w:r>
          </w:p>
          <w:p w14:paraId="13AF0A7D">
            <w:pPr>
              <w:pStyle w:val="50"/>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3.3除单一来源采购项目外，为采购项目提供整体设计、规范编制或者项目管理、监理、检测等服务的供应商，不得再参加该采购项目的其他采购活动。</w:t>
            </w:r>
          </w:p>
        </w:tc>
      </w:tr>
      <w:tr w14:paraId="4FCFF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08" w:hRule="atLeast"/>
          <w:jc w:val="center"/>
        </w:trPr>
        <w:tc>
          <w:tcPr>
            <w:tcW w:w="702" w:type="dxa"/>
            <w:shd w:val="clear" w:color="auto" w:fill="FFFFFF" w:themeFill="background1"/>
            <w:vAlign w:val="center"/>
          </w:tcPr>
          <w:p w14:paraId="03A915A9">
            <w:pPr>
              <w:pStyle w:val="50"/>
              <w:keepNext w:val="0"/>
              <w:keepLines w:val="0"/>
              <w:pageBreakBefore w:val="0"/>
              <w:kinsoku/>
              <w:wordWrap/>
              <w:overflowPunct/>
              <w:topLinePunct w:val="0"/>
              <w:autoSpaceDE/>
              <w:autoSpaceDN/>
              <w:bidi w:val="0"/>
              <w:adjustRightInd/>
              <w:snapToGrid/>
              <w:jc w:val="center"/>
              <w:textAlignment w:val="auto"/>
              <w:rPr>
                <w:rFonts w:hint="default" w:cs="宋体"/>
                <w:b/>
                <w:bCs/>
                <w:color w:val="auto"/>
                <w:sz w:val="24"/>
                <w:szCs w:val="24"/>
                <w:highlight w:val="none"/>
                <w:lang w:val="en-US" w:eastAsia="zh-CN"/>
              </w:rPr>
            </w:pPr>
            <w:r>
              <w:rPr>
                <w:rFonts w:hint="eastAsia" w:cs="宋体"/>
                <w:b/>
                <w:bCs/>
                <w:color w:val="auto"/>
                <w:sz w:val="24"/>
                <w:szCs w:val="24"/>
                <w:highlight w:val="none"/>
                <w:lang w:val="en-US" w:eastAsia="zh-CN"/>
              </w:rPr>
              <w:t>7</w:t>
            </w:r>
          </w:p>
        </w:tc>
        <w:tc>
          <w:tcPr>
            <w:tcW w:w="1255" w:type="dxa"/>
            <w:shd w:val="clear" w:color="auto" w:fill="FFFFFF" w:themeFill="background1"/>
            <w:vAlign w:val="center"/>
          </w:tcPr>
          <w:p w14:paraId="71A4EF72">
            <w:pPr>
              <w:spacing w:line="440" w:lineRule="atLeast"/>
              <w:jc w:val="both"/>
              <w:rPr>
                <w:rFonts w:hint="eastAsia" w:eastAsia="宋体" w:cs="宋体"/>
                <w:b/>
                <w:bCs/>
                <w:color w:val="auto"/>
                <w:szCs w:val="24"/>
                <w:highlight w:val="none"/>
                <w:lang w:eastAsia="zh-CN"/>
              </w:rPr>
            </w:pPr>
            <w:r>
              <w:rPr>
                <w:rFonts w:hint="eastAsia" w:cs="宋体"/>
                <w:b/>
                <w:color w:val="auto"/>
                <w:szCs w:val="24"/>
                <w:highlight w:val="none"/>
                <w:lang w:val="en-US" w:eastAsia="zh-CN"/>
              </w:rPr>
              <w:t>基本资质</w:t>
            </w:r>
          </w:p>
        </w:tc>
        <w:tc>
          <w:tcPr>
            <w:tcW w:w="2597" w:type="dxa"/>
            <w:shd w:val="clear" w:color="auto" w:fill="FFFFFF" w:themeFill="background1"/>
            <w:vAlign w:val="center"/>
          </w:tcPr>
          <w:p w14:paraId="2BD2AEBD">
            <w:pPr>
              <w:spacing w:line="360" w:lineRule="auto"/>
              <w:jc w:val="center"/>
              <w:rPr>
                <w:rFonts w:hint="eastAsia" w:cs="宋体"/>
                <w:b/>
                <w:bCs/>
                <w:color w:val="auto"/>
                <w:szCs w:val="24"/>
                <w:highlight w:val="none"/>
              </w:rPr>
            </w:pPr>
            <w:r>
              <w:rPr>
                <w:rFonts w:hint="eastAsia" w:ascii="宋体" w:hAnsi="宋体" w:cs="仿宋"/>
                <w:b/>
                <w:bCs/>
                <w:color w:val="auto"/>
                <w:sz w:val="24"/>
                <w:highlight w:val="none"/>
                <w:lang w:val="en-US" w:eastAsia="zh-CN"/>
              </w:rPr>
              <w:t>政府采购供应商信用承诺函</w:t>
            </w:r>
          </w:p>
        </w:tc>
        <w:tc>
          <w:tcPr>
            <w:tcW w:w="5054" w:type="dxa"/>
            <w:shd w:val="clear" w:color="auto" w:fill="FFFFFF" w:themeFill="background1"/>
            <w:vAlign w:val="top"/>
          </w:tcPr>
          <w:p w14:paraId="2319C7FF">
            <w:pPr>
              <w:spacing w:line="360" w:lineRule="auto"/>
              <w:jc w:val="left"/>
              <w:rPr>
                <w:rFonts w:hint="eastAsia"/>
                <w:color w:val="auto"/>
                <w:sz w:val="24"/>
                <w:szCs w:val="32"/>
                <w:highlight w:val="none"/>
                <w:lang w:eastAsia="zh-CN"/>
              </w:rPr>
            </w:pPr>
            <w:r>
              <w:rPr>
                <w:rFonts w:hint="eastAsia"/>
                <w:color w:val="auto"/>
                <w:sz w:val="24"/>
                <w:szCs w:val="32"/>
                <w:highlight w:val="none"/>
              </w:rPr>
              <w:t>提供针对本次项目</w:t>
            </w:r>
            <w:r>
              <w:rPr>
                <w:rFonts w:hint="eastAsia"/>
                <w:color w:val="auto"/>
                <w:sz w:val="24"/>
                <w:szCs w:val="32"/>
                <w:highlight w:val="none"/>
                <w:lang w:val="en-US" w:eastAsia="zh-CN"/>
              </w:rPr>
              <w:t>《政府采购供应商信用承诺函》</w:t>
            </w:r>
            <w:r>
              <w:rPr>
                <w:rFonts w:hint="eastAsia"/>
                <w:color w:val="auto"/>
                <w:sz w:val="24"/>
                <w:szCs w:val="32"/>
                <w:highlight w:val="none"/>
                <w:lang w:eastAsia="zh-CN"/>
              </w:rPr>
              <w:t>。</w:t>
            </w:r>
          </w:p>
          <w:p w14:paraId="06E9D7EF">
            <w:pPr>
              <w:spacing w:line="360" w:lineRule="auto"/>
              <w:jc w:val="left"/>
              <w:rPr>
                <w:rFonts w:hint="eastAsia" w:cs="宋体"/>
                <w:bCs/>
                <w:color w:val="auto"/>
                <w:szCs w:val="24"/>
                <w:highlight w:val="none"/>
              </w:rPr>
            </w:pPr>
            <w:r>
              <w:rPr>
                <w:rFonts w:hint="eastAsia" w:ascii="宋体" w:hAnsi="宋体" w:cs="仿宋"/>
                <w:color w:val="auto"/>
                <w:spacing w:val="-2"/>
                <w:sz w:val="24"/>
                <w:highlight w:val="none"/>
              </w:rPr>
              <w:t>（</w:t>
            </w:r>
            <w:r>
              <w:rPr>
                <w:rFonts w:hint="eastAsia" w:ascii="宋体" w:hAnsi="宋体" w:cs="仿宋"/>
                <w:color w:val="auto"/>
                <w:spacing w:val="-2"/>
                <w:sz w:val="24"/>
                <w:highlight w:val="none"/>
                <w:lang w:val="en-US" w:eastAsia="zh-CN"/>
              </w:rPr>
              <w:t>格式见《第</w:t>
            </w:r>
            <w:r>
              <w:rPr>
                <w:rFonts w:hint="eastAsia" w:cs="仿宋"/>
                <w:color w:val="auto"/>
                <w:spacing w:val="-2"/>
                <w:sz w:val="24"/>
                <w:highlight w:val="none"/>
                <w:lang w:val="en-US" w:eastAsia="zh-CN"/>
              </w:rPr>
              <w:t>六</w:t>
            </w:r>
            <w:r>
              <w:rPr>
                <w:rFonts w:hint="eastAsia" w:ascii="宋体" w:hAnsi="宋体" w:cs="仿宋"/>
                <w:color w:val="auto"/>
                <w:spacing w:val="-2"/>
                <w:sz w:val="24"/>
                <w:highlight w:val="none"/>
                <w:lang w:val="en-US" w:eastAsia="zh-CN"/>
              </w:rPr>
              <w:t>章 响应文件的格式》</w:t>
            </w:r>
            <w:r>
              <w:rPr>
                <w:rFonts w:hint="eastAsia" w:ascii="宋体" w:hAnsi="宋体" w:cs="仿宋"/>
                <w:color w:val="auto"/>
                <w:spacing w:val="-2"/>
                <w:sz w:val="24"/>
                <w:highlight w:val="none"/>
              </w:rPr>
              <w:t>）</w:t>
            </w:r>
          </w:p>
        </w:tc>
      </w:tr>
      <w:tr w14:paraId="1770B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08" w:hRule="atLeast"/>
          <w:jc w:val="center"/>
        </w:trPr>
        <w:tc>
          <w:tcPr>
            <w:tcW w:w="702" w:type="dxa"/>
            <w:shd w:val="clear" w:color="auto" w:fill="FFFFFF" w:themeFill="background1"/>
            <w:vAlign w:val="center"/>
          </w:tcPr>
          <w:p w14:paraId="459B6090">
            <w:pPr>
              <w:pStyle w:val="50"/>
              <w:keepNext w:val="0"/>
              <w:keepLines w:val="0"/>
              <w:pageBreakBefore w:val="0"/>
              <w:kinsoku/>
              <w:wordWrap/>
              <w:overflowPunct/>
              <w:topLinePunct w:val="0"/>
              <w:autoSpaceDE/>
              <w:autoSpaceDN/>
              <w:bidi w:val="0"/>
              <w:adjustRightInd/>
              <w:snapToGrid/>
              <w:jc w:val="center"/>
              <w:textAlignment w:val="auto"/>
              <w:rPr>
                <w:rFonts w:hint="default" w:cs="宋体"/>
                <w:b/>
                <w:bCs/>
                <w:color w:val="auto"/>
                <w:sz w:val="24"/>
                <w:szCs w:val="24"/>
                <w:highlight w:val="none"/>
                <w:lang w:val="en-US" w:eastAsia="zh-CN"/>
              </w:rPr>
            </w:pPr>
            <w:r>
              <w:rPr>
                <w:rFonts w:hint="eastAsia" w:cs="宋体"/>
                <w:b/>
                <w:bCs/>
                <w:color w:val="auto"/>
                <w:sz w:val="24"/>
                <w:szCs w:val="24"/>
                <w:highlight w:val="none"/>
                <w:lang w:val="en-US" w:eastAsia="zh-CN"/>
              </w:rPr>
              <w:t>8</w:t>
            </w:r>
          </w:p>
        </w:tc>
        <w:tc>
          <w:tcPr>
            <w:tcW w:w="1255" w:type="dxa"/>
            <w:shd w:val="clear" w:color="auto" w:fill="FFFFFF" w:themeFill="background1"/>
            <w:vAlign w:val="center"/>
          </w:tcPr>
          <w:p w14:paraId="2B4B313D">
            <w:pPr>
              <w:spacing w:line="440" w:lineRule="atLeast"/>
              <w:jc w:val="both"/>
              <w:rPr>
                <w:rFonts w:hint="eastAsia" w:cs="宋体"/>
                <w:b/>
                <w:bCs/>
                <w:color w:val="auto"/>
                <w:szCs w:val="24"/>
                <w:highlight w:val="none"/>
                <w:lang w:eastAsia="zh-CN"/>
              </w:rPr>
            </w:pPr>
            <w:r>
              <w:rPr>
                <w:rFonts w:hint="eastAsia" w:ascii="宋体" w:hAnsi="宋体" w:cs="仿宋"/>
                <w:b/>
                <w:bCs/>
                <w:color w:val="auto"/>
                <w:sz w:val="24"/>
                <w:highlight w:val="none"/>
              </w:rPr>
              <w:t>信用信息查询</w:t>
            </w:r>
          </w:p>
        </w:tc>
        <w:tc>
          <w:tcPr>
            <w:tcW w:w="2597" w:type="dxa"/>
            <w:shd w:val="clear" w:color="auto" w:fill="auto"/>
            <w:vAlign w:val="center"/>
          </w:tcPr>
          <w:p w14:paraId="27B3BF77">
            <w:pPr>
              <w:spacing w:line="360" w:lineRule="auto"/>
              <w:jc w:val="center"/>
              <w:rPr>
                <w:rFonts w:hint="eastAsia" w:ascii="宋体" w:hAnsi="宋体" w:eastAsia="宋体" w:cs="仿宋"/>
                <w:b/>
                <w:bCs/>
                <w:color w:val="auto"/>
                <w:kern w:val="2"/>
                <w:sz w:val="24"/>
                <w:szCs w:val="22"/>
                <w:highlight w:val="none"/>
                <w:lang w:val="en-US" w:eastAsia="zh-CN" w:bidi="ar-SA"/>
              </w:rPr>
            </w:pPr>
            <w:r>
              <w:rPr>
                <w:rFonts w:hint="eastAsia" w:ascii="宋体" w:hAnsi="宋体" w:cs="仿宋"/>
                <w:b/>
                <w:bCs/>
                <w:color w:val="auto"/>
                <w:sz w:val="24"/>
                <w:highlight w:val="none"/>
              </w:rPr>
              <w:t>信用信息查询</w:t>
            </w:r>
          </w:p>
        </w:tc>
        <w:tc>
          <w:tcPr>
            <w:tcW w:w="5054" w:type="dxa"/>
            <w:shd w:val="clear" w:color="auto" w:fill="auto"/>
            <w:vAlign w:val="top"/>
          </w:tcPr>
          <w:p w14:paraId="2C08CC51">
            <w:pPr>
              <w:spacing w:line="360" w:lineRule="auto"/>
              <w:jc w:val="left"/>
              <w:rPr>
                <w:rFonts w:hint="eastAsia" w:ascii="宋体" w:hAnsi="宋体" w:eastAsia="宋体" w:cs="仿宋"/>
                <w:color w:val="auto"/>
                <w:spacing w:val="-2"/>
                <w:kern w:val="2"/>
                <w:sz w:val="24"/>
                <w:szCs w:val="22"/>
                <w:highlight w:val="none"/>
                <w:lang w:val="en-US" w:eastAsia="zh-CN" w:bidi="ar-SA"/>
              </w:rPr>
            </w:pPr>
            <w:r>
              <w:rPr>
                <w:rFonts w:hint="eastAsia" w:ascii="宋体" w:hAnsi="宋体" w:cs="仿宋"/>
                <w:color w:val="auto"/>
                <w:spacing w:val="-2"/>
                <w:sz w:val="24"/>
                <w:highlight w:val="none"/>
                <w:lang w:val="en-US" w:eastAsia="zh-CN"/>
              </w:rPr>
              <w:t>查询渠道：信用中国网站和中国政府采购网（www.creditchina.gov.cn 、www.ccgp.gov.cn）；</w:t>
            </w:r>
            <w:r>
              <w:rPr>
                <w:rFonts w:hint="eastAsia" w:ascii="宋体" w:hAnsi="宋体" w:cs="仿宋"/>
                <w:color w:val="auto"/>
                <w:spacing w:val="-2"/>
                <w:sz w:val="24"/>
                <w:highlight w:val="none"/>
                <w:lang w:val="en-US" w:eastAsia="zh-CN"/>
              </w:rPr>
              <w:br w:type="textWrapping"/>
            </w:r>
            <w:r>
              <w:rPr>
                <w:rFonts w:hint="eastAsia" w:ascii="宋体" w:hAnsi="宋体" w:cs="仿宋"/>
                <w:color w:val="auto"/>
                <w:spacing w:val="-2"/>
                <w:sz w:val="24"/>
                <w:highlight w:val="none"/>
                <w:lang w:val="en-US" w:eastAsia="zh-CN"/>
              </w:rPr>
              <w:t>截止时点：投标截止时间以后、资格审查阶段采购人或采购代理机构的实际查询时间；</w:t>
            </w:r>
            <w:r>
              <w:rPr>
                <w:rFonts w:hint="eastAsia" w:ascii="宋体" w:hAnsi="宋体" w:cs="仿宋"/>
                <w:color w:val="auto"/>
                <w:spacing w:val="-2"/>
                <w:sz w:val="24"/>
                <w:highlight w:val="none"/>
                <w:lang w:val="en-US" w:eastAsia="zh-CN"/>
              </w:rPr>
              <w:br w:type="textWrapping"/>
            </w:r>
            <w:r>
              <w:rPr>
                <w:rFonts w:hint="eastAsia" w:ascii="宋体" w:hAnsi="宋体" w:cs="仿宋"/>
                <w:color w:val="auto"/>
                <w:spacing w:val="-2"/>
                <w:sz w:val="24"/>
                <w:highlight w:val="none"/>
                <w:lang w:val="en-US" w:eastAsia="zh-CN"/>
              </w:rPr>
              <w:t>信用信息查询记录和证据留存具体方式：查询结果网页打印页作为查询记录和证据，与其他采购文件一并保存；</w:t>
            </w:r>
            <w:r>
              <w:rPr>
                <w:rFonts w:hint="eastAsia" w:ascii="宋体" w:hAnsi="宋体" w:cs="仿宋"/>
                <w:color w:val="auto"/>
                <w:spacing w:val="-2"/>
                <w:sz w:val="24"/>
                <w:highlight w:val="none"/>
                <w:lang w:val="en-US" w:eastAsia="zh-CN"/>
              </w:rPr>
              <w:br w:type="textWrapping"/>
            </w:r>
            <w:r>
              <w:rPr>
                <w:rFonts w:hint="eastAsia" w:ascii="宋体" w:hAnsi="宋体" w:cs="仿宋"/>
                <w:color w:val="auto"/>
                <w:spacing w:val="-2"/>
                <w:sz w:val="24"/>
                <w:highlight w:val="none"/>
                <w:lang w:val="en-US" w:eastAsia="zh-CN"/>
              </w:rPr>
              <w:t>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tc>
      </w:tr>
      <w:tr w14:paraId="79A9A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08" w:hRule="atLeast"/>
          <w:jc w:val="center"/>
        </w:trPr>
        <w:tc>
          <w:tcPr>
            <w:tcW w:w="702" w:type="dxa"/>
            <w:shd w:val="clear" w:color="auto" w:fill="FFFFFF" w:themeFill="background1"/>
            <w:vAlign w:val="center"/>
          </w:tcPr>
          <w:p w14:paraId="68DBAABF">
            <w:pPr>
              <w:pStyle w:val="50"/>
              <w:keepNext w:val="0"/>
              <w:keepLines w:val="0"/>
              <w:pageBreakBefore w:val="0"/>
              <w:kinsoku/>
              <w:wordWrap/>
              <w:overflowPunct/>
              <w:topLinePunct w:val="0"/>
              <w:autoSpaceDE/>
              <w:autoSpaceDN/>
              <w:bidi w:val="0"/>
              <w:adjustRightInd/>
              <w:snapToGrid/>
              <w:jc w:val="center"/>
              <w:textAlignment w:val="auto"/>
              <w:rPr>
                <w:rFonts w:hint="default" w:cs="宋体"/>
                <w:b/>
                <w:bCs/>
                <w:color w:val="auto"/>
                <w:sz w:val="24"/>
                <w:szCs w:val="24"/>
                <w:highlight w:val="none"/>
                <w:lang w:val="en-US" w:eastAsia="zh-CN"/>
              </w:rPr>
            </w:pPr>
            <w:r>
              <w:rPr>
                <w:rFonts w:hint="eastAsia" w:cs="宋体"/>
                <w:b/>
                <w:bCs/>
                <w:color w:val="auto"/>
                <w:sz w:val="24"/>
                <w:szCs w:val="24"/>
                <w:highlight w:val="none"/>
                <w:lang w:val="en-US" w:eastAsia="zh-CN"/>
              </w:rPr>
              <w:t>9</w:t>
            </w:r>
          </w:p>
        </w:tc>
        <w:tc>
          <w:tcPr>
            <w:tcW w:w="1255" w:type="dxa"/>
            <w:shd w:val="clear" w:color="auto" w:fill="FFFFFF" w:themeFill="background1"/>
            <w:vAlign w:val="center"/>
          </w:tcPr>
          <w:p w14:paraId="13A810B0">
            <w:pPr>
              <w:spacing w:line="440" w:lineRule="atLeast"/>
              <w:jc w:val="both"/>
              <w:rPr>
                <w:rFonts w:hint="eastAsia" w:ascii="宋体" w:hAnsi="宋体" w:eastAsia="宋体" w:cs="宋体"/>
                <w:b/>
                <w:bCs/>
                <w:color w:val="auto"/>
                <w:kern w:val="2"/>
                <w:sz w:val="24"/>
                <w:szCs w:val="24"/>
                <w:highlight w:val="none"/>
                <w:lang w:val="en-US" w:eastAsia="zh-CN" w:bidi="ar-SA"/>
              </w:rPr>
            </w:pPr>
            <w:r>
              <w:rPr>
                <w:rFonts w:hint="eastAsia" w:cs="宋体"/>
                <w:b/>
                <w:bCs/>
                <w:color w:val="auto"/>
                <w:szCs w:val="24"/>
                <w:highlight w:val="none"/>
                <w:lang w:eastAsia="zh-CN"/>
              </w:rPr>
              <w:t>落实政府采购政策</w:t>
            </w:r>
          </w:p>
        </w:tc>
        <w:tc>
          <w:tcPr>
            <w:tcW w:w="2597" w:type="dxa"/>
            <w:shd w:val="clear" w:color="auto" w:fill="FFFFFF" w:themeFill="background1"/>
            <w:vAlign w:val="center"/>
          </w:tcPr>
          <w:p w14:paraId="03768E83">
            <w:pPr>
              <w:spacing w:line="440" w:lineRule="atLeast"/>
              <w:jc w:val="both"/>
              <w:rPr>
                <w:rFonts w:hint="eastAsia" w:ascii="宋体" w:hAnsi="宋体" w:eastAsia="宋体" w:cs="宋体"/>
                <w:b/>
                <w:bCs/>
                <w:color w:val="auto"/>
                <w:kern w:val="2"/>
                <w:sz w:val="24"/>
                <w:szCs w:val="24"/>
                <w:highlight w:val="none"/>
                <w:lang w:val="en-US" w:eastAsia="zh-CN" w:bidi="ar-SA"/>
              </w:rPr>
            </w:pPr>
            <w:r>
              <w:rPr>
                <w:rFonts w:hint="eastAsia" w:cs="宋体"/>
                <w:b/>
                <w:bCs/>
                <w:color w:val="auto"/>
                <w:szCs w:val="24"/>
                <w:highlight w:val="none"/>
              </w:rPr>
              <w:t>供应商应为</w:t>
            </w:r>
            <w:r>
              <w:rPr>
                <w:rFonts w:hint="eastAsia" w:cs="宋体"/>
                <w:b/>
                <w:bCs/>
                <w:color w:val="auto"/>
                <w:szCs w:val="24"/>
                <w:highlight w:val="none"/>
                <w:lang w:val="en-US" w:eastAsia="zh-CN"/>
              </w:rPr>
              <w:t>小微</w:t>
            </w:r>
            <w:r>
              <w:rPr>
                <w:rFonts w:hint="eastAsia" w:cs="宋体"/>
                <w:b/>
                <w:bCs/>
                <w:color w:val="auto"/>
                <w:szCs w:val="24"/>
                <w:highlight w:val="none"/>
              </w:rPr>
              <w:t>企业</w:t>
            </w:r>
          </w:p>
        </w:tc>
        <w:tc>
          <w:tcPr>
            <w:tcW w:w="5054" w:type="dxa"/>
            <w:shd w:val="clear" w:color="auto" w:fill="FFFFFF" w:themeFill="background1"/>
            <w:vAlign w:val="center"/>
          </w:tcPr>
          <w:p w14:paraId="1008DF7E">
            <w:pPr>
              <w:spacing w:line="440" w:lineRule="atLeast"/>
              <w:jc w:val="both"/>
              <w:rPr>
                <w:rFonts w:hint="eastAsia" w:ascii="宋体" w:hAnsi="宋体" w:eastAsia="宋体" w:cs="宋体"/>
                <w:bCs/>
                <w:color w:val="auto"/>
                <w:kern w:val="2"/>
                <w:sz w:val="24"/>
                <w:szCs w:val="24"/>
                <w:highlight w:val="none"/>
                <w:lang w:val="en-US" w:eastAsia="zh-CN" w:bidi="ar-SA"/>
              </w:rPr>
            </w:pPr>
            <w:r>
              <w:rPr>
                <w:rFonts w:hint="eastAsia" w:cs="宋体"/>
                <w:bCs/>
                <w:color w:val="auto"/>
                <w:szCs w:val="24"/>
                <w:highlight w:val="none"/>
              </w:rPr>
              <w:t>请根据要求单独上传《中小企业声明函》。格式以</w:t>
            </w:r>
            <w:r>
              <w:rPr>
                <w:rFonts w:hint="eastAsia" w:cs="宋体"/>
                <w:bCs/>
                <w:color w:val="auto"/>
                <w:szCs w:val="24"/>
                <w:highlight w:val="none"/>
                <w:lang w:val="en-US" w:eastAsia="zh-CN"/>
              </w:rPr>
              <w:t>招标</w:t>
            </w:r>
            <w:r>
              <w:rPr>
                <w:rFonts w:hint="eastAsia" w:cs="宋体"/>
                <w:bCs/>
                <w:color w:val="auto"/>
                <w:szCs w:val="24"/>
                <w:highlight w:val="none"/>
              </w:rPr>
              <w:t>文件要求为准。本项目专门面向</w:t>
            </w:r>
            <w:r>
              <w:rPr>
                <w:rFonts w:hint="eastAsia" w:cs="宋体"/>
                <w:bCs/>
                <w:color w:val="auto"/>
                <w:szCs w:val="24"/>
                <w:highlight w:val="none"/>
                <w:lang w:val="en-US" w:eastAsia="zh-CN"/>
              </w:rPr>
              <w:t>小微</w:t>
            </w:r>
            <w:r>
              <w:rPr>
                <w:rFonts w:hint="eastAsia" w:cs="宋体"/>
                <w:bCs/>
                <w:color w:val="auto"/>
                <w:szCs w:val="24"/>
                <w:highlight w:val="none"/>
              </w:rPr>
              <w:t>企业采购, 提供的</w:t>
            </w:r>
            <w:r>
              <w:rPr>
                <w:rFonts w:hint="eastAsia" w:cs="宋体"/>
                <w:bCs/>
                <w:color w:val="auto"/>
                <w:szCs w:val="24"/>
                <w:highlight w:val="none"/>
                <w:lang w:val="en-US" w:eastAsia="zh-CN"/>
              </w:rPr>
              <w:t>服务</w:t>
            </w:r>
            <w:r>
              <w:rPr>
                <w:rFonts w:hint="eastAsia" w:cs="宋体"/>
                <w:bCs/>
                <w:color w:val="auto"/>
                <w:szCs w:val="24"/>
                <w:highlight w:val="none"/>
              </w:rPr>
              <w:t>全部由符合政策要求的</w:t>
            </w:r>
            <w:r>
              <w:rPr>
                <w:rFonts w:hint="eastAsia" w:cs="宋体"/>
                <w:b w:val="0"/>
                <w:bCs w:val="0"/>
                <w:color w:val="auto"/>
                <w:szCs w:val="24"/>
                <w:highlight w:val="none"/>
                <w:lang w:val="en-US" w:eastAsia="zh-CN"/>
              </w:rPr>
              <w:t>小微</w:t>
            </w:r>
            <w:r>
              <w:rPr>
                <w:rFonts w:hint="eastAsia" w:cs="宋体"/>
                <w:bCs/>
                <w:color w:val="auto"/>
                <w:szCs w:val="24"/>
                <w:highlight w:val="none"/>
              </w:rPr>
              <w:t>企业</w:t>
            </w:r>
            <w:r>
              <w:rPr>
                <w:rFonts w:hint="eastAsia" w:cs="宋体"/>
                <w:bCs/>
                <w:color w:val="auto"/>
                <w:szCs w:val="24"/>
                <w:highlight w:val="none"/>
                <w:lang w:val="en-US" w:eastAsia="zh-CN"/>
              </w:rPr>
              <w:t>承接</w:t>
            </w:r>
            <w:r>
              <w:rPr>
                <w:rFonts w:hint="eastAsia" w:cs="宋体"/>
                <w:bCs/>
                <w:color w:val="auto"/>
                <w:szCs w:val="24"/>
                <w:highlight w:val="none"/>
              </w:rPr>
              <w:t>。</w:t>
            </w:r>
          </w:p>
        </w:tc>
      </w:tr>
    </w:tbl>
    <w:p w14:paraId="3C294633">
      <w:pPr>
        <w:keepNext w:val="0"/>
        <w:keepLines w:val="0"/>
        <w:pageBreakBefore w:val="0"/>
        <w:widowControl w:val="0"/>
        <w:kinsoku/>
        <w:overflowPunct/>
        <w:topLinePunct w:val="0"/>
        <w:autoSpaceDE/>
        <w:autoSpaceDN/>
        <w:bidi w:val="0"/>
        <w:adjustRightInd/>
        <w:snapToGrid/>
        <w:spacing w:line="420" w:lineRule="exact"/>
        <w:textAlignment w:val="auto"/>
        <w:rPr>
          <w:b/>
          <w:bCs/>
          <w:i w:val="0"/>
          <w:iCs w:val="0"/>
          <w:color w:val="auto"/>
          <w:sz w:val="21"/>
          <w:szCs w:val="21"/>
          <w:highlight w:val="none"/>
        </w:rPr>
      </w:pPr>
      <w:r>
        <w:rPr>
          <w:rFonts w:hint="eastAsia"/>
          <w:b/>
          <w:bCs/>
          <w:i w:val="0"/>
          <w:iCs w:val="0"/>
          <w:color w:val="auto"/>
          <w:sz w:val="21"/>
          <w:szCs w:val="21"/>
          <w:highlight w:val="none"/>
        </w:rPr>
        <w:t>备注：</w:t>
      </w:r>
    </w:p>
    <w:p w14:paraId="29D1455F">
      <w:pPr>
        <w:pStyle w:val="43"/>
        <w:keepNext w:val="0"/>
        <w:keepLines w:val="0"/>
        <w:pageBreakBefore w:val="0"/>
        <w:widowControl w:val="0"/>
        <w:kinsoku/>
        <w:overflowPunct/>
        <w:topLinePunct w:val="0"/>
        <w:autoSpaceDE/>
        <w:autoSpaceDN/>
        <w:bidi w:val="0"/>
        <w:adjustRightInd/>
        <w:snapToGrid/>
        <w:spacing w:line="420" w:lineRule="exact"/>
        <w:ind w:firstLine="480"/>
        <w:textAlignment w:val="auto"/>
        <w:rPr>
          <w:i w:val="0"/>
          <w:iCs w:val="0"/>
          <w:color w:val="auto"/>
          <w:sz w:val="21"/>
          <w:szCs w:val="21"/>
          <w:highlight w:val="none"/>
        </w:rPr>
      </w:pPr>
      <w:r>
        <w:rPr>
          <w:i w:val="0"/>
          <w:iCs w:val="0"/>
          <w:color w:val="auto"/>
          <w:sz w:val="21"/>
          <w:szCs w:val="21"/>
          <w:highlight w:val="none"/>
        </w:rPr>
        <w:t>1.</w:t>
      </w:r>
      <w:r>
        <w:rPr>
          <w:rFonts w:hint="eastAsia"/>
          <w:i w:val="0"/>
          <w:iCs w:val="0"/>
          <w:color w:val="auto"/>
          <w:sz w:val="21"/>
          <w:szCs w:val="21"/>
          <w:highlight w:val="none"/>
          <w:lang w:eastAsia="zh-CN"/>
        </w:rPr>
        <w:t>供应商须按上表格式要求提供相关证明文件</w:t>
      </w:r>
      <w:r>
        <w:rPr>
          <w:rFonts w:hint="eastAsia"/>
          <w:i w:val="0"/>
          <w:iCs w:val="0"/>
          <w:color w:val="auto"/>
          <w:sz w:val="21"/>
          <w:szCs w:val="21"/>
          <w:highlight w:val="none"/>
        </w:rPr>
        <w:t>，响应文件中须编入清晰的扫描件或网页截图。所有证明材料须清晰可辨认，如因证明材料模糊无法辨认，缺页、漏页导致无法进行评审认定的</w:t>
      </w:r>
      <w:r>
        <w:rPr>
          <w:rFonts w:hint="eastAsia"/>
          <w:i w:val="0"/>
          <w:iCs w:val="0"/>
          <w:color w:val="auto"/>
          <w:sz w:val="21"/>
          <w:szCs w:val="21"/>
          <w:highlight w:val="none"/>
          <w:lang w:eastAsia="zh-CN"/>
        </w:rPr>
        <w:t>，</w:t>
      </w:r>
      <w:r>
        <w:rPr>
          <w:rFonts w:hint="eastAsia"/>
          <w:i w:val="0"/>
          <w:iCs w:val="0"/>
          <w:color w:val="auto"/>
          <w:sz w:val="21"/>
          <w:szCs w:val="21"/>
          <w:highlight w:val="none"/>
        </w:rPr>
        <w:t>责任由供应商</w:t>
      </w:r>
      <w:r>
        <w:rPr>
          <w:rFonts w:hint="eastAsia"/>
          <w:i w:val="0"/>
          <w:iCs w:val="0"/>
          <w:color w:val="auto"/>
          <w:sz w:val="21"/>
          <w:szCs w:val="21"/>
          <w:highlight w:val="none"/>
          <w:lang w:val="en-US" w:eastAsia="zh-CN"/>
        </w:rPr>
        <w:t>承担</w:t>
      </w:r>
      <w:r>
        <w:rPr>
          <w:rFonts w:hint="eastAsia"/>
          <w:i w:val="0"/>
          <w:iCs w:val="0"/>
          <w:color w:val="auto"/>
          <w:sz w:val="21"/>
          <w:szCs w:val="21"/>
          <w:highlight w:val="none"/>
        </w:rPr>
        <w:t>。</w:t>
      </w:r>
    </w:p>
    <w:p w14:paraId="2A30C92D">
      <w:pPr>
        <w:pStyle w:val="43"/>
        <w:keepNext w:val="0"/>
        <w:keepLines w:val="0"/>
        <w:pageBreakBefore w:val="0"/>
        <w:widowControl w:val="0"/>
        <w:numPr>
          <w:ilvl w:val="0"/>
          <w:numId w:val="0"/>
        </w:numPr>
        <w:kinsoku/>
        <w:overflowPunct/>
        <w:topLinePunct w:val="0"/>
        <w:autoSpaceDE/>
        <w:autoSpaceDN/>
        <w:bidi w:val="0"/>
        <w:adjustRightInd/>
        <w:snapToGrid/>
        <w:spacing w:line="420" w:lineRule="exact"/>
        <w:ind w:firstLine="420" w:firstLineChars="200"/>
        <w:textAlignment w:val="auto"/>
        <w:rPr>
          <w:i w:val="0"/>
          <w:iCs w:val="0"/>
          <w:color w:val="auto"/>
          <w:sz w:val="21"/>
          <w:szCs w:val="21"/>
          <w:highlight w:val="none"/>
        </w:rPr>
      </w:pPr>
      <w:r>
        <w:rPr>
          <w:rFonts w:ascii="宋体" w:hAnsi="宋体" w:eastAsia="宋体" w:cstheme="minorBidi"/>
          <w:i w:val="0"/>
          <w:iCs w:val="0"/>
          <w:color w:val="auto"/>
          <w:kern w:val="2"/>
          <w:sz w:val="21"/>
          <w:szCs w:val="21"/>
          <w:highlight w:val="none"/>
          <w:lang w:val="en-US" w:eastAsia="zh-CN" w:bidi="ar-SA"/>
        </w:rPr>
        <w:t>2.</w:t>
      </w:r>
      <w:r>
        <w:rPr>
          <w:rFonts w:hint="eastAsia"/>
          <w:i w:val="0"/>
          <w:iCs w:val="0"/>
          <w:color w:val="auto"/>
          <w:sz w:val="21"/>
          <w:szCs w:val="21"/>
          <w:highlight w:val="none"/>
          <w:lang w:val="zh-CN"/>
        </w:rPr>
        <w:t>信用信息核</w:t>
      </w:r>
      <w:r>
        <w:rPr>
          <w:rFonts w:hint="eastAsia"/>
          <w:i w:val="0"/>
          <w:iCs w:val="0"/>
          <w:color w:val="auto"/>
          <w:sz w:val="21"/>
          <w:szCs w:val="21"/>
          <w:highlight w:val="none"/>
        </w:rPr>
        <w:t>查</w:t>
      </w:r>
    </w:p>
    <w:p w14:paraId="133CECB5">
      <w:pPr>
        <w:pStyle w:val="39"/>
        <w:keepNext w:val="0"/>
        <w:keepLines w:val="0"/>
        <w:pageBreakBefore w:val="0"/>
        <w:widowControl w:val="0"/>
        <w:kinsoku/>
        <w:overflowPunct/>
        <w:topLinePunct w:val="0"/>
        <w:autoSpaceDE/>
        <w:autoSpaceDN/>
        <w:bidi w:val="0"/>
        <w:adjustRightInd/>
        <w:snapToGrid/>
        <w:spacing w:line="420" w:lineRule="exact"/>
        <w:ind w:firstLine="480"/>
        <w:textAlignment w:val="auto"/>
        <w:rPr>
          <w:i w:val="0"/>
          <w:iCs w:val="0"/>
          <w:color w:val="auto"/>
          <w:sz w:val="21"/>
          <w:szCs w:val="21"/>
          <w:highlight w:val="none"/>
        </w:rPr>
      </w:pPr>
      <w:r>
        <w:rPr>
          <w:rFonts w:hint="eastAsia"/>
          <w:i w:val="0"/>
          <w:iCs w:val="0"/>
          <w:color w:val="auto"/>
          <w:sz w:val="21"/>
          <w:szCs w:val="21"/>
          <w:highlight w:val="none"/>
        </w:rPr>
        <w:t>2.1资格审查</w:t>
      </w:r>
      <w:r>
        <w:rPr>
          <w:rFonts w:hint="eastAsia"/>
          <w:i w:val="0"/>
          <w:iCs w:val="0"/>
          <w:color w:val="auto"/>
          <w:sz w:val="21"/>
          <w:szCs w:val="21"/>
          <w:highlight w:val="none"/>
          <w:lang w:eastAsia="zh-CN"/>
        </w:rPr>
        <w:t>阶段</w:t>
      </w:r>
      <w:r>
        <w:rPr>
          <w:rFonts w:hint="eastAsia"/>
          <w:i w:val="0"/>
          <w:iCs w:val="0"/>
          <w:color w:val="auto"/>
          <w:sz w:val="21"/>
          <w:szCs w:val="21"/>
          <w:highlight w:val="none"/>
        </w:rPr>
        <w:t>应当核查供应商信用记录，供应商被列入失信被执行人、重大税收违法失信主体、政府采购严重违法失信行为记录名单的，采购</w:t>
      </w:r>
      <w:r>
        <w:rPr>
          <w:rFonts w:hint="eastAsia"/>
          <w:i w:val="0"/>
          <w:iCs w:val="0"/>
          <w:color w:val="auto"/>
          <w:sz w:val="21"/>
          <w:szCs w:val="21"/>
          <w:highlight w:val="none"/>
          <w:lang w:val="en-US" w:eastAsia="zh-CN"/>
        </w:rPr>
        <w:t>人</w:t>
      </w:r>
      <w:r>
        <w:rPr>
          <w:rFonts w:hint="eastAsia"/>
          <w:i w:val="0"/>
          <w:iCs w:val="0"/>
          <w:color w:val="auto"/>
          <w:sz w:val="21"/>
          <w:szCs w:val="21"/>
          <w:highlight w:val="none"/>
        </w:rPr>
        <w:t>拒绝其参与政府采购活动。</w:t>
      </w:r>
    </w:p>
    <w:p w14:paraId="3A92029C">
      <w:pPr>
        <w:pStyle w:val="39"/>
        <w:keepNext w:val="0"/>
        <w:keepLines w:val="0"/>
        <w:pageBreakBefore w:val="0"/>
        <w:widowControl w:val="0"/>
        <w:kinsoku/>
        <w:overflowPunct/>
        <w:topLinePunct w:val="0"/>
        <w:autoSpaceDE/>
        <w:autoSpaceDN/>
        <w:bidi w:val="0"/>
        <w:adjustRightInd/>
        <w:snapToGrid/>
        <w:spacing w:line="420" w:lineRule="exact"/>
        <w:ind w:firstLine="480"/>
        <w:textAlignment w:val="auto"/>
        <w:rPr>
          <w:i w:val="0"/>
          <w:iCs w:val="0"/>
          <w:color w:val="auto"/>
          <w:sz w:val="21"/>
          <w:szCs w:val="21"/>
          <w:highlight w:val="none"/>
        </w:rPr>
      </w:pPr>
      <w:r>
        <w:rPr>
          <w:rFonts w:hint="eastAsia"/>
          <w:i w:val="0"/>
          <w:iCs w:val="0"/>
          <w:color w:val="auto"/>
          <w:sz w:val="21"/>
          <w:szCs w:val="21"/>
          <w:highlight w:val="none"/>
        </w:rPr>
        <w:t>2.2以联合体形式参与磋商的，应当核查联合体所有成员和信用记录，联合体成员存在不良信用记录的，视同联合体存在不良信用信息。</w:t>
      </w:r>
    </w:p>
    <w:p w14:paraId="7AD9B8DE">
      <w:pPr>
        <w:pStyle w:val="43"/>
        <w:keepNext w:val="0"/>
        <w:keepLines w:val="0"/>
        <w:pageBreakBefore w:val="0"/>
        <w:widowControl w:val="0"/>
        <w:numPr>
          <w:ilvl w:val="0"/>
          <w:numId w:val="0"/>
        </w:numPr>
        <w:kinsoku/>
        <w:overflowPunct/>
        <w:topLinePunct w:val="0"/>
        <w:autoSpaceDE/>
        <w:autoSpaceDN/>
        <w:bidi w:val="0"/>
        <w:adjustRightInd/>
        <w:snapToGrid/>
        <w:spacing w:line="420" w:lineRule="exact"/>
        <w:ind w:firstLine="420" w:firstLineChars="200"/>
        <w:textAlignment w:val="auto"/>
        <w:rPr>
          <w:rFonts w:hint="eastAsia"/>
          <w:i w:val="0"/>
          <w:iCs w:val="0"/>
          <w:color w:val="auto"/>
          <w:sz w:val="21"/>
          <w:szCs w:val="21"/>
          <w:highlight w:val="none"/>
        </w:rPr>
      </w:pPr>
      <w:r>
        <w:rPr>
          <w:rFonts w:ascii="宋体" w:hAnsi="宋体" w:eastAsia="宋体" w:cstheme="minorBidi"/>
          <w:i w:val="0"/>
          <w:iCs w:val="0"/>
          <w:color w:val="auto"/>
          <w:kern w:val="2"/>
          <w:sz w:val="21"/>
          <w:szCs w:val="21"/>
          <w:highlight w:val="none"/>
          <w:lang w:val="en-US" w:eastAsia="zh-CN" w:bidi="ar-SA"/>
        </w:rPr>
        <w:t>3.</w:t>
      </w:r>
      <w:r>
        <w:rPr>
          <w:rFonts w:hint="eastAsia"/>
          <w:i w:val="0"/>
          <w:iCs w:val="0"/>
          <w:color w:val="auto"/>
          <w:sz w:val="21"/>
          <w:szCs w:val="21"/>
          <w:highlight w:val="none"/>
        </w:rPr>
        <w:t>对于响应文件中有任意一条不满足上表要求的</w:t>
      </w:r>
      <w:r>
        <w:rPr>
          <w:rFonts w:hint="eastAsia"/>
          <w:i w:val="0"/>
          <w:iCs w:val="0"/>
          <w:color w:val="auto"/>
          <w:sz w:val="21"/>
          <w:szCs w:val="21"/>
          <w:highlight w:val="none"/>
          <w:lang w:eastAsia="zh-CN"/>
        </w:rPr>
        <w:t>，</w:t>
      </w:r>
      <w:r>
        <w:rPr>
          <w:rFonts w:hint="eastAsia"/>
          <w:i w:val="0"/>
          <w:iCs w:val="0"/>
          <w:color w:val="auto"/>
          <w:sz w:val="21"/>
          <w:szCs w:val="21"/>
          <w:highlight w:val="none"/>
        </w:rPr>
        <w:t>将导致其</w:t>
      </w:r>
      <w:r>
        <w:rPr>
          <w:rFonts w:hint="eastAsia"/>
          <w:b/>
          <w:bCs/>
          <w:i w:val="0"/>
          <w:iCs w:val="0"/>
          <w:color w:val="auto"/>
          <w:sz w:val="21"/>
          <w:szCs w:val="21"/>
          <w:highlight w:val="none"/>
        </w:rPr>
        <w:t>响应无效</w:t>
      </w:r>
      <w:r>
        <w:rPr>
          <w:rFonts w:hint="eastAsia"/>
          <w:i w:val="0"/>
          <w:iCs w:val="0"/>
          <w:color w:val="auto"/>
          <w:sz w:val="21"/>
          <w:szCs w:val="21"/>
          <w:highlight w:val="none"/>
        </w:rPr>
        <w:t>，不</w:t>
      </w:r>
      <w:r>
        <w:rPr>
          <w:rFonts w:hint="eastAsia"/>
          <w:i w:val="0"/>
          <w:iCs w:val="0"/>
          <w:color w:val="auto"/>
          <w:sz w:val="21"/>
          <w:szCs w:val="21"/>
          <w:highlight w:val="none"/>
          <w:lang w:val="en-US" w:eastAsia="zh-CN"/>
        </w:rPr>
        <w:t>得</w:t>
      </w:r>
      <w:r>
        <w:rPr>
          <w:rFonts w:hint="eastAsia"/>
          <w:i w:val="0"/>
          <w:iCs w:val="0"/>
          <w:color w:val="auto"/>
          <w:sz w:val="21"/>
          <w:szCs w:val="21"/>
          <w:highlight w:val="none"/>
        </w:rPr>
        <w:t>进入下一项评审。</w:t>
      </w:r>
    </w:p>
    <w:p w14:paraId="04848B7D">
      <w:pPr>
        <w:keepNext w:val="0"/>
        <w:keepLines w:val="0"/>
        <w:pageBreakBefore w:val="0"/>
        <w:widowControl w:val="0"/>
        <w:kinsoku/>
        <w:overflowPunct/>
        <w:topLinePunct w:val="0"/>
        <w:autoSpaceDE/>
        <w:autoSpaceDN/>
        <w:bidi w:val="0"/>
        <w:adjustRightInd/>
        <w:snapToGrid/>
        <w:spacing w:line="420" w:lineRule="exact"/>
        <w:textAlignment w:val="auto"/>
        <w:rPr>
          <w:rFonts w:hint="eastAsia"/>
          <w:b/>
          <w:bCs/>
          <w:i w:val="0"/>
          <w:iCs w:val="0"/>
          <w:color w:val="auto"/>
          <w:sz w:val="21"/>
          <w:szCs w:val="21"/>
          <w:highlight w:val="none"/>
        </w:rPr>
        <w:sectPr>
          <w:pgSz w:w="11906" w:h="16838"/>
          <w:pgMar w:top="1440" w:right="1800" w:bottom="1440" w:left="1800" w:header="851" w:footer="992" w:gutter="0"/>
          <w:pgNumType w:fmt="numberInDash"/>
          <w:cols w:space="425" w:num="1"/>
          <w:docGrid w:type="lines" w:linePitch="312" w:charSpace="0"/>
        </w:sectPr>
      </w:pPr>
    </w:p>
    <w:p w14:paraId="5152FEFC">
      <w:pPr>
        <w:rPr>
          <w:rFonts w:hint="eastAsia" w:ascii="宋体" w:hAnsi="宋体" w:eastAsia="宋体" w:cs="宋体"/>
          <w:b/>
          <w:bCs/>
          <w:i w:val="0"/>
          <w:iCs w:val="0"/>
          <w:color w:val="auto"/>
          <w:kern w:val="2"/>
          <w:sz w:val="24"/>
          <w:szCs w:val="24"/>
          <w:highlight w:val="none"/>
          <w:lang w:val="zh-CN" w:eastAsia="zh-CN" w:bidi="ar-SA"/>
        </w:rPr>
      </w:pPr>
      <w:bookmarkStart w:id="470" w:name="_Toc163493639"/>
      <w:r>
        <w:rPr>
          <w:rFonts w:hint="eastAsia" w:ascii="宋体" w:hAnsi="宋体" w:eastAsia="宋体" w:cs="宋体"/>
          <w:b/>
          <w:bCs/>
          <w:i w:val="0"/>
          <w:iCs w:val="0"/>
          <w:color w:val="auto"/>
          <w:kern w:val="2"/>
          <w:sz w:val="24"/>
          <w:szCs w:val="24"/>
          <w:highlight w:val="none"/>
          <w:lang w:val="en-US" w:eastAsia="zh-CN" w:bidi="ar-SA"/>
        </w:rPr>
        <w:t>（二）</w:t>
      </w:r>
      <w:r>
        <w:rPr>
          <w:rFonts w:hint="eastAsia" w:ascii="宋体" w:hAnsi="宋体" w:eastAsia="宋体" w:cs="宋体"/>
          <w:b/>
          <w:bCs/>
          <w:i w:val="0"/>
          <w:iCs w:val="0"/>
          <w:color w:val="auto"/>
          <w:kern w:val="2"/>
          <w:sz w:val="24"/>
          <w:szCs w:val="24"/>
          <w:highlight w:val="none"/>
          <w:lang w:val="zh-CN" w:eastAsia="zh-CN" w:bidi="ar-SA"/>
        </w:rPr>
        <w:t>符合性审查表</w:t>
      </w:r>
      <w:bookmarkEnd w:id="469"/>
      <w:bookmarkEnd w:id="470"/>
    </w:p>
    <w:tbl>
      <w:tblPr>
        <w:tblStyle w:val="29"/>
        <w:tblW w:w="9245" w:type="dxa"/>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6"/>
        <w:gridCol w:w="1302"/>
        <w:gridCol w:w="5483"/>
        <w:gridCol w:w="866"/>
        <w:gridCol w:w="1088"/>
      </w:tblGrid>
      <w:tr w14:paraId="14540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506" w:type="dxa"/>
            <w:vMerge w:val="restart"/>
            <w:shd w:val="clear" w:color="auto" w:fill="D8D8D8" w:themeFill="background1" w:themeFillShade="D9"/>
            <w:vAlign w:val="center"/>
          </w:tcPr>
          <w:p w14:paraId="72BFCD51">
            <w:pPr>
              <w:pStyle w:val="50"/>
              <w:jc w:val="center"/>
              <w:rPr>
                <w:rFonts w:hint="eastAsia" w:ascii="宋体" w:hAnsi="宋体" w:eastAsia="宋体" w:cs="宋体"/>
                <w:b/>
                <w:bCs/>
                <w:i w:val="0"/>
                <w:iCs w:val="0"/>
                <w:color w:val="auto"/>
                <w:sz w:val="21"/>
                <w:szCs w:val="21"/>
                <w:highlight w:val="none"/>
                <w:lang w:val="zh-CN"/>
              </w:rPr>
            </w:pPr>
            <w:bookmarkStart w:id="471" w:name="_Toc163493640"/>
            <w:r>
              <w:rPr>
                <w:rFonts w:hint="eastAsia" w:ascii="宋体" w:hAnsi="宋体" w:eastAsia="宋体" w:cs="宋体"/>
                <w:b/>
                <w:bCs/>
                <w:i w:val="0"/>
                <w:iCs w:val="0"/>
                <w:color w:val="auto"/>
                <w:sz w:val="21"/>
                <w:szCs w:val="21"/>
                <w:highlight w:val="none"/>
                <w:lang w:val="zh-CN"/>
              </w:rPr>
              <w:t>序号</w:t>
            </w:r>
          </w:p>
        </w:tc>
        <w:tc>
          <w:tcPr>
            <w:tcW w:w="1302" w:type="dxa"/>
            <w:vMerge w:val="restart"/>
            <w:shd w:val="clear" w:color="auto" w:fill="D8D8D8" w:themeFill="background1" w:themeFillShade="D9"/>
            <w:vAlign w:val="center"/>
          </w:tcPr>
          <w:p w14:paraId="5B086CAA">
            <w:pPr>
              <w:pStyle w:val="50"/>
              <w:jc w:val="center"/>
              <w:rPr>
                <w:rFonts w:hint="eastAsia" w:ascii="宋体" w:hAnsi="宋体" w:eastAsia="宋体" w:cs="宋体"/>
                <w:b/>
                <w:bCs/>
                <w:i w:val="0"/>
                <w:iCs w:val="0"/>
                <w:color w:val="auto"/>
                <w:sz w:val="21"/>
                <w:szCs w:val="21"/>
                <w:highlight w:val="none"/>
                <w:lang w:val="zh-CN"/>
              </w:rPr>
            </w:pPr>
            <w:r>
              <w:rPr>
                <w:rFonts w:hint="eastAsia" w:ascii="宋体" w:hAnsi="宋体" w:eastAsia="宋体" w:cs="宋体"/>
                <w:b/>
                <w:bCs/>
                <w:i w:val="0"/>
                <w:iCs w:val="0"/>
                <w:color w:val="auto"/>
                <w:sz w:val="21"/>
                <w:szCs w:val="21"/>
                <w:highlight w:val="none"/>
                <w:lang w:val="zh-CN"/>
              </w:rPr>
              <w:t>审查项名称</w:t>
            </w:r>
          </w:p>
        </w:tc>
        <w:tc>
          <w:tcPr>
            <w:tcW w:w="5483" w:type="dxa"/>
            <w:vMerge w:val="restart"/>
            <w:shd w:val="clear" w:color="auto" w:fill="D8D8D8" w:themeFill="background1" w:themeFillShade="D9"/>
            <w:vAlign w:val="center"/>
          </w:tcPr>
          <w:p w14:paraId="56276580">
            <w:pPr>
              <w:pStyle w:val="50"/>
              <w:jc w:val="center"/>
              <w:rPr>
                <w:rFonts w:hint="eastAsia" w:ascii="宋体" w:hAnsi="宋体" w:eastAsia="宋体" w:cs="宋体"/>
                <w:b/>
                <w:bCs/>
                <w:i w:val="0"/>
                <w:iCs w:val="0"/>
                <w:color w:val="auto"/>
                <w:sz w:val="21"/>
                <w:szCs w:val="21"/>
                <w:highlight w:val="none"/>
                <w:lang w:val="zh-CN"/>
              </w:rPr>
            </w:pPr>
            <w:r>
              <w:rPr>
                <w:rFonts w:hint="eastAsia" w:ascii="宋体" w:hAnsi="宋体" w:eastAsia="宋体" w:cs="宋体"/>
                <w:b/>
                <w:bCs/>
                <w:i w:val="0"/>
                <w:iCs w:val="0"/>
                <w:color w:val="auto"/>
                <w:sz w:val="21"/>
                <w:szCs w:val="21"/>
                <w:highlight w:val="none"/>
                <w:lang w:val="zh-CN"/>
              </w:rPr>
              <w:t>审查内容</w:t>
            </w:r>
          </w:p>
        </w:tc>
        <w:tc>
          <w:tcPr>
            <w:tcW w:w="1954" w:type="dxa"/>
            <w:gridSpan w:val="2"/>
            <w:shd w:val="clear" w:color="auto" w:fill="D8D8D8" w:themeFill="background1" w:themeFillShade="D9"/>
            <w:vAlign w:val="center"/>
          </w:tcPr>
          <w:p w14:paraId="792B8CEC">
            <w:pPr>
              <w:pStyle w:val="50"/>
              <w:jc w:val="center"/>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审查结果</w:t>
            </w:r>
          </w:p>
        </w:tc>
      </w:tr>
      <w:tr w14:paraId="4D1D3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506" w:type="dxa"/>
            <w:vMerge w:val="continue"/>
            <w:shd w:val="clear" w:color="auto" w:fill="D8D8D8" w:themeFill="background1" w:themeFillShade="D9"/>
            <w:vAlign w:val="center"/>
          </w:tcPr>
          <w:p w14:paraId="535E622C">
            <w:pPr>
              <w:pStyle w:val="50"/>
              <w:jc w:val="center"/>
              <w:rPr>
                <w:rFonts w:hint="eastAsia" w:ascii="宋体" w:hAnsi="宋体" w:eastAsia="宋体" w:cs="宋体"/>
                <w:b/>
                <w:bCs/>
                <w:i w:val="0"/>
                <w:iCs w:val="0"/>
                <w:color w:val="auto"/>
                <w:sz w:val="21"/>
                <w:szCs w:val="21"/>
                <w:highlight w:val="none"/>
                <w:lang w:val="zh-CN"/>
              </w:rPr>
            </w:pPr>
          </w:p>
        </w:tc>
        <w:tc>
          <w:tcPr>
            <w:tcW w:w="1302" w:type="dxa"/>
            <w:vMerge w:val="continue"/>
            <w:shd w:val="clear" w:color="auto" w:fill="D8D8D8" w:themeFill="background1" w:themeFillShade="D9"/>
            <w:vAlign w:val="center"/>
          </w:tcPr>
          <w:p w14:paraId="2BCB2600">
            <w:pPr>
              <w:pStyle w:val="50"/>
              <w:jc w:val="center"/>
              <w:rPr>
                <w:rFonts w:hint="eastAsia" w:ascii="宋体" w:hAnsi="宋体" w:eastAsia="宋体" w:cs="宋体"/>
                <w:b/>
                <w:bCs/>
                <w:i w:val="0"/>
                <w:iCs w:val="0"/>
                <w:color w:val="auto"/>
                <w:sz w:val="21"/>
                <w:szCs w:val="21"/>
                <w:highlight w:val="none"/>
                <w:lang w:val="zh-CN"/>
              </w:rPr>
            </w:pPr>
          </w:p>
        </w:tc>
        <w:tc>
          <w:tcPr>
            <w:tcW w:w="5483" w:type="dxa"/>
            <w:vMerge w:val="continue"/>
            <w:shd w:val="clear" w:color="auto" w:fill="D8D8D8" w:themeFill="background1" w:themeFillShade="D9"/>
            <w:vAlign w:val="center"/>
          </w:tcPr>
          <w:p w14:paraId="2F72AB23">
            <w:pPr>
              <w:pStyle w:val="50"/>
              <w:jc w:val="center"/>
              <w:rPr>
                <w:rFonts w:hint="eastAsia" w:ascii="宋体" w:hAnsi="宋体" w:eastAsia="宋体" w:cs="宋体"/>
                <w:b/>
                <w:bCs/>
                <w:i w:val="0"/>
                <w:iCs w:val="0"/>
                <w:color w:val="auto"/>
                <w:sz w:val="21"/>
                <w:szCs w:val="21"/>
                <w:highlight w:val="none"/>
                <w:lang w:val="zh-CN"/>
              </w:rPr>
            </w:pPr>
          </w:p>
        </w:tc>
        <w:tc>
          <w:tcPr>
            <w:tcW w:w="866" w:type="dxa"/>
            <w:shd w:val="clear" w:color="auto" w:fill="D8D8D8" w:themeFill="background1" w:themeFillShade="D9"/>
            <w:vAlign w:val="center"/>
          </w:tcPr>
          <w:p w14:paraId="5F2020F0">
            <w:pPr>
              <w:pStyle w:val="50"/>
              <w:jc w:val="center"/>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符合</w:t>
            </w:r>
          </w:p>
        </w:tc>
        <w:tc>
          <w:tcPr>
            <w:tcW w:w="1088" w:type="dxa"/>
            <w:shd w:val="clear" w:color="auto" w:fill="D8D8D8" w:themeFill="background1" w:themeFillShade="D9"/>
            <w:vAlign w:val="center"/>
          </w:tcPr>
          <w:p w14:paraId="2C6DE4E5">
            <w:pPr>
              <w:pStyle w:val="50"/>
              <w:jc w:val="center"/>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不符合</w:t>
            </w:r>
          </w:p>
        </w:tc>
      </w:tr>
      <w:tr w14:paraId="2CEB0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trPr>
        <w:tc>
          <w:tcPr>
            <w:tcW w:w="506" w:type="dxa"/>
            <w:shd w:val="clear" w:color="auto" w:fill="auto"/>
            <w:vAlign w:val="center"/>
          </w:tcPr>
          <w:p w14:paraId="25234E41">
            <w:pPr>
              <w:pStyle w:val="50"/>
              <w:numPr>
                <w:ilvl w:val="0"/>
                <w:numId w:val="0"/>
              </w:numPr>
              <w:ind w:left="420" w:leftChars="0" w:hanging="420" w:firstLineChars="0"/>
              <w:jc w:val="center"/>
              <w:rPr>
                <w:rFonts w:hint="eastAsia" w:ascii="宋体" w:hAnsi="宋体" w:eastAsia="宋体" w:cs="宋体"/>
                <w:i w:val="0"/>
                <w:iCs w:val="0"/>
                <w:color w:val="auto"/>
                <w:sz w:val="21"/>
                <w:szCs w:val="21"/>
                <w:highlight w:val="none"/>
                <w:lang w:val="zh-CN"/>
              </w:rPr>
            </w:pPr>
            <w:r>
              <w:rPr>
                <w:rFonts w:hint="eastAsia" w:ascii="宋体" w:hAnsi="宋体" w:eastAsia="宋体" w:cs="宋体"/>
                <w:i w:val="0"/>
                <w:iCs w:val="0"/>
                <w:color w:val="auto"/>
                <w:kern w:val="2"/>
                <w:sz w:val="21"/>
                <w:szCs w:val="21"/>
                <w:highlight w:val="none"/>
                <w:lang w:val="zh-CN" w:eastAsia="zh-CN" w:bidi="ar-SA"/>
              </w:rPr>
              <w:t>1</w:t>
            </w:r>
          </w:p>
        </w:tc>
        <w:tc>
          <w:tcPr>
            <w:tcW w:w="1302" w:type="dxa"/>
            <w:vAlign w:val="center"/>
          </w:tcPr>
          <w:p w14:paraId="44E5242F">
            <w:pPr>
              <w:pStyle w:val="50"/>
              <w:rPr>
                <w:rFonts w:hint="eastAsia" w:ascii="宋体" w:hAnsi="宋体" w:eastAsia="宋体" w:cs="宋体"/>
                <w:i w:val="0"/>
                <w:iCs w:val="0"/>
                <w:color w:val="auto"/>
                <w:sz w:val="21"/>
                <w:szCs w:val="21"/>
                <w:highlight w:val="none"/>
                <w:lang w:val="zh-CN"/>
              </w:rPr>
            </w:pPr>
            <w:r>
              <w:rPr>
                <w:rFonts w:hint="eastAsia" w:ascii="宋体" w:hAnsi="宋体" w:eastAsia="宋体" w:cs="宋体"/>
                <w:i w:val="0"/>
                <w:iCs w:val="0"/>
                <w:color w:val="auto"/>
                <w:sz w:val="21"/>
                <w:szCs w:val="21"/>
                <w:highlight w:val="none"/>
                <w:lang w:val="zh-CN"/>
              </w:rPr>
              <w:t>响应文件</w:t>
            </w:r>
            <w:r>
              <w:rPr>
                <w:rFonts w:hint="eastAsia" w:ascii="宋体" w:hAnsi="宋体" w:eastAsia="宋体" w:cs="宋体"/>
                <w:i w:val="0"/>
                <w:iCs w:val="0"/>
                <w:color w:val="auto"/>
                <w:sz w:val="21"/>
                <w:szCs w:val="21"/>
                <w:highlight w:val="none"/>
              </w:rPr>
              <w:t>签署</w:t>
            </w:r>
          </w:p>
        </w:tc>
        <w:tc>
          <w:tcPr>
            <w:tcW w:w="5483" w:type="dxa"/>
            <w:shd w:val="clear" w:color="auto" w:fill="auto"/>
            <w:vAlign w:val="center"/>
          </w:tcPr>
          <w:p w14:paraId="3ED9FF97">
            <w:pPr>
              <w:pStyle w:val="50"/>
              <w:rPr>
                <w:rFonts w:hint="eastAsia" w:ascii="宋体" w:hAnsi="宋体" w:eastAsia="宋体" w:cs="宋体"/>
                <w:i w:val="0"/>
                <w:iCs w:val="0"/>
                <w:color w:val="auto"/>
                <w:sz w:val="21"/>
                <w:szCs w:val="21"/>
                <w:highlight w:val="none"/>
                <w:lang w:val="zh-CN" w:eastAsia="zh-CN"/>
              </w:rPr>
            </w:pPr>
            <w:r>
              <w:rPr>
                <w:rFonts w:hint="eastAsia" w:ascii="宋体" w:hAnsi="宋体" w:eastAsia="宋体" w:cs="宋体"/>
                <w:i w:val="0"/>
                <w:iCs w:val="0"/>
                <w:color w:val="auto"/>
                <w:sz w:val="21"/>
                <w:szCs w:val="21"/>
                <w:highlight w:val="none"/>
                <w:lang w:val="zh-CN"/>
              </w:rPr>
              <w:t>响应文件</w:t>
            </w:r>
            <w:r>
              <w:rPr>
                <w:rFonts w:hint="eastAsia" w:ascii="宋体" w:hAnsi="宋体" w:eastAsia="宋体" w:cs="宋体"/>
                <w:i w:val="0"/>
                <w:iCs w:val="0"/>
                <w:color w:val="auto"/>
                <w:sz w:val="21"/>
                <w:szCs w:val="21"/>
                <w:highlight w:val="none"/>
                <w:lang w:val="en-US" w:eastAsia="zh-CN"/>
              </w:rPr>
              <w:t>按磋商文件要求签署、盖章的</w:t>
            </w:r>
          </w:p>
        </w:tc>
        <w:tc>
          <w:tcPr>
            <w:tcW w:w="866" w:type="dxa"/>
            <w:shd w:val="clear" w:color="auto" w:fill="auto"/>
            <w:vAlign w:val="center"/>
          </w:tcPr>
          <w:p w14:paraId="1C26D045">
            <w:pPr>
              <w:pStyle w:val="50"/>
              <w:rPr>
                <w:rFonts w:hint="eastAsia" w:ascii="宋体" w:hAnsi="宋体" w:eastAsia="宋体" w:cs="宋体"/>
                <w:i w:val="0"/>
                <w:iCs w:val="0"/>
                <w:color w:val="auto"/>
                <w:sz w:val="21"/>
                <w:szCs w:val="21"/>
                <w:highlight w:val="none"/>
                <w:lang w:val="zh-CN"/>
              </w:rPr>
            </w:pPr>
          </w:p>
        </w:tc>
        <w:tc>
          <w:tcPr>
            <w:tcW w:w="1088" w:type="dxa"/>
            <w:shd w:val="clear" w:color="auto" w:fill="auto"/>
            <w:vAlign w:val="center"/>
          </w:tcPr>
          <w:p w14:paraId="6E5FD056">
            <w:pPr>
              <w:pStyle w:val="50"/>
              <w:rPr>
                <w:rFonts w:hint="eastAsia" w:ascii="宋体" w:hAnsi="宋体" w:eastAsia="宋体" w:cs="宋体"/>
                <w:i w:val="0"/>
                <w:iCs w:val="0"/>
                <w:color w:val="auto"/>
                <w:sz w:val="21"/>
                <w:szCs w:val="21"/>
                <w:highlight w:val="none"/>
                <w:lang w:val="zh-CN"/>
              </w:rPr>
            </w:pPr>
          </w:p>
        </w:tc>
      </w:tr>
      <w:tr w14:paraId="0A2A7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506" w:type="dxa"/>
            <w:shd w:val="clear" w:color="auto" w:fill="auto"/>
            <w:vAlign w:val="center"/>
          </w:tcPr>
          <w:p w14:paraId="5D5995A2">
            <w:pPr>
              <w:pStyle w:val="50"/>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kern w:val="2"/>
                <w:sz w:val="21"/>
                <w:szCs w:val="21"/>
                <w:highlight w:val="none"/>
                <w:lang w:val="zh-CN" w:eastAsia="zh-CN" w:bidi="ar-SA"/>
              </w:rPr>
              <w:t>2</w:t>
            </w:r>
          </w:p>
        </w:tc>
        <w:tc>
          <w:tcPr>
            <w:tcW w:w="1302" w:type="dxa"/>
            <w:shd w:val="clear" w:color="auto" w:fill="auto"/>
            <w:vAlign w:val="center"/>
          </w:tcPr>
          <w:p w14:paraId="369D9EA7">
            <w:pPr>
              <w:pStyle w:val="50"/>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sz w:val="21"/>
                <w:szCs w:val="21"/>
                <w:highlight w:val="none"/>
                <w:lang w:val="zh-CN"/>
              </w:rPr>
              <w:t>磋商响应性报价</w:t>
            </w:r>
          </w:p>
        </w:tc>
        <w:tc>
          <w:tcPr>
            <w:tcW w:w="5483" w:type="dxa"/>
            <w:shd w:val="clear" w:color="auto" w:fill="auto"/>
            <w:vAlign w:val="center"/>
          </w:tcPr>
          <w:p w14:paraId="27ACA48C">
            <w:pPr>
              <w:pStyle w:val="50"/>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sz w:val="21"/>
                <w:szCs w:val="21"/>
                <w:highlight w:val="none"/>
                <w:lang w:val="en-US" w:eastAsia="zh-CN"/>
              </w:rPr>
              <w:t>供应商报价未超过磋商文件中规定的最高限价或者预算金额的</w:t>
            </w:r>
          </w:p>
        </w:tc>
        <w:tc>
          <w:tcPr>
            <w:tcW w:w="866" w:type="dxa"/>
            <w:shd w:val="clear" w:color="auto" w:fill="auto"/>
            <w:vAlign w:val="center"/>
          </w:tcPr>
          <w:p w14:paraId="7A2E1C59">
            <w:pPr>
              <w:pStyle w:val="50"/>
              <w:rPr>
                <w:rFonts w:hint="eastAsia" w:ascii="宋体" w:hAnsi="宋体" w:eastAsia="宋体" w:cs="宋体"/>
                <w:i w:val="0"/>
                <w:iCs w:val="0"/>
                <w:color w:val="auto"/>
                <w:sz w:val="21"/>
                <w:szCs w:val="21"/>
                <w:highlight w:val="none"/>
                <w:lang w:val="zh-CN"/>
              </w:rPr>
            </w:pPr>
          </w:p>
        </w:tc>
        <w:tc>
          <w:tcPr>
            <w:tcW w:w="1088" w:type="dxa"/>
            <w:shd w:val="clear" w:color="auto" w:fill="auto"/>
            <w:vAlign w:val="center"/>
          </w:tcPr>
          <w:p w14:paraId="3889A4F6">
            <w:pPr>
              <w:pStyle w:val="50"/>
              <w:rPr>
                <w:rFonts w:hint="eastAsia" w:ascii="宋体" w:hAnsi="宋体" w:eastAsia="宋体" w:cs="宋体"/>
                <w:i w:val="0"/>
                <w:iCs w:val="0"/>
                <w:color w:val="auto"/>
                <w:sz w:val="21"/>
                <w:szCs w:val="21"/>
                <w:highlight w:val="none"/>
                <w:lang w:val="zh-CN"/>
              </w:rPr>
            </w:pPr>
          </w:p>
        </w:tc>
      </w:tr>
      <w:tr w14:paraId="298A2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506" w:type="dxa"/>
            <w:shd w:val="clear" w:color="auto" w:fill="auto"/>
            <w:vAlign w:val="center"/>
          </w:tcPr>
          <w:p w14:paraId="6C1B2C9F">
            <w:pPr>
              <w:pStyle w:val="50"/>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kern w:val="2"/>
                <w:sz w:val="21"/>
                <w:szCs w:val="21"/>
                <w:highlight w:val="none"/>
                <w:lang w:val="zh-CN" w:eastAsia="zh-CN" w:bidi="ar-SA"/>
              </w:rPr>
              <w:t>3</w:t>
            </w:r>
          </w:p>
        </w:tc>
        <w:tc>
          <w:tcPr>
            <w:tcW w:w="1302" w:type="dxa"/>
            <w:shd w:val="clear" w:color="auto" w:fill="auto"/>
            <w:vAlign w:val="center"/>
          </w:tcPr>
          <w:p w14:paraId="7C8A0997">
            <w:pPr>
              <w:pStyle w:val="50"/>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sz w:val="21"/>
                <w:szCs w:val="21"/>
                <w:highlight w:val="none"/>
                <w:lang w:val="en-US" w:eastAsia="zh-CN"/>
              </w:rPr>
              <w:t>虚假材料</w:t>
            </w:r>
          </w:p>
        </w:tc>
        <w:tc>
          <w:tcPr>
            <w:tcW w:w="5483" w:type="dxa"/>
            <w:shd w:val="clear" w:color="auto" w:fill="auto"/>
            <w:vAlign w:val="center"/>
          </w:tcPr>
          <w:p w14:paraId="12E9B911">
            <w:pPr>
              <w:pStyle w:val="50"/>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响应</w:t>
            </w:r>
            <w:r>
              <w:rPr>
                <w:rFonts w:hint="eastAsia" w:ascii="宋体" w:hAnsi="宋体" w:eastAsia="宋体" w:cs="宋体"/>
                <w:i w:val="0"/>
                <w:iCs w:val="0"/>
                <w:color w:val="auto"/>
                <w:sz w:val="21"/>
                <w:szCs w:val="21"/>
                <w:highlight w:val="none"/>
                <w:lang w:val="zh-CN" w:eastAsia="zh-CN"/>
              </w:rPr>
              <w:t>文件</w:t>
            </w:r>
            <w:r>
              <w:rPr>
                <w:rFonts w:hint="eastAsia" w:ascii="宋体" w:hAnsi="宋体" w:eastAsia="宋体" w:cs="宋体"/>
                <w:i w:val="0"/>
                <w:iCs w:val="0"/>
                <w:color w:val="auto"/>
                <w:sz w:val="21"/>
                <w:szCs w:val="21"/>
                <w:highlight w:val="none"/>
                <w:lang w:val="en-US" w:eastAsia="zh-CN"/>
              </w:rPr>
              <w:t>未</w:t>
            </w:r>
            <w:r>
              <w:rPr>
                <w:rFonts w:hint="eastAsia" w:ascii="宋体" w:hAnsi="宋体" w:eastAsia="宋体" w:cs="宋体"/>
                <w:i w:val="0"/>
                <w:iCs w:val="0"/>
                <w:color w:val="auto"/>
                <w:sz w:val="21"/>
                <w:szCs w:val="21"/>
                <w:highlight w:val="none"/>
                <w:lang w:val="zh-CN" w:eastAsia="zh-CN"/>
              </w:rPr>
              <w:t>提供虚假材料的</w:t>
            </w:r>
          </w:p>
        </w:tc>
        <w:tc>
          <w:tcPr>
            <w:tcW w:w="866" w:type="dxa"/>
            <w:shd w:val="clear" w:color="auto" w:fill="auto"/>
            <w:vAlign w:val="center"/>
          </w:tcPr>
          <w:p w14:paraId="02D343C5">
            <w:pPr>
              <w:pStyle w:val="50"/>
              <w:rPr>
                <w:rFonts w:hint="eastAsia" w:ascii="宋体" w:hAnsi="宋体" w:eastAsia="宋体" w:cs="宋体"/>
                <w:i w:val="0"/>
                <w:iCs w:val="0"/>
                <w:color w:val="auto"/>
                <w:sz w:val="21"/>
                <w:szCs w:val="21"/>
                <w:highlight w:val="none"/>
                <w:lang w:val="zh-CN"/>
              </w:rPr>
            </w:pPr>
          </w:p>
        </w:tc>
        <w:tc>
          <w:tcPr>
            <w:tcW w:w="1088" w:type="dxa"/>
            <w:shd w:val="clear" w:color="auto" w:fill="auto"/>
            <w:vAlign w:val="center"/>
          </w:tcPr>
          <w:p w14:paraId="47A7E1D8">
            <w:pPr>
              <w:pStyle w:val="50"/>
              <w:rPr>
                <w:rFonts w:hint="eastAsia" w:ascii="宋体" w:hAnsi="宋体" w:eastAsia="宋体" w:cs="宋体"/>
                <w:i w:val="0"/>
                <w:iCs w:val="0"/>
                <w:color w:val="auto"/>
                <w:sz w:val="21"/>
                <w:szCs w:val="21"/>
                <w:highlight w:val="none"/>
                <w:lang w:val="zh-CN"/>
              </w:rPr>
            </w:pPr>
          </w:p>
        </w:tc>
      </w:tr>
      <w:tr w14:paraId="1FAA0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506" w:type="dxa"/>
            <w:shd w:val="clear" w:color="auto" w:fill="auto"/>
            <w:vAlign w:val="center"/>
          </w:tcPr>
          <w:p w14:paraId="66B88C6A">
            <w:pPr>
              <w:pStyle w:val="50"/>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kern w:val="2"/>
                <w:sz w:val="21"/>
                <w:szCs w:val="21"/>
                <w:highlight w:val="none"/>
                <w:lang w:val="zh-CN" w:eastAsia="zh-CN" w:bidi="ar-SA"/>
              </w:rPr>
              <w:t>4</w:t>
            </w:r>
          </w:p>
        </w:tc>
        <w:tc>
          <w:tcPr>
            <w:tcW w:w="1302" w:type="dxa"/>
            <w:shd w:val="clear" w:color="auto" w:fill="auto"/>
            <w:vAlign w:val="center"/>
          </w:tcPr>
          <w:p w14:paraId="70503D9A">
            <w:pPr>
              <w:pStyle w:val="50"/>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联合体</w:t>
            </w:r>
          </w:p>
        </w:tc>
        <w:tc>
          <w:tcPr>
            <w:tcW w:w="5483" w:type="dxa"/>
            <w:shd w:val="clear" w:color="auto" w:fill="auto"/>
            <w:vAlign w:val="center"/>
          </w:tcPr>
          <w:p w14:paraId="6ADA7466">
            <w:pPr>
              <w:pStyle w:val="50"/>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sz w:val="21"/>
                <w:szCs w:val="21"/>
                <w:highlight w:val="none"/>
                <w:lang w:val="en-US" w:eastAsia="zh-CN"/>
              </w:rPr>
              <w:t>磋商文件规定接受联合体磋商的，</w:t>
            </w:r>
            <w:r>
              <w:rPr>
                <w:rFonts w:hint="eastAsia" w:ascii="宋体" w:hAnsi="宋体" w:eastAsia="宋体" w:cs="宋体"/>
                <w:i w:val="0"/>
                <w:iCs w:val="0"/>
                <w:color w:val="auto"/>
                <w:sz w:val="21"/>
                <w:szCs w:val="21"/>
                <w:highlight w:val="none"/>
                <w:lang w:val="zh-CN" w:eastAsia="zh-CN"/>
              </w:rPr>
              <w:t>联合体供应商提交</w:t>
            </w:r>
            <w:r>
              <w:rPr>
                <w:rFonts w:hint="eastAsia" w:ascii="宋体" w:hAnsi="宋体" w:eastAsia="宋体" w:cs="宋体"/>
                <w:i w:val="0"/>
                <w:iCs w:val="0"/>
                <w:color w:val="auto"/>
                <w:sz w:val="21"/>
                <w:szCs w:val="21"/>
                <w:highlight w:val="none"/>
                <w:lang w:val="en-US" w:eastAsia="zh-CN"/>
              </w:rPr>
              <w:t>了</w:t>
            </w:r>
            <w:r>
              <w:rPr>
                <w:rFonts w:hint="eastAsia" w:ascii="宋体" w:hAnsi="宋体" w:eastAsia="宋体" w:cs="宋体"/>
                <w:i w:val="0"/>
                <w:iCs w:val="0"/>
                <w:color w:val="auto"/>
                <w:sz w:val="21"/>
                <w:szCs w:val="21"/>
                <w:highlight w:val="none"/>
                <w:lang w:val="zh-CN" w:eastAsia="zh-CN"/>
              </w:rPr>
              <w:t>各方共同签署的联合体协议【</w:t>
            </w:r>
            <w:r>
              <w:rPr>
                <w:rFonts w:hint="eastAsia" w:ascii="宋体" w:hAnsi="宋体" w:eastAsia="宋体" w:cs="宋体"/>
                <w:i w:val="0"/>
                <w:iCs w:val="0"/>
                <w:color w:val="auto"/>
                <w:sz w:val="21"/>
                <w:szCs w:val="21"/>
                <w:highlight w:val="none"/>
                <w:lang w:val="en-US" w:eastAsia="zh-CN"/>
              </w:rPr>
              <w:t>如允许联合体磋商的</w:t>
            </w:r>
            <w:r>
              <w:rPr>
                <w:rFonts w:hint="eastAsia" w:ascii="宋体" w:hAnsi="宋体" w:eastAsia="宋体" w:cs="宋体"/>
                <w:i w:val="0"/>
                <w:iCs w:val="0"/>
                <w:color w:val="auto"/>
                <w:sz w:val="21"/>
                <w:szCs w:val="21"/>
                <w:highlight w:val="none"/>
                <w:lang w:val="zh-CN" w:eastAsia="zh-CN"/>
              </w:rPr>
              <w:t>】</w:t>
            </w:r>
          </w:p>
        </w:tc>
        <w:tc>
          <w:tcPr>
            <w:tcW w:w="866" w:type="dxa"/>
            <w:shd w:val="clear" w:color="auto" w:fill="auto"/>
            <w:vAlign w:val="center"/>
          </w:tcPr>
          <w:p w14:paraId="5DBAF92A">
            <w:pPr>
              <w:pStyle w:val="50"/>
              <w:rPr>
                <w:rFonts w:hint="eastAsia" w:ascii="宋体" w:hAnsi="宋体" w:eastAsia="宋体" w:cs="宋体"/>
                <w:i w:val="0"/>
                <w:iCs w:val="0"/>
                <w:color w:val="auto"/>
                <w:sz w:val="21"/>
                <w:szCs w:val="21"/>
                <w:highlight w:val="none"/>
                <w:lang w:val="zh-CN"/>
              </w:rPr>
            </w:pPr>
          </w:p>
        </w:tc>
        <w:tc>
          <w:tcPr>
            <w:tcW w:w="1088" w:type="dxa"/>
            <w:shd w:val="clear" w:color="auto" w:fill="auto"/>
            <w:vAlign w:val="center"/>
          </w:tcPr>
          <w:p w14:paraId="5DC2916A">
            <w:pPr>
              <w:pStyle w:val="50"/>
              <w:rPr>
                <w:rFonts w:hint="eastAsia" w:ascii="宋体" w:hAnsi="宋体" w:eastAsia="宋体" w:cs="宋体"/>
                <w:i w:val="0"/>
                <w:iCs w:val="0"/>
                <w:color w:val="auto"/>
                <w:sz w:val="21"/>
                <w:szCs w:val="21"/>
                <w:highlight w:val="none"/>
                <w:lang w:val="zh-CN"/>
              </w:rPr>
            </w:pPr>
          </w:p>
        </w:tc>
      </w:tr>
      <w:tr w14:paraId="290F0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atLeast"/>
        </w:trPr>
        <w:tc>
          <w:tcPr>
            <w:tcW w:w="506" w:type="dxa"/>
            <w:shd w:val="clear" w:color="auto" w:fill="auto"/>
            <w:vAlign w:val="center"/>
          </w:tcPr>
          <w:p w14:paraId="6EDCFD4A">
            <w:pPr>
              <w:pStyle w:val="50"/>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kern w:val="2"/>
                <w:sz w:val="21"/>
                <w:szCs w:val="21"/>
                <w:highlight w:val="none"/>
                <w:lang w:val="zh-CN" w:eastAsia="zh-CN" w:bidi="ar-SA"/>
              </w:rPr>
              <w:t>5</w:t>
            </w:r>
          </w:p>
        </w:tc>
        <w:tc>
          <w:tcPr>
            <w:tcW w:w="1302" w:type="dxa"/>
            <w:shd w:val="clear" w:color="auto" w:fill="auto"/>
            <w:vAlign w:val="center"/>
          </w:tcPr>
          <w:p w14:paraId="3B951FE6">
            <w:pPr>
              <w:pStyle w:val="50"/>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磋商保证金</w:t>
            </w:r>
          </w:p>
        </w:tc>
        <w:tc>
          <w:tcPr>
            <w:tcW w:w="5483" w:type="dxa"/>
            <w:shd w:val="clear" w:color="auto" w:fill="auto"/>
            <w:vAlign w:val="center"/>
          </w:tcPr>
          <w:p w14:paraId="5B556C91">
            <w:pPr>
              <w:pStyle w:val="50"/>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磋商文件规定应当缴纳的，供应商按磋商文件的规定缴纳磋商保证金的</w:t>
            </w:r>
          </w:p>
        </w:tc>
        <w:tc>
          <w:tcPr>
            <w:tcW w:w="866" w:type="dxa"/>
            <w:shd w:val="clear" w:color="auto" w:fill="auto"/>
            <w:vAlign w:val="center"/>
          </w:tcPr>
          <w:p w14:paraId="1C8EDF41">
            <w:pPr>
              <w:pStyle w:val="50"/>
              <w:rPr>
                <w:rFonts w:hint="eastAsia" w:ascii="宋体" w:hAnsi="宋体" w:eastAsia="宋体" w:cs="宋体"/>
                <w:i w:val="0"/>
                <w:iCs w:val="0"/>
                <w:color w:val="auto"/>
                <w:sz w:val="21"/>
                <w:szCs w:val="21"/>
                <w:highlight w:val="none"/>
                <w:lang w:val="zh-CN"/>
              </w:rPr>
            </w:pPr>
          </w:p>
        </w:tc>
        <w:tc>
          <w:tcPr>
            <w:tcW w:w="1088" w:type="dxa"/>
            <w:shd w:val="clear" w:color="auto" w:fill="auto"/>
            <w:vAlign w:val="center"/>
          </w:tcPr>
          <w:p w14:paraId="55956716">
            <w:pPr>
              <w:pStyle w:val="50"/>
              <w:rPr>
                <w:rFonts w:hint="eastAsia" w:ascii="宋体" w:hAnsi="宋体" w:eastAsia="宋体" w:cs="宋体"/>
                <w:i w:val="0"/>
                <w:iCs w:val="0"/>
                <w:color w:val="auto"/>
                <w:sz w:val="21"/>
                <w:szCs w:val="21"/>
                <w:highlight w:val="none"/>
                <w:lang w:val="zh-CN"/>
              </w:rPr>
            </w:pPr>
          </w:p>
        </w:tc>
      </w:tr>
      <w:tr w14:paraId="4CA6D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506" w:type="dxa"/>
            <w:shd w:val="clear" w:color="auto" w:fill="auto"/>
            <w:vAlign w:val="center"/>
          </w:tcPr>
          <w:p w14:paraId="34AD79CF">
            <w:pPr>
              <w:pStyle w:val="50"/>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kern w:val="2"/>
                <w:sz w:val="21"/>
                <w:szCs w:val="21"/>
                <w:highlight w:val="none"/>
                <w:lang w:val="zh-CN" w:eastAsia="zh-CN" w:bidi="ar-SA"/>
              </w:rPr>
              <w:t>6</w:t>
            </w:r>
          </w:p>
        </w:tc>
        <w:tc>
          <w:tcPr>
            <w:tcW w:w="1302" w:type="dxa"/>
            <w:shd w:val="clear" w:color="auto" w:fill="auto"/>
            <w:vAlign w:val="center"/>
          </w:tcPr>
          <w:p w14:paraId="36BAA22A">
            <w:pPr>
              <w:pStyle w:val="50"/>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响应文件的澄清、说明、补正</w:t>
            </w:r>
          </w:p>
        </w:tc>
        <w:tc>
          <w:tcPr>
            <w:tcW w:w="5483" w:type="dxa"/>
            <w:shd w:val="clear" w:color="auto" w:fill="auto"/>
            <w:vAlign w:val="center"/>
          </w:tcPr>
          <w:p w14:paraId="708D6CB7">
            <w:pPr>
              <w:pStyle w:val="50"/>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sz w:val="21"/>
                <w:szCs w:val="21"/>
                <w:highlight w:val="none"/>
                <w:lang w:val="zh-CN" w:eastAsia="zh-CN"/>
              </w:rPr>
              <w:t>评审期间,</w:t>
            </w:r>
            <w:r>
              <w:rPr>
                <w:rFonts w:hint="eastAsia" w:ascii="宋体" w:hAnsi="宋体" w:eastAsia="宋体" w:cs="宋体"/>
                <w:i w:val="0"/>
                <w:iCs w:val="0"/>
                <w:color w:val="auto"/>
                <w:sz w:val="21"/>
                <w:szCs w:val="21"/>
                <w:highlight w:val="none"/>
                <w:lang w:val="en-US" w:eastAsia="zh-CN"/>
              </w:rPr>
              <w:t>供应商</w:t>
            </w:r>
            <w:r>
              <w:rPr>
                <w:rFonts w:hint="eastAsia" w:ascii="宋体" w:hAnsi="宋体" w:eastAsia="宋体" w:cs="宋体"/>
                <w:i w:val="0"/>
                <w:iCs w:val="0"/>
                <w:color w:val="auto"/>
                <w:sz w:val="21"/>
                <w:szCs w:val="21"/>
                <w:highlight w:val="none"/>
                <w:lang w:val="zh-CN" w:eastAsia="zh-CN"/>
              </w:rPr>
              <w:t>按磋商小组的要求提交经授权代表签字的澄清、说明、更正且澄清、说明、更正未超出响应文件范围或</w:t>
            </w:r>
            <w:r>
              <w:rPr>
                <w:rFonts w:hint="eastAsia" w:ascii="宋体" w:hAnsi="宋体" w:eastAsia="宋体" w:cs="宋体"/>
                <w:i w:val="0"/>
                <w:iCs w:val="0"/>
                <w:color w:val="auto"/>
                <w:sz w:val="21"/>
                <w:szCs w:val="21"/>
                <w:highlight w:val="none"/>
                <w:lang w:val="en-US" w:eastAsia="zh-CN"/>
              </w:rPr>
              <w:t>未</w:t>
            </w:r>
            <w:r>
              <w:rPr>
                <w:rFonts w:hint="eastAsia" w:ascii="宋体" w:hAnsi="宋体" w:eastAsia="宋体" w:cs="宋体"/>
                <w:i w:val="0"/>
                <w:iCs w:val="0"/>
                <w:color w:val="auto"/>
                <w:sz w:val="21"/>
                <w:szCs w:val="21"/>
                <w:highlight w:val="none"/>
                <w:lang w:val="zh-CN" w:eastAsia="zh-CN"/>
              </w:rPr>
              <w:t>改变</w:t>
            </w:r>
            <w:r>
              <w:rPr>
                <w:rFonts w:hint="eastAsia" w:ascii="宋体" w:hAnsi="宋体" w:eastAsia="宋体" w:cs="宋体"/>
                <w:i w:val="0"/>
                <w:iCs w:val="0"/>
                <w:color w:val="auto"/>
                <w:sz w:val="21"/>
                <w:szCs w:val="21"/>
                <w:highlight w:val="none"/>
                <w:lang w:val="en-US" w:eastAsia="zh-CN"/>
              </w:rPr>
              <w:t>响应</w:t>
            </w:r>
            <w:r>
              <w:rPr>
                <w:rFonts w:hint="eastAsia" w:ascii="宋体" w:hAnsi="宋体" w:eastAsia="宋体" w:cs="宋体"/>
                <w:i w:val="0"/>
                <w:iCs w:val="0"/>
                <w:color w:val="auto"/>
                <w:sz w:val="21"/>
                <w:szCs w:val="21"/>
                <w:highlight w:val="none"/>
                <w:lang w:val="zh-CN" w:eastAsia="zh-CN"/>
              </w:rPr>
              <w:t>文件的实质性内容</w:t>
            </w:r>
          </w:p>
        </w:tc>
        <w:tc>
          <w:tcPr>
            <w:tcW w:w="866" w:type="dxa"/>
            <w:shd w:val="clear" w:color="auto" w:fill="auto"/>
            <w:vAlign w:val="center"/>
          </w:tcPr>
          <w:p w14:paraId="2706845C">
            <w:pPr>
              <w:pStyle w:val="50"/>
              <w:rPr>
                <w:rFonts w:hint="eastAsia" w:ascii="宋体" w:hAnsi="宋体" w:eastAsia="宋体" w:cs="宋体"/>
                <w:i w:val="0"/>
                <w:iCs w:val="0"/>
                <w:color w:val="auto"/>
                <w:sz w:val="21"/>
                <w:szCs w:val="21"/>
                <w:highlight w:val="none"/>
                <w:lang w:val="zh-CN"/>
              </w:rPr>
            </w:pPr>
          </w:p>
        </w:tc>
        <w:tc>
          <w:tcPr>
            <w:tcW w:w="1088" w:type="dxa"/>
            <w:shd w:val="clear" w:color="auto" w:fill="auto"/>
            <w:vAlign w:val="center"/>
          </w:tcPr>
          <w:p w14:paraId="1C988DE5">
            <w:pPr>
              <w:pStyle w:val="50"/>
              <w:rPr>
                <w:rFonts w:hint="eastAsia" w:ascii="宋体" w:hAnsi="宋体" w:eastAsia="宋体" w:cs="宋体"/>
                <w:i w:val="0"/>
                <w:iCs w:val="0"/>
                <w:color w:val="auto"/>
                <w:sz w:val="21"/>
                <w:szCs w:val="21"/>
                <w:highlight w:val="none"/>
                <w:lang w:val="zh-CN"/>
              </w:rPr>
            </w:pPr>
          </w:p>
        </w:tc>
      </w:tr>
      <w:tr w14:paraId="4D5F8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506" w:type="dxa"/>
            <w:shd w:val="clear" w:color="auto" w:fill="auto"/>
            <w:vAlign w:val="center"/>
          </w:tcPr>
          <w:p w14:paraId="708E0D6C">
            <w:pPr>
              <w:pStyle w:val="50"/>
              <w:numPr>
                <w:ilvl w:val="0"/>
                <w:numId w:val="0"/>
              </w:numPr>
              <w:ind w:left="0" w:leftChars="0" w:firstLine="0" w:firstLineChars="0"/>
              <w:jc w:val="center"/>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sz w:val="21"/>
                <w:szCs w:val="21"/>
                <w:highlight w:val="none"/>
                <w:lang w:val="en-US" w:eastAsia="zh-CN"/>
              </w:rPr>
              <w:t>7</w:t>
            </w:r>
          </w:p>
        </w:tc>
        <w:tc>
          <w:tcPr>
            <w:tcW w:w="1302" w:type="dxa"/>
            <w:shd w:val="clear" w:color="auto" w:fill="auto"/>
            <w:vAlign w:val="center"/>
          </w:tcPr>
          <w:p w14:paraId="1DB41C57">
            <w:pPr>
              <w:pStyle w:val="50"/>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供应商影响评审</w:t>
            </w:r>
          </w:p>
        </w:tc>
        <w:tc>
          <w:tcPr>
            <w:tcW w:w="5483" w:type="dxa"/>
            <w:shd w:val="clear" w:color="auto" w:fill="auto"/>
            <w:vAlign w:val="center"/>
          </w:tcPr>
          <w:p w14:paraId="550DC775">
            <w:pPr>
              <w:pStyle w:val="50"/>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sz w:val="21"/>
                <w:szCs w:val="21"/>
                <w:highlight w:val="none"/>
                <w:lang w:val="en-US" w:eastAsia="zh-CN"/>
              </w:rPr>
              <w:t>供应商</w:t>
            </w:r>
            <w:r>
              <w:rPr>
                <w:rFonts w:hint="eastAsia" w:ascii="宋体" w:hAnsi="宋体" w:eastAsia="宋体" w:cs="宋体"/>
                <w:i w:val="0"/>
                <w:iCs w:val="0"/>
                <w:color w:val="auto"/>
                <w:sz w:val="21"/>
                <w:szCs w:val="21"/>
                <w:highlight w:val="none"/>
                <w:lang w:val="zh-CN" w:eastAsia="zh-CN"/>
              </w:rPr>
              <w:t>对采购人、采购代理机构、磋商小组及其工作人员</w:t>
            </w:r>
            <w:r>
              <w:rPr>
                <w:rFonts w:hint="eastAsia" w:ascii="宋体" w:hAnsi="宋体" w:eastAsia="宋体" w:cs="宋体"/>
                <w:i w:val="0"/>
                <w:iCs w:val="0"/>
                <w:color w:val="auto"/>
                <w:sz w:val="21"/>
                <w:szCs w:val="21"/>
                <w:highlight w:val="none"/>
                <w:lang w:val="en-US" w:eastAsia="zh-CN"/>
              </w:rPr>
              <w:t>未</w:t>
            </w:r>
            <w:r>
              <w:rPr>
                <w:rFonts w:hint="eastAsia" w:ascii="宋体" w:hAnsi="宋体" w:eastAsia="宋体" w:cs="宋体"/>
                <w:i w:val="0"/>
                <w:iCs w:val="0"/>
                <w:color w:val="auto"/>
                <w:sz w:val="21"/>
                <w:szCs w:val="21"/>
                <w:highlight w:val="none"/>
                <w:lang w:val="zh-CN" w:eastAsia="zh-CN"/>
              </w:rPr>
              <w:t>施加影响,</w:t>
            </w:r>
            <w:r>
              <w:rPr>
                <w:rFonts w:hint="eastAsia" w:ascii="宋体" w:hAnsi="宋体" w:eastAsia="宋体" w:cs="宋体"/>
                <w:i w:val="0"/>
                <w:iCs w:val="0"/>
                <w:color w:val="auto"/>
                <w:sz w:val="21"/>
                <w:szCs w:val="21"/>
                <w:highlight w:val="none"/>
                <w:lang w:val="en-US" w:eastAsia="zh-CN"/>
              </w:rPr>
              <w:t>无</w:t>
            </w:r>
            <w:r>
              <w:rPr>
                <w:rFonts w:hint="eastAsia" w:ascii="宋体" w:hAnsi="宋体" w:eastAsia="宋体" w:cs="宋体"/>
                <w:i w:val="0"/>
                <w:iCs w:val="0"/>
                <w:color w:val="auto"/>
                <w:sz w:val="21"/>
                <w:szCs w:val="21"/>
                <w:highlight w:val="none"/>
                <w:lang w:val="zh-CN" w:eastAsia="zh-CN"/>
              </w:rPr>
              <w:t>有碍公平、公正</w:t>
            </w:r>
            <w:r>
              <w:rPr>
                <w:rFonts w:hint="eastAsia" w:ascii="宋体" w:hAnsi="宋体" w:eastAsia="宋体" w:cs="宋体"/>
                <w:i w:val="0"/>
                <w:iCs w:val="0"/>
                <w:color w:val="auto"/>
                <w:sz w:val="21"/>
                <w:szCs w:val="21"/>
                <w:highlight w:val="none"/>
                <w:lang w:val="en-US" w:eastAsia="zh-CN"/>
              </w:rPr>
              <w:t>行为的</w:t>
            </w:r>
          </w:p>
        </w:tc>
        <w:tc>
          <w:tcPr>
            <w:tcW w:w="866" w:type="dxa"/>
            <w:shd w:val="clear" w:color="auto" w:fill="auto"/>
            <w:vAlign w:val="center"/>
          </w:tcPr>
          <w:p w14:paraId="7D10B924">
            <w:pPr>
              <w:pStyle w:val="50"/>
              <w:rPr>
                <w:rFonts w:hint="eastAsia" w:ascii="宋体" w:hAnsi="宋体" w:eastAsia="宋体" w:cs="宋体"/>
                <w:i w:val="0"/>
                <w:iCs w:val="0"/>
                <w:color w:val="auto"/>
                <w:sz w:val="21"/>
                <w:szCs w:val="21"/>
                <w:highlight w:val="none"/>
                <w:lang w:val="zh-CN"/>
              </w:rPr>
            </w:pPr>
          </w:p>
        </w:tc>
        <w:tc>
          <w:tcPr>
            <w:tcW w:w="1088" w:type="dxa"/>
            <w:shd w:val="clear" w:color="auto" w:fill="auto"/>
            <w:vAlign w:val="center"/>
          </w:tcPr>
          <w:p w14:paraId="3B8C0F11">
            <w:pPr>
              <w:pStyle w:val="50"/>
              <w:rPr>
                <w:rFonts w:hint="eastAsia" w:ascii="宋体" w:hAnsi="宋体" w:eastAsia="宋体" w:cs="宋体"/>
                <w:i w:val="0"/>
                <w:iCs w:val="0"/>
                <w:color w:val="auto"/>
                <w:sz w:val="21"/>
                <w:szCs w:val="21"/>
                <w:highlight w:val="none"/>
                <w:lang w:val="zh-CN"/>
              </w:rPr>
            </w:pPr>
          </w:p>
        </w:tc>
      </w:tr>
      <w:tr w14:paraId="40890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506" w:type="dxa"/>
            <w:shd w:val="clear" w:color="auto" w:fill="auto"/>
            <w:vAlign w:val="center"/>
          </w:tcPr>
          <w:p w14:paraId="4BD9A937">
            <w:pPr>
              <w:pStyle w:val="50"/>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kern w:val="2"/>
                <w:sz w:val="21"/>
                <w:szCs w:val="21"/>
                <w:highlight w:val="none"/>
                <w:lang w:val="en-US" w:eastAsia="zh-CN" w:bidi="ar-SA"/>
              </w:rPr>
              <w:t>8</w:t>
            </w:r>
          </w:p>
        </w:tc>
        <w:tc>
          <w:tcPr>
            <w:tcW w:w="1302" w:type="dxa"/>
            <w:shd w:val="clear" w:color="auto" w:fill="auto"/>
            <w:vAlign w:val="center"/>
          </w:tcPr>
          <w:p w14:paraId="7A524EA4">
            <w:pPr>
              <w:pStyle w:val="50"/>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附加条件</w:t>
            </w:r>
          </w:p>
        </w:tc>
        <w:tc>
          <w:tcPr>
            <w:tcW w:w="5483" w:type="dxa"/>
            <w:shd w:val="clear" w:color="auto" w:fill="auto"/>
            <w:vAlign w:val="center"/>
          </w:tcPr>
          <w:p w14:paraId="68CEC3AF">
            <w:pPr>
              <w:pStyle w:val="50"/>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响应文件没有采购人不能接受的附加条件的</w:t>
            </w:r>
          </w:p>
        </w:tc>
        <w:tc>
          <w:tcPr>
            <w:tcW w:w="866" w:type="dxa"/>
            <w:shd w:val="clear" w:color="auto" w:fill="auto"/>
            <w:vAlign w:val="center"/>
          </w:tcPr>
          <w:p w14:paraId="2B1254E1">
            <w:pPr>
              <w:pStyle w:val="50"/>
              <w:rPr>
                <w:rFonts w:hint="eastAsia" w:ascii="宋体" w:hAnsi="宋体" w:eastAsia="宋体" w:cs="宋体"/>
                <w:i w:val="0"/>
                <w:iCs w:val="0"/>
                <w:color w:val="auto"/>
                <w:sz w:val="21"/>
                <w:szCs w:val="21"/>
                <w:highlight w:val="none"/>
                <w:lang w:val="zh-CN"/>
              </w:rPr>
            </w:pPr>
          </w:p>
        </w:tc>
        <w:tc>
          <w:tcPr>
            <w:tcW w:w="1088" w:type="dxa"/>
            <w:shd w:val="clear" w:color="auto" w:fill="auto"/>
            <w:vAlign w:val="center"/>
          </w:tcPr>
          <w:p w14:paraId="53E804C6">
            <w:pPr>
              <w:pStyle w:val="50"/>
              <w:rPr>
                <w:rFonts w:hint="eastAsia" w:ascii="宋体" w:hAnsi="宋体" w:eastAsia="宋体" w:cs="宋体"/>
                <w:i w:val="0"/>
                <w:iCs w:val="0"/>
                <w:color w:val="auto"/>
                <w:sz w:val="21"/>
                <w:szCs w:val="21"/>
                <w:highlight w:val="none"/>
                <w:lang w:val="zh-CN"/>
              </w:rPr>
            </w:pPr>
          </w:p>
        </w:tc>
      </w:tr>
      <w:tr w14:paraId="3B534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506" w:type="dxa"/>
            <w:shd w:val="clear" w:color="auto" w:fill="auto"/>
            <w:vAlign w:val="center"/>
          </w:tcPr>
          <w:p w14:paraId="4C6FBCAA">
            <w:pPr>
              <w:pStyle w:val="50"/>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lang w:val="en-US" w:eastAsia="zh-CN" w:bidi="ar-SA"/>
              </w:rPr>
              <w:t>9</w:t>
            </w:r>
          </w:p>
        </w:tc>
        <w:tc>
          <w:tcPr>
            <w:tcW w:w="1302" w:type="dxa"/>
            <w:shd w:val="clear" w:color="auto" w:fill="auto"/>
            <w:vAlign w:val="center"/>
          </w:tcPr>
          <w:p w14:paraId="7F5A223F">
            <w:pPr>
              <w:pStyle w:val="50"/>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zh-CN"/>
              </w:rPr>
              <w:t>其他无效情形</w:t>
            </w:r>
          </w:p>
        </w:tc>
        <w:tc>
          <w:tcPr>
            <w:tcW w:w="5483" w:type="dxa"/>
            <w:shd w:val="clear" w:color="auto" w:fill="auto"/>
            <w:vAlign w:val="center"/>
          </w:tcPr>
          <w:p w14:paraId="50149BA3">
            <w:pPr>
              <w:pStyle w:val="50"/>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未出现</w:t>
            </w:r>
            <w:r>
              <w:rPr>
                <w:rFonts w:hint="eastAsia" w:ascii="宋体" w:hAnsi="宋体" w:eastAsia="宋体" w:cs="宋体"/>
                <w:i w:val="0"/>
                <w:iCs w:val="0"/>
                <w:color w:val="auto"/>
                <w:sz w:val="21"/>
                <w:szCs w:val="21"/>
                <w:highlight w:val="none"/>
                <w:lang w:val="zh-CN" w:eastAsia="zh-CN"/>
              </w:rPr>
              <w:t>法律、法规、规章以及本磋商文件规定属于</w:t>
            </w:r>
            <w:r>
              <w:rPr>
                <w:rFonts w:hint="eastAsia" w:ascii="宋体" w:hAnsi="宋体" w:eastAsia="宋体" w:cs="宋体"/>
                <w:i w:val="0"/>
                <w:iCs w:val="0"/>
                <w:color w:val="auto"/>
                <w:sz w:val="21"/>
                <w:szCs w:val="21"/>
                <w:highlight w:val="none"/>
                <w:lang w:val="en-US" w:eastAsia="zh-CN"/>
              </w:rPr>
              <w:t>响应</w:t>
            </w:r>
            <w:r>
              <w:rPr>
                <w:rFonts w:hint="eastAsia" w:ascii="宋体" w:hAnsi="宋体" w:eastAsia="宋体" w:cs="宋体"/>
                <w:i w:val="0"/>
                <w:iCs w:val="0"/>
                <w:color w:val="auto"/>
                <w:sz w:val="21"/>
                <w:szCs w:val="21"/>
                <w:highlight w:val="none"/>
                <w:lang w:val="zh-CN" w:eastAsia="zh-CN"/>
              </w:rPr>
              <w:t>无效的其他情形。</w:t>
            </w:r>
          </w:p>
        </w:tc>
        <w:tc>
          <w:tcPr>
            <w:tcW w:w="866" w:type="dxa"/>
            <w:shd w:val="clear" w:color="auto" w:fill="auto"/>
            <w:vAlign w:val="center"/>
          </w:tcPr>
          <w:p w14:paraId="71690B29">
            <w:pPr>
              <w:pStyle w:val="50"/>
              <w:rPr>
                <w:rFonts w:hint="eastAsia" w:ascii="宋体" w:hAnsi="宋体" w:eastAsia="宋体" w:cs="宋体"/>
                <w:i w:val="0"/>
                <w:iCs w:val="0"/>
                <w:color w:val="auto"/>
                <w:sz w:val="21"/>
                <w:szCs w:val="21"/>
                <w:highlight w:val="none"/>
                <w:lang w:val="zh-CN"/>
              </w:rPr>
            </w:pPr>
          </w:p>
        </w:tc>
        <w:tc>
          <w:tcPr>
            <w:tcW w:w="1088" w:type="dxa"/>
            <w:shd w:val="clear" w:color="auto" w:fill="auto"/>
            <w:vAlign w:val="center"/>
          </w:tcPr>
          <w:p w14:paraId="2A444598">
            <w:pPr>
              <w:pStyle w:val="50"/>
              <w:rPr>
                <w:rFonts w:hint="eastAsia" w:ascii="宋体" w:hAnsi="宋体" w:eastAsia="宋体" w:cs="宋体"/>
                <w:i w:val="0"/>
                <w:iCs w:val="0"/>
                <w:color w:val="auto"/>
                <w:sz w:val="21"/>
                <w:szCs w:val="21"/>
                <w:highlight w:val="none"/>
                <w:lang w:val="zh-CN"/>
              </w:rPr>
            </w:pPr>
          </w:p>
        </w:tc>
      </w:tr>
      <w:tr w14:paraId="1A679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506" w:type="dxa"/>
            <w:shd w:val="clear" w:color="auto" w:fill="auto"/>
            <w:vAlign w:val="center"/>
          </w:tcPr>
          <w:p w14:paraId="4F8265B5">
            <w:pPr>
              <w:pStyle w:val="50"/>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w:t>
            </w:r>
          </w:p>
        </w:tc>
        <w:tc>
          <w:tcPr>
            <w:tcW w:w="1302" w:type="dxa"/>
            <w:shd w:val="clear" w:color="auto" w:fill="auto"/>
            <w:vAlign w:val="center"/>
          </w:tcPr>
          <w:p w14:paraId="5A9658E1">
            <w:pPr>
              <w:pStyle w:val="50"/>
              <w:rPr>
                <w:rFonts w:hint="eastAsia" w:ascii="宋体" w:hAnsi="宋体" w:eastAsia="宋体" w:cs="宋体"/>
                <w:i w:val="0"/>
                <w:iCs w:val="0"/>
                <w:color w:val="auto"/>
                <w:sz w:val="21"/>
                <w:szCs w:val="21"/>
                <w:highlight w:val="none"/>
                <w:lang w:val="zh-CN"/>
              </w:rPr>
            </w:pPr>
            <w:r>
              <w:rPr>
                <w:rFonts w:hint="eastAsia" w:ascii="宋体" w:hAnsi="宋体" w:eastAsia="宋体" w:cs="宋体"/>
                <w:color w:val="auto"/>
                <w:sz w:val="21"/>
                <w:szCs w:val="21"/>
                <w:highlight w:val="none"/>
              </w:rPr>
              <w:t>合同</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履行期限</w:t>
            </w:r>
          </w:p>
        </w:tc>
        <w:tc>
          <w:tcPr>
            <w:tcW w:w="5483" w:type="dxa"/>
            <w:shd w:val="clear" w:color="auto" w:fill="auto"/>
            <w:vAlign w:val="center"/>
          </w:tcPr>
          <w:p w14:paraId="094E20DF">
            <w:pPr>
              <w:pStyle w:val="50"/>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color w:val="auto"/>
                <w:sz w:val="21"/>
                <w:szCs w:val="21"/>
                <w:highlight w:val="none"/>
              </w:rPr>
              <w:t>满足</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文件规定的；</w:t>
            </w:r>
          </w:p>
        </w:tc>
        <w:tc>
          <w:tcPr>
            <w:tcW w:w="866" w:type="dxa"/>
            <w:shd w:val="clear" w:color="auto" w:fill="auto"/>
            <w:vAlign w:val="center"/>
          </w:tcPr>
          <w:p w14:paraId="63506F4F">
            <w:pPr>
              <w:pStyle w:val="50"/>
              <w:rPr>
                <w:rFonts w:hint="eastAsia" w:ascii="宋体" w:hAnsi="宋体" w:eastAsia="宋体" w:cs="宋体"/>
                <w:i w:val="0"/>
                <w:iCs w:val="0"/>
                <w:color w:val="auto"/>
                <w:sz w:val="21"/>
                <w:szCs w:val="21"/>
                <w:highlight w:val="none"/>
                <w:lang w:val="zh-CN"/>
              </w:rPr>
            </w:pPr>
          </w:p>
        </w:tc>
        <w:tc>
          <w:tcPr>
            <w:tcW w:w="1088" w:type="dxa"/>
            <w:shd w:val="clear" w:color="auto" w:fill="auto"/>
            <w:vAlign w:val="center"/>
          </w:tcPr>
          <w:p w14:paraId="515930B6">
            <w:pPr>
              <w:pStyle w:val="50"/>
              <w:rPr>
                <w:rFonts w:hint="eastAsia" w:ascii="宋体" w:hAnsi="宋体" w:eastAsia="宋体" w:cs="宋体"/>
                <w:i w:val="0"/>
                <w:iCs w:val="0"/>
                <w:color w:val="auto"/>
                <w:sz w:val="21"/>
                <w:szCs w:val="21"/>
                <w:highlight w:val="none"/>
                <w:lang w:val="zh-CN"/>
              </w:rPr>
            </w:pPr>
          </w:p>
        </w:tc>
      </w:tr>
    </w:tbl>
    <w:p w14:paraId="3038AB44">
      <w:pPr>
        <w:rPr>
          <w:rFonts w:hint="eastAsia"/>
          <w:i w:val="0"/>
          <w:iCs w:val="0"/>
          <w:color w:val="auto"/>
          <w:highlight w:val="none"/>
          <w:lang w:val="en-US" w:eastAsia="zh-CN"/>
        </w:rPr>
        <w:sectPr>
          <w:pgSz w:w="11906" w:h="16838"/>
          <w:pgMar w:top="1440" w:right="1800" w:bottom="1440" w:left="1800" w:header="851" w:footer="992" w:gutter="0"/>
          <w:pgNumType w:fmt="numberInDash"/>
          <w:cols w:space="425" w:num="1"/>
          <w:docGrid w:type="lines" w:linePitch="312" w:charSpace="0"/>
        </w:sectPr>
      </w:pPr>
    </w:p>
    <w:p w14:paraId="21979578">
      <w:pPr>
        <w:pStyle w:val="5"/>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r>
        <w:rPr>
          <w:rFonts w:hint="eastAsia" w:ascii="宋体" w:hAnsi="宋体" w:eastAsia="宋体" w:cs="宋体"/>
          <w:b/>
          <w:bCs/>
          <w:i w:val="0"/>
          <w:iCs w:val="0"/>
          <w:color w:val="auto"/>
          <w:kern w:val="2"/>
          <w:sz w:val="24"/>
          <w:szCs w:val="24"/>
          <w:highlight w:val="none"/>
          <w:lang w:val="en-US" w:eastAsia="zh-CN" w:bidi="ar-SA"/>
        </w:rPr>
        <w:t>（三）</w:t>
      </w:r>
      <w:r>
        <w:rPr>
          <w:rFonts w:hint="eastAsia" w:ascii="宋体" w:hAnsi="宋体" w:eastAsia="宋体" w:cs="宋体"/>
          <w:b/>
          <w:bCs/>
          <w:i w:val="0"/>
          <w:iCs w:val="0"/>
          <w:color w:val="auto"/>
          <w:kern w:val="2"/>
          <w:sz w:val="24"/>
          <w:szCs w:val="24"/>
          <w:highlight w:val="none"/>
          <w:lang w:val="zh-CN" w:eastAsia="zh-CN" w:bidi="ar-SA"/>
        </w:rPr>
        <w:t>评分标准</w:t>
      </w:r>
      <w:bookmarkEnd w:id="471"/>
    </w:p>
    <w:tbl>
      <w:tblPr>
        <w:tblStyle w:val="29"/>
        <w:tblpPr w:leftFromText="180" w:rightFromText="180" w:vertAnchor="text" w:horzAnchor="page" w:tblpX="1502" w:tblpY="30"/>
        <w:tblOverlap w:val="never"/>
        <w:tblW w:w="95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332"/>
        <w:gridCol w:w="907"/>
        <w:gridCol w:w="6438"/>
      </w:tblGrid>
      <w:tr w14:paraId="6C536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832" w:type="dxa"/>
            <w:shd w:val="clear" w:color="auto" w:fill="D8D8D8" w:themeFill="background1" w:themeFillShade="D9"/>
            <w:vAlign w:val="center"/>
          </w:tcPr>
          <w:p w14:paraId="76EEC5DE">
            <w:pPr>
              <w:pStyle w:val="5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评标项目</w:t>
            </w:r>
          </w:p>
        </w:tc>
        <w:tc>
          <w:tcPr>
            <w:tcW w:w="1332" w:type="dxa"/>
            <w:shd w:val="clear" w:color="auto" w:fill="D8D8D8" w:themeFill="background1" w:themeFillShade="D9"/>
            <w:vAlign w:val="center"/>
          </w:tcPr>
          <w:p w14:paraId="68873AA6">
            <w:pPr>
              <w:pStyle w:val="5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评标分项</w:t>
            </w:r>
          </w:p>
        </w:tc>
        <w:tc>
          <w:tcPr>
            <w:tcW w:w="907" w:type="dxa"/>
            <w:shd w:val="clear" w:color="auto" w:fill="D8D8D8" w:themeFill="background1" w:themeFillShade="D9"/>
            <w:vAlign w:val="center"/>
          </w:tcPr>
          <w:p w14:paraId="28166E32">
            <w:pPr>
              <w:pStyle w:val="5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6438" w:type="dxa"/>
            <w:shd w:val="clear" w:color="auto" w:fill="D8D8D8" w:themeFill="background1" w:themeFillShade="D9"/>
            <w:vAlign w:val="center"/>
          </w:tcPr>
          <w:p w14:paraId="2ED91525">
            <w:pPr>
              <w:pStyle w:val="5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子项目及分值</w:t>
            </w:r>
          </w:p>
        </w:tc>
      </w:tr>
      <w:tr w14:paraId="6B3E9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trPr>
        <w:tc>
          <w:tcPr>
            <w:tcW w:w="832" w:type="dxa"/>
            <w:vAlign w:val="center"/>
          </w:tcPr>
          <w:p w14:paraId="51763A95">
            <w:pPr>
              <w:pStyle w:val="5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价格部分</w:t>
            </w:r>
          </w:p>
          <w:p w14:paraId="483D7A0B">
            <w:pPr>
              <w:pStyle w:val="5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1332" w:type="dxa"/>
            <w:tcBorders>
              <w:bottom w:val="single" w:color="auto" w:sz="4" w:space="0"/>
            </w:tcBorders>
            <w:vAlign w:val="center"/>
          </w:tcPr>
          <w:p w14:paraId="636BEFD6">
            <w:pPr>
              <w:pStyle w:val="5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907" w:type="dxa"/>
            <w:vAlign w:val="center"/>
          </w:tcPr>
          <w:p w14:paraId="23EE1ED3">
            <w:pPr>
              <w:pStyle w:val="5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10分</w:t>
            </w:r>
          </w:p>
        </w:tc>
        <w:tc>
          <w:tcPr>
            <w:tcW w:w="6438" w:type="dxa"/>
            <w:vAlign w:val="center"/>
          </w:tcPr>
          <w:p w14:paraId="71D952CA">
            <w:pPr>
              <w:pStyle w:val="5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eastAsia="zh-CN"/>
              </w:rPr>
              <w:t>公开招标文件</w:t>
            </w:r>
            <w:r>
              <w:rPr>
                <w:rFonts w:hint="eastAsia" w:ascii="宋体" w:hAnsi="宋体" w:eastAsia="宋体" w:cs="宋体"/>
                <w:color w:val="auto"/>
                <w:sz w:val="24"/>
                <w:szCs w:val="24"/>
                <w:highlight w:val="none"/>
              </w:rPr>
              <w:t>要求且投标价格最低的投标报价为评标基准价，其价格得分为满分，其他</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的价格得分统一按照下列公式计算：价格得分=（评标基准价/投标报价）×</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%×100。</w:t>
            </w:r>
          </w:p>
          <w:p w14:paraId="41CAD1BF">
            <w:pPr>
              <w:pStyle w:val="5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备注：符合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投标人须知</w:t>
            </w:r>
            <w:r>
              <w:rPr>
                <w:rFonts w:hint="eastAsia" w:ascii="宋体" w:hAnsi="宋体" w:eastAsia="宋体" w:cs="宋体"/>
                <w:color w:val="auto"/>
                <w:sz w:val="24"/>
                <w:szCs w:val="24"/>
                <w:highlight w:val="none"/>
                <w:lang w:val="en-US" w:eastAsia="zh-CN"/>
              </w:rPr>
              <w:t>前附表”</w:t>
            </w:r>
            <w:r>
              <w:rPr>
                <w:rFonts w:hint="eastAsia" w:ascii="宋体" w:hAnsi="宋体" w:eastAsia="宋体" w:cs="宋体"/>
                <w:color w:val="auto"/>
                <w:sz w:val="24"/>
                <w:szCs w:val="24"/>
                <w:highlight w:val="none"/>
              </w:rPr>
              <w:t>中价格扣除规定的，在评审时予以价格扣除，用扣除后的价格参与评审。</w:t>
            </w:r>
          </w:p>
        </w:tc>
      </w:tr>
      <w:tr w14:paraId="3D0C7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trPr>
        <w:tc>
          <w:tcPr>
            <w:tcW w:w="832" w:type="dxa"/>
            <w:vMerge w:val="restart"/>
            <w:vAlign w:val="center"/>
          </w:tcPr>
          <w:p w14:paraId="2C743ADE">
            <w:pPr>
              <w:pStyle w:val="5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p>
          <w:p w14:paraId="39E7E55A">
            <w:pPr>
              <w:pStyle w:val="5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18</w:t>
            </w:r>
            <w:r>
              <w:rPr>
                <w:rFonts w:hint="eastAsia" w:ascii="宋体" w:hAnsi="宋体" w:eastAsia="宋体" w:cs="宋体"/>
                <w:color w:val="auto"/>
                <w:sz w:val="24"/>
                <w:szCs w:val="24"/>
                <w:highlight w:val="none"/>
              </w:rPr>
              <w:t>分）</w:t>
            </w:r>
          </w:p>
        </w:tc>
        <w:tc>
          <w:tcPr>
            <w:tcW w:w="1332" w:type="dxa"/>
            <w:tcBorders>
              <w:top w:val="single" w:color="auto" w:sz="4" w:space="0"/>
            </w:tcBorders>
            <w:vAlign w:val="center"/>
          </w:tcPr>
          <w:p w14:paraId="3D47652D">
            <w:pPr>
              <w:pStyle w:val="5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类似项目业绩</w:t>
            </w:r>
          </w:p>
        </w:tc>
        <w:tc>
          <w:tcPr>
            <w:tcW w:w="907" w:type="dxa"/>
            <w:vAlign w:val="center"/>
          </w:tcPr>
          <w:p w14:paraId="08DF9C04">
            <w:pPr>
              <w:pStyle w:val="50"/>
              <w:spacing w:line="360" w:lineRule="auto"/>
              <w:jc w:val="center"/>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p>
        </w:tc>
        <w:tc>
          <w:tcPr>
            <w:tcW w:w="6438" w:type="dxa"/>
            <w:vAlign w:val="center"/>
          </w:tcPr>
          <w:p w14:paraId="74CD0647">
            <w:pPr>
              <w:pStyle w:val="5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供应商提供近三年（</w:t>
            </w:r>
            <w:r>
              <w:rPr>
                <w:rFonts w:hint="eastAsia" w:ascii="宋体" w:hAnsi="宋体" w:eastAsia="宋体" w:cs="宋体"/>
                <w:color w:val="auto"/>
                <w:sz w:val="24"/>
                <w:szCs w:val="24"/>
                <w:highlight w:val="none"/>
                <w:lang w:val="en-US" w:eastAsia="zh-CN"/>
              </w:rPr>
              <w:t>2023年</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月1日至今</w:t>
            </w:r>
            <w:r>
              <w:rPr>
                <w:rFonts w:hint="eastAsia" w:ascii="宋体" w:hAnsi="宋体" w:eastAsia="宋体" w:cs="宋体"/>
                <w:color w:val="auto"/>
                <w:sz w:val="24"/>
                <w:szCs w:val="24"/>
                <w:highlight w:val="none"/>
                <w:lang w:eastAsia="zh-CN"/>
              </w:rPr>
              <w:t>）类似项目业绩，每提供</w:t>
            </w:r>
            <w:r>
              <w:rPr>
                <w:rFonts w:hint="eastAsia" w:ascii="宋体" w:hAnsi="宋体" w:eastAsia="宋体" w:cs="宋体"/>
                <w:color w:val="auto"/>
                <w:sz w:val="24"/>
                <w:szCs w:val="24"/>
                <w:highlight w:val="none"/>
                <w:lang w:val="en-US" w:eastAsia="zh-CN"/>
              </w:rPr>
              <w:t>1份得2分，本项最高得</w:t>
            </w:r>
            <w:r>
              <w:rPr>
                <w:rFonts w:hint="eastAsia"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分，未提供不得分</w:t>
            </w:r>
            <w:r>
              <w:rPr>
                <w:rFonts w:hint="eastAsia" w:ascii="宋体" w:hAnsi="宋体" w:eastAsia="宋体" w:cs="宋体"/>
                <w:color w:val="auto"/>
                <w:sz w:val="24"/>
                <w:szCs w:val="24"/>
                <w:highlight w:val="none"/>
                <w:lang w:eastAsia="zh-CN"/>
              </w:rPr>
              <w:t>（提供类似项目业绩的中标通知书或采购合同复印件，合同须提供合同首页、标的内容及金额所在页、服务合同签字盖章页等关键页，未提供业绩证明材或内容模糊不清的，其业绩不予认定。）</w:t>
            </w:r>
          </w:p>
        </w:tc>
      </w:tr>
      <w:tr w14:paraId="475C4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trPr>
        <w:tc>
          <w:tcPr>
            <w:tcW w:w="832" w:type="dxa"/>
            <w:vMerge w:val="continue"/>
            <w:vAlign w:val="center"/>
          </w:tcPr>
          <w:p w14:paraId="677143B7">
            <w:pPr>
              <w:pStyle w:val="50"/>
              <w:spacing w:line="360" w:lineRule="auto"/>
              <w:jc w:val="center"/>
              <w:rPr>
                <w:rFonts w:hint="eastAsia" w:ascii="宋体" w:hAnsi="宋体" w:eastAsia="宋体" w:cs="宋体"/>
                <w:color w:val="auto"/>
                <w:sz w:val="24"/>
                <w:szCs w:val="24"/>
                <w:highlight w:val="none"/>
              </w:rPr>
            </w:pPr>
          </w:p>
        </w:tc>
        <w:tc>
          <w:tcPr>
            <w:tcW w:w="1332" w:type="dxa"/>
            <w:vMerge w:val="restart"/>
            <w:tcBorders>
              <w:top w:val="single" w:color="auto" w:sz="4" w:space="0"/>
            </w:tcBorders>
            <w:vAlign w:val="center"/>
          </w:tcPr>
          <w:p w14:paraId="0534C2C0">
            <w:pPr>
              <w:pStyle w:val="5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服务团队</w:t>
            </w:r>
          </w:p>
        </w:tc>
        <w:tc>
          <w:tcPr>
            <w:tcW w:w="907" w:type="dxa"/>
            <w:vAlign w:val="center"/>
          </w:tcPr>
          <w:p w14:paraId="41462FE4">
            <w:pPr>
              <w:pStyle w:val="50"/>
              <w:spacing w:line="360" w:lineRule="auto"/>
              <w:jc w:val="center"/>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p>
        </w:tc>
        <w:tc>
          <w:tcPr>
            <w:tcW w:w="6438" w:type="dxa"/>
            <w:vAlign w:val="center"/>
          </w:tcPr>
          <w:p w14:paraId="6980492A">
            <w:pPr>
              <w:pStyle w:val="50"/>
              <w:numPr>
                <w:ilvl w:val="0"/>
                <w:numId w:val="0"/>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具有高级及以上技术职称</w:t>
            </w:r>
            <w:r>
              <w:rPr>
                <w:rFonts w:hint="eastAsia" w:cs="宋体"/>
                <w:color w:val="auto"/>
                <w:sz w:val="24"/>
                <w:szCs w:val="24"/>
                <w:highlight w:val="none"/>
                <w:lang w:eastAsia="zh-CN"/>
              </w:rPr>
              <w:t>（</w:t>
            </w:r>
            <w:r>
              <w:rPr>
                <w:rFonts w:ascii="宋体" w:hAnsi="宋体" w:eastAsia="宋体" w:cs="宋体"/>
                <w:sz w:val="24"/>
                <w:szCs w:val="24"/>
                <w:highlight w:val="none"/>
              </w:rPr>
              <w:t>人社部门颁发的人力资源管理师</w:t>
            </w:r>
            <w:r>
              <w:rPr>
                <w:rFonts w:hint="eastAsia" w:ascii="宋体" w:hAnsi="宋体" w:eastAsia="宋体" w:cs="宋体"/>
                <w:sz w:val="24"/>
                <w:szCs w:val="24"/>
                <w:highlight w:val="none"/>
                <w:lang w:val="en-US" w:eastAsia="zh-CN"/>
              </w:rPr>
              <w:t>/</w:t>
            </w:r>
            <w:r>
              <w:rPr>
                <w:rFonts w:ascii="宋体" w:hAnsi="宋体" w:eastAsia="宋体" w:cs="宋体"/>
                <w:sz w:val="24"/>
                <w:szCs w:val="24"/>
                <w:highlight w:val="none"/>
              </w:rPr>
              <w:t>项目管理师职业资格证书</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的得</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rPr>
              <w:t>分，中级职称得</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分，其他不得分； </w:t>
            </w:r>
          </w:p>
          <w:p w14:paraId="33D8F9C3">
            <w:pPr>
              <w:pStyle w:val="50"/>
              <w:numPr>
                <w:ilvl w:val="0"/>
                <w:numId w:val="0"/>
              </w:numPr>
              <w:spacing w:line="360" w:lineRule="auto"/>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注：上述人员须提供身份证、职称证、开标前近半年内任意一个月的社保缴纳证明</w:t>
            </w:r>
            <w:r>
              <w:rPr>
                <w:rFonts w:hint="eastAsia" w:cs="宋体"/>
                <w:color w:val="auto"/>
                <w:sz w:val="24"/>
                <w:szCs w:val="24"/>
                <w:highlight w:val="none"/>
                <w:lang w:eastAsia="zh-CN"/>
              </w:rPr>
              <w:t>或劳动合同</w:t>
            </w:r>
            <w:r>
              <w:rPr>
                <w:rFonts w:hint="eastAsia" w:ascii="宋体" w:hAnsi="宋体" w:eastAsia="宋体" w:cs="宋体"/>
                <w:color w:val="auto"/>
                <w:sz w:val="24"/>
                <w:szCs w:val="24"/>
                <w:highlight w:val="none"/>
              </w:rPr>
              <w:t>，未提供证明材料或证明材料不齐全的不得分。</w:t>
            </w:r>
          </w:p>
        </w:tc>
      </w:tr>
      <w:tr w14:paraId="4A705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832" w:type="dxa"/>
            <w:vMerge w:val="continue"/>
            <w:vAlign w:val="center"/>
          </w:tcPr>
          <w:p w14:paraId="1391C488">
            <w:pPr>
              <w:pStyle w:val="50"/>
              <w:spacing w:line="360" w:lineRule="auto"/>
              <w:jc w:val="center"/>
              <w:rPr>
                <w:rFonts w:hint="eastAsia" w:ascii="宋体" w:hAnsi="宋体" w:eastAsia="宋体" w:cs="宋体"/>
                <w:color w:val="auto"/>
                <w:sz w:val="24"/>
                <w:szCs w:val="24"/>
                <w:highlight w:val="none"/>
              </w:rPr>
            </w:pPr>
          </w:p>
        </w:tc>
        <w:tc>
          <w:tcPr>
            <w:tcW w:w="1332" w:type="dxa"/>
            <w:vMerge w:val="continue"/>
            <w:vAlign w:val="center"/>
          </w:tcPr>
          <w:p w14:paraId="5A15A296">
            <w:pPr>
              <w:pStyle w:val="50"/>
              <w:spacing w:line="360" w:lineRule="auto"/>
              <w:jc w:val="center"/>
              <w:rPr>
                <w:rFonts w:hint="eastAsia" w:ascii="宋体" w:hAnsi="宋体" w:eastAsia="宋体" w:cs="宋体"/>
                <w:color w:val="auto"/>
                <w:sz w:val="24"/>
                <w:szCs w:val="24"/>
                <w:highlight w:val="none"/>
              </w:rPr>
            </w:pPr>
          </w:p>
        </w:tc>
        <w:tc>
          <w:tcPr>
            <w:tcW w:w="907" w:type="dxa"/>
            <w:vAlign w:val="center"/>
          </w:tcPr>
          <w:p w14:paraId="4C97F707">
            <w:pPr>
              <w:pStyle w:val="50"/>
              <w:spacing w:line="360" w:lineRule="auto"/>
              <w:jc w:val="center"/>
              <w:rPr>
                <w:rFonts w:hint="default" w:cs="宋体"/>
                <w:color w:val="auto"/>
                <w:sz w:val="24"/>
                <w:szCs w:val="24"/>
                <w:highlight w:val="none"/>
                <w:lang w:val="en-US" w:eastAsia="zh-CN"/>
              </w:rPr>
            </w:pPr>
            <w:r>
              <w:rPr>
                <w:rFonts w:hint="eastAsia" w:cs="宋体"/>
                <w:color w:val="auto"/>
                <w:sz w:val="24"/>
                <w:szCs w:val="24"/>
                <w:highlight w:val="none"/>
                <w:lang w:val="en-US" w:eastAsia="zh-CN"/>
              </w:rPr>
              <w:t>6分</w:t>
            </w:r>
          </w:p>
        </w:tc>
        <w:tc>
          <w:tcPr>
            <w:tcW w:w="6438" w:type="dxa"/>
            <w:vAlign w:val="center"/>
          </w:tcPr>
          <w:p w14:paraId="1613AB5A">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核心岗位人员配置：需配备就业指导、直播运营、政策解读3类核心岗位，每配齐1类得2分，最多得6分； 就业指导岗：需具备中级及以上职业指导师证书或3年以上高校就业指导经验</w:t>
            </w:r>
            <w:r>
              <w:rPr>
                <w:rFonts w:hint="eastAsia" w:cs="宋体"/>
                <w:color w:val="auto"/>
                <w:kern w:val="2"/>
                <w:sz w:val="24"/>
                <w:szCs w:val="24"/>
                <w:highlight w:val="none"/>
                <w:lang w:val="en-US" w:eastAsia="zh-CN" w:bidi="ar-SA"/>
              </w:rPr>
              <w:t>，</w:t>
            </w:r>
            <w:r>
              <w:rPr>
                <w:rFonts w:ascii="宋体" w:hAnsi="宋体" w:eastAsia="宋体" w:cs="宋体"/>
                <w:sz w:val="24"/>
                <w:szCs w:val="24"/>
                <w:highlight w:val="none"/>
              </w:rPr>
              <w:t>满足任一条件即可得分</w:t>
            </w:r>
            <w:r>
              <w:rPr>
                <w:rFonts w:hint="eastAsia" w:cs="宋体"/>
                <w:color w:val="auto"/>
                <w:kern w:val="2"/>
                <w:sz w:val="24"/>
                <w:szCs w:val="24"/>
                <w:highlight w:val="none"/>
                <w:lang w:val="en-US" w:eastAsia="zh-CN" w:bidi="ar-SA"/>
              </w:rPr>
              <w:t>（</w:t>
            </w:r>
            <w:r>
              <w:rPr>
                <w:rFonts w:ascii="宋体" w:hAnsi="宋体" w:eastAsia="宋体" w:cs="宋体"/>
                <w:sz w:val="24"/>
                <w:szCs w:val="24"/>
                <w:highlight w:val="none"/>
              </w:rPr>
              <w:t>提供高校出具的合作证明或对应服务合同</w:t>
            </w:r>
            <w:r>
              <w:rPr>
                <w:rFonts w:hint="eastAsia"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，得2分；直播运营岗：需具备2年以上活动直播实操经验（提供过往直播案例证明</w:t>
            </w:r>
            <w:r>
              <w:rPr>
                <w:rFonts w:hint="eastAsia" w:cs="宋体"/>
                <w:color w:val="auto"/>
                <w:kern w:val="2"/>
                <w:sz w:val="24"/>
                <w:szCs w:val="24"/>
                <w:highlight w:val="none"/>
                <w:lang w:val="en-US" w:eastAsia="zh-CN" w:bidi="ar-SA"/>
              </w:rPr>
              <w:t>：</w:t>
            </w:r>
            <w:r>
              <w:rPr>
                <w:rFonts w:ascii="宋体" w:hAnsi="宋体" w:eastAsia="宋体" w:cs="宋体"/>
                <w:sz w:val="24"/>
                <w:szCs w:val="24"/>
                <w:highlight w:val="none"/>
              </w:rPr>
              <w:t>直播回放链接、观看数据等</w:t>
            </w:r>
            <w:r>
              <w:rPr>
                <w:rFonts w:hint="eastAsia" w:ascii="宋体" w:hAnsi="宋体" w:eastAsia="宋体" w:cs="宋体"/>
                <w:color w:val="auto"/>
                <w:kern w:val="2"/>
                <w:sz w:val="24"/>
                <w:szCs w:val="24"/>
                <w:highlight w:val="none"/>
                <w:lang w:val="en-US" w:eastAsia="zh-CN" w:bidi="ar-SA"/>
              </w:rPr>
              <w:t>），得2分； 政策解读岗：需熟悉人社系统毕业生就业政策，得2分（提供</w:t>
            </w:r>
            <w:r>
              <w:rPr>
                <w:rFonts w:ascii="宋体" w:hAnsi="宋体" w:eastAsia="宋体" w:cs="宋体"/>
                <w:sz w:val="24"/>
                <w:szCs w:val="24"/>
                <w:highlight w:val="none"/>
              </w:rPr>
              <w:t>人社部门颁发的就业政策相关培训证书，或人社系统就业服务工作经历证明</w:t>
            </w:r>
            <w:r>
              <w:rPr>
                <w:rFonts w:hint="eastAsia" w:ascii="宋体" w:hAnsi="宋体" w:eastAsia="宋体" w:cs="宋体"/>
                <w:color w:val="auto"/>
                <w:kern w:val="2"/>
                <w:sz w:val="24"/>
                <w:szCs w:val="24"/>
                <w:highlight w:val="none"/>
                <w:lang w:val="en-US" w:eastAsia="zh-CN" w:bidi="ar-SA"/>
              </w:rPr>
              <w:t>）。</w:t>
            </w:r>
          </w:p>
        </w:tc>
      </w:tr>
      <w:tr w14:paraId="314F2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832" w:type="dxa"/>
            <w:vMerge w:val="restart"/>
            <w:vAlign w:val="center"/>
          </w:tcPr>
          <w:p w14:paraId="74E98431">
            <w:pPr>
              <w:pStyle w:val="5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p>
          <w:p w14:paraId="0A0B66E5">
            <w:pPr>
              <w:pStyle w:val="5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72</w:t>
            </w:r>
            <w:r>
              <w:rPr>
                <w:rFonts w:hint="eastAsia" w:ascii="宋体" w:hAnsi="宋体" w:eastAsia="宋体" w:cs="宋体"/>
                <w:color w:val="auto"/>
                <w:sz w:val="24"/>
                <w:szCs w:val="24"/>
                <w:highlight w:val="none"/>
              </w:rPr>
              <w:t>）</w:t>
            </w:r>
          </w:p>
        </w:tc>
        <w:tc>
          <w:tcPr>
            <w:tcW w:w="1332" w:type="dxa"/>
            <w:tcBorders>
              <w:top w:val="single" w:color="auto" w:sz="4" w:space="0"/>
            </w:tcBorders>
            <w:shd w:val="clear" w:color="auto" w:fill="auto"/>
            <w:vAlign w:val="center"/>
          </w:tcPr>
          <w:p w14:paraId="6DDC262D">
            <w:pPr>
              <w:pStyle w:val="5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服务承诺</w:t>
            </w:r>
          </w:p>
        </w:tc>
        <w:tc>
          <w:tcPr>
            <w:tcW w:w="907" w:type="dxa"/>
            <w:shd w:val="clear" w:color="auto" w:fill="auto"/>
            <w:vAlign w:val="center"/>
          </w:tcPr>
          <w:p w14:paraId="02DEF607">
            <w:pPr>
              <w:pStyle w:val="50"/>
              <w:spacing w:line="360" w:lineRule="auto"/>
              <w:jc w:val="center"/>
              <w:rPr>
                <w:rFonts w:hint="default"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2分</w:t>
            </w:r>
          </w:p>
        </w:tc>
        <w:tc>
          <w:tcPr>
            <w:tcW w:w="6438" w:type="dxa"/>
            <w:shd w:val="clear" w:color="auto" w:fill="auto"/>
            <w:vAlign w:val="center"/>
          </w:tcPr>
          <w:p w14:paraId="1519B092">
            <w:pPr>
              <w:pStyle w:val="50"/>
              <w:spacing w:line="360" w:lineRule="auto"/>
              <w:rPr>
                <w:rFonts w:hint="eastAsia" w:ascii="宋体" w:hAnsi="宋体" w:eastAsia="宋体" w:cs="宋体"/>
                <w:color w:val="auto"/>
                <w:kern w:val="2"/>
                <w:sz w:val="24"/>
                <w:szCs w:val="24"/>
                <w:highlight w:val="none"/>
                <w:lang w:val="en-US" w:eastAsia="zh-CN" w:bidi="ar-SA"/>
              </w:rPr>
            </w:pPr>
            <w:r>
              <w:rPr>
                <w:rFonts w:ascii="宋体" w:hAnsi="宋体" w:eastAsia="宋体" w:cs="宋体"/>
                <w:sz w:val="24"/>
                <w:szCs w:val="24"/>
                <w:highlight w:val="none"/>
              </w:rPr>
              <w:t>服务质量保障、完成时限、人员到岗率、应急响应时限（2 小时内到场）、投诉处理 24 小时内办结、售后服务”6 项核心要素，每缺 1 项扣 0.5 分，扣完为止</w:t>
            </w:r>
            <w:r>
              <w:rPr>
                <w:rFonts w:hint="eastAsia" w:ascii="宋体" w:hAnsi="宋体" w:eastAsia="宋体" w:cs="宋体"/>
                <w:sz w:val="24"/>
                <w:szCs w:val="24"/>
                <w:highlight w:val="none"/>
                <w:lang w:val="en-US" w:eastAsia="zh-CN"/>
              </w:rPr>
              <w:t>；</w:t>
            </w:r>
          </w:p>
        </w:tc>
      </w:tr>
      <w:tr w14:paraId="170EC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2" w:hRule="atLeast"/>
        </w:trPr>
        <w:tc>
          <w:tcPr>
            <w:tcW w:w="832" w:type="dxa"/>
            <w:vMerge w:val="continue"/>
            <w:vAlign w:val="center"/>
          </w:tcPr>
          <w:p w14:paraId="437B6535">
            <w:pPr>
              <w:pStyle w:val="50"/>
              <w:spacing w:line="360" w:lineRule="auto"/>
              <w:jc w:val="center"/>
              <w:rPr>
                <w:rFonts w:hint="eastAsia" w:ascii="宋体" w:hAnsi="宋体" w:eastAsia="宋体" w:cs="宋体"/>
                <w:color w:val="auto"/>
                <w:sz w:val="24"/>
                <w:szCs w:val="24"/>
                <w:highlight w:val="none"/>
              </w:rPr>
            </w:pPr>
          </w:p>
        </w:tc>
        <w:tc>
          <w:tcPr>
            <w:tcW w:w="1332" w:type="dxa"/>
            <w:tcBorders>
              <w:top w:val="single" w:color="auto" w:sz="4" w:space="0"/>
            </w:tcBorders>
            <w:shd w:val="clear" w:color="auto" w:fill="auto"/>
            <w:vAlign w:val="center"/>
          </w:tcPr>
          <w:p w14:paraId="0B87E1EC">
            <w:pPr>
              <w:pStyle w:val="5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项目实施方案</w:t>
            </w:r>
          </w:p>
        </w:tc>
        <w:tc>
          <w:tcPr>
            <w:tcW w:w="907" w:type="dxa"/>
            <w:shd w:val="clear" w:color="auto" w:fill="auto"/>
            <w:vAlign w:val="center"/>
          </w:tcPr>
          <w:p w14:paraId="71CDAACB">
            <w:pPr>
              <w:pStyle w:val="5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24分</w:t>
            </w:r>
          </w:p>
        </w:tc>
        <w:tc>
          <w:tcPr>
            <w:tcW w:w="6438" w:type="dxa"/>
            <w:shd w:val="clear" w:color="auto" w:fill="auto"/>
            <w:vAlign w:val="center"/>
          </w:tcPr>
          <w:p w14:paraId="4F4362C4">
            <w:pPr>
              <w:pStyle w:val="5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根据供应商针对本项目制定的项目整体实施方案进行综合 评分，包含但不限于：</w:t>
            </w:r>
          </w:p>
          <w:p w14:paraId="3E520EB8">
            <w:pPr>
              <w:pStyle w:val="5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①项目背景分析及认识； </w:t>
            </w:r>
          </w:p>
          <w:p w14:paraId="62F04C6C">
            <w:pPr>
              <w:pStyle w:val="5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②线下高校引才招聘会实施方案；</w:t>
            </w:r>
          </w:p>
          <w:p w14:paraId="3C5A04D1">
            <w:pPr>
              <w:pStyle w:val="5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③线上引才招聘会实施方案（包含直播带岗）；</w:t>
            </w:r>
          </w:p>
          <w:p w14:paraId="1A8CACA0">
            <w:pPr>
              <w:pStyle w:val="5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④展区规划、场地搭建实施方案；</w:t>
            </w:r>
          </w:p>
          <w:p w14:paraId="13DAFE1A">
            <w:pPr>
              <w:pStyle w:val="5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⑤氛围营造及活动宣传方案；</w:t>
            </w:r>
          </w:p>
          <w:p w14:paraId="3A2B776E">
            <w:pPr>
              <w:pStyle w:val="5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⑥活动方案设计策划</w:t>
            </w:r>
          </w:p>
          <w:p w14:paraId="7DAB86D5">
            <w:pPr>
              <w:pStyle w:val="5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以上内容完整且无缺陷的得</w:t>
            </w:r>
            <w:r>
              <w:rPr>
                <w:rFonts w:hint="eastAsia" w:cs="宋体"/>
                <w:color w:val="auto"/>
                <w:sz w:val="24"/>
                <w:szCs w:val="24"/>
                <w:highlight w:val="none"/>
                <w:lang w:val="en-US" w:eastAsia="zh-CN"/>
              </w:rPr>
              <w:t>24</w:t>
            </w:r>
            <w:r>
              <w:rPr>
                <w:rFonts w:hint="eastAsia" w:ascii="宋体" w:hAnsi="宋体" w:eastAsia="宋体" w:cs="宋体"/>
                <w:color w:val="auto"/>
                <w:sz w:val="24"/>
                <w:szCs w:val="24"/>
                <w:highlight w:val="none"/>
                <w:lang w:val="en-US" w:eastAsia="zh-CN"/>
              </w:rPr>
              <w:t>分；每缺少一项内容扣</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分，每有一项内容存在缺陷扣</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分，扣完为止。</w:t>
            </w:r>
          </w:p>
          <w:p w14:paraId="08925EB6">
            <w:pPr>
              <w:pStyle w:val="5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lang w:val="en-US" w:eastAsia="zh-CN"/>
              </w:rPr>
              <w:t>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w:t>
            </w:r>
          </w:p>
        </w:tc>
      </w:tr>
      <w:tr w14:paraId="6E38B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832" w:type="dxa"/>
            <w:vMerge w:val="continue"/>
            <w:vAlign w:val="center"/>
          </w:tcPr>
          <w:p w14:paraId="28841F31">
            <w:pPr>
              <w:pStyle w:val="50"/>
              <w:spacing w:line="360" w:lineRule="auto"/>
              <w:jc w:val="center"/>
              <w:rPr>
                <w:rFonts w:hint="eastAsia" w:ascii="宋体" w:hAnsi="宋体" w:eastAsia="宋体" w:cs="宋体"/>
                <w:color w:val="auto"/>
                <w:sz w:val="24"/>
                <w:szCs w:val="24"/>
                <w:highlight w:val="none"/>
              </w:rPr>
            </w:pPr>
          </w:p>
        </w:tc>
        <w:tc>
          <w:tcPr>
            <w:tcW w:w="1332" w:type="dxa"/>
            <w:tcBorders>
              <w:top w:val="single" w:color="auto" w:sz="4" w:space="0"/>
            </w:tcBorders>
            <w:vAlign w:val="center"/>
          </w:tcPr>
          <w:p w14:paraId="6BDF9987">
            <w:pPr>
              <w:pStyle w:val="5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现场保障 服务方案</w:t>
            </w:r>
          </w:p>
        </w:tc>
        <w:tc>
          <w:tcPr>
            <w:tcW w:w="907" w:type="dxa"/>
            <w:vAlign w:val="center"/>
          </w:tcPr>
          <w:p w14:paraId="7ECC8855">
            <w:pPr>
              <w:pStyle w:val="50"/>
              <w:spacing w:line="360" w:lineRule="auto"/>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18</w:t>
            </w:r>
            <w:r>
              <w:rPr>
                <w:rFonts w:hint="eastAsia" w:ascii="宋体" w:hAnsi="宋体" w:eastAsia="宋体" w:cs="宋体"/>
                <w:color w:val="auto"/>
                <w:sz w:val="24"/>
                <w:szCs w:val="24"/>
                <w:highlight w:val="none"/>
                <w:lang w:val="en-US" w:eastAsia="zh-CN"/>
              </w:rPr>
              <w:t>分</w:t>
            </w:r>
          </w:p>
        </w:tc>
        <w:tc>
          <w:tcPr>
            <w:tcW w:w="6438" w:type="dxa"/>
            <w:vAlign w:val="center"/>
          </w:tcPr>
          <w:p w14:paraId="5DF97F58">
            <w:pPr>
              <w:pStyle w:val="5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现场保障服务方案包括但不限于： </w:t>
            </w:r>
          </w:p>
          <w:p w14:paraId="21A9060B">
            <w:pPr>
              <w:pStyle w:val="5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①后勤保障方案（包括垃圾清运、桌椅摆放等）； ②应急保障方案（包括突发应急预案、急救措施、消防等）； ③安保人员配备（包括安保检查、人员设置等）；</w:t>
            </w:r>
          </w:p>
          <w:p w14:paraId="30350A59">
            <w:pPr>
              <w:pStyle w:val="5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④音响设备调试方案； </w:t>
            </w:r>
          </w:p>
          <w:p w14:paraId="452A12E9">
            <w:pPr>
              <w:pStyle w:val="5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⑤网络及专家服务； </w:t>
            </w:r>
          </w:p>
          <w:p w14:paraId="449C0788">
            <w:pPr>
              <w:pStyle w:val="5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⑥设备租赁；</w:t>
            </w:r>
          </w:p>
          <w:p w14:paraId="574D0E61">
            <w:pPr>
              <w:pStyle w:val="5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以上内容完整且无缺陷的得</w:t>
            </w:r>
            <w:r>
              <w:rPr>
                <w:rFonts w:hint="eastAsia" w:cs="宋体"/>
                <w:color w:val="auto"/>
                <w:sz w:val="24"/>
                <w:szCs w:val="24"/>
                <w:highlight w:val="none"/>
                <w:lang w:val="en-US" w:eastAsia="zh-CN"/>
              </w:rPr>
              <w:t>18</w:t>
            </w:r>
            <w:r>
              <w:rPr>
                <w:rFonts w:hint="eastAsia" w:ascii="宋体" w:hAnsi="宋体" w:eastAsia="宋体" w:cs="宋体"/>
                <w:color w:val="auto"/>
                <w:sz w:val="24"/>
                <w:szCs w:val="24"/>
                <w:highlight w:val="none"/>
                <w:lang w:val="en-US" w:eastAsia="zh-CN"/>
              </w:rPr>
              <w:t>分；每缺少一项内容扣</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分，每有一项内容存在缺陷扣</w:t>
            </w:r>
            <w:r>
              <w:rPr>
                <w:rFonts w:hint="eastAsia"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分，扣完为止。</w:t>
            </w:r>
          </w:p>
          <w:p w14:paraId="23CB6A50">
            <w:pPr>
              <w:pStyle w:val="50"/>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lang w:val="en-US" w:eastAsia="zh-CN"/>
              </w:rPr>
              <w:t>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w:t>
            </w:r>
          </w:p>
        </w:tc>
      </w:tr>
      <w:tr w14:paraId="10C00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3" w:hRule="atLeast"/>
        </w:trPr>
        <w:tc>
          <w:tcPr>
            <w:tcW w:w="832" w:type="dxa"/>
            <w:vMerge w:val="continue"/>
            <w:vAlign w:val="center"/>
          </w:tcPr>
          <w:p w14:paraId="634D552C">
            <w:pPr>
              <w:pStyle w:val="50"/>
              <w:spacing w:line="360" w:lineRule="auto"/>
              <w:jc w:val="center"/>
              <w:rPr>
                <w:rFonts w:hint="eastAsia" w:ascii="宋体" w:hAnsi="宋体" w:eastAsia="宋体" w:cs="宋体"/>
                <w:color w:val="auto"/>
                <w:sz w:val="24"/>
                <w:szCs w:val="24"/>
                <w:highlight w:val="none"/>
              </w:rPr>
            </w:pPr>
          </w:p>
        </w:tc>
        <w:tc>
          <w:tcPr>
            <w:tcW w:w="1332" w:type="dxa"/>
            <w:tcBorders>
              <w:top w:val="single" w:color="auto" w:sz="4" w:space="0"/>
            </w:tcBorders>
            <w:vAlign w:val="center"/>
          </w:tcPr>
          <w:p w14:paraId="5CD78B47">
            <w:pPr>
              <w:pStyle w:val="5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重难点及对策</w:t>
            </w:r>
          </w:p>
        </w:tc>
        <w:tc>
          <w:tcPr>
            <w:tcW w:w="907" w:type="dxa"/>
            <w:vAlign w:val="center"/>
          </w:tcPr>
          <w:p w14:paraId="20D3B214">
            <w:pPr>
              <w:pStyle w:val="50"/>
              <w:spacing w:line="360" w:lineRule="auto"/>
              <w:jc w:val="center"/>
              <w:rPr>
                <w:rFonts w:hint="default" w:cs="宋体"/>
                <w:color w:val="auto"/>
                <w:sz w:val="24"/>
                <w:szCs w:val="24"/>
                <w:highlight w:val="none"/>
                <w:lang w:val="en-US" w:eastAsia="zh-CN"/>
              </w:rPr>
            </w:pPr>
            <w:r>
              <w:rPr>
                <w:rFonts w:hint="eastAsia" w:cs="宋体"/>
                <w:color w:val="auto"/>
                <w:sz w:val="24"/>
                <w:szCs w:val="24"/>
                <w:highlight w:val="none"/>
                <w:lang w:val="en-US" w:eastAsia="zh-CN"/>
              </w:rPr>
              <w:t>12分</w:t>
            </w:r>
          </w:p>
        </w:tc>
        <w:tc>
          <w:tcPr>
            <w:tcW w:w="6438" w:type="dxa"/>
            <w:vAlign w:val="center"/>
          </w:tcPr>
          <w:p w14:paraId="0E53CFEA">
            <w:pPr>
              <w:pStyle w:val="50"/>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针对本项目重点、难点及相应采取的措施，包括应包含：</w:t>
            </w:r>
          </w:p>
          <w:p w14:paraId="68EEE860">
            <w:pPr>
              <w:pStyle w:val="50"/>
              <w:numPr>
                <w:ilvl w:val="0"/>
                <w:numId w:val="0"/>
              </w:numPr>
              <w:spacing w:line="360" w:lineRule="auto"/>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①</w:t>
            </w:r>
            <w:r>
              <w:rPr>
                <w:rFonts w:hint="eastAsia" w:ascii="宋体" w:hAnsi="宋体" w:eastAsia="宋体" w:cs="宋体"/>
                <w:b w:val="0"/>
                <w:bCs w:val="0"/>
                <w:color w:val="auto"/>
                <w:sz w:val="24"/>
                <w:szCs w:val="24"/>
                <w:highlight w:val="none"/>
              </w:rPr>
              <w:t>能完整全面厘清项目重难点</w:t>
            </w:r>
          </w:p>
          <w:p w14:paraId="1F84E0B5">
            <w:pPr>
              <w:pStyle w:val="50"/>
              <w:numPr>
                <w:ilvl w:val="0"/>
                <w:numId w:val="0"/>
              </w:numPr>
              <w:spacing w:line="360" w:lineRule="auto"/>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②</w:t>
            </w:r>
            <w:r>
              <w:rPr>
                <w:rFonts w:hint="eastAsia" w:ascii="宋体" w:hAnsi="宋体" w:eastAsia="宋体" w:cs="宋体"/>
                <w:b w:val="0"/>
                <w:bCs w:val="0"/>
                <w:color w:val="auto"/>
                <w:sz w:val="24"/>
                <w:szCs w:val="24"/>
                <w:highlight w:val="none"/>
              </w:rPr>
              <w:t xml:space="preserve">针对重难点要解决的问题， </w:t>
            </w:r>
          </w:p>
          <w:p w14:paraId="2D1127DB">
            <w:pPr>
              <w:pStyle w:val="50"/>
              <w:numPr>
                <w:ilvl w:val="0"/>
                <w:numId w:val="0"/>
              </w:numPr>
              <w:spacing w:line="360" w:lineRule="auto"/>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③</w:t>
            </w:r>
            <w:r>
              <w:rPr>
                <w:rFonts w:hint="eastAsia" w:ascii="宋体" w:hAnsi="宋体" w:eastAsia="宋体" w:cs="宋体"/>
                <w:b w:val="0"/>
                <w:bCs w:val="0"/>
                <w:color w:val="auto"/>
                <w:sz w:val="24"/>
                <w:szCs w:val="24"/>
                <w:highlight w:val="none"/>
              </w:rPr>
              <w:t>并提出相应的方案，</w:t>
            </w:r>
          </w:p>
          <w:p w14:paraId="5D6F0DA1">
            <w:pPr>
              <w:pStyle w:val="50"/>
              <w:numPr>
                <w:ilvl w:val="0"/>
                <w:numId w:val="0"/>
              </w:numPr>
              <w:spacing w:line="360" w:lineRule="auto"/>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④</w:t>
            </w:r>
            <w:r>
              <w:rPr>
                <w:rFonts w:hint="eastAsia" w:ascii="宋体" w:hAnsi="宋体" w:eastAsia="宋体" w:cs="宋体"/>
                <w:b w:val="0"/>
                <w:bCs w:val="0"/>
                <w:color w:val="auto"/>
                <w:sz w:val="24"/>
                <w:szCs w:val="24"/>
                <w:highlight w:val="none"/>
              </w:rPr>
              <w:t>结合自身人员特点、项目特点，提出消除质量通病的具体措施和方案。</w:t>
            </w:r>
          </w:p>
          <w:p w14:paraId="24B19094">
            <w:pPr>
              <w:pStyle w:val="5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以上内容完整且无缺陷的得</w:t>
            </w:r>
            <w:r>
              <w:rPr>
                <w:rFonts w:hint="eastAsia"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分；每缺少一项内容扣</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分，每有一项内容存在缺陷扣</w:t>
            </w:r>
            <w:r>
              <w:rPr>
                <w:rFonts w:hint="eastAsia"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分，扣完为止。</w:t>
            </w:r>
          </w:p>
          <w:p w14:paraId="6321094D">
            <w:pPr>
              <w:pStyle w:val="50"/>
              <w:numPr>
                <w:ilvl w:val="0"/>
                <w:numId w:val="0"/>
              </w:num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lang w:val="en-US" w:eastAsia="zh-CN"/>
              </w:rPr>
              <w:t>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w:t>
            </w:r>
          </w:p>
        </w:tc>
      </w:tr>
      <w:tr w14:paraId="504A8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832" w:type="dxa"/>
            <w:vMerge w:val="continue"/>
            <w:vAlign w:val="center"/>
          </w:tcPr>
          <w:p w14:paraId="19200DDB">
            <w:pPr>
              <w:pStyle w:val="50"/>
              <w:spacing w:line="360" w:lineRule="auto"/>
              <w:jc w:val="center"/>
              <w:rPr>
                <w:rFonts w:hint="eastAsia" w:ascii="宋体" w:hAnsi="宋体" w:eastAsia="宋体" w:cs="宋体"/>
                <w:color w:val="auto"/>
                <w:sz w:val="24"/>
                <w:szCs w:val="24"/>
                <w:highlight w:val="none"/>
              </w:rPr>
            </w:pPr>
          </w:p>
        </w:tc>
        <w:tc>
          <w:tcPr>
            <w:tcW w:w="1332" w:type="dxa"/>
            <w:tcBorders>
              <w:top w:val="single" w:color="auto" w:sz="4" w:space="0"/>
            </w:tcBorders>
            <w:vAlign w:val="center"/>
          </w:tcPr>
          <w:p w14:paraId="62132F70">
            <w:pPr>
              <w:pStyle w:val="50"/>
              <w:spacing w:line="360" w:lineRule="auto"/>
              <w:jc w:val="center"/>
              <w:rPr>
                <w:rFonts w:hint="eastAsia" w:ascii="宋体" w:hAnsi="宋体" w:eastAsia="宋体" w:cs="宋体"/>
                <w:b w:val="0"/>
                <w:bCs w:val="0"/>
                <w:color w:val="auto"/>
                <w:sz w:val="24"/>
                <w:szCs w:val="24"/>
                <w:highlight w:val="none"/>
                <w:lang w:val="en-US" w:eastAsia="zh-CN"/>
              </w:rPr>
            </w:pPr>
            <w:r>
              <w:rPr>
                <w:rFonts w:ascii="宋体" w:hAnsi="宋体" w:eastAsia="宋体" w:cs="宋体"/>
                <w:sz w:val="24"/>
                <w:szCs w:val="24"/>
                <w:highlight w:val="none"/>
              </w:rPr>
              <w:t>项目管理方案</w:t>
            </w:r>
          </w:p>
        </w:tc>
        <w:tc>
          <w:tcPr>
            <w:tcW w:w="907" w:type="dxa"/>
            <w:vAlign w:val="center"/>
          </w:tcPr>
          <w:p w14:paraId="0A2FD09E">
            <w:pPr>
              <w:pStyle w:val="50"/>
              <w:spacing w:line="360" w:lineRule="auto"/>
              <w:jc w:val="center"/>
              <w:rPr>
                <w:rFonts w:hint="default"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16分</w:t>
            </w:r>
          </w:p>
        </w:tc>
        <w:tc>
          <w:tcPr>
            <w:tcW w:w="6438" w:type="dxa"/>
            <w:vAlign w:val="center"/>
          </w:tcPr>
          <w:p w14:paraId="62FF9594">
            <w:pPr>
              <w:pStyle w:val="5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根据供应商针对本项目采购需求制定的项目管理方案进行 综合评分，包含但不限于：</w:t>
            </w:r>
          </w:p>
          <w:p w14:paraId="3CB4032C">
            <w:pPr>
              <w:pStyle w:val="5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①项目团队人员管理方案； </w:t>
            </w:r>
          </w:p>
          <w:p w14:paraId="42372FD3">
            <w:pPr>
              <w:pStyle w:val="5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②项目团队岗位职责分工方案； </w:t>
            </w:r>
          </w:p>
          <w:p w14:paraId="7B4677B0">
            <w:pPr>
              <w:pStyle w:val="5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③项目时间进度控制方案； </w:t>
            </w:r>
          </w:p>
          <w:p w14:paraId="4D112408">
            <w:pPr>
              <w:pStyle w:val="5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④项目质量管理方案</w:t>
            </w:r>
          </w:p>
          <w:p w14:paraId="1D786BAB">
            <w:pPr>
              <w:pStyle w:val="50"/>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lang w:val="en-US" w:eastAsia="zh-CN"/>
              </w:rPr>
              <w:t>以上内容完整且无缺陷的得</w:t>
            </w:r>
            <w:r>
              <w:rPr>
                <w:rFonts w:hint="eastAsia" w:cs="宋体"/>
                <w:color w:val="auto"/>
                <w:sz w:val="24"/>
                <w:szCs w:val="24"/>
                <w:highlight w:val="none"/>
                <w:lang w:val="en-US" w:eastAsia="zh-CN"/>
              </w:rPr>
              <w:t>16</w:t>
            </w:r>
            <w:r>
              <w:rPr>
                <w:rFonts w:hint="eastAsia" w:ascii="宋体" w:hAnsi="宋体" w:eastAsia="宋体" w:cs="宋体"/>
                <w:color w:val="auto"/>
                <w:sz w:val="24"/>
                <w:szCs w:val="24"/>
                <w:highlight w:val="none"/>
                <w:lang w:val="en-US" w:eastAsia="zh-CN"/>
              </w:rPr>
              <w:t>分；每缺少一项内容扣</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分，每有一项内容存在缺陷扣</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分，扣完为止。</w:t>
            </w:r>
          </w:p>
          <w:p w14:paraId="3E918C39">
            <w:pPr>
              <w:pStyle w:val="50"/>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lang w:val="en-US" w:eastAsia="zh-CN"/>
              </w:rPr>
              <w:t>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w:t>
            </w:r>
          </w:p>
        </w:tc>
      </w:tr>
      <w:tr w14:paraId="6022B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2164" w:type="dxa"/>
            <w:gridSpan w:val="2"/>
            <w:vAlign w:val="center"/>
          </w:tcPr>
          <w:p w14:paraId="4AFB3196">
            <w:pPr>
              <w:pStyle w:val="5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907" w:type="dxa"/>
            <w:tcBorders>
              <w:bottom w:val="single" w:color="auto" w:sz="4" w:space="0"/>
            </w:tcBorders>
            <w:vAlign w:val="center"/>
          </w:tcPr>
          <w:p w14:paraId="5B215D93">
            <w:pPr>
              <w:pStyle w:val="5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=SUM(ABOVE)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分</w:t>
            </w:r>
          </w:p>
        </w:tc>
        <w:tc>
          <w:tcPr>
            <w:tcW w:w="6438" w:type="dxa"/>
            <w:tcBorders>
              <w:bottom w:val="single" w:color="auto" w:sz="4" w:space="0"/>
            </w:tcBorders>
            <w:vAlign w:val="center"/>
          </w:tcPr>
          <w:p w14:paraId="05BE53F3">
            <w:pPr>
              <w:pStyle w:val="50"/>
              <w:spacing w:line="360" w:lineRule="auto"/>
              <w:rPr>
                <w:rFonts w:hint="eastAsia" w:ascii="宋体" w:hAnsi="宋体" w:eastAsia="宋体" w:cs="宋体"/>
                <w:color w:val="auto"/>
                <w:sz w:val="21"/>
                <w:szCs w:val="21"/>
                <w:highlight w:val="none"/>
              </w:rPr>
            </w:pPr>
          </w:p>
        </w:tc>
      </w:tr>
    </w:tbl>
    <w:p w14:paraId="20D4C5ED">
      <w:pPr>
        <w:pStyle w:val="2"/>
        <w:rPr>
          <w:rFonts w:hint="eastAsia"/>
          <w:highlight w:val="none"/>
          <w:lang w:val="zh-CN" w:eastAsia="zh-CN"/>
        </w:rPr>
        <w:sectPr>
          <w:pgSz w:w="11906" w:h="16838"/>
          <w:pgMar w:top="1440" w:right="1800" w:bottom="1440" w:left="1800" w:header="851" w:footer="992" w:gutter="0"/>
          <w:pgNumType w:fmt="numberInDash"/>
          <w:cols w:space="425" w:num="1"/>
          <w:docGrid w:type="lines" w:linePitch="312" w:charSpace="0"/>
        </w:sectPr>
      </w:pPr>
    </w:p>
    <w:p w14:paraId="5A3C23A8">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zh-CN" w:eastAsia="zh-CN" w:bidi="ar-SA"/>
        </w:rPr>
      </w:pPr>
      <w:bookmarkStart w:id="472" w:name="_Toc9685"/>
      <w:r>
        <w:rPr>
          <w:rFonts w:hint="eastAsia" w:ascii="宋体" w:hAnsi="宋体" w:eastAsia="宋体" w:cs="宋体"/>
          <w:b/>
          <w:bCs/>
          <w:i w:val="0"/>
          <w:iCs w:val="0"/>
          <w:color w:val="auto"/>
          <w:kern w:val="44"/>
          <w:sz w:val="36"/>
          <w:szCs w:val="36"/>
          <w:highlight w:val="none"/>
          <w:lang w:val="en-US" w:eastAsia="zh-CN" w:bidi="ar-SA"/>
        </w:rPr>
        <w:t xml:space="preserve">第五章 </w:t>
      </w:r>
      <w:r>
        <w:rPr>
          <w:rFonts w:hint="eastAsia" w:ascii="宋体" w:hAnsi="宋体" w:eastAsia="宋体" w:cs="宋体"/>
          <w:b/>
          <w:bCs/>
          <w:i w:val="0"/>
          <w:iCs w:val="0"/>
          <w:color w:val="auto"/>
          <w:kern w:val="44"/>
          <w:sz w:val="36"/>
          <w:szCs w:val="36"/>
          <w:highlight w:val="none"/>
          <w:lang w:val="zh-CN" w:eastAsia="zh-CN" w:bidi="ar-SA"/>
        </w:rPr>
        <w:t>合同草案</w:t>
      </w:r>
      <w:bookmarkEnd w:id="472"/>
    </w:p>
    <w:p w14:paraId="38FD097B">
      <w:pPr>
        <w:wordWrap w:val="0"/>
        <w:jc w:val="center"/>
        <w:rPr>
          <w:rFonts w:hint="eastAsia" w:eastAsia="宋体"/>
          <w:bCs/>
          <w:i w:val="0"/>
          <w:iCs w:val="0"/>
          <w:color w:val="auto"/>
          <w:sz w:val="24"/>
          <w:szCs w:val="24"/>
          <w:highlight w:val="none"/>
          <w:lang w:eastAsia="zh-CN"/>
        </w:rPr>
      </w:pPr>
      <w:r>
        <w:rPr>
          <w:rFonts w:hint="eastAsia"/>
          <w:i w:val="0"/>
          <w:iCs w:val="0"/>
          <w:color w:val="auto"/>
          <w:sz w:val="24"/>
          <w:szCs w:val="24"/>
          <w:highlight w:val="none"/>
          <w:lang w:eastAsia="zh-CN"/>
        </w:rPr>
        <w:t>【本合同仅供参考，具体以实际签订为准】</w:t>
      </w:r>
    </w:p>
    <w:p w14:paraId="6A62A9CD">
      <w:pPr>
        <w:jc w:val="center"/>
        <w:rPr>
          <w:rFonts w:ascii="仿宋" w:hAnsi="仿宋" w:eastAsia="仿宋"/>
          <w:sz w:val="48"/>
          <w:szCs w:val="48"/>
          <w:highlight w:val="none"/>
        </w:rPr>
      </w:pPr>
    </w:p>
    <w:p w14:paraId="47C8681B">
      <w:pPr>
        <w:jc w:val="center"/>
        <w:rPr>
          <w:rFonts w:ascii="仿宋" w:hAnsi="仿宋" w:eastAsia="仿宋"/>
          <w:sz w:val="48"/>
          <w:szCs w:val="48"/>
          <w:highlight w:val="none"/>
        </w:rPr>
      </w:pPr>
    </w:p>
    <w:p w14:paraId="4FD9871E">
      <w:pPr>
        <w:jc w:val="center"/>
        <w:rPr>
          <w:rFonts w:ascii="仿宋" w:hAnsi="仿宋" w:eastAsia="仿宋"/>
          <w:sz w:val="48"/>
          <w:szCs w:val="48"/>
          <w:highlight w:val="none"/>
        </w:rPr>
      </w:pPr>
    </w:p>
    <w:p w14:paraId="46D9078A">
      <w:pPr>
        <w:jc w:val="center"/>
        <w:rPr>
          <w:rFonts w:ascii="仿宋" w:hAnsi="仿宋" w:eastAsia="仿宋"/>
          <w:sz w:val="48"/>
          <w:szCs w:val="48"/>
          <w:highlight w:val="none"/>
        </w:rPr>
      </w:pPr>
    </w:p>
    <w:p w14:paraId="7536C70E">
      <w:pPr>
        <w:spacing w:line="360" w:lineRule="auto"/>
        <w:jc w:val="center"/>
        <w:rPr>
          <w:rFonts w:hint="eastAsia" w:ascii="宋体" w:hAnsi="宋体" w:eastAsia="宋体" w:cs="宋体"/>
          <w:sz w:val="36"/>
          <w:szCs w:val="36"/>
          <w:highlight w:val="none"/>
        </w:rPr>
      </w:pPr>
      <w:r>
        <w:rPr>
          <w:rFonts w:hint="eastAsia" w:ascii="宋体" w:hAnsi="宋体" w:eastAsia="宋体" w:cs="宋体"/>
          <w:sz w:val="36"/>
          <w:szCs w:val="36"/>
          <w:highlight w:val="none"/>
        </w:rPr>
        <w:t>采购合同 (服务类)</w:t>
      </w:r>
    </w:p>
    <w:p w14:paraId="6188DEEB">
      <w:pPr>
        <w:spacing w:line="360" w:lineRule="auto"/>
        <w:rPr>
          <w:rFonts w:hint="eastAsia" w:ascii="宋体" w:hAnsi="宋体" w:eastAsia="宋体" w:cs="宋体"/>
          <w:sz w:val="36"/>
          <w:szCs w:val="36"/>
          <w:highlight w:val="none"/>
        </w:rPr>
      </w:pPr>
    </w:p>
    <w:p w14:paraId="5F945096">
      <w:pPr>
        <w:spacing w:line="360" w:lineRule="auto"/>
        <w:rPr>
          <w:rFonts w:hint="eastAsia" w:ascii="宋体" w:hAnsi="宋体" w:eastAsia="宋体" w:cs="宋体"/>
          <w:sz w:val="36"/>
          <w:szCs w:val="36"/>
          <w:highlight w:val="none"/>
        </w:rPr>
      </w:pPr>
    </w:p>
    <w:p w14:paraId="119F9D89">
      <w:pPr>
        <w:spacing w:line="360" w:lineRule="auto"/>
        <w:rPr>
          <w:rFonts w:hint="eastAsia" w:ascii="宋体" w:hAnsi="宋体" w:eastAsia="宋体" w:cs="宋体"/>
          <w:sz w:val="36"/>
          <w:szCs w:val="36"/>
          <w:highlight w:val="none"/>
        </w:rPr>
      </w:pPr>
    </w:p>
    <w:p w14:paraId="477C1131">
      <w:pPr>
        <w:spacing w:line="360" w:lineRule="auto"/>
        <w:rPr>
          <w:rFonts w:hint="eastAsia" w:ascii="宋体" w:hAnsi="宋体" w:eastAsia="宋体" w:cs="宋体"/>
          <w:sz w:val="36"/>
          <w:szCs w:val="36"/>
          <w:highlight w:val="none"/>
        </w:rPr>
      </w:pPr>
    </w:p>
    <w:p w14:paraId="5BD33F44">
      <w:pPr>
        <w:spacing w:line="360" w:lineRule="auto"/>
        <w:rPr>
          <w:rFonts w:hint="eastAsia" w:ascii="宋体" w:hAnsi="宋体" w:eastAsia="宋体" w:cs="宋体"/>
          <w:sz w:val="36"/>
          <w:szCs w:val="36"/>
          <w:highlight w:val="none"/>
        </w:rPr>
      </w:pPr>
    </w:p>
    <w:p w14:paraId="41B71F53">
      <w:pPr>
        <w:spacing w:line="360" w:lineRule="auto"/>
        <w:rPr>
          <w:rFonts w:hint="eastAsia" w:ascii="宋体" w:hAnsi="宋体" w:eastAsia="宋体" w:cs="宋体"/>
          <w:sz w:val="36"/>
          <w:szCs w:val="36"/>
          <w:highlight w:val="none"/>
        </w:rPr>
      </w:pPr>
      <w:r>
        <w:rPr>
          <w:rFonts w:hint="eastAsia" w:ascii="宋体" w:hAnsi="宋体" w:eastAsia="宋体" w:cs="宋体"/>
          <w:sz w:val="36"/>
          <w:szCs w:val="36"/>
          <w:highlight w:val="none"/>
        </w:rPr>
        <w:t>项目名称:</w:t>
      </w:r>
    </w:p>
    <w:p w14:paraId="0B88A01F">
      <w:pPr>
        <w:spacing w:line="360" w:lineRule="auto"/>
        <w:rPr>
          <w:rFonts w:hint="eastAsia" w:ascii="宋体" w:hAnsi="宋体" w:eastAsia="宋体" w:cs="宋体"/>
          <w:sz w:val="36"/>
          <w:szCs w:val="36"/>
          <w:highlight w:val="none"/>
        </w:rPr>
      </w:pPr>
      <w:r>
        <w:rPr>
          <w:rFonts w:hint="eastAsia" w:ascii="宋体" w:hAnsi="宋体" w:eastAsia="宋体" w:cs="宋体"/>
          <w:sz w:val="36"/>
          <w:szCs w:val="36"/>
          <w:highlight w:val="none"/>
        </w:rPr>
        <w:t xml:space="preserve">服务名称: </w:t>
      </w:r>
    </w:p>
    <w:p w14:paraId="06BD0F3B">
      <w:pPr>
        <w:spacing w:line="360" w:lineRule="auto"/>
        <w:rPr>
          <w:rFonts w:hint="eastAsia" w:ascii="宋体" w:hAnsi="宋体" w:eastAsia="宋体" w:cs="宋体"/>
          <w:sz w:val="36"/>
          <w:szCs w:val="36"/>
          <w:highlight w:val="none"/>
        </w:rPr>
      </w:pPr>
    </w:p>
    <w:p w14:paraId="190496B1">
      <w:pPr>
        <w:spacing w:line="360" w:lineRule="auto"/>
        <w:rPr>
          <w:rFonts w:hint="eastAsia" w:ascii="宋体" w:hAnsi="宋体" w:eastAsia="宋体" w:cs="宋体"/>
          <w:sz w:val="36"/>
          <w:szCs w:val="36"/>
          <w:highlight w:val="none"/>
        </w:rPr>
      </w:pPr>
    </w:p>
    <w:p w14:paraId="32BF1F06">
      <w:pPr>
        <w:spacing w:line="360" w:lineRule="auto"/>
        <w:rPr>
          <w:rFonts w:hint="eastAsia" w:ascii="宋体" w:hAnsi="宋体" w:eastAsia="宋体" w:cs="宋体"/>
          <w:sz w:val="36"/>
          <w:szCs w:val="36"/>
          <w:highlight w:val="none"/>
        </w:rPr>
      </w:pPr>
    </w:p>
    <w:p w14:paraId="3ACF0C38">
      <w:pPr>
        <w:spacing w:line="360" w:lineRule="auto"/>
        <w:rPr>
          <w:rFonts w:hint="eastAsia" w:ascii="宋体" w:hAnsi="宋体" w:eastAsia="宋体" w:cs="宋体"/>
          <w:sz w:val="36"/>
          <w:szCs w:val="36"/>
          <w:highlight w:val="none"/>
        </w:rPr>
      </w:pPr>
      <w:r>
        <w:rPr>
          <w:rFonts w:hint="eastAsia" w:ascii="宋体" w:hAnsi="宋体" w:eastAsia="宋体" w:cs="宋体"/>
          <w:sz w:val="36"/>
          <w:szCs w:val="36"/>
          <w:highlight w:val="none"/>
        </w:rPr>
        <w:t xml:space="preserve">买方: </w:t>
      </w:r>
    </w:p>
    <w:p w14:paraId="28DEE6BF">
      <w:pPr>
        <w:spacing w:line="360" w:lineRule="auto"/>
        <w:rPr>
          <w:rFonts w:hint="eastAsia" w:ascii="宋体" w:hAnsi="宋体" w:eastAsia="宋体" w:cs="宋体"/>
          <w:sz w:val="36"/>
          <w:szCs w:val="36"/>
          <w:highlight w:val="none"/>
        </w:rPr>
      </w:pPr>
      <w:r>
        <w:rPr>
          <w:rFonts w:hint="eastAsia" w:ascii="宋体" w:hAnsi="宋体" w:eastAsia="宋体" w:cs="宋体"/>
          <w:sz w:val="36"/>
          <w:szCs w:val="36"/>
          <w:highlight w:val="none"/>
        </w:rPr>
        <w:t>卖方：</w:t>
      </w:r>
    </w:p>
    <w:p w14:paraId="5EE53246">
      <w:pPr>
        <w:spacing w:line="360" w:lineRule="auto"/>
        <w:rPr>
          <w:rFonts w:hint="eastAsia" w:ascii="宋体" w:hAnsi="宋体" w:eastAsia="宋体" w:cs="宋体"/>
          <w:sz w:val="36"/>
          <w:szCs w:val="36"/>
          <w:highlight w:val="none"/>
        </w:rPr>
      </w:pPr>
    </w:p>
    <w:p w14:paraId="16F0CFA7">
      <w:pPr>
        <w:spacing w:line="360" w:lineRule="auto"/>
        <w:ind w:firstLine="1980" w:firstLineChars="550"/>
        <w:rPr>
          <w:rFonts w:hint="eastAsia" w:ascii="宋体" w:hAnsi="宋体" w:eastAsia="宋体" w:cs="宋体"/>
          <w:sz w:val="36"/>
          <w:szCs w:val="36"/>
          <w:highlight w:val="none"/>
        </w:rPr>
      </w:pPr>
      <w:r>
        <w:rPr>
          <w:rFonts w:hint="eastAsia" w:ascii="宋体" w:hAnsi="宋体" w:eastAsia="宋体" w:cs="宋体"/>
          <w:sz w:val="36"/>
          <w:szCs w:val="36"/>
          <w:highlight w:val="none"/>
        </w:rPr>
        <w:t xml:space="preserve">签署日期:  </w:t>
      </w:r>
    </w:p>
    <w:p w14:paraId="6CCB3E4E">
      <w:pPr>
        <w:spacing w:line="360" w:lineRule="auto"/>
        <w:rPr>
          <w:rFonts w:hint="eastAsia" w:ascii="宋体" w:hAnsi="宋体" w:eastAsia="宋体" w:cs="宋体"/>
          <w:sz w:val="24"/>
          <w:szCs w:val="24"/>
          <w:highlight w:val="none"/>
        </w:rPr>
      </w:pPr>
    </w:p>
    <w:p w14:paraId="42780314">
      <w:pPr>
        <w:tabs>
          <w:tab w:val="left" w:pos="3459"/>
        </w:tabs>
        <w:spacing w:line="360" w:lineRule="auto"/>
        <w:rPr>
          <w:rFonts w:hint="eastAsia" w:ascii="宋体" w:hAnsi="宋体" w:eastAsia="宋体" w:cs="宋体"/>
          <w:sz w:val="32"/>
          <w:szCs w:val="32"/>
          <w:highlight w:val="none"/>
        </w:rPr>
      </w:pPr>
      <w:r>
        <w:rPr>
          <w:rFonts w:hint="eastAsia" w:ascii="宋体" w:hAnsi="宋体" w:eastAsia="宋体" w:cs="宋体"/>
          <w:sz w:val="24"/>
          <w:szCs w:val="24"/>
          <w:highlight w:val="none"/>
          <w:lang w:eastAsia="zh-CN"/>
        </w:rPr>
        <w:tab/>
      </w:r>
      <w:r>
        <w:rPr>
          <w:rFonts w:hint="eastAsia" w:ascii="宋体" w:hAnsi="宋体" w:eastAsia="宋体" w:cs="宋体"/>
          <w:sz w:val="32"/>
          <w:szCs w:val="32"/>
          <w:highlight w:val="none"/>
        </w:rPr>
        <w:t>合   同   书</w:t>
      </w:r>
    </w:p>
    <w:p w14:paraId="562BB866">
      <w:pPr>
        <w:spacing w:line="48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（买方)</w:t>
      </w:r>
      <w:r>
        <w:rPr>
          <w:rFonts w:hint="eastAsia" w:ascii="宋体" w:hAnsi="宋体" w:eastAsia="宋体" w:cs="宋体"/>
          <w:sz w:val="24"/>
          <w:szCs w:val="24"/>
          <w:highlight w:val="none"/>
          <w:u w:val="single"/>
        </w:rPr>
        <w:t xml:space="preserve">            </w:t>
      </w:r>
    </w:p>
    <w:p w14:paraId="448B95CB">
      <w:pPr>
        <w:spacing w:line="48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(项目名称)中所需</w:t>
      </w:r>
      <w:r>
        <w:rPr>
          <w:rFonts w:hint="eastAsia" w:ascii="宋体" w:hAnsi="宋体" w:eastAsia="宋体" w:cs="宋体"/>
          <w:sz w:val="24"/>
          <w:szCs w:val="24"/>
          <w:highlight w:val="none"/>
          <w:u w:val="single"/>
        </w:rPr>
        <w:t xml:space="preserve">             </w:t>
      </w:r>
    </w:p>
    <w:p w14:paraId="45FAD653">
      <w:pPr>
        <w:spacing w:line="48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的项目采购(服务名称) 经</w:t>
      </w:r>
      <w:r>
        <w:rPr>
          <w:rFonts w:hint="eastAsia" w:ascii="宋体" w:hAnsi="宋体" w:eastAsia="宋体" w:cs="宋体"/>
          <w:sz w:val="24"/>
          <w:szCs w:val="24"/>
          <w:highlight w:val="none"/>
          <w:u w:val="single"/>
        </w:rPr>
        <w:t xml:space="preserve">              </w:t>
      </w:r>
    </w:p>
    <w:p w14:paraId="46B4ABBC">
      <w:pPr>
        <w:spacing w:line="48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(采购单位)以</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号 投标文件在国内投标采购。经投标小组评定(卖方)为供应单位。买、卖双方同意按照下面的条款和条件，签署本合同。</w:t>
      </w:r>
    </w:p>
    <w:p w14:paraId="5C773434">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1、合同文件</w:t>
      </w:r>
    </w:p>
    <w:p w14:paraId="20A68E45">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根据《中华人民共和国民法典》及其他法律法规的规定， 双方本着自愿、平等、公平及诚实信用的原则，经双方友好协商，买、卖双方同意按照下面的条款和条件，签署本合同。</w:t>
      </w:r>
    </w:p>
    <w:p w14:paraId="60F27D26">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 、服务内容 </w:t>
      </w:r>
    </w:p>
    <w:p w14:paraId="68345258">
      <w:pPr>
        <w:spacing w:line="48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服务内容:</w:t>
      </w:r>
      <w:r>
        <w:rPr>
          <w:rFonts w:hint="eastAsia" w:ascii="宋体" w:hAnsi="宋体" w:eastAsia="宋体" w:cs="宋体"/>
          <w:sz w:val="24"/>
          <w:szCs w:val="24"/>
          <w:highlight w:val="none"/>
          <w:u w:val="single"/>
        </w:rPr>
        <w:t xml:space="preserve">                                     </w:t>
      </w:r>
    </w:p>
    <w:p w14:paraId="76B9C1CD">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3、合同总价</w:t>
      </w:r>
    </w:p>
    <w:p w14:paraId="4B17A021">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本合同总价为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元人民币， 人民币大写金额为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元整。</w:t>
      </w:r>
    </w:p>
    <w:p w14:paraId="0A6BF57A">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4、付款方式:签订合同后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个工作日内支付合同总额的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元)作为首付款。在完成甲方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%服务任务，并达到甲方实际需求后，支付合同总额的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元)作为过程款。在完成甲方全部服务任务，并达到甲方实际需求后，支付剩余合同金额的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万元)。乙方需按照付款金额在每次付款前开具相应金额的正规增值税发票。</w:t>
      </w:r>
    </w:p>
    <w:p w14:paraId="708BF82D">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5、本合同服务期限和服务地点</w:t>
      </w:r>
    </w:p>
    <w:p w14:paraId="3EED5093">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服务时间: 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日至</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日止。</w:t>
      </w:r>
    </w:p>
    <w:p w14:paraId="54DF5CC5">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服务地点: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7FE53028">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6、合同的生效。本合同经双方全权代表签署、加盖单位印章后生效。</w:t>
      </w:r>
    </w:p>
    <w:p w14:paraId="2CDA880A">
      <w:pPr>
        <w:spacing w:line="480" w:lineRule="auto"/>
        <w:rPr>
          <w:rFonts w:hint="eastAsia" w:ascii="宋体" w:hAnsi="宋体" w:eastAsia="宋体" w:cs="宋体"/>
          <w:sz w:val="24"/>
          <w:szCs w:val="24"/>
          <w:highlight w:val="none"/>
        </w:rPr>
      </w:pPr>
    </w:p>
    <w:p w14:paraId="304ECEB8">
      <w:pPr>
        <w:spacing w:line="480" w:lineRule="auto"/>
        <w:rPr>
          <w:rFonts w:hint="eastAsia" w:ascii="宋体" w:hAnsi="宋体" w:eastAsia="宋体" w:cs="宋体"/>
          <w:sz w:val="24"/>
          <w:szCs w:val="24"/>
          <w:highlight w:val="none"/>
        </w:rPr>
      </w:pPr>
    </w:p>
    <w:p w14:paraId="07618580">
      <w:pPr>
        <w:spacing w:line="480" w:lineRule="auto"/>
        <w:rPr>
          <w:rFonts w:hint="eastAsia" w:ascii="宋体" w:hAnsi="宋体" w:eastAsia="宋体" w:cs="宋体"/>
          <w:sz w:val="24"/>
          <w:szCs w:val="24"/>
          <w:highlight w:val="none"/>
        </w:rPr>
      </w:pPr>
    </w:p>
    <w:p w14:paraId="2C70677B">
      <w:pPr>
        <w:spacing w:line="48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甲方名称:                                   (盖 章 )</w:t>
      </w:r>
    </w:p>
    <w:p w14:paraId="133574D1">
      <w:pPr>
        <w:spacing w:line="48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法定代表人或委托代理人:</w:t>
      </w:r>
    </w:p>
    <w:p w14:paraId="27814ECF">
      <w:pPr>
        <w:spacing w:line="48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签订日期：</w:t>
      </w:r>
    </w:p>
    <w:p w14:paraId="6DFF3969">
      <w:pPr>
        <w:spacing w:line="48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p w14:paraId="0755A917">
      <w:pPr>
        <w:spacing w:line="48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电话: </w:t>
      </w:r>
    </w:p>
    <w:p w14:paraId="3D38FBB6">
      <w:pPr>
        <w:spacing w:line="480" w:lineRule="auto"/>
        <w:rPr>
          <w:rFonts w:hint="eastAsia" w:ascii="宋体" w:hAnsi="宋体" w:eastAsia="宋体" w:cs="宋体"/>
          <w:sz w:val="24"/>
          <w:szCs w:val="24"/>
          <w:highlight w:val="none"/>
        </w:rPr>
      </w:pPr>
    </w:p>
    <w:p w14:paraId="31A80E4A">
      <w:pPr>
        <w:spacing w:line="48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乙方名称:                                  (盖 章 )</w:t>
      </w:r>
    </w:p>
    <w:p w14:paraId="41D9F5DD">
      <w:pPr>
        <w:spacing w:line="48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法定代表人或委托代理人：</w:t>
      </w:r>
    </w:p>
    <w:p w14:paraId="0AA4B69D">
      <w:pPr>
        <w:spacing w:line="48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签订日期:</w:t>
      </w:r>
    </w:p>
    <w:p w14:paraId="01C12E21">
      <w:pPr>
        <w:spacing w:line="48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地址: </w:t>
      </w:r>
    </w:p>
    <w:p w14:paraId="52D022C0">
      <w:pPr>
        <w:spacing w:line="48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p w14:paraId="2379129A">
      <w:pPr>
        <w:spacing w:line="480" w:lineRule="auto"/>
        <w:rPr>
          <w:rFonts w:hint="eastAsia" w:ascii="宋体" w:hAnsi="宋体" w:eastAsia="宋体" w:cs="宋体"/>
          <w:sz w:val="24"/>
          <w:szCs w:val="24"/>
          <w:highlight w:val="none"/>
        </w:rPr>
      </w:pPr>
    </w:p>
    <w:p w14:paraId="1B01E265">
      <w:pPr>
        <w:spacing w:line="480" w:lineRule="auto"/>
        <w:rPr>
          <w:rFonts w:hint="eastAsia" w:ascii="宋体" w:hAnsi="宋体" w:eastAsia="宋体" w:cs="宋体"/>
          <w:sz w:val="24"/>
          <w:szCs w:val="24"/>
          <w:highlight w:val="none"/>
        </w:rPr>
      </w:pPr>
    </w:p>
    <w:p w14:paraId="35843C21">
      <w:pPr>
        <w:spacing w:line="480" w:lineRule="auto"/>
        <w:rPr>
          <w:rFonts w:hint="eastAsia" w:ascii="宋体" w:hAnsi="宋体" w:eastAsia="宋体" w:cs="宋体"/>
          <w:sz w:val="24"/>
          <w:szCs w:val="24"/>
          <w:highlight w:val="none"/>
        </w:rPr>
      </w:pPr>
    </w:p>
    <w:p w14:paraId="75B5A66C">
      <w:pPr>
        <w:spacing w:line="480" w:lineRule="auto"/>
        <w:rPr>
          <w:rFonts w:hint="eastAsia" w:ascii="宋体" w:hAnsi="宋体" w:eastAsia="宋体" w:cs="宋体"/>
          <w:sz w:val="24"/>
          <w:szCs w:val="24"/>
          <w:highlight w:val="none"/>
        </w:rPr>
      </w:pPr>
    </w:p>
    <w:p w14:paraId="0C1950CE">
      <w:pPr>
        <w:spacing w:line="480" w:lineRule="auto"/>
        <w:rPr>
          <w:rFonts w:hint="eastAsia" w:ascii="宋体" w:hAnsi="宋体" w:eastAsia="宋体" w:cs="宋体"/>
          <w:sz w:val="24"/>
          <w:szCs w:val="24"/>
          <w:highlight w:val="none"/>
        </w:rPr>
      </w:pPr>
    </w:p>
    <w:p w14:paraId="5F458A94">
      <w:pPr>
        <w:spacing w:line="480" w:lineRule="auto"/>
        <w:rPr>
          <w:rFonts w:hint="eastAsia" w:ascii="宋体" w:hAnsi="宋体" w:eastAsia="宋体" w:cs="宋体"/>
          <w:sz w:val="24"/>
          <w:szCs w:val="24"/>
          <w:highlight w:val="none"/>
        </w:rPr>
      </w:pPr>
    </w:p>
    <w:p w14:paraId="7B1309D9">
      <w:pPr>
        <w:spacing w:line="48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  同  特  殊  条  款</w:t>
      </w:r>
    </w:p>
    <w:p w14:paraId="61A5F510">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合同特殊条款是合同一般条款的补充和修改。如果两者之间有抵触，应以特殊条款为淮。</w:t>
      </w:r>
    </w:p>
    <w:p w14:paraId="5CFBCAD3">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1、定义</w:t>
      </w:r>
    </w:p>
    <w:p w14:paraId="23D37E41">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1.1甲方:本合同甲方系指: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030F194C">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1.2乙方:本合同乙方系指: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7B014318">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1.3现场:本合同项下的服务地点位于:</w:t>
      </w:r>
    </w:p>
    <w:p w14:paraId="636AD8BA">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用户指定地点_</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7C4E8C75">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 、委托事项完成期限: 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日至</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日止。</w:t>
      </w:r>
    </w:p>
    <w:p w14:paraId="54304054">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3.付款条件: 签订合同后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个工作日内支付合同总额的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元)作为 首付款。在完成甲方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%服务任务，并达到甲方实际需求后，支付合同总额的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元)作为过程款。在完成甲方全部服务任务，并达到甲方实际需求后，支付剩余合同金额的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万元)。乙方需按照付款金额在每次付款前开具相应金额的正规增值税发票。</w:t>
      </w:r>
    </w:p>
    <w:p w14:paraId="3E86998A">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4、技术资料:按合同约定。</w:t>
      </w:r>
    </w:p>
    <w:p w14:paraId="4FD90029">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其他专用条款还包括本招标文件中的项目服务要求及在合同谈判时具体协商的有关内容。</w:t>
      </w:r>
    </w:p>
    <w:p w14:paraId="11E2BFC8">
      <w:pPr>
        <w:spacing w:line="480" w:lineRule="auto"/>
        <w:rPr>
          <w:rFonts w:hint="eastAsia" w:ascii="宋体" w:hAnsi="宋体" w:eastAsia="宋体" w:cs="宋体"/>
          <w:sz w:val="24"/>
          <w:szCs w:val="24"/>
          <w:highlight w:val="none"/>
        </w:rPr>
      </w:pPr>
    </w:p>
    <w:p w14:paraId="3B925915">
      <w:pPr>
        <w:spacing w:line="480" w:lineRule="auto"/>
        <w:rPr>
          <w:rFonts w:hint="eastAsia" w:ascii="宋体" w:hAnsi="宋体" w:eastAsia="宋体" w:cs="宋体"/>
          <w:sz w:val="24"/>
          <w:szCs w:val="24"/>
          <w:highlight w:val="none"/>
        </w:rPr>
      </w:pPr>
    </w:p>
    <w:p w14:paraId="75234BC4">
      <w:pPr>
        <w:spacing w:line="480" w:lineRule="auto"/>
        <w:rPr>
          <w:rFonts w:hint="eastAsia" w:ascii="宋体" w:hAnsi="宋体" w:eastAsia="宋体" w:cs="宋体"/>
          <w:sz w:val="24"/>
          <w:szCs w:val="24"/>
          <w:highlight w:val="none"/>
        </w:rPr>
      </w:pPr>
    </w:p>
    <w:p w14:paraId="751AC6A0">
      <w:pPr>
        <w:spacing w:line="480" w:lineRule="auto"/>
        <w:rPr>
          <w:rFonts w:hint="eastAsia" w:ascii="宋体" w:hAnsi="宋体" w:eastAsia="宋体" w:cs="宋体"/>
          <w:sz w:val="24"/>
          <w:szCs w:val="24"/>
          <w:highlight w:val="none"/>
        </w:rPr>
      </w:pPr>
    </w:p>
    <w:p w14:paraId="2F55F2FF">
      <w:pPr>
        <w:spacing w:line="480" w:lineRule="auto"/>
        <w:rPr>
          <w:rFonts w:hint="eastAsia" w:ascii="宋体" w:hAnsi="宋体" w:eastAsia="宋体" w:cs="宋体"/>
          <w:sz w:val="24"/>
          <w:szCs w:val="24"/>
          <w:highlight w:val="none"/>
        </w:rPr>
      </w:pPr>
    </w:p>
    <w:p w14:paraId="1F4AE1CB">
      <w:pPr>
        <w:spacing w:line="48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合同一般条款</w:t>
      </w:r>
    </w:p>
    <w:p w14:paraId="6DDF2919">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1、定义：本合同中的下列术语应解释为</w:t>
      </w:r>
    </w:p>
    <w:p w14:paraId="5AF5A9B4">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1.1“合同”系指买卖双方签署的、合同格式中载明的买卖双方所达成的协议，包括所有的附件、附录和构成合同的其它文件。</w:t>
      </w:r>
    </w:p>
    <w:p w14:paraId="070AB902">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1.2“合同价”系指根据合同约定，卖方在完全履行合同义务后，买方应付给卖方的价格。</w:t>
      </w:r>
    </w:p>
    <w:p w14:paraId="4DAA534E">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1.3“服务”系指根据合同约定卖方承担的服务。</w:t>
      </w:r>
    </w:p>
    <w:p w14:paraId="4AB76A86">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1.4“买方”系指与中标人签署服务合同的单位(含最终用户)。 </w:t>
      </w:r>
    </w:p>
    <w:p w14:paraId="116EDB67">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1.5“卖方”系指根据合同约定提供服务的中标人。</w:t>
      </w:r>
    </w:p>
    <w:p w14:paraId="49B1CAB9">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1.6“现场”系指合同约定服务地点。</w:t>
      </w:r>
    </w:p>
    <w:p w14:paraId="49A39E9E">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1.7“验收”系指合同双方依据强制性的国家技术质量规范和合同约定，确认合同项下的产品符合合同规定的活 动。</w:t>
      </w:r>
    </w:p>
    <w:p w14:paraId="0D66BFB0">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2、技术规范</w:t>
      </w:r>
    </w:p>
    <w:p w14:paraId="1167866B">
      <w:pPr>
        <w:spacing w:line="48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2.1提交服务的技术规范应与招标文件规定的技术规 范和技术规范附件(如果有的话)及其投标文件的技术规范 偏差表相一致。若技术规范中无相应说明，则以国家有关部门最新颁布的相应标准及规范为准。</w:t>
      </w:r>
    </w:p>
    <w:p w14:paraId="14768B1B">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3、知识产权</w:t>
      </w:r>
    </w:p>
    <w:p w14:paraId="422FA858">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3.1卖方应保证买方在使用该服务或其任何一部分时 不受第三方提出的侵权起诉。如果任何第三方提出侵权指控，卖方须与第三方交涉并承担由此发生的一切责任、费用以及经济赔偿。</w:t>
      </w:r>
    </w:p>
    <w:p w14:paraId="5AC87420">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4、付款条件 </w:t>
      </w:r>
    </w:p>
    <w:p w14:paraId="42E899C1">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付款条件见“合同特殊条款”。</w:t>
      </w:r>
    </w:p>
    <w:p w14:paraId="75832E85">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5、技木资料</w:t>
      </w:r>
    </w:p>
    <w:p w14:paraId="716EDDBB">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5.1合同项下技术资料(除合同特殊条款规定外)将以 下列方式交付 :合同生效后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天之内，卖方应将服务手册交付给买方。</w:t>
      </w:r>
    </w:p>
    <w:p w14:paraId="35F97AB6">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5.2如果买方确认卖方提供的技术资料不完整或在运输过程中丢失，卖方将在收到买方通知后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天内将上述资料免费寄给买方。</w:t>
      </w:r>
    </w:p>
    <w:p w14:paraId="5AA5D1EE">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6、检验和验收</w:t>
      </w:r>
    </w:p>
    <w:p w14:paraId="49F9CCC1">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6.1在服务前，中标人应对服务需求进行详细而全面的检验，并出具证明符合合同规定的文件。该文件将作为申请付款单据的一部分。</w:t>
      </w:r>
    </w:p>
    <w:p w14:paraId="5F768E24">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6.2服务完成后，买方应在</w:t>
      </w:r>
      <w:r>
        <w:rPr>
          <w:rFonts w:hint="eastAsia" w:ascii="宋体" w:hAnsi="宋体" w:eastAsia="宋体" w:cs="宋体"/>
          <w:sz w:val="24"/>
          <w:szCs w:val="24"/>
          <w:highlight w:val="none"/>
          <w:u w:val="single"/>
        </w:rPr>
        <w:t xml:space="preserve">_   </w:t>
      </w:r>
      <w:r>
        <w:rPr>
          <w:rFonts w:hint="eastAsia" w:ascii="宋体" w:hAnsi="宋体" w:eastAsia="宋体" w:cs="宋体"/>
          <w:sz w:val="24"/>
          <w:szCs w:val="24"/>
          <w:highlight w:val="none"/>
        </w:rPr>
        <w:t>日内组织验收，并制作验收备忘录，签署验收意见。</w:t>
      </w:r>
    </w:p>
    <w:p w14:paraId="5E159446">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6.3买方有在服务过程中派员监督的权利， 卖方有义务为买方监督人员行使该权利提供方便。</w:t>
      </w:r>
    </w:p>
    <w:p w14:paraId="0A75437A">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7、索赔</w:t>
      </w:r>
    </w:p>
    <w:p w14:paraId="0C7FA9E3">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7.1如果服务内容与合同不符，买方有权根据有资质的权威质检机构的检验结果，并向卖方提出索赔。</w:t>
      </w:r>
    </w:p>
    <w:p w14:paraId="4A04FFB7">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7.2 如果卖方对买方提出的索赔负有责任，卖方应按照买方同意的下列一种或多种方式解决索赔事宜，并同时承担合同总标的额30%的违约金:</w:t>
      </w:r>
    </w:p>
    <w:p w14:paraId="4F615318">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7.2.1卖方应按合同规定将服务费用退还给买方，并承担由此发生的一切损失和费用，包括但不限于利息、银行手续费以及诉讼费、律师费等其他所需的必要费用。</w:t>
      </w:r>
    </w:p>
    <w:p w14:paraId="303E91EB">
      <w:pPr>
        <w:spacing w:line="48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7.2.2根据服务低劣程度、损坏程度以及买方所遭受损失的数额，经买卖双方商定降低服务的价格，或由有权（资质）的部门进行评估，以降低后的价格或评估价格为准。</w:t>
      </w:r>
    </w:p>
    <w:p w14:paraId="1309BBC0">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7.3如果在买方发出索赔通知后</w:t>
      </w:r>
      <w:r>
        <w:rPr>
          <w:rFonts w:hint="eastAsia" w:ascii="宋体" w:hAnsi="宋体" w:eastAsia="宋体" w:cs="宋体"/>
          <w:sz w:val="24"/>
          <w:szCs w:val="24"/>
          <w:highlight w:val="none"/>
          <w:u w:val="single"/>
        </w:rPr>
        <w:t xml:space="preserve">_  </w:t>
      </w:r>
      <w:r>
        <w:rPr>
          <w:rFonts w:hint="eastAsia" w:ascii="宋体" w:hAnsi="宋体" w:eastAsia="宋体" w:cs="宋体"/>
          <w:sz w:val="24"/>
          <w:szCs w:val="24"/>
          <w:highlight w:val="none"/>
        </w:rPr>
        <w:t>天内，卖方未作答复，上述索赔应视为已被卖方接受。如卖方未能在买方提出索赔通知后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天内或买方同意的更长时间内，按照本合同规定的任何一种方法解决索赔事宜。</w:t>
      </w:r>
    </w:p>
    <w:p w14:paraId="346A7023">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8、延迟服务</w:t>
      </w:r>
    </w:p>
    <w:p w14:paraId="27385A94">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8.1卖方应按照“服务需求一览表及技术规格”中买方规定的时间表提供服务。 </w:t>
      </w:r>
    </w:p>
    <w:p w14:paraId="0A7B5836">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8.2如果卖方无正当理由迟延服务，买方有权要求卖方按照合同总标的额30%支付违约金并解除合同。</w:t>
      </w:r>
    </w:p>
    <w:p w14:paraId="443996FD">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8.3在履行合同过程中，如果卖方遇到不能按时提供服务的情况，应及时以书面形式将不能按时提供服务的理由、预期延误时间通知买方。买方收到卖方通知后，认为理由正当的，可酌情延长服务时间。 </w:t>
      </w:r>
    </w:p>
    <w:p w14:paraId="456E294E">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9、违约赔偿</w:t>
      </w:r>
    </w:p>
    <w:p w14:paraId="2EB2B90B">
      <w:pPr>
        <w:spacing w:line="480" w:lineRule="auto"/>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9.1除合同规定的索赔条款外，如果卖方没有按照合同规定的时间提供服务，买方可要求卖方支付违约金。违约金按每周未提供服务交付价的0.5%计收。 但违约金的最高限额为该合同价款总额的30%。不足7 天按一周计算。如果达到最高限额，买方有权解除合同。</w:t>
      </w:r>
    </w:p>
    <w:p w14:paraId="029BC8F3">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10、不可抗力</w:t>
      </w:r>
    </w:p>
    <w:p w14:paraId="6A60F0EC">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10.1如果双方中任何一方遭遇法律规定的不可抗力，致使合同履行受阻时，履行合同的期限应予延长，延长的期限应相当于不可抗力所影响的时间。</w:t>
      </w:r>
    </w:p>
    <w:p w14:paraId="5CD51EBD">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10.2受事故影响的一方应在不可抗力的事故发生后尽快书面形式通知另一方，并在事故发生后7天内，将有关部门出具的证明文件送达另一方。</w:t>
      </w:r>
    </w:p>
    <w:p w14:paraId="1C5F24FE">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10.3不可抗力使合同的某些内容有变更必要的，双方应通过协商在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日内达成进一步履行合同的协议，因不可抗力致使合同不能履行的，合同终止。</w:t>
      </w:r>
    </w:p>
    <w:p w14:paraId="75D8DE12">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11、税费</w:t>
      </w:r>
    </w:p>
    <w:p w14:paraId="3319E0C8">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11.1与本合同有关的一切税费均适用中华人民共和国法律的相关规定。</w:t>
      </w:r>
    </w:p>
    <w:p w14:paraId="497D09F7">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12、合同争议的解决</w:t>
      </w:r>
    </w:p>
    <w:p w14:paraId="691DCE02">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12.1因合同履行中发生的争议，合同当事人双方可通过协商解决。协商不成的，可向买方所在地人民法院提起诉讼。</w:t>
      </w:r>
    </w:p>
    <w:p w14:paraId="545F8A4D">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13、违约解除合同</w:t>
      </w:r>
    </w:p>
    <w:p w14:paraId="5CABDA97">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13.1在卖方违约的情况下，买方可向卖方发出书面通知全部或者部分解除合同。同时保留向卖方追诉的权利。</w:t>
      </w:r>
    </w:p>
    <w:p w14:paraId="4A83CEA2">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13.1.1卖方未能在合同规定的限期或买方同意延长的限期内，提供全部或部分服务的，买方可以解除合同;</w:t>
      </w:r>
    </w:p>
    <w:p w14:paraId="354A229A">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13.1．2卖方未能履行合同规定的其它主要义务的; </w:t>
      </w:r>
    </w:p>
    <w:p w14:paraId="25C0C58F">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13. 1.3在本合同履行过程中有腐败和欺诈行为的。</w:t>
      </w:r>
    </w:p>
    <w:p w14:paraId="36C4CD9D">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13.1.3.1“腐败行为”和“欺诈行为”定义如下:</w:t>
      </w:r>
    </w:p>
    <w:p w14:paraId="7C5F8097">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“腐败行为”是指提供/给子/接受或素取任何有价值的东西来影响买方在合同签订、履行过程中的行为。</w:t>
      </w:r>
    </w:p>
    <w:p w14:paraId="28FD93FF">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“欺诈行为”是指为了影响合同签订、履行过程，以谎报事实的方法损害买方的利益的行为。</w:t>
      </w:r>
    </w:p>
    <w:p w14:paraId="10649C0E">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13.2全部或部分解除合同之后，应当遵循诚实信用原则，全部或部分购买与未交付的服务，卖方应承担买方购买类似服务而产生的额外支出。部分解除合同的，卖方应继续履行合同中未解除的部分。</w:t>
      </w:r>
    </w:p>
    <w:p w14:paraId="4BCBF66D">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14、破产终止合同</w:t>
      </w:r>
    </w:p>
    <w:p w14:paraId="5D5EA55A">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14.1如果卖方破产导致合同无法履行时，买方可以书面形式通知卖方，单方终止合同而不给卖方补偿。但买方必须以书面形式告知同级政府采购监督管理部门。该合同的终止将不损害或不影响买方己经采取或将要采取的任何行动或补救措施的权利。</w:t>
      </w:r>
    </w:p>
    <w:p w14:paraId="17D9E9FD">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15、转让和分包</w:t>
      </w:r>
    </w:p>
    <w:p w14:paraId="559C3431">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15.1 除非在投标文件中载明，卖方不得分包。必须在投标文件中载明分包。经买方同意，卖方可以将合同项下非主体、非关键性工作分包给他人完成。卖方保证接受分包的人应当具备相应的资格条件，并不得再次分包。分包后不能解除卖方履行本合同的责任和义务，卖方对分包内容的质量向买方承担合同的责任和义务。如投标文件无明确可以分包，卖方分包的，则在支付最后款项中买方扣合同总标的额10%的卖方违约责任，买包有权追索卖方因分包给买方造成的一切经济损失。</w:t>
      </w:r>
    </w:p>
    <w:p w14:paraId="4A3B0701">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16、合同修改</w:t>
      </w:r>
    </w:p>
    <w:p w14:paraId="4B07F35B">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16.1买方和卖方都不得擅自变更本合同，但合同继续履行将损害国家和社会公共利益的除外。如必须对合同条款进行改动时，当事人双方须共同签署书面文件，作为合同的补充。</w:t>
      </w:r>
    </w:p>
    <w:p w14:paraId="48E28D20">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17、通知</w:t>
      </w:r>
    </w:p>
    <w:p w14:paraId="4E0B3DE4">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17.1本合同任何一方给另一方的通知，都应以书面形式发送，而另一方也应以书面形式确认并发送到对方明确的地址。</w:t>
      </w:r>
    </w:p>
    <w:p w14:paraId="4A3743A2">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18、计量单位 </w:t>
      </w:r>
    </w:p>
    <w:p w14:paraId="1A0C2C30">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除技术规范中另有规定外，计量单位均使用国家法定计量单位。</w:t>
      </w:r>
    </w:p>
    <w:p w14:paraId="5BA35A59">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19、适用法律</w:t>
      </w:r>
    </w:p>
    <w:p w14:paraId="76B4BB09">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本合同应按照中华人民共和国的法律进行解释。</w:t>
      </w:r>
    </w:p>
    <w:p w14:paraId="6A1F10B4">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20、履约保证金：</w:t>
      </w:r>
      <w:r>
        <w:rPr>
          <w:rFonts w:hint="eastAsia" w:ascii="宋体" w:hAnsi="宋体" w:eastAsia="宋体" w:cs="宋体"/>
          <w:sz w:val="24"/>
          <w:szCs w:val="24"/>
          <w:highlight w:val="none"/>
          <w:u w:val="single"/>
        </w:rPr>
        <w:t xml:space="preserve">                            </w:t>
      </w:r>
    </w:p>
    <w:p w14:paraId="36AD4EB0">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21、合同生效和其它</w:t>
      </w:r>
    </w:p>
    <w:p w14:paraId="739AAAED">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21.1采购项目的采购合同内容的确定应以招标文件和投标文件为基础，不得违背其实质性内容。</w:t>
      </w:r>
    </w:p>
    <w:p w14:paraId="38AA9146">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21.2本合同一式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份，具有同等法律效力。买方和卖方各执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p>
    <w:p w14:paraId="3FADB099">
      <w:pPr>
        <w:spacing w:line="480" w:lineRule="auto"/>
        <w:rPr>
          <w:rFonts w:hint="eastAsia" w:ascii="宋体" w:hAnsi="宋体" w:eastAsia="宋体" w:cs="宋体"/>
          <w:sz w:val="24"/>
          <w:szCs w:val="24"/>
          <w:highlight w:val="none"/>
        </w:rPr>
      </w:pPr>
    </w:p>
    <w:p w14:paraId="3DE9044E">
      <w:pPr>
        <w:spacing w:line="480" w:lineRule="auto"/>
        <w:rPr>
          <w:rFonts w:hint="eastAsia" w:ascii="宋体" w:hAnsi="宋体" w:eastAsia="宋体" w:cs="宋体"/>
          <w:sz w:val="24"/>
          <w:szCs w:val="24"/>
          <w:highlight w:val="none"/>
        </w:rPr>
      </w:pPr>
    </w:p>
    <w:p w14:paraId="143BC2DB">
      <w:pPr>
        <w:spacing w:line="48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甲方名称:                                   (盖 章 )</w:t>
      </w:r>
    </w:p>
    <w:p w14:paraId="541538F2">
      <w:pPr>
        <w:spacing w:line="48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法定代表人或委托代理人:</w:t>
      </w:r>
    </w:p>
    <w:p w14:paraId="2DB00429">
      <w:pPr>
        <w:spacing w:line="48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签订日期：</w:t>
      </w:r>
    </w:p>
    <w:p w14:paraId="78BAC213">
      <w:pPr>
        <w:spacing w:line="48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p w14:paraId="1C648638">
      <w:pPr>
        <w:spacing w:line="48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电话: </w:t>
      </w:r>
    </w:p>
    <w:p w14:paraId="69D9556C">
      <w:pPr>
        <w:spacing w:line="480" w:lineRule="auto"/>
        <w:rPr>
          <w:rFonts w:hint="eastAsia" w:ascii="宋体" w:hAnsi="宋体" w:eastAsia="宋体" w:cs="宋体"/>
          <w:sz w:val="24"/>
          <w:szCs w:val="24"/>
          <w:highlight w:val="none"/>
        </w:rPr>
      </w:pPr>
    </w:p>
    <w:p w14:paraId="30FE8B3F">
      <w:pPr>
        <w:spacing w:line="48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乙方名称:                                  (盖 章 )</w:t>
      </w:r>
    </w:p>
    <w:p w14:paraId="3E67C5DA">
      <w:pPr>
        <w:spacing w:line="48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法定代表人或委托代理人：</w:t>
      </w:r>
    </w:p>
    <w:p w14:paraId="5FA5D7A1">
      <w:pPr>
        <w:spacing w:line="48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签订日期:</w:t>
      </w:r>
    </w:p>
    <w:p w14:paraId="4DF60A75">
      <w:pPr>
        <w:spacing w:line="48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地址: </w:t>
      </w:r>
    </w:p>
    <w:p w14:paraId="2207BA95">
      <w:pPr>
        <w:spacing w:line="48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p w14:paraId="65408F94">
      <w:pPr>
        <w:ind w:left="550" w:firstLine="420" w:firstLineChars="175"/>
        <w:rPr>
          <w:i w:val="0"/>
          <w:iCs w:val="0"/>
          <w:color w:val="auto"/>
          <w:highlight w:val="none"/>
        </w:rPr>
      </w:pPr>
    </w:p>
    <w:p w14:paraId="0C7F330F">
      <w:pPr>
        <w:rPr>
          <w:i w:val="0"/>
          <w:iCs w:val="0"/>
          <w:color w:val="auto"/>
          <w:highlight w:val="none"/>
        </w:rPr>
        <w:sectPr>
          <w:pgSz w:w="11906" w:h="16838"/>
          <w:pgMar w:top="1440" w:right="1800" w:bottom="1440" w:left="1800" w:header="851" w:footer="992" w:gutter="0"/>
          <w:pgNumType w:fmt="numberInDash"/>
          <w:cols w:space="425" w:num="1"/>
          <w:docGrid w:type="lines" w:linePitch="312" w:charSpace="0"/>
        </w:sectPr>
      </w:pPr>
    </w:p>
    <w:p w14:paraId="5E92D615">
      <w:pPr>
        <w:pStyle w:val="3"/>
        <w:numPr>
          <w:ilvl w:val="0"/>
          <w:numId w:val="0"/>
        </w:numPr>
        <w:spacing w:line="240" w:lineRule="auto"/>
        <w:ind w:left="420" w:leftChars="0" w:hanging="420" w:firstLineChars="0"/>
        <w:rPr>
          <w:i w:val="0"/>
          <w:iCs w:val="0"/>
          <w:color w:val="auto"/>
          <w:highlight w:val="none"/>
        </w:rPr>
      </w:pPr>
      <w:bookmarkStart w:id="473" w:name="_Toc13944"/>
      <w:bookmarkStart w:id="474" w:name="_Toc163493642"/>
      <w:r>
        <w:rPr>
          <w:rFonts w:hint="eastAsia" w:ascii="宋体" w:hAnsi="宋体" w:eastAsia="宋体" w:cs="宋体"/>
          <w:b/>
          <w:bCs/>
          <w:i w:val="0"/>
          <w:iCs w:val="0"/>
          <w:color w:val="auto"/>
          <w:kern w:val="44"/>
          <w:sz w:val="36"/>
          <w:szCs w:val="36"/>
          <w:highlight w:val="none"/>
          <w:lang w:val="en-US" w:eastAsia="zh-CN" w:bidi="ar-SA"/>
        </w:rPr>
        <w:t xml:space="preserve">第六章 </w:t>
      </w:r>
      <w:r>
        <w:rPr>
          <w:rFonts w:hint="eastAsia" w:ascii="宋体" w:hAnsi="宋体" w:eastAsia="宋体" w:cs="宋体"/>
          <w:i w:val="0"/>
          <w:iCs w:val="0"/>
          <w:color w:val="auto"/>
          <w:sz w:val="36"/>
          <w:szCs w:val="36"/>
          <w:highlight w:val="none"/>
        </w:rPr>
        <w:t>响应文件的格式</w:t>
      </w:r>
      <w:bookmarkEnd w:id="473"/>
      <w:bookmarkEnd w:id="474"/>
    </w:p>
    <w:p w14:paraId="7D00E9A7">
      <w:pPr>
        <w:ind w:firstLine="480" w:firstLineChars="200"/>
        <w:rPr>
          <w:rFonts w:hint="eastAsia" w:cs="仿宋_GB2312"/>
          <w:i w:val="0"/>
          <w:iCs w:val="0"/>
          <w:color w:val="auto"/>
          <w:szCs w:val="24"/>
          <w:highlight w:val="none"/>
          <w:lang w:val="zh-CN"/>
        </w:rPr>
      </w:pPr>
    </w:p>
    <w:p w14:paraId="2A11E07D">
      <w:pPr>
        <w:ind w:firstLine="480" w:firstLineChars="200"/>
        <w:rPr>
          <w:rFonts w:cs="仿宋_GB2312"/>
          <w:i w:val="0"/>
          <w:iCs w:val="0"/>
          <w:color w:val="auto"/>
          <w:szCs w:val="24"/>
          <w:highlight w:val="none"/>
          <w:lang w:val="zh-CN"/>
        </w:rPr>
      </w:pPr>
      <w:r>
        <w:rPr>
          <w:rFonts w:hint="eastAsia" w:cs="仿宋_GB2312"/>
          <w:i w:val="0"/>
          <w:iCs w:val="0"/>
          <w:color w:val="auto"/>
          <w:szCs w:val="24"/>
          <w:highlight w:val="none"/>
          <w:lang w:val="zh-CN"/>
        </w:rPr>
        <w:t>封面：</w:t>
      </w:r>
    </w:p>
    <w:p w14:paraId="4FC45927">
      <w:pPr>
        <w:autoSpaceDE w:val="0"/>
        <w:autoSpaceDN w:val="0"/>
        <w:adjustRightInd w:val="0"/>
        <w:rPr>
          <w:i w:val="0"/>
          <w:iCs w:val="0"/>
          <w:color w:val="auto"/>
          <w:sz w:val="21"/>
          <w:szCs w:val="24"/>
          <w:highlight w:val="none"/>
        </w:rPr>
      </w:pPr>
    </w:p>
    <w:p w14:paraId="6C23863D">
      <w:pPr>
        <w:autoSpaceDE w:val="0"/>
        <w:autoSpaceDN w:val="0"/>
        <w:adjustRightInd w:val="0"/>
        <w:rPr>
          <w:i w:val="0"/>
          <w:iCs w:val="0"/>
          <w:color w:val="auto"/>
          <w:sz w:val="21"/>
          <w:szCs w:val="24"/>
          <w:highlight w:val="none"/>
        </w:rPr>
      </w:pPr>
    </w:p>
    <w:p w14:paraId="4E42C6A9">
      <w:pPr>
        <w:autoSpaceDE w:val="0"/>
        <w:autoSpaceDN w:val="0"/>
        <w:adjustRightInd w:val="0"/>
        <w:jc w:val="center"/>
        <w:rPr>
          <w:i w:val="0"/>
          <w:iCs w:val="0"/>
          <w:color w:val="auto"/>
          <w:sz w:val="21"/>
          <w:szCs w:val="24"/>
          <w:highlight w:val="none"/>
        </w:rPr>
      </w:pPr>
    </w:p>
    <w:p w14:paraId="3E7A15EA">
      <w:pPr>
        <w:autoSpaceDE w:val="0"/>
        <w:autoSpaceDN w:val="0"/>
        <w:adjustRightInd w:val="0"/>
        <w:jc w:val="center"/>
        <w:rPr>
          <w:b/>
          <w:i w:val="0"/>
          <w:iCs w:val="0"/>
          <w:color w:val="auto"/>
          <w:sz w:val="84"/>
          <w:szCs w:val="84"/>
          <w:highlight w:val="none"/>
        </w:rPr>
      </w:pPr>
      <w:r>
        <w:rPr>
          <w:rFonts w:hint="eastAsia"/>
          <w:b/>
          <w:i w:val="0"/>
          <w:iCs w:val="0"/>
          <w:color w:val="auto"/>
          <w:sz w:val="84"/>
          <w:szCs w:val="84"/>
          <w:highlight w:val="none"/>
          <w:lang w:val="en-US" w:eastAsia="zh-CN"/>
        </w:rPr>
        <w:t>响</w:t>
      </w:r>
      <w:r>
        <w:rPr>
          <w:rFonts w:hint="eastAsia"/>
          <w:b/>
          <w:i w:val="0"/>
          <w:iCs w:val="0"/>
          <w:color w:val="auto"/>
          <w:sz w:val="84"/>
          <w:szCs w:val="84"/>
          <w:highlight w:val="none"/>
        </w:rPr>
        <w:t xml:space="preserve"> </w:t>
      </w:r>
      <w:r>
        <w:rPr>
          <w:rFonts w:hint="eastAsia"/>
          <w:b/>
          <w:i w:val="0"/>
          <w:iCs w:val="0"/>
          <w:color w:val="auto"/>
          <w:sz w:val="84"/>
          <w:szCs w:val="84"/>
          <w:highlight w:val="none"/>
          <w:lang w:val="en-US" w:eastAsia="zh-CN"/>
        </w:rPr>
        <w:t>应</w:t>
      </w:r>
      <w:r>
        <w:rPr>
          <w:rFonts w:hint="eastAsia"/>
          <w:b/>
          <w:i w:val="0"/>
          <w:iCs w:val="0"/>
          <w:color w:val="auto"/>
          <w:sz w:val="84"/>
          <w:szCs w:val="84"/>
          <w:highlight w:val="none"/>
        </w:rPr>
        <w:t xml:space="preserve"> 文 件</w:t>
      </w:r>
    </w:p>
    <w:p w14:paraId="495CCA13">
      <w:pPr>
        <w:autoSpaceDE w:val="0"/>
        <w:autoSpaceDN w:val="0"/>
        <w:adjustRightInd w:val="0"/>
        <w:jc w:val="center"/>
        <w:rPr>
          <w:b/>
          <w:i w:val="0"/>
          <w:iCs w:val="0"/>
          <w:color w:val="auto"/>
          <w:sz w:val="56"/>
          <w:szCs w:val="56"/>
          <w:highlight w:val="none"/>
        </w:rPr>
      </w:pPr>
      <w:r>
        <w:rPr>
          <w:rFonts w:hint="eastAsia"/>
          <w:b/>
          <w:i w:val="0"/>
          <w:iCs w:val="0"/>
          <w:color w:val="auto"/>
          <w:sz w:val="56"/>
          <w:szCs w:val="56"/>
          <w:highlight w:val="none"/>
        </w:rPr>
        <w:t>资格证明文件</w:t>
      </w:r>
    </w:p>
    <w:p w14:paraId="6C734D91">
      <w:pPr>
        <w:autoSpaceDE w:val="0"/>
        <w:autoSpaceDN w:val="0"/>
        <w:adjustRightInd w:val="0"/>
        <w:rPr>
          <w:b/>
          <w:bCs/>
          <w:i w:val="0"/>
          <w:iCs w:val="0"/>
          <w:color w:val="auto"/>
          <w:sz w:val="22"/>
          <w:highlight w:val="none"/>
        </w:rPr>
      </w:pPr>
    </w:p>
    <w:p w14:paraId="1B99AB02">
      <w:pPr>
        <w:autoSpaceDE w:val="0"/>
        <w:autoSpaceDN w:val="0"/>
        <w:adjustRightInd w:val="0"/>
        <w:jc w:val="center"/>
        <w:rPr>
          <w:rFonts w:hint="eastAsia" w:eastAsia="宋体"/>
          <w:i w:val="0"/>
          <w:iCs w:val="0"/>
          <w:color w:val="auto"/>
          <w:sz w:val="36"/>
          <w:szCs w:val="36"/>
          <w:highlight w:val="none"/>
          <w:lang w:eastAsia="zh-CN"/>
        </w:rPr>
      </w:pPr>
      <w:r>
        <w:rPr>
          <w:rFonts w:hint="eastAsia"/>
          <w:i w:val="0"/>
          <w:iCs w:val="0"/>
          <w:color w:val="auto"/>
          <w:sz w:val="36"/>
          <w:szCs w:val="36"/>
          <w:highlight w:val="none"/>
          <w:lang w:val="en-US" w:eastAsia="zh-CN"/>
        </w:rPr>
        <w:t>（第XX包</w:t>
      </w:r>
      <w:r>
        <w:rPr>
          <w:rFonts w:hint="eastAsia"/>
          <w:i w:val="0"/>
          <w:iCs w:val="0"/>
          <w:color w:val="auto"/>
          <w:sz w:val="36"/>
          <w:szCs w:val="36"/>
          <w:highlight w:val="none"/>
          <w:lang w:eastAsia="zh-CN"/>
        </w:rPr>
        <w:t>）【</w:t>
      </w:r>
      <w:r>
        <w:rPr>
          <w:rFonts w:hint="eastAsia"/>
          <w:i w:val="0"/>
          <w:iCs w:val="0"/>
          <w:color w:val="auto"/>
          <w:sz w:val="36"/>
          <w:szCs w:val="36"/>
          <w:highlight w:val="none"/>
          <w:lang w:val="en-US" w:eastAsia="zh-CN"/>
        </w:rPr>
        <w:t>如不分包，请删去本行</w:t>
      </w:r>
      <w:r>
        <w:rPr>
          <w:rFonts w:hint="eastAsia"/>
          <w:i w:val="0"/>
          <w:iCs w:val="0"/>
          <w:color w:val="auto"/>
          <w:sz w:val="36"/>
          <w:szCs w:val="36"/>
          <w:highlight w:val="none"/>
          <w:lang w:eastAsia="zh-CN"/>
        </w:rPr>
        <w:t>】</w:t>
      </w:r>
    </w:p>
    <w:p w14:paraId="58FA2D89">
      <w:pPr>
        <w:autoSpaceDE w:val="0"/>
        <w:autoSpaceDN w:val="0"/>
        <w:adjustRightInd w:val="0"/>
        <w:rPr>
          <w:i w:val="0"/>
          <w:iCs w:val="0"/>
          <w:color w:val="auto"/>
          <w:sz w:val="21"/>
          <w:szCs w:val="21"/>
          <w:highlight w:val="none"/>
        </w:rPr>
      </w:pPr>
    </w:p>
    <w:p w14:paraId="63F5B3E5">
      <w:pPr>
        <w:autoSpaceDE w:val="0"/>
        <w:autoSpaceDN w:val="0"/>
        <w:adjustRightInd w:val="0"/>
        <w:rPr>
          <w:i w:val="0"/>
          <w:iCs w:val="0"/>
          <w:color w:val="auto"/>
          <w:sz w:val="21"/>
          <w:szCs w:val="21"/>
          <w:highlight w:val="none"/>
        </w:rPr>
      </w:pPr>
    </w:p>
    <w:p w14:paraId="0A8C7797">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项目编号</w:t>
      </w:r>
      <w:r>
        <w:rPr>
          <w:rFonts w:hint="eastAsia" w:ascii="宋体" w:hAnsi="宋体" w:eastAsia="宋体" w:cs="宋体"/>
          <w:i w:val="0"/>
          <w:iCs w:val="0"/>
          <w:color w:val="auto"/>
          <w:sz w:val="36"/>
          <w:szCs w:val="36"/>
          <w:highlight w:val="none"/>
          <w:lang w:val="en-US" w:eastAsia="zh-CN"/>
        </w:rPr>
        <w:t>/包号</w:t>
      </w:r>
      <w:r>
        <w:rPr>
          <w:rFonts w:hint="eastAsia" w:ascii="宋体" w:hAnsi="宋体" w:eastAsia="宋体" w:cs="宋体"/>
          <w:i w:val="0"/>
          <w:iCs w:val="0"/>
          <w:color w:val="auto"/>
          <w:sz w:val="36"/>
          <w:szCs w:val="36"/>
          <w:highlight w:val="none"/>
        </w:rPr>
        <w:t>：</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3F5B0225">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项目名称：</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575A7F30">
      <w:pPr>
        <w:ind w:left="420" w:leftChars="175"/>
        <w:rPr>
          <w:rFonts w:hint="eastAsia" w:ascii="宋体" w:hAnsi="宋体" w:eastAsia="宋体" w:cs="宋体"/>
          <w:i w:val="0"/>
          <w:iCs w:val="0"/>
          <w:color w:val="auto"/>
          <w:sz w:val="36"/>
          <w:szCs w:val="36"/>
          <w:highlight w:val="none"/>
        </w:rPr>
      </w:pPr>
      <w:r>
        <w:rPr>
          <w:rFonts w:hint="eastAsia" w:cs="宋体"/>
          <w:i w:val="0"/>
          <w:iCs w:val="0"/>
          <w:color w:val="auto"/>
          <w:sz w:val="36"/>
          <w:szCs w:val="36"/>
          <w:highlight w:val="none"/>
          <w:lang w:val="en-US" w:eastAsia="zh-CN"/>
        </w:rPr>
        <w:t>供 应 商</w:t>
      </w:r>
      <w:r>
        <w:rPr>
          <w:rFonts w:hint="eastAsia" w:ascii="宋体" w:hAnsi="宋体" w:eastAsia="宋体" w:cs="宋体"/>
          <w:i w:val="0"/>
          <w:iCs w:val="0"/>
          <w:color w:val="auto"/>
          <w:sz w:val="36"/>
          <w:szCs w:val="36"/>
          <w:highlight w:val="none"/>
        </w:rPr>
        <w:t>：</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1DB8E1B5">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lang w:eastAsia="zh-CN"/>
        </w:rPr>
        <w:t>系</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A198E01">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联系电话</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461BF1DA">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联系</w:t>
      </w:r>
      <w:r>
        <w:rPr>
          <w:rFonts w:hint="eastAsia" w:ascii="宋体" w:hAnsi="宋体" w:eastAsia="宋体" w:cs="宋体"/>
          <w:color w:val="auto"/>
          <w:sz w:val="36"/>
          <w:szCs w:val="36"/>
          <w:highlight w:val="none"/>
          <w:lang w:val="en-US" w:eastAsia="zh-CN"/>
        </w:rPr>
        <w:t>地址</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150B0B0">
      <w:pPr>
        <w:jc w:val="center"/>
        <w:rPr>
          <w:rFonts w:ascii="黑体" w:hAnsi="黑体" w:eastAsia="黑体"/>
          <w:i w:val="0"/>
          <w:iCs w:val="0"/>
          <w:color w:val="auto"/>
          <w:sz w:val="32"/>
          <w:szCs w:val="32"/>
          <w:highlight w:val="none"/>
        </w:rPr>
      </w:pPr>
      <w:r>
        <w:rPr>
          <w:rFonts w:hint="eastAsia" w:ascii="宋体" w:hAnsi="宋体" w:eastAsia="宋体" w:cs="宋体"/>
          <w:i w:val="0"/>
          <w:iCs w:val="0"/>
          <w:color w:val="auto"/>
          <w:sz w:val="32"/>
          <w:szCs w:val="32"/>
          <w:highlight w:val="none"/>
        </w:rPr>
        <w:t>年   月    日</w:t>
      </w:r>
    </w:p>
    <w:p w14:paraId="26537B83">
      <w:pPr>
        <w:jc w:val="center"/>
        <w:rPr>
          <w:b/>
          <w:bCs/>
          <w:i w:val="0"/>
          <w:iCs w:val="0"/>
          <w:color w:val="auto"/>
          <w:sz w:val="28"/>
          <w:szCs w:val="28"/>
          <w:highlight w:val="none"/>
        </w:rPr>
      </w:pPr>
      <w:r>
        <w:rPr>
          <w:b/>
          <w:bCs/>
          <w:i w:val="0"/>
          <w:iCs w:val="0"/>
          <w:color w:val="auto"/>
          <w:sz w:val="28"/>
          <w:szCs w:val="28"/>
          <w:highlight w:val="none"/>
        </w:rPr>
        <w:br w:type="page"/>
      </w:r>
    </w:p>
    <w:p w14:paraId="65DA0811">
      <w:pPr>
        <w:rPr>
          <w:i w:val="0"/>
          <w:iCs w:val="0"/>
          <w:color w:val="auto"/>
          <w:highlight w:val="none"/>
          <w:lang w:val="zh-CN"/>
        </w:rPr>
      </w:pPr>
      <w:bookmarkStart w:id="475" w:name="_Toc163492922"/>
      <w:bookmarkStart w:id="476" w:name="_Toc155185928"/>
      <w:bookmarkStart w:id="477" w:name="_Toc163493643"/>
    </w:p>
    <w:p w14:paraId="096E74A6">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i w:val="0"/>
          <w:iCs w:val="0"/>
          <w:color w:val="auto"/>
          <w:kern w:val="2"/>
          <w:sz w:val="28"/>
          <w:szCs w:val="28"/>
          <w:highlight w:val="none"/>
          <w:lang w:val="en-US" w:eastAsia="zh-CN" w:bidi="ar-SA"/>
        </w:rPr>
      </w:pPr>
      <w:bookmarkStart w:id="478" w:name="_Toc22473"/>
      <w:bookmarkStart w:id="479" w:name="_Toc163492921"/>
      <w:bookmarkStart w:id="480" w:name="_Toc155185927"/>
      <w:r>
        <w:rPr>
          <w:rFonts w:hint="eastAsia" w:eastAsia="宋体" w:asciiTheme="majorHAnsi" w:hAnsiTheme="majorHAnsi" w:cstheme="majorBidi"/>
          <w:b/>
          <w:bCs/>
          <w:i w:val="0"/>
          <w:iCs w:val="0"/>
          <w:color w:val="auto"/>
          <w:kern w:val="2"/>
          <w:sz w:val="28"/>
          <w:szCs w:val="28"/>
          <w:highlight w:val="none"/>
          <w:lang w:val="en-US" w:eastAsia="zh-CN" w:bidi="ar-SA"/>
        </w:rPr>
        <w:t>一、满足《中华人民共和国政府采购法》第二十二条规定</w:t>
      </w:r>
      <w:bookmarkEnd w:id="478"/>
    </w:p>
    <w:bookmarkEnd w:id="479"/>
    <w:bookmarkEnd w:id="480"/>
    <w:p w14:paraId="474AE76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（一）法人、其他组织或者自然人的证明文件</w:t>
      </w:r>
    </w:p>
    <w:p w14:paraId="2F7BA59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auto"/>
          <w:kern w:val="0"/>
          <w:sz w:val="24"/>
          <w:szCs w:val="24"/>
          <w:highlight w:val="none"/>
          <w:lang w:val="en-US" w:eastAsia="zh-CN"/>
        </w:rPr>
      </w:pPr>
      <w:r>
        <w:rPr>
          <w:rFonts w:hint="eastAsia" w:cs="宋体"/>
          <w:b w:val="0"/>
          <w:bCs w:val="0"/>
          <w:i w:val="0"/>
          <w:iCs w:val="0"/>
          <w:color w:val="auto"/>
          <w:kern w:val="0"/>
          <w:sz w:val="24"/>
          <w:szCs w:val="24"/>
          <w:highlight w:val="none"/>
          <w:lang w:val="en-US" w:eastAsia="zh-CN"/>
        </w:rPr>
        <w:t>1、供应商</w:t>
      </w:r>
      <w:r>
        <w:rPr>
          <w:rFonts w:hint="eastAsia" w:ascii="宋体" w:hAnsi="宋体" w:eastAsia="宋体" w:cs="宋体"/>
          <w:b w:val="0"/>
          <w:bCs w:val="0"/>
          <w:i w:val="0"/>
          <w:iCs w:val="0"/>
          <w:color w:val="auto"/>
          <w:kern w:val="0"/>
          <w:sz w:val="24"/>
          <w:szCs w:val="24"/>
          <w:highlight w:val="none"/>
          <w:lang w:val="en-US" w:eastAsia="zh-CN"/>
        </w:rPr>
        <w:t>为企业（包括合伙企业）的，应提供有效的“营业执照”</w:t>
      </w:r>
      <w:r>
        <w:rPr>
          <w:rFonts w:hint="eastAsia" w:cs="宋体"/>
          <w:b w:val="0"/>
          <w:bCs w:val="0"/>
          <w:i w:val="0"/>
          <w:iCs w:val="0"/>
          <w:color w:val="auto"/>
          <w:kern w:val="0"/>
          <w:sz w:val="24"/>
          <w:szCs w:val="24"/>
          <w:highlight w:val="none"/>
          <w:lang w:val="en-US" w:eastAsia="zh-CN"/>
        </w:rPr>
        <w:t>；</w:t>
      </w:r>
    </w:p>
    <w:p w14:paraId="25F378E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auto"/>
          <w:kern w:val="0"/>
          <w:sz w:val="24"/>
          <w:szCs w:val="24"/>
          <w:highlight w:val="none"/>
          <w:lang w:val="en-US" w:eastAsia="zh-CN"/>
        </w:rPr>
      </w:pPr>
      <w:r>
        <w:rPr>
          <w:rFonts w:hint="eastAsia" w:cs="宋体"/>
          <w:b w:val="0"/>
          <w:bCs w:val="0"/>
          <w:i w:val="0"/>
          <w:iCs w:val="0"/>
          <w:color w:val="auto"/>
          <w:kern w:val="0"/>
          <w:sz w:val="24"/>
          <w:szCs w:val="24"/>
          <w:highlight w:val="none"/>
          <w:lang w:val="en-US" w:eastAsia="zh-CN"/>
        </w:rPr>
        <w:t>2、供应商</w:t>
      </w:r>
      <w:r>
        <w:rPr>
          <w:rFonts w:hint="eastAsia" w:ascii="宋体" w:hAnsi="宋体" w:eastAsia="宋体" w:cs="宋体"/>
          <w:b w:val="0"/>
          <w:bCs w:val="0"/>
          <w:i w:val="0"/>
          <w:iCs w:val="0"/>
          <w:color w:val="auto"/>
          <w:kern w:val="0"/>
          <w:sz w:val="24"/>
          <w:szCs w:val="24"/>
          <w:highlight w:val="none"/>
          <w:lang w:val="en-US" w:eastAsia="zh-CN"/>
        </w:rPr>
        <w:t>为事业单位的，应提供有效的“事业单位法人证书”</w:t>
      </w:r>
      <w:r>
        <w:rPr>
          <w:rFonts w:hint="eastAsia" w:cs="宋体"/>
          <w:b w:val="0"/>
          <w:bCs w:val="0"/>
          <w:i w:val="0"/>
          <w:iCs w:val="0"/>
          <w:color w:val="auto"/>
          <w:kern w:val="0"/>
          <w:sz w:val="24"/>
          <w:szCs w:val="24"/>
          <w:highlight w:val="none"/>
          <w:lang w:val="en-US" w:eastAsia="zh-CN"/>
        </w:rPr>
        <w:t>；</w:t>
      </w:r>
    </w:p>
    <w:p w14:paraId="7E2F0E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auto"/>
          <w:kern w:val="0"/>
          <w:sz w:val="24"/>
          <w:szCs w:val="24"/>
          <w:highlight w:val="none"/>
          <w:lang w:val="en-US" w:eastAsia="zh-CN"/>
        </w:rPr>
      </w:pPr>
      <w:r>
        <w:rPr>
          <w:rFonts w:hint="eastAsia" w:cs="宋体"/>
          <w:b w:val="0"/>
          <w:bCs w:val="0"/>
          <w:i w:val="0"/>
          <w:iCs w:val="0"/>
          <w:color w:val="auto"/>
          <w:kern w:val="0"/>
          <w:sz w:val="24"/>
          <w:szCs w:val="24"/>
          <w:highlight w:val="none"/>
          <w:lang w:val="en-US" w:eastAsia="zh-CN"/>
        </w:rPr>
        <w:t>3、供应商</w:t>
      </w:r>
      <w:r>
        <w:rPr>
          <w:rFonts w:hint="eastAsia" w:ascii="宋体" w:hAnsi="宋体" w:eastAsia="宋体" w:cs="宋体"/>
          <w:b w:val="0"/>
          <w:bCs w:val="0"/>
          <w:i w:val="0"/>
          <w:iCs w:val="0"/>
          <w:color w:val="auto"/>
          <w:kern w:val="0"/>
          <w:sz w:val="24"/>
          <w:szCs w:val="24"/>
          <w:highlight w:val="none"/>
          <w:lang w:val="en-US" w:eastAsia="zh-CN"/>
        </w:rPr>
        <w:t>为非企业机构的，应提供有效的“执业许可证”、“登记证书”等证明文件</w:t>
      </w:r>
      <w:r>
        <w:rPr>
          <w:rFonts w:hint="eastAsia" w:cs="宋体"/>
          <w:b w:val="0"/>
          <w:bCs w:val="0"/>
          <w:i w:val="0"/>
          <w:iCs w:val="0"/>
          <w:color w:val="auto"/>
          <w:kern w:val="0"/>
          <w:sz w:val="24"/>
          <w:szCs w:val="24"/>
          <w:highlight w:val="none"/>
          <w:lang w:val="en-US" w:eastAsia="zh-CN"/>
        </w:rPr>
        <w:t>；</w:t>
      </w:r>
    </w:p>
    <w:p w14:paraId="1F98F5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auto"/>
          <w:kern w:val="0"/>
          <w:sz w:val="24"/>
          <w:szCs w:val="24"/>
          <w:highlight w:val="none"/>
          <w:lang w:val="en-US" w:eastAsia="zh-CN"/>
        </w:rPr>
      </w:pPr>
      <w:r>
        <w:rPr>
          <w:rFonts w:hint="eastAsia" w:cs="宋体"/>
          <w:b w:val="0"/>
          <w:bCs w:val="0"/>
          <w:i w:val="0"/>
          <w:iCs w:val="0"/>
          <w:color w:val="auto"/>
          <w:kern w:val="0"/>
          <w:sz w:val="24"/>
          <w:szCs w:val="24"/>
          <w:highlight w:val="none"/>
          <w:lang w:val="en-US" w:eastAsia="zh-CN"/>
        </w:rPr>
        <w:t>4、供应商</w:t>
      </w:r>
      <w:r>
        <w:rPr>
          <w:rFonts w:hint="eastAsia" w:ascii="宋体" w:hAnsi="宋体" w:eastAsia="宋体" w:cs="宋体"/>
          <w:b w:val="0"/>
          <w:bCs w:val="0"/>
          <w:i w:val="0"/>
          <w:iCs w:val="0"/>
          <w:color w:val="auto"/>
          <w:kern w:val="0"/>
          <w:sz w:val="24"/>
          <w:szCs w:val="24"/>
          <w:highlight w:val="none"/>
          <w:lang w:val="en-US" w:eastAsia="zh-CN"/>
        </w:rPr>
        <w:t>是个体工商户的，应提供有效的“个体工商户营业执照”</w:t>
      </w:r>
      <w:r>
        <w:rPr>
          <w:rFonts w:hint="eastAsia" w:cs="宋体"/>
          <w:b w:val="0"/>
          <w:bCs w:val="0"/>
          <w:i w:val="0"/>
          <w:iCs w:val="0"/>
          <w:color w:val="auto"/>
          <w:kern w:val="0"/>
          <w:sz w:val="24"/>
          <w:szCs w:val="24"/>
          <w:highlight w:val="none"/>
          <w:lang w:val="en-US" w:eastAsia="zh-CN"/>
        </w:rPr>
        <w:t>；</w:t>
      </w:r>
    </w:p>
    <w:p w14:paraId="48D83C6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auto"/>
          <w:kern w:val="0"/>
          <w:sz w:val="24"/>
          <w:szCs w:val="24"/>
          <w:highlight w:val="none"/>
          <w:lang w:val="en-US" w:eastAsia="zh-CN"/>
        </w:rPr>
      </w:pPr>
      <w:r>
        <w:rPr>
          <w:rFonts w:hint="eastAsia" w:cs="宋体"/>
          <w:b w:val="0"/>
          <w:bCs w:val="0"/>
          <w:i w:val="0"/>
          <w:iCs w:val="0"/>
          <w:color w:val="auto"/>
          <w:kern w:val="0"/>
          <w:sz w:val="24"/>
          <w:szCs w:val="24"/>
          <w:highlight w:val="none"/>
          <w:lang w:val="en-US" w:eastAsia="zh-CN"/>
        </w:rPr>
        <w:t>5、供应商</w:t>
      </w:r>
      <w:r>
        <w:rPr>
          <w:rFonts w:hint="eastAsia" w:ascii="宋体" w:hAnsi="宋体" w:eastAsia="宋体" w:cs="宋体"/>
          <w:b w:val="0"/>
          <w:bCs w:val="0"/>
          <w:i w:val="0"/>
          <w:iCs w:val="0"/>
          <w:color w:val="auto"/>
          <w:kern w:val="0"/>
          <w:sz w:val="24"/>
          <w:szCs w:val="24"/>
          <w:highlight w:val="none"/>
          <w:lang w:val="en-US" w:eastAsia="zh-CN"/>
        </w:rPr>
        <w:t>是自然人的，应提供有效的自然人身份证明。</w:t>
      </w:r>
    </w:p>
    <w:p w14:paraId="13B589C4">
      <w:pPr>
        <w:rPr>
          <w:rFonts w:hint="eastAsia" w:ascii="宋体" w:hAnsi="宋体" w:eastAsia="宋体" w:cs="宋体"/>
          <w:i w:val="0"/>
          <w:iCs w:val="0"/>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lang w:val="en-US" w:eastAsia="zh-CN"/>
        </w:rPr>
        <w:br w:type="page"/>
      </w:r>
    </w:p>
    <w:bookmarkEnd w:id="475"/>
    <w:bookmarkEnd w:id="476"/>
    <w:p w14:paraId="44C12854">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0" w:leftChars="0" w:firstLine="0" w:firstLineChars="0"/>
        <w:textAlignment w:val="auto"/>
        <w:rPr>
          <w:rFonts w:hint="eastAsia" w:eastAsia="宋体" w:cstheme="majorBidi"/>
          <w:b/>
          <w:bCs/>
          <w:i w:val="0"/>
          <w:iCs w:val="0"/>
          <w:color w:val="auto"/>
          <w:kern w:val="2"/>
          <w:sz w:val="24"/>
          <w:szCs w:val="24"/>
          <w:highlight w:val="none"/>
          <w:lang w:val="en-US" w:eastAsia="zh-CN" w:bidi="ar-SA"/>
        </w:rPr>
      </w:pPr>
      <w:bookmarkStart w:id="481" w:name="_Toc14712"/>
      <w:r>
        <w:rPr>
          <w:rFonts w:hint="eastAsia" w:eastAsia="宋体" w:cstheme="majorBidi"/>
          <w:b/>
          <w:bCs/>
          <w:i w:val="0"/>
          <w:iCs w:val="0"/>
          <w:color w:val="auto"/>
          <w:kern w:val="2"/>
          <w:sz w:val="24"/>
          <w:szCs w:val="24"/>
          <w:highlight w:val="none"/>
          <w:lang w:val="en-US" w:eastAsia="zh-CN" w:bidi="ar-SA"/>
        </w:rPr>
        <w:t>（二）政府采购供应商信用承诺函</w:t>
      </w:r>
      <w:bookmarkEnd w:id="481"/>
    </w:p>
    <w:p w14:paraId="10C085B4">
      <w:pPr>
        <w:spacing w:line="560" w:lineRule="exact"/>
        <w:rPr>
          <w:rFonts w:hint="eastAsia" w:ascii="宋体" w:hAnsi="宋体" w:eastAsia="宋体" w:cs="宋体"/>
          <w:i w:val="0"/>
          <w:iCs w:val="0"/>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rPr>
        <w:t>单位名称</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自然人姓名</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66F072B9">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统一社会信用代码</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身份证号码</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31C750CC">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法定代表人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负责人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0BE75D92">
      <w:pPr>
        <w:spacing w:line="560" w:lineRule="exact"/>
        <w:ind w:firstLine="480" w:firstLineChars="200"/>
        <w:rPr>
          <w:rFonts w:hint="eastAsia" w:ascii="宋体" w:hAnsi="宋体" w:eastAsia="宋体" w:cs="宋体"/>
          <w:i w:val="0"/>
          <w:iCs w:val="0"/>
          <w:color w:val="auto"/>
          <w:kern w:val="0"/>
          <w:sz w:val="24"/>
          <w:szCs w:val="24"/>
          <w:highlight w:val="none"/>
        </w:rPr>
      </w:pPr>
    </w:p>
    <w:p w14:paraId="73ECEACE">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我单位</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本人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 xml:space="preserve">自愿参加本次政府采购活动，严格遵守《中华人民共和国政府采购法》及相关法律法规，坚守公开、公平、公正和诚实信用等原则，依法诚信经营，并郑重承诺：    </w:t>
      </w:r>
    </w:p>
    <w:p w14:paraId="20239777">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一、我单位</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本人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符合《中华人民共和国政府采购法》第二十二条规定：</w:t>
      </w:r>
    </w:p>
    <w:p w14:paraId="017A226F">
      <w:pPr>
        <w:spacing w:line="560" w:lineRule="exact"/>
        <w:ind w:firstLine="480" w:firstLineChars="200"/>
        <w:rPr>
          <w:rFonts w:hint="eastAsia" w:ascii="宋体" w:hAnsi="宋体" w:eastAsia="宋体" w:cs="宋体"/>
          <w:i w:val="0"/>
          <w:iCs w:val="0"/>
          <w:color w:val="auto"/>
          <w:kern w:val="0"/>
          <w:sz w:val="24"/>
          <w:szCs w:val="24"/>
          <w:highlight w:val="none"/>
          <w:lang w:eastAsia="zh-CN"/>
        </w:rPr>
      </w:pP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一</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具有独立承担民事责任的能力</w:t>
      </w:r>
      <w:r>
        <w:rPr>
          <w:rFonts w:hint="eastAsia" w:cs="宋体"/>
          <w:i w:val="0"/>
          <w:iCs w:val="0"/>
          <w:color w:val="auto"/>
          <w:kern w:val="0"/>
          <w:sz w:val="24"/>
          <w:szCs w:val="24"/>
          <w:highlight w:val="none"/>
          <w:lang w:eastAsia="zh-CN"/>
        </w:rPr>
        <w:t>；</w:t>
      </w:r>
    </w:p>
    <w:p w14:paraId="24715D78">
      <w:pPr>
        <w:spacing w:line="560" w:lineRule="exact"/>
        <w:ind w:firstLine="480" w:firstLineChars="200"/>
        <w:rPr>
          <w:rFonts w:hint="eastAsia" w:ascii="宋体" w:hAnsi="宋体" w:eastAsia="宋体" w:cs="宋体"/>
          <w:i w:val="0"/>
          <w:iCs w:val="0"/>
          <w:color w:val="auto"/>
          <w:kern w:val="0"/>
          <w:sz w:val="24"/>
          <w:szCs w:val="24"/>
          <w:highlight w:val="none"/>
          <w:lang w:eastAsia="zh-CN"/>
        </w:rPr>
      </w:pPr>
      <w:r>
        <w:rPr>
          <w:rFonts w:hint="eastAsia" w:ascii="宋体" w:hAnsi="宋体" w:eastAsia="宋体" w:cs="宋体"/>
          <w:i w:val="0"/>
          <w:iCs w:val="0"/>
          <w:color w:val="auto"/>
          <w:kern w:val="0"/>
          <w:sz w:val="24"/>
          <w:szCs w:val="24"/>
          <w:highlight w:val="none"/>
          <w:lang w:eastAsia="zh-CN"/>
        </w:rPr>
        <w:t>（二）</w:t>
      </w:r>
      <w:r>
        <w:rPr>
          <w:rFonts w:hint="eastAsia" w:ascii="宋体" w:hAnsi="宋体" w:eastAsia="宋体" w:cs="宋体"/>
          <w:i w:val="0"/>
          <w:iCs w:val="0"/>
          <w:color w:val="auto"/>
          <w:kern w:val="0"/>
          <w:sz w:val="24"/>
          <w:szCs w:val="24"/>
          <w:highlight w:val="none"/>
        </w:rPr>
        <w:t>具有良好的商业信誉和健全的财务会计制度</w:t>
      </w:r>
      <w:r>
        <w:rPr>
          <w:rFonts w:hint="eastAsia" w:cs="宋体"/>
          <w:i w:val="0"/>
          <w:iCs w:val="0"/>
          <w:color w:val="auto"/>
          <w:kern w:val="0"/>
          <w:sz w:val="24"/>
          <w:szCs w:val="24"/>
          <w:highlight w:val="none"/>
          <w:lang w:eastAsia="zh-CN"/>
        </w:rPr>
        <w:t>；</w:t>
      </w:r>
    </w:p>
    <w:p w14:paraId="1C73B1CB">
      <w:pPr>
        <w:spacing w:line="560" w:lineRule="exact"/>
        <w:ind w:firstLine="480" w:firstLineChars="200"/>
        <w:rPr>
          <w:rFonts w:hint="eastAsia" w:ascii="宋体" w:hAnsi="宋体" w:eastAsia="宋体" w:cs="宋体"/>
          <w:i w:val="0"/>
          <w:iCs w:val="0"/>
          <w:color w:val="auto"/>
          <w:kern w:val="0"/>
          <w:sz w:val="24"/>
          <w:szCs w:val="24"/>
          <w:highlight w:val="none"/>
          <w:lang w:eastAsia="zh-CN"/>
        </w:rPr>
      </w:pPr>
      <w:r>
        <w:rPr>
          <w:rFonts w:hint="eastAsia" w:ascii="宋体" w:hAnsi="宋体" w:eastAsia="宋体" w:cs="宋体"/>
          <w:i w:val="0"/>
          <w:iCs w:val="0"/>
          <w:color w:val="auto"/>
          <w:kern w:val="0"/>
          <w:sz w:val="24"/>
          <w:szCs w:val="24"/>
          <w:highlight w:val="none"/>
          <w:lang w:eastAsia="zh-CN"/>
        </w:rPr>
        <w:t>（三）</w:t>
      </w:r>
      <w:r>
        <w:rPr>
          <w:rFonts w:hint="eastAsia" w:ascii="宋体" w:hAnsi="宋体" w:eastAsia="宋体" w:cs="宋体"/>
          <w:i w:val="0"/>
          <w:iCs w:val="0"/>
          <w:color w:val="auto"/>
          <w:kern w:val="0"/>
          <w:sz w:val="24"/>
          <w:szCs w:val="24"/>
          <w:highlight w:val="none"/>
        </w:rPr>
        <w:t>具有履行合同所必需的设备和专业技术能力</w:t>
      </w:r>
      <w:r>
        <w:rPr>
          <w:rFonts w:hint="eastAsia" w:cs="宋体"/>
          <w:i w:val="0"/>
          <w:iCs w:val="0"/>
          <w:color w:val="auto"/>
          <w:kern w:val="0"/>
          <w:sz w:val="24"/>
          <w:szCs w:val="24"/>
          <w:highlight w:val="none"/>
          <w:lang w:eastAsia="zh-CN"/>
        </w:rPr>
        <w:t>；</w:t>
      </w:r>
    </w:p>
    <w:p w14:paraId="6CFDAC6F">
      <w:pPr>
        <w:spacing w:line="560" w:lineRule="exact"/>
        <w:ind w:firstLine="480" w:firstLineChars="200"/>
        <w:rPr>
          <w:rFonts w:hint="eastAsia" w:ascii="宋体" w:hAnsi="宋体" w:eastAsia="宋体" w:cs="宋体"/>
          <w:i w:val="0"/>
          <w:iCs w:val="0"/>
          <w:color w:val="auto"/>
          <w:kern w:val="0"/>
          <w:sz w:val="24"/>
          <w:szCs w:val="24"/>
          <w:highlight w:val="none"/>
          <w:lang w:eastAsia="zh-CN"/>
        </w:rPr>
      </w:pPr>
      <w:r>
        <w:rPr>
          <w:rFonts w:hint="eastAsia" w:ascii="宋体" w:hAnsi="宋体" w:eastAsia="宋体" w:cs="宋体"/>
          <w:i w:val="0"/>
          <w:iCs w:val="0"/>
          <w:color w:val="auto"/>
          <w:kern w:val="0"/>
          <w:sz w:val="24"/>
          <w:szCs w:val="24"/>
          <w:highlight w:val="none"/>
          <w:lang w:eastAsia="zh-CN"/>
        </w:rPr>
        <w:t>（四）</w:t>
      </w:r>
      <w:r>
        <w:rPr>
          <w:rFonts w:hint="eastAsia" w:ascii="宋体" w:hAnsi="宋体" w:eastAsia="宋体" w:cs="宋体"/>
          <w:i w:val="0"/>
          <w:iCs w:val="0"/>
          <w:color w:val="auto"/>
          <w:kern w:val="0"/>
          <w:sz w:val="24"/>
          <w:szCs w:val="24"/>
          <w:highlight w:val="none"/>
        </w:rPr>
        <w:t>有依法缴纳税收和社会保障资金的良好记录</w:t>
      </w:r>
      <w:r>
        <w:rPr>
          <w:rFonts w:hint="eastAsia" w:cs="宋体"/>
          <w:i w:val="0"/>
          <w:iCs w:val="0"/>
          <w:color w:val="auto"/>
          <w:kern w:val="0"/>
          <w:sz w:val="24"/>
          <w:szCs w:val="24"/>
          <w:highlight w:val="none"/>
          <w:lang w:eastAsia="zh-CN"/>
        </w:rPr>
        <w:t>；</w:t>
      </w:r>
    </w:p>
    <w:p w14:paraId="645709B3">
      <w:pPr>
        <w:spacing w:line="560" w:lineRule="exact"/>
        <w:ind w:firstLine="480" w:firstLineChars="200"/>
        <w:rPr>
          <w:rFonts w:hint="eastAsia" w:ascii="宋体" w:hAnsi="宋体" w:eastAsia="宋体" w:cs="宋体"/>
          <w:i w:val="0"/>
          <w:iCs w:val="0"/>
          <w:color w:val="auto"/>
          <w:kern w:val="0"/>
          <w:sz w:val="24"/>
          <w:szCs w:val="24"/>
          <w:highlight w:val="none"/>
          <w:lang w:eastAsia="zh-CN"/>
        </w:rPr>
      </w:pPr>
      <w:r>
        <w:rPr>
          <w:rFonts w:hint="eastAsia" w:ascii="宋体" w:hAnsi="宋体" w:eastAsia="宋体" w:cs="宋体"/>
          <w:i w:val="0"/>
          <w:iCs w:val="0"/>
          <w:color w:val="auto"/>
          <w:kern w:val="0"/>
          <w:sz w:val="24"/>
          <w:szCs w:val="24"/>
          <w:highlight w:val="none"/>
          <w:lang w:eastAsia="zh-CN"/>
        </w:rPr>
        <w:t>（五）</w:t>
      </w:r>
      <w:r>
        <w:rPr>
          <w:rFonts w:hint="eastAsia" w:ascii="宋体" w:hAnsi="宋体" w:eastAsia="宋体" w:cs="宋体"/>
          <w:i w:val="0"/>
          <w:iCs w:val="0"/>
          <w:color w:val="auto"/>
          <w:kern w:val="0"/>
          <w:sz w:val="24"/>
          <w:szCs w:val="24"/>
          <w:highlight w:val="none"/>
        </w:rPr>
        <w:t>参加政府采购活动前三年内，在经营活动中没有重大违法记录</w:t>
      </w:r>
      <w:r>
        <w:rPr>
          <w:rFonts w:hint="eastAsia" w:cs="宋体"/>
          <w:i w:val="0"/>
          <w:iCs w:val="0"/>
          <w:color w:val="auto"/>
          <w:kern w:val="0"/>
          <w:sz w:val="24"/>
          <w:szCs w:val="24"/>
          <w:highlight w:val="none"/>
          <w:lang w:eastAsia="zh-CN"/>
        </w:rPr>
        <w:t>；</w:t>
      </w:r>
    </w:p>
    <w:p w14:paraId="74B9CE56">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（六）</w:t>
      </w:r>
      <w:r>
        <w:rPr>
          <w:rFonts w:hint="eastAsia" w:ascii="宋体" w:hAnsi="宋体" w:eastAsia="宋体" w:cs="宋体"/>
          <w:i w:val="0"/>
          <w:iCs w:val="0"/>
          <w:color w:val="auto"/>
          <w:kern w:val="0"/>
          <w:sz w:val="24"/>
          <w:szCs w:val="24"/>
          <w:highlight w:val="none"/>
        </w:rPr>
        <w:t>符合法律、行政法规规定的其他条件。</w:t>
      </w:r>
    </w:p>
    <w:p w14:paraId="6EB62436">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二、我单位</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本人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未被列入严重违法失信名单、失信被执行人</w:t>
      </w:r>
      <w:r>
        <w:rPr>
          <w:rFonts w:hint="eastAsia" w:ascii="宋体" w:hAnsi="宋体" w:eastAsia="宋体" w:cs="宋体"/>
          <w:i w:val="0"/>
          <w:iCs w:val="0"/>
          <w:color w:val="auto"/>
          <w:kern w:val="0"/>
          <w:sz w:val="24"/>
          <w:szCs w:val="24"/>
          <w:highlight w:val="none"/>
          <w:lang w:eastAsia="zh-CN"/>
        </w:rPr>
        <w:t>名单</w:t>
      </w:r>
      <w:r>
        <w:rPr>
          <w:rFonts w:hint="eastAsia" w:ascii="宋体" w:hAnsi="宋体" w:eastAsia="宋体" w:cs="宋体"/>
          <w:i w:val="0"/>
          <w:iCs w:val="0"/>
          <w:color w:val="auto"/>
          <w:kern w:val="0"/>
          <w:sz w:val="24"/>
          <w:szCs w:val="24"/>
          <w:highlight w:val="none"/>
        </w:rPr>
        <w:t>、重大税收违法案件当事人名单、政府采购严重违法失信行为记录名</w:t>
      </w:r>
      <w:r>
        <w:rPr>
          <w:rFonts w:hint="eastAsia" w:ascii="宋体" w:hAnsi="宋体" w:eastAsia="宋体" w:cs="宋体"/>
          <w:i w:val="0"/>
          <w:iCs w:val="0"/>
          <w:color w:val="auto"/>
          <w:kern w:val="0"/>
          <w:sz w:val="24"/>
          <w:szCs w:val="24"/>
          <w:highlight w:val="none"/>
          <w:lang w:eastAsia="zh-CN"/>
        </w:rPr>
        <w:t>单</w:t>
      </w:r>
      <w:r>
        <w:rPr>
          <w:rFonts w:hint="eastAsia" w:ascii="宋体" w:hAnsi="宋体" w:eastAsia="宋体" w:cs="宋体"/>
          <w:i w:val="0"/>
          <w:iCs w:val="0"/>
          <w:color w:val="auto"/>
          <w:kern w:val="0"/>
          <w:sz w:val="24"/>
          <w:szCs w:val="24"/>
          <w:highlight w:val="none"/>
        </w:rPr>
        <w:t>。</w:t>
      </w:r>
    </w:p>
    <w:p w14:paraId="455AD873">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三、如果本公司（本人）有幸中标（成交），在合同签订之前，采购单位有权要求本公司（本人）提供资格证明材料原件进行核验。</w:t>
      </w:r>
    </w:p>
    <w:p w14:paraId="50F3BB48">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四、我单位</w:t>
      </w:r>
      <w:r>
        <w:rPr>
          <w:rFonts w:hint="eastAsia" w:ascii="宋体" w:hAnsi="宋体" w:eastAsia="宋体" w:cs="宋体"/>
          <w:i w:val="0"/>
          <w:iCs w:val="0"/>
          <w:color w:val="auto"/>
          <w:kern w:val="0"/>
          <w:sz w:val="24"/>
          <w:szCs w:val="24"/>
          <w:highlight w:val="none"/>
          <w:lang w:eastAsia="zh-CN"/>
        </w:rPr>
        <w:t>（本人）</w:t>
      </w:r>
      <w:r>
        <w:rPr>
          <w:rFonts w:hint="eastAsia" w:ascii="宋体" w:hAnsi="宋体" w:eastAsia="宋体" w:cs="宋体"/>
          <w:i w:val="0"/>
          <w:iCs w:val="0"/>
          <w:color w:val="auto"/>
          <w:kern w:val="0"/>
          <w:sz w:val="24"/>
          <w:szCs w:val="24"/>
          <w:highlight w:val="none"/>
        </w:rPr>
        <w:t>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w:t>
      </w:r>
      <w:r>
        <w:rPr>
          <w:rFonts w:hint="eastAsia"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构成犯罪的，依法追究刑事责任</w:t>
      </w:r>
      <w:r>
        <w:rPr>
          <w:rFonts w:hint="eastAsia"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给他人造成损失的，并应依照有关民事法律规定承担民事责任。</w:t>
      </w:r>
    </w:p>
    <w:p w14:paraId="0D5BDFD9">
      <w:pPr>
        <w:spacing w:line="560" w:lineRule="exact"/>
        <w:rPr>
          <w:rFonts w:hint="eastAsia" w:ascii="宋体" w:hAnsi="宋体" w:eastAsia="宋体" w:cs="宋体"/>
          <w:i w:val="0"/>
          <w:iCs w:val="0"/>
          <w:color w:val="auto"/>
          <w:kern w:val="0"/>
          <w:sz w:val="24"/>
          <w:szCs w:val="24"/>
          <w:highlight w:val="none"/>
        </w:rPr>
      </w:pPr>
    </w:p>
    <w:p w14:paraId="3674759A">
      <w:pPr>
        <w:spacing w:line="560" w:lineRule="exact"/>
        <w:rPr>
          <w:rFonts w:hint="eastAsia" w:ascii="宋体" w:hAnsi="宋体" w:eastAsia="宋体" w:cs="宋体"/>
          <w:i w:val="0"/>
          <w:iCs w:val="0"/>
          <w:color w:val="auto"/>
          <w:kern w:val="0"/>
          <w:sz w:val="24"/>
          <w:szCs w:val="24"/>
          <w:highlight w:val="none"/>
        </w:rPr>
      </w:pPr>
    </w:p>
    <w:p w14:paraId="026199D9">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供应商</w:t>
      </w:r>
      <w:r>
        <w:rPr>
          <w:rFonts w:hint="eastAsia" w:cs="宋体"/>
          <w:i w:val="0"/>
          <w:iCs w:val="0"/>
          <w:color w:val="auto"/>
          <w:kern w:val="0"/>
          <w:sz w:val="24"/>
          <w:szCs w:val="24"/>
          <w:highlight w:val="none"/>
          <w:lang w:val="en-US" w:eastAsia="zh-CN"/>
        </w:rPr>
        <w:t>名称</w:t>
      </w:r>
      <w:r>
        <w:rPr>
          <w:rFonts w:hint="eastAsia" w:ascii="宋体" w:hAnsi="宋体" w:eastAsia="宋体" w:cs="宋体"/>
          <w:i w:val="0"/>
          <w:iCs w:val="0"/>
          <w:color w:val="auto"/>
          <w:kern w:val="0"/>
          <w:sz w:val="24"/>
          <w:szCs w:val="24"/>
          <w:highlight w:val="none"/>
          <w:lang w:eastAsia="zh-CN"/>
        </w:rPr>
        <w:t>（</w:t>
      </w:r>
      <w:r>
        <w:rPr>
          <w:rFonts w:hint="eastAsia" w:cs="宋体"/>
          <w:i w:val="0"/>
          <w:iCs w:val="0"/>
          <w:color w:val="auto"/>
          <w:kern w:val="0"/>
          <w:sz w:val="24"/>
          <w:szCs w:val="24"/>
          <w:highlight w:val="none"/>
          <w:lang w:eastAsia="zh-CN"/>
        </w:rPr>
        <w:t>公章</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7371256C">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法定代表人</w:t>
      </w:r>
      <w:r>
        <w:rPr>
          <w:rFonts w:hint="eastAsia"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负责人</w:t>
      </w:r>
      <w:r>
        <w:rPr>
          <w:rFonts w:hint="eastAsia" w:cs="宋体"/>
          <w:i w:val="0"/>
          <w:iCs w:val="0"/>
          <w:color w:val="auto"/>
          <w:kern w:val="0"/>
          <w:sz w:val="24"/>
          <w:szCs w:val="24"/>
          <w:highlight w:val="none"/>
          <w:lang w:val="en-US" w:eastAsia="zh-CN"/>
        </w:rPr>
        <w:t>或</w:t>
      </w:r>
      <w:r>
        <w:rPr>
          <w:rFonts w:hint="eastAsia" w:ascii="宋体" w:hAnsi="宋体" w:eastAsia="宋体" w:cs="宋体"/>
          <w:i w:val="0"/>
          <w:iCs w:val="0"/>
          <w:color w:val="auto"/>
          <w:kern w:val="0"/>
          <w:sz w:val="24"/>
          <w:szCs w:val="24"/>
          <w:highlight w:val="none"/>
        </w:rPr>
        <w:t>本人</w:t>
      </w:r>
      <w:r>
        <w:rPr>
          <w:rFonts w:hint="eastAsia"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或授权代表</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签字或</w:t>
      </w:r>
      <w:r>
        <w:rPr>
          <w:rFonts w:hint="eastAsia" w:cs="宋体"/>
          <w:i w:val="0"/>
          <w:iCs w:val="0"/>
          <w:color w:val="auto"/>
          <w:kern w:val="0"/>
          <w:sz w:val="24"/>
          <w:szCs w:val="24"/>
          <w:highlight w:val="none"/>
          <w:lang w:eastAsia="zh-CN"/>
        </w:rPr>
        <w:t>盖章</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569CD897">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日期： 年 月 日</w:t>
      </w:r>
    </w:p>
    <w:p w14:paraId="54E68960">
      <w:pPr>
        <w:rPr>
          <w:rFonts w:ascii="Arial" w:hAnsi="Arial" w:cs="Arial"/>
          <w:i w:val="0"/>
          <w:iCs w:val="0"/>
          <w:color w:val="auto"/>
          <w:szCs w:val="21"/>
          <w:highlight w:val="none"/>
        </w:rPr>
      </w:pPr>
      <w:r>
        <w:rPr>
          <w:rFonts w:ascii="Arial" w:hAnsi="Arial" w:cs="Arial"/>
          <w:i w:val="0"/>
          <w:iCs w:val="0"/>
          <w:color w:val="auto"/>
          <w:szCs w:val="21"/>
          <w:highlight w:val="none"/>
        </w:rPr>
        <w:br w:type="page"/>
      </w:r>
    </w:p>
    <w:p w14:paraId="40A15157">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i w:val="0"/>
          <w:iCs w:val="0"/>
          <w:color w:val="auto"/>
          <w:kern w:val="2"/>
          <w:sz w:val="28"/>
          <w:szCs w:val="28"/>
          <w:highlight w:val="none"/>
          <w:lang w:val="zh-CN" w:eastAsia="zh-CN" w:bidi="ar-SA"/>
        </w:rPr>
      </w:pPr>
      <w:bookmarkStart w:id="482" w:name="_Toc109899498"/>
      <w:bookmarkStart w:id="483" w:name="_Toc140132840"/>
      <w:bookmarkStart w:id="484" w:name="_Toc109900336"/>
      <w:bookmarkStart w:id="485" w:name="_Toc155185930"/>
      <w:bookmarkStart w:id="486" w:name="_Toc109899917"/>
      <w:bookmarkStart w:id="487" w:name="_Toc163492923"/>
      <w:bookmarkStart w:id="488" w:name="_Toc24636"/>
      <w:r>
        <w:rPr>
          <w:rFonts w:hint="eastAsia" w:cstheme="majorBidi"/>
          <w:b/>
          <w:bCs/>
          <w:i w:val="0"/>
          <w:iCs w:val="0"/>
          <w:color w:val="auto"/>
          <w:kern w:val="2"/>
          <w:sz w:val="28"/>
          <w:szCs w:val="28"/>
          <w:highlight w:val="none"/>
          <w:lang w:val="en-US" w:eastAsia="zh-CN" w:bidi="ar-SA"/>
        </w:rPr>
        <w:t>二</w:t>
      </w:r>
      <w:r>
        <w:rPr>
          <w:rFonts w:hint="eastAsia" w:eastAsia="宋体" w:asciiTheme="majorHAnsi" w:hAnsiTheme="majorHAnsi" w:cstheme="majorBidi"/>
          <w:b/>
          <w:bCs/>
          <w:i w:val="0"/>
          <w:iCs w:val="0"/>
          <w:color w:val="auto"/>
          <w:kern w:val="2"/>
          <w:sz w:val="28"/>
          <w:szCs w:val="28"/>
          <w:highlight w:val="none"/>
          <w:lang w:val="en-US" w:eastAsia="zh-CN" w:bidi="ar-SA"/>
        </w:rPr>
        <w:t>、</w:t>
      </w:r>
      <w:bookmarkEnd w:id="482"/>
      <w:bookmarkEnd w:id="483"/>
      <w:bookmarkEnd w:id="484"/>
      <w:bookmarkEnd w:id="485"/>
      <w:bookmarkEnd w:id="486"/>
      <w:bookmarkEnd w:id="487"/>
      <w:bookmarkStart w:id="489" w:name="_Toc155185931"/>
      <w:bookmarkStart w:id="490" w:name="_Toc163492924"/>
      <w:r>
        <w:rPr>
          <w:rFonts w:hint="eastAsia" w:eastAsia="宋体" w:asciiTheme="majorHAnsi" w:hAnsiTheme="majorHAnsi" w:cstheme="majorBidi"/>
          <w:b/>
          <w:bCs/>
          <w:i w:val="0"/>
          <w:iCs w:val="0"/>
          <w:color w:val="auto"/>
          <w:kern w:val="2"/>
          <w:sz w:val="28"/>
          <w:szCs w:val="28"/>
          <w:highlight w:val="none"/>
          <w:lang w:val="zh-CN" w:eastAsia="zh-CN" w:bidi="ar-SA"/>
        </w:rPr>
        <w:t>联合体协议书</w:t>
      </w:r>
      <w:bookmarkEnd w:id="489"/>
      <w:r>
        <w:rPr>
          <w:rFonts w:hint="eastAsia" w:ascii="宋体" w:hAnsi="宋体" w:eastAsia="宋体" w:cstheme="minorBidi"/>
          <w:b w:val="0"/>
          <w:bCs w:val="0"/>
          <w:i w:val="0"/>
          <w:iCs w:val="0"/>
          <w:color w:val="auto"/>
          <w:kern w:val="2"/>
          <w:sz w:val="28"/>
          <w:szCs w:val="28"/>
          <w:highlight w:val="none"/>
          <w:lang w:val="zh-CN" w:eastAsia="zh-CN" w:bidi="ar-SA"/>
        </w:rPr>
        <w:t>【如适用】</w:t>
      </w:r>
      <w:bookmarkEnd w:id="488"/>
      <w:bookmarkEnd w:id="490"/>
    </w:p>
    <w:p w14:paraId="222C3699">
      <w:pPr>
        <w:snapToGrid w:val="0"/>
        <w:spacing w:line="360" w:lineRule="auto"/>
        <w:jc w:val="center"/>
        <w:outlineLvl w:val="0"/>
        <w:rPr>
          <w:rFonts w:hint="eastAsia" w:ascii="宋体" w:hAnsi="宋体" w:cs="宋体"/>
          <w:b/>
          <w:i w:val="0"/>
          <w:iCs w:val="0"/>
          <w:color w:val="auto"/>
          <w:kern w:val="0"/>
          <w:sz w:val="32"/>
          <w:szCs w:val="32"/>
          <w:highlight w:val="none"/>
        </w:rPr>
      </w:pPr>
    </w:p>
    <w:p w14:paraId="20B34B57">
      <w:pPr>
        <w:snapToGrid w:val="0"/>
        <w:spacing w:line="360" w:lineRule="auto"/>
        <w:jc w:val="center"/>
        <w:outlineLvl w:val="0"/>
        <w:rPr>
          <w:rFonts w:hint="eastAsia" w:ascii="宋体" w:hAnsi="宋体" w:cs="宋体"/>
          <w:b/>
          <w:i w:val="0"/>
          <w:iCs w:val="0"/>
          <w:color w:val="auto"/>
          <w:kern w:val="0"/>
          <w:sz w:val="32"/>
          <w:szCs w:val="32"/>
          <w:highlight w:val="none"/>
        </w:rPr>
      </w:pPr>
      <w:bookmarkStart w:id="491" w:name="_Toc29289"/>
      <w:r>
        <w:rPr>
          <w:rFonts w:hint="eastAsia" w:ascii="宋体" w:hAnsi="宋体" w:cs="宋体"/>
          <w:b/>
          <w:i w:val="0"/>
          <w:iCs w:val="0"/>
          <w:color w:val="auto"/>
          <w:kern w:val="0"/>
          <w:sz w:val="32"/>
          <w:szCs w:val="32"/>
          <w:highlight w:val="none"/>
        </w:rPr>
        <w:t>联合体协议书</w:t>
      </w:r>
      <w:bookmarkEnd w:id="491"/>
    </w:p>
    <w:p w14:paraId="1F5D15AE">
      <w:pPr>
        <w:widowControl/>
        <w:spacing w:line="360" w:lineRule="auto"/>
        <w:ind w:firstLine="482" w:firstLineChars="200"/>
        <w:jc w:val="left"/>
        <w:rPr>
          <w:rFonts w:ascii="宋体" w:hAnsi="宋体" w:cs="宋体"/>
          <w:b/>
          <w:i w:val="0"/>
          <w:iCs w:val="0"/>
          <w:color w:val="auto"/>
          <w:sz w:val="24"/>
          <w:highlight w:val="none"/>
        </w:rPr>
      </w:pPr>
      <w:r>
        <w:rPr>
          <w:rFonts w:hint="eastAsia" w:ascii="宋体" w:hAnsi="宋体" w:cs="宋体"/>
          <w:b/>
          <w:i w:val="0"/>
          <w:iCs w:val="0"/>
          <w:color w:val="auto"/>
          <w:sz w:val="24"/>
          <w:highlight w:val="none"/>
        </w:rPr>
        <w:t>（以联合体形式</w:t>
      </w:r>
      <w:r>
        <w:rPr>
          <w:rFonts w:hint="eastAsia" w:cs="宋体"/>
          <w:b/>
          <w:i w:val="0"/>
          <w:iCs w:val="0"/>
          <w:color w:val="auto"/>
          <w:sz w:val="24"/>
          <w:highlight w:val="none"/>
          <w:lang w:val="en-US" w:eastAsia="zh-CN"/>
        </w:rPr>
        <w:t>磋商响应</w:t>
      </w:r>
      <w:r>
        <w:rPr>
          <w:rFonts w:hint="eastAsia" w:ascii="宋体" w:hAnsi="宋体" w:cs="宋体"/>
          <w:b/>
          <w:i w:val="0"/>
          <w:iCs w:val="0"/>
          <w:color w:val="auto"/>
          <w:sz w:val="24"/>
          <w:highlight w:val="none"/>
        </w:rPr>
        <w:t>的，提供联合</w:t>
      </w:r>
      <w:r>
        <w:rPr>
          <w:rFonts w:hint="eastAsia" w:cs="宋体"/>
          <w:b/>
          <w:i w:val="0"/>
          <w:iCs w:val="0"/>
          <w:color w:val="auto"/>
          <w:sz w:val="24"/>
          <w:highlight w:val="none"/>
          <w:lang w:val="en-US" w:eastAsia="zh-CN"/>
        </w:rPr>
        <w:t>体</w:t>
      </w:r>
      <w:r>
        <w:rPr>
          <w:rFonts w:hint="eastAsia" w:ascii="宋体" w:hAnsi="宋体" w:cs="宋体"/>
          <w:b/>
          <w:i w:val="0"/>
          <w:iCs w:val="0"/>
          <w:color w:val="auto"/>
          <w:sz w:val="24"/>
          <w:highlight w:val="none"/>
        </w:rPr>
        <w:t>协议</w:t>
      </w:r>
      <w:r>
        <w:rPr>
          <w:rFonts w:hint="eastAsia" w:cs="宋体"/>
          <w:b/>
          <w:i w:val="0"/>
          <w:iCs w:val="0"/>
          <w:color w:val="auto"/>
          <w:sz w:val="24"/>
          <w:highlight w:val="none"/>
          <w:lang w:val="en-US" w:eastAsia="zh-CN"/>
        </w:rPr>
        <w:t>书</w:t>
      </w:r>
      <w:r>
        <w:rPr>
          <w:rFonts w:hint="eastAsia" w:cs="宋体"/>
          <w:b/>
          <w:i w:val="0"/>
          <w:iCs w:val="0"/>
          <w:color w:val="auto"/>
          <w:sz w:val="24"/>
          <w:highlight w:val="none"/>
          <w:lang w:eastAsia="zh-CN"/>
        </w:rPr>
        <w:t>；</w:t>
      </w:r>
      <w:r>
        <w:rPr>
          <w:rFonts w:hint="eastAsia" w:ascii="宋体" w:hAnsi="宋体" w:cs="宋体"/>
          <w:b/>
          <w:i w:val="0"/>
          <w:iCs w:val="0"/>
          <w:color w:val="auto"/>
          <w:sz w:val="24"/>
          <w:highlight w:val="none"/>
        </w:rPr>
        <w:t>本项目不接受联合体</w:t>
      </w:r>
      <w:r>
        <w:rPr>
          <w:rFonts w:hint="eastAsia" w:cs="宋体"/>
          <w:b/>
          <w:i w:val="0"/>
          <w:iCs w:val="0"/>
          <w:color w:val="auto"/>
          <w:sz w:val="24"/>
          <w:highlight w:val="none"/>
          <w:lang w:val="en-US" w:eastAsia="zh-CN"/>
        </w:rPr>
        <w:t>磋商响应</w:t>
      </w:r>
      <w:r>
        <w:rPr>
          <w:rFonts w:hint="eastAsia" w:ascii="宋体" w:hAnsi="宋体" w:cs="宋体"/>
          <w:b/>
          <w:i w:val="0"/>
          <w:iCs w:val="0"/>
          <w:color w:val="auto"/>
          <w:sz w:val="24"/>
          <w:highlight w:val="none"/>
        </w:rPr>
        <w:t>或者</w:t>
      </w:r>
      <w:r>
        <w:rPr>
          <w:rFonts w:hint="eastAsia" w:cs="宋体"/>
          <w:b/>
          <w:i w:val="0"/>
          <w:iCs w:val="0"/>
          <w:color w:val="auto"/>
          <w:sz w:val="24"/>
          <w:highlight w:val="none"/>
          <w:lang w:val="en-US" w:eastAsia="zh-CN"/>
        </w:rPr>
        <w:t>供应商</w:t>
      </w:r>
      <w:r>
        <w:rPr>
          <w:rFonts w:hint="eastAsia" w:ascii="宋体" w:hAnsi="宋体" w:cs="宋体"/>
          <w:b/>
          <w:i w:val="0"/>
          <w:iCs w:val="0"/>
          <w:color w:val="auto"/>
          <w:sz w:val="24"/>
          <w:highlight w:val="none"/>
        </w:rPr>
        <w:t>不以联合体形式</w:t>
      </w:r>
      <w:r>
        <w:rPr>
          <w:rFonts w:hint="eastAsia" w:cs="宋体"/>
          <w:b/>
          <w:i w:val="0"/>
          <w:iCs w:val="0"/>
          <w:color w:val="auto"/>
          <w:sz w:val="24"/>
          <w:highlight w:val="none"/>
          <w:lang w:val="en-US" w:eastAsia="zh-CN"/>
        </w:rPr>
        <w:t>磋商响应</w:t>
      </w:r>
      <w:r>
        <w:rPr>
          <w:rFonts w:hint="eastAsia" w:ascii="宋体" w:hAnsi="宋体" w:cs="宋体"/>
          <w:b/>
          <w:i w:val="0"/>
          <w:iCs w:val="0"/>
          <w:color w:val="auto"/>
          <w:sz w:val="24"/>
          <w:highlight w:val="none"/>
        </w:rPr>
        <w:t>的，则不需要提供）</w:t>
      </w:r>
    </w:p>
    <w:p w14:paraId="62F9301F">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u w:val="single"/>
        </w:rPr>
        <w:t>（联合体所有成员名称）</w:t>
      </w:r>
      <w:r>
        <w:rPr>
          <w:rFonts w:hint="eastAsia" w:ascii="宋体" w:hAnsi="宋体" w:cs="宋体"/>
          <w:i w:val="0"/>
          <w:iCs w:val="0"/>
          <w:color w:val="auto"/>
          <w:kern w:val="0"/>
          <w:sz w:val="24"/>
          <w:highlight w:val="none"/>
        </w:rPr>
        <w:t>自愿</w:t>
      </w:r>
      <w:r>
        <w:rPr>
          <w:rFonts w:hint="eastAsia" w:ascii="宋体" w:hAnsi="宋体" w:cs="宋体"/>
          <w:i w:val="0"/>
          <w:iCs w:val="0"/>
          <w:color w:val="auto"/>
          <w:kern w:val="0"/>
          <w:sz w:val="24"/>
          <w:highlight w:val="none"/>
          <w:lang w:val="zh-CN"/>
        </w:rPr>
        <w:t>组成一个联合体，以一个</w:t>
      </w:r>
      <w:r>
        <w:rPr>
          <w:rFonts w:hint="eastAsia" w:cs="宋体"/>
          <w:i w:val="0"/>
          <w:iCs w:val="0"/>
          <w:color w:val="auto"/>
          <w:kern w:val="0"/>
          <w:sz w:val="24"/>
          <w:highlight w:val="none"/>
          <w:lang w:val="en-US" w:eastAsia="zh-CN"/>
        </w:rPr>
        <w:t>供应商</w:t>
      </w:r>
      <w:r>
        <w:rPr>
          <w:rFonts w:hint="eastAsia" w:ascii="宋体" w:hAnsi="宋体" w:cs="宋体"/>
          <w:i w:val="0"/>
          <w:iCs w:val="0"/>
          <w:color w:val="auto"/>
          <w:kern w:val="0"/>
          <w:sz w:val="24"/>
          <w:highlight w:val="none"/>
          <w:lang w:val="zh-CN"/>
        </w:rPr>
        <w:t>的身份</w:t>
      </w:r>
      <w:r>
        <w:rPr>
          <w:rFonts w:hint="eastAsia" w:ascii="宋体" w:hAnsi="宋体" w:cs="宋体"/>
          <w:i w:val="0"/>
          <w:iCs w:val="0"/>
          <w:color w:val="auto"/>
          <w:kern w:val="0"/>
          <w:sz w:val="24"/>
          <w:highlight w:val="none"/>
        </w:rPr>
        <w:t>参加</w:t>
      </w:r>
      <w:r>
        <w:rPr>
          <w:rFonts w:hint="eastAsia" w:ascii="宋体" w:hAnsi="宋体" w:cs="宋体"/>
          <w:i w:val="0"/>
          <w:iCs w:val="0"/>
          <w:color w:val="auto"/>
          <w:sz w:val="24"/>
          <w:highlight w:val="none"/>
          <w:u w:val="single"/>
        </w:rPr>
        <w:t>（项目名称）</w:t>
      </w:r>
      <w:r>
        <w:rPr>
          <w:rFonts w:hint="eastAsia" w:cs="宋体"/>
          <w:i w:val="0"/>
          <w:iCs w:val="0"/>
          <w:color w:val="auto"/>
          <w:sz w:val="24"/>
          <w:highlight w:val="none"/>
          <w:u w:val="single"/>
          <w:lang w:val="en-US" w:eastAsia="zh-CN"/>
        </w:rPr>
        <w:t xml:space="preserve">   </w:t>
      </w:r>
      <w:r>
        <w:rPr>
          <w:rFonts w:hint="eastAsia" w:ascii="宋体" w:hAnsi="宋体" w:cs="宋体"/>
          <w:i w:val="0"/>
          <w:iCs w:val="0"/>
          <w:color w:val="auto"/>
          <w:sz w:val="24"/>
          <w:highlight w:val="none"/>
        </w:rPr>
        <w:t>【</w:t>
      </w:r>
      <w:r>
        <w:rPr>
          <w:rFonts w:hint="eastAsia" w:cs="宋体"/>
          <w:i w:val="0"/>
          <w:iCs w:val="0"/>
          <w:color w:val="auto"/>
          <w:sz w:val="24"/>
          <w:highlight w:val="none"/>
          <w:lang w:val="en-US" w:eastAsia="zh-CN"/>
        </w:rPr>
        <w:t>项目</w:t>
      </w:r>
      <w:r>
        <w:rPr>
          <w:rFonts w:hint="eastAsia" w:ascii="宋体" w:hAnsi="宋体" w:cs="宋体"/>
          <w:i w:val="0"/>
          <w:iCs w:val="0"/>
          <w:color w:val="auto"/>
          <w:sz w:val="24"/>
          <w:highlight w:val="none"/>
        </w:rPr>
        <w:t>编号</w:t>
      </w:r>
      <w:r>
        <w:rPr>
          <w:rFonts w:hint="eastAsia" w:cs="宋体"/>
          <w:i w:val="0"/>
          <w:iCs w:val="0"/>
          <w:color w:val="auto"/>
          <w:sz w:val="24"/>
          <w:highlight w:val="none"/>
          <w:lang w:val="en-US" w:eastAsia="zh-CN"/>
        </w:rPr>
        <w:t>/包号</w:t>
      </w:r>
      <w:r>
        <w:rPr>
          <w:rFonts w:hint="eastAsia" w:ascii="宋体" w:hAnsi="宋体" w:cs="宋体"/>
          <w:i w:val="0"/>
          <w:iCs w:val="0"/>
          <w:color w:val="auto"/>
          <w:sz w:val="24"/>
          <w:highlight w:val="none"/>
        </w:rPr>
        <w:t>：</w:t>
      </w:r>
      <w:r>
        <w:rPr>
          <w:rFonts w:hint="eastAsia" w:cs="宋体"/>
          <w:i w:val="0"/>
          <w:iCs w:val="0"/>
          <w:color w:val="auto"/>
          <w:sz w:val="24"/>
          <w:highlight w:val="none"/>
          <w:lang w:val="en-US" w:eastAsia="zh-CN"/>
        </w:rPr>
        <w:t xml:space="preserve">    </w:t>
      </w:r>
      <w:r>
        <w:rPr>
          <w:rFonts w:hint="eastAsia" w:ascii="宋体" w:hAnsi="宋体" w:cs="宋体"/>
          <w:i w:val="0"/>
          <w:iCs w:val="0"/>
          <w:color w:val="auto"/>
          <w:sz w:val="24"/>
          <w:highlight w:val="none"/>
        </w:rPr>
        <w:t>】</w:t>
      </w:r>
      <w:r>
        <w:rPr>
          <w:rFonts w:hint="eastAsia" w:cs="宋体"/>
          <w:i w:val="0"/>
          <w:iCs w:val="0"/>
          <w:color w:val="auto"/>
          <w:kern w:val="0"/>
          <w:sz w:val="24"/>
          <w:highlight w:val="none"/>
          <w:lang w:val="en-US" w:eastAsia="zh-CN"/>
        </w:rPr>
        <w:t>磋商</w:t>
      </w:r>
      <w:r>
        <w:rPr>
          <w:rFonts w:hint="eastAsia" w:ascii="宋体" w:hAnsi="宋体" w:cs="宋体"/>
          <w:i w:val="0"/>
          <w:iCs w:val="0"/>
          <w:color w:val="auto"/>
          <w:kern w:val="0"/>
          <w:sz w:val="24"/>
          <w:highlight w:val="none"/>
          <w:lang w:val="zh-CN"/>
        </w:rPr>
        <w:t xml:space="preserve">。 </w:t>
      </w:r>
    </w:p>
    <w:p w14:paraId="1210B005">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一、各方一致决定，</w:t>
      </w:r>
      <w:r>
        <w:rPr>
          <w:rFonts w:hint="eastAsia" w:ascii="宋体" w:hAnsi="宋体" w:cs="宋体"/>
          <w:i w:val="0"/>
          <w:iCs w:val="0"/>
          <w:color w:val="auto"/>
          <w:kern w:val="0"/>
          <w:sz w:val="24"/>
          <w:highlight w:val="none"/>
          <w:u w:val="single"/>
        </w:rPr>
        <w:t>（某联合体成员名称）</w:t>
      </w:r>
      <w:r>
        <w:rPr>
          <w:rFonts w:hint="eastAsia" w:ascii="宋体" w:hAnsi="宋体" w:cs="宋体"/>
          <w:i w:val="0"/>
          <w:iCs w:val="0"/>
          <w:color w:val="auto"/>
          <w:kern w:val="0"/>
          <w:sz w:val="24"/>
          <w:highlight w:val="none"/>
        </w:rPr>
        <w:t>为联合体</w:t>
      </w:r>
      <w:r>
        <w:rPr>
          <w:rFonts w:hint="eastAsia" w:ascii="宋体" w:hAnsi="宋体" w:cs="宋体"/>
          <w:i w:val="0"/>
          <w:iCs w:val="0"/>
          <w:color w:val="auto"/>
          <w:kern w:val="0"/>
          <w:sz w:val="24"/>
          <w:highlight w:val="none"/>
          <w:lang w:val="zh-CN"/>
        </w:rPr>
        <w:t>牵头人</w:t>
      </w:r>
      <w:r>
        <w:rPr>
          <w:rFonts w:hint="eastAsia" w:ascii="宋体" w:hAnsi="宋体" w:cs="宋体"/>
          <w:i w:val="0"/>
          <w:iCs w:val="0"/>
          <w:color w:val="auto"/>
          <w:sz w:val="24"/>
          <w:highlight w:val="none"/>
        </w:rPr>
        <w:t>，代表所有联合体</w:t>
      </w:r>
      <w:r>
        <w:rPr>
          <w:rFonts w:hint="eastAsia" w:ascii="宋体" w:hAnsi="宋体" w:eastAsia="宋体" w:cs="宋体"/>
          <w:i w:val="0"/>
          <w:iCs w:val="0"/>
          <w:color w:val="auto"/>
          <w:sz w:val="24"/>
          <w:highlight w:val="none"/>
        </w:rPr>
        <w:t>成员负责</w:t>
      </w:r>
      <w:r>
        <w:rPr>
          <w:rFonts w:hint="eastAsia" w:ascii="宋体" w:hAnsi="宋体" w:eastAsia="宋体" w:cs="宋体"/>
          <w:i w:val="0"/>
          <w:iCs w:val="0"/>
          <w:color w:val="auto"/>
          <w:sz w:val="24"/>
          <w:highlight w:val="none"/>
          <w:lang w:val="en-US" w:eastAsia="zh-CN"/>
        </w:rPr>
        <w:t>磋商响应</w:t>
      </w:r>
      <w:r>
        <w:rPr>
          <w:rFonts w:hint="eastAsia" w:ascii="宋体" w:hAnsi="宋体" w:eastAsia="宋体" w:cs="宋体"/>
          <w:i w:val="0"/>
          <w:iCs w:val="0"/>
          <w:color w:val="auto"/>
          <w:sz w:val="24"/>
          <w:highlight w:val="none"/>
        </w:rPr>
        <w:t>和合同实施阶段的</w:t>
      </w:r>
      <w:r>
        <w:rPr>
          <w:rFonts w:hint="eastAsia" w:ascii="宋体" w:hAnsi="宋体" w:cs="宋体"/>
          <w:i w:val="0"/>
          <w:iCs w:val="0"/>
          <w:color w:val="auto"/>
          <w:sz w:val="24"/>
          <w:highlight w:val="none"/>
        </w:rPr>
        <w:t>主办、协调工作</w:t>
      </w:r>
      <w:r>
        <w:rPr>
          <w:rFonts w:hint="eastAsia" w:ascii="宋体" w:hAnsi="宋体" w:cs="宋体"/>
          <w:i w:val="0"/>
          <w:iCs w:val="0"/>
          <w:color w:val="auto"/>
          <w:kern w:val="0"/>
          <w:sz w:val="24"/>
          <w:highlight w:val="none"/>
          <w:lang w:val="zh-CN"/>
        </w:rPr>
        <w:t>。</w:t>
      </w:r>
    </w:p>
    <w:p w14:paraId="0A0AEDC6">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二、</w:t>
      </w:r>
      <w:r>
        <w:rPr>
          <w:rFonts w:hint="eastAsia" w:ascii="宋体" w:hAnsi="宋体" w:cs="宋体"/>
          <w:i w:val="0"/>
          <w:iCs w:val="0"/>
          <w:color w:val="auto"/>
          <w:sz w:val="24"/>
          <w:highlight w:val="none"/>
        </w:rPr>
        <w:t>所有联合体成员各方签署授权书，授权书载明的</w:t>
      </w:r>
      <w:r>
        <w:rPr>
          <w:rFonts w:hint="eastAsia" w:ascii="宋体" w:hAnsi="宋体" w:cs="宋体"/>
          <w:i w:val="0"/>
          <w:iCs w:val="0"/>
          <w:color w:val="auto"/>
          <w:kern w:val="0"/>
          <w:sz w:val="24"/>
          <w:highlight w:val="none"/>
          <w:lang w:val="zh-CN"/>
        </w:rPr>
        <w:t>授权代表根据</w:t>
      </w:r>
      <w:r>
        <w:rPr>
          <w:rFonts w:hint="eastAsia" w:ascii="宋体" w:hAnsi="宋体" w:cs="宋体"/>
          <w:i w:val="0"/>
          <w:iCs w:val="0"/>
          <w:color w:val="auto"/>
          <w:kern w:val="0"/>
          <w:sz w:val="24"/>
          <w:highlight w:val="none"/>
          <w:lang w:val="zh-CN" w:eastAsia="zh-CN"/>
        </w:rPr>
        <w:t>竞争性磋商</w:t>
      </w:r>
      <w:r>
        <w:rPr>
          <w:rFonts w:hint="eastAsia" w:ascii="宋体" w:hAnsi="宋体" w:cs="宋体"/>
          <w:i w:val="0"/>
          <w:iCs w:val="0"/>
          <w:color w:val="auto"/>
          <w:kern w:val="0"/>
          <w:sz w:val="24"/>
          <w:highlight w:val="none"/>
          <w:lang w:val="zh-CN"/>
        </w:rPr>
        <w:t>文件规定及</w:t>
      </w:r>
      <w:r>
        <w:rPr>
          <w:rFonts w:hint="eastAsia" w:cs="宋体"/>
          <w:i w:val="0"/>
          <w:iCs w:val="0"/>
          <w:color w:val="auto"/>
          <w:kern w:val="0"/>
          <w:sz w:val="24"/>
          <w:highlight w:val="none"/>
          <w:lang w:val="en-US" w:eastAsia="zh-CN"/>
        </w:rPr>
        <w:t>响应</w:t>
      </w:r>
      <w:r>
        <w:rPr>
          <w:rFonts w:hint="eastAsia" w:ascii="宋体" w:hAnsi="宋体" w:cs="宋体"/>
          <w:i w:val="0"/>
          <w:iCs w:val="0"/>
          <w:color w:val="auto"/>
          <w:kern w:val="0"/>
          <w:sz w:val="24"/>
          <w:highlight w:val="none"/>
          <w:lang w:val="zh-CN"/>
        </w:rPr>
        <w:t>内容而对采购人、采购代理机构所作的任何合法承诺，包括书面澄清及相应等均对联合投标各方产生约束力。</w:t>
      </w:r>
    </w:p>
    <w:p w14:paraId="112999CE">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三、本次联合</w:t>
      </w:r>
      <w:r>
        <w:rPr>
          <w:rFonts w:hint="eastAsia" w:cs="宋体"/>
          <w:i w:val="0"/>
          <w:iCs w:val="0"/>
          <w:color w:val="auto"/>
          <w:kern w:val="0"/>
          <w:sz w:val="24"/>
          <w:highlight w:val="none"/>
          <w:lang w:val="en-US" w:eastAsia="zh-CN"/>
        </w:rPr>
        <w:t>磋商响应</w:t>
      </w:r>
      <w:r>
        <w:rPr>
          <w:rFonts w:hint="eastAsia" w:ascii="宋体" w:hAnsi="宋体" w:cs="宋体"/>
          <w:i w:val="0"/>
          <w:iCs w:val="0"/>
          <w:color w:val="auto"/>
          <w:kern w:val="0"/>
          <w:sz w:val="24"/>
          <w:highlight w:val="none"/>
          <w:lang w:val="zh-CN"/>
        </w:rPr>
        <w:t>中，分工如下：</w:t>
      </w:r>
    </w:p>
    <w:p w14:paraId="5DE75867">
      <w:pPr>
        <w:snapToGrid w:val="0"/>
        <w:spacing w:line="360" w:lineRule="auto"/>
        <w:ind w:firstLine="576"/>
        <w:rPr>
          <w:rFonts w:ascii="宋体" w:hAnsi="宋体" w:cs="宋体"/>
          <w:i w:val="0"/>
          <w:iCs w:val="0"/>
          <w:color w:val="auto"/>
          <w:kern w:val="0"/>
          <w:sz w:val="24"/>
          <w:highlight w:val="none"/>
          <w:lang w:val="zh-CN"/>
        </w:rPr>
      </w:pPr>
      <w:bookmarkStart w:id="492" w:name="_Hlk101134295"/>
      <w:r>
        <w:rPr>
          <w:rFonts w:hint="eastAsia" w:ascii="宋体" w:hAnsi="宋体" w:cs="宋体"/>
          <w:i w:val="0"/>
          <w:iCs w:val="0"/>
          <w:color w:val="auto"/>
          <w:kern w:val="0"/>
          <w:sz w:val="24"/>
          <w:highlight w:val="none"/>
          <w:u w:val="single"/>
        </w:rPr>
        <w:t>（联合体成员1）</w:t>
      </w:r>
      <w:r>
        <w:rPr>
          <w:rFonts w:hint="eastAsia" w:ascii="宋体" w:hAnsi="宋体" w:cs="宋体"/>
          <w:i w:val="0"/>
          <w:iCs w:val="0"/>
          <w:color w:val="auto"/>
          <w:kern w:val="0"/>
          <w:sz w:val="24"/>
          <w:highlight w:val="none"/>
          <w:u w:val="single"/>
          <w:lang w:val="en-US" w:eastAsia="zh-CN"/>
        </w:rPr>
        <w:t xml:space="preserve">  </w:t>
      </w:r>
      <w:r>
        <w:rPr>
          <w:rFonts w:hint="eastAsia" w:ascii="宋体" w:hAnsi="宋体" w:cs="宋体"/>
          <w:i w:val="0"/>
          <w:iCs w:val="0"/>
          <w:color w:val="auto"/>
          <w:kern w:val="0"/>
          <w:sz w:val="24"/>
          <w:highlight w:val="none"/>
          <w:lang w:val="zh-CN"/>
        </w:rPr>
        <w:t>承担</w:t>
      </w:r>
      <w:r>
        <w:rPr>
          <w:rFonts w:hint="eastAsia" w:ascii="宋体" w:hAnsi="宋体" w:cs="宋体"/>
          <w:i w:val="0"/>
          <w:iCs w:val="0"/>
          <w:color w:val="auto"/>
          <w:kern w:val="0"/>
          <w:sz w:val="24"/>
          <w:highlight w:val="none"/>
          <w:lang w:val="en-US" w:eastAsia="zh-CN"/>
        </w:rPr>
        <w:t>项目采购合同金额的</w:t>
      </w:r>
      <w:r>
        <w:rPr>
          <w:rFonts w:hint="eastAsia" w:ascii="宋体" w:hAnsi="宋体" w:cs="宋体"/>
          <w:i w:val="0"/>
          <w:iCs w:val="0"/>
          <w:color w:val="auto"/>
          <w:kern w:val="0"/>
          <w:sz w:val="24"/>
          <w:highlight w:val="none"/>
          <w:u w:val="single"/>
          <w:lang w:val="en-US" w:eastAsia="zh-CN"/>
        </w:rPr>
        <w:t xml:space="preserve">      %</w:t>
      </w:r>
      <w:r>
        <w:rPr>
          <w:rFonts w:hint="eastAsia" w:ascii="宋体" w:hAnsi="宋体" w:cs="宋体"/>
          <w:i w:val="0"/>
          <w:iCs w:val="0"/>
          <w:color w:val="auto"/>
          <w:kern w:val="0"/>
          <w:sz w:val="24"/>
          <w:highlight w:val="none"/>
          <w:u w:val="none"/>
          <w:lang w:val="en-US" w:eastAsia="zh-CN"/>
        </w:rPr>
        <w:t>，负责</w:t>
      </w:r>
      <w:r>
        <w:rPr>
          <w:rFonts w:hint="eastAsia" w:ascii="宋体" w:hAnsi="宋体" w:cs="宋体"/>
          <w:i w:val="0"/>
          <w:iCs w:val="0"/>
          <w:color w:val="auto"/>
          <w:kern w:val="0"/>
          <w:sz w:val="24"/>
          <w:highlight w:val="none"/>
          <w:lang w:val="zh-CN"/>
        </w:rPr>
        <w:t>的工作和义务为：</w:t>
      </w:r>
      <w:r>
        <w:rPr>
          <w:rFonts w:hint="eastAsia" w:ascii="宋体" w:hAnsi="宋体" w:cs="宋体"/>
          <w:i w:val="0"/>
          <w:iCs w:val="0"/>
          <w:color w:val="auto"/>
          <w:highlight w:val="none"/>
          <w:u w:val="single"/>
        </w:rPr>
        <w:t xml:space="preserve">             </w:t>
      </w:r>
      <w:r>
        <w:rPr>
          <w:rFonts w:hint="eastAsia" w:cs="宋体"/>
          <w:i w:val="0"/>
          <w:iCs w:val="0"/>
          <w:color w:val="auto"/>
          <w:kern w:val="0"/>
          <w:sz w:val="24"/>
          <w:highlight w:val="none"/>
          <w:lang w:val="zh-CN"/>
        </w:rPr>
        <w:t>；</w:t>
      </w:r>
    </w:p>
    <w:p w14:paraId="50FA1FF0">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u w:val="single"/>
        </w:rPr>
        <w:t>（联合体成员</w:t>
      </w:r>
      <w:r>
        <w:rPr>
          <w:rFonts w:ascii="宋体" w:hAnsi="宋体" w:cs="宋体"/>
          <w:i w:val="0"/>
          <w:iCs w:val="0"/>
          <w:color w:val="auto"/>
          <w:kern w:val="0"/>
          <w:sz w:val="24"/>
          <w:highlight w:val="none"/>
          <w:u w:val="single"/>
        </w:rPr>
        <w:t>2</w:t>
      </w:r>
      <w:r>
        <w:rPr>
          <w:rFonts w:hint="eastAsia" w:ascii="宋体" w:hAnsi="宋体" w:cs="宋体"/>
          <w:i w:val="0"/>
          <w:iCs w:val="0"/>
          <w:color w:val="auto"/>
          <w:kern w:val="0"/>
          <w:sz w:val="24"/>
          <w:highlight w:val="none"/>
          <w:u w:val="single"/>
        </w:rPr>
        <w:t>）</w:t>
      </w:r>
      <w:r>
        <w:rPr>
          <w:rFonts w:hint="eastAsia" w:ascii="宋体" w:hAnsi="宋体" w:cs="宋体"/>
          <w:i w:val="0"/>
          <w:iCs w:val="0"/>
          <w:color w:val="auto"/>
          <w:kern w:val="0"/>
          <w:sz w:val="24"/>
          <w:highlight w:val="none"/>
          <w:u w:val="single"/>
          <w:lang w:val="en-US" w:eastAsia="zh-CN"/>
        </w:rPr>
        <w:t xml:space="preserve">  </w:t>
      </w:r>
      <w:r>
        <w:rPr>
          <w:rFonts w:hint="eastAsia" w:ascii="宋体" w:hAnsi="宋体" w:cs="宋体"/>
          <w:i w:val="0"/>
          <w:iCs w:val="0"/>
          <w:color w:val="auto"/>
          <w:kern w:val="0"/>
          <w:sz w:val="24"/>
          <w:highlight w:val="none"/>
          <w:lang w:val="zh-CN"/>
        </w:rPr>
        <w:t>承担</w:t>
      </w:r>
      <w:r>
        <w:rPr>
          <w:rFonts w:hint="eastAsia" w:ascii="宋体" w:hAnsi="宋体" w:cs="宋体"/>
          <w:i w:val="0"/>
          <w:iCs w:val="0"/>
          <w:color w:val="auto"/>
          <w:kern w:val="0"/>
          <w:sz w:val="24"/>
          <w:highlight w:val="none"/>
          <w:lang w:val="en-US" w:eastAsia="zh-CN"/>
        </w:rPr>
        <w:t>项目采购合同金额的</w:t>
      </w:r>
      <w:r>
        <w:rPr>
          <w:rFonts w:hint="eastAsia" w:ascii="宋体" w:hAnsi="宋体" w:cs="宋体"/>
          <w:i w:val="0"/>
          <w:iCs w:val="0"/>
          <w:color w:val="auto"/>
          <w:kern w:val="0"/>
          <w:sz w:val="24"/>
          <w:highlight w:val="none"/>
          <w:u w:val="single"/>
          <w:lang w:val="en-US" w:eastAsia="zh-CN"/>
        </w:rPr>
        <w:t xml:space="preserve">      %</w:t>
      </w:r>
      <w:r>
        <w:rPr>
          <w:rFonts w:hint="eastAsia" w:ascii="宋体" w:hAnsi="宋体" w:cs="宋体"/>
          <w:i w:val="0"/>
          <w:iCs w:val="0"/>
          <w:color w:val="auto"/>
          <w:kern w:val="0"/>
          <w:sz w:val="24"/>
          <w:highlight w:val="none"/>
          <w:u w:val="none"/>
          <w:lang w:val="en-US" w:eastAsia="zh-CN"/>
        </w:rPr>
        <w:t>，负责</w:t>
      </w:r>
      <w:r>
        <w:rPr>
          <w:rFonts w:hint="eastAsia" w:ascii="宋体" w:hAnsi="宋体" w:cs="宋体"/>
          <w:i w:val="0"/>
          <w:iCs w:val="0"/>
          <w:color w:val="auto"/>
          <w:kern w:val="0"/>
          <w:sz w:val="24"/>
          <w:highlight w:val="none"/>
          <w:lang w:val="zh-CN"/>
        </w:rPr>
        <w:t>的工作和义务为：</w:t>
      </w:r>
      <w:r>
        <w:rPr>
          <w:rFonts w:hint="eastAsia" w:ascii="宋体" w:hAnsi="宋体" w:cs="宋体"/>
          <w:i w:val="0"/>
          <w:iCs w:val="0"/>
          <w:color w:val="auto"/>
          <w:highlight w:val="none"/>
          <w:u w:val="single"/>
        </w:rPr>
        <w:t xml:space="preserve">             </w:t>
      </w:r>
      <w:r>
        <w:rPr>
          <w:rFonts w:hint="eastAsia" w:cs="宋体"/>
          <w:i w:val="0"/>
          <w:iCs w:val="0"/>
          <w:color w:val="auto"/>
          <w:kern w:val="0"/>
          <w:sz w:val="24"/>
          <w:highlight w:val="none"/>
          <w:lang w:val="zh-CN"/>
        </w:rPr>
        <w:t>；</w:t>
      </w:r>
    </w:p>
    <w:p w14:paraId="57F2BD5F">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w:t>
      </w:r>
    </w:p>
    <w:bookmarkEnd w:id="492"/>
    <w:p w14:paraId="78D87346">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四、联合体成员中小企业合同份额。</w:t>
      </w:r>
    </w:p>
    <w:p w14:paraId="47B1FC06">
      <w:pPr>
        <w:snapToGrid w:val="0"/>
        <w:spacing w:line="360" w:lineRule="auto"/>
        <w:ind w:firstLine="576"/>
        <w:rPr>
          <w:rFonts w:ascii="宋体" w:hAnsi="宋体" w:cs="宋体"/>
          <w:b/>
          <w:i w:val="0"/>
          <w:iCs w:val="0"/>
          <w:color w:val="auto"/>
          <w:kern w:val="0"/>
          <w:sz w:val="24"/>
          <w:highlight w:val="none"/>
          <w:lang w:val="zh-CN"/>
        </w:rPr>
      </w:pPr>
      <w:r>
        <w:rPr>
          <w:rFonts w:hint="eastAsia" w:ascii="宋体" w:hAnsi="宋体" w:cs="宋体"/>
          <w:i w:val="0"/>
          <w:iCs w:val="0"/>
          <w:color w:val="auto"/>
          <w:kern w:val="0"/>
          <w:sz w:val="24"/>
          <w:highlight w:val="none"/>
          <w:lang w:val="zh-CN"/>
        </w:rPr>
        <w:t>1、</w:t>
      </w:r>
      <w:r>
        <w:rPr>
          <w:rFonts w:hint="eastAsia" w:ascii="宋体" w:hAnsi="宋体" w:cs="宋体"/>
          <w:i w:val="0"/>
          <w:iCs w:val="0"/>
          <w:color w:val="auto"/>
          <w:kern w:val="0"/>
          <w:sz w:val="24"/>
          <w:highlight w:val="none"/>
          <w:u w:val="single"/>
        </w:rPr>
        <w:t>（联合体成员</w:t>
      </w:r>
      <w:r>
        <w:rPr>
          <w:rFonts w:ascii="宋体" w:hAnsi="宋体" w:cs="宋体"/>
          <w:i w:val="0"/>
          <w:iCs w:val="0"/>
          <w:color w:val="auto"/>
          <w:kern w:val="0"/>
          <w:sz w:val="24"/>
          <w:highlight w:val="none"/>
          <w:u w:val="single"/>
        </w:rPr>
        <w:t>X,</w:t>
      </w:r>
      <w:r>
        <w:rPr>
          <w:rFonts w:hint="eastAsia" w:ascii="宋体" w:hAnsi="宋体" w:cs="宋体"/>
          <w:i w:val="0"/>
          <w:iCs w:val="0"/>
          <w:color w:val="auto"/>
          <w:kern w:val="0"/>
          <w:sz w:val="24"/>
          <w:highlight w:val="none"/>
          <w:u w:val="single"/>
        </w:rPr>
        <w:t>……）</w:t>
      </w:r>
      <w:r>
        <w:rPr>
          <w:rFonts w:hint="eastAsia" w:ascii="宋体" w:hAnsi="宋体" w:cs="宋体"/>
          <w:i w:val="0"/>
          <w:iCs w:val="0"/>
          <w:color w:val="auto"/>
          <w:kern w:val="0"/>
          <w:sz w:val="24"/>
          <w:highlight w:val="none"/>
        </w:rPr>
        <w:t>提供的全部</w:t>
      </w:r>
      <w:r>
        <w:rPr>
          <w:rFonts w:hint="eastAsia" w:cs="宋体"/>
          <w:i w:val="0"/>
          <w:iCs w:val="0"/>
          <w:color w:val="auto"/>
          <w:kern w:val="0"/>
          <w:sz w:val="24"/>
          <w:highlight w:val="none"/>
          <w:lang w:val="en-US" w:eastAsia="zh-CN"/>
        </w:rPr>
        <w:t>服务及包含的</w:t>
      </w:r>
      <w:r>
        <w:rPr>
          <w:rFonts w:hint="eastAsia" w:ascii="宋体" w:hAnsi="宋体" w:cs="宋体"/>
          <w:i w:val="0"/>
          <w:iCs w:val="0"/>
          <w:color w:val="auto"/>
          <w:kern w:val="0"/>
          <w:sz w:val="24"/>
          <w:highlight w:val="none"/>
        </w:rPr>
        <w:t>货物由小微企业制造，其合同份额占到合同总金额</w:t>
      </w:r>
      <w:r>
        <w:rPr>
          <w:rFonts w:hint="eastAsia" w:ascii="宋体" w:hAnsi="宋体" w:cs="宋体"/>
          <w:i w:val="0"/>
          <w:iCs w:val="0"/>
          <w:color w:val="auto"/>
          <w:kern w:val="0"/>
          <w:sz w:val="24"/>
          <w:highlight w:val="none"/>
          <w:u w:val="single"/>
        </w:rPr>
        <w:t xml:space="preserve">     </w:t>
      </w:r>
      <w:r>
        <w:rPr>
          <w:rFonts w:hint="eastAsia" w:ascii="宋体" w:hAnsi="宋体" w:cs="宋体"/>
          <w:i w:val="0"/>
          <w:iCs w:val="0"/>
          <w:color w:val="auto"/>
          <w:kern w:val="0"/>
          <w:sz w:val="24"/>
          <w:highlight w:val="none"/>
        </w:rPr>
        <w:t>%以上</w:t>
      </w:r>
      <w:r>
        <w:rPr>
          <w:rFonts w:hint="eastAsia" w:cs="宋体"/>
          <w:i w:val="0"/>
          <w:iCs w:val="0"/>
          <w:color w:val="auto"/>
          <w:kern w:val="0"/>
          <w:sz w:val="24"/>
          <w:highlight w:val="none"/>
          <w:lang w:eastAsia="zh-CN"/>
        </w:rPr>
        <w:t>；</w:t>
      </w:r>
      <w:r>
        <w:rPr>
          <w:rFonts w:hint="eastAsia" w:ascii="宋体" w:hAnsi="宋体" w:cs="宋体"/>
          <w:i w:val="0"/>
          <w:iCs w:val="0"/>
          <w:color w:val="auto"/>
          <w:kern w:val="0"/>
          <w:sz w:val="24"/>
          <w:highlight w:val="none"/>
          <w:lang w:val="zh-CN"/>
        </w:rPr>
        <w:t>……。</w:t>
      </w:r>
      <w:r>
        <w:rPr>
          <w:rFonts w:hint="eastAsia" w:ascii="宋体" w:hAnsi="宋体" w:cs="宋体"/>
          <w:b/>
          <w:i w:val="0"/>
          <w:iCs w:val="0"/>
          <w:color w:val="auto"/>
          <w:kern w:val="0"/>
          <w:sz w:val="24"/>
          <w:highlight w:val="none"/>
          <w:lang w:val="zh-CN"/>
        </w:rPr>
        <w:t>（未预留份额专门面向中小企业采购的采购项目，以及预留份额中的非预留部分采购包，接受联合体投标的，联合</w:t>
      </w:r>
      <w:r>
        <w:rPr>
          <w:rFonts w:hint="eastAsia" w:cs="宋体"/>
          <w:b/>
          <w:i w:val="0"/>
          <w:iCs w:val="0"/>
          <w:color w:val="auto"/>
          <w:kern w:val="0"/>
          <w:sz w:val="24"/>
          <w:highlight w:val="none"/>
          <w:lang w:val="en-US" w:eastAsia="zh-CN"/>
        </w:rPr>
        <w:t>体</w:t>
      </w:r>
      <w:r>
        <w:rPr>
          <w:rFonts w:hint="eastAsia" w:ascii="宋体" w:hAnsi="宋体" w:cs="宋体"/>
          <w:b/>
          <w:i w:val="0"/>
          <w:iCs w:val="0"/>
          <w:color w:val="auto"/>
          <w:kern w:val="0"/>
          <w:sz w:val="24"/>
          <w:highlight w:val="none"/>
          <w:lang w:val="zh-CN"/>
        </w:rPr>
        <w:t>协议</w:t>
      </w:r>
      <w:r>
        <w:rPr>
          <w:rFonts w:hint="eastAsia" w:cs="宋体"/>
          <w:b/>
          <w:i w:val="0"/>
          <w:iCs w:val="0"/>
          <w:color w:val="auto"/>
          <w:kern w:val="0"/>
          <w:sz w:val="24"/>
          <w:highlight w:val="none"/>
          <w:lang w:val="en-US" w:eastAsia="zh-CN"/>
        </w:rPr>
        <w:t>书</w:t>
      </w:r>
      <w:r>
        <w:rPr>
          <w:rFonts w:hint="eastAsia" w:ascii="宋体" w:hAnsi="宋体" w:cs="宋体"/>
          <w:b/>
          <w:i w:val="0"/>
          <w:iCs w:val="0"/>
          <w:color w:val="auto"/>
          <w:kern w:val="0"/>
          <w:sz w:val="24"/>
          <w:highlight w:val="none"/>
          <w:lang w:val="zh-CN"/>
        </w:rPr>
        <w:t>约定小微企业的合同份额占到合同总金额30%以上的，对联合体报价按评</w:t>
      </w:r>
      <w:r>
        <w:rPr>
          <w:rFonts w:hint="eastAsia" w:cs="宋体"/>
          <w:b/>
          <w:i w:val="0"/>
          <w:iCs w:val="0"/>
          <w:color w:val="auto"/>
          <w:kern w:val="0"/>
          <w:sz w:val="24"/>
          <w:highlight w:val="none"/>
          <w:lang w:val="en-US" w:eastAsia="zh-CN"/>
        </w:rPr>
        <w:t>审</w:t>
      </w:r>
      <w:r>
        <w:rPr>
          <w:rFonts w:hint="eastAsia" w:ascii="宋体" w:hAnsi="宋体" w:cs="宋体"/>
          <w:b/>
          <w:i w:val="0"/>
          <w:iCs w:val="0"/>
          <w:color w:val="auto"/>
          <w:kern w:val="0"/>
          <w:sz w:val="24"/>
          <w:highlight w:val="none"/>
          <w:lang w:val="zh-CN"/>
        </w:rPr>
        <w:t>标准确定的比例给予扣除。供应商</w:t>
      </w:r>
      <w:r>
        <w:rPr>
          <w:rFonts w:hint="eastAsia" w:ascii="宋体" w:hAnsi="宋体" w:cs="宋体"/>
          <w:b/>
          <w:i w:val="0"/>
          <w:iCs w:val="0"/>
          <w:color w:val="auto"/>
          <w:sz w:val="24"/>
          <w:highlight w:val="none"/>
        </w:rPr>
        <w:t>拟享受以上价格扣除政策的，填写有关内容。</w:t>
      </w:r>
      <w:r>
        <w:rPr>
          <w:rFonts w:hint="eastAsia" w:ascii="宋体" w:hAnsi="宋体" w:cs="宋体"/>
          <w:b/>
          <w:i w:val="0"/>
          <w:iCs w:val="0"/>
          <w:color w:val="auto"/>
          <w:kern w:val="0"/>
          <w:sz w:val="24"/>
          <w:highlight w:val="none"/>
          <w:lang w:val="zh-CN"/>
        </w:rPr>
        <w:t>）</w:t>
      </w:r>
    </w:p>
    <w:p w14:paraId="7B3B6B99">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sz w:val="24"/>
          <w:highlight w:val="none"/>
        </w:rPr>
        <w:t>2、中小企业合同金额达到</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u w:val="single"/>
          <w:lang w:val="en-US" w:eastAsia="zh-CN"/>
        </w:rPr>
        <w:t xml:space="preserve">  </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%，其中小微企业合同金额达到</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u w:val="single"/>
          <w:lang w:val="en-US" w:eastAsia="zh-CN"/>
        </w:rPr>
        <w:t xml:space="preserve">  </w:t>
      </w:r>
      <w:r>
        <w:rPr>
          <w:rFonts w:hint="eastAsia" w:ascii="宋体" w:hAnsi="宋体" w:cs="宋体"/>
          <w:i w:val="0"/>
          <w:iCs w:val="0"/>
          <w:color w:val="auto"/>
          <w:sz w:val="24"/>
          <w:highlight w:val="none"/>
        </w:rPr>
        <w:t>%</w:t>
      </w:r>
      <w:r>
        <w:rPr>
          <w:rFonts w:hint="eastAsia" w:ascii="宋体" w:hAnsi="宋体" w:cs="宋体"/>
          <w:i w:val="0"/>
          <w:iCs w:val="0"/>
          <w:color w:val="auto"/>
          <w:kern w:val="0"/>
          <w:sz w:val="24"/>
          <w:highlight w:val="none"/>
          <w:lang w:val="zh-CN"/>
        </w:rPr>
        <w:t>。</w:t>
      </w:r>
      <w:r>
        <w:rPr>
          <w:rFonts w:hint="eastAsia" w:ascii="宋体" w:hAnsi="宋体" w:cs="宋体"/>
          <w:b/>
          <w:bCs/>
          <w:i w:val="0"/>
          <w:iCs w:val="0"/>
          <w:color w:val="auto"/>
          <w:kern w:val="0"/>
          <w:sz w:val="24"/>
          <w:highlight w:val="none"/>
          <w:lang w:val="zh-CN"/>
        </w:rPr>
        <w:t>（</w:t>
      </w:r>
      <w:r>
        <w:rPr>
          <w:rFonts w:hint="eastAsia" w:ascii="宋体" w:hAnsi="宋体" w:cs="宋体"/>
          <w:b/>
          <w:bCs/>
          <w:i w:val="0"/>
          <w:iCs w:val="0"/>
          <w:color w:val="auto"/>
          <w:sz w:val="24"/>
          <w:highlight w:val="none"/>
        </w:rPr>
        <w:t>要求以联合体形式参加的项目或采购包，供应商按</w:t>
      </w:r>
      <w:r>
        <w:rPr>
          <w:rFonts w:hint="eastAsia" w:cs="宋体"/>
          <w:b/>
          <w:bCs/>
          <w:i w:val="0"/>
          <w:iCs w:val="0"/>
          <w:color w:val="auto"/>
          <w:sz w:val="24"/>
          <w:highlight w:val="none"/>
          <w:lang w:val="en-US" w:eastAsia="zh-CN"/>
        </w:rPr>
        <w:t>竞争性磋商</w:t>
      </w:r>
      <w:r>
        <w:rPr>
          <w:rFonts w:hint="eastAsia" w:ascii="宋体" w:hAnsi="宋体" w:cs="宋体"/>
          <w:b/>
          <w:bCs/>
          <w:i w:val="0"/>
          <w:iCs w:val="0"/>
          <w:color w:val="auto"/>
          <w:sz w:val="24"/>
          <w:highlight w:val="none"/>
        </w:rPr>
        <w:t>文件第一部分</w:t>
      </w:r>
      <w:r>
        <w:rPr>
          <w:rFonts w:hint="eastAsia" w:cs="宋体"/>
          <w:b/>
          <w:bCs/>
          <w:i w:val="0"/>
          <w:iCs w:val="0"/>
          <w:color w:val="auto"/>
          <w:sz w:val="24"/>
          <w:highlight w:val="none"/>
          <w:lang w:val="en-US" w:eastAsia="zh-CN"/>
        </w:rPr>
        <w:t>竞争性磋商</w:t>
      </w:r>
      <w:r>
        <w:rPr>
          <w:rFonts w:hint="eastAsia" w:ascii="宋体" w:hAnsi="宋体" w:cs="宋体"/>
          <w:b/>
          <w:bCs/>
          <w:i w:val="0"/>
          <w:iCs w:val="0"/>
          <w:color w:val="auto"/>
          <w:sz w:val="24"/>
          <w:highlight w:val="none"/>
        </w:rPr>
        <w:t>公告申请人的资格要求中规定的联合</w:t>
      </w:r>
      <w:r>
        <w:rPr>
          <w:rFonts w:hint="eastAsia" w:cs="宋体"/>
          <w:b/>
          <w:bCs/>
          <w:i w:val="0"/>
          <w:iCs w:val="0"/>
          <w:color w:val="auto"/>
          <w:sz w:val="24"/>
          <w:highlight w:val="none"/>
          <w:lang w:val="en-US" w:eastAsia="zh-CN"/>
        </w:rPr>
        <w:t>体</w:t>
      </w:r>
      <w:r>
        <w:rPr>
          <w:rFonts w:hint="eastAsia" w:ascii="宋体" w:hAnsi="宋体" w:cs="宋体"/>
          <w:b/>
          <w:bCs/>
          <w:i w:val="0"/>
          <w:iCs w:val="0"/>
          <w:color w:val="auto"/>
          <w:sz w:val="24"/>
          <w:highlight w:val="none"/>
        </w:rPr>
        <w:t>协议</w:t>
      </w:r>
      <w:r>
        <w:rPr>
          <w:rFonts w:hint="eastAsia" w:cs="宋体"/>
          <w:b/>
          <w:bCs/>
          <w:i w:val="0"/>
          <w:iCs w:val="0"/>
          <w:color w:val="auto"/>
          <w:sz w:val="24"/>
          <w:highlight w:val="none"/>
          <w:lang w:val="en-US" w:eastAsia="zh-CN"/>
        </w:rPr>
        <w:t>书</w:t>
      </w:r>
      <w:r>
        <w:rPr>
          <w:rFonts w:hint="eastAsia" w:ascii="宋体" w:hAnsi="宋体" w:cs="宋体"/>
          <w:b/>
          <w:bCs/>
          <w:i w:val="0"/>
          <w:iCs w:val="0"/>
          <w:color w:val="auto"/>
          <w:sz w:val="24"/>
          <w:highlight w:val="none"/>
        </w:rPr>
        <w:t>中中小企业、小微企业合同金额应当达到的比例要求填写。</w:t>
      </w:r>
      <w:r>
        <w:rPr>
          <w:rFonts w:hint="eastAsia" w:ascii="宋体" w:hAnsi="宋体" w:cs="宋体"/>
          <w:b/>
          <w:bCs/>
          <w:i w:val="0"/>
          <w:iCs w:val="0"/>
          <w:color w:val="auto"/>
          <w:kern w:val="0"/>
          <w:sz w:val="24"/>
          <w:highlight w:val="none"/>
          <w:lang w:val="zh-CN"/>
        </w:rPr>
        <w:t>）</w:t>
      </w:r>
    </w:p>
    <w:p w14:paraId="5FE9676D">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五、如果</w:t>
      </w:r>
      <w:r>
        <w:rPr>
          <w:rFonts w:hint="eastAsia" w:cs="宋体"/>
          <w:i w:val="0"/>
          <w:iCs w:val="0"/>
          <w:color w:val="auto"/>
          <w:kern w:val="0"/>
          <w:sz w:val="24"/>
          <w:highlight w:val="none"/>
          <w:lang w:val="en-US" w:eastAsia="zh-CN"/>
        </w:rPr>
        <w:t>成交</w:t>
      </w:r>
      <w:r>
        <w:rPr>
          <w:rFonts w:hint="eastAsia" w:ascii="宋体" w:hAnsi="宋体" w:cs="宋体"/>
          <w:i w:val="0"/>
          <w:iCs w:val="0"/>
          <w:color w:val="auto"/>
          <w:kern w:val="0"/>
          <w:sz w:val="24"/>
          <w:highlight w:val="none"/>
          <w:lang w:val="zh-CN"/>
        </w:rPr>
        <w:t>，</w:t>
      </w:r>
      <w:r>
        <w:rPr>
          <w:rFonts w:hint="eastAsia" w:ascii="宋体" w:hAnsi="宋体" w:cs="宋体"/>
          <w:i w:val="0"/>
          <w:iCs w:val="0"/>
          <w:color w:val="auto"/>
          <w:sz w:val="24"/>
          <w:highlight w:val="none"/>
        </w:rPr>
        <w:t>联合体各成员方共同与采购人签订</w:t>
      </w:r>
      <w:r>
        <w:rPr>
          <w:rFonts w:hint="eastAsia" w:ascii="宋体" w:hAnsi="宋体" w:cs="宋体"/>
          <w:i w:val="0"/>
          <w:iCs w:val="0"/>
          <w:color w:val="auto"/>
          <w:sz w:val="24"/>
          <w:highlight w:val="none"/>
          <w:lang w:val="en-US" w:eastAsia="zh-CN"/>
        </w:rPr>
        <w:t>采购</w:t>
      </w:r>
      <w:r>
        <w:rPr>
          <w:rFonts w:hint="eastAsia" w:ascii="宋体" w:hAnsi="宋体" w:cs="宋体"/>
          <w:i w:val="0"/>
          <w:iCs w:val="0"/>
          <w:color w:val="auto"/>
          <w:sz w:val="24"/>
          <w:highlight w:val="none"/>
        </w:rPr>
        <w:t>合同，并就采购合同约定的事项对采购人承担连带责任。</w:t>
      </w:r>
    </w:p>
    <w:p w14:paraId="42C4EC01">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六、有关本次联合</w:t>
      </w:r>
      <w:r>
        <w:rPr>
          <w:rFonts w:hint="eastAsia" w:cs="宋体"/>
          <w:i w:val="0"/>
          <w:iCs w:val="0"/>
          <w:color w:val="auto"/>
          <w:kern w:val="0"/>
          <w:sz w:val="24"/>
          <w:highlight w:val="none"/>
          <w:lang w:val="en-US" w:eastAsia="zh-CN"/>
        </w:rPr>
        <w:t>磋商响应</w:t>
      </w:r>
      <w:r>
        <w:rPr>
          <w:rFonts w:hint="eastAsia" w:ascii="宋体" w:hAnsi="宋体" w:cs="宋体"/>
          <w:i w:val="0"/>
          <w:iCs w:val="0"/>
          <w:color w:val="auto"/>
          <w:kern w:val="0"/>
          <w:sz w:val="24"/>
          <w:highlight w:val="none"/>
          <w:lang w:val="zh-CN"/>
        </w:rPr>
        <w:t>的其他事宜：</w:t>
      </w:r>
    </w:p>
    <w:p w14:paraId="63ACE60B">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1、联合体各方不再单独参加或者与其他供应商另外组成联合体参加同一合同项下的政府采购活动。</w:t>
      </w:r>
    </w:p>
    <w:p w14:paraId="25BF23C6">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2、联合体中有同类资质的各方按照联合体分工承担相同工作的，按照资质等级较低的供应商确定资质等级。</w:t>
      </w:r>
    </w:p>
    <w:p w14:paraId="39691292">
      <w:pPr>
        <w:snapToGrid w:val="0"/>
        <w:spacing w:line="360" w:lineRule="auto"/>
        <w:ind w:firstLine="576"/>
        <w:rPr>
          <w:rFonts w:hint="eastAsia"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3、本协议提交采购人、采购代理机构后，联合体各方不得以任何形式对上述内容进行修改或撤销。</w:t>
      </w:r>
    </w:p>
    <w:p w14:paraId="54DAB4C7">
      <w:pPr>
        <w:snapToGrid w:val="0"/>
        <w:spacing w:line="360" w:lineRule="auto"/>
        <w:ind w:firstLine="576"/>
        <w:rPr>
          <w:rFonts w:hint="eastAsia" w:ascii="宋体" w:hAnsi="宋体" w:cs="宋体"/>
          <w:i w:val="0"/>
          <w:iCs w:val="0"/>
          <w:color w:val="auto"/>
          <w:kern w:val="0"/>
          <w:sz w:val="24"/>
          <w:highlight w:val="none"/>
          <w:lang w:val="zh-CN"/>
        </w:rPr>
      </w:pPr>
      <w:r>
        <w:rPr>
          <w:rFonts w:hint="eastAsia" w:cs="宋体"/>
          <w:i w:val="0"/>
          <w:iCs w:val="0"/>
          <w:color w:val="auto"/>
          <w:kern w:val="0"/>
          <w:sz w:val="24"/>
          <w:highlight w:val="none"/>
          <w:lang w:val="en-US" w:eastAsia="zh-CN"/>
        </w:rPr>
        <w:t>4、</w:t>
      </w:r>
      <w:r>
        <w:rPr>
          <w:rFonts w:hint="eastAsia" w:ascii="宋体" w:hAnsi="宋体" w:cs="宋体"/>
          <w:i w:val="0"/>
          <w:iCs w:val="0"/>
          <w:color w:val="auto"/>
          <w:kern w:val="0"/>
          <w:sz w:val="24"/>
          <w:highlight w:val="none"/>
          <w:lang w:val="zh-CN"/>
        </w:rPr>
        <w:t>其他：……</w:t>
      </w:r>
    </w:p>
    <w:p w14:paraId="4B5670E3">
      <w:pPr>
        <w:snapToGrid w:val="0"/>
        <w:spacing w:line="360" w:lineRule="auto"/>
        <w:ind w:firstLine="576"/>
        <w:rPr>
          <w:rFonts w:hint="eastAsia" w:ascii="宋体" w:hAnsi="宋体" w:cs="宋体"/>
          <w:i w:val="0"/>
          <w:iCs w:val="0"/>
          <w:color w:val="auto"/>
          <w:kern w:val="0"/>
          <w:sz w:val="24"/>
          <w:highlight w:val="none"/>
          <w:lang w:val="zh-CN"/>
        </w:rPr>
      </w:pPr>
      <w:r>
        <w:rPr>
          <w:rFonts w:hint="eastAsia" w:cs="宋体"/>
          <w:i w:val="0"/>
          <w:iCs w:val="0"/>
          <w:color w:val="auto"/>
          <w:kern w:val="0"/>
          <w:sz w:val="24"/>
          <w:highlight w:val="none"/>
          <w:lang w:val="en-US" w:eastAsia="zh-CN"/>
        </w:rPr>
        <w:t>5、</w:t>
      </w:r>
      <w:r>
        <w:rPr>
          <w:rFonts w:hint="eastAsia" w:ascii="宋体" w:hAnsi="宋体" w:cs="宋体"/>
          <w:i w:val="0"/>
          <w:iCs w:val="0"/>
          <w:color w:val="auto"/>
          <w:kern w:val="0"/>
          <w:sz w:val="24"/>
          <w:highlight w:val="none"/>
          <w:lang w:val="zh-CN"/>
        </w:rPr>
        <w:t>本协议书自签署之日起生效，若未</w:t>
      </w:r>
      <w:r>
        <w:rPr>
          <w:rFonts w:hint="eastAsia" w:cs="宋体"/>
          <w:i w:val="0"/>
          <w:iCs w:val="0"/>
          <w:color w:val="auto"/>
          <w:kern w:val="0"/>
          <w:sz w:val="24"/>
          <w:highlight w:val="none"/>
          <w:lang w:val="en-US" w:eastAsia="zh-CN"/>
        </w:rPr>
        <w:t>成交</w:t>
      </w:r>
      <w:r>
        <w:rPr>
          <w:rFonts w:hint="eastAsia" w:ascii="宋体" w:hAnsi="宋体" w:cs="宋体"/>
          <w:i w:val="0"/>
          <w:iCs w:val="0"/>
          <w:color w:val="auto"/>
          <w:kern w:val="0"/>
          <w:sz w:val="24"/>
          <w:highlight w:val="none"/>
          <w:lang w:val="zh-CN"/>
        </w:rPr>
        <w:t>，自本</w:t>
      </w:r>
      <w:r>
        <w:rPr>
          <w:rFonts w:hint="eastAsia" w:cs="宋体"/>
          <w:i w:val="0"/>
          <w:iCs w:val="0"/>
          <w:color w:val="auto"/>
          <w:kern w:val="0"/>
          <w:sz w:val="24"/>
          <w:highlight w:val="none"/>
          <w:lang w:val="en-US" w:eastAsia="zh-CN"/>
        </w:rPr>
        <w:t>响应文件</w:t>
      </w:r>
      <w:r>
        <w:rPr>
          <w:rFonts w:hint="eastAsia" w:ascii="宋体" w:hAnsi="宋体" w:cs="宋体"/>
          <w:i w:val="0"/>
          <w:iCs w:val="0"/>
          <w:color w:val="auto"/>
          <w:kern w:val="0"/>
          <w:sz w:val="24"/>
          <w:highlight w:val="none"/>
          <w:lang w:val="zh-CN"/>
        </w:rPr>
        <w:t>有效期结束后自行失效</w:t>
      </w:r>
      <w:r>
        <w:rPr>
          <w:rFonts w:hint="eastAsia" w:cs="宋体"/>
          <w:i w:val="0"/>
          <w:iCs w:val="0"/>
          <w:color w:val="auto"/>
          <w:kern w:val="0"/>
          <w:sz w:val="24"/>
          <w:highlight w:val="none"/>
          <w:lang w:val="zh-CN"/>
        </w:rPr>
        <w:t>；</w:t>
      </w:r>
      <w:r>
        <w:rPr>
          <w:rFonts w:hint="eastAsia" w:ascii="宋体" w:hAnsi="宋体" w:cs="宋体"/>
          <w:i w:val="0"/>
          <w:iCs w:val="0"/>
          <w:color w:val="auto"/>
          <w:kern w:val="0"/>
          <w:sz w:val="24"/>
          <w:highlight w:val="none"/>
          <w:lang w:val="zh-CN"/>
        </w:rPr>
        <w:t>若</w:t>
      </w:r>
      <w:r>
        <w:rPr>
          <w:rFonts w:hint="eastAsia" w:cs="宋体"/>
          <w:i w:val="0"/>
          <w:iCs w:val="0"/>
          <w:color w:val="auto"/>
          <w:kern w:val="0"/>
          <w:sz w:val="24"/>
          <w:highlight w:val="none"/>
          <w:lang w:val="en-US" w:eastAsia="zh-CN"/>
        </w:rPr>
        <w:t>成交</w:t>
      </w:r>
      <w:r>
        <w:rPr>
          <w:rFonts w:hint="eastAsia" w:ascii="宋体" w:hAnsi="宋体" w:cs="宋体"/>
          <w:i w:val="0"/>
          <w:iCs w:val="0"/>
          <w:color w:val="auto"/>
          <w:kern w:val="0"/>
          <w:sz w:val="24"/>
          <w:highlight w:val="none"/>
          <w:lang w:val="zh-CN"/>
        </w:rPr>
        <w:t>，自合同书规定的期限之后自行失效。</w:t>
      </w:r>
    </w:p>
    <w:p w14:paraId="559AC7A7">
      <w:pPr>
        <w:snapToGrid w:val="0"/>
        <w:spacing w:line="360" w:lineRule="auto"/>
        <w:ind w:firstLine="576"/>
        <w:rPr>
          <w:rFonts w:hint="eastAsia" w:ascii="宋体" w:hAnsi="宋体" w:cs="宋体"/>
          <w:i w:val="0"/>
          <w:iCs w:val="0"/>
          <w:color w:val="auto"/>
          <w:kern w:val="0"/>
          <w:sz w:val="24"/>
          <w:highlight w:val="none"/>
          <w:lang w:val="zh-CN"/>
        </w:rPr>
      </w:pPr>
      <w:r>
        <w:rPr>
          <w:rFonts w:hint="eastAsia" w:cs="宋体"/>
          <w:i w:val="0"/>
          <w:iCs w:val="0"/>
          <w:color w:val="auto"/>
          <w:kern w:val="0"/>
          <w:sz w:val="24"/>
          <w:highlight w:val="none"/>
          <w:lang w:val="en-US" w:eastAsia="zh-CN"/>
        </w:rPr>
        <w:t>6、</w:t>
      </w:r>
      <w:r>
        <w:rPr>
          <w:rFonts w:hint="eastAsia" w:ascii="宋体" w:hAnsi="宋体" w:cs="宋体"/>
          <w:i w:val="0"/>
          <w:iCs w:val="0"/>
          <w:color w:val="auto"/>
          <w:kern w:val="0"/>
          <w:sz w:val="24"/>
          <w:highlight w:val="none"/>
          <w:lang w:val="zh-CN"/>
        </w:rPr>
        <w:t>本协议书正本一式</w:t>
      </w:r>
      <w:r>
        <w:rPr>
          <w:rFonts w:hint="eastAsia" w:ascii="宋体" w:hAnsi="宋体" w:cs="宋体"/>
          <w:i w:val="0"/>
          <w:iCs w:val="0"/>
          <w:color w:val="auto"/>
          <w:kern w:val="0"/>
          <w:sz w:val="24"/>
          <w:highlight w:val="none"/>
          <w:u w:val="single"/>
          <w:lang w:val="zh-CN"/>
        </w:rPr>
        <w:t xml:space="preserve">    </w:t>
      </w:r>
      <w:r>
        <w:rPr>
          <w:rFonts w:hint="eastAsia" w:ascii="宋体" w:hAnsi="宋体" w:cs="宋体"/>
          <w:i w:val="0"/>
          <w:iCs w:val="0"/>
          <w:color w:val="auto"/>
          <w:kern w:val="0"/>
          <w:sz w:val="24"/>
          <w:highlight w:val="none"/>
          <w:lang w:val="zh-CN"/>
        </w:rPr>
        <w:t>份，联合体成员各执</w:t>
      </w:r>
      <w:r>
        <w:rPr>
          <w:rFonts w:hint="eastAsia" w:ascii="宋体" w:hAnsi="宋体" w:cs="宋体"/>
          <w:i w:val="0"/>
          <w:iCs w:val="0"/>
          <w:color w:val="auto"/>
          <w:kern w:val="0"/>
          <w:sz w:val="24"/>
          <w:highlight w:val="none"/>
          <w:u w:val="single"/>
          <w:lang w:val="zh-CN"/>
        </w:rPr>
        <w:t xml:space="preserve">    </w:t>
      </w:r>
      <w:r>
        <w:rPr>
          <w:rFonts w:hint="eastAsia" w:ascii="宋体" w:hAnsi="宋体" w:cs="宋体"/>
          <w:i w:val="0"/>
          <w:iCs w:val="0"/>
          <w:color w:val="auto"/>
          <w:kern w:val="0"/>
          <w:sz w:val="24"/>
          <w:highlight w:val="none"/>
          <w:lang w:val="zh-CN"/>
        </w:rPr>
        <w:t>份</w:t>
      </w:r>
      <w:r>
        <w:rPr>
          <w:rFonts w:hint="eastAsia" w:cs="宋体"/>
          <w:i w:val="0"/>
          <w:iCs w:val="0"/>
          <w:color w:val="auto"/>
          <w:kern w:val="0"/>
          <w:sz w:val="24"/>
          <w:highlight w:val="none"/>
          <w:lang w:val="zh-CN"/>
        </w:rPr>
        <w:t>；</w:t>
      </w:r>
      <w:r>
        <w:rPr>
          <w:rFonts w:hint="eastAsia" w:ascii="宋体" w:hAnsi="宋体" w:cs="宋体"/>
          <w:i w:val="0"/>
          <w:iCs w:val="0"/>
          <w:color w:val="auto"/>
          <w:kern w:val="0"/>
          <w:sz w:val="24"/>
          <w:highlight w:val="none"/>
          <w:lang w:val="zh-CN"/>
        </w:rPr>
        <w:t>副本一式</w:t>
      </w:r>
      <w:r>
        <w:rPr>
          <w:rFonts w:hint="eastAsia" w:ascii="宋体" w:hAnsi="宋体" w:cs="宋体"/>
          <w:i w:val="0"/>
          <w:iCs w:val="0"/>
          <w:color w:val="auto"/>
          <w:kern w:val="0"/>
          <w:sz w:val="24"/>
          <w:highlight w:val="none"/>
          <w:u w:val="single"/>
          <w:lang w:val="zh-CN"/>
        </w:rPr>
        <w:t xml:space="preserve">    </w:t>
      </w:r>
      <w:r>
        <w:rPr>
          <w:rFonts w:hint="eastAsia" w:ascii="宋体" w:hAnsi="宋体" w:cs="宋体"/>
          <w:i w:val="0"/>
          <w:iCs w:val="0"/>
          <w:color w:val="auto"/>
          <w:kern w:val="0"/>
          <w:sz w:val="24"/>
          <w:highlight w:val="none"/>
          <w:lang w:val="zh-CN"/>
        </w:rPr>
        <w:t>份，联合体成员各执</w:t>
      </w:r>
      <w:r>
        <w:rPr>
          <w:rFonts w:hint="eastAsia" w:ascii="宋体" w:hAnsi="宋体" w:cs="宋体"/>
          <w:i w:val="0"/>
          <w:iCs w:val="0"/>
          <w:color w:val="auto"/>
          <w:kern w:val="0"/>
          <w:sz w:val="24"/>
          <w:highlight w:val="none"/>
          <w:u w:val="single"/>
          <w:lang w:val="zh-CN"/>
        </w:rPr>
        <w:t xml:space="preserve">     </w:t>
      </w:r>
      <w:r>
        <w:rPr>
          <w:rFonts w:hint="eastAsia" w:ascii="宋体" w:hAnsi="宋体" w:cs="宋体"/>
          <w:i w:val="0"/>
          <w:iCs w:val="0"/>
          <w:color w:val="auto"/>
          <w:kern w:val="0"/>
          <w:sz w:val="24"/>
          <w:highlight w:val="none"/>
          <w:lang w:val="zh-CN"/>
        </w:rPr>
        <w:t>份。</w:t>
      </w:r>
    </w:p>
    <w:p w14:paraId="7BCEB9A2">
      <w:pPr>
        <w:pStyle w:val="4"/>
        <w:rPr>
          <w:i w:val="0"/>
          <w:iCs w:val="0"/>
          <w:color w:val="auto"/>
          <w:highlight w:val="none"/>
          <w:lang w:val="zh-CN"/>
        </w:rPr>
      </w:pPr>
    </w:p>
    <w:p w14:paraId="7359D31B">
      <w:pPr>
        <w:snapToGrid w:val="0"/>
        <w:spacing w:line="360" w:lineRule="auto"/>
        <w:ind w:firstLine="3840" w:firstLineChars="1600"/>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联合体成员</w:t>
      </w:r>
      <w:r>
        <w:rPr>
          <w:rFonts w:hint="eastAsia" w:ascii="宋体" w:hAnsi="宋体" w:cs="宋体"/>
          <w:i w:val="0"/>
          <w:iCs w:val="0"/>
          <w:color w:val="auto"/>
          <w:kern w:val="0"/>
          <w:sz w:val="24"/>
          <w:highlight w:val="none"/>
          <w:lang w:val="en-US" w:eastAsia="zh-CN"/>
        </w:rPr>
        <w:t>1</w:t>
      </w:r>
      <w:r>
        <w:rPr>
          <w:rFonts w:hint="eastAsia" w:ascii="宋体" w:hAnsi="宋体" w:cs="宋体"/>
          <w:i w:val="0"/>
          <w:iCs w:val="0"/>
          <w:color w:val="auto"/>
          <w:kern w:val="0"/>
          <w:sz w:val="24"/>
          <w:highlight w:val="none"/>
          <w:lang w:val="zh-CN"/>
        </w:rPr>
        <w:t>名称</w:t>
      </w:r>
      <w:r>
        <w:rPr>
          <w:rFonts w:hint="eastAsia" w:cs="宋体"/>
          <w:i w:val="0"/>
          <w:iCs w:val="0"/>
          <w:color w:val="auto"/>
          <w:kern w:val="0"/>
          <w:sz w:val="24"/>
          <w:highlight w:val="none"/>
          <w:lang w:val="zh-CN"/>
        </w:rPr>
        <w:t>（</w:t>
      </w:r>
      <w:r>
        <w:rPr>
          <w:rFonts w:hint="eastAsia" w:ascii="宋体" w:hAnsi="宋体" w:cs="宋体"/>
          <w:i w:val="0"/>
          <w:iCs w:val="0"/>
          <w:color w:val="auto"/>
          <w:kern w:val="0"/>
          <w:sz w:val="24"/>
          <w:highlight w:val="none"/>
          <w:lang w:val="zh-CN"/>
        </w:rPr>
        <w:t>公章</w:t>
      </w:r>
      <w:r>
        <w:rPr>
          <w:rFonts w:hint="eastAsia" w:cs="宋体"/>
          <w:i w:val="0"/>
          <w:iCs w:val="0"/>
          <w:color w:val="auto"/>
          <w:kern w:val="0"/>
          <w:sz w:val="24"/>
          <w:highlight w:val="none"/>
          <w:lang w:val="zh-CN"/>
        </w:rPr>
        <w:t>）</w:t>
      </w:r>
      <w:r>
        <w:rPr>
          <w:rFonts w:hint="eastAsia" w:ascii="宋体" w:hAnsi="宋体" w:cs="宋体"/>
          <w:i w:val="0"/>
          <w:iCs w:val="0"/>
          <w:color w:val="auto"/>
          <w:kern w:val="0"/>
          <w:sz w:val="24"/>
          <w:highlight w:val="none"/>
          <w:lang w:val="zh-CN"/>
        </w:rPr>
        <w:t>：</w:t>
      </w:r>
    </w:p>
    <w:p w14:paraId="05D22996">
      <w:pPr>
        <w:snapToGrid w:val="0"/>
        <w:spacing w:line="360" w:lineRule="auto"/>
        <w:ind w:firstLine="3840" w:firstLineChars="1600"/>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联合体成员</w:t>
      </w:r>
      <w:r>
        <w:rPr>
          <w:rFonts w:hint="eastAsia" w:ascii="宋体" w:hAnsi="宋体" w:cs="宋体"/>
          <w:i w:val="0"/>
          <w:iCs w:val="0"/>
          <w:color w:val="auto"/>
          <w:kern w:val="0"/>
          <w:sz w:val="24"/>
          <w:highlight w:val="none"/>
          <w:lang w:val="en-US" w:eastAsia="zh-CN"/>
        </w:rPr>
        <w:t>2</w:t>
      </w:r>
      <w:r>
        <w:rPr>
          <w:rFonts w:hint="eastAsia" w:ascii="宋体" w:hAnsi="宋体" w:cs="宋体"/>
          <w:i w:val="0"/>
          <w:iCs w:val="0"/>
          <w:color w:val="auto"/>
          <w:kern w:val="0"/>
          <w:sz w:val="24"/>
          <w:highlight w:val="none"/>
          <w:lang w:val="zh-CN"/>
        </w:rPr>
        <w:t>名称</w:t>
      </w:r>
      <w:r>
        <w:rPr>
          <w:rFonts w:hint="eastAsia" w:cs="宋体"/>
          <w:i w:val="0"/>
          <w:iCs w:val="0"/>
          <w:color w:val="auto"/>
          <w:kern w:val="0"/>
          <w:sz w:val="24"/>
          <w:highlight w:val="none"/>
          <w:lang w:val="zh-CN"/>
        </w:rPr>
        <w:t>（</w:t>
      </w:r>
      <w:r>
        <w:rPr>
          <w:rFonts w:hint="eastAsia" w:ascii="宋体" w:hAnsi="宋体" w:cs="宋体"/>
          <w:i w:val="0"/>
          <w:iCs w:val="0"/>
          <w:color w:val="auto"/>
          <w:kern w:val="0"/>
          <w:sz w:val="24"/>
          <w:highlight w:val="none"/>
          <w:lang w:val="zh-CN"/>
        </w:rPr>
        <w:t>公章</w:t>
      </w:r>
      <w:r>
        <w:rPr>
          <w:rFonts w:hint="eastAsia" w:cs="宋体"/>
          <w:i w:val="0"/>
          <w:iCs w:val="0"/>
          <w:color w:val="auto"/>
          <w:kern w:val="0"/>
          <w:sz w:val="24"/>
          <w:highlight w:val="none"/>
          <w:lang w:val="zh-CN"/>
        </w:rPr>
        <w:t>）</w:t>
      </w:r>
      <w:r>
        <w:rPr>
          <w:rFonts w:hint="eastAsia" w:ascii="宋体" w:hAnsi="宋体" w:cs="宋体"/>
          <w:i w:val="0"/>
          <w:iCs w:val="0"/>
          <w:color w:val="auto"/>
          <w:kern w:val="0"/>
          <w:sz w:val="24"/>
          <w:highlight w:val="none"/>
          <w:lang w:val="zh-CN"/>
        </w:rPr>
        <w:t>：</w:t>
      </w:r>
    </w:p>
    <w:p w14:paraId="65D18A41">
      <w:pPr>
        <w:snapToGrid w:val="0"/>
        <w:spacing w:line="360" w:lineRule="auto"/>
        <w:ind w:right="960"/>
        <w:jc w:val="center"/>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 xml:space="preserve">                   ……</w:t>
      </w:r>
    </w:p>
    <w:p w14:paraId="1FE73E55">
      <w:pPr>
        <w:snapToGrid w:val="0"/>
        <w:spacing w:line="360" w:lineRule="auto"/>
        <w:jc w:val="right"/>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日期：  年  月   日</w:t>
      </w:r>
    </w:p>
    <w:p w14:paraId="3A9469BB">
      <w:pPr>
        <w:spacing w:line="360" w:lineRule="auto"/>
        <w:ind w:right="420"/>
        <w:rPr>
          <w:rFonts w:ascii="宋体" w:hAnsi="宋体" w:cs="宋体"/>
          <w:i w:val="0"/>
          <w:iCs w:val="0"/>
          <w:color w:val="auto"/>
          <w:sz w:val="24"/>
          <w:highlight w:val="none"/>
        </w:rPr>
      </w:pPr>
      <w:r>
        <w:rPr>
          <w:rFonts w:hint="eastAsia" w:ascii="宋体" w:hAnsi="宋体" w:cs="宋体"/>
          <w:i w:val="0"/>
          <w:iCs w:val="0"/>
          <w:color w:val="auto"/>
          <w:sz w:val="21"/>
          <w:szCs w:val="21"/>
          <w:highlight w:val="none"/>
        </w:rPr>
        <w:t>注：按本格式和要求提供。</w:t>
      </w:r>
    </w:p>
    <w:p w14:paraId="73B258F7">
      <w:pPr>
        <w:keepNext w:val="0"/>
        <w:keepLines w:val="0"/>
        <w:pageBreakBefore w:val="0"/>
        <w:kinsoku/>
        <w:overflowPunct/>
        <w:topLinePunct w:val="0"/>
        <w:autoSpaceDE/>
        <w:autoSpaceDN/>
        <w:bidi w:val="0"/>
        <w:spacing w:before="157" w:beforeLines="50" w:after="157" w:afterLines="50"/>
        <w:ind w:left="2520" w:leftChars="1050"/>
        <w:textAlignment w:val="auto"/>
        <w:rPr>
          <w:rFonts w:cs="Tahoma"/>
          <w:i w:val="0"/>
          <w:iCs w:val="0"/>
          <w:color w:val="auto"/>
          <w:highlight w:val="none"/>
          <w:u w:val="single"/>
        </w:rPr>
      </w:pPr>
      <w:r>
        <w:rPr>
          <w:rFonts w:cs="Tahoma"/>
          <w:i w:val="0"/>
          <w:iCs w:val="0"/>
          <w:color w:val="auto"/>
          <w:highlight w:val="none"/>
          <w:u w:val="single"/>
        </w:rPr>
        <w:br w:type="page"/>
      </w:r>
    </w:p>
    <w:p w14:paraId="163B0062">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i w:val="0"/>
          <w:iCs w:val="0"/>
          <w:color w:val="auto"/>
          <w:kern w:val="2"/>
          <w:sz w:val="28"/>
          <w:szCs w:val="28"/>
          <w:highlight w:val="none"/>
          <w:lang w:val="zh-CN" w:eastAsia="zh-CN" w:bidi="ar-SA"/>
        </w:rPr>
      </w:pPr>
      <w:bookmarkStart w:id="493" w:name="_Toc162299566"/>
      <w:bookmarkStart w:id="494" w:name="_Toc10916"/>
      <w:bookmarkStart w:id="495" w:name="_Toc156490356"/>
      <w:bookmarkStart w:id="496" w:name="_Toc163492925"/>
      <w:bookmarkStart w:id="497" w:name="_Hlk101169080"/>
      <w:r>
        <w:rPr>
          <w:rFonts w:hint="eastAsia" w:cstheme="majorBidi"/>
          <w:b/>
          <w:bCs/>
          <w:i w:val="0"/>
          <w:iCs w:val="0"/>
          <w:color w:val="auto"/>
          <w:kern w:val="2"/>
          <w:sz w:val="28"/>
          <w:szCs w:val="28"/>
          <w:highlight w:val="none"/>
          <w:lang w:val="en-US" w:eastAsia="zh-CN" w:bidi="ar-SA"/>
        </w:rPr>
        <w:t>三</w:t>
      </w:r>
      <w:r>
        <w:rPr>
          <w:rFonts w:hint="eastAsia" w:eastAsia="宋体" w:asciiTheme="majorHAnsi" w:hAnsiTheme="majorHAnsi" w:cstheme="majorBidi"/>
          <w:b/>
          <w:bCs/>
          <w:i w:val="0"/>
          <w:iCs w:val="0"/>
          <w:color w:val="auto"/>
          <w:kern w:val="2"/>
          <w:sz w:val="28"/>
          <w:szCs w:val="28"/>
          <w:highlight w:val="none"/>
          <w:lang w:val="en-US" w:eastAsia="zh-CN" w:bidi="ar-SA"/>
        </w:rPr>
        <w:t>、</w:t>
      </w:r>
      <w:r>
        <w:rPr>
          <w:rFonts w:hint="eastAsia" w:eastAsia="宋体" w:asciiTheme="majorHAnsi" w:hAnsiTheme="majorHAnsi" w:cstheme="majorBidi"/>
          <w:b/>
          <w:bCs/>
          <w:i w:val="0"/>
          <w:iCs w:val="0"/>
          <w:color w:val="auto"/>
          <w:kern w:val="2"/>
          <w:sz w:val="28"/>
          <w:szCs w:val="28"/>
          <w:highlight w:val="none"/>
          <w:lang w:val="zh-CN" w:eastAsia="zh-CN" w:bidi="ar-SA"/>
        </w:rPr>
        <w:t>分包意向协议书</w:t>
      </w:r>
      <w:r>
        <w:rPr>
          <w:rFonts w:hint="eastAsia" w:ascii="宋体" w:hAnsi="宋体" w:eastAsia="宋体" w:cstheme="minorBidi"/>
          <w:b w:val="0"/>
          <w:bCs w:val="0"/>
          <w:i w:val="0"/>
          <w:iCs w:val="0"/>
          <w:color w:val="auto"/>
          <w:kern w:val="2"/>
          <w:sz w:val="28"/>
          <w:szCs w:val="28"/>
          <w:highlight w:val="none"/>
          <w:lang w:val="zh-CN" w:eastAsia="zh-CN" w:bidi="ar-SA"/>
        </w:rPr>
        <w:t>【如适用】</w:t>
      </w:r>
      <w:bookmarkEnd w:id="493"/>
      <w:bookmarkEnd w:id="494"/>
      <w:bookmarkEnd w:id="495"/>
      <w:bookmarkEnd w:id="496"/>
    </w:p>
    <w:p w14:paraId="2DF90D6D">
      <w:pPr>
        <w:snapToGrid w:val="0"/>
        <w:spacing w:line="360" w:lineRule="auto"/>
        <w:jc w:val="center"/>
        <w:outlineLvl w:val="0"/>
        <w:rPr>
          <w:rFonts w:hint="eastAsia" w:ascii="宋体" w:hAnsi="宋体" w:cs="宋体"/>
          <w:b/>
          <w:i w:val="0"/>
          <w:iCs w:val="0"/>
          <w:color w:val="auto"/>
          <w:kern w:val="0"/>
          <w:sz w:val="32"/>
          <w:szCs w:val="32"/>
          <w:highlight w:val="none"/>
        </w:rPr>
      </w:pPr>
    </w:p>
    <w:p w14:paraId="09FC3638">
      <w:pPr>
        <w:snapToGrid w:val="0"/>
        <w:spacing w:line="360" w:lineRule="auto"/>
        <w:jc w:val="center"/>
        <w:outlineLvl w:val="0"/>
        <w:rPr>
          <w:rFonts w:hint="eastAsia" w:ascii="宋体" w:hAnsi="宋体" w:eastAsia="宋体" w:cs="宋体"/>
          <w:b/>
          <w:i w:val="0"/>
          <w:iCs w:val="0"/>
          <w:color w:val="auto"/>
          <w:kern w:val="0"/>
          <w:sz w:val="32"/>
          <w:szCs w:val="32"/>
          <w:highlight w:val="none"/>
          <w:lang w:val="en-US" w:eastAsia="zh-CN"/>
        </w:rPr>
      </w:pPr>
      <w:bookmarkStart w:id="498" w:name="_Toc28098"/>
      <w:r>
        <w:rPr>
          <w:rFonts w:hint="eastAsia" w:ascii="宋体" w:hAnsi="宋体" w:cs="宋体"/>
          <w:b/>
          <w:i w:val="0"/>
          <w:iCs w:val="0"/>
          <w:color w:val="auto"/>
          <w:kern w:val="0"/>
          <w:sz w:val="32"/>
          <w:szCs w:val="32"/>
          <w:highlight w:val="none"/>
        </w:rPr>
        <w:t>分包意向协议</w:t>
      </w:r>
      <w:r>
        <w:rPr>
          <w:rFonts w:hint="eastAsia" w:ascii="宋体" w:hAnsi="宋体" w:cs="宋体"/>
          <w:b/>
          <w:i w:val="0"/>
          <w:iCs w:val="0"/>
          <w:color w:val="auto"/>
          <w:kern w:val="0"/>
          <w:sz w:val="32"/>
          <w:szCs w:val="32"/>
          <w:highlight w:val="none"/>
          <w:lang w:val="en-US" w:eastAsia="zh-CN"/>
        </w:rPr>
        <w:t>书</w:t>
      </w:r>
      <w:bookmarkEnd w:id="498"/>
    </w:p>
    <w:p w14:paraId="74863ADC">
      <w:pPr>
        <w:widowControl/>
        <w:spacing w:line="360" w:lineRule="auto"/>
        <w:ind w:firstLine="120" w:firstLineChars="50"/>
        <w:jc w:val="left"/>
        <w:rPr>
          <w:rFonts w:ascii="宋体" w:hAnsi="宋体" w:cs="宋体"/>
          <w:i w:val="0"/>
          <w:iCs w:val="0"/>
          <w:color w:val="auto"/>
          <w:sz w:val="24"/>
          <w:highlight w:val="none"/>
        </w:rPr>
      </w:pPr>
      <w:r>
        <w:rPr>
          <w:rFonts w:hint="eastAsia" w:ascii="宋体" w:hAnsi="宋体" w:cs="宋体"/>
          <w:i w:val="0"/>
          <w:iCs w:val="0"/>
          <w:color w:val="auto"/>
          <w:sz w:val="24"/>
          <w:highlight w:val="none"/>
        </w:rPr>
        <w:t>（</w:t>
      </w:r>
      <w:r>
        <w:rPr>
          <w:rFonts w:hint="eastAsia" w:cs="宋体"/>
          <w:b/>
          <w:i w:val="0"/>
          <w:iCs w:val="0"/>
          <w:color w:val="auto"/>
          <w:sz w:val="24"/>
          <w:highlight w:val="none"/>
          <w:lang w:val="en-US" w:eastAsia="zh-CN"/>
        </w:rPr>
        <w:t>成交</w:t>
      </w:r>
      <w:r>
        <w:rPr>
          <w:rFonts w:hint="eastAsia" w:ascii="宋体" w:hAnsi="宋体" w:cs="宋体"/>
          <w:b/>
          <w:i w:val="0"/>
          <w:iCs w:val="0"/>
          <w:color w:val="auto"/>
          <w:sz w:val="24"/>
          <w:highlight w:val="none"/>
        </w:rPr>
        <w:t>后以分包方式履行合同的，提供分包意向协议</w:t>
      </w:r>
      <w:r>
        <w:rPr>
          <w:rFonts w:hint="eastAsia" w:cs="宋体"/>
          <w:b/>
          <w:i w:val="0"/>
          <w:iCs w:val="0"/>
          <w:color w:val="auto"/>
          <w:sz w:val="24"/>
          <w:highlight w:val="none"/>
          <w:lang w:val="en-US" w:eastAsia="zh-CN"/>
        </w:rPr>
        <w:t>书</w:t>
      </w:r>
      <w:r>
        <w:rPr>
          <w:rFonts w:hint="eastAsia" w:cs="宋体"/>
          <w:b/>
          <w:i w:val="0"/>
          <w:iCs w:val="0"/>
          <w:color w:val="auto"/>
          <w:sz w:val="24"/>
          <w:highlight w:val="none"/>
          <w:lang w:eastAsia="zh-CN"/>
        </w:rPr>
        <w:t>；</w:t>
      </w:r>
      <w:r>
        <w:rPr>
          <w:rFonts w:hint="eastAsia" w:ascii="宋体" w:hAnsi="宋体" w:cs="宋体"/>
          <w:b/>
          <w:i w:val="0"/>
          <w:iCs w:val="0"/>
          <w:color w:val="auto"/>
          <w:sz w:val="24"/>
          <w:highlight w:val="none"/>
        </w:rPr>
        <w:t>采购人不同意分包或者</w:t>
      </w:r>
      <w:r>
        <w:rPr>
          <w:rFonts w:hint="eastAsia" w:cs="宋体"/>
          <w:b/>
          <w:i w:val="0"/>
          <w:iCs w:val="0"/>
          <w:color w:val="auto"/>
          <w:sz w:val="24"/>
          <w:highlight w:val="none"/>
          <w:lang w:val="en-US" w:eastAsia="zh-CN"/>
        </w:rPr>
        <w:t>供应商成交</w:t>
      </w:r>
      <w:r>
        <w:rPr>
          <w:rFonts w:hint="eastAsia" w:ascii="宋体" w:hAnsi="宋体" w:cs="宋体"/>
          <w:b/>
          <w:i w:val="0"/>
          <w:iCs w:val="0"/>
          <w:color w:val="auto"/>
          <w:sz w:val="24"/>
          <w:highlight w:val="none"/>
        </w:rPr>
        <w:t>后不以分包方式履行合同的，则不需要提供。</w:t>
      </w:r>
      <w:r>
        <w:rPr>
          <w:rFonts w:hint="eastAsia" w:ascii="宋体" w:hAnsi="宋体" w:cs="宋体"/>
          <w:i w:val="0"/>
          <w:iCs w:val="0"/>
          <w:color w:val="auto"/>
          <w:sz w:val="24"/>
          <w:highlight w:val="none"/>
        </w:rPr>
        <w:t>）</w:t>
      </w:r>
    </w:p>
    <w:p w14:paraId="4FDC6CD6">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u w:val="single"/>
        </w:rPr>
        <w:t>（</w:t>
      </w:r>
      <w:r>
        <w:rPr>
          <w:rFonts w:hint="eastAsia" w:cs="宋体"/>
          <w:i w:val="0"/>
          <w:iCs w:val="0"/>
          <w:color w:val="auto"/>
          <w:kern w:val="0"/>
          <w:sz w:val="24"/>
          <w:highlight w:val="none"/>
          <w:u w:val="single"/>
          <w:lang w:val="en-US" w:eastAsia="zh-CN"/>
        </w:rPr>
        <w:t>供应商</w:t>
      </w:r>
      <w:r>
        <w:rPr>
          <w:rFonts w:hint="eastAsia" w:ascii="宋体" w:hAnsi="宋体" w:cs="宋体"/>
          <w:i w:val="0"/>
          <w:iCs w:val="0"/>
          <w:color w:val="auto"/>
          <w:kern w:val="0"/>
          <w:sz w:val="24"/>
          <w:highlight w:val="none"/>
          <w:u w:val="single"/>
        </w:rPr>
        <w:t>名称）</w:t>
      </w:r>
      <w:r>
        <w:rPr>
          <w:rFonts w:hint="eastAsia" w:ascii="宋体" w:hAnsi="宋体" w:cs="宋体"/>
          <w:i w:val="0"/>
          <w:iCs w:val="0"/>
          <w:color w:val="auto"/>
          <w:kern w:val="0"/>
          <w:sz w:val="24"/>
          <w:highlight w:val="none"/>
          <w:lang w:val="zh-CN"/>
        </w:rPr>
        <w:t>若成为</w:t>
      </w:r>
      <w:r>
        <w:rPr>
          <w:rFonts w:hint="eastAsia" w:ascii="宋体" w:hAnsi="宋体" w:cs="宋体"/>
          <w:i w:val="0"/>
          <w:iCs w:val="0"/>
          <w:color w:val="auto"/>
          <w:sz w:val="24"/>
          <w:highlight w:val="none"/>
          <w:u w:val="single"/>
        </w:rPr>
        <w:t>（项目名称）</w:t>
      </w:r>
      <w:r>
        <w:rPr>
          <w:rFonts w:hint="eastAsia" w:cs="宋体"/>
          <w:i w:val="0"/>
          <w:iCs w:val="0"/>
          <w:color w:val="auto"/>
          <w:sz w:val="24"/>
          <w:highlight w:val="none"/>
          <w:u w:val="single"/>
          <w:lang w:val="en-US" w:eastAsia="zh-CN"/>
        </w:rPr>
        <w:t xml:space="preserve"> </w:t>
      </w:r>
      <w:r>
        <w:rPr>
          <w:rFonts w:hint="eastAsia" w:ascii="宋体" w:hAnsi="宋体" w:cs="宋体"/>
          <w:i w:val="0"/>
          <w:iCs w:val="0"/>
          <w:color w:val="auto"/>
          <w:sz w:val="24"/>
          <w:highlight w:val="none"/>
        </w:rPr>
        <w:t>【</w:t>
      </w:r>
      <w:r>
        <w:rPr>
          <w:rFonts w:hint="eastAsia" w:cs="宋体"/>
          <w:i w:val="0"/>
          <w:iCs w:val="0"/>
          <w:color w:val="auto"/>
          <w:sz w:val="24"/>
          <w:highlight w:val="none"/>
          <w:lang w:val="en-US" w:eastAsia="zh-CN"/>
        </w:rPr>
        <w:t>项目</w:t>
      </w:r>
      <w:r>
        <w:rPr>
          <w:rFonts w:hint="eastAsia" w:ascii="宋体" w:hAnsi="宋体" w:cs="宋体"/>
          <w:i w:val="0"/>
          <w:iCs w:val="0"/>
          <w:color w:val="auto"/>
          <w:sz w:val="24"/>
          <w:highlight w:val="none"/>
        </w:rPr>
        <w:t>编号</w:t>
      </w:r>
      <w:r>
        <w:rPr>
          <w:rFonts w:hint="eastAsia" w:cs="宋体"/>
          <w:i w:val="0"/>
          <w:iCs w:val="0"/>
          <w:color w:val="auto"/>
          <w:sz w:val="24"/>
          <w:highlight w:val="none"/>
          <w:lang w:val="en-US" w:eastAsia="zh-CN"/>
        </w:rPr>
        <w:t>/包号</w:t>
      </w:r>
      <w:r>
        <w:rPr>
          <w:rFonts w:hint="eastAsia" w:ascii="宋体" w:hAnsi="宋体" w:cs="宋体"/>
          <w:i w:val="0"/>
          <w:iCs w:val="0"/>
          <w:color w:val="auto"/>
          <w:sz w:val="24"/>
          <w:highlight w:val="none"/>
        </w:rPr>
        <w:t>：</w:t>
      </w:r>
      <w:r>
        <w:rPr>
          <w:rFonts w:hint="eastAsia" w:cs="宋体"/>
          <w:i w:val="0"/>
          <w:iCs w:val="0"/>
          <w:color w:val="auto"/>
          <w:sz w:val="24"/>
          <w:highlight w:val="none"/>
          <w:lang w:val="en-US" w:eastAsia="zh-CN"/>
        </w:rPr>
        <w:t xml:space="preserve">    </w:t>
      </w:r>
      <w:r>
        <w:rPr>
          <w:rFonts w:hint="eastAsia" w:ascii="宋体" w:hAnsi="宋体" w:cs="宋体"/>
          <w:i w:val="0"/>
          <w:iCs w:val="0"/>
          <w:color w:val="auto"/>
          <w:sz w:val="24"/>
          <w:highlight w:val="none"/>
        </w:rPr>
        <w:t>】</w:t>
      </w:r>
      <w:r>
        <w:rPr>
          <w:rFonts w:hint="eastAsia" w:ascii="宋体" w:hAnsi="宋体" w:cs="宋体"/>
          <w:i w:val="0"/>
          <w:iCs w:val="0"/>
          <w:color w:val="auto"/>
          <w:kern w:val="0"/>
          <w:sz w:val="24"/>
          <w:highlight w:val="none"/>
          <w:lang w:val="zh-CN"/>
        </w:rPr>
        <w:t>的</w:t>
      </w:r>
      <w:r>
        <w:rPr>
          <w:rFonts w:hint="eastAsia" w:cs="宋体"/>
          <w:i w:val="0"/>
          <w:iCs w:val="0"/>
          <w:color w:val="auto"/>
          <w:kern w:val="0"/>
          <w:sz w:val="24"/>
          <w:highlight w:val="none"/>
          <w:lang w:val="en-US" w:eastAsia="zh-CN"/>
        </w:rPr>
        <w:t>成交</w:t>
      </w:r>
      <w:r>
        <w:rPr>
          <w:rFonts w:hint="eastAsia" w:ascii="宋体" w:hAnsi="宋体" w:cs="宋体"/>
          <w:i w:val="0"/>
          <w:iCs w:val="0"/>
          <w:color w:val="auto"/>
          <w:kern w:val="0"/>
          <w:sz w:val="24"/>
          <w:highlight w:val="none"/>
          <w:lang w:val="zh-CN"/>
        </w:rPr>
        <w:t>供应商，将依法采取分包方式履行合同。</w:t>
      </w:r>
      <w:r>
        <w:rPr>
          <w:rFonts w:hint="eastAsia" w:ascii="宋体" w:hAnsi="宋体" w:cs="宋体"/>
          <w:i w:val="0"/>
          <w:iCs w:val="0"/>
          <w:color w:val="auto"/>
          <w:kern w:val="0"/>
          <w:sz w:val="24"/>
          <w:highlight w:val="none"/>
          <w:u w:val="single"/>
        </w:rPr>
        <w:t>（</w:t>
      </w:r>
      <w:r>
        <w:rPr>
          <w:rFonts w:hint="eastAsia" w:cs="宋体"/>
          <w:i w:val="0"/>
          <w:iCs w:val="0"/>
          <w:color w:val="auto"/>
          <w:kern w:val="0"/>
          <w:sz w:val="24"/>
          <w:highlight w:val="none"/>
          <w:u w:val="single"/>
          <w:lang w:val="en-US" w:eastAsia="zh-CN"/>
        </w:rPr>
        <w:t>供应商</w:t>
      </w:r>
      <w:r>
        <w:rPr>
          <w:rFonts w:hint="eastAsia" w:ascii="宋体" w:hAnsi="宋体" w:cs="宋体"/>
          <w:i w:val="0"/>
          <w:iCs w:val="0"/>
          <w:color w:val="auto"/>
          <w:kern w:val="0"/>
          <w:sz w:val="24"/>
          <w:highlight w:val="none"/>
          <w:u w:val="single"/>
        </w:rPr>
        <w:t>名称）</w:t>
      </w:r>
      <w:r>
        <w:rPr>
          <w:rFonts w:hint="eastAsia" w:ascii="宋体" w:hAnsi="宋体" w:cs="宋体"/>
          <w:i w:val="0"/>
          <w:iCs w:val="0"/>
          <w:color w:val="auto"/>
          <w:kern w:val="0"/>
          <w:sz w:val="24"/>
          <w:highlight w:val="none"/>
        </w:rPr>
        <w:t>与</w:t>
      </w:r>
      <w:r>
        <w:rPr>
          <w:rFonts w:hint="eastAsia" w:ascii="宋体" w:hAnsi="宋体" w:cs="宋体"/>
          <w:i w:val="0"/>
          <w:iCs w:val="0"/>
          <w:color w:val="auto"/>
          <w:kern w:val="0"/>
          <w:sz w:val="24"/>
          <w:highlight w:val="none"/>
          <w:u w:val="single"/>
        </w:rPr>
        <w:t>（所有分包供应商名称）</w:t>
      </w:r>
      <w:r>
        <w:rPr>
          <w:rFonts w:hint="eastAsia" w:ascii="宋体" w:hAnsi="宋体" w:cs="宋体"/>
          <w:i w:val="0"/>
          <w:iCs w:val="0"/>
          <w:color w:val="auto"/>
          <w:kern w:val="0"/>
          <w:sz w:val="24"/>
          <w:highlight w:val="none"/>
        </w:rPr>
        <w:t>达成分包意向协议</w:t>
      </w:r>
      <w:r>
        <w:rPr>
          <w:rFonts w:hint="eastAsia" w:cs="宋体"/>
          <w:i w:val="0"/>
          <w:iCs w:val="0"/>
          <w:color w:val="auto"/>
          <w:kern w:val="0"/>
          <w:sz w:val="24"/>
          <w:highlight w:val="none"/>
          <w:lang w:val="en-US" w:eastAsia="zh-CN"/>
        </w:rPr>
        <w:t>书</w:t>
      </w:r>
      <w:r>
        <w:rPr>
          <w:rFonts w:hint="eastAsia" w:ascii="宋体" w:hAnsi="宋体" w:cs="宋体"/>
          <w:i w:val="0"/>
          <w:iCs w:val="0"/>
          <w:color w:val="auto"/>
          <w:kern w:val="0"/>
          <w:sz w:val="24"/>
          <w:highlight w:val="none"/>
          <w:lang w:val="zh-CN"/>
        </w:rPr>
        <w:t xml:space="preserve">。 </w:t>
      </w:r>
    </w:p>
    <w:p w14:paraId="0344AEBA">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一、分包标的及数量</w:t>
      </w:r>
    </w:p>
    <w:p w14:paraId="43219FBF">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u w:val="single"/>
        </w:rPr>
        <w:t>（</w:t>
      </w:r>
      <w:r>
        <w:rPr>
          <w:rFonts w:hint="eastAsia" w:cs="宋体"/>
          <w:i w:val="0"/>
          <w:iCs w:val="0"/>
          <w:color w:val="auto"/>
          <w:kern w:val="0"/>
          <w:sz w:val="24"/>
          <w:highlight w:val="none"/>
          <w:u w:val="single"/>
          <w:lang w:val="en-US" w:eastAsia="zh-CN"/>
        </w:rPr>
        <w:t>供应商</w:t>
      </w:r>
      <w:r>
        <w:rPr>
          <w:rFonts w:hint="eastAsia" w:ascii="宋体" w:hAnsi="宋体" w:cs="宋体"/>
          <w:i w:val="0"/>
          <w:iCs w:val="0"/>
          <w:color w:val="auto"/>
          <w:kern w:val="0"/>
          <w:sz w:val="24"/>
          <w:highlight w:val="none"/>
          <w:u w:val="single"/>
        </w:rPr>
        <w:t>名称）</w:t>
      </w:r>
      <w:r>
        <w:rPr>
          <w:rFonts w:hint="eastAsia" w:ascii="宋体" w:hAnsi="宋体" w:cs="宋体"/>
          <w:i w:val="0"/>
          <w:iCs w:val="0"/>
          <w:color w:val="auto"/>
          <w:kern w:val="0"/>
          <w:sz w:val="24"/>
          <w:highlight w:val="none"/>
          <w:lang w:val="zh-CN"/>
        </w:rPr>
        <w:t>将</w:t>
      </w:r>
      <w:r>
        <w:rPr>
          <w:rFonts w:hint="eastAsia" w:ascii="宋体" w:hAnsi="宋体" w:cs="宋体"/>
          <w:i w:val="0"/>
          <w:iCs w:val="0"/>
          <w:color w:val="auto"/>
          <w:highlight w:val="none"/>
          <w:u w:val="single"/>
        </w:rPr>
        <w:t xml:space="preserve"> </w:t>
      </w:r>
      <w:r>
        <w:rPr>
          <w:rFonts w:ascii="宋体" w:hAnsi="宋体" w:cs="宋体"/>
          <w:i w:val="0"/>
          <w:iCs w:val="0"/>
          <w:color w:val="auto"/>
          <w:kern w:val="0"/>
          <w:sz w:val="24"/>
          <w:highlight w:val="none"/>
          <w:u w:val="single"/>
        </w:rPr>
        <w:t xml:space="preserve">  XX工作内容   </w:t>
      </w:r>
      <w:r>
        <w:rPr>
          <w:rFonts w:hint="eastAsia" w:ascii="宋体" w:hAnsi="宋体" w:cs="宋体"/>
          <w:i w:val="0"/>
          <w:iCs w:val="0"/>
          <w:color w:val="auto"/>
          <w:sz w:val="24"/>
          <w:highlight w:val="none"/>
        </w:rPr>
        <w:t>分包给</w:t>
      </w:r>
      <w:r>
        <w:rPr>
          <w:rFonts w:hint="eastAsia" w:ascii="宋体" w:hAnsi="宋体" w:cs="宋体"/>
          <w:i w:val="0"/>
          <w:iCs w:val="0"/>
          <w:color w:val="auto"/>
          <w:kern w:val="0"/>
          <w:sz w:val="24"/>
          <w:highlight w:val="none"/>
          <w:u w:val="single"/>
        </w:rPr>
        <w:t>（分包供应商1名称）</w:t>
      </w:r>
      <w:r>
        <w:rPr>
          <w:rFonts w:hint="eastAsia" w:ascii="宋体" w:hAnsi="宋体" w:cs="宋体"/>
          <w:i w:val="0"/>
          <w:iCs w:val="0"/>
          <w:color w:val="auto"/>
          <w:kern w:val="0"/>
          <w:sz w:val="24"/>
          <w:highlight w:val="none"/>
          <w:lang w:val="zh-CN"/>
        </w:rPr>
        <w:t>，</w:t>
      </w:r>
      <w:r>
        <w:rPr>
          <w:rFonts w:hint="eastAsia" w:ascii="宋体" w:hAnsi="宋体" w:cs="宋体"/>
          <w:i w:val="0"/>
          <w:iCs w:val="0"/>
          <w:color w:val="auto"/>
          <w:kern w:val="0"/>
          <w:sz w:val="24"/>
          <w:highlight w:val="none"/>
          <w:u w:val="single"/>
        </w:rPr>
        <w:t>（分包供应商1名称），</w:t>
      </w:r>
      <w:r>
        <w:rPr>
          <w:rFonts w:hint="eastAsia" w:ascii="宋体" w:hAnsi="宋体" w:cs="宋体"/>
          <w:i w:val="0"/>
          <w:iCs w:val="0"/>
          <w:color w:val="auto"/>
          <w:kern w:val="0"/>
          <w:sz w:val="24"/>
          <w:highlight w:val="none"/>
          <w:lang w:val="zh-CN"/>
        </w:rPr>
        <w:t>具备承</w:t>
      </w:r>
      <w:r>
        <w:rPr>
          <w:rFonts w:hint="eastAsia" w:ascii="宋体" w:hAnsi="宋体" w:cs="宋体"/>
          <w:i w:val="0"/>
          <w:iCs w:val="0"/>
          <w:color w:val="auto"/>
          <w:kern w:val="0"/>
          <w:sz w:val="24"/>
          <w:highlight w:val="none"/>
        </w:rPr>
        <w:t>担</w:t>
      </w:r>
      <w:r>
        <w:rPr>
          <w:rFonts w:hint="eastAsia" w:ascii="宋体" w:hAnsi="宋体" w:cs="宋体"/>
          <w:i w:val="0"/>
          <w:iCs w:val="0"/>
          <w:color w:val="auto"/>
          <w:kern w:val="0"/>
          <w:sz w:val="24"/>
          <w:highlight w:val="none"/>
          <w:u w:val="single"/>
          <w:lang w:val="zh-CN"/>
        </w:rPr>
        <w:t>XX工作内容</w:t>
      </w:r>
      <w:r>
        <w:rPr>
          <w:rFonts w:hint="eastAsia" w:ascii="宋体" w:hAnsi="宋体" w:cs="宋体"/>
          <w:i w:val="0"/>
          <w:iCs w:val="0"/>
          <w:color w:val="auto"/>
          <w:kern w:val="0"/>
          <w:sz w:val="24"/>
          <w:highlight w:val="none"/>
          <w:lang w:val="zh-CN"/>
        </w:rPr>
        <w:t>相应资质条件且不得再次分包</w:t>
      </w:r>
      <w:r>
        <w:rPr>
          <w:rFonts w:hint="eastAsia" w:cs="宋体"/>
          <w:i w:val="0"/>
          <w:iCs w:val="0"/>
          <w:color w:val="auto"/>
          <w:kern w:val="0"/>
          <w:sz w:val="24"/>
          <w:highlight w:val="none"/>
          <w:lang w:val="zh-CN"/>
        </w:rPr>
        <w:t>；</w:t>
      </w:r>
    </w:p>
    <w:p w14:paraId="2EFC6843">
      <w:pPr>
        <w:pStyle w:val="4"/>
        <w:tabs>
          <w:tab w:val="left" w:pos="432"/>
        </w:tabs>
        <w:ind w:left="758" w:leftChars="316" w:firstLine="229" w:firstLineChars="95"/>
        <w:rPr>
          <w:rFonts w:ascii="宋体" w:hAnsi="宋体" w:eastAsia="宋体" w:cs="宋体"/>
          <w:i w:val="0"/>
          <w:iCs w:val="0"/>
          <w:color w:val="auto"/>
          <w:kern w:val="0"/>
          <w:sz w:val="24"/>
          <w:szCs w:val="24"/>
          <w:highlight w:val="none"/>
        </w:rPr>
      </w:pPr>
      <w:bookmarkStart w:id="499" w:name="_Toc4735"/>
      <w:r>
        <w:rPr>
          <w:rFonts w:hint="eastAsia" w:ascii="宋体" w:hAnsi="宋体" w:eastAsia="宋体" w:cs="宋体"/>
          <w:i w:val="0"/>
          <w:iCs w:val="0"/>
          <w:color w:val="auto"/>
          <w:kern w:val="0"/>
          <w:sz w:val="24"/>
          <w:szCs w:val="24"/>
          <w:highlight w:val="none"/>
        </w:rPr>
        <w:t>……</w:t>
      </w:r>
      <w:bookmarkEnd w:id="499"/>
    </w:p>
    <w:p w14:paraId="63287080">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二、分包供应商中小企业合同份额</w:t>
      </w:r>
    </w:p>
    <w:p w14:paraId="4A95EF56">
      <w:pPr>
        <w:snapToGrid w:val="0"/>
        <w:spacing w:line="360" w:lineRule="auto"/>
        <w:ind w:firstLine="576"/>
        <w:rPr>
          <w:rFonts w:ascii="宋体" w:hAnsi="宋体" w:cs="宋体"/>
          <w:b/>
          <w:i w:val="0"/>
          <w:iCs w:val="0"/>
          <w:color w:val="auto"/>
          <w:kern w:val="0"/>
          <w:sz w:val="24"/>
          <w:highlight w:val="none"/>
          <w:lang w:val="zh-CN"/>
        </w:rPr>
      </w:pPr>
      <w:r>
        <w:rPr>
          <w:rFonts w:ascii="宋体" w:hAnsi="宋体" w:cs="宋体"/>
          <w:i w:val="0"/>
          <w:iCs w:val="0"/>
          <w:color w:val="auto"/>
          <w:kern w:val="0"/>
          <w:sz w:val="24"/>
          <w:highlight w:val="none"/>
        </w:rPr>
        <w:t>1、</w:t>
      </w:r>
      <w:r>
        <w:rPr>
          <w:rFonts w:hint="eastAsia" w:ascii="宋体" w:hAnsi="宋体" w:cs="宋体"/>
          <w:i w:val="0"/>
          <w:iCs w:val="0"/>
          <w:color w:val="auto"/>
          <w:kern w:val="0"/>
          <w:sz w:val="24"/>
          <w:highlight w:val="none"/>
          <w:u w:val="single"/>
        </w:rPr>
        <w:t>（分包供应商X</w:t>
      </w:r>
      <w:r>
        <w:rPr>
          <w:rFonts w:ascii="宋体" w:hAnsi="宋体" w:cs="宋体"/>
          <w:i w:val="0"/>
          <w:iCs w:val="0"/>
          <w:color w:val="auto"/>
          <w:kern w:val="0"/>
          <w:sz w:val="24"/>
          <w:highlight w:val="none"/>
          <w:u w:val="single"/>
        </w:rPr>
        <w:t>,</w:t>
      </w:r>
      <w:r>
        <w:rPr>
          <w:rFonts w:hint="eastAsia" w:ascii="宋体" w:hAnsi="宋体" w:cs="宋体"/>
          <w:i w:val="0"/>
          <w:iCs w:val="0"/>
          <w:color w:val="auto"/>
          <w:kern w:val="0"/>
          <w:sz w:val="24"/>
          <w:highlight w:val="none"/>
          <w:u w:val="single"/>
        </w:rPr>
        <w:t>……）提供的</w:t>
      </w:r>
      <w:r>
        <w:rPr>
          <w:rFonts w:hint="eastAsia" w:cs="宋体"/>
          <w:i w:val="0"/>
          <w:iCs w:val="0"/>
          <w:color w:val="auto"/>
          <w:kern w:val="0"/>
          <w:sz w:val="24"/>
          <w:highlight w:val="none"/>
          <w:u w:val="single"/>
          <w:lang w:val="en-US" w:eastAsia="zh-CN"/>
        </w:rPr>
        <w:t>服务</w:t>
      </w:r>
      <w:r>
        <w:rPr>
          <w:rFonts w:hint="eastAsia" w:ascii="宋体" w:hAnsi="宋体" w:cs="宋体"/>
          <w:i w:val="0"/>
          <w:iCs w:val="0"/>
          <w:color w:val="auto"/>
          <w:kern w:val="0"/>
          <w:sz w:val="24"/>
          <w:highlight w:val="none"/>
          <w:u w:val="single"/>
        </w:rPr>
        <w:t>全部由小微企业制造，</w:t>
      </w:r>
      <w:r>
        <w:rPr>
          <w:rFonts w:hint="eastAsia" w:ascii="宋体" w:hAnsi="宋体" w:cs="宋体"/>
          <w:i w:val="0"/>
          <w:iCs w:val="0"/>
          <w:color w:val="auto"/>
          <w:kern w:val="0"/>
          <w:sz w:val="24"/>
          <w:highlight w:val="none"/>
        </w:rPr>
        <w:t>其合同份额占到合同总金额</w:t>
      </w:r>
      <w:r>
        <w:rPr>
          <w:rFonts w:hint="eastAsia" w:ascii="宋体" w:hAnsi="宋体" w:cs="宋体"/>
          <w:i w:val="0"/>
          <w:iCs w:val="0"/>
          <w:color w:val="auto"/>
          <w:kern w:val="0"/>
          <w:sz w:val="24"/>
          <w:highlight w:val="none"/>
          <w:u w:val="single"/>
        </w:rPr>
        <w:t xml:space="preserve">     </w:t>
      </w:r>
      <w:r>
        <w:rPr>
          <w:rFonts w:hint="eastAsia" w:ascii="宋体" w:hAnsi="宋体" w:cs="宋体"/>
          <w:i w:val="0"/>
          <w:iCs w:val="0"/>
          <w:color w:val="auto"/>
          <w:kern w:val="0"/>
          <w:sz w:val="24"/>
          <w:highlight w:val="none"/>
        </w:rPr>
        <w:t>%以上</w:t>
      </w:r>
      <w:r>
        <w:rPr>
          <w:rFonts w:hint="eastAsia" w:ascii="宋体" w:hAnsi="宋体" w:cs="宋体"/>
          <w:i w:val="0"/>
          <w:iCs w:val="0"/>
          <w:color w:val="auto"/>
          <w:highlight w:val="none"/>
        </w:rPr>
        <w:t>。</w:t>
      </w:r>
      <w:r>
        <w:rPr>
          <w:rFonts w:hint="eastAsia" w:ascii="宋体" w:hAnsi="宋体" w:cs="宋体"/>
          <w:b/>
          <w:i w:val="0"/>
          <w:iCs w:val="0"/>
          <w:color w:val="auto"/>
          <w:kern w:val="0"/>
          <w:sz w:val="24"/>
          <w:highlight w:val="none"/>
          <w:lang w:val="zh-CN"/>
        </w:rPr>
        <w:t>（未预留份额专门面向中小企业采购的采购项目，以及预留份额中的非预留部分采购包，允许分包的，分包意向协议</w:t>
      </w:r>
      <w:r>
        <w:rPr>
          <w:rFonts w:hint="eastAsia" w:cs="宋体"/>
          <w:b/>
          <w:i w:val="0"/>
          <w:iCs w:val="0"/>
          <w:color w:val="auto"/>
          <w:kern w:val="0"/>
          <w:sz w:val="24"/>
          <w:highlight w:val="none"/>
          <w:lang w:val="en-US" w:eastAsia="zh-CN"/>
        </w:rPr>
        <w:t>书</w:t>
      </w:r>
      <w:r>
        <w:rPr>
          <w:rFonts w:hint="eastAsia" w:ascii="宋体" w:hAnsi="宋体" w:cs="宋体"/>
          <w:b/>
          <w:i w:val="0"/>
          <w:iCs w:val="0"/>
          <w:color w:val="auto"/>
          <w:kern w:val="0"/>
          <w:sz w:val="24"/>
          <w:highlight w:val="none"/>
          <w:lang w:val="zh-CN"/>
        </w:rPr>
        <w:t>约定小微企业的合同份额占到合同总金额30%以上的，对大中型企业的报价按评标标准确定的比例给予扣除。供应商</w:t>
      </w:r>
      <w:r>
        <w:rPr>
          <w:rFonts w:hint="eastAsia" w:ascii="宋体" w:hAnsi="宋体" w:cs="宋体"/>
          <w:b/>
          <w:i w:val="0"/>
          <w:iCs w:val="0"/>
          <w:color w:val="auto"/>
          <w:sz w:val="24"/>
          <w:highlight w:val="none"/>
        </w:rPr>
        <w:t>拟享受以上价格扣除政策的，填写有关内容。</w:t>
      </w:r>
      <w:r>
        <w:rPr>
          <w:rFonts w:hint="eastAsia" w:ascii="宋体" w:hAnsi="宋体" w:cs="宋体"/>
          <w:b/>
          <w:i w:val="0"/>
          <w:iCs w:val="0"/>
          <w:color w:val="auto"/>
          <w:kern w:val="0"/>
          <w:sz w:val="24"/>
          <w:highlight w:val="none"/>
          <w:lang w:val="zh-CN"/>
        </w:rPr>
        <w:t>）</w:t>
      </w:r>
    </w:p>
    <w:p w14:paraId="277A08F0">
      <w:pPr>
        <w:spacing w:line="360" w:lineRule="auto"/>
        <w:ind w:firstLine="480" w:firstLineChars="200"/>
        <w:rPr>
          <w:rFonts w:ascii="宋体" w:hAnsi="宋体" w:cs="宋体"/>
          <w:b/>
          <w:bCs/>
          <w:i w:val="0"/>
          <w:iCs w:val="0"/>
          <w:color w:val="auto"/>
          <w:kern w:val="0"/>
          <w:sz w:val="24"/>
          <w:highlight w:val="none"/>
          <w:lang w:val="zh-CN"/>
        </w:rPr>
      </w:pPr>
      <w:r>
        <w:rPr>
          <w:rFonts w:hint="eastAsia" w:ascii="宋体" w:hAnsi="宋体" w:cs="宋体"/>
          <w:i w:val="0"/>
          <w:iCs w:val="0"/>
          <w:color w:val="auto"/>
          <w:sz w:val="24"/>
          <w:highlight w:val="none"/>
        </w:rPr>
        <w:t>2、</w:t>
      </w:r>
      <w:bookmarkStart w:id="500" w:name="_Hlk101133173"/>
      <w:r>
        <w:rPr>
          <w:rFonts w:hint="eastAsia" w:ascii="宋体" w:hAnsi="宋体" w:cs="宋体"/>
          <w:i w:val="0"/>
          <w:iCs w:val="0"/>
          <w:color w:val="auto"/>
          <w:sz w:val="24"/>
          <w:highlight w:val="none"/>
        </w:rPr>
        <w:t>中小企业合同金额达到</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%，其中小微企业合同金额达到</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w:t>
      </w:r>
      <w:r>
        <w:rPr>
          <w:rFonts w:hint="eastAsia" w:ascii="宋体" w:hAnsi="宋体" w:cs="宋体"/>
          <w:i w:val="0"/>
          <w:iCs w:val="0"/>
          <w:color w:val="auto"/>
          <w:kern w:val="0"/>
          <w:sz w:val="24"/>
          <w:highlight w:val="none"/>
          <w:lang w:val="zh-CN"/>
        </w:rPr>
        <w:t>。</w:t>
      </w:r>
      <w:r>
        <w:rPr>
          <w:rFonts w:hint="eastAsia" w:ascii="宋体" w:hAnsi="宋体" w:cs="宋体"/>
          <w:b/>
          <w:bCs/>
          <w:i w:val="0"/>
          <w:iCs w:val="0"/>
          <w:color w:val="auto"/>
          <w:kern w:val="0"/>
          <w:sz w:val="24"/>
          <w:highlight w:val="none"/>
          <w:lang w:val="zh-CN"/>
        </w:rPr>
        <w:t>（</w:t>
      </w:r>
      <w:r>
        <w:rPr>
          <w:rFonts w:hint="eastAsia" w:ascii="宋体" w:hAnsi="宋体" w:cs="宋体"/>
          <w:b/>
          <w:bCs/>
          <w:i w:val="0"/>
          <w:iCs w:val="0"/>
          <w:color w:val="auto"/>
          <w:sz w:val="24"/>
          <w:highlight w:val="none"/>
        </w:rPr>
        <w:t>要求合同分包形式参加的项目或采购包，供应商按招标文件第一部分招标公告申请人的资格要求中规定的</w:t>
      </w:r>
      <w:r>
        <w:rPr>
          <w:rFonts w:hint="eastAsia" w:ascii="宋体" w:hAnsi="宋体" w:cs="宋体"/>
          <w:b/>
          <w:i w:val="0"/>
          <w:iCs w:val="0"/>
          <w:color w:val="auto"/>
          <w:kern w:val="0"/>
          <w:sz w:val="24"/>
          <w:highlight w:val="none"/>
          <w:lang w:val="zh-CN"/>
        </w:rPr>
        <w:t>分包意向协议</w:t>
      </w:r>
      <w:r>
        <w:rPr>
          <w:rFonts w:hint="eastAsia" w:cs="宋体"/>
          <w:b/>
          <w:i w:val="0"/>
          <w:iCs w:val="0"/>
          <w:color w:val="auto"/>
          <w:kern w:val="0"/>
          <w:sz w:val="24"/>
          <w:highlight w:val="none"/>
          <w:lang w:val="en-US" w:eastAsia="zh-CN"/>
        </w:rPr>
        <w:t>书</w:t>
      </w:r>
      <w:r>
        <w:rPr>
          <w:rFonts w:hint="eastAsia" w:ascii="宋体" w:hAnsi="宋体" w:cs="宋体"/>
          <w:b/>
          <w:bCs/>
          <w:i w:val="0"/>
          <w:iCs w:val="0"/>
          <w:color w:val="auto"/>
          <w:sz w:val="24"/>
          <w:highlight w:val="none"/>
        </w:rPr>
        <w:t>中中小企业、小微企业合同金额应当达到的比例要求填写。</w:t>
      </w:r>
      <w:r>
        <w:rPr>
          <w:rFonts w:hint="eastAsia" w:ascii="宋体" w:hAnsi="宋体" w:cs="宋体"/>
          <w:b/>
          <w:bCs/>
          <w:i w:val="0"/>
          <w:iCs w:val="0"/>
          <w:color w:val="auto"/>
          <w:kern w:val="0"/>
          <w:sz w:val="24"/>
          <w:highlight w:val="none"/>
          <w:lang w:val="zh-CN"/>
        </w:rPr>
        <w:t>）</w:t>
      </w:r>
      <w:bookmarkEnd w:id="500"/>
    </w:p>
    <w:p w14:paraId="049CF4CA">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三、分包工作履行期限、地点、方式</w:t>
      </w:r>
    </w:p>
    <w:p w14:paraId="28D0BD5B">
      <w:pPr>
        <w:snapToGrid w:val="0"/>
        <w:spacing w:line="360" w:lineRule="auto"/>
        <w:ind w:firstLine="576"/>
        <w:rPr>
          <w:rFonts w:ascii="宋体" w:hAnsi="宋体" w:cs="宋体"/>
          <w:i w:val="0"/>
          <w:iCs w:val="0"/>
          <w:color w:val="auto"/>
          <w:highlight w:val="none"/>
          <w:u w:val="single"/>
        </w:rPr>
      </w:pPr>
      <w:r>
        <w:rPr>
          <w:rFonts w:hint="eastAsia" w:ascii="宋体" w:hAnsi="宋体" w:cs="宋体"/>
          <w:i w:val="0"/>
          <w:iCs w:val="0"/>
          <w:color w:val="auto"/>
          <w:highlight w:val="none"/>
          <w:u w:val="single"/>
        </w:rPr>
        <w:t xml:space="preserve">                                                                                  </w:t>
      </w:r>
    </w:p>
    <w:p w14:paraId="2FB0D54D">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四、质量</w:t>
      </w:r>
    </w:p>
    <w:p w14:paraId="3F631A92">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highlight w:val="none"/>
          <w:u w:val="single"/>
        </w:rPr>
        <w:t xml:space="preserve">                                                                                       </w:t>
      </w:r>
    </w:p>
    <w:p w14:paraId="09C08862">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五、价款或者报酬</w:t>
      </w:r>
    </w:p>
    <w:p w14:paraId="0DFBAD1E">
      <w:pPr>
        <w:snapToGrid w:val="0"/>
        <w:spacing w:line="360" w:lineRule="auto"/>
        <w:ind w:left="655" w:leftChars="273"/>
        <w:rPr>
          <w:rFonts w:ascii="宋体" w:hAnsi="宋体" w:cs="宋体"/>
          <w:i w:val="0"/>
          <w:iCs w:val="0"/>
          <w:color w:val="auto"/>
          <w:kern w:val="0"/>
          <w:sz w:val="24"/>
          <w:highlight w:val="none"/>
          <w:lang w:val="zh-CN"/>
        </w:rPr>
      </w:pPr>
      <w:r>
        <w:rPr>
          <w:rFonts w:hint="eastAsia" w:ascii="宋体" w:hAnsi="宋体" w:cs="宋体"/>
          <w:i w:val="0"/>
          <w:iCs w:val="0"/>
          <w:color w:val="auto"/>
          <w:highlight w:val="none"/>
          <w:u w:val="single"/>
        </w:rPr>
        <w:t xml:space="preserve">                                                                                     </w:t>
      </w:r>
    </w:p>
    <w:p w14:paraId="46CD6C0D">
      <w:pPr>
        <w:snapToGrid w:val="0"/>
        <w:spacing w:line="360" w:lineRule="auto"/>
        <w:ind w:left="655" w:leftChars="273"/>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六、违约责任</w:t>
      </w:r>
    </w:p>
    <w:p w14:paraId="232E8B45">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highlight w:val="none"/>
          <w:u w:val="single"/>
        </w:rPr>
        <w:t xml:space="preserve">                                                                                     </w:t>
      </w:r>
    </w:p>
    <w:p w14:paraId="1601950A">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七、争议解决的办法</w:t>
      </w:r>
    </w:p>
    <w:p w14:paraId="00C82E08">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highlight w:val="none"/>
          <w:u w:val="single"/>
        </w:rPr>
        <w:t xml:space="preserve">                                                                                  </w:t>
      </w:r>
    </w:p>
    <w:p w14:paraId="6EF4D96B">
      <w:pPr>
        <w:snapToGrid w:val="0"/>
        <w:spacing w:line="360" w:lineRule="auto"/>
        <w:ind w:left="5861" w:leftChars="342" w:hanging="5040" w:hangingChars="2100"/>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 xml:space="preserve">                                          </w:t>
      </w:r>
      <w:r>
        <w:rPr>
          <w:rFonts w:hint="eastAsia" w:cs="宋体"/>
          <w:i w:val="0"/>
          <w:iCs w:val="0"/>
          <w:color w:val="auto"/>
          <w:kern w:val="0"/>
          <w:sz w:val="24"/>
          <w:highlight w:val="none"/>
          <w:lang w:val="en-US" w:eastAsia="zh-CN"/>
        </w:rPr>
        <w:t>供应商</w:t>
      </w:r>
      <w:r>
        <w:rPr>
          <w:rFonts w:hint="eastAsia" w:ascii="宋体" w:hAnsi="宋体" w:cs="宋体"/>
          <w:i w:val="0"/>
          <w:iCs w:val="0"/>
          <w:color w:val="auto"/>
          <w:kern w:val="0"/>
          <w:sz w:val="24"/>
          <w:highlight w:val="none"/>
          <w:lang w:val="zh-CN"/>
        </w:rPr>
        <w:t>名称</w:t>
      </w:r>
      <w:r>
        <w:rPr>
          <w:rFonts w:hint="eastAsia" w:cs="宋体"/>
          <w:i w:val="0"/>
          <w:iCs w:val="0"/>
          <w:color w:val="auto"/>
          <w:kern w:val="0"/>
          <w:sz w:val="24"/>
          <w:highlight w:val="none"/>
          <w:lang w:val="zh-CN"/>
        </w:rPr>
        <w:t>（公章）</w:t>
      </w:r>
      <w:r>
        <w:rPr>
          <w:rFonts w:hint="eastAsia" w:ascii="宋体" w:hAnsi="宋体" w:cs="宋体"/>
          <w:i w:val="0"/>
          <w:iCs w:val="0"/>
          <w:color w:val="auto"/>
          <w:kern w:val="0"/>
          <w:sz w:val="24"/>
          <w:highlight w:val="none"/>
          <w:lang w:val="zh-CN"/>
        </w:rPr>
        <w:t>：</w:t>
      </w:r>
    </w:p>
    <w:p w14:paraId="11372B4A">
      <w:pPr>
        <w:snapToGrid w:val="0"/>
        <w:spacing w:line="360" w:lineRule="auto"/>
        <w:jc w:val="right"/>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分包供应商名称</w:t>
      </w:r>
      <w:r>
        <w:rPr>
          <w:rFonts w:hint="eastAsia" w:cs="宋体"/>
          <w:i w:val="0"/>
          <w:iCs w:val="0"/>
          <w:color w:val="auto"/>
          <w:kern w:val="0"/>
          <w:sz w:val="24"/>
          <w:highlight w:val="none"/>
          <w:lang w:val="zh-CN"/>
        </w:rPr>
        <w:t>（</w:t>
      </w:r>
      <w:r>
        <w:rPr>
          <w:rFonts w:hint="eastAsia" w:ascii="宋体" w:hAnsi="宋体" w:cs="宋体"/>
          <w:i w:val="0"/>
          <w:iCs w:val="0"/>
          <w:color w:val="auto"/>
          <w:kern w:val="0"/>
          <w:sz w:val="24"/>
          <w:highlight w:val="none"/>
          <w:lang w:val="zh-CN"/>
        </w:rPr>
        <w:t>公章</w:t>
      </w:r>
      <w:r>
        <w:rPr>
          <w:rFonts w:hint="eastAsia" w:cs="宋体"/>
          <w:i w:val="0"/>
          <w:iCs w:val="0"/>
          <w:color w:val="auto"/>
          <w:kern w:val="0"/>
          <w:sz w:val="24"/>
          <w:highlight w:val="none"/>
          <w:lang w:val="zh-CN"/>
        </w:rPr>
        <w:t>）</w:t>
      </w:r>
      <w:r>
        <w:rPr>
          <w:rFonts w:hint="eastAsia" w:ascii="宋体" w:hAnsi="宋体" w:cs="宋体"/>
          <w:i w:val="0"/>
          <w:iCs w:val="0"/>
          <w:color w:val="auto"/>
          <w:kern w:val="0"/>
          <w:sz w:val="24"/>
          <w:highlight w:val="none"/>
          <w:lang w:val="zh-CN"/>
        </w:rPr>
        <w:t>：</w:t>
      </w:r>
    </w:p>
    <w:p w14:paraId="3CC3B562">
      <w:pPr>
        <w:snapToGrid w:val="0"/>
        <w:spacing w:line="360" w:lineRule="auto"/>
        <w:ind w:firstLine="5760" w:firstLineChars="2400"/>
        <w:rPr>
          <w:rFonts w:ascii="宋体" w:hAnsi="宋体" w:cs="宋体"/>
          <w:i w:val="0"/>
          <w:iCs w:val="0"/>
          <w:color w:val="auto"/>
          <w:highlight w:val="none"/>
        </w:rPr>
      </w:pPr>
      <w:r>
        <w:rPr>
          <w:rFonts w:hint="eastAsia" w:ascii="宋体" w:hAnsi="宋体" w:cs="宋体"/>
          <w:i w:val="0"/>
          <w:iCs w:val="0"/>
          <w:color w:val="auto"/>
          <w:kern w:val="0"/>
          <w:sz w:val="24"/>
          <w:highlight w:val="none"/>
          <w:lang w:val="zh-CN"/>
        </w:rPr>
        <w:t>……</w:t>
      </w:r>
    </w:p>
    <w:p w14:paraId="2C40E685">
      <w:pPr>
        <w:spacing w:line="360" w:lineRule="auto"/>
        <w:jc w:val="center"/>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 xml:space="preserve">                                        日期：  年  月   日</w:t>
      </w:r>
    </w:p>
    <w:p w14:paraId="0303B25B">
      <w:pPr>
        <w:spacing w:line="360" w:lineRule="auto"/>
        <w:ind w:right="420"/>
        <w:rPr>
          <w:rFonts w:ascii="宋体" w:hAnsi="宋体" w:cs="宋体"/>
          <w:i w:val="0"/>
          <w:iCs w:val="0"/>
          <w:color w:val="auto"/>
          <w:sz w:val="24"/>
          <w:highlight w:val="none"/>
        </w:rPr>
      </w:pPr>
      <w:r>
        <w:rPr>
          <w:rFonts w:hint="eastAsia" w:ascii="宋体" w:hAnsi="宋体" w:cs="宋体"/>
          <w:i w:val="0"/>
          <w:iCs w:val="0"/>
          <w:color w:val="auto"/>
          <w:sz w:val="21"/>
          <w:szCs w:val="21"/>
          <w:highlight w:val="none"/>
        </w:rPr>
        <w:t>注：按本格式和要求提供。</w:t>
      </w:r>
    </w:p>
    <w:p w14:paraId="08403593">
      <w:pPr>
        <w:topLinePunct/>
        <w:ind w:firstLine="480" w:firstLineChars="200"/>
        <w:rPr>
          <w:rFonts w:hint="eastAsia"/>
          <w:i w:val="0"/>
          <w:iCs w:val="0"/>
          <w:color w:val="auto"/>
          <w:szCs w:val="32"/>
          <w:highlight w:val="none"/>
        </w:rPr>
      </w:pPr>
    </w:p>
    <w:p w14:paraId="6E80D035">
      <w:pPr>
        <w:topLinePunct/>
        <w:ind w:firstLine="480" w:firstLineChars="200"/>
        <w:rPr>
          <w:rFonts w:hint="eastAsia"/>
          <w:i w:val="0"/>
          <w:iCs w:val="0"/>
          <w:color w:val="auto"/>
          <w:szCs w:val="32"/>
          <w:highlight w:val="none"/>
        </w:rPr>
      </w:pPr>
    </w:p>
    <w:p w14:paraId="3819A4E8">
      <w:pPr>
        <w:topLinePunct/>
        <w:ind w:firstLine="480" w:firstLineChars="200"/>
        <w:rPr>
          <w:rFonts w:hint="eastAsia"/>
          <w:i w:val="0"/>
          <w:iCs w:val="0"/>
          <w:color w:val="auto"/>
          <w:szCs w:val="32"/>
          <w:highlight w:val="none"/>
        </w:rPr>
      </w:pPr>
    </w:p>
    <w:p w14:paraId="3C83B7BE">
      <w:pPr>
        <w:topLinePunct/>
        <w:ind w:firstLine="480" w:firstLineChars="200"/>
        <w:rPr>
          <w:rFonts w:hint="eastAsia"/>
          <w:i w:val="0"/>
          <w:iCs w:val="0"/>
          <w:color w:val="auto"/>
          <w:szCs w:val="32"/>
          <w:highlight w:val="none"/>
        </w:rPr>
      </w:pPr>
    </w:p>
    <w:bookmarkEnd w:id="497"/>
    <w:p w14:paraId="7400D675">
      <w:pPr>
        <w:ind w:left="2520" w:leftChars="1050"/>
        <w:rPr>
          <w:i w:val="0"/>
          <w:iCs w:val="0"/>
          <w:color w:val="auto"/>
          <w:highlight w:val="none"/>
        </w:rPr>
      </w:pPr>
      <w:r>
        <w:rPr>
          <w:rFonts w:cs="Courier New"/>
          <w:i w:val="0"/>
          <w:iCs w:val="0"/>
          <w:color w:val="auto"/>
          <w:szCs w:val="24"/>
          <w:highlight w:val="none"/>
        </w:rPr>
        <w:br w:type="page"/>
      </w:r>
    </w:p>
    <w:p w14:paraId="448A78DD">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i w:val="0"/>
          <w:iCs w:val="0"/>
          <w:color w:val="auto"/>
          <w:kern w:val="2"/>
          <w:sz w:val="28"/>
          <w:szCs w:val="28"/>
          <w:highlight w:val="none"/>
          <w:lang w:val="en-US" w:eastAsia="zh-CN" w:bidi="ar-SA"/>
        </w:rPr>
      </w:pPr>
      <w:bookmarkStart w:id="501" w:name="_Toc163492926"/>
      <w:bookmarkStart w:id="502" w:name="_Toc155185932"/>
      <w:bookmarkStart w:id="503" w:name="_Toc29610"/>
      <w:r>
        <w:rPr>
          <w:rFonts w:hint="eastAsia" w:cstheme="majorBidi"/>
          <w:b/>
          <w:bCs/>
          <w:i w:val="0"/>
          <w:iCs w:val="0"/>
          <w:color w:val="auto"/>
          <w:kern w:val="2"/>
          <w:sz w:val="28"/>
          <w:szCs w:val="28"/>
          <w:highlight w:val="none"/>
          <w:lang w:val="en-US" w:eastAsia="zh-CN" w:bidi="ar-SA"/>
        </w:rPr>
        <w:t>四</w:t>
      </w:r>
      <w:r>
        <w:rPr>
          <w:rFonts w:hint="eastAsia" w:eastAsia="宋体" w:asciiTheme="majorHAnsi" w:hAnsiTheme="majorHAnsi" w:cstheme="majorBidi"/>
          <w:b/>
          <w:bCs/>
          <w:i w:val="0"/>
          <w:iCs w:val="0"/>
          <w:color w:val="auto"/>
          <w:kern w:val="2"/>
          <w:sz w:val="28"/>
          <w:szCs w:val="28"/>
          <w:highlight w:val="none"/>
          <w:lang w:val="en-US" w:eastAsia="zh-CN" w:bidi="ar-SA"/>
        </w:rPr>
        <w:t>、</w:t>
      </w:r>
      <w:bookmarkEnd w:id="501"/>
      <w:bookmarkEnd w:id="502"/>
      <w:r>
        <w:rPr>
          <w:rFonts w:hint="eastAsia" w:eastAsia="宋体" w:asciiTheme="majorHAnsi" w:hAnsiTheme="majorHAnsi" w:cstheme="majorBidi"/>
          <w:b/>
          <w:bCs/>
          <w:i w:val="0"/>
          <w:iCs w:val="0"/>
          <w:color w:val="auto"/>
          <w:kern w:val="2"/>
          <w:sz w:val="28"/>
          <w:szCs w:val="28"/>
          <w:highlight w:val="none"/>
          <w:lang w:val="en-US" w:eastAsia="zh-CN" w:bidi="ar-SA"/>
        </w:rPr>
        <w:t>落实政府采购政策相关证明文件</w:t>
      </w:r>
      <w:bookmarkEnd w:id="503"/>
    </w:p>
    <w:p w14:paraId="7C8818C3">
      <w:pPr>
        <w:pStyle w:val="5"/>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504" w:name="_Toc163492938"/>
      <w:r>
        <w:rPr>
          <w:rFonts w:hint="eastAsia" w:ascii="宋体" w:hAnsi="宋体" w:eastAsia="宋体" w:cs="宋体"/>
          <w:b/>
          <w:bCs/>
          <w:i w:val="0"/>
          <w:iCs w:val="0"/>
          <w:color w:val="auto"/>
          <w:kern w:val="2"/>
          <w:sz w:val="24"/>
          <w:szCs w:val="24"/>
          <w:highlight w:val="none"/>
          <w:lang w:val="en-US" w:eastAsia="zh-CN" w:bidi="ar-SA"/>
        </w:rPr>
        <w:t>（一）节能环保产品清单及证明材料</w:t>
      </w:r>
      <w:r>
        <w:rPr>
          <w:rFonts w:hint="eastAsia" w:ascii="宋体" w:hAnsi="宋体" w:eastAsia="宋体" w:cs="宋体"/>
          <w:b w:val="0"/>
          <w:bCs w:val="0"/>
          <w:i w:val="0"/>
          <w:iCs w:val="0"/>
          <w:color w:val="auto"/>
          <w:kern w:val="2"/>
          <w:sz w:val="24"/>
          <w:szCs w:val="24"/>
          <w:highlight w:val="none"/>
          <w:lang w:val="en-US" w:eastAsia="zh-CN" w:bidi="ar-SA"/>
        </w:rPr>
        <w:t>【如适用】</w:t>
      </w:r>
      <w:bookmarkEnd w:id="504"/>
    </w:p>
    <w:p w14:paraId="355C26B4">
      <w:pPr>
        <w:spacing w:line="300" w:lineRule="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项目名称：</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项目编号</w:t>
      </w:r>
      <w:r>
        <w:rPr>
          <w:rFonts w:hint="eastAsia" w:ascii="宋体" w:hAnsi="宋体" w:eastAsia="宋体" w:cs="宋体"/>
          <w:i w:val="0"/>
          <w:iCs w:val="0"/>
          <w:color w:val="auto"/>
          <w:sz w:val="24"/>
          <w:szCs w:val="24"/>
          <w:highlight w:val="none"/>
          <w:lang w:val="en-US" w:eastAsia="zh-CN"/>
        </w:rPr>
        <w:t>/包号</w:t>
      </w:r>
      <w:r>
        <w:rPr>
          <w:rFonts w:hint="eastAsia" w:ascii="宋体" w:hAnsi="宋体" w:eastAsia="宋体" w:cs="宋体"/>
          <w:i w:val="0"/>
          <w:iCs w:val="0"/>
          <w:color w:val="auto"/>
          <w:sz w:val="24"/>
          <w:szCs w:val="24"/>
          <w:highlight w:val="none"/>
        </w:rPr>
        <w:t>：</w:t>
      </w:r>
    </w:p>
    <w:p w14:paraId="4F865DE9">
      <w:pPr>
        <w:spacing w:line="30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节能产品</w:t>
      </w:r>
    </w:p>
    <w:tbl>
      <w:tblPr>
        <w:tblStyle w:val="29"/>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7CE46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59C8AEC4">
            <w:pPr>
              <w:pStyle w:val="50"/>
              <w:jc w:val="center"/>
              <w:rPr>
                <w:i w:val="0"/>
                <w:iCs w:val="0"/>
                <w:color w:val="auto"/>
                <w:sz w:val="21"/>
                <w:szCs w:val="21"/>
                <w:highlight w:val="none"/>
              </w:rPr>
            </w:pPr>
            <w:r>
              <w:rPr>
                <w:rFonts w:hint="eastAsia"/>
                <w:i w:val="0"/>
                <w:iCs w:val="0"/>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201E1B81">
            <w:pPr>
              <w:pStyle w:val="50"/>
              <w:jc w:val="center"/>
              <w:rPr>
                <w:i w:val="0"/>
                <w:iCs w:val="0"/>
                <w:color w:val="auto"/>
                <w:sz w:val="21"/>
                <w:szCs w:val="21"/>
                <w:highlight w:val="none"/>
              </w:rPr>
            </w:pPr>
            <w:r>
              <w:rPr>
                <w:rFonts w:hint="eastAsia"/>
                <w:i w:val="0"/>
                <w:iCs w:val="0"/>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3D0BE341">
            <w:pPr>
              <w:pStyle w:val="50"/>
              <w:jc w:val="center"/>
              <w:rPr>
                <w:i w:val="0"/>
                <w:iCs w:val="0"/>
                <w:color w:val="auto"/>
                <w:sz w:val="21"/>
                <w:szCs w:val="21"/>
                <w:highlight w:val="none"/>
              </w:rPr>
            </w:pPr>
            <w:r>
              <w:rPr>
                <w:rFonts w:hint="eastAsia"/>
                <w:i w:val="0"/>
                <w:iCs w:val="0"/>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3B940290">
            <w:pPr>
              <w:pStyle w:val="50"/>
              <w:jc w:val="center"/>
              <w:rPr>
                <w:i w:val="0"/>
                <w:iCs w:val="0"/>
                <w:color w:val="auto"/>
                <w:sz w:val="21"/>
                <w:szCs w:val="21"/>
                <w:highlight w:val="none"/>
              </w:rPr>
            </w:pPr>
            <w:r>
              <w:rPr>
                <w:rFonts w:hint="eastAsia"/>
                <w:i w:val="0"/>
                <w:iCs w:val="0"/>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5A22519C">
            <w:pPr>
              <w:pStyle w:val="50"/>
              <w:jc w:val="center"/>
              <w:rPr>
                <w:i w:val="0"/>
                <w:iCs w:val="0"/>
                <w:color w:val="auto"/>
                <w:sz w:val="21"/>
                <w:szCs w:val="21"/>
                <w:highlight w:val="none"/>
              </w:rPr>
            </w:pPr>
            <w:r>
              <w:rPr>
                <w:rFonts w:hint="eastAsia"/>
                <w:i w:val="0"/>
                <w:iCs w:val="0"/>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102076E6">
            <w:pPr>
              <w:pStyle w:val="50"/>
              <w:jc w:val="center"/>
              <w:rPr>
                <w:i w:val="0"/>
                <w:iCs w:val="0"/>
                <w:color w:val="auto"/>
                <w:sz w:val="21"/>
                <w:szCs w:val="21"/>
                <w:highlight w:val="none"/>
              </w:rPr>
            </w:pPr>
            <w:r>
              <w:rPr>
                <w:rFonts w:hint="eastAsia"/>
                <w:i w:val="0"/>
                <w:iCs w:val="0"/>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69A92150">
            <w:pPr>
              <w:pStyle w:val="50"/>
              <w:jc w:val="center"/>
              <w:rPr>
                <w:i w:val="0"/>
                <w:iCs w:val="0"/>
                <w:color w:val="auto"/>
                <w:sz w:val="21"/>
                <w:szCs w:val="21"/>
                <w:highlight w:val="none"/>
              </w:rPr>
            </w:pPr>
            <w:r>
              <w:rPr>
                <w:rFonts w:hint="eastAsia"/>
                <w:i w:val="0"/>
                <w:iCs w:val="0"/>
                <w:color w:val="auto"/>
                <w:sz w:val="21"/>
                <w:szCs w:val="21"/>
                <w:highlight w:val="none"/>
              </w:rPr>
              <w:t>单价</w:t>
            </w:r>
          </w:p>
          <w:p w14:paraId="1B007AE4">
            <w:pPr>
              <w:pStyle w:val="50"/>
              <w:jc w:val="center"/>
              <w:rPr>
                <w:i w:val="0"/>
                <w:iCs w:val="0"/>
                <w:color w:val="auto"/>
                <w:sz w:val="21"/>
                <w:szCs w:val="21"/>
                <w:highlight w:val="none"/>
              </w:rPr>
            </w:pPr>
            <w:r>
              <w:rPr>
                <w:rFonts w:hint="eastAsia"/>
                <w:i w:val="0"/>
                <w:iCs w:val="0"/>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59C3B2E0">
            <w:pPr>
              <w:pStyle w:val="50"/>
              <w:jc w:val="center"/>
              <w:rPr>
                <w:i w:val="0"/>
                <w:iCs w:val="0"/>
                <w:color w:val="auto"/>
                <w:sz w:val="21"/>
                <w:szCs w:val="21"/>
                <w:highlight w:val="none"/>
              </w:rPr>
            </w:pPr>
            <w:r>
              <w:rPr>
                <w:rFonts w:hint="eastAsia"/>
                <w:i w:val="0"/>
                <w:iCs w:val="0"/>
                <w:color w:val="auto"/>
                <w:sz w:val="21"/>
                <w:szCs w:val="21"/>
                <w:highlight w:val="none"/>
              </w:rPr>
              <w:t>总价</w:t>
            </w:r>
          </w:p>
          <w:p w14:paraId="309F7797">
            <w:pPr>
              <w:pStyle w:val="50"/>
              <w:jc w:val="center"/>
              <w:rPr>
                <w:i w:val="0"/>
                <w:iCs w:val="0"/>
                <w:color w:val="auto"/>
                <w:sz w:val="21"/>
                <w:szCs w:val="21"/>
                <w:highlight w:val="none"/>
              </w:rPr>
            </w:pPr>
            <w:r>
              <w:rPr>
                <w:rFonts w:hint="eastAsia"/>
                <w:i w:val="0"/>
                <w:iCs w:val="0"/>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0E0F55C3">
            <w:pPr>
              <w:pStyle w:val="50"/>
              <w:jc w:val="center"/>
              <w:rPr>
                <w:i w:val="0"/>
                <w:iCs w:val="0"/>
                <w:color w:val="auto"/>
                <w:sz w:val="21"/>
                <w:szCs w:val="21"/>
                <w:highlight w:val="none"/>
              </w:rPr>
            </w:pPr>
            <w:r>
              <w:rPr>
                <w:rFonts w:hint="eastAsia"/>
                <w:i w:val="0"/>
                <w:iCs w:val="0"/>
                <w:color w:val="auto"/>
                <w:sz w:val="21"/>
                <w:szCs w:val="21"/>
                <w:highlight w:val="none"/>
              </w:rPr>
              <w:t>属强制采购或优先采购</w:t>
            </w:r>
          </w:p>
        </w:tc>
      </w:tr>
      <w:tr w14:paraId="12149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6F46C73">
            <w:pPr>
              <w:pStyle w:val="50"/>
              <w:numPr>
                <w:ilvl w:val="0"/>
                <w:numId w:val="3"/>
              </w:numPr>
              <w:jc w:val="center"/>
              <w:rPr>
                <w:i w:val="0"/>
                <w:iCs w:val="0"/>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025423B4">
            <w:pPr>
              <w:pStyle w:val="50"/>
              <w:jc w:val="center"/>
              <w:rPr>
                <w:i w:val="0"/>
                <w:iCs w:val="0"/>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262B0CE1">
            <w:pPr>
              <w:pStyle w:val="50"/>
              <w:jc w:val="center"/>
              <w:rPr>
                <w:i w:val="0"/>
                <w:iCs w:val="0"/>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7D6D1C6B">
            <w:pPr>
              <w:pStyle w:val="50"/>
              <w:jc w:val="center"/>
              <w:rPr>
                <w:i w:val="0"/>
                <w:iCs w:val="0"/>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DAB722A">
            <w:pPr>
              <w:pStyle w:val="50"/>
              <w:jc w:val="center"/>
              <w:rPr>
                <w:i w:val="0"/>
                <w:iCs w:val="0"/>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7124D789">
            <w:pPr>
              <w:pStyle w:val="50"/>
              <w:jc w:val="center"/>
              <w:rPr>
                <w:i w:val="0"/>
                <w:iCs w:val="0"/>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4E917498">
            <w:pPr>
              <w:pStyle w:val="50"/>
              <w:jc w:val="center"/>
              <w:rPr>
                <w:i w:val="0"/>
                <w:iCs w:val="0"/>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7FB4F94E">
            <w:pPr>
              <w:pStyle w:val="50"/>
              <w:jc w:val="center"/>
              <w:rPr>
                <w:i w:val="0"/>
                <w:iCs w:val="0"/>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0B79E688">
            <w:pPr>
              <w:pStyle w:val="50"/>
              <w:jc w:val="center"/>
              <w:rPr>
                <w:i w:val="0"/>
                <w:iCs w:val="0"/>
                <w:color w:val="auto"/>
                <w:sz w:val="21"/>
                <w:szCs w:val="21"/>
                <w:highlight w:val="none"/>
              </w:rPr>
            </w:pPr>
          </w:p>
        </w:tc>
      </w:tr>
      <w:tr w14:paraId="577BA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0522A091">
            <w:pPr>
              <w:pStyle w:val="50"/>
              <w:numPr>
                <w:ilvl w:val="0"/>
                <w:numId w:val="3"/>
              </w:numPr>
              <w:jc w:val="center"/>
              <w:rPr>
                <w:i w:val="0"/>
                <w:iCs w:val="0"/>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7C1DFDF9">
            <w:pPr>
              <w:pStyle w:val="50"/>
              <w:jc w:val="center"/>
              <w:rPr>
                <w:i w:val="0"/>
                <w:iCs w:val="0"/>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774D2B18">
            <w:pPr>
              <w:pStyle w:val="50"/>
              <w:jc w:val="center"/>
              <w:rPr>
                <w:i w:val="0"/>
                <w:iCs w:val="0"/>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2F9F539A">
            <w:pPr>
              <w:pStyle w:val="50"/>
              <w:jc w:val="center"/>
              <w:rPr>
                <w:i w:val="0"/>
                <w:iCs w:val="0"/>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714658D4">
            <w:pPr>
              <w:pStyle w:val="50"/>
              <w:jc w:val="center"/>
              <w:rPr>
                <w:i w:val="0"/>
                <w:iCs w:val="0"/>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DC33A18">
            <w:pPr>
              <w:pStyle w:val="50"/>
              <w:jc w:val="center"/>
              <w:rPr>
                <w:i w:val="0"/>
                <w:iCs w:val="0"/>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61DB4475">
            <w:pPr>
              <w:pStyle w:val="50"/>
              <w:jc w:val="center"/>
              <w:rPr>
                <w:i w:val="0"/>
                <w:iCs w:val="0"/>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41D3DAB4">
            <w:pPr>
              <w:pStyle w:val="50"/>
              <w:jc w:val="center"/>
              <w:rPr>
                <w:i w:val="0"/>
                <w:iCs w:val="0"/>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5932273E">
            <w:pPr>
              <w:pStyle w:val="50"/>
              <w:jc w:val="center"/>
              <w:rPr>
                <w:i w:val="0"/>
                <w:iCs w:val="0"/>
                <w:color w:val="auto"/>
                <w:sz w:val="21"/>
                <w:szCs w:val="21"/>
                <w:highlight w:val="none"/>
              </w:rPr>
            </w:pPr>
          </w:p>
        </w:tc>
      </w:tr>
      <w:tr w14:paraId="41355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1A2E56F3">
            <w:pPr>
              <w:pStyle w:val="50"/>
              <w:numPr>
                <w:ilvl w:val="0"/>
                <w:numId w:val="3"/>
              </w:numPr>
              <w:jc w:val="center"/>
              <w:rPr>
                <w:i w:val="0"/>
                <w:iCs w:val="0"/>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6BBAE7DA">
            <w:pPr>
              <w:pStyle w:val="50"/>
              <w:jc w:val="center"/>
              <w:rPr>
                <w:i w:val="0"/>
                <w:iCs w:val="0"/>
                <w:color w:val="auto"/>
                <w:sz w:val="21"/>
                <w:szCs w:val="21"/>
                <w:highlight w:val="none"/>
              </w:rPr>
            </w:pPr>
            <w:r>
              <w:rPr>
                <w:i w:val="0"/>
                <w:iCs w:val="0"/>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291A9BEF">
            <w:pPr>
              <w:pStyle w:val="50"/>
              <w:jc w:val="center"/>
              <w:rPr>
                <w:i w:val="0"/>
                <w:iCs w:val="0"/>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6357E048">
            <w:pPr>
              <w:pStyle w:val="50"/>
              <w:jc w:val="center"/>
              <w:rPr>
                <w:i w:val="0"/>
                <w:iCs w:val="0"/>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3EE29980">
            <w:pPr>
              <w:pStyle w:val="50"/>
              <w:jc w:val="center"/>
              <w:rPr>
                <w:i w:val="0"/>
                <w:iCs w:val="0"/>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D2239DD">
            <w:pPr>
              <w:pStyle w:val="50"/>
              <w:jc w:val="center"/>
              <w:rPr>
                <w:i w:val="0"/>
                <w:iCs w:val="0"/>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77AA2984">
            <w:pPr>
              <w:pStyle w:val="50"/>
              <w:jc w:val="center"/>
              <w:rPr>
                <w:i w:val="0"/>
                <w:iCs w:val="0"/>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445E7BDB">
            <w:pPr>
              <w:pStyle w:val="50"/>
              <w:jc w:val="center"/>
              <w:rPr>
                <w:i w:val="0"/>
                <w:iCs w:val="0"/>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96591F6">
            <w:pPr>
              <w:pStyle w:val="50"/>
              <w:jc w:val="center"/>
              <w:rPr>
                <w:i w:val="0"/>
                <w:iCs w:val="0"/>
                <w:color w:val="auto"/>
                <w:sz w:val="21"/>
                <w:szCs w:val="21"/>
                <w:highlight w:val="none"/>
              </w:rPr>
            </w:pPr>
          </w:p>
        </w:tc>
      </w:tr>
    </w:tbl>
    <w:p w14:paraId="378FB003">
      <w:pPr>
        <w:spacing w:line="300" w:lineRule="auto"/>
        <w:rPr>
          <w:rFonts w:ascii="Arial" w:hAnsi="Arial" w:cs="Arial"/>
          <w:i w:val="0"/>
          <w:iCs w:val="0"/>
          <w:color w:val="auto"/>
          <w:szCs w:val="21"/>
          <w:highlight w:val="none"/>
        </w:rPr>
      </w:pPr>
    </w:p>
    <w:p w14:paraId="4FB669F3">
      <w:pPr>
        <w:spacing w:line="300" w:lineRule="auto"/>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2</w:t>
      </w:r>
      <w:r>
        <w:rPr>
          <w:rFonts w:hint="eastAsia" w:ascii="宋体" w:hAnsi="宋体" w:eastAsia="宋体" w:cs="宋体"/>
          <w:i w:val="0"/>
          <w:iCs w:val="0"/>
          <w:color w:val="auto"/>
          <w:szCs w:val="21"/>
          <w:highlight w:val="none"/>
          <w:lang w:eastAsia="zh-CN"/>
        </w:rPr>
        <w:t>、</w:t>
      </w:r>
      <w:r>
        <w:rPr>
          <w:rFonts w:hint="eastAsia" w:ascii="宋体" w:hAnsi="宋体" w:eastAsia="宋体" w:cs="宋体"/>
          <w:i w:val="0"/>
          <w:iCs w:val="0"/>
          <w:color w:val="auto"/>
          <w:szCs w:val="21"/>
          <w:highlight w:val="none"/>
        </w:rPr>
        <w:t>环保产品</w:t>
      </w:r>
    </w:p>
    <w:tbl>
      <w:tblPr>
        <w:tblStyle w:val="29"/>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14A92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14E7860A">
            <w:pPr>
              <w:pStyle w:val="50"/>
              <w:jc w:val="center"/>
              <w:rPr>
                <w:i w:val="0"/>
                <w:iCs w:val="0"/>
                <w:color w:val="auto"/>
                <w:sz w:val="21"/>
                <w:szCs w:val="21"/>
                <w:highlight w:val="none"/>
              </w:rPr>
            </w:pPr>
            <w:r>
              <w:rPr>
                <w:rFonts w:hint="eastAsia"/>
                <w:i w:val="0"/>
                <w:iCs w:val="0"/>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2BFD3FC8">
            <w:pPr>
              <w:pStyle w:val="50"/>
              <w:jc w:val="center"/>
              <w:rPr>
                <w:i w:val="0"/>
                <w:iCs w:val="0"/>
                <w:color w:val="auto"/>
                <w:sz w:val="21"/>
                <w:szCs w:val="21"/>
                <w:highlight w:val="none"/>
              </w:rPr>
            </w:pPr>
            <w:r>
              <w:rPr>
                <w:rFonts w:hint="eastAsia"/>
                <w:i w:val="0"/>
                <w:iCs w:val="0"/>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4FAF2F35">
            <w:pPr>
              <w:pStyle w:val="50"/>
              <w:jc w:val="center"/>
              <w:rPr>
                <w:i w:val="0"/>
                <w:iCs w:val="0"/>
                <w:color w:val="auto"/>
                <w:sz w:val="21"/>
                <w:szCs w:val="21"/>
                <w:highlight w:val="none"/>
              </w:rPr>
            </w:pPr>
            <w:r>
              <w:rPr>
                <w:rFonts w:hint="eastAsia"/>
                <w:i w:val="0"/>
                <w:iCs w:val="0"/>
                <w:color w:val="auto"/>
                <w:sz w:val="21"/>
                <w:szCs w:val="21"/>
                <w:highlight w:val="none"/>
              </w:rPr>
              <w:t>制造商</w:t>
            </w:r>
          </w:p>
          <w:p w14:paraId="31EF4BCD">
            <w:pPr>
              <w:pStyle w:val="50"/>
              <w:jc w:val="center"/>
              <w:rPr>
                <w:i w:val="0"/>
                <w:iCs w:val="0"/>
                <w:color w:val="auto"/>
                <w:sz w:val="21"/>
                <w:szCs w:val="21"/>
                <w:highlight w:val="none"/>
              </w:rPr>
            </w:pPr>
            <w:r>
              <w:rPr>
                <w:rFonts w:hint="eastAsia"/>
                <w:i w:val="0"/>
                <w:iCs w:val="0"/>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0604701A">
            <w:pPr>
              <w:pStyle w:val="50"/>
              <w:jc w:val="center"/>
              <w:rPr>
                <w:i w:val="0"/>
                <w:iCs w:val="0"/>
                <w:color w:val="auto"/>
                <w:sz w:val="21"/>
                <w:szCs w:val="21"/>
                <w:highlight w:val="none"/>
              </w:rPr>
            </w:pPr>
            <w:r>
              <w:rPr>
                <w:rFonts w:hint="eastAsia"/>
                <w:i w:val="0"/>
                <w:iCs w:val="0"/>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5B3160FB">
            <w:pPr>
              <w:pStyle w:val="50"/>
              <w:jc w:val="center"/>
              <w:rPr>
                <w:i w:val="0"/>
                <w:iCs w:val="0"/>
                <w:color w:val="auto"/>
                <w:sz w:val="21"/>
                <w:szCs w:val="21"/>
                <w:highlight w:val="none"/>
              </w:rPr>
            </w:pPr>
            <w:r>
              <w:rPr>
                <w:rFonts w:hint="eastAsia"/>
                <w:i w:val="0"/>
                <w:iCs w:val="0"/>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19C19EEC">
            <w:pPr>
              <w:pStyle w:val="50"/>
              <w:jc w:val="center"/>
              <w:rPr>
                <w:i w:val="0"/>
                <w:iCs w:val="0"/>
                <w:color w:val="auto"/>
                <w:sz w:val="21"/>
                <w:szCs w:val="21"/>
                <w:highlight w:val="none"/>
              </w:rPr>
            </w:pPr>
            <w:r>
              <w:rPr>
                <w:rFonts w:hint="eastAsia"/>
                <w:i w:val="0"/>
                <w:iCs w:val="0"/>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44C7E0B2">
            <w:pPr>
              <w:pStyle w:val="50"/>
              <w:jc w:val="center"/>
              <w:rPr>
                <w:i w:val="0"/>
                <w:iCs w:val="0"/>
                <w:color w:val="auto"/>
                <w:sz w:val="21"/>
                <w:szCs w:val="21"/>
                <w:highlight w:val="none"/>
              </w:rPr>
            </w:pPr>
            <w:r>
              <w:rPr>
                <w:rFonts w:hint="eastAsia"/>
                <w:i w:val="0"/>
                <w:iCs w:val="0"/>
                <w:color w:val="auto"/>
                <w:sz w:val="21"/>
                <w:szCs w:val="21"/>
                <w:highlight w:val="none"/>
              </w:rPr>
              <w:t>单价</w:t>
            </w:r>
          </w:p>
          <w:p w14:paraId="11BEF678">
            <w:pPr>
              <w:pStyle w:val="50"/>
              <w:jc w:val="center"/>
              <w:rPr>
                <w:i w:val="0"/>
                <w:iCs w:val="0"/>
                <w:color w:val="auto"/>
                <w:sz w:val="21"/>
                <w:szCs w:val="21"/>
                <w:highlight w:val="none"/>
              </w:rPr>
            </w:pPr>
            <w:r>
              <w:rPr>
                <w:rFonts w:hint="eastAsia"/>
                <w:i w:val="0"/>
                <w:iCs w:val="0"/>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6C0C7F3A">
            <w:pPr>
              <w:pStyle w:val="50"/>
              <w:jc w:val="center"/>
              <w:rPr>
                <w:i w:val="0"/>
                <w:iCs w:val="0"/>
                <w:color w:val="auto"/>
                <w:sz w:val="21"/>
                <w:szCs w:val="21"/>
                <w:highlight w:val="none"/>
              </w:rPr>
            </w:pPr>
            <w:r>
              <w:rPr>
                <w:rFonts w:hint="eastAsia"/>
                <w:i w:val="0"/>
                <w:iCs w:val="0"/>
                <w:color w:val="auto"/>
                <w:sz w:val="21"/>
                <w:szCs w:val="21"/>
                <w:highlight w:val="none"/>
              </w:rPr>
              <w:t>总价</w:t>
            </w:r>
          </w:p>
          <w:p w14:paraId="615A28F6">
            <w:pPr>
              <w:pStyle w:val="50"/>
              <w:jc w:val="center"/>
              <w:rPr>
                <w:i w:val="0"/>
                <w:iCs w:val="0"/>
                <w:color w:val="auto"/>
                <w:sz w:val="21"/>
                <w:szCs w:val="21"/>
                <w:highlight w:val="none"/>
              </w:rPr>
            </w:pPr>
            <w:r>
              <w:rPr>
                <w:rFonts w:hint="eastAsia"/>
                <w:i w:val="0"/>
                <w:iCs w:val="0"/>
                <w:color w:val="auto"/>
                <w:sz w:val="21"/>
                <w:szCs w:val="21"/>
                <w:highlight w:val="none"/>
              </w:rPr>
              <w:t>（万元）</w:t>
            </w:r>
          </w:p>
        </w:tc>
      </w:tr>
      <w:tr w14:paraId="48B36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97A7868">
            <w:pPr>
              <w:pStyle w:val="50"/>
              <w:numPr>
                <w:ilvl w:val="0"/>
                <w:numId w:val="4"/>
              </w:numPr>
              <w:jc w:val="center"/>
              <w:rPr>
                <w:i w:val="0"/>
                <w:iCs w:val="0"/>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259B0E82">
            <w:pPr>
              <w:pStyle w:val="50"/>
              <w:jc w:val="center"/>
              <w:rPr>
                <w:i w:val="0"/>
                <w:iCs w:val="0"/>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6F0B641C">
            <w:pPr>
              <w:pStyle w:val="50"/>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D3E58AE">
            <w:pPr>
              <w:pStyle w:val="50"/>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D534425">
            <w:pPr>
              <w:pStyle w:val="50"/>
              <w:jc w:val="center"/>
              <w:rPr>
                <w:i w:val="0"/>
                <w:iCs w:val="0"/>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6B9CA22D">
            <w:pPr>
              <w:pStyle w:val="50"/>
              <w:jc w:val="center"/>
              <w:rPr>
                <w:i w:val="0"/>
                <w:iCs w:val="0"/>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49372FCD">
            <w:pPr>
              <w:pStyle w:val="50"/>
              <w:jc w:val="center"/>
              <w:rPr>
                <w:i w:val="0"/>
                <w:iCs w:val="0"/>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2E4943E3">
            <w:pPr>
              <w:pStyle w:val="50"/>
              <w:jc w:val="center"/>
              <w:rPr>
                <w:i w:val="0"/>
                <w:iCs w:val="0"/>
                <w:color w:val="auto"/>
                <w:sz w:val="21"/>
                <w:szCs w:val="21"/>
                <w:highlight w:val="none"/>
              </w:rPr>
            </w:pPr>
          </w:p>
        </w:tc>
      </w:tr>
      <w:tr w14:paraId="2F6BB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D89D216">
            <w:pPr>
              <w:pStyle w:val="50"/>
              <w:numPr>
                <w:ilvl w:val="0"/>
                <w:numId w:val="4"/>
              </w:numPr>
              <w:jc w:val="center"/>
              <w:rPr>
                <w:i w:val="0"/>
                <w:iCs w:val="0"/>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04F9BB60">
            <w:pPr>
              <w:pStyle w:val="50"/>
              <w:jc w:val="center"/>
              <w:rPr>
                <w:i w:val="0"/>
                <w:iCs w:val="0"/>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1D21533A">
            <w:pPr>
              <w:pStyle w:val="50"/>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213E5DA">
            <w:pPr>
              <w:pStyle w:val="50"/>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BC73617">
            <w:pPr>
              <w:pStyle w:val="50"/>
              <w:jc w:val="center"/>
              <w:rPr>
                <w:i w:val="0"/>
                <w:iCs w:val="0"/>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477A467">
            <w:pPr>
              <w:pStyle w:val="50"/>
              <w:jc w:val="center"/>
              <w:rPr>
                <w:i w:val="0"/>
                <w:iCs w:val="0"/>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6BAC2B50">
            <w:pPr>
              <w:pStyle w:val="50"/>
              <w:jc w:val="center"/>
              <w:rPr>
                <w:i w:val="0"/>
                <w:iCs w:val="0"/>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0B413502">
            <w:pPr>
              <w:pStyle w:val="50"/>
              <w:jc w:val="center"/>
              <w:rPr>
                <w:i w:val="0"/>
                <w:iCs w:val="0"/>
                <w:color w:val="auto"/>
                <w:sz w:val="21"/>
                <w:szCs w:val="21"/>
                <w:highlight w:val="none"/>
              </w:rPr>
            </w:pPr>
          </w:p>
        </w:tc>
      </w:tr>
      <w:tr w14:paraId="642D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5EAB4A2B">
            <w:pPr>
              <w:pStyle w:val="50"/>
              <w:numPr>
                <w:ilvl w:val="0"/>
                <w:numId w:val="4"/>
              </w:numPr>
              <w:jc w:val="center"/>
              <w:rPr>
                <w:i w:val="0"/>
                <w:iCs w:val="0"/>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2956CB14">
            <w:pPr>
              <w:pStyle w:val="50"/>
              <w:jc w:val="center"/>
              <w:rPr>
                <w:i w:val="0"/>
                <w:iCs w:val="0"/>
                <w:color w:val="auto"/>
                <w:sz w:val="21"/>
                <w:szCs w:val="21"/>
                <w:highlight w:val="none"/>
              </w:rPr>
            </w:pPr>
            <w:r>
              <w:rPr>
                <w:i w:val="0"/>
                <w:iCs w:val="0"/>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7CDE721C">
            <w:pPr>
              <w:pStyle w:val="50"/>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4DEBAA5D">
            <w:pPr>
              <w:pStyle w:val="50"/>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4D176563">
            <w:pPr>
              <w:pStyle w:val="50"/>
              <w:jc w:val="center"/>
              <w:rPr>
                <w:i w:val="0"/>
                <w:iCs w:val="0"/>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8622B52">
            <w:pPr>
              <w:pStyle w:val="50"/>
              <w:jc w:val="center"/>
              <w:rPr>
                <w:i w:val="0"/>
                <w:iCs w:val="0"/>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0F69E22B">
            <w:pPr>
              <w:pStyle w:val="50"/>
              <w:jc w:val="center"/>
              <w:rPr>
                <w:i w:val="0"/>
                <w:iCs w:val="0"/>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EB43337">
            <w:pPr>
              <w:pStyle w:val="50"/>
              <w:jc w:val="center"/>
              <w:rPr>
                <w:i w:val="0"/>
                <w:iCs w:val="0"/>
                <w:color w:val="auto"/>
                <w:sz w:val="21"/>
                <w:szCs w:val="21"/>
                <w:highlight w:val="none"/>
              </w:rPr>
            </w:pPr>
          </w:p>
        </w:tc>
      </w:tr>
    </w:tbl>
    <w:p w14:paraId="2FB59EE7">
      <w:pPr>
        <w:spacing w:line="300" w:lineRule="auto"/>
        <w:rPr>
          <w:rFonts w:ascii="Arial" w:hAnsi="Arial" w:cs="Arial"/>
          <w:i w:val="0"/>
          <w:iCs w:val="0"/>
          <w:color w:val="auto"/>
          <w:szCs w:val="21"/>
          <w:highlight w:val="none"/>
        </w:rPr>
      </w:pPr>
    </w:p>
    <w:p w14:paraId="6BBB9DE2">
      <w:pPr>
        <w:rPr>
          <w:rFonts w:ascii="Arial" w:hAnsi="Arial" w:cs="Arial"/>
          <w:b/>
          <w:i w:val="0"/>
          <w:iCs w:val="0"/>
          <w:color w:val="auto"/>
          <w:szCs w:val="21"/>
          <w:highlight w:val="none"/>
        </w:rPr>
      </w:pPr>
      <w:r>
        <w:rPr>
          <w:rFonts w:hint="eastAsia" w:ascii="Arial" w:hAnsi="Arial" w:cs="Arial"/>
          <w:b/>
          <w:i w:val="0"/>
          <w:iCs w:val="0"/>
          <w:color w:val="auto"/>
          <w:sz w:val="21"/>
          <w:szCs w:val="21"/>
          <w:highlight w:val="none"/>
        </w:rPr>
        <w:t>特别说明：</w:t>
      </w:r>
      <w:r>
        <w:rPr>
          <w:rFonts w:hint="eastAsia" w:ascii="Arial" w:hAnsi="Arial" w:cs="Arial"/>
          <w:b/>
          <w:i w:val="0"/>
          <w:iCs w:val="0"/>
          <w:color w:val="auto"/>
          <w:sz w:val="21"/>
          <w:szCs w:val="21"/>
          <w:highlight w:val="none"/>
          <w:lang w:val="en-US" w:eastAsia="zh-CN"/>
        </w:rPr>
        <w:t>供应商</w:t>
      </w:r>
      <w:r>
        <w:rPr>
          <w:rFonts w:hint="eastAsia" w:ascii="Arial" w:hAnsi="Arial" w:cs="Arial"/>
          <w:b/>
          <w:i w:val="0"/>
          <w:iCs w:val="0"/>
          <w:color w:val="auto"/>
          <w:sz w:val="21"/>
          <w:szCs w:val="21"/>
          <w:highlight w:val="none"/>
        </w:rPr>
        <w:t>应将所投产品中节能、环保产品分别列入上表中，并按本</w:t>
      </w:r>
      <w:r>
        <w:rPr>
          <w:rFonts w:hint="eastAsia" w:ascii="Arial" w:hAnsi="Arial" w:cs="Arial"/>
          <w:b/>
          <w:i w:val="0"/>
          <w:iCs w:val="0"/>
          <w:color w:val="auto"/>
          <w:sz w:val="21"/>
          <w:szCs w:val="21"/>
          <w:highlight w:val="none"/>
          <w:lang w:val="en-US" w:eastAsia="zh-CN"/>
        </w:rPr>
        <w:t>竞争性磋商</w:t>
      </w:r>
      <w:r>
        <w:rPr>
          <w:rFonts w:hint="eastAsia" w:ascii="Arial" w:hAnsi="Arial" w:cs="Arial"/>
          <w:b/>
          <w:i w:val="0"/>
          <w:iCs w:val="0"/>
          <w:color w:val="auto"/>
          <w:sz w:val="21"/>
          <w:szCs w:val="21"/>
          <w:highlight w:val="none"/>
        </w:rPr>
        <w:t>文件</w:t>
      </w:r>
      <w:r>
        <w:rPr>
          <w:rFonts w:hint="eastAsia" w:ascii="Arial" w:hAnsi="Arial" w:eastAsia="宋体" w:cs="Arial"/>
          <w:b/>
          <w:i w:val="0"/>
          <w:iCs w:val="0"/>
          <w:color w:val="auto"/>
          <w:sz w:val="21"/>
          <w:szCs w:val="21"/>
          <w:highlight w:val="none"/>
          <w:lang w:val="en-US" w:eastAsia="zh-CN"/>
        </w:rPr>
        <w:t>“</w:t>
      </w:r>
      <w:r>
        <w:rPr>
          <w:rFonts w:hint="eastAsia" w:ascii="Arial" w:hAnsi="Arial" w:eastAsia="宋体" w:cs="Arial"/>
          <w:b/>
          <w:i w:val="0"/>
          <w:iCs w:val="0"/>
          <w:color w:val="auto"/>
          <w:sz w:val="21"/>
          <w:szCs w:val="21"/>
          <w:highlight w:val="none"/>
        </w:rPr>
        <w:t>第二章</w:t>
      </w:r>
      <w:r>
        <w:rPr>
          <w:rFonts w:hint="eastAsia" w:ascii="Arial" w:hAnsi="Arial" w:eastAsia="宋体" w:cs="Arial"/>
          <w:b/>
          <w:i w:val="0"/>
          <w:iCs w:val="0"/>
          <w:color w:val="auto"/>
          <w:sz w:val="21"/>
          <w:szCs w:val="21"/>
          <w:highlight w:val="none"/>
          <w:lang w:val="en-US" w:eastAsia="zh-CN"/>
        </w:rPr>
        <w:t>供应商须知”</w:t>
      </w:r>
      <w:r>
        <w:rPr>
          <w:rFonts w:hint="eastAsia" w:ascii="Arial" w:hAnsi="Arial" w:eastAsia="宋体" w:cs="Arial"/>
          <w:b/>
          <w:i w:val="0"/>
          <w:iCs w:val="0"/>
          <w:color w:val="auto"/>
          <w:sz w:val="21"/>
          <w:szCs w:val="21"/>
          <w:highlight w:val="none"/>
        </w:rPr>
        <w:t>提</w:t>
      </w:r>
      <w:r>
        <w:rPr>
          <w:rFonts w:hint="eastAsia" w:ascii="Arial" w:hAnsi="Arial" w:cs="Arial"/>
          <w:b/>
          <w:i w:val="0"/>
          <w:iCs w:val="0"/>
          <w:color w:val="auto"/>
          <w:sz w:val="21"/>
          <w:szCs w:val="21"/>
          <w:highlight w:val="none"/>
        </w:rPr>
        <w:t>供相关证明材料，未填写本表或未提供有效认证证书</w:t>
      </w:r>
      <w:r>
        <w:rPr>
          <w:rFonts w:ascii="Arial" w:hAnsi="Arial" w:cs="Arial"/>
          <w:b/>
          <w:i w:val="0"/>
          <w:iCs w:val="0"/>
          <w:color w:val="auto"/>
          <w:sz w:val="21"/>
          <w:szCs w:val="21"/>
          <w:highlight w:val="none"/>
        </w:rPr>
        <w:t>的</w:t>
      </w:r>
      <w:r>
        <w:rPr>
          <w:rFonts w:hint="eastAsia" w:ascii="Arial" w:hAnsi="Arial" w:cs="Arial"/>
          <w:b/>
          <w:i w:val="0"/>
          <w:iCs w:val="0"/>
          <w:color w:val="auto"/>
          <w:sz w:val="21"/>
          <w:szCs w:val="21"/>
          <w:highlight w:val="none"/>
        </w:rPr>
        <w:t>不给予</w:t>
      </w:r>
      <w:r>
        <w:rPr>
          <w:rFonts w:hint="eastAsia" w:ascii="Arial" w:hAnsi="Arial" w:cs="Arial"/>
          <w:b/>
          <w:i w:val="0"/>
          <w:iCs w:val="0"/>
          <w:color w:val="auto"/>
          <w:sz w:val="21"/>
          <w:szCs w:val="21"/>
          <w:highlight w:val="none"/>
          <w:lang w:val="en-US" w:eastAsia="zh-CN"/>
        </w:rPr>
        <w:t>评审优惠</w:t>
      </w:r>
      <w:r>
        <w:rPr>
          <w:rFonts w:hint="eastAsia" w:ascii="Arial" w:hAnsi="Arial" w:cs="Arial"/>
          <w:b/>
          <w:i w:val="0"/>
          <w:iCs w:val="0"/>
          <w:color w:val="auto"/>
          <w:sz w:val="21"/>
          <w:szCs w:val="21"/>
          <w:highlight w:val="none"/>
        </w:rPr>
        <w:t>。</w:t>
      </w:r>
    </w:p>
    <w:p w14:paraId="6E41E703">
      <w:pPr>
        <w:spacing w:line="300" w:lineRule="auto"/>
        <w:rPr>
          <w:rFonts w:ascii="Arial" w:hAnsi="Arial" w:cs="Arial"/>
          <w:i w:val="0"/>
          <w:iCs w:val="0"/>
          <w:color w:val="auto"/>
          <w:szCs w:val="21"/>
          <w:highlight w:val="none"/>
        </w:rPr>
      </w:pPr>
    </w:p>
    <w:p w14:paraId="4F0215AB">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765CE37C">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7802EEB3">
      <w:pPr>
        <w:rPr>
          <w:rFonts w:ascii="Arial" w:hAnsi="Arial" w:cs="Arial"/>
          <w:i w:val="0"/>
          <w:iCs w:val="0"/>
          <w:color w:val="auto"/>
          <w:szCs w:val="21"/>
          <w:highlight w:val="none"/>
        </w:rPr>
      </w:pPr>
      <w:r>
        <w:rPr>
          <w:rFonts w:ascii="Arial" w:hAnsi="Arial" w:cs="Arial"/>
          <w:i w:val="0"/>
          <w:iCs w:val="0"/>
          <w:color w:val="auto"/>
          <w:szCs w:val="21"/>
          <w:highlight w:val="none"/>
        </w:rPr>
        <w:br w:type="page"/>
      </w:r>
    </w:p>
    <w:p w14:paraId="7B42314F">
      <w:pPr>
        <w:pStyle w:val="5"/>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theme="minorBidi"/>
          <w:b/>
          <w:bCs/>
          <w:i w:val="0"/>
          <w:iCs w:val="0"/>
          <w:color w:val="auto"/>
          <w:kern w:val="2"/>
          <w:sz w:val="24"/>
          <w:szCs w:val="24"/>
          <w:highlight w:val="none"/>
          <w:lang w:val="en-US" w:eastAsia="zh-CN" w:bidi="ar-SA"/>
        </w:rPr>
      </w:pPr>
      <w:bookmarkStart w:id="505" w:name="_Toc163492939"/>
      <w:r>
        <w:rPr>
          <w:rFonts w:hint="eastAsia" w:ascii="宋体" w:hAnsi="宋体" w:eastAsia="宋体" w:cstheme="minorBidi"/>
          <w:b/>
          <w:bCs/>
          <w:i w:val="0"/>
          <w:iCs w:val="0"/>
          <w:color w:val="auto"/>
          <w:kern w:val="2"/>
          <w:sz w:val="24"/>
          <w:szCs w:val="24"/>
          <w:highlight w:val="none"/>
          <w:lang w:val="en-US" w:eastAsia="zh-CN" w:bidi="ar-SA"/>
        </w:rPr>
        <w:t>（二）中小企业声明函</w:t>
      </w:r>
      <w:r>
        <w:rPr>
          <w:rFonts w:hint="eastAsia" w:ascii="宋体" w:hAnsi="宋体" w:eastAsia="宋体" w:cstheme="minorBidi"/>
          <w:b w:val="0"/>
          <w:bCs w:val="0"/>
          <w:i w:val="0"/>
          <w:iCs w:val="0"/>
          <w:color w:val="auto"/>
          <w:kern w:val="2"/>
          <w:sz w:val="24"/>
          <w:szCs w:val="24"/>
          <w:highlight w:val="none"/>
          <w:lang w:val="en-US" w:eastAsia="zh-CN" w:bidi="ar-SA"/>
        </w:rPr>
        <w:t>【</w:t>
      </w:r>
      <w:r>
        <w:rPr>
          <w:rFonts w:hint="eastAsia" w:cstheme="minorBidi"/>
          <w:b w:val="0"/>
          <w:bCs w:val="0"/>
          <w:i w:val="0"/>
          <w:iCs w:val="0"/>
          <w:color w:val="auto"/>
          <w:kern w:val="2"/>
          <w:sz w:val="24"/>
          <w:szCs w:val="24"/>
          <w:highlight w:val="none"/>
          <w:lang w:val="en-US" w:eastAsia="zh-CN" w:bidi="ar-SA"/>
        </w:rPr>
        <w:t>如专门面向中小企业采购的项目，此函可放于此处，否则，应后置于“其他资格证明文件”</w:t>
      </w:r>
      <w:r>
        <w:rPr>
          <w:rFonts w:hint="eastAsia" w:ascii="宋体" w:hAnsi="宋体" w:eastAsia="宋体" w:cstheme="minorBidi"/>
          <w:b w:val="0"/>
          <w:bCs w:val="0"/>
          <w:i w:val="0"/>
          <w:iCs w:val="0"/>
          <w:color w:val="auto"/>
          <w:kern w:val="2"/>
          <w:sz w:val="24"/>
          <w:szCs w:val="24"/>
          <w:highlight w:val="none"/>
          <w:lang w:val="en-US" w:eastAsia="zh-CN" w:bidi="ar-SA"/>
        </w:rPr>
        <w:t>】</w:t>
      </w:r>
      <w:bookmarkEnd w:id="505"/>
    </w:p>
    <w:p w14:paraId="764294BA">
      <w:pPr>
        <w:pStyle w:val="43"/>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i w:val="0"/>
          <w:iCs w:val="0"/>
          <w:color w:val="auto"/>
          <w:sz w:val="32"/>
          <w:szCs w:val="32"/>
          <w:highlight w:val="none"/>
        </w:rPr>
      </w:pPr>
    </w:p>
    <w:p w14:paraId="71A9AAAB">
      <w:pPr>
        <w:pStyle w:val="43"/>
        <w:numPr>
          <w:ilvl w:val="0"/>
          <w:numId w:val="0"/>
        </w:numPr>
        <w:ind w:left="420" w:leftChars="0" w:hanging="420" w:firstLineChars="0"/>
        <w:jc w:val="center"/>
        <w:rPr>
          <w:b/>
          <w:bCs/>
          <w:i w:val="0"/>
          <w:iCs w:val="0"/>
          <w:color w:val="auto"/>
          <w:sz w:val="32"/>
          <w:szCs w:val="32"/>
          <w:highlight w:val="none"/>
        </w:rPr>
      </w:pPr>
      <w:r>
        <w:rPr>
          <w:rFonts w:hint="eastAsia"/>
          <w:b/>
          <w:bCs/>
          <w:i w:val="0"/>
          <w:iCs w:val="0"/>
          <w:color w:val="auto"/>
          <w:sz w:val="32"/>
          <w:szCs w:val="32"/>
          <w:highlight w:val="none"/>
        </w:rPr>
        <w:t>中小企业声明函</w:t>
      </w:r>
    </w:p>
    <w:p w14:paraId="026E264B">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本公司（联合体）郑重声明，根据《政府采购促进中小企业发展管理办法》（财库﹝2020﹞46 号）的规定，本公司（联合体）参加</w:t>
      </w:r>
      <w:r>
        <w:rPr>
          <w:rFonts w:hint="eastAsia" w:cs="宋体"/>
          <w:i w:val="0"/>
          <w:iCs w:val="0"/>
          <w:color w:val="auto"/>
          <w:spacing w:val="6"/>
          <w:szCs w:val="24"/>
          <w:highlight w:val="none"/>
          <w:u w:val="single"/>
        </w:rPr>
        <w:t xml:space="preserve"> （单位名称）</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u w:val="single"/>
        </w:rPr>
        <w:t xml:space="preserve"> </w:t>
      </w:r>
      <w:r>
        <w:rPr>
          <w:rFonts w:hint="eastAsia" w:cs="宋体"/>
          <w:i w:val="0"/>
          <w:iCs w:val="0"/>
          <w:color w:val="auto"/>
          <w:spacing w:val="6"/>
          <w:szCs w:val="24"/>
          <w:highlight w:val="none"/>
        </w:rPr>
        <w:t xml:space="preserve">的 </w:t>
      </w:r>
      <w:r>
        <w:rPr>
          <w:rFonts w:hint="eastAsia" w:cs="宋体"/>
          <w:i w:val="0"/>
          <w:iCs w:val="0"/>
          <w:color w:val="auto"/>
          <w:spacing w:val="6"/>
          <w:szCs w:val="24"/>
          <w:highlight w:val="none"/>
          <w:u w:val="single"/>
        </w:rPr>
        <w:t xml:space="preserve">（项目名称） </w:t>
      </w:r>
      <w:r>
        <w:rPr>
          <w:rFonts w:hint="eastAsia" w:cs="宋体"/>
          <w:i w:val="0"/>
          <w:iCs w:val="0"/>
          <w:color w:val="auto"/>
          <w:spacing w:val="6"/>
          <w:szCs w:val="24"/>
          <w:highlight w:val="none"/>
        </w:rPr>
        <w:t>采购活动，服务全部由符合政策要求的中小企业承接。相关企业（含联合体中的中小企业、签订分包意向协议</w:t>
      </w:r>
      <w:r>
        <w:rPr>
          <w:rFonts w:hint="eastAsia" w:cs="宋体"/>
          <w:i w:val="0"/>
          <w:iCs w:val="0"/>
          <w:color w:val="auto"/>
          <w:spacing w:val="6"/>
          <w:szCs w:val="24"/>
          <w:highlight w:val="none"/>
          <w:lang w:val="en-US" w:eastAsia="zh-CN"/>
        </w:rPr>
        <w:t>书</w:t>
      </w:r>
      <w:r>
        <w:rPr>
          <w:rFonts w:hint="eastAsia" w:cs="宋体"/>
          <w:i w:val="0"/>
          <w:iCs w:val="0"/>
          <w:color w:val="auto"/>
          <w:spacing w:val="6"/>
          <w:szCs w:val="24"/>
          <w:highlight w:val="none"/>
        </w:rPr>
        <w:t>的中小企业）的具体情况如下：</w:t>
      </w:r>
    </w:p>
    <w:p w14:paraId="1CD24EA4">
      <w:pPr>
        <w:ind w:firstLine="504" w:firstLineChars="200"/>
        <w:rPr>
          <w:rFonts w:hint="eastAsia" w:eastAsia="宋体" w:cs="宋体"/>
          <w:i w:val="0"/>
          <w:iCs w:val="0"/>
          <w:color w:val="auto"/>
          <w:spacing w:val="6"/>
          <w:szCs w:val="24"/>
          <w:highlight w:val="none"/>
          <w:lang w:eastAsia="zh-CN"/>
        </w:rPr>
      </w:pPr>
      <w:r>
        <w:rPr>
          <w:rFonts w:hint="eastAsia" w:cs="宋体"/>
          <w:i w:val="0"/>
          <w:iCs w:val="0"/>
          <w:color w:val="auto"/>
          <w:spacing w:val="6"/>
          <w:szCs w:val="24"/>
          <w:highlight w:val="none"/>
        </w:rPr>
        <w:t>1.</w:t>
      </w:r>
      <w:r>
        <w:rPr>
          <w:rFonts w:hint="eastAsia" w:cs="宋体"/>
          <w:i w:val="0"/>
          <w:iCs w:val="0"/>
          <w:color w:val="auto"/>
          <w:spacing w:val="6"/>
          <w:szCs w:val="24"/>
          <w:highlight w:val="none"/>
          <w:u w:val="single"/>
        </w:rPr>
        <w:t xml:space="preserve"> （标的名称） </w:t>
      </w:r>
      <w:r>
        <w:rPr>
          <w:rFonts w:hint="eastAsia" w:cs="宋体"/>
          <w:i w:val="0"/>
          <w:iCs w:val="0"/>
          <w:color w:val="auto"/>
          <w:spacing w:val="6"/>
          <w:szCs w:val="24"/>
          <w:highlight w:val="none"/>
        </w:rPr>
        <w:t>，属于</w:t>
      </w:r>
      <w:r>
        <w:rPr>
          <w:rFonts w:hint="eastAsia" w:cs="宋体"/>
          <w:i w:val="0"/>
          <w:iCs w:val="0"/>
          <w:color w:val="auto"/>
          <w:spacing w:val="6"/>
          <w:szCs w:val="24"/>
          <w:highlight w:val="none"/>
          <w:u w:val="single"/>
        </w:rPr>
        <w:t xml:space="preserve"> （采购文件中明确的所属行业）</w:t>
      </w:r>
      <w:r>
        <w:rPr>
          <w:rFonts w:hint="eastAsia" w:cs="宋体"/>
          <w:i w:val="0"/>
          <w:iCs w:val="0"/>
          <w:color w:val="auto"/>
          <w:spacing w:val="6"/>
          <w:szCs w:val="24"/>
          <w:highlight w:val="none"/>
        </w:rPr>
        <w:t xml:space="preserve">行业 </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承接企业为</w:t>
      </w:r>
      <w:r>
        <w:rPr>
          <w:rFonts w:hint="eastAsia" w:cs="宋体"/>
          <w:i w:val="0"/>
          <w:iCs w:val="0"/>
          <w:color w:val="auto"/>
          <w:spacing w:val="6"/>
          <w:szCs w:val="24"/>
          <w:highlight w:val="none"/>
          <w:u w:val="single"/>
        </w:rPr>
        <w:t xml:space="preserve"> （企业名称） </w:t>
      </w:r>
      <w:r>
        <w:rPr>
          <w:rFonts w:hint="eastAsia" w:cs="宋体"/>
          <w:i w:val="0"/>
          <w:iCs w:val="0"/>
          <w:color w:val="auto"/>
          <w:spacing w:val="6"/>
          <w:szCs w:val="24"/>
          <w:highlight w:val="none"/>
        </w:rPr>
        <w:t>，从业人员</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人，营业收入为</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万元，资产总额为</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万元，属于</w:t>
      </w:r>
      <w:r>
        <w:rPr>
          <w:rFonts w:hint="eastAsia" w:cs="宋体"/>
          <w:i w:val="0"/>
          <w:iCs w:val="0"/>
          <w:color w:val="auto"/>
          <w:spacing w:val="6"/>
          <w:szCs w:val="24"/>
          <w:highlight w:val="none"/>
          <w:u w:val="single"/>
        </w:rPr>
        <w:t xml:space="preserve"> （中型企业、小型企业、微型企业）</w:t>
      </w:r>
      <w:r>
        <w:rPr>
          <w:rFonts w:hint="eastAsia" w:cs="宋体"/>
          <w:i w:val="0"/>
          <w:iCs w:val="0"/>
          <w:color w:val="auto"/>
          <w:spacing w:val="6"/>
          <w:szCs w:val="24"/>
          <w:highlight w:val="none"/>
          <w:lang w:eastAsia="zh-CN"/>
        </w:rPr>
        <w:t>；</w:t>
      </w:r>
    </w:p>
    <w:p w14:paraId="22DECF52">
      <w:pPr>
        <w:ind w:firstLine="504" w:firstLineChars="200"/>
        <w:rPr>
          <w:rFonts w:hint="eastAsia" w:eastAsia="宋体" w:cs="宋体"/>
          <w:i w:val="0"/>
          <w:iCs w:val="0"/>
          <w:color w:val="auto"/>
          <w:spacing w:val="6"/>
          <w:szCs w:val="24"/>
          <w:highlight w:val="none"/>
          <w:lang w:eastAsia="zh-CN"/>
        </w:rPr>
      </w:pPr>
      <w:r>
        <w:rPr>
          <w:rFonts w:hint="eastAsia" w:cs="宋体"/>
          <w:i w:val="0"/>
          <w:iCs w:val="0"/>
          <w:color w:val="auto"/>
          <w:spacing w:val="6"/>
          <w:szCs w:val="24"/>
          <w:highlight w:val="none"/>
        </w:rPr>
        <w:t>2.</w:t>
      </w:r>
      <w:r>
        <w:rPr>
          <w:rFonts w:hint="eastAsia" w:cs="宋体"/>
          <w:i w:val="0"/>
          <w:iCs w:val="0"/>
          <w:color w:val="auto"/>
          <w:spacing w:val="6"/>
          <w:szCs w:val="24"/>
          <w:highlight w:val="none"/>
          <w:u w:val="single"/>
        </w:rPr>
        <w:t xml:space="preserve"> （标的名称） </w:t>
      </w:r>
      <w:r>
        <w:rPr>
          <w:rFonts w:hint="eastAsia" w:cs="宋体"/>
          <w:i w:val="0"/>
          <w:iCs w:val="0"/>
          <w:color w:val="auto"/>
          <w:spacing w:val="6"/>
          <w:szCs w:val="24"/>
          <w:highlight w:val="none"/>
        </w:rPr>
        <w:t>，属于</w:t>
      </w:r>
      <w:r>
        <w:rPr>
          <w:rFonts w:hint="eastAsia" w:cs="宋体"/>
          <w:i w:val="0"/>
          <w:iCs w:val="0"/>
          <w:color w:val="auto"/>
          <w:spacing w:val="6"/>
          <w:szCs w:val="24"/>
          <w:highlight w:val="none"/>
          <w:u w:val="single"/>
        </w:rPr>
        <w:t xml:space="preserve"> （采购文件中明确的所属行业）</w:t>
      </w:r>
      <w:r>
        <w:rPr>
          <w:rFonts w:hint="eastAsia" w:cs="宋体"/>
          <w:i w:val="0"/>
          <w:iCs w:val="0"/>
          <w:color w:val="auto"/>
          <w:spacing w:val="6"/>
          <w:szCs w:val="24"/>
          <w:highlight w:val="none"/>
        </w:rPr>
        <w:t xml:space="preserve">行业 </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承接企业为</w:t>
      </w:r>
      <w:r>
        <w:rPr>
          <w:rFonts w:hint="eastAsia" w:cs="宋体"/>
          <w:i w:val="0"/>
          <w:iCs w:val="0"/>
          <w:color w:val="auto"/>
          <w:spacing w:val="6"/>
          <w:szCs w:val="24"/>
          <w:highlight w:val="none"/>
          <w:u w:val="single"/>
        </w:rPr>
        <w:t xml:space="preserve"> （企业名称） </w:t>
      </w:r>
      <w:r>
        <w:rPr>
          <w:rFonts w:hint="eastAsia" w:cs="宋体"/>
          <w:i w:val="0"/>
          <w:iCs w:val="0"/>
          <w:color w:val="auto"/>
          <w:spacing w:val="6"/>
          <w:szCs w:val="24"/>
          <w:highlight w:val="none"/>
        </w:rPr>
        <w:t>，从业人员</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人，营业收入为</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万元，资产总额为</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万元，属于</w:t>
      </w:r>
      <w:r>
        <w:rPr>
          <w:rFonts w:hint="eastAsia" w:cs="宋体"/>
          <w:i w:val="0"/>
          <w:iCs w:val="0"/>
          <w:color w:val="auto"/>
          <w:spacing w:val="6"/>
          <w:szCs w:val="24"/>
          <w:highlight w:val="none"/>
          <w:u w:val="single"/>
        </w:rPr>
        <w:t xml:space="preserve"> （中型企业、小型企业、微型企业）</w:t>
      </w:r>
      <w:r>
        <w:rPr>
          <w:rFonts w:hint="eastAsia" w:cs="宋体"/>
          <w:i w:val="0"/>
          <w:iCs w:val="0"/>
          <w:color w:val="auto"/>
          <w:spacing w:val="6"/>
          <w:szCs w:val="24"/>
          <w:highlight w:val="none"/>
          <w:lang w:eastAsia="zh-CN"/>
        </w:rPr>
        <w:t>；</w:t>
      </w:r>
    </w:p>
    <w:p w14:paraId="13BB6B96">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w:t>
      </w:r>
    </w:p>
    <w:p w14:paraId="2D15891B">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以上企业，不属于大企业的分支机构，不存在控股股东为大企业的情形，也不存在与大企业的负责人为同一人的情形。</w:t>
      </w:r>
    </w:p>
    <w:p w14:paraId="1BFCF370">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本企业对上述声明内容的真实性负责。如有虚假，将依法承担相应责任。</w:t>
      </w:r>
    </w:p>
    <w:p w14:paraId="7E9FBB40">
      <w:pPr>
        <w:ind w:right="1008" w:firstLine="4788" w:firstLineChars="1900"/>
        <w:rPr>
          <w:rFonts w:cs="宋体"/>
          <w:i w:val="0"/>
          <w:iCs w:val="0"/>
          <w:color w:val="auto"/>
          <w:spacing w:val="6"/>
          <w:szCs w:val="24"/>
          <w:highlight w:val="none"/>
        </w:rPr>
      </w:pPr>
    </w:p>
    <w:p w14:paraId="7154790F">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1DAB72D4">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3600885B">
      <w:pPr>
        <w:ind w:firstLine="504" w:firstLineChars="200"/>
        <w:rPr>
          <w:rFonts w:cs="宋体"/>
          <w:i w:val="0"/>
          <w:iCs w:val="0"/>
          <w:color w:val="auto"/>
          <w:spacing w:val="6"/>
          <w:szCs w:val="24"/>
          <w:highlight w:val="none"/>
        </w:rPr>
      </w:pPr>
    </w:p>
    <w:p w14:paraId="239BA275">
      <w:pPr>
        <w:spacing w:line="360" w:lineRule="auto"/>
        <w:rPr>
          <w:rFonts w:hint="default" w:cs="宋体"/>
          <w:b/>
          <w:bCs/>
          <w:i w:val="0"/>
          <w:iCs w:val="0"/>
          <w:color w:val="auto"/>
          <w:spacing w:val="6"/>
          <w:sz w:val="21"/>
          <w:szCs w:val="21"/>
          <w:highlight w:val="none"/>
          <w:lang w:val="en-US" w:eastAsia="zh-CN"/>
        </w:rPr>
      </w:pPr>
      <w:r>
        <w:rPr>
          <w:rFonts w:hint="eastAsia" w:cs="宋体"/>
          <w:b/>
          <w:bCs/>
          <w:i w:val="0"/>
          <w:iCs w:val="0"/>
          <w:color w:val="auto"/>
          <w:spacing w:val="6"/>
          <w:sz w:val="21"/>
          <w:szCs w:val="21"/>
          <w:highlight w:val="none"/>
        </w:rPr>
        <w:t>说明：</w:t>
      </w:r>
      <w:r>
        <w:rPr>
          <w:rFonts w:hint="eastAsia" w:cs="宋体"/>
          <w:b/>
          <w:bCs/>
          <w:i w:val="0"/>
          <w:iCs w:val="0"/>
          <w:color w:val="auto"/>
          <w:spacing w:val="6"/>
          <w:sz w:val="21"/>
          <w:szCs w:val="21"/>
          <w:highlight w:val="none"/>
          <w:lang w:val="en-US" w:eastAsia="zh-CN"/>
        </w:rPr>
        <w:t>1.重要提示：供应商应仔细阅读本函附件1关于“中小企业声明函”的填写要求及提交要求，否则，因填写或提交等产生的一切不利后果，须自行承担。</w:t>
      </w:r>
    </w:p>
    <w:p w14:paraId="61BA4407">
      <w:pPr>
        <w:spacing w:line="360" w:lineRule="auto"/>
        <w:ind w:firstLine="446" w:firstLineChars="200"/>
        <w:rPr>
          <w:rFonts w:hint="eastAsia" w:cs="宋体"/>
          <w:i w:val="0"/>
          <w:iCs w:val="0"/>
          <w:color w:val="auto"/>
          <w:spacing w:val="6"/>
          <w:sz w:val="24"/>
          <w:szCs w:val="24"/>
          <w:highlight w:val="none"/>
        </w:rPr>
      </w:pPr>
      <w:r>
        <w:rPr>
          <w:rFonts w:hint="eastAsia" w:cs="宋体"/>
          <w:b/>
          <w:bCs/>
          <w:i w:val="0"/>
          <w:iCs w:val="0"/>
          <w:color w:val="auto"/>
          <w:spacing w:val="6"/>
          <w:sz w:val="21"/>
          <w:szCs w:val="21"/>
          <w:highlight w:val="none"/>
          <w:lang w:val="en-US" w:eastAsia="zh-CN"/>
        </w:rPr>
        <w:t>2.</w:t>
      </w:r>
      <w:r>
        <w:rPr>
          <w:rFonts w:hint="eastAsia" w:cs="宋体"/>
          <w:i w:val="0"/>
          <w:iCs w:val="0"/>
          <w:color w:val="auto"/>
          <w:spacing w:val="6"/>
          <w:sz w:val="21"/>
          <w:szCs w:val="21"/>
          <w:highlight w:val="none"/>
        </w:rPr>
        <w:t>从业人员、营业收入、资产总额填报上一年度数据，无上一年度数据的新成立企业可不填报。</w:t>
      </w:r>
    </w:p>
    <w:p w14:paraId="0A2968CD">
      <w:pPr>
        <w:rPr>
          <w:rFonts w:cs="宋体"/>
          <w:i w:val="0"/>
          <w:iCs w:val="0"/>
          <w:color w:val="auto"/>
          <w:spacing w:val="6"/>
          <w:sz w:val="21"/>
          <w:szCs w:val="21"/>
          <w:highlight w:val="none"/>
        </w:rPr>
      </w:pPr>
    </w:p>
    <w:p w14:paraId="4777A098">
      <w:pPr>
        <w:rPr>
          <w:rFonts w:cs="宋体"/>
          <w:i w:val="0"/>
          <w:iCs w:val="0"/>
          <w:color w:val="auto"/>
          <w:spacing w:val="6"/>
          <w:sz w:val="21"/>
          <w:szCs w:val="21"/>
          <w:highlight w:val="none"/>
        </w:rPr>
      </w:pPr>
    </w:p>
    <w:p w14:paraId="3488BF25">
      <w:pPr>
        <w:rPr>
          <w:rFonts w:cs="宋体"/>
          <w:i w:val="0"/>
          <w:iCs w:val="0"/>
          <w:color w:val="auto"/>
          <w:spacing w:val="6"/>
          <w:sz w:val="21"/>
          <w:szCs w:val="21"/>
          <w:highlight w:val="none"/>
        </w:rPr>
      </w:pPr>
    </w:p>
    <w:p w14:paraId="73BF5CE1">
      <w:pPr>
        <w:rPr>
          <w:rFonts w:cs="宋体"/>
          <w:i w:val="0"/>
          <w:iCs w:val="0"/>
          <w:color w:val="auto"/>
          <w:spacing w:val="6"/>
          <w:sz w:val="21"/>
          <w:szCs w:val="21"/>
          <w:highlight w:val="none"/>
        </w:rPr>
      </w:pPr>
    </w:p>
    <w:p w14:paraId="0A57EF8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i w:val="0"/>
          <w:iCs w:val="0"/>
          <w:color w:val="auto"/>
          <w:highlight w:val="none"/>
          <w:lang w:val="en-US" w:eastAsia="zh-CN"/>
        </w:rPr>
      </w:pPr>
    </w:p>
    <w:p w14:paraId="23E770DE">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i w:val="0"/>
          <w:iCs w:val="0"/>
          <w:color w:val="auto"/>
          <w:highlight w:val="none"/>
          <w:lang w:val="en-US" w:eastAsia="zh-CN"/>
        </w:rPr>
      </w:pPr>
      <w:r>
        <w:rPr>
          <w:rFonts w:hint="eastAsia"/>
          <w:b/>
          <w:bCs/>
          <w:i w:val="0"/>
          <w:iCs w:val="0"/>
          <w:color w:val="auto"/>
          <w:highlight w:val="none"/>
          <w:lang w:val="en-US" w:eastAsia="zh-CN"/>
        </w:rPr>
        <w:t xml:space="preserve">附件1 </w:t>
      </w:r>
    </w:p>
    <w:p w14:paraId="4DABF9E9">
      <w:pPr>
        <w:keepNext w:val="0"/>
        <w:keepLines w:val="0"/>
        <w:widowControl/>
        <w:suppressLineNumbers w:val="0"/>
        <w:ind w:firstLine="562" w:firstLineChars="200"/>
        <w:jc w:val="left"/>
        <w:rPr>
          <w:rStyle w:val="32"/>
          <w:rFonts w:hint="eastAsia" w:ascii="宋体" w:hAnsi="宋体" w:eastAsia="宋体" w:cs="宋体"/>
          <w:i w:val="0"/>
          <w:iCs w:val="0"/>
          <w:color w:val="auto"/>
          <w:kern w:val="0"/>
          <w:sz w:val="28"/>
          <w:szCs w:val="28"/>
          <w:highlight w:val="none"/>
          <w:lang w:val="en-US" w:eastAsia="zh-CN" w:bidi="ar"/>
        </w:rPr>
      </w:pPr>
    </w:p>
    <w:p w14:paraId="3022BCBD">
      <w:pPr>
        <w:keepNext w:val="0"/>
        <w:keepLines w:val="0"/>
        <w:widowControl/>
        <w:suppressLineNumbers w:val="0"/>
        <w:ind w:firstLine="482" w:firstLineChars="200"/>
        <w:jc w:val="left"/>
        <w:rPr>
          <w:rStyle w:val="32"/>
          <w:rFonts w:hint="eastAsia" w:ascii="宋体" w:hAnsi="宋体" w:eastAsia="宋体" w:cs="宋体"/>
          <w:i w:val="0"/>
          <w:iCs w:val="0"/>
          <w:color w:val="auto"/>
          <w:kern w:val="0"/>
          <w:sz w:val="28"/>
          <w:szCs w:val="28"/>
          <w:highlight w:val="none"/>
          <w:lang w:val="en-US" w:eastAsia="zh-CN" w:bidi="ar"/>
        </w:rPr>
      </w:pPr>
      <w:r>
        <w:rPr>
          <w:rStyle w:val="32"/>
          <w:rFonts w:hint="eastAsia" w:ascii="宋体" w:hAnsi="宋体" w:eastAsia="宋体" w:cs="宋体"/>
          <w:i w:val="0"/>
          <w:iCs w:val="0"/>
          <w:color w:val="auto"/>
          <w:kern w:val="0"/>
          <w:sz w:val="24"/>
          <w:szCs w:val="24"/>
          <w:highlight w:val="none"/>
          <w:lang w:val="en-US" w:eastAsia="zh-CN" w:bidi="ar"/>
        </w:rPr>
        <w:t>（一）关于</w:t>
      </w:r>
      <w:r>
        <w:rPr>
          <w:rStyle w:val="32"/>
          <w:rFonts w:hint="eastAsia" w:cs="宋体"/>
          <w:i w:val="0"/>
          <w:iCs w:val="0"/>
          <w:color w:val="auto"/>
          <w:kern w:val="0"/>
          <w:sz w:val="24"/>
          <w:szCs w:val="24"/>
          <w:highlight w:val="none"/>
          <w:lang w:val="en-US" w:eastAsia="zh-CN" w:bidi="ar"/>
        </w:rPr>
        <w:t>“</w:t>
      </w:r>
      <w:r>
        <w:rPr>
          <w:rStyle w:val="32"/>
          <w:rFonts w:hint="eastAsia" w:ascii="宋体" w:hAnsi="宋体" w:eastAsia="宋体" w:cs="宋体"/>
          <w:i w:val="0"/>
          <w:iCs w:val="0"/>
          <w:color w:val="auto"/>
          <w:kern w:val="0"/>
          <w:sz w:val="24"/>
          <w:szCs w:val="24"/>
          <w:highlight w:val="none"/>
          <w:lang w:val="en-US" w:eastAsia="zh-CN" w:bidi="ar"/>
        </w:rPr>
        <w:t>中小企业声明函</w:t>
      </w:r>
      <w:r>
        <w:rPr>
          <w:rStyle w:val="32"/>
          <w:rFonts w:hint="eastAsia" w:cs="宋体"/>
          <w:i w:val="0"/>
          <w:iCs w:val="0"/>
          <w:color w:val="auto"/>
          <w:kern w:val="0"/>
          <w:sz w:val="24"/>
          <w:szCs w:val="24"/>
          <w:highlight w:val="none"/>
          <w:lang w:val="en-US" w:eastAsia="zh-CN" w:bidi="ar"/>
        </w:rPr>
        <w:t>”</w:t>
      </w:r>
      <w:r>
        <w:rPr>
          <w:rStyle w:val="32"/>
          <w:rFonts w:hint="eastAsia" w:ascii="宋体" w:hAnsi="宋体" w:eastAsia="宋体" w:cs="宋体"/>
          <w:i w:val="0"/>
          <w:iCs w:val="0"/>
          <w:color w:val="auto"/>
          <w:kern w:val="0"/>
          <w:sz w:val="24"/>
          <w:szCs w:val="24"/>
          <w:highlight w:val="none"/>
          <w:lang w:val="en-US" w:eastAsia="zh-CN" w:bidi="ar"/>
        </w:rPr>
        <w:t>的填写要求</w:t>
      </w:r>
    </w:p>
    <w:p w14:paraId="74B3B9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中小企业声明函</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具体填写要求如下：</w:t>
      </w:r>
    </w:p>
    <w:p w14:paraId="78F395F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1.“单位名称”应填写采购人名称。</w:t>
      </w:r>
    </w:p>
    <w:p w14:paraId="1C90D3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2.“项目名称”应按照采购文件中确定的项目名称填写。对于分包方式面向中小企业采购的项目，应标明中小企业的具体分包内容</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对于以联合体方式面向中小企业采购的项目，应标明联合体中中小企业所承担的具体内容。</w:t>
      </w:r>
    </w:p>
    <w:p w14:paraId="6C6DA1D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3.“标的名称”应填写采购文件中细化载明的采购标的名称。对于分包方式面向中小企业采购的项目，“标的名称”应填写采购文件中注明的分包给中小企业的采购标的名称</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对于以联合体方式面向中小企业采购的项目，“标的名称”应填写采购文件中注明的联合体中中小企业承担的采购标的名称。</w:t>
      </w:r>
    </w:p>
    <w:p w14:paraId="10C2D5F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6D406E8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DCF1EE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6F48ECD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5.“企业名称”应填写投标（响应）的货物制造商/服务承接商/工程承建商（根据项目属性确定）。</w:t>
      </w:r>
    </w:p>
    <w:p w14:paraId="690C18A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对于分包方式面向中小企业采购的项目，“企业名称”应填写分包部分采购标的对应的货物制造商/服务承接商/工程承建商（根据项目属性确定）。</w:t>
      </w:r>
    </w:p>
    <w:p w14:paraId="718A13A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0A017A2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6.从业人员、资产总额指标以上年度末数据为依据，营业收入指标以上年度累计数据为依据。无上年度数据的新成立企业可不填报。</w:t>
      </w:r>
    </w:p>
    <w:p w14:paraId="54FAE6D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中小企业声明函</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载明的货物制造商/服务承接商/工程承建商（根据项目属性确定）是否属于采购文件所属行业的中型企业/小型企业/微型企业。</w:t>
      </w:r>
    </w:p>
    <w:p w14:paraId="4E9CB9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从业人员、营业收入、资产总额应按照上年度末实际情况填报，并应确保在争议纠纷处理时，可提供相关数据的来源依据。</w:t>
      </w:r>
    </w:p>
    <w:p w14:paraId="0C86E8B4">
      <w:pPr>
        <w:keepNext w:val="0"/>
        <w:keepLines w:val="0"/>
        <w:widowControl/>
        <w:suppressLineNumbers w:val="0"/>
        <w:ind w:firstLine="482" w:firstLineChars="200"/>
        <w:jc w:val="left"/>
        <w:rPr>
          <w:rStyle w:val="32"/>
          <w:rFonts w:hint="eastAsia" w:ascii="宋体" w:hAnsi="宋体" w:eastAsia="宋体" w:cs="宋体"/>
          <w:i w:val="0"/>
          <w:iCs w:val="0"/>
          <w:color w:val="auto"/>
          <w:kern w:val="0"/>
          <w:sz w:val="24"/>
          <w:szCs w:val="24"/>
          <w:highlight w:val="none"/>
          <w:lang w:val="en-US" w:eastAsia="zh-CN" w:bidi="ar"/>
        </w:rPr>
      </w:pPr>
      <w:r>
        <w:rPr>
          <w:rStyle w:val="32"/>
          <w:rFonts w:hint="eastAsia" w:ascii="宋体" w:hAnsi="宋体" w:eastAsia="宋体" w:cs="宋体"/>
          <w:i w:val="0"/>
          <w:iCs w:val="0"/>
          <w:color w:val="auto"/>
          <w:kern w:val="0"/>
          <w:sz w:val="24"/>
          <w:szCs w:val="24"/>
          <w:highlight w:val="none"/>
          <w:lang w:val="en-US" w:eastAsia="zh-CN" w:bidi="ar"/>
        </w:rPr>
        <w:t>（二）关于“中小企业声明函”的提交要求</w:t>
      </w:r>
    </w:p>
    <w:p w14:paraId="6D9396C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1.投标（响应）供应商对</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中小企业声明函</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中小企业声明函</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w:t>
      </w:r>
    </w:p>
    <w:p w14:paraId="734B95D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2.鼓励供应商在投标（响应）时一并提供对货物制造商、服务承接商、工程承建商相关信息的核实核验情况以及其他佐证材料。</w:t>
      </w:r>
    </w:p>
    <w:p w14:paraId="07CA6183">
      <w:pPr>
        <w:ind w:firstLine="480" w:firstLineChars="200"/>
        <w:rPr>
          <w:rFonts w:cs="宋体"/>
          <w:i w:val="0"/>
          <w:iCs w:val="0"/>
          <w:color w:val="auto"/>
          <w:spacing w:val="6"/>
          <w:sz w:val="21"/>
          <w:szCs w:val="21"/>
          <w:highlight w:val="none"/>
        </w:rPr>
      </w:pPr>
      <w:r>
        <w:rPr>
          <w:rFonts w:hint="eastAsia" w:ascii="宋体" w:hAnsi="宋体" w:eastAsia="宋体" w:cs="宋体"/>
          <w:i w:val="0"/>
          <w:iCs w:val="0"/>
          <w:color w:val="auto"/>
          <w:kern w:val="0"/>
          <w:sz w:val="24"/>
          <w:szCs w:val="28"/>
          <w:highlight w:val="none"/>
          <w:lang w:val="en-US" w:eastAsia="zh-CN" w:bidi="ar"/>
        </w:rPr>
        <w:t>3.如供应商提供的</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中小企业声明函</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构成犯罪的，依法追究刑事责任。</w:t>
      </w:r>
    </w:p>
    <w:p w14:paraId="74B6FA54">
      <w:pPr>
        <w:rPr>
          <w:rFonts w:cs="宋体"/>
          <w:i w:val="0"/>
          <w:iCs w:val="0"/>
          <w:color w:val="auto"/>
          <w:spacing w:val="6"/>
          <w:sz w:val="21"/>
          <w:szCs w:val="21"/>
          <w:highlight w:val="none"/>
        </w:rPr>
      </w:pPr>
    </w:p>
    <w:p w14:paraId="045AE47C">
      <w:pPr>
        <w:rPr>
          <w:rFonts w:cs="宋体"/>
          <w:i w:val="0"/>
          <w:iCs w:val="0"/>
          <w:color w:val="auto"/>
          <w:spacing w:val="6"/>
          <w:sz w:val="21"/>
          <w:szCs w:val="21"/>
          <w:highlight w:val="none"/>
        </w:rPr>
      </w:pPr>
    </w:p>
    <w:p w14:paraId="5DE634C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i w:val="0"/>
          <w:iCs w:val="0"/>
          <w:color w:val="auto"/>
          <w:highlight w:val="none"/>
          <w:lang w:val="en-US" w:eastAsia="zh-CN"/>
        </w:rPr>
      </w:pPr>
      <w:r>
        <w:rPr>
          <w:rFonts w:hint="eastAsia"/>
          <w:b/>
          <w:bCs/>
          <w:i w:val="0"/>
          <w:iCs w:val="0"/>
          <w:color w:val="auto"/>
          <w:highlight w:val="none"/>
          <w:lang w:val="en-US" w:eastAsia="zh-CN"/>
        </w:rPr>
        <w:t>附件2：</w:t>
      </w:r>
    </w:p>
    <w:p w14:paraId="0D67EC0C">
      <w:pPr>
        <w:pStyle w:val="1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i w:val="0"/>
          <w:iCs w:val="0"/>
          <w:color w:val="auto"/>
          <w:sz w:val="32"/>
          <w:szCs w:val="32"/>
          <w:highlight w:val="none"/>
        </w:rPr>
      </w:pPr>
      <w:r>
        <w:rPr>
          <w:rFonts w:hint="eastAsia" w:ascii="宋体" w:hAnsi="宋体" w:eastAsia="宋体" w:cs="宋体"/>
          <w:b/>
          <w:bCs w:val="0"/>
          <w:i w:val="0"/>
          <w:iCs w:val="0"/>
          <w:color w:val="auto"/>
          <w:sz w:val="32"/>
          <w:szCs w:val="32"/>
          <w:highlight w:val="none"/>
        </w:rPr>
        <w:t>关于印发中小企业划型标准规定的通知</w:t>
      </w:r>
    </w:p>
    <w:p w14:paraId="0361F3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2"/>
          <w:rFonts w:hint="eastAsia" w:ascii="宋体" w:hAnsi="宋体" w:eastAsia="宋体" w:cs="宋体"/>
          <w:b w:val="0"/>
          <w:i w:val="0"/>
          <w:iCs w:val="0"/>
          <w:color w:val="auto"/>
          <w:sz w:val="24"/>
          <w:szCs w:val="24"/>
          <w:highlight w:val="none"/>
        </w:rPr>
      </w:pPr>
      <w:r>
        <w:rPr>
          <w:rStyle w:val="32"/>
          <w:rFonts w:hint="eastAsia" w:ascii="宋体" w:hAnsi="宋体" w:eastAsia="宋体" w:cs="宋体"/>
          <w:b w:val="0"/>
          <w:i w:val="0"/>
          <w:iCs w:val="0"/>
          <w:color w:val="auto"/>
          <w:sz w:val="24"/>
          <w:szCs w:val="24"/>
          <w:highlight w:val="none"/>
        </w:rPr>
        <w:t>工信部联企业〔2011〕300号</w:t>
      </w:r>
    </w:p>
    <w:p w14:paraId="625837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2"/>
          <w:rFonts w:hint="eastAsia" w:ascii="宋体" w:hAnsi="宋体" w:eastAsia="宋体" w:cs="宋体"/>
          <w:b w:val="0"/>
          <w:i w:val="0"/>
          <w:iCs w:val="0"/>
          <w:color w:val="auto"/>
          <w:sz w:val="24"/>
          <w:szCs w:val="24"/>
          <w:highlight w:val="none"/>
        </w:rPr>
      </w:pPr>
    </w:p>
    <w:p w14:paraId="7C09E5A6">
      <w:pPr>
        <w:keepNext w:val="0"/>
        <w:keepLines w:val="0"/>
        <w:pageBreakBefore w:val="0"/>
        <w:widowControl w:val="0"/>
        <w:kinsoku/>
        <w:wordWrap/>
        <w:overflowPunct/>
        <w:topLinePunct w:val="0"/>
        <w:autoSpaceDE/>
        <w:autoSpaceDN/>
        <w:bidi w:val="0"/>
        <w:adjustRightInd/>
        <w:snapToGrid/>
        <w:spacing w:line="360" w:lineRule="exact"/>
        <w:textAlignment w:val="auto"/>
        <w:rPr>
          <w:rStyle w:val="32"/>
          <w:rFonts w:hint="eastAsia" w:ascii="宋体" w:hAnsi="宋体" w:eastAsia="宋体" w:cs="宋体"/>
          <w:b w:val="0"/>
          <w:i w:val="0"/>
          <w:iCs w:val="0"/>
          <w:color w:val="auto"/>
          <w:sz w:val="24"/>
          <w:szCs w:val="24"/>
          <w:highlight w:val="none"/>
        </w:rPr>
      </w:pPr>
      <w:r>
        <w:rPr>
          <w:rStyle w:val="32"/>
          <w:rFonts w:hint="eastAsia" w:ascii="宋体" w:hAnsi="宋体" w:eastAsia="宋体" w:cs="宋体"/>
          <w:b w:val="0"/>
          <w:i w:val="0"/>
          <w:iCs w:val="0"/>
          <w:color w:val="auto"/>
          <w:sz w:val="24"/>
          <w:szCs w:val="24"/>
          <w:highlight w:val="none"/>
        </w:rPr>
        <w:t>各省、自治区、直辖市人民政府，国务院各部委、各直属机构及有关单位：</w:t>
      </w:r>
    </w:p>
    <w:p w14:paraId="7B855F12">
      <w:pPr>
        <w:keepNext w:val="0"/>
        <w:keepLines w:val="0"/>
        <w:pageBreakBefore w:val="0"/>
        <w:widowControl w:val="0"/>
        <w:kinsoku/>
        <w:wordWrap/>
        <w:overflowPunct/>
        <w:topLinePunct w:val="0"/>
        <w:autoSpaceDE/>
        <w:autoSpaceDN/>
        <w:bidi w:val="0"/>
        <w:adjustRightInd/>
        <w:snapToGrid/>
        <w:spacing w:line="36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C11BA6D">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工业和信息化部　国家统计局</w:t>
      </w:r>
    </w:p>
    <w:p w14:paraId="1A0A155B">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国家发展和改革委员会　财政部</w:t>
      </w:r>
    </w:p>
    <w:p w14:paraId="22A80355">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二○一一年六月十八日</w:t>
      </w:r>
    </w:p>
    <w:p w14:paraId="7A59B699">
      <w:pPr>
        <w:keepNext w:val="0"/>
        <w:keepLines w:val="0"/>
        <w:pageBreakBefore w:val="0"/>
        <w:widowControl w:val="0"/>
        <w:kinsoku/>
        <w:wordWrap/>
        <w:overflowPunct/>
        <w:topLinePunct w:val="0"/>
        <w:autoSpaceDE/>
        <w:autoSpaceDN/>
        <w:bidi w:val="0"/>
        <w:adjustRightInd/>
        <w:snapToGrid/>
        <w:spacing w:line="36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xml:space="preserve"> </w:t>
      </w:r>
    </w:p>
    <w:p w14:paraId="0C2616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2"/>
          <w:rFonts w:hint="eastAsia" w:ascii="宋体" w:hAnsi="宋体" w:eastAsia="宋体" w:cs="宋体"/>
          <w:b/>
          <w:bCs w:val="0"/>
          <w:i w:val="0"/>
          <w:iCs w:val="0"/>
          <w:color w:val="auto"/>
          <w:sz w:val="28"/>
          <w:szCs w:val="28"/>
          <w:highlight w:val="none"/>
        </w:rPr>
      </w:pPr>
      <w:r>
        <w:rPr>
          <w:rStyle w:val="32"/>
          <w:rFonts w:hint="eastAsia" w:ascii="宋体" w:hAnsi="宋体" w:eastAsia="宋体" w:cs="宋体"/>
          <w:b/>
          <w:bCs w:val="0"/>
          <w:i w:val="0"/>
          <w:iCs w:val="0"/>
          <w:color w:val="auto"/>
          <w:sz w:val="28"/>
          <w:szCs w:val="28"/>
          <w:highlight w:val="none"/>
        </w:rPr>
        <w:t>中小企业划型标准规定</w:t>
      </w:r>
    </w:p>
    <w:p w14:paraId="756B163F">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一、根据《中华人民共和国中小企业促进法》和《国务院关于进一步促进中小企业发展的若干意见》</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国发〔2009〕36号</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，制定本规定。</w:t>
      </w:r>
    </w:p>
    <w:p w14:paraId="0EBCCEA6">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二、中小企业划分为中型、小型、微型三种类型，具体标准根据企业从业人员、营业收入、资产总额等指标，结合行业特点制定。</w:t>
      </w:r>
    </w:p>
    <w:p w14:paraId="3E711069">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F83DA3B">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四、各行业划型标准为：</w:t>
      </w:r>
    </w:p>
    <w:p w14:paraId="329CF389">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6BA861D2">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（二）工业。从业人员1000人以下或营业收入40000万元以下的为中小微型企业。其中，从业人员300人及以上，且营业收入2000万元及以上的为中型企业</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从业人员20人及以上，且营业收入300万元及以上的为小型企业</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从业人员20人以下或营业收入300万元以下的为微型企业。</w:t>
      </w:r>
    </w:p>
    <w:p w14:paraId="026504E4">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（三）建筑业。营业收入80000万元以下或资产总额80000万元以下的为中小微型企业。其中，营业收入6000万元及以上，且资产总额5000万元及以上的为中型企业</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营业收入300万元及以上，且资产总额300万元及以上的为小型企业</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营业收入300万元以下或资产总额300万元以下的为微型企业。</w:t>
      </w:r>
    </w:p>
    <w:p w14:paraId="5035E1C8">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（四）批发业。从业人员200人以下或营业收入40000万元以下的为中小微型企业。其中，从业人员20人及以上，且营业收入5000万元及以上的为中型企业</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从业人员5人及以上，且营业收入1000万元及以上的为小型企业</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从业人员5人以下或营业收入1000万元以下的为微型企业。</w:t>
      </w:r>
    </w:p>
    <w:p w14:paraId="4ADD4F61">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（五）零售业。从业人员300人以下或营业收入20000万元以下的为中小微型企业。其中，从业人员50人及以上，且营业收入500万元及以上的为中型企业</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从业人员10人及以上，且营业收入100万元及以上的为小型企业</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从业人员10人以下或营业收入100万元以下的为微型企业。</w:t>
      </w:r>
    </w:p>
    <w:p w14:paraId="469DE24A">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（六）交通运输业。从业人员1000人以下或营业收入30000万元以下的为中小微型企业。其中，从业人员300人及以上，且营业收入3000万元及以上的为中型企业</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从业人员20人及以上，且营业收入200万元及以上的为小型企业</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从业人员20人以下或营业收入200万元以下的为微型企业。</w:t>
      </w:r>
    </w:p>
    <w:p w14:paraId="6E735273">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（七）仓储业。从业人员200人以下或营业收入30000万元以下的为中小微型企业。其中，从业人员100人及以上，且营业收入1000万元及以上的为中型企业</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从业人员20人及以上，且营业收入100万元及以上的为小型企业</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从业人员20人以下或营业收入100万元以下的为微型企业。</w:t>
      </w:r>
    </w:p>
    <w:p w14:paraId="58B16A1F">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（八）邮政业。从业人员1000人以下或营业收入30000万元以下的为中小微型企业。其中，从业人员300人及以上，且营业收入2000万元及以上的为中型企业</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从业人员20人及以上，且营业收入100万元及以上的为小型企业</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从业人员20人以下或营业收入100万元以下的为微型企业。</w:t>
      </w:r>
    </w:p>
    <w:p w14:paraId="3D5A1DC9">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（九）住宿业。从业人员300人以下或营业收入10000万元以下的为中小微型企业。其中，从业人员100人及以上，且营业收入2000万元及以上的为中型企业</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从业人员10人及以上，且营业收入100万元及以上的为小型企业</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从业人员10人以下或营业收入100万元以下的为微型企业。</w:t>
      </w:r>
    </w:p>
    <w:p w14:paraId="456AB225">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（十）餐饮业。从业人员300人以下或营业收入10000万元以下的为中小微型企业。其中，从业人员100人及以上，且营业收入2000万元及以上的为中型企业</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从业人员10人及以上，且营业收入100万元及以上的为小型企业</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从业人员10人以下或营业收入100万元以下的为微型企业。</w:t>
      </w:r>
    </w:p>
    <w:p w14:paraId="77E2A2CA">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（十一）信息传输业。从业人员2000人以下或营业收入100000万元以下的为中小微型企业。其中，从业人员100人及以上，且营业收入1000万元及以上的为中型企业</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从业人员10人及以上，且营业收入100万元及以上的为小型企业</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从业人员10人以下或营业收入100万元以下的为微型企业。</w:t>
      </w:r>
    </w:p>
    <w:p w14:paraId="61565E2E">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（十二）软件和信息技术服务业。从业人员300人以下或营业收入10000万元以下的为中小微型企业。其中，从业人员100人及以上，且营业收入1000万元及以上的为中型企业</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从业人员10人及以上，且营业收入50万元及以上的为小型企业</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从业人员10人以下或营业收入50万元以下的为微型企业。</w:t>
      </w:r>
    </w:p>
    <w:p w14:paraId="08518FAA">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（十三）房地产开发经营。营业收入200000万元以下或资产总额10000万元以下的为中小微型企业。其中，营业收入1000万元及以上，且资产总额5000万元及以上的为中型企业</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营业收入100万元及以上，且资产总额2000万元及以上的为小型企业</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营业收入100万元以下或资产总额2000万元以下的为微型企业。</w:t>
      </w:r>
    </w:p>
    <w:p w14:paraId="11144130">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（十四）物业管理。从业人员1000人以下或营业收入5000万元以下的为中小微型企业。其中，从业人员300人及以上，且营业收入1000万元及以上的为中型企业</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从业人员100人及以上，且营业收入500万元及以上的为小型企业</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从业人员100人以下或营业收入500万元以下的为微型企业。</w:t>
      </w:r>
    </w:p>
    <w:p w14:paraId="2BCD0A36">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（十五）租赁和商务服务业。从业人员300人以下或资产总额120000万元以下的为中小微型企业。其中，从业人员100人及以上，且资产总额8000万元及以上的为中型企业</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从业人员10人及以上，且资产总额100万元及以上的为小型企业</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从业人员10人以下或资产总额100万元以下的为微型企业。</w:t>
      </w:r>
    </w:p>
    <w:p w14:paraId="754B2E8D">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（十六）其他未列明行业。从业人员300人以下的为中小微型企业。其中，从业人员100人及以上的为中型企业</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从业人员10人及以上的为小型企业</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从业人员10人以下的为微型企业。　　</w:t>
      </w:r>
    </w:p>
    <w:p w14:paraId="5BB070A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五、企业类型的划分以统计部门的统计数据为依据。</w:t>
      </w:r>
    </w:p>
    <w:p w14:paraId="70007322">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六、本规定适用于在中华人民共和国境内依法设立的各类所有制和各种组织形式的企业。个体工商户和本规定以外的行业，参照本规定进行划型。</w:t>
      </w:r>
    </w:p>
    <w:p w14:paraId="4E655DEA">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7EA95EE3">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八、本规定由工业和信息化部、国家统计局会同有关部门根据《国民经济行业分类》修订情况和企业发展变化情况适时修订。</w:t>
      </w:r>
    </w:p>
    <w:p w14:paraId="73DC9B93">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九、本规定由工业和信息化部、国家统计局会同有关部门负责解释。</w:t>
      </w:r>
    </w:p>
    <w:p w14:paraId="6E5550BB">
      <w:pPr>
        <w:keepNext w:val="0"/>
        <w:keepLines w:val="0"/>
        <w:pageBreakBefore w:val="0"/>
        <w:widowControl w:val="0"/>
        <w:kinsoku/>
        <w:wordWrap/>
        <w:overflowPunct/>
        <w:topLinePunct w:val="0"/>
        <w:autoSpaceDE/>
        <w:autoSpaceDN/>
        <w:bidi w:val="0"/>
        <w:adjustRightInd/>
        <w:snapToGrid/>
        <w:spacing w:line="400" w:lineRule="exact"/>
        <w:textAlignment w:val="auto"/>
        <w:rPr>
          <w:rFonts w:cs="宋体"/>
          <w:i w:val="0"/>
          <w:iCs w:val="0"/>
          <w:color w:val="auto"/>
          <w:spacing w:val="6"/>
          <w:sz w:val="21"/>
          <w:szCs w:val="21"/>
          <w:highlight w:val="none"/>
        </w:rPr>
      </w:pPr>
      <w:r>
        <w:rPr>
          <w:rStyle w:val="32"/>
          <w:rFonts w:hint="eastAsia" w:ascii="宋体" w:hAnsi="宋体" w:eastAsia="宋体" w:cs="宋体"/>
          <w:b w:val="0"/>
          <w:bCs w:val="0"/>
          <w:i w:val="0"/>
          <w:iCs w:val="0"/>
          <w:color w:val="auto"/>
          <w:sz w:val="24"/>
          <w:szCs w:val="24"/>
          <w:highlight w:val="none"/>
        </w:rPr>
        <w:t>十、本规定自发布之日起执行，原国家经贸委、原国家计委、财政部和国家统计局2003年颁布的《中小企业标准暂行规定》同时废止。</w:t>
      </w:r>
    </w:p>
    <w:p w14:paraId="43E63BCE">
      <w:pPr>
        <w:rPr>
          <w:rFonts w:cs="宋体"/>
          <w:i w:val="0"/>
          <w:iCs w:val="0"/>
          <w:color w:val="auto"/>
          <w:spacing w:val="6"/>
          <w:sz w:val="21"/>
          <w:szCs w:val="21"/>
          <w:highlight w:val="none"/>
        </w:rPr>
      </w:pPr>
      <w:r>
        <w:rPr>
          <w:rFonts w:cs="宋体"/>
          <w:i w:val="0"/>
          <w:iCs w:val="0"/>
          <w:color w:val="auto"/>
          <w:spacing w:val="6"/>
          <w:sz w:val="21"/>
          <w:szCs w:val="21"/>
          <w:highlight w:val="none"/>
        </w:rPr>
        <w:br w:type="page"/>
      </w:r>
    </w:p>
    <w:p w14:paraId="0AA54870">
      <w:pPr>
        <w:rPr>
          <w:rFonts w:cs="宋体"/>
          <w:i w:val="0"/>
          <w:iCs w:val="0"/>
          <w:color w:val="auto"/>
          <w:spacing w:val="6"/>
          <w:sz w:val="21"/>
          <w:szCs w:val="21"/>
          <w:highlight w:val="none"/>
        </w:rPr>
      </w:pPr>
      <w:bookmarkStart w:id="506" w:name="_Toc163492940"/>
    </w:p>
    <w:p w14:paraId="7D0BDE6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i w:val="0"/>
          <w:iCs w:val="0"/>
          <w:color w:val="auto"/>
          <w:highlight w:val="none"/>
          <w:lang w:val="en-US" w:eastAsia="zh-CN"/>
        </w:rPr>
      </w:pPr>
      <w:r>
        <w:rPr>
          <w:rFonts w:hint="eastAsia"/>
          <w:b/>
          <w:bCs/>
          <w:i w:val="0"/>
          <w:iCs w:val="0"/>
          <w:color w:val="auto"/>
          <w:highlight w:val="none"/>
          <w:lang w:val="en-US" w:eastAsia="zh-CN"/>
        </w:rPr>
        <w:t>附件3：</w:t>
      </w:r>
    </w:p>
    <w:p w14:paraId="0899175D">
      <w:pPr>
        <w:rPr>
          <w:rFonts w:hint="eastAsia" w:cs="宋体"/>
          <w:i w:val="0"/>
          <w:iCs w:val="0"/>
          <w:color w:val="auto"/>
          <w:spacing w:val="6"/>
          <w:sz w:val="21"/>
          <w:szCs w:val="21"/>
          <w:highlight w:val="none"/>
        </w:rPr>
      </w:pPr>
    </w:p>
    <w:p w14:paraId="33B013DA">
      <w:pPr>
        <w:pStyle w:val="1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i w:val="0"/>
          <w:iCs w:val="0"/>
          <w:color w:val="auto"/>
          <w:sz w:val="32"/>
          <w:szCs w:val="32"/>
          <w:highlight w:val="none"/>
        </w:rPr>
      </w:pPr>
      <w:r>
        <w:rPr>
          <w:rFonts w:hint="eastAsia" w:ascii="宋体" w:hAnsi="宋体" w:eastAsia="宋体" w:cs="宋体"/>
          <w:b/>
          <w:bCs w:val="0"/>
          <w:i w:val="0"/>
          <w:iCs w:val="0"/>
          <w:color w:val="auto"/>
          <w:sz w:val="32"/>
          <w:szCs w:val="32"/>
          <w:highlight w:val="none"/>
        </w:rPr>
        <w:t>关于印发《金融业企业划型标准规定》的通知</w:t>
      </w:r>
    </w:p>
    <w:p w14:paraId="611A24DF">
      <w:pPr>
        <w:keepNext w:val="0"/>
        <w:keepLines w:val="0"/>
        <w:pageBreakBefore w:val="0"/>
        <w:widowControl w:val="0"/>
        <w:kinsoku/>
        <w:wordWrap/>
        <w:overflowPunct/>
        <w:topLinePunct w:val="0"/>
        <w:autoSpaceDE/>
        <w:autoSpaceDN/>
        <w:bidi w:val="0"/>
        <w:adjustRightInd/>
        <w:snapToGrid/>
        <w:spacing w:before="0" w:beforeLines="50"/>
        <w:jc w:val="center"/>
        <w:textAlignment w:val="auto"/>
        <w:rPr>
          <w:rStyle w:val="32"/>
          <w:rFonts w:hint="eastAsia" w:ascii="宋体" w:hAnsi="宋体" w:eastAsia="宋体" w:cs="宋体"/>
          <w:b w:val="0"/>
          <w:i w:val="0"/>
          <w:iCs w:val="0"/>
          <w:color w:val="auto"/>
          <w:sz w:val="24"/>
          <w:szCs w:val="24"/>
          <w:highlight w:val="none"/>
        </w:rPr>
      </w:pPr>
      <w:r>
        <w:rPr>
          <w:rStyle w:val="32"/>
          <w:rFonts w:hint="eastAsia" w:ascii="宋体" w:hAnsi="宋体" w:eastAsia="宋体" w:cs="宋体"/>
          <w:b w:val="0"/>
          <w:i w:val="0"/>
          <w:iCs w:val="0"/>
          <w:color w:val="auto"/>
          <w:sz w:val="24"/>
          <w:szCs w:val="24"/>
          <w:highlight w:val="none"/>
        </w:rPr>
        <w:t>银发〔2015〕309号</w:t>
      </w:r>
    </w:p>
    <w:p w14:paraId="5A06F0F2">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11D614BE">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5BF5618C">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2"/>
          <w:rFonts w:hint="eastAsia" w:ascii="宋体" w:hAnsi="宋体" w:eastAsia="宋体" w:cs="宋体"/>
          <w:b w:val="0"/>
          <w:bCs w:val="0"/>
          <w:i w:val="0"/>
          <w:iCs w:val="0"/>
          <w:color w:val="auto"/>
          <w:sz w:val="24"/>
          <w:szCs w:val="24"/>
          <w:highlight w:val="none"/>
        </w:rPr>
      </w:pPr>
    </w:p>
    <w:p w14:paraId="4071E5DC">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附件：金融业企业划型标准规定</w:t>
      </w:r>
    </w:p>
    <w:p w14:paraId="3927CC1A">
      <w:pPr>
        <w:keepNext w:val="0"/>
        <w:keepLines w:val="0"/>
        <w:pageBreakBefore w:val="0"/>
        <w:widowControl w:val="0"/>
        <w:kinsoku/>
        <w:wordWrap/>
        <w:overflowPunct/>
        <w:topLinePunct w:val="0"/>
        <w:autoSpaceDE/>
        <w:autoSpaceDN/>
        <w:bidi w:val="0"/>
        <w:adjustRightInd/>
        <w:snapToGrid/>
        <w:spacing w:line="460" w:lineRule="exact"/>
        <w:textAlignment w:val="auto"/>
        <w:rPr>
          <w:rStyle w:val="32"/>
          <w:rFonts w:hint="eastAsia" w:ascii="宋体" w:hAnsi="宋体" w:eastAsia="宋体" w:cs="宋体"/>
          <w:b w:val="0"/>
          <w:bCs w:val="0"/>
          <w:i w:val="0"/>
          <w:iCs w:val="0"/>
          <w:color w:val="auto"/>
          <w:sz w:val="24"/>
          <w:szCs w:val="24"/>
          <w:highlight w:val="none"/>
        </w:rPr>
      </w:pPr>
      <w:r>
        <w:rPr>
          <w:rFonts w:hint="eastAsia" w:cs="宋体"/>
          <w:i w:val="0"/>
          <w:iCs w:val="0"/>
          <w:color w:val="auto"/>
          <w:spacing w:val="6"/>
          <w:sz w:val="24"/>
          <w:szCs w:val="24"/>
          <w:highlight w:val="none"/>
        </w:rPr>
        <w:t>                                      </w:t>
      </w:r>
      <w:r>
        <w:rPr>
          <w:rStyle w:val="32"/>
          <w:rFonts w:hint="eastAsia" w:ascii="宋体" w:hAnsi="宋体" w:eastAsia="宋体" w:cs="宋体"/>
          <w:b w:val="0"/>
          <w:bCs w:val="0"/>
          <w:i w:val="0"/>
          <w:iCs w:val="0"/>
          <w:color w:val="auto"/>
          <w:sz w:val="24"/>
          <w:szCs w:val="24"/>
          <w:highlight w:val="none"/>
        </w:rPr>
        <w:t>       </w:t>
      </w:r>
      <w:r>
        <w:rPr>
          <w:rStyle w:val="32"/>
          <w:rFonts w:hint="eastAsia" w:cs="宋体"/>
          <w:b w:val="0"/>
          <w:bCs w:val="0"/>
          <w:i w:val="0"/>
          <w:iCs w:val="0"/>
          <w:color w:val="auto"/>
          <w:sz w:val="24"/>
          <w:szCs w:val="24"/>
          <w:highlight w:val="none"/>
          <w:lang w:val="en-US" w:eastAsia="zh-CN"/>
        </w:rPr>
        <w:t xml:space="preserve">                            </w:t>
      </w:r>
      <w:r>
        <w:rPr>
          <w:rStyle w:val="32"/>
          <w:rFonts w:hint="eastAsia" w:ascii="宋体" w:hAnsi="宋体" w:eastAsia="宋体" w:cs="宋体"/>
          <w:b w:val="0"/>
          <w:bCs w:val="0"/>
          <w:i w:val="0"/>
          <w:iCs w:val="0"/>
          <w:color w:val="auto"/>
          <w:sz w:val="24"/>
          <w:szCs w:val="24"/>
          <w:highlight w:val="none"/>
        </w:rPr>
        <w:t>中国人民银行</w:t>
      </w:r>
    </w:p>
    <w:p w14:paraId="28DF4A06">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中国银行业监督管理委员会</w:t>
      </w:r>
    </w:p>
    <w:p w14:paraId="6D0C64DD">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中国证券监督管理委员会</w:t>
      </w:r>
    </w:p>
    <w:p w14:paraId="3A92FAF9">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中国保险监督管理委员会</w:t>
      </w:r>
    </w:p>
    <w:p w14:paraId="261BD153">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中华人民共和国国家统计局</w:t>
      </w:r>
    </w:p>
    <w:p w14:paraId="6B2ADE2D">
      <w:pPr>
        <w:keepNext w:val="0"/>
        <w:keepLines w:val="0"/>
        <w:pageBreakBefore w:val="0"/>
        <w:widowControl w:val="0"/>
        <w:kinsoku/>
        <w:wordWrap/>
        <w:overflowPunct/>
        <w:topLinePunct w:val="0"/>
        <w:autoSpaceDE/>
        <w:autoSpaceDN/>
        <w:bidi w:val="0"/>
        <w:adjustRightInd/>
        <w:snapToGrid/>
        <w:spacing w:line="46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w:t>
      </w:r>
      <w:r>
        <w:rPr>
          <w:rStyle w:val="32"/>
          <w:rFonts w:hint="eastAsia" w:cs="宋体"/>
          <w:b w:val="0"/>
          <w:bCs w:val="0"/>
          <w:i w:val="0"/>
          <w:iCs w:val="0"/>
          <w:color w:val="auto"/>
          <w:sz w:val="24"/>
          <w:szCs w:val="24"/>
          <w:highlight w:val="none"/>
          <w:lang w:val="en-US" w:eastAsia="zh-CN"/>
        </w:rPr>
        <w:t xml:space="preserve">     </w:t>
      </w:r>
      <w:r>
        <w:rPr>
          <w:rStyle w:val="32"/>
          <w:rFonts w:hint="eastAsia" w:ascii="宋体" w:hAnsi="宋体" w:eastAsia="宋体" w:cs="宋体"/>
          <w:b w:val="0"/>
          <w:bCs w:val="0"/>
          <w:i w:val="0"/>
          <w:iCs w:val="0"/>
          <w:color w:val="auto"/>
          <w:sz w:val="24"/>
          <w:szCs w:val="24"/>
          <w:highlight w:val="none"/>
        </w:rPr>
        <w:t> 2015年9月28日</w:t>
      </w:r>
    </w:p>
    <w:p w14:paraId="75BA8790">
      <w:pPr>
        <w:rPr>
          <w:rFonts w:hint="eastAsia" w:cs="宋体"/>
          <w:i w:val="0"/>
          <w:iCs w:val="0"/>
          <w:color w:val="auto"/>
          <w:spacing w:val="6"/>
          <w:sz w:val="21"/>
          <w:szCs w:val="21"/>
          <w:highlight w:val="none"/>
        </w:rPr>
      </w:pPr>
    </w:p>
    <w:p w14:paraId="1BD530A5">
      <w:pPr>
        <w:rPr>
          <w:rFonts w:hint="eastAsia" w:cs="宋体"/>
          <w:i w:val="0"/>
          <w:iCs w:val="0"/>
          <w:color w:val="auto"/>
          <w:spacing w:val="6"/>
          <w:sz w:val="21"/>
          <w:szCs w:val="21"/>
          <w:highlight w:val="none"/>
          <w:lang w:val="en-US" w:eastAsia="zh-CN"/>
        </w:rPr>
      </w:pPr>
    </w:p>
    <w:p w14:paraId="7124B43C">
      <w:pPr>
        <w:rPr>
          <w:rFonts w:hint="eastAsia" w:cs="宋体"/>
          <w:i w:val="0"/>
          <w:iCs w:val="0"/>
          <w:color w:val="auto"/>
          <w:spacing w:val="6"/>
          <w:sz w:val="21"/>
          <w:szCs w:val="21"/>
          <w:highlight w:val="none"/>
          <w:lang w:val="en-US" w:eastAsia="zh-CN"/>
        </w:rPr>
      </w:pPr>
    </w:p>
    <w:p w14:paraId="49DC4E83">
      <w:pPr>
        <w:rPr>
          <w:rFonts w:hint="eastAsia" w:cs="宋体"/>
          <w:i w:val="0"/>
          <w:iCs w:val="0"/>
          <w:color w:val="auto"/>
          <w:spacing w:val="6"/>
          <w:sz w:val="21"/>
          <w:szCs w:val="21"/>
          <w:highlight w:val="none"/>
          <w:lang w:val="en-US" w:eastAsia="zh-CN"/>
        </w:rPr>
      </w:pPr>
    </w:p>
    <w:p w14:paraId="65AE3BB2">
      <w:pPr>
        <w:rPr>
          <w:rFonts w:hint="eastAsia" w:cs="宋体"/>
          <w:i w:val="0"/>
          <w:iCs w:val="0"/>
          <w:color w:val="auto"/>
          <w:spacing w:val="6"/>
          <w:sz w:val="21"/>
          <w:szCs w:val="21"/>
          <w:highlight w:val="none"/>
          <w:lang w:val="en-US" w:eastAsia="zh-CN"/>
        </w:rPr>
      </w:pPr>
    </w:p>
    <w:p w14:paraId="6F0F64E5">
      <w:pPr>
        <w:rPr>
          <w:rFonts w:hint="eastAsia" w:cs="宋体"/>
          <w:i w:val="0"/>
          <w:iCs w:val="0"/>
          <w:color w:val="auto"/>
          <w:spacing w:val="6"/>
          <w:sz w:val="21"/>
          <w:szCs w:val="21"/>
          <w:highlight w:val="none"/>
          <w:lang w:val="en-US" w:eastAsia="zh-CN"/>
        </w:rPr>
      </w:pPr>
    </w:p>
    <w:p w14:paraId="70BC32A8">
      <w:pPr>
        <w:rPr>
          <w:rFonts w:hint="eastAsia" w:cs="宋体"/>
          <w:i w:val="0"/>
          <w:iCs w:val="0"/>
          <w:color w:val="auto"/>
          <w:spacing w:val="6"/>
          <w:sz w:val="21"/>
          <w:szCs w:val="21"/>
          <w:highlight w:val="none"/>
          <w:lang w:val="en-US" w:eastAsia="zh-CN"/>
        </w:rPr>
      </w:pPr>
    </w:p>
    <w:p w14:paraId="58CAE6B7">
      <w:pPr>
        <w:rPr>
          <w:rFonts w:hint="eastAsia" w:cs="宋体"/>
          <w:i w:val="0"/>
          <w:iCs w:val="0"/>
          <w:color w:val="auto"/>
          <w:spacing w:val="6"/>
          <w:sz w:val="21"/>
          <w:szCs w:val="21"/>
          <w:highlight w:val="none"/>
          <w:lang w:val="en-US" w:eastAsia="zh-CN"/>
        </w:rPr>
      </w:pPr>
    </w:p>
    <w:p w14:paraId="173EA2B4">
      <w:pPr>
        <w:rPr>
          <w:rFonts w:hint="eastAsia" w:cs="宋体"/>
          <w:i w:val="0"/>
          <w:iCs w:val="0"/>
          <w:color w:val="auto"/>
          <w:spacing w:val="6"/>
          <w:sz w:val="21"/>
          <w:szCs w:val="21"/>
          <w:highlight w:val="none"/>
        </w:rPr>
      </w:pPr>
      <w:r>
        <w:rPr>
          <w:rFonts w:hint="eastAsia" w:cs="宋体"/>
          <w:i w:val="0"/>
          <w:iCs w:val="0"/>
          <w:color w:val="auto"/>
          <w:spacing w:val="6"/>
          <w:sz w:val="21"/>
          <w:szCs w:val="21"/>
          <w:highlight w:val="none"/>
          <w:lang w:val="en-US" w:eastAsia="zh-CN"/>
        </w:rPr>
        <w:t>附件</w:t>
      </w:r>
      <w:r>
        <w:rPr>
          <w:rFonts w:hint="eastAsia" w:cs="宋体"/>
          <w:i w:val="0"/>
          <w:iCs w:val="0"/>
          <w:color w:val="auto"/>
          <w:spacing w:val="6"/>
          <w:sz w:val="21"/>
          <w:szCs w:val="21"/>
          <w:highlight w:val="none"/>
        </w:rPr>
        <w:t>              </w:t>
      </w:r>
    </w:p>
    <w:p w14:paraId="3616F335">
      <w:pPr>
        <w:pStyle w:val="16"/>
        <w:keepNext w:val="0"/>
        <w:keepLines w:val="0"/>
        <w:pageBreakBefore w:val="0"/>
        <w:widowControl w:val="0"/>
        <w:kinsoku/>
        <w:wordWrap/>
        <w:overflowPunct/>
        <w:topLinePunct w:val="0"/>
        <w:autoSpaceDE/>
        <w:autoSpaceDN/>
        <w:bidi w:val="0"/>
        <w:adjustRightInd/>
        <w:snapToGrid/>
        <w:spacing w:before="0" w:beforeLines="50" w:after="0" w:afterLines="50" w:line="240" w:lineRule="auto"/>
        <w:jc w:val="center"/>
        <w:textAlignment w:val="auto"/>
        <w:rPr>
          <w:rFonts w:hint="eastAsia" w:ascii="方正小标宋_GBK" w:hAnsi="方正小标宋_GBK" w:eastAsia="方正小标宋_GBK" w:cs="方正小标宋_GBK"/>
          <w:bCs/>
          <w:i w:val="0"/>
          <w:iCs w:val="0"/>
          <w:color w:val="auto"/>
          <w:sz w:val="32"/>
          <w:szCs w:val="32"/>
          <w:highlight w:val="none"/>
        </w:rPr>
      </w:pPr>
      <w:r>
        <w:rPr>
          <w:rFonts w:hint="eastAsia" w:ascii="宋体" w:hAnsi="宋体" w:eastAsia="宋体" w:cs="宋体"/>
          <w:b/>
          <w:bCs w:val="0"/>
          <w:i w:val="0"/>
          <w:iCs w:val="0"/>
          <w:color w:val="auto"/>
          <w:sz w:val="28"/>
          <w:szCs w:val="28"/>
          <w:highlight w:val="none"/>
        </w:rPr>
        <w:t>金融业企业划型标准规定</w:t>
      </w:r>
    </w:p>
    <w:p w14:paraId="437680DB">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55BDE21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二、适用范围。本规定适用于从事《国民经济行业分类》（GB/T4754-2011）中J门类（金融业）活动的企业。</w:t>
      </w:r>
    </w:p>
    <w:p w14:paraId="2EF2177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将非货币银行服务类金融业企业分为银行业非存款类金融机构，贷款公司、小额贷款公司及典当行</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将资本市场服务类金融业企业划为证券业金融机构</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将保险业金融企业划为保险业金融机构</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将其他金融业企业分为信托公司，金融控股公司和除贷款公司、小额贷款公司、典当行以外的其他金融机构。</w:t>
      </w:r>
    </w:p>
    <w:p w14:paraId="7E10D7D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5BE2B0D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五、指标标准值。依据指标标准值，将各类金融业企业划分为大、中、小、微四个规模类型，中型企业标准上限及以上的为大型企业。</w:t>
      </w:r>
    </w:p>
    <w:p w14:paraId="43AD529D">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75F0768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2939C7A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33CD5AA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382105B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33FA97ED">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6AAE1EC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3A76DDA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lang w:eastAsia="zh-CN"/>
        </w:rPr>
      </w:pP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八</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2"/>
          <w:rFonts w:hint="eastAsia" w:cs="宋体"/>
          <w:b w:val="0"/>
          <w:bCs w:val="0"/>
          <w:i w:val="0"/>
          <w:iCs w:val="0"/>
          <w:color w:val="auto"/>
          <w:sz w:val="24"/>
          <w:szCs w:val="24"/>
          <w:highlight w:val="none"/>
          <w:lang w:eastAsia="zh-CN"/>
        </w:rPr>
        <w:t>。</w:t>
      </w:r>
    </w:p>
    <w:p w14:paraId="12130FD2">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方便政府部门和社会各界查询使用。</w:t>
      </w:r>
    </w:p>
    <w:p w14:paraId="599E1F2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七、标准值的评估和调整。金融业企业划型标准工作组每五年对划型标准值受经济发展与通货膨胀等因素的影响程度进行评估和调整。</w:t>
      </w:r>
    </w:p>
    <w:p w14:paraId="10B33E6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lang w:eastAsia="zh-CN"/>
        </w:rPr>
      </w:pPr>
      <w:r>
        <w:rPr>
          <w:rStyle w:val="32"/>
          <w:rFonts w:hint="eastAsia" w:ascii="宋体" w:hAnsi="宋体" w:eastAsia="宋体" w:cs="宋体"/>
          <w:b w:val="0"/>
          <w:bCs w:val="0"/>
          <w:i w:val="0"/>
          <w:i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2"/>
          <w:rFonts w:hint="eastAsia" w:cs="宋体"/>
          <w:b w:val="0"/>
          <w:bCs w:val="0"/>
          <w:i w:val="0"/>
          <w:iCs w:val="0"/>
          <w:color w:val="auto"/>
          <w:sz w:val="24"/>
          <w:szCs w:val="24"/>
          <w:highlight w:val="none"/>
          <w:lang w:eastAsia="zh-CN"/>
        </w:rPr>
        <w:t>。</w:t>
      </w:r>
    </w:p>
    <w:p w14:paraId="7666253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lang w:eastAsia="zh-CN"/>
        </w:rPr>
      </w:pPr>
      <w:r>
        <w:rPr>
          <w:rStyle w:val="32"/>
          <w:rFonts w:hint="eastAsia" w:ascii="宋体" w:hAnsi="宋体" w:eastAsia="宋体" w:cs="宋体"/>
          <w:b w:val="0"/>
          <w:bCs w:val="0"/>
          <w:i w:val="0"/>
          <w:iCs w:val="0"/>
          <w:color w:val="auto"/>
          <w:sz w:val="24"/>
          <w:szCs w:val="24"/>
          <w:highlight w:val="none"/>
        </w:rPr>
        <w:t>九、融资担保公司参照本规定中“除贷款公司、小额贷款公司、典当行以外的其他金融机构”标准划型</w:t>
      </w:r>
      <w:r>
        <w:rPr>
          <w:rStyle w:val="32"/>
          <w:rFonts w:hint="eastAsia" w:cs="宋体"/>
          <w:b w:val="0"/>
          <w:bCs w:val="0"/>
          <w:i w:val="0"/>
          <w:iCs w:val="0"/>
          <w:color w:val="auto"/>
          <w:sz w:val="24"/>
          <w:szCs w:val="24"/>
          <w:highlight w:val="none"/>
          <w:lang w:eastAsia="zh-CN"/>
        </w:rPr>
        <w:t>。</w:t>
      </w:r>
    </w:p>
    <w:p w14:paraId="15792EB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十、本规定由人民银行会同银监会、证监会、保监会和统计局负责解释。</w:t>
      </w:r>
    </w:p>
    <w:p w14:paraId="7F32903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十一、本规定自发布之日起实施,</w:t>
      </w:r>
    </w:p>
    <w:p w14:paraId="35ECC63B">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p>
    <w:p w14:paraId="040508E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附</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金融业企业划型标准</w:t>
      </w:r>
    </w:p>
    <w:p w14:paraId="21C72242">
      <w:pPr>
        <w:rPr>
          <w:rFonts w:cs="宋体"/>
          <w:i w:val="0"/>
          <w:iCs w:val="0"/>
          <w:color w:val="auto"/>
          <w:spacing w:val="6"/>
          <w:sz w:val="21"/>
          <w:szCs w:val="21"/>
          <w:highlight w:val="none"/>
        </w:rPr>
      </w:pPr>
    </w:p>
    <w:p w14:paraId="6F0128AC">
      <w:pPr>
        <w:rPr>
          <w:rFonts w:hint="eastAsia" w:cs="宋体"/>
          <w:i w:val="0"/>
          <w:iCs w:val="0"/>
          <w:color w:val="auto"/>
          <w:spacing w:val="6"/>
          <w:sz w:val="24"/>
          <w:szCs w:val="24"/>
          <w:highlight w:val="none"/>
          <w:lang w:val="en-US" w:eastAsia="zh-CN"/>
        </w:rPr>
      </w:pPr>
    </w:p>
    <w:p w14:paraId="25290B92">
      <w:pPr>
        <w:rPr>
          <w:rFonts w:hint="eastAsia" w:cs="宋体"/>
          <w:i w:val="0"/>
          <w:iCs w:val="0"/>
          <w:color w:val="auto"/>
          <w:spacing w:val="6"/>
          <w:sz w:val="24"/>
          <w:szCs w:val="24"/>
          <w:highlight w:val="none"/>
          <w:lang w:val="en-US" w:eastAsia="zh-CN"/>
        </w:rPr>
      </w:pPr>
    </w:p>
    <w:p w14:paraId="0BB75E30">
      <w:pPr>
        <w:rPr>
          <w:rFonts w:hint="eastAsia" w:cs="宋体"/>
          <w:i w:val="0"/>
          <w:iCs w:val="0"/>
          <w:color w:val="auto"/>
          <w:spacing w:val="6"/>
          <w:sz w:val="24"/>
          <w:szCs w:val="24"/>
          <w:highlight w:val="none"/>
          <w:lang w:val="en-US" w:eastAsia="zh-CN"/>
        </w:rPr>
      </w:pPr>
    </w:p>
    <w:p w14:paraId="7D5C474A">
      <w:pPr>
        <w:rPr>
          <w:rFonts w:hint="eastAsia" w:cs="宋体"/>
          <w:i w:val="0"/>
          <w:iCs w:val="0"/>
          <w:color w:val="auto"/>
          <w:spacing w:val="6"/>
          <w:sz w:val="24"/>
          <w:szCs w:val="24"/>
          <w:highlight w:val="none"/>
          <w:lang w:val="en-US" w:eastAsia="zh-CN"/>
        </w:rPr>
      </w:pPr>
    </w:p>
    <w:p w14:paraId="36863C41">
      <w:pPr>
        <w:rPr>
          <w:rFonts w:hint="eastAsia" w:cs="宋体"/>
          <w:i w:val="0"/>
          <w:iCs w:val="0"/>
          <w:color w:val="auto"/>
          <w:spacing w:val="6"/>
          <w:sz w:val="24"/>
          <w:szCs w:val="24"/>
          <w:highlight w:val="none"/>
          <w:lang w:val="en-US" w:eastAsia="zh-CN"/>
        </w:rPr>
      </w:pPr>
    </w:p>
    <w:p w14:paraId="74A9A54B">
      <w:pPr>
        <w:rPr>
          <w:rFonts w:hint="eastAsia" w:cs="宋体"/>
          <w:i w:val="0"/>
          <w:iCs w:val="0"/>
          <w:color w:val="auto"/>
          <w:spacing w:val="6"/>
          <w:sz w:val="24"/>
          <w:szCs w:val="24"/>
          <w:highlight w:val="none"/>
          <w:lang w:val="en-US" w:eastAsia="zh-CN"/>
        </w:rPr>
      </w:pPr>
    </w:p>
    <w:p w14:paraId="20D85FC1">
      <w:pPr>
        <w:rPr>
          <w:rFonts w:hint="eastAsia" w:cs="宋体"/>
          <w:i w:val="0"/>
          <w:iCs w:val="0"/>
          <w:color w:val="auto"/>
          <w:spacing w:val="6"/>
          <w:sz w:val="24"/>
          <w:szCs w:val="24"/>
          <w:highlight w:val="none"/>
          <w:lang w:val="en-US" w:eastAsia="zh-CN"/>
        </w:rPr>
      </w:pPr>
      <w:r>
        <w:rPr>
          <w:rFonts w:hint="eastAsia" w:cs="宋体"/>
          <w:i w:val="0"/>
          <w:iCs w:val="0"/>
          <w:color w:val="auto"/>
          <w:spacing w:val="6"/>
          <w:sz w:val="24"/>
          <w:szCs w:val="24"/>
          <w:highlight w:val="none"/>
          <w:lang w:val="en-US" w:eastAsia="zh-CN"/>
        </w:rPr>
        <w:t>附</w:t>
      </w:r>
    </w:p>
    <w:p w14:paraId="075BD286">
      <w:pPr>
        <w:pStyle w:val="16"/>
        <w:keepNext w:val="0"/>
        <w:keepLines w:val="0"/>
        <w:pageBreakBefore w:val="0"/>
        <w:widowControl w:val="0"/>
        <w:kinsoku/>
        <w:wordWrap/>
        <w:overflowPunct/>
        <w:topLinePunct w:val="0"/>
        <w:autoSpaceDE/>
        <w:autoSpaceDN/>
        <w:bidi w:val="0"/>
        <w:adjustRightInd/>
        <w:snapToGrid/>
        <w:spacing w:before="0" w:beforeLines="50" w:after="0" w:afterLines="50" w:line="240" w:lineRule="auto"/>
        <w:jc w:val="center"/>
        <w:textAlignment w:val="auto"/>
        <w:rPr>
          <w:rFonts w:hint="eastAsia" w:ascii="方正小标宋_GBK" w:hAnsi="方正小标宋_GBK" w:eastAsia="方正小标宋_GBK" w:cs="方正小标宋_GBK"/>
          <w:bCs/>
          <w:i w:val="0"/>
          <w:iCs w:val="0"/>
          <w:color w:val="auto"/>
          <w:sz w:val="32"/>
          <w:szCs w:val="32"/>
          <w:highlight w:val="none"/>
        </w:rPr>
      </w:pPr>
      <w:r>
        <w:rPr>
          <w:rFonts w:hint="eastAsia" w:ascii="宋体" w:hAnsi="宋体" w:eastAsia="宋体" w:cs="宋体"/>
          <w:b/>
          <w:bCs w:val="0"/>
          <w:i w:val="0"/>
          <w:iCs w:val="0"/>
          <w:color w:val="auto"/>
          <w:sz w:val="28"/>
          <w:szCs w:val="28"/>
          <w:highlight w:val="none"/>
        </w:rPr>
        <w:t>金融业企业划型标准</w:t>
      </w:r>
    </w:p>
    <w:tbl>
      <w:tblPr>
        <w:tblStyle w:val="30"/>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168"/>
        <w:gridCol w:w="1817"/>
        <w:gridCol w:w="1143"/>
        <w:gridCol w:w="3251"/>
      </w:tblGrid>
      <w:tr w14:paraId="01054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Align w:val="center"/>
          </w:tcPr>
          <w:p w14:paraId="1C607509">
            <w:pPr>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行业</w:t>
            </w:r>
          </w:p>
        </w:tc>
        <w:tc>
          <w:tcPr>
            <w:tcW w:w="1817" w:type="dxa"/>
            <w:vAlign w:val="center"/>
          </w:tcPr>
          <w:p w14:paraId="5C8E10CF">
            <w:pPr>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类别</w:t>
            </w:r>
          </w:p>
        </w:tc>
        <w:tc>
          <w:tcPr>
            <w:tcW w:w="1143" w:type="dxa"/>
            <w:vAlign w:val="center"/>
          </w:tcPr>
          <w:p w14:paraId="1C2E422E">
            <w:pPr>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类型</w:t>
            </w:r>
          </w:p>
        </w:tc>
        <w:tc>
          <w:tcPr>
            <w:tcW w:w="3251" w:type="dxa"/>
            <w:vAlign w:val="center"/>
          </w:tcPr>
          <w:p w14:paraId="07DC5A6E">
            <w:pPr>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资产总额</w:t>
            </w:r>
          </w:p>
        </w:tc>
      </w:tr>
      <w:tr w14:paraId="1D90A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26DDFE47">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货币金融服务</w:t>
            </w:r>
          </w:p>
        </w:tc>
        <w:tc>
          <w:tcPr>
            <w:tcW w:w="1168" w:type="dxa"/>
            <w:vMerge w:val="restart"/>
            <w:vAlign w:val="center"/>
          </w:tcPr>
          <w:p w14:paraId="3B240973">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货币银行服务</w:t>
            </w:r>
          </w:p>
        </w:tc>
        <w:tc>
          <w:tcPr>
            <w:tcW w:w="1817" w:type="dxa"/>
            <w:vMerge w:val="restart"/>
            <w:vAlign w:val="center"/>
          </w:tcPr>
          <w:p w14:paraId="7329E6B8">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银行业存款类金融机构</w:t>
            </w:r>
          </w:p>
        </w:tc>
        <w:tc>
          <w:tcPr>
            <w:tcW w:w="1143" w:type="dxa"/>
            <w:vAlign w:val="center"/>
          </w:tcPr>
          <w:p w14:paraId="32731996">
            <w:pPr>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vAlign w:val="center"/>
          </w:tcPr>
          <w:p w14:paraId="6527A4D7">
            <w:pPr>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5000亿元（含）至40000亿元</w:t>
            </w:r>
          </w:p>
        </w:tc>
      </w:tr>
      <w:tr w14:paraId="61D5E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881C587">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7314FD07">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335069B3">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vAlign w:val="center"/>
          </w:tcPr>
          <w:p w14:paraId="6DC77D2F">
            <w:pPr>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166D5379">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50亿元（含）至5000亿元</w:t>
            </w:r>
          </w:p>
        </w:tc>
      </w:tr>
      <w:tr w14:paraId="59692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9253362">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42338F02">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45D5F602">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vAlign w:val="center"/>
          </w:tcPr>
          <w:p w14:paraId="3045A534">
            <w:pPr>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vAlign w:val="center"/>
          </w:tcPr>
          <w:p w14:paraId="22B1042E">
            <w:pPr>
              <w:spacing w:line="240" w:lineRule="auto"/>
              <w:jc w:val="center"/>
              <w:rPr>
                <w:rFonts w:hint="eastAsia" w:ascii="宋体" w:hAnsi="宋体" w:eastAsia="宋体" w:cs="宋体"/>
                <w:i w:val="0"/>
                <w:iCs w:val="0"/>
                <w:color w:val="auto"/>
                <w:spacing w:val="6"/>
                <w:sz w:val="21"/>
                <w:szCs w:val="21"/>
                <w:highlight w:val="none"/>
                <w:vertAlign w:val="baseline"/>
                <w:lang w:val="en-US"/>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30E34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654539B">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restart"/>
            <w:vAlign w:val="center"/>
          </w:tcPr>
          <w:p w14:paraId="77EEF6EC">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非货币银行服务</w:t>
            </w:r>
          </w:p>
        </w:tc>
        <w:tc>
          <w:tcPr>
            <w:tcW w:w="1817" w:type="dxa"/>
            <w:vMerge w:val="restart"/>
            <w:vAlign w:val="center"/>
          </w:tcPr>
          <w:p w14:paraId="20E19849">
            <w:pPr>
              <w:spacing w:line="240" w:lineRule="auto"/>
              <w:jc w:val="both"/>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0D2D4877">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0C898C6B">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200亿元（含）至1000亿元</w:t>
            </w:r>
          </w:p>
        </w:tc>
      </w:tr>
      <w:tr w14:paraId="7FDAE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FC4BDCE">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6B99D472">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34523C1F">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3BFB40D5">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0667CEEB">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50亿元（含）至200亿元</w:t>
            </w:r>
          </w:p>
        </w:tc>
      </w:tr>
      <w:tr w14:paraId="0EE75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3A06545">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43433123">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5F9CD0A3">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587A0C37">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vAlign w:val="center"/>
          </w:tcPr>
          <w:p w14:paraId="789F0979">
            <w:pPr>
              <w:spacing w:line="240" w:lineRule="auto"/>
              <w:jc w:val="center"/>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77C32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DF962F5">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2CEA0742">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restart"/>
            <w:vAlign w:val="center"/>
          </w:tcPr>
          <w:p w14:paraId="5C3AC567">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341FD6C3">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4C099FBF">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200亿元（含）至1000亿元</w:t>
            </w:r>
          </w:p>
        </w:tc>
      </w:tr>
      <w:tr w14:paraId="45331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79F8AAD">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41C992A8">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4AC6BFD7">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056CDF28">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7DFE7F0F">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50亿元（含）至200亿元</w:t>
            </w:r>
          </w:p>
        </w:tc>
      </w:tr>
      <w:tr w14:paraId="364F0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119BEB4">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46753073">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79613B09">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696ED11A">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525AFE4F">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3E31A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12A5D264">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资本市场服务</w:t>
            </w:r>
          </w:p>
        </w:tc>
        <w:tc>
          <w:tcPr>
            <w:tcW w:w="1817" w:type="dxa"/>
            <w:vMerge w:val="restart"/>
            <w:vAlign w:val="center"/>
          </w:tcPr>
          <w:p w14:paraId="0786D04E">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证券业金融机构</w:t>
            </w:r>
          </w:p>
        </w:tc>
        <w:tc>
          <w:tcPr>
            <w:tcW w:w="1143" w:type="dxa"/>
            <w:shd w:val="clear" w:color="auto" w:fill="auto"/>
            <w:vAlign w:val="center"/>
          </w:tcPr>
          <w:p w14:paraId="294106B9">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618B367D">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100亿元（含）至1000亿元</w:t>
            </w:r>
          </w:p>
        </w:tc>
      </w:tr>
      <w:tr w14:paraId="2C848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54C88F0D">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2B4CE97C">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529E6E6F">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04C6D905">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10亿元（含）至100亿元</w:t>
            </w:r>
          </w:p>
        </w:tc>
      </w:tr>
      <w:tr w14:paraId="12258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55FC6C90">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32B17A29">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6509144F">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049E3F19">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10亿元以下</w:t>
            </w:r>
          </w:p>
        </w:tc>
      </w:tr>
      <w:tr w14:paraId="7BEA1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4F94FAB9">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保险业</w:t>
            </w:r>
          </w:p>
        </w:tc>
        <w:tc>
          <w:tcPr>
            <w:tcW w:w="1817" w:type="dxa"/>
            <w:vMerge w:val="restart"/>
            <w:vAlign w:val="center"/>
          </w:tcPr>
          <w:p w14:paraId="77B567EE">
            <w:pPr>
              <w:spacing w:line="240" w:lineRule="auto"/>
              <w:jc w:val="both"/>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lang w:val="en-US" w:eastAsia="zh-CN"/>
              </w:rPr>
              <w:t>保险业金融机构</w:t>
            </w:r>
          </w:p>
        </w:tc>
        <w:tc>
          <w:tcPr>
            <w:tcW w:w="1143" w:type="dxa"/>
            <w:shd w:val="clear" w:color="auto" w:fill="auto"/>
            <w:vAlign w:val="center"/>
          </w:tcPr>
          <w:p w14:paraId="73F9C184">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44DF3D9B">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400亿元（含）至5000亿元</w:t>
            </w:r>
          </w:p>
        </w:tc>
      </w:tr>
      <w:tr w14:paraId="346DE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66044759">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6358D4E7">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2B031719">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4BBEB22D">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20亿元（含）至400亿元</w:t>
            </w:r>
          </w:p>
        </w:tc>
      </w:tr>
      <w:tr w14:paraId="32B0F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1822FF53">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1700301A">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1047EC3A">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5F1A5D34">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20亿元以下</w:t>
            </w:r>
          </w:p>
        </w:tc>
      </w:tr>
      <w:tr w14:paraId="155AC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47B2EBD6">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其他金融业</w:t>
            </w:r>
          </w:p>
        </w:tc>
        <w:tc>
          <w:tcPr>
            <w:tcW w:w="1168" w:type="dxa"/>
            <w:vMerge w:val="restart"/>
            <w:vAlign w:val="center"/>
          </w:tcPr>
          <w:p w14:paraId="589E5A74">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金融信托与管理服务</w:t>
            </w:r>
          </w:p>
        </w:tc>
        <w:tc>
          <w:tcPr>
            <w:tcW w:w="1817" w:type="dxa"/>
            <w:vMerge w:val="restart"/>
            <w:vAlign w:val="center"/>
          </w:tcPr>
          <w:p w14:paraId="62678EAB">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信托公司</w:t>
            </w:r>
          </w:p>
        </w:tc>
        <w:tc>
          <w:tcPr>
            <w:tcW w:w="1143" w:type="dxa"/>
            <w:shd w:val="clear" w:color="auto" w:fill="auto"/>
            <w:vAlign w:val="center"/>
          </w:tcPr>
          <w:p w14:paraId="5B7B746A">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03C53609">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400亿元（含）至1000亿元</w:t>
            </w:r>
          </w:p>
        </w:tc>
      </w:tr>
      <w:tr w14:paraId="08495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A43EB36">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11372A79">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1CD980AA">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5CD0A8B4">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30331880">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20亿元（含）至400亿元</w:t>
            </w:r>
          </w:p>
        </w:tc>
      </w:tr>
      <w:tr w14:paraId="27639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93E7CF6">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328D1AE1">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242DB776">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565D1329">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2B5D2068">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20亿元以下</w:t>
            </w:r>
          </w:p>
        </w:tc>
      </w:tr>
      <w:tr w14:paraId="12A2C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031415E">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restart"/>
            <w:vAlign w:val="center"/>
          </w:tcPr>
          <w:p w14:paraId="1A1F25B8">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控股公司服务</w:t>
            </w:r>
          </w:p>
        </w:tc>
        <w:tc>
          <w:tcPr>
            <w:tcW w:w="1817" w:type="dxa"/>
            <w:vMerge w:val="restart"/>
            <w:vAlign w:val="center"/>
          </w:tcPr>
          <w:p w14:paraId="4C65E079">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金融控股公司</w:t>
            </w:r>
          </w:p>
        </w:tc>
        <w:tc>
          <w:tcPr>
            <w:tcW w:w="1143" w:type="dxa"/>
            <w:shd w:val="clear" w:color="auto" w:fill="auto"/>
            <w:vAlign w:val="center"/>
          </w:tcPr>
          <w:p w14:paraId="02544C39">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625A9C3D">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5000亿元（含）至40000亿元</w:t>
            </w:r>
          </w:p>
        </w:tc>
      </w:tr>
      <w:tr w14:paraId="23065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9456E18">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3DBF1548">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5A91E0DC">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566410D7">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7FF8F3B4">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50亿元（含）至5000亿元</w:t>
            </w:r>
          </w:p>
        </w:tc>
      </w:tr>
      <w:tr w14:paraId="66F7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8ED7067">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56DCF5B4">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7EB48ABE">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5520DA33">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4B8585BF">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14FC3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421906F6">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restart"/>
            <w:vAlign w:val="center"/>
          </w:tcPr>
          <w:p w14:paraId="264B47FC">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其他未包括的金融业</w:t>
            </w:r>
          </w:p>
        </w:tc>
        <w:tc>
          <w:tcPr>
            <w:tcW w:w="1817" w:type="dxa"/>
            <w:vMerge w:val="restart"/>
            <w:vAlign w:val="center"/>
          </w:tcPr>
          <w:p w14:paraId="1BB7687D">
            <w:pPr>
              <w:spacing w:line="240" w:lineRule="auto"/>
              <w:jc w:val="both"/>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35DB1E3C">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5B9BA4AE">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200亿元（含）至1000亿元</w:t>
            </w:r>
          </w:p>
        </w:tc>
      </w:tr>
      <w:tr w14:paraId="5E0E4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32B75E0B">
            <w:pPr>
              <w:spacing w:line="240" w:lineRule="auto"/>
              <w:rPr>
                <w:rFonts w:hint="eastAsia" w:ascii="宋体" w:hAnsi="宋体" w:eastAsia="宋体" w:cs="宋体"/>
                <w:i w:val="0"/>
                <w:iCs w:val="0"/>
                <w:color w:val="auto"/>
                <w:spacing w:val="6"/>
                <w:sz w:val="21"/>
                <w:szCs w:val="21"/>
                <w:highlight w:val="none"/>
                <w:vertAlign w:val="baseline"/>
              </w:rPr>
            </w:pPr>
          </w:p>
        </w:tc>
        <w:tc>
          <w:tcPr>
            <w:tcW w:w="1168" w:type="dxa"/>
            <w:vMerge w:val="continue"/>
          </w:tcPr>
          <w:p w14:paraId="1C76810E">
            <w:pPr>
              <w:spacing w:line="240" w:lineRule="auto"/>
              <w:rPr>
                <w:rFonts w:hint="eastAsia" w:ascii="宋体" w:hAnsi="宋体" w:eastAsia="宋体" w:cs="宋体"/>
                <w:i w:val="0"/>
                <w:iCs w:val="0"/>
                <w:color w:val="auto"/>
                <w:spacing w:val="6"/>
                <w:sz w:val="21"/>
                <w:szCs w:val="21"/>
                <w:highlight w:val="none"/>
                <w:vertAlign w:val="baseline"/>
              </w:rPr>
            </w:pPr>
          </w:p>
        </w:tc>
        <w:tc>
          <w:tcPr>
            <w:tcW w:w="1817" w:type="dxa"/>
            <w:vMerge w:val="continue"/>
          </w:tcPr>
          <w:p w14:paraId="662D5C38">
            <w:pPr>
              <w:spacing w:line="240" w:lineRule="auto"/>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653D77A2">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7EB55544">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50亿元（含）至200亿元</w:t>
            </w:r>
          </w:p>
        </w:tc>
      </w:tr>
      <w:tr w14:paraId="284FD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25B70D48">
            <w:pPr>
              <w:spacing w:line="240" w:lineRule="auto"/>
              <w:rPr>
                <w:rFonts w:hint="eastAsia" w:ascii="宋体" w:hAnsi="宋体" w:eastAsia="宋体" w:cs="宋体"/>
                <w:i w:val="0"/>
                <w:iCs w:val="0"/>
                <w:color w:val="auto"/>
                <w:spacing w:val="6"/>
                <w:sz w:val="21"/>
                <w:szCs w:val="21"/>
                <w:highlight w:val="none"/>
                <w:vertAlign w:val="baseline"/>
              </w:rPr>
            </w:pPr>
          </w:p>
        </w:tc>
        <w:tc>
          <w:tcPr>
            <w:tcW w:w="1168" w:type="dxa"/>
            <w:vMerge w:val="continue"/>
          </w:tcPr>
          <w:p w14:paraId="0D12BD40">
            <w:pPr>
              <w:spacing w:line="240" w:lineRule="auto"/>
              <w:rPr>
                <w:rFonts w:hint="eastAsia" w:ascii="宋体" w:hAnsi="宋体" w:eastAsia="宋体" w:cs="宋体"/>
                <w:i w:val="0"/>
                <w:iCs w:val="0"/>
                <w:color w:val="auto"/>
                <w:spacing w:val="6"/>
                <w:sz w:val="21"/>
                <w:szCs w:val="21"/>
                <w:highlight w:val="none"/>
                <w:vertAlign w:val="baseline"/>
              </w:rPr>
            </w:pPr>
          </w:p>
        </w:tc>
        <w:tc>
          <w:tcPr>
            <w:tcW w:w="1817" w:type="dxa"/>
            <w:vMerge w:val="continue"/>
          </w:tcPr>
          <w:p w14:paraId="10FBAF1D">
            <w:pPr>
              <w:spacing w:line="240" w:lineRule="auto"/>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0E8179D8">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04709B41">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bl>
    <w:p w14:paraId="02134AAE">
      <w:pPr>
        <w:rPr>
          <w:rFonts w:cs="宋体"/>
          <w:i w:val="0"/>
          <w:iCs w:val="0"/>
          <w:color w:val="auto"/>
          <w:spacing w:val="6"/>
          <w:sz w:val="21"/>
          <w:szCs w:val="21"/>
          <w:highlight w:val="none"/>
        </w:rPr>
      </w:pPr>
      <w:r>
        <w:rPr>
          <w:rFonts w:cs="宋体"/>
          <w:i w:val="0"/>
          <w:iCs w:val="0"/>
          <w:color w:val="auto"/>
          <w:spacing w:val="6"/>
          <w:sz w:val="21"/>
          <w:szCs w:val="21"/>
          <w:highlight w:val="none"/>
        </w:rPr>
        <w:br w:type="page"/>
      </w:r>
    </w:p>
    <w:bookmarkEnd w:id="506"/>
    <w:p w14:paraId="61FCB703">
      <w:pPr>
        <w:pStyle w:val="16"/>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小标宋_GBK" w:hAnsi="方正小标宋_GBK" w:eastAsia="方正小标宋_GBK" w:cs="方正小标宋_GBK"/>
          <w:bCs/>
          <w:i w:val="0"/>
          <w:iCs w:val="0"/>
          <w:color w:val="auto"/>
          <w:sz w:val="36"/>
          <w:szCs w:val="36"/>
          <w:highlight w:val="none"/>
          <w:lang w:val="en-US" w:eastAsia="zh-CN"/>
        </w:rPr>
      </w:pPr>
    </w:p>
    <w:p w14:paraId="3BCDB82F">
      <w:pPr>
        <w:pStyle w:val="5"/>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i w:val="0"/>
          <w:iCs w:val="0"/>
          <w:color w:val="auto"/>
          <w:kern w:val="2"/>
          <w:sz w:val="24"/>
          <w:szCs w:val="24"/>
          <w:highlight w:val="none"/>
          <w:lang w:val="en-US" w:eastAsia="zh-CN" w:bidi="ar-SA"/>
        </w:rPr>
      </w:pPr>
      <w:r>
        <w:rPr>
          <w:rFonts w:hint="eastAsia" w:ascii="宋体" w:hAnsi="宋体" w:eastAsia="宋体" w:cstheme="minorBidi"/>
          <w:b/>
          <w:bCs/>
          <w:i w:val="0"/>
          <w:iCs w:val="0"/>
          <w:color w:val="auto"/>
          <w:kern w:val="2"/>
          <w:sz w:val="24"/>
          <w:szCs w:val="24"/>
          <w:highlight w:val="none"/>
          <w:lang w:val="en-US" w:eastAsia="zh-CN" w:bidi="ar-SA"/>
        </w:rPr>
        <w:t>（三）监狱企业证明文件</w:t>
      </w:r>
      <w:r>
        <w:rPr>
          <w:rFonts w:hint="eastAsia" w:ascii="宋体" w:hAnsi="宋体" w:eastAsia="宋体" w:cstheme="minorBidi"/>
          <w:b w:val="0"/>
          <w:bCs w:val="0"/>
          <w:i w:val="0"/>
          <w:iCs w:val="0"/>
          <w:color w:val="auto"/>
          <w:kern w:val="2"/>
          <w:sz w:val="24"/>
          <w:szCs w:val="24"/>
          <w:highlight w:val="none"/>
          <w:lang w:val="en-US" w:eastAsia="zh-CN" w:bidi="ar-SA"/>
        </w:rPr>
        <w:t>【如适用】</w:t>
      </w:r>
    </w:p>
    <w:p w14:paraId="09D0E8D5">
      <w:pPr>
        <w:rPr>
          <w:rFonts w:cs="仿宋_GB2312"/>
          <w:b/>
          <w:i w:val="0"/>
          <w:iCs w:val="0"/>
          <w:color w:val="auto"/>
          <w:sz w:val="28"/>
          <w:szCs w:val="28"/>
          <w:highlight w:val="none"/>
        </w:rPr>
      </w:pPr>
    </w:p>
    <w:p w14:paraId="5C309F7F">
      <w:pPr>
        <w:adjustRightInd w:val="0"/>
        <w:snapToGrid w:val="0"/>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i w:val="0"/>
          <w:iCs w:val="0"/>
          <w:color w:val="auto"/>
          <w:sz w:val="24"/>
          <w:szCs w:val="24"/>
          <w:highlight w:val="none"/>
          <w:lang w:val="en-US" w:eastAsia="zh-CN"/>
        </w:rPr>
        <w:t>如下</w:t>
      </w:r>
      <w:r>
        <w:rPr>
          <w:rFonts w:hint="eastAsia" w:ascii="宋体" w:hAnsi="宋体" w:eastAsia="宋体" w:cs="宋体"/>
          <w:i w:val="0"/>
          <w:iCs w:val="0"/>
          <w:color w:val="auto"/>
          <w:sz w:val="24"/>
          <w:szCs w:val="24"/>
          <w:highlight w:val="none"/>
        </w:rPr>
        <w:t>】。</w:t>
      </w:r>
    </w:p>
    <w:p w14:paraId="6C7678C6">
      <w:pPr>
        <w:pStyle w:val="16"/>
        <w:spacing w:line="360" w:lineRule="auto"/>
        <w:jc w:val="center"/>
        <w:rPr>
          <w:rFonts w:hint="eastAsia" w:ascii="宋体" w:hAnsi="宋体" w:eastAsia="宋体" w:cs="宋体"/>
          <w:b/>
          <w:bCs w:val="0"/>
          <w:i w:val="0"/>
          <w:iCs w:val="0"/>
          <w:color w:val="auto"/>
          <w:sz w:val="32"/>
          <w:szCs w:val="32"/>
          <w:highlight w:val="none"/>
        </w:rPr>
      </w:pPr>
    </w:p>
    <w:p w14:paraId="412DAE6D">
      <w:pPr>
        <w:pStyle w:val="16"/>
        <w:spacing w:line="360" w:lineRule="auto"/>
        <w:jc w:val="center"/>
        <w:rPr>
          <w:rFonts w:hint="eastAsia" w:ascii="宋体" w:hAnsi="宋体" w:eastAsia="宋体" w:cs="宋体"/>
          <w:b/>
          <w:bCs w:val="0"/>
          <w:i w:val="0"/>
          <w:iCs w:val="0"/>
          <w:color w:val="auto"/>
          <w:sz w:val="32"/>
          <w:szCs w:val="32"/>
          <w:highlight w:val="none"/>
        </w:rPr>
      </w:pPr>
      <w:r>
        <w:rPr>
          <w:rFonts w:hint="eastAsia" w:ascii="宋体" w:hAnsi="宋体" w:eastAsia="宋体" w:cs="宋体"/>
          <w:b/>
          <w:bCs w:val="0"/>
          <w:i w:val="0"/>
          <w:iCs w:val="0"/>
          <w:color w:val="auto"/>
          <w:sz w:val="32"/>
          <w:szCs w:val="32"/>
          <w:highlight w:val="none"/>
        </w:rPr>
        <w:t>监狱企业证明函</w:t>
      </w:r>
    </w:p>
    <w:p w14:paraId="488AF5E7">
      <w:pPr>
        <w:spacing w:line="360" w:lineRule="auto"/>
        <w:rPr>
          <w:rFonts w:hint="eastAsia" w:ascii="仿宋_GB2312" w:hAnsi="仿宋_GB2312" w:eastAsia="仿宋_GB2312" w:cs="仿宋_GB2312"/>
          <w:i w:val="0"/>
          <w:iCs w:val="0"/>
          <w:color w:val="auto"/>
          <w:sz w:val="32"/>
          <w:szCs w:val="32"/>
          <w:highlight w:val="none"/>
        </w:rPr>
      </w:pPr>
    </w:p>
    <w:p w14:paraId="7D33EFF7">
      <w:pPr>
        <w:ind w:firstLine="504" w:firstLineChars="200"/>
        <w:rPr>
          <w:rFonts w:hint="eastAsia" w:cs="宋体"/>
          <w:i w:val="0"/>
          <w:iCs w:val="0"/>
          <w:color w:val="auto"/>
          <w:spacing w:val="6"/>
          <w:szCs w:val="24"/>
          <w:highlight w:val="none"/>
        </w:rPr>
      </w:pPr>
      <w:r>
        <w:rPr>
          <w:rFonts w:hint="eastAsia" w:cs="宋体"/>
          <w:i w:val="0"/>
          <w:iCs w:val="0"/>
          <w:color w:val="auto"/>
          <w:spacing w:val="6"/>
          <w:szCs w:val="24"/>
          <w:highlight w:val="none"/>
        </w:rPr>
        <w:t>本公司郑重声明，根据财政部、司法部《关于政府采购支持监狱企业发展有关问题的通知》（财库【2014】68号）的规定，本公司为监狱企业。</w:t>
      </w:r>
    </w:p>
    <w:p w14:paraId="3148D3A9">
      <w:pPr>
        <w:spacing w:line="360" w:lineRule="auto"/>
        <w:rPr>
          <w:rFonts w:hint="eastAsia" w:ascii="宋体" w:hAnsi="宋体" w:eastAsia="宋体" w:cs="宋体"/>
          <w:i w:val="0"/>
          <w:iCs w:val="0"/>
          <w:color w:val="auto"/>
          <w:sz w:val="24"/>
          <w:szCs w:val="24"/>
          <w:highlight w:val="none"/>
        </w:rPr>
      </w:pPr>
    </w:p>
    <w:p w14:paraId="79BFA18D">
      <w:pPr>
        <w:ind w:firstLine="4440" w:firstLineChars="1850"/>
        <w:rPr>
          <w:rFonts w:hint="eastAsia" w:ascii="宋体" w:hAnsi="宋体" w:eastAsia="宋体" w:cs="宋体"/>
          <w:i w:val="0"/>
          <w:iCs w:val="0"/>
          <w:color w:val="auto"/>
          <w:sz w:val="24"/>
          <w:szCs w:val="24"/>
          <w:highlight w:val="none"/>
        </w:rPr>
      </w:pPr>
    </w:p>
    <w:p w14:paraId="24FC8B96">
      <w:pPr>
        <w:ind w:firstLine="4440" w:firstLineChars="1850"/>
        <w:rPr>
          <w:rFonts w:hint="eastAsia" w:ascii="宋体" w:hAnsi="宋体" w:eastAsia="宋体" w:cs="宋体"/>
          <w:i w:val="0"/>
          <w:iCs w:val="0"/>
          <w:color w:val="auto"/>
          <w:sz w:val="24"/>
          <w:szCs w:val="24"/>
          <w:highlight w:val="none"/>
        </w:rPr>
      </w:pPr>
    </w:p>
    <w:p w14:paraId="4BF3DA19">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762BA9A7">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143C1780">
      <w:pPr>
        <w:spacing w:line="360" w:lineRule="auto"/>
        <w:ind w:firstLine="240" w:firstLineChars="100"/>
        <w:rPr>
          <w:rFonts w:hint="eastAsia" w:ascii="宋体" w:hAnsi="宋体" w:eastAsia="宋体" w:cs="宋体"/>
          <w:i w:val="0"/>
          <w:iCs w:val="0"/>
          <w:color w:val="auto"/>
          <w:sz w:val="24"/>
          <w:szCs w:val="24"/>
          <w:highlight w:val="none"/>
        </w:rPr>
      </w:pPr>
    </w:p>
    <w:p w14:paraId="15820EBE">
      <w:pPr>
        <w:spacing w:line="360" w:lineRule="auto"/>
        <w:ind w:firstLine="240" w:firstLineChars="100"/>
        <w:rPr>
          <w:rFonts w:hint="eastAsia" w:ascii="宋体" w:hAnsi="宋体" w:eastAsia="宋体" w:cs="宋体"/>
          <w:i w:val="0"/>
          <w:iCs w:val="0"/>
          <w:color w:val="auto"/>
          <w:sz w:val="24"/>
          <w:szCs w:val="24"/>
          <w:highlight w:val="none"/>
        </w:rPr>
      </w:pPr>
    </w:p>
    <w:p w14:paraId="4F9C32AD">
      <w:pPr>
        <w:spacing w:line="360" w:lineRule="auto"/>
        <w:ind w:firstLine="3360" w:firstLineChars="1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省级以上监狱管理局、戒毒管理局</w:t>
      </w:r>
    </w:p>
    <w:p w14:paraId="5538A337">
      <w:pPr>
        <w:ind w:firstLine="3360" w:firstLineChars="1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（含新疆生产建设兵团）（盖章）：  </w:t>
      </w:r>
    </w:p>
    <w:p w14:paraId="1A5EE488">
      <w:pPr>
        <w:ind w:firstLine="4320" w:firstLineChars="18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日期：</w:t>
      </w:r>
      <w:r>
        <w:rPr>
          <w:rFonts w:hint="eastAsia" w:ascii="宋体" w:hAnsi="宋体" w:eastAsia="宋体" w:cs="宋体"/>
          <w:i w:val="0"/>
          <w:iCs w:val="0"/>
          <w:color w:val="auto"/>
          <w:spacing w:val="6"/>
          <w:sz w:val="24"/>
          <w:szCs w:val="24"/>
          <w:highlight w:val="none"/>
          <w:lang w:val="en-US" w:eastAsia="zh-CN"/>
        </w:rPr>
        <w:t xml:space="preserve">   年  月  日</w:t>
      </w:r>
    </w:p>
    <w:p w14:paraId="0E3138D0">
      <w:pPr>
        <w:spacing w:line="360" w:lineRule="auto"/>
        <w:ind w:firstLine="240" w:firstLineChars="100"/>
        <w:rPr>
          <w:rFonts w:hint="eastAsia" w:ascii="宋体" w:hAnsi="宋体" w:eastAsia="宋体" w:cs="宋体"/>
          <w:i w:val="0"/>
          <w:iCs w:val="0"/>
          <w:color w:val="auto"/>
          <w:sz w:val="24"/>
          <w:szCs w:val="24"/>
          <w:highlight w:val="none"/>
        </w:rPr>
      </w:pPr>
    </w:p>
    <w:p w14:paraId="75D5CDD4">
      <w:pPr>
        <w:spacing w:line="360" w:lineRule="auto"/>
        <w:ind w:firstLine="4000" w:firstLineChars="1250"/>
        <w:rPr>
          <w:rFonts w:hint="eastAsia" w:ascii="仿宋_GB2312" w:hAnsi="仿宋_GB2312" w:eastAsia="仿宋_GB2312" w:cs="仿宋_GB2312"/>
          <w:i w:val="0"/>
          <w:iCs w:val="0"/>
          <w:color w:val="auto"/>
          <w:sz w:val="32"/>
          <w:szCs w:val="32"/>
          <w:highlight w:val="none"/>
        </w:rPr>
      </w:pPr>
    </w:p>
    <w:p w14:paraId="1E033ABA">
      <w:pPr>
        <w:spacing w:line="360" w:lineRule="auto"/>
        <w:rPr>
          <w:rFonts w:hint="eastAsia" w:ascii="仿宋_GB2312" w:hAnsi="仿宋_GB2312" w:eastAsia="仿宋_GB2312" w:cs="仿宋_GB2312"/>
          <w:i w:val="0"/>
          <w:iCs w:val="0"/>
          <w:color w:val="auto"/>
          <w:sz w:val="32"/>
          <w:szCs w:val="32"/>
          <w:highlight w:val="none"/>
        </w:rPr>
      </w:pPr>
    </w:p>
    <w:p w14:paraId="010AA98C">
      <w:pPr>
        <w:widowControl/>
        <w:spacing w:before="100" w:beforeAutospacing="1" w:after="100" w:afterAutospacing="1"/>
        <w:rPr>
          <w:rFonts w:ascii="Arial" w:hAnsi="Arial" w:cs="Arial"/>
          <w:i w:val="0"/>
          <w:iCs w:val="0"/>
          <w:color w:val="auto"/>
          <w:sz w:val="21"/>
          <w:szCs w:val="21"/>
          <w:highlight w:val="none"/>
        </w:rPr>
      </w:pPr>
    </w:p>
    <w:p w14:paraId="5A10B067">
      <w:pPr>
        <w:widowControl/>
        <w:spacing w:before="100" w:beforeAutospacing="1" w:after="100" w:afterAutospacing="1"/>
        <w:rPr>
          <w:rFonts w:ascii="Arial" w:hAnsi="Arial" w:cs="Arial"/>
          <w:i w:val="0"/>
          <w:iCs w:val="0"/>
          <w:color w:val="auto"/>
          <w:sz w:val="21"/>
          <w:szCs w:val="21"/>
          <w:highlight w:val="none"/>
        </w:rPr>
      </w:pPr>
    </w:p>
    <w:p w14:paraId="6B3800FA">
      <w:pPr>
        <w:widowControl/>
        <w:spacing w:before="100" w:beforeAutospacing="1" w:after="100" w:afterAutospacing="1"/>
        <w:rPr>
          <w:rFonts w:ascii="Arial" w:hAnsi="Arial" w:cs="Arial"/>
          <w:i w:val="0"/>
          <w:iCs w:val="0"/>
          <w:color w:val="auto"/>
          <w:sz w:val="21"/>
          <w:szCs w:val="21"/>
          <w:highlight w:val="none"/>
        </w:rPr>
      </w:pPr>
    </w:p>
    <w:p w14:paraId="3EEB71A1">
      <w:pPr>
        <w:pStyle w:val="5"/>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i w:val="0"/>
          <w:iCs w:val="0"/>
          <w:color w:val="auto"/>
          <w:kern w:val="2"/>
          <w:sz w:val="24"/>
          <w:szCs w:val="24"/>
          <w:highlight w:val="none"/>
          <w:lang w:val="en-US" w:eastAsia="zh-CN" w:bidi="ar-SA"/>
        </w:rPr>
      </w:pPr>
      <w:bookmarkStart w:id="507" w:name="_Toc163492941"/>
    </w:p>
    <w:p w14:paraId="4EA63B5B">
      <w:pPr>
        <w:pStyle w:val="5"/>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i w:val="0"/>
          <w:iCs w:val="0"/>
          <w:color w:val="auto"/>
          <w:kern w:val="2"/>
          <w:sz w:val="24"/>
          <w:szCs w:val="24"/>
          <w:highlight w:val="none"/>
          <w:lang w:val="en-US" w:eastAsia="zh-CN" w:bidi="ar-SA"/>
        </w:rPr>
      </w:pPr>
      <w:r>
        <w:rPr>
          <w:rFonts w:hint="eastAsia" w:ascii="宋体" w:hAnsi="宋体" w:eastAsia="宋体" w:cstheme="minorBidi"/>
          <w:b/>
          <w:bCs/>
          <w:i w:val="0"/>
          <w:iCs w:val="0"/>
          <w:color w:val="auto"/>
          <w:kern w:val="2"/>
          <w:sz w:val="24"/>
          <w:szCs w:val="24"/>
          <w:highlight w:val="none"/>
          <w:lang w:val="en-US" w:eastAsia="zh-CN" w:bidi="ar-SA"/>
        </w:rPr>
        <w:t>（四）残疾人福利性单位声明函</w:t>
      </w:r>
      <w:r>
        <w:rPr>
          <w:rFonts w:hint="eastAsia" w:ascii="宋体" w:hAnsi="宋体" w:eastAsia="宋体" w:cstheme="minorBidi"/>
          <w:b w:val="0"/>
          <w:bCs w:val="0"/>
          <w:i w:val="0"/>
          <w:iCs w:val="0"/>
          <w:color w:val="auto"/>
          <w:kern w:val="2"/>
          <w:sz w:val="24"/>
          <w:szCs w:val="24"/>
          <w:highlight w:val="none"/>
          <w:lang w:val="en-US" w:eastAsia="zh-CN" w:bidi="ar-SA"/>
        </w:rPr>
        <w:t>【如适用】</w:t>
      </w:r>
      <w:bookmarkEnd w:id="507"/>
    </w:p>
    <w:p w14:paraId="4B8772D5">
      <w:pPr>
        <w:pStyle w:val="43"/>
        <w:numPr>
          <w:ilvl w:val="0"/>
          <w:numId w:val="0"/>
        </w:numPr>
        <w:ind w:left="420" w:leftChars="0" w:hanging="420" w:firstLineChars="0"/>
        <w:jc w:val="center"/>
        <w:rPr>
          <w:rFonts w:hint="eastAsia"/>
          <w:b/>
          <w:bCs/>
          <w:i w:val="0"/>
          <w:iCs w:val="0"/>
          <w:color w:val="auto"/>
          <w:sz w:val="32"/>
          <w:szCs w:val="32"/>
          <w:highlight w:val="none"/>
        </w:rPr>
      </w:pPr>
    </w:p>
    <w:p w14:paraId="045A242E">
      <w:pPr>
        <w:pStyle w:val="43"/>
        <w:numPr>
          <w:ilvl w:val="0"/>
          <w:numId w:val="0"/>
        </w:numPr>
        <w:ind w:left="420" w:leftChars="0" w:hanging="420" w:firstLineChars="0"/>
        <w:jc w:val="center"/>
        <w:rPr>
          <w:b/>
          <w:bCs/>
          <w:i w:val="0"/>
          <w:iCs w:val="0"/>
          <w:color w:val="auto"/>
          <w:sz w:val="32"/>
          <w:szCs w:val="32"/>
          <w:highlight w:val="none"/>
        </w:rPr>
      </w:pPr>
      <w:r>
        <w:rPr>
          <w:rFonts w:hint="eastAsia"/>
          <w:b/>
          <w:bCs/>
          <w:i w:val="0"/>
          <w:iCs w:val="0"/>
          <w:color w:val="auto"/>
          <w:sz w:val="32"/>
          <w:szCs w:val="32"/>
          <w:highlight w:val="none"/>
        </w:rPr>
        <w:t>残疾人福利性单位声明函</w:t>
      </w:r>
    </w:p>
    <w:p w14:paraId="2118A00D">
      <w:pPr>
        <w:wordWrap w:val="0"/>
        <w:ind w:firstLine="480" w:firstLineChars="200"/>
        <w:rPr>
          <w:rFonts w:hint="eastAsia"/>
          <w:i w:val="0"/>
          <w:iCs w:val="0"/>
          <w:color w:val="auto"/>
          <w:szCs w:val="24"/>
          <w:highlight w:val="none"/>
        </w:rPr>
      </w:pPr>
    </w:p>
    <w:p w14:paraId="78E9DA62">
      <w:pPr>
        <w:wordWrap w:val="0"/>
        <w:ind w:firstLine="480" w:firstLineChars="20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w:t>
      </w:r>
      <w:r>
        <w:rPr>
          <w:rFonts w:hint="eastAsia"/>
          <w:i w:val="0"/>
          <w:iCs w:val="0"/>
          <w:color w:val="auto"/>
          <w:szCs w:val="24"/>
          <w:highlight w:val="none"/>
          <w:lang w:val="en-US" w:eastAsia="zh-CN"/>
        </w:rPr>
        <w:t>服务</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w:t>
      </w:r>
      <w:r>
        <w:rPr>
          <w:rFonts w:hint="eastAsia"/>
          <w:b/>
          <w:i w:val="0"/>
          <w:iCs w:val="0"/>
          <w:color w:val="auto"/>
          <w:szCs w:val="24"/>
          <w:highlight w:val="none"/>
          <w:lang w:val="en-US" w:eastAsia="zh-CN"/>
        </w:rPr>
        <w:t>承接</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148CA9BA">
      <w:pPr>
        <w:wordWrap w:val="0"/>
        <w:ind w:firstLine="480" w:firstLineChars="200"/>
        <w:rPr>
          <w:rFonts w:hint="eastAsia" w:eastAsia="宋体"/>
          <w:i w:val="0"/>
          <w:iCs w:val="0"/>
          <w:color w:val="auto"/>
          <w:szCs w:val="24"/>
          <w:highlight w:val="none"/>
          <w:lang w:eastAsia="zh-CN"/>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w:t>
      </w:r>
      <w:r>
        <w:rPr>
          <w:rFonts w:hint="eastAsia"/>
          <w:i w:val="0"/>
          <w:iCs w:val="0"/>
          <w:color w:val="auto"/>
          <w:szCs w:val="24"/>
          <w:highlight w:val="none"/>
          <w:lang w:val="en-US" w:eastAsia="zh-CN"/>
        </w:rPr>
        <w:t>承接单位</w:t>
      </w:r>
      <w:r>
        <w:rPr>
          <w:rFonts w:hint="eastAsia"/>
          <w:i w:val="0"/>
          <w:iCs w:val="0"/>
          <w:color w:val="auto"/>
          <w:szCs w:val="24"/>
          <w:highlight w:val="none"/>
        </w:rPr>
        <w:t xml:space="preserve">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r>
        <w:rPr>
          <w:rFonts w:hint="eastAsia"/>
          <w:i w:val="0"/>
          <w:iCs w:val="0"/>
          <w:color w:val="auto"/>
          <w:szCs w:val="24"/>
          <w:highlight w:val="none"/>
          <w:lang w:eastAsia="zh-CN"/>
        </w:rPr>
        <w:t>；</w:t>
      </w:r>
    </w:p>
    <w:p w14:paraId="0D51FF77">
      <w:pPr>
        <w:wordWrap w:val="0"/>
        <w:ind w:firstLine="480" w:firstLineChars="200"/>
        <w:rPr>
          <w:rFonts w:hint="eastAsia" w:eastAsia="宋体"/>
          <w:i w:val="0"/>
          <w:iCs w:val="0"/>
          <w:color w:val="auto"/>
          <w:szCs w:val="24"/>
          <w:highlight w:val="none"/>
          <w:lang w:eastAsia="zh-CN"/>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w:t>
      </w:r>
      <w:r>
        <w:rPr>
          <w:rFonts w:hint="eastAsia"/>
          <w:i w:val="0"/>
          <w:iCs w:val="0"/>
          <w:color w:val="auto"/>
          <w:szCs w:val="24"/>
          <w:highlight w:val="none"/>
          <w:lang w:val="en-US" w:eastAsia="zh-CN"/>
        </w:rPr>
        <w:t>承接单位</w:t>
      </w:r>
      <w:r>
        <w:rPr>
          <w:rFonts w:hint="eastAsia"/>
          <w:i w:val="0"/>
          <w:iCs w:val="0"/>
          <w:color w:val="auto"/>
          <w:szCs w:val="24"/>
          <w:highlight w:val="none"/>
        </w:rPr>
        <w:t xml:space="preserve">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r>
        <w:rPr>
          <w:rFonts w:hint="eastAsia"/>
          <w:i w:val="0"/>
          <w:iCs w:val="0"/>
          <w:color w:val="auto"/>
          <w:szCs w:val="24"/>
          <w:highlight w:val="none"/>
          <w:lang w:eastAsia="zh-CN"/>
        </w:rPr>
        <w:t>；</w:t>
      </w:r>
    </w:p>
    <w:p w14:paraId="4B305BAD">
      <w:pPr>
        <w:wordWrap w:val="0"/>
        <w:ind w:firstLine="480" w:firstLineChars="200"/>
        <w:rPr>
          <w:i w:val="0"/>
          <w:iCs w:val="0"/>
          <w:color w:val="auto"/>
          <w:szCs w:val="24"/>
          <w:highlight w:val="none"/>
        </w:rPr>
      </w:pPr>
      <w:r>
        <w:rPr>
          <w:rFonts w:hint="eastAsia"/>
          <w:i w:val="0"/>
          <w:iCs w:val="0"/>
          <w:color w:val="auto"/>
          <w:szCs w:val="24"/>
          <w:highlight w:val="none"/>
        </w:rPr>
        <w:t>……</w:t>
      </w:r>
    </w:p>
    <w:p w14:paraId="29E30CAA">
      <w:pPr>
        <w:wordWrap w:val="0"/>
        <w:ind w:firstLine="480" w:firstLineChars="20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0B00A244">
      <w:pPr>
        <w:wordWrap w:val="0"/>
        <w:ind w:left="1087" w:leftChars="200" w:hanging="607" w:hangingChars="253"/>
        <w:rPr>
          <w:i w:val="0"/>
          <w:iCs w:val="0"/>
          <w:color w:val="auto"/>
          <w:szCs w:val="24"/>
          <w:highlight w:val="none"/>
        </w:rPr>
      </w:pPr>
      <w:r>
        <w:rPr>
          <w:rFonts w:hint="eastAsia"/>
          <w:i w:val="0"/>
          <w:iCs w:val="0"/>
          <w:color w:val="auto"/>
          <w:szCs w:val="24"/>
          <w:highlight w:val="none"/>
        </w:rPr>
        <w:t>本企业对上述声明内容的真实性负责。如有虚假，将依法承担相应责任。</w:t>
      </w:r>
    </w:p>
    <w:p w14:paraId="4CEB3F17">
      <w:pPr>
        <w:wordWrap w:val="0"/>
        <w:ind w:left="1091" w:hanging="1091" w:hangingChars="453"/>
        <w:rPr>
          <w:b/>
          <w:bCs/>
          <w:i w:val="0"/>
          <w:iCs w:val="0"/>
          <w:color w:val="auto"/>
          <w:szCs w:val="24"/>
          <w:highlight w:val="none"/>
        </w:rPr>
      </w:pPr>
    </w:p>
    <w:p w14:paraId="58E5B338">
      <w:pPr>
        <w:wordWrap w:val="0"/>
        <w:ind w:left="1091" w:hanging="1091" w:hangingChars="453"/>
        <w:rPr>
          <w:bCs/>
          <w:i w:val="0"/>
          <w:iCs w:val="0"/>
          <w:color w:val="auto"/>
          <w:szCs w:val="24"/>
          <w:highlight w:val="none"/>
        </w:rPr>
      </w:pPr>
      <w:r>
        <w:rPr>
          <w:rFonts w:hint="eastAsia"/>
          <w:b/>
          <w:bCs/>
          <w:i w:val="0"/>
          <w:iCs w:val="0"/>
          <w:color w:val="auto"/>
          <w:szCs w:val="24"/>
          <w:highlight w:val="none"/>
        </w:rPr>
        <w:t>说明：</w:t>
      </w:r>
      <w:r>
        <w:rPr>
          <w:rFonts w:hint="eastAsia"/>
          <w:bCs/>
          <w:i w:val="0"/>
          <w:iCs w:val="0"/>
          <w:color w:val="auto"/>
          <w:szCs w:val="24"/>
          <w:highlight w:val="none"/>
        </w:rPr>
        <w:t>1、</w:t>
      </w:r>
      <w:r>
        <w:rPr>
          <w:rFonts w:hint="eastAsia"/>
          <w:bCs/>
          <w:i w:val="0"/>
          <w:iCs w:val="0"/>
          <w:color w:val="auto"/>
          <w:szCs w:val="24"/>
          <w:highlight w:val="none"/>
          <w:lang w:val="en-US" w:eastAsia="zh-CN"/>
        </w:rPr>
        <w:t>服务</w:t>
      </w:r>
      <w:r>
        <w:rPr>
          <w:rFonts w:hint="eastAsia"/>
          <w:bCs/>
          <w:i w:val="0"/>
          <w:iCs w:val="0"/>
          <w:color w:val="auto"/>
          <w:szCs w:val="21"/>
          <w:highlight w:val="none"/>
          <w:lang w:val="zh-CN"/>
        </w:rPr>
        <w:t>应当全部由符合政策要求的残疾人福利性单位</w:t>
      </w:r>
      <w:r>
        <w:rPr>
          <w:rFonts w:hint="eastAsia"/>
          <w:bCs/>
          <w:i w:val="0"/>
          <w:iCs w:val="0"/>
          <w:color w:val="auto"/>
          <w:szCs w:val="21"/>
          <w:highlight w:val="none"/>
          <w:lang w:val="en-US" w:eastAsia="zh-CN"/>
        </w:rPr>
        <w:t>承接</w:t>
      </w:r>
      <w:r>
        <w:rPr>
          <w:rFonts w:hint="eastAsia"/>
          <w:bCs/>
          <w:i w:val="0"/>
          <w:iCs w:val="0"/>
          <w:color w:val="auto"/>
          <w:szCs w:val="21"/>
          <w:highlight w:val="none"/>
          <w:lang w:val="zh-CN"/>
        </w:rPr>
        <w:t>且使用该残疾人福利性单位商号或注册商标（与代理商或</w:t>
      </w:r>
      <w:r>
        <w:rPr>
          <w:rFonts w:hint="eastAsia"/>
          <w:bCs/>
          <w:i w:val="0"/>
          <w:iCs w:val="0"/>
          <w:color w:val="auto"/>
          <w:szCs w:val="21"/>
          <w:highlight w:val="none"/>
          <w:lang w:val="en-US" w:eastAsia="zh-CN"/>
        </w:rPr>
        <w:t>供应商</w:t>
      </w:r>
      <w:r>
        <w:rPr>
          <w:rFonts w:hint="eastAsia"/>
          <w:bCs/>
          <w:i w:val="0"/>
          <w:iCs w:val="0"/>
          <w:color w:val="auto"/>
          <w:szCs w:val="21"/>
          <w:highlight w:val="none"/>
          <w:lang w:val="zh-CN"/>
        </w:rPr>
        <w:t>无关）；应当严格按上述格式及内容进行填写（应当明确每个</w:t>
      </w:r>
      <w:r>
        <w:rPr>
          <w:rFonts w:hint="eastAsia"/>
          <w:bCs/>
          <w:i w:val="0"/>
          <w:iCs w:val="0"/>
          <w:color w:val="auto"/>
          <w:szCs w:val="21"/>
          <w:highlight w:val="none"/>
          <w:lang w:val="en-US" w:eastAsia="zh-CN"/>
        </w:rPr>
        <w:t>包</w:t>
      </w:r>
      <w:r>
        <w:rPr>
          <w:rFonts w:hint="eastAsia"/>
          <w:bCs/>
          <w:i w:val="0"/>
          <w:iCs w:val="0"/>
          <w:color w:val="auto"/>
          <w:szCs w:val="21"/>
          <w:highlight w:val="none"/>
          <w:lang w:val="zh-CN"/>
        </w:rPr>
        <w:t>的的</w:t>
      </w:r>
      <w:r>
        <w:rPr>
          <w:rFonts w:hint="eastAsia"/>
          <w:bCs/>
          <w:i w:val="0"/>
          <w:iCs w:val="0"/>
          <w:color w:val="auto"/>
          <w:szCs w:val="21"/>
          <w:highlight w:val="none"/>
          <w:lang w:val="en-US" w:eastAsia="zh-CN"/>
        </w:rPr>
        <w:t>承接</w:t>
      </w:r>
      <w:r>
        <w:rPr>
          <w:rFonts w:hint="eastAsia"/>
          <w:bCs/>
          <w:i w:val="0"/>
          <w:iCs w:val="0"/>
          <w:color w:val="auto"/>
          <w:szCs w:val="21"/>
          <w:highlight w:val="none"/>
          <w:lang w:val="zh-CN"/>
        </w:rPr>
        <w:t>企业类型及相关数据），否则导致的后果由</w:t>
      </w:r>
      <w:r>
        <w:rPr>
          <w:rFonts w:hint="eastAsia"/>
          <w:bCs/>
          <w:i w:val="0"/>
          <w:iCs w:val="0"/>
          <w:color w:val="auto"/>
          <w:szCs w:val="21"/>
          <w:highlight w:val="none"/>
          <w:lang w:val="en-US" w:eastAsia="zh-CN"/>
        </w:rPr>
        <w:t>供应商</w:t>
      </w:r>
      <w:r>
        <w:rPr>
          <w:rFonts w:hint="eastAsia"/>
          <w:bCs/>
          <w:i w:val="0"/>
          <w:iCs w:val="0"/>
          <w:color w:val="auto"/>
          <w:szCs w:val="21"/>
          <w:highlight w:val="none"/>
          <w:lang w:val="zh-CN"/>
        </w:rPr>
        <w:t>自行承担；</w:t>
      </w:r>
    </w:p>
    <w:p w14:paraId="318097B5">
      <w:pPr>
        <w:wordWrap w:val="0"/>
        <w:ind w:left="1087" w:hanging="1087" w:hangingChars="453"/>
        <w:rPr>
          <w:rFonts w:cs="Courier New"/>
          <w:i w:val="0"/>
          <w:iCs w:val="0"/>
          <w:color w:val="auto"/>
          <w:szCs w:val="21"/>
          <w:highlight w:val="none"/>
        </w:rPr>
      </w:pPr>
      <w:r>
        <w:rPr>
          <w:rFonts w:hint="eastAsia"/>
          <w:bCs/>
          <w:i w:val="0"/>
          <w:iCs w:val="0"/>
          <w:color w:val="auto"/>
          <w:szCs w:val="21"/>
          <w:highlight w:val="none"/>
          <w:lang w:val="zh-CN"/>
        </w:rPr>
        <w:t xml:space="preserve">      2、</w:t>
      </w:r>
      <w:r>
        <w:rPr>
          <w:rFonts w:hint="eastAsia" w:cs="Courier New"/>
          <w:i w:val="0"/>
          <w:iCs w:val="0"/>
          <w:color w:val="auto"/>
          <w:szCs w:val="21"/>
          <w:highlight w:val="none"/>
        </w:rPr>
        <w:t>以联合体形式参加的，应</w:t>
      </w:r>
      <w:r>
        <w:rPr>
          <w:rFonts w:hint="eastAsia"/>
          <w:bCs/>
          <w:i w:val="0"/>
          <w:iCs w:val="0"/>
          <w:color w:val="auto"/>
          <w:szCs w:val="21"/>
          <w:highlight w:val="none"/>
          <w:lang w:val="zh-CN"/>
        </w:rPr>
        <w:t>当</w:t>
      </w:r>
      <w:r>
        <w:rPr>
          <w:rFonts w:hint="eastAsia" w:cs="Courier New"/>
          <w:i w:val="0"/>
          <w:iCs w:val="0"/>
          <w:color w:val="auto"/>
          <w:szCs w:val="21"/>
          <w:highlight w:val="none"/>
        </w:rPr>
        <w:t>由联合体各方盖章。</w:t>
      </w:r>
    </w:p>
    <w:p w14:paraId="48D9AB84">
      <w:pPr>
        <w:wordWrap w:val="0"/>
        <w:spacing w:before="100" w:beforeAutospacing="1" w:after="100" w:afterAutospacing="1"/>
        <w:ind w:firstLine="3316" w:firstLineChars="1382"/>
        <w:rPr>
          <w:bCs/>
          <w:i w:val="0"/>
          <w:iCs w:val="0"/>
          <w:color w:val="auto"/>
          <w:szCs w:val="21"/>
          <w:highlight w:val="none"/>
          <w:lang w:val="zh-CN"/>
        </w:rPr>
      </w:pPr>
      <w:r>
        <w:rPr>
          <w:rFonts w:hint="eastAsia"/>
          <w:bCs/>
          <w:i w:val="0"/>
          <w:iCs w:val="0"/>
          <w:color w:val="auto"/>
          <w:szCs w:val="21"/>
          <w:highlight w:val="none"/>
          <w:lang w:val="en-US" w:eastAsia="zh-CN"/>
        </w:rPr>
        <w:t>供应商</w:t>
      </w:r>
      <w:r>
        <w:rPr>
          <w:rFonts w:hint="eastAsia" w:ascii="宋体" w:hAnsi="宋体" w:eastAsia="宋体"/>
          <w:bCs/>
          <w:i w:val="0"/>
          <w:iCs w:val="0"/>
          <w:color w:val="auto"/>
          <w:szCs w:val="21"/>
          <w:highlight w:val="none"/>
          <w:lang w:val="en-US" w:eastAsia="zh-CN"/>
        </w:rPr>
        <w:t>名称</w:t>
      </w:r>
      <w:r>
        <w:rPr>
          <w:rFonts w:hint="eastAsia"/>
          <w:bCs/>
          <w:i w:val="0"/>
          <w:iCs w:val="0"/>
          <w:color w:val="auto"/>
          <w:szCs w:val="21"/>
          <w:highlight w:val="none"/>
          <w:lang w:val="en-US" w:eastAsia="zh-CN"/>
        </w:rPr>
        <w:t>（公章）</w:t>
      </w:r>
      <w:r>
        <w:rPr>
          <w:rFonts w:hint="eastAsia"/>
          <w:bCs/>
          <w:i w:val="0"/>
          <w:iCs w:val="0"/>
          <w:color w:val="auto"/>
          <w:szCs w:val="21"/>
          <w:highlight w:val="none"/>
          <w:lang w:val="zh-CN"/>
        </w:rPr>
        <w:t>：</w:t>
      </w:r>
      <w:r>
        <w:rPr>
          <w:rFonts w:hint="eastAsia"/>
          <w:bCs/>
          <w:i w:val="0"/>
          <w:iCs w:val="0"/>
          <w:color w:val="auto"/>
          <w:szCs w:val="21"/>
          <w:highlight w:val="none"/>
          <w:u w:val="single"/>
          <w:lang w:val="zh-CN"/>
        </w:rPr>
        <w:t xml:space="preserve">              </w:t>
      </w:r>
    </w:p>
    <w:p w14:paraId="00C9365B">
      <w:pPr>
        <w:wordWrap w:val="0"/>
        <w:spacing w:before="100" w:beforeAutospacing="1" w:after="100" w:afterAutospacing="1"/>
        <w:ind w:firstLine="3316" w:firstLineChars="1382"/>
        <w:rPr>
          <w:i w:val="0"/>
          <w:iCs w:val="0"/>
          <w:color w:val="auto"/>
          <w:highlight w:val="none"/>
        </w:rPr>
      </w:pPr>
      <w:r>
        <w:rPr>
          <w:rFonts w:hint="eastAsia"/>
          <w:i w:val="0"/>
          <w:iCs w:val="0"/>
          <w:color w:val="auto"/>
          <w:szCs w:val="24"/>
          <w:highlight w:val="none"/>
        </w:rPr>
        <w:t>日</w:t>
      </w:r>
      <w:r>
        <w:rPr>
          <w:i w:val="0"/>
          <w:iCs w:val="0"/>
          <w:color w:val="auto"/>
          <w:szCs w:val="24"/>
          <w:highlight w:val="none"/>
        </w:rPr>
        <w:t xml:space="preserve">  </w:t>
      </w:r>
      <w:r>
        <w:rPr>
          <w:rFonts w:hint="eastAsia"/>
          <w:i w:val="0"/>
          <w:iCs w:val="0"/>
          <w:color w:val="auto"/>
          <w:szCs w:val="24"/>
          <w:highlight w:val="none"/>
        </w:rPr>
        <w:t>期：</w:t>
      </w:r>
      <w:r>
        <w:rPr>
          <w:bCs/>
          <w:i w:val="0"/>
          <w:iCs w:val="0"/>
          <w:color w:val="auto"/>
          <w:szCs w:val="24"/>
          <w:highlight w:val="none"/>
          <w:u w:val="single"/>
        </w:rPr>
        <w:t xml:space="preserve">                         </w:t>
      </w:r>
    </w:p>
    <w:p w14:paraId="3BBDEF61">
      <w:pPr>
        <w:ind w:left="4620" w:firstLine="281" w:firstLineChars="100"/>
        <w:rPr>
          <w:rFonts w:cs="仿宋_GB2312"/>
          <w:b/>
          <w:i w:val="0"/>
          <w:iCs w:val="0"/>
          <w:color w:val="auto"/>
          <w:sz w:val="28"/>
          <w:szCs w:val="28"/>
          <w:highlight w:val="none"/>
        </w:rPr>
      </w:pPr>
    </w:p>
    <w:p w14:paraId="398B4606">
      <w:pPr>
        <w:rPr>
          <w:i w:val="0"/>
          <w:iCs w:val="0"/>
          <w:color w:val="auto"/>
          <w:highlight w:val="none"/>
        </w:rPr>
      </w:pPr>
      <w:r>
        <w:rPr>
          <w:i w:val="0"/>
          <w:iCs w:val="0"/>
          <w:color w:val="auto"/>
          <w:highlight w:val="none"/>
        </w:rPr>
        <w:br w:type="page"/>
      </w:r>
    </w:p>
    <w:p w14:paraId="1B48E6FE">
      <w:pPr>
        <w:pStyle w:val="5"/>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i w:val="0"/>
          <w:iCs w:val="0"/>
          <w:color w:val="auto"/>
          <w:kern w:val="2"/>
          <w:sz w:val="24"/>
          <w:szCs w:val="24"/>
          <w:highlight w:val="none"/>
          <w:lang w:val="en-US" w:eastAsia="zh-CN" w:bidi="ar-SA"/>
        </w:rPr>
      </w:pPr>
      <w:bookmarkStart w:id="508" w:name="_Toc163492942"/>
    </w:p>
    <w:p w14:paraId="19209FA3">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stheme="majorBidi"/>
          <w:b/>
          <w:bCs/>
          <w:i w:val="0"/>
          <w:iCs w:val="0"/>
          <w:color w:val="auto"/>
          <w:kern w:val="2"/>
          <w:sz w:val="28"/>
          <w:szCs w:val="28"/>
          <w:highlight w:val="none"/>
          <w:lang w:val="en-US" w:eastAsia="zh-CN" w:bidi="ar-SA"/>
        </w:rPr>
      </w:pPr>
      <w:bookmarkStart w:id="509" w:name="_Toc3702"/>
      <w:r>
        <w:rPr>
          <w:rFonts w:hint="eastAsia" w:cstheme="majorBidi"/>
          <w:b/>
          <w:bCs/>
          <w:i w:val="0"/>
          <w:iCs w:val="0"/>
          <w:color w:val="auto"/>
          <w:kern w:val="2"/>
          <w:sz w:val="28"/>
          <w:szCs w:val="28"/>
          <w:highlight w:val="none"/>
          <w:lang w:val="en-US" w:eastAsia="zh-CN" w:bidi="ar-SA"/>
        </w:rPr>
        <w:t>五、不参与围标串标承诺书</w:t>
      </w:r>
      <w:bookmarkEnd w:id="509"/>
    </w:p>
    <w:p w14:paraId="202B958F">
      <w:pPr>
        <w:pStyle w:val="4"/>
        <w:keepNext/>
        <w:keepLines/>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p>
    <w:p w14:paraId="6AD09E62">
      <w:pPr>
        <w:jc w:val="center"/>
        <w:rPr>
          <w:rFonts w:hint="eastAsia"/>
          <w:i w:val="0"/>
          <w:iCs w:val="0"/>
          <w:color w:val="auto"/>
          <w:highlight w:val="none"/>
          <w:lang w:val="en-US" w:eastAsia="zh-CN"/>
        </w:rPr>
      </w:pPr>
      <w:r>
        <w:rPr>
          <w:rFonts w:hint="eastAsia" w:cstheme="majorBidi"/>
          <w:b/>
          <w:bCs/>
          <w:i w:val="0"/>
          <w:iCs w:val="0"/>
          <w:color w:val="auto"/>
          <w:kern w:val="2"/>
          <w:sz w:val="32"/>
          <w:szCs w:val="32"/>
          <w:highlight w:val="none"/>
          <w:lang w:val="en-US" w:eastAsia="zh-CN" w:bidi="ar-SA"/>
        </w:rPr>
        <w:t>不参与围标串标承诺书</w:t>
      </w:r>
    </w:p>
    <w:p w14:paraId="1ACB0AD3">
      <w:pPr>
        <w:rPr>
          <w:rFonts w:hint="eastAsia"/>
          <w:i w:val="0"/>
          <w:iCs w:val="0"/>
          <w:color w:val="auto"/>
          <w:highlight w:val="none"/>
          <w:lang w:val="en-US" w:eastAsia="zh-CN"/>
        </w:rPr>
      </w:pPr>
      <w:r>
        <w:rPr>
          <w:rFonts w:hint="eastAsia"/>
          <w:i w:val="0"/>
          <w:iCs w:val="0"/>
          <w:color w:val="auto"/>
          <w:highlight w:val="none"/>
          <w:lang w:val="en-US" w:eastAsia="zh-CN"/>
        </w:rPr>
        <w:t>  </w:t>
      </w:r>
    </w:p>
    <w:p w14:paraId="30671AB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i w:val="0"/>
          <w:iCs w:val="0"/>
          <w:color w:val="auto"/>
          <w:highlight w:val="none"/>
          <w:lang w:val="en-US" w:eastAsia="zh-CN"/>
        </w:rPr>
      </w:pPr>
      <w:r>
        <w:rPr>
          <w:rFonts w:hint="eastAsia"/>
          <w:i w:val="0"/>
          <w:iCs w:val="0"/>
          <w:color w:val="auto"/>
          <w:highlight w:val="none"/>
          <w:lang w:val="en-US" w:eastAsia="zh-CN"/>
        </w:rPr>
        <w:t>本人作为经授权的供应商代表,清楚知晓我单位参与本项目竞争性磋商活动,对以下事项作出承诺：</w:t>
      </w:r>
    </w:p>
    <w:p w14:paraId="25B66B8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i w:val="0"/>
          <w:iCs w:val="0"/>
          <w:color w:val="auto"/>
          <w:highlight w:val="none"/>
          <w:lang w:val="en-US" w:eastAsia="zh-CN"/>
        </w:rPr>
      </w:pPr>
    </w:p>
    <w:p w14:paraId="37330D0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i w:val="0"/>
          <w:iCs w:val="0"/>
          <w:color w:val="auto"/>
          <w:highlight w:val="none"/>
          <w:lang w:val="en-US" w:eastAsia="zh-CN"/>
        </w:rPr>
      </w:pPr>
      <w:r>
        <w:rPr>
          <w:rFonts w:hint="eastAsia"/>
          <w:i w:val="0"/>
          <w:iCs w:val="0"/>
          <w:color w:val="auto"/>
          <w:highlight w:val="none"/>
          <w:lang w:val="en-US" w:eastAsia="zh-CN"/>
        </w:rPr>
        <w:t>一、我单位和我本人遵循公开透明、公平竞争、公正和诚实信用的原则,依法依规参与本项目竞标。</w:t>
      </w:r>
    </w:p>
    <w:p w14:paraId="67A710B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i w:val="0"/>
          <w:iCs w:val="0"/>
          <w:color w:val="auto"/>
          <w:highlight w:val="none"/>
          <w:lang w:val="en-US" w:eastAsia="zh-CN"/>
        </w:rPr>
      </w:pPr>
      <w:r>
        <w:rPr>
          <w:rFonts w:hint="eastAsia"/>
          <w:i w:val="0"/>
          <w:iCs w:val="0"/>
          <w:color w:val="auto"/>
          <w:highlight w:val="none"/>
          <w:lang w:val="en-US" w:eastAsia="zh-CN"/>
        </w:rPr>
        <w:t>二、我单位和我本人在本项目政府采购竞争性磋商活动中,未参与围标串标。</w:t>
      </w:r>
    </w:p>
    <w:p w14:paraId="7E97568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i w:val="0"/>
          <w:iCs w:val="0"/>
          <w:color w:val="auto"/>
          <w:highlight w:val="none"/>
          <w:lang w:val="en-US" w:eastAsia="zh-CN"/>
        </w:rPr>
      </w:pPr>
      <w:r>
        <w:rPr>
          <w:rFonts w:hint="eastAsia"/>
          <w:i w:val="0"/>
          <w:iCs w:val="0"/>
          <w:color w:val="auto"/>
          <w:highlight w:val="none"/>
          <w:lang w:val="en-US" w:eastAsia="zh-CN"/>
        </w:rPr>
        <w:t>三、我单位如被查实在本项目政府采购竞争性磋商活动中存在围标串标的，递交响应文件行为作为实施串通投标违法行为的关键环节,由我单位及法定代表人承担相应的法律责任，接受相应行政处罚和失信惩戒。</w:t>
      </w:r>
    </w:p>
    <w:p w14:paraId="04335A09">
      <w:pPr>
        <w:pStyle w:val="12"/>
        <w:rPr>
          <w:rFonts w:hint="eastAsia"/>
          <w:i w:val="0"/>
          <w:iCs w:val="0"/>
          <w:color w:val="auto"/>
          <w:highlight w:val="none"/>
          <w:lang w:val="en-US" w:eastAsia="zh-CN"/>
        </w:rPr>
      </w:pPr>
    </w:p>
    <w:p w14:paraId="42E952CC">
      <w:pPr>
        <w:spacing w:line="560" w:lineRule="exact"/>
        <w:rPr>
          <w:rFonts w:hint="eastAsia" w:ascii="宋体" w:hAnsi="宋体" w:eastAsia="宋体" w:cs="宋体"/>
          <w:i w:val="0"/>
          <w:iCs w:val="0"/>
          <w:color w:val="auto"/>
          <w:kern w:val="0"/>
          <w:sz w:val="24"/>
          <w:szCs w:val="24"/>
          <w:highlight w:val="none"/>
        </w:rPr>
      </w:pPr>
    </w:p>
    <w:p w14:paraId="2C76B376">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供应商</w:t>
      </w:r>
      <w:r>
        <w:rPr>
          <w:rFonts w:hint="eastAsia" w:cs="宋体"/>
          <w:i w:val="0"/>
          <w:iCs w:val="0"/>
          <w:color w:val="auto"/>
          <w:kern w:val="0"/>
          <w:sz w:val="24"/>
          <w:szCs w:val="24"/>
          <w:highlight w:val="none"/>
          <w:lang w:val="en-US" w:eastAsia="zh-CN"/>
        </w:rPr>
        <w:t>名称</w:t>
      </w:r>
      <w:r>
        <w:rPr>
          <w:rFonts w:hint="eastAsia" w:ascii="宋体" w:hAnsi="宋体" w:eastAsia="宋体" w:cs="宋体"/>
          <w:i w:val="0"/>
          <w:iCs w:val="0"/>
          <w:color w:val="auto"/>
          <w:kern w:val="0"/>
          <w:sz w:val="24"/>
          <w:szCs w:val="24"/>
          <w:highlight w:val="none"/>
          <w:lang w:eastAsia="zh-CN"/>
        </w:rPr>
        <w:t>（</w:t>
      </w:r>
      <w:r>
        <w:rPr>
          <w:rFonts w:hint="eastAsia" w:cs="宋体"/>
          <w:i w:val="0"/>
          <w:iCs w:val="0"/>
          <w:color w:val="auto"/>
          <w:kern w:val="0"/>
          <w:sz w:val="24"/>
          <w:szCs w:val="24"/>
          <w:highlight w:val="none"/>
          <w:lang w:eastAsia="zh-CN"/>
        </w:rPr>
        <w:t>公</w:t>
      </w:r>
      <w:r>
        <w:rPr>
          <w:rFonts w:hint="eastAsia" w:ascii="宋体" w:hAnsi="宋体" w:eastAsia="宋体" w:cs="宋体"/>
          <w:i w:val="0"/>
          <w:iCs w:val="0"/>
          <w:color w:val="auto"/>
          <w:kern w:val="0"/>
          <w:sz w:val="24"/>
          <w:szCs w:val="24"/>
          <w:highlight w:val="none"/>
          <w:lang w:eastAsia="zh-CN"/>
        </w:rPr>
        <w:t>章）</w:t>
      </w:r>
      <w:r>
        <w:rPr>
          <w:rFonts w:hint="eastAsia" w:ascii="宋体" w:hAnsi="宋体" w:eastAsia="宋体" w:cs="宋体"/>
          <w:i w:val="0"/>
          <w:iCs w:val="0"/>
          <w:color w:val="auto"/>
          <w:kern w:val="0"/>
          <w:sz w:val="24"/>
          <w:szCs w:val="24"/>
          <w:highlight w:val="none"/>
        </w:rPr>
        <w:t>：</w:t>
      </w:r>
    </w:p>
    <w:p w14:paraId="1A597CC3">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法定代表人</w:t>
      </w:r>
      <w:r>
        <w:rPr>
          <w:rFonts w:hint="eastAsia"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负责人</w:t>
      </w:r>
      <w:r>
        <w:rPr>
          <w:rFonts w:hint="eastAsia" w:cs="宋体"/>
          <w:i w:val="0"/>
          <w:iCs w:val="0"/>
          <w:color w:val="auto"/>
          <w:kern w:val="0"/>
          <w:sz w:val="24"/>
          <w:szCs w:val="24"/>
          <w:highlight w:val="none"/>
          <w:lang w:val="en-US" w:eastAsia="zh-CN"/>
        </w:rPr>
        <w:t>或</w:t>
      </w:r>
      <w:r>
        <w:rPr>
          <w:rFonts w:hint="eastAsia" w:ascii="宋体" w:hAnsi="宋体" w:eastAsia="宋体" w:cs="宋体"/>
          <w:i w:val="0"/>
          <w:iCs w:val="0"/>
          <w:color w:val="auto"/>
          <w:kern w:val="0"/>
          <w:sz w:val="24"/>
          <w:szCs w:val="24"/>
          <w:highlight w:val="none"/>
        </w:rPr>
        <w:t>本人</w:t>
      </w:r>
      <w:r>
        <w:rPr>
          <w:rFonts w:hint="eastAsia"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或授权代表</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签字或印章</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663A92D3">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日期： 年 月 日</w:t>
      </w:r>
    </w:p>
    <w:p w14:paraId="0E639A5E">
      <w:pPr>
        <w:spacing w:line="560" w:lineRule="exact"/>
        <w:rPr>
          <w:rFonts w:hint="eastAsia" w:ascii="宋体" w:hAnsi="宋体" w:eastAsia="宋体" w:cs="宋体"/>
          <w:i w:val="0"/>
          <w:iCs w:val="0"/>
          <w:color w:val="auto"/>
          <w:kern w:val="0"/>
          <w:sz w:val="24"/>
          <w:szCs w:val="24"/>
          <w:highlight w:val="none"/>
        </w:rPr>
      </w:pPr>
    </w:p>
    <w:p w14:paraId="5433EF7A">
      <w:pPr>
        <w:widowControl/>
        <w:spacing w:line="560" w:lineRule="exact"/>
        <w:ind w:firstLine="630"/>
        <w:jc w:val="left"/>
        <w:rPr>
          <w:rFonts w:hint="eastAsia" w:ascii="宋体" w:hAnsi="宋体" w:eastAsia="宋体" w:cs="宋体"/>
          <w:i w:val="0"/>
          <w:iCs w:val="0"/>
          <w:color w:val="auto"/>
          <w:kern w:val="0"/>
          <w:sz w:val="24"/>
          <w:szCs w:val="24"/>
          <w:highlight w:val="none"/>
        </w:rPr>
      </w:pPr>
    </w:p>
    <w:p w14:paraId="310806BC">
      <w:pPr>
        <w:pStyle w:val="12"/>
        <w:rPr>
          <w:rFonts w:hint="eastAsia"/>
          <w:i w:val="0"/>
          <w:iCs w:val="0"/>
          <w:color w:val="auto"/>
          <w:highlight w:val="none"/>
          <w:lang w:val="en-US" w:eastAsia="zh-CN"/>
        </w:rPr>
      </w:pPr>
    </w:p>
    <w:p w14:paraId="3EAEA929">
      <w:pPr>
        <w:pStyle w:val="12"/>
        <w:rPr>
          <w:rFonts w:hint="eastAsia"/>
          <w:i w:val="0"/>
          <w:iCs w:val="0"/>
          <w:color w:val="auto"/>
          <w:highlight w:val="none"/>
          <w:lang w:val="en-US" w:eastAsia="zh-CN"/>
        </w:rPr>
      </w:pPr>
    </w:p>
    <w:p w14:paraId="1268C657">
      <w:pPr>
        <w:pStyle w:val="12"/>
        <w:rPr>
          <w:rFonts w:hint="eastAsia"/>
          <w:i w:val="0"/>
          <w:iCs w:val="0"/>
          <w:color w:val="auto"/>
          <w:highlight w:val="none"/>
          <w:lang w:val="en-US" w:eastAsia="zh-CN"/>
        </w:rPr>
      </w:pPr>
    </w:p>
    <w:p w14:paraId="5F6BC1BF">
      <w:pPr>
        <w:pStyle w:val="12"/>
        <w:rPr>
          <w:rFonts w:hint="eastAsia"/>
          <w:i w:val="0"/>
          <w:iCs w:val="0"/>
          <w:color w:val="auto"/>
          <w:highlight w:val="none"/>
          <w:lang w:val="en-US" w:eastAsia="zh-CN"/>
        </w:rPr>
      </w:pPr>
    </w:p>
    <w:p w14:paraId="3169E6F9">
      <w:pPr>
        <w:pStyle w:val="12"/>
        <w:rPr>
          <w:rFonts w:hint="eastAsia"/>
          <w:i w:val="0"/>
          <w:iCs w:val="0"/>
          <w:color w:val="auto"/>
          <w:highlight w:val="none"/>
          <w:lang w:val="en-US" w:eastAsia="zh-CN"/>
        </w:rPr>
      </w:pPr>
    </w:p>
    <w:p w14:paraId="501F3AFD">
      <w:pPr>
        <w:pStyle w:val="12"/>
        <w:rPr>
          <w:rFonts w:hint="eastAsia"/>
          <w:i w:val="0"/>
          <w:iCs w:val="0"/>
          <w:color w:val="auto"/>
          <w:highlight w:val="none"/>
          <w:lang w:val="en-US" w:eastAsia="zh-CN"/>
        </w:rPr>
      </w:pPr>
    </w:p>
    <w:p w14:paraId="1E9C7207">
      <w:pPr>
        <w:pStyle w:val="12"/>
        <w:rPr>
          <w:rFonts w:hint="eastAsia"/>
          <w:i w:val="0"/>
          <w:iCs w:val="0"/>
          <w:color w:val="auto"/>
          <w:highlight w:val="none"/>
          <w:lang w:val="en-US" w:eastAsia="zh-CN"/>
        </w:rPr>
      </w:pPr>
    </w:p>
    <w:p w14:paraId="02CEBAB7">
      <w:pPr>
        <w:widowControl/>
        <w:spacing w:before="100" w:beforeAutospacing="1" w:after="100" w:afterAutospacing="1"/>
        <w:rPr>
          <w:rFonts w:hint="eastAsia" w:ascii="Arial" w:hAnsi="Arial" w:cs="Arial"/>
          <w:i w:val="0"/>
          <w:iCs w:val="0"/>
          <w:color w:val="auto"/>
          <w:sz w:val="21"/>
          <w:szCs w:val="21"/>
          <w:highlight w:val="none"/>
          <w:lang w:val="en-US" w:eastAsia="zh-CN"/>
        </w:rPr>
      </w:pPr>
    </w:p>
    <w:bookmarkEnd w:id="508"/>
    <w:p w14:paraId="6E50D3EF">
      <w:pPr>
        <w:pStyle w:val="5"/>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i w:val="0"/>
          <w:iCs w:val="0"/>
          <w:color w:val="auto"/>
          <w:kern w:val="2"/>
          <w:sz w:val="24"/>
          <w:szCs w:val="24"/>
          <w:highlight w:val="none"/>
          <w:lang w:val="en-US" w:eastAsia="zh-CN" w:bidi="ar-SA"/>
        </w:rPr>
      </w:pPr>
    </w:p>
    <w:p w14:paraId="1E1B9D51">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stheme="majorBidi"/>
          <w:b/>
          <w:bCs/>
          <w:i w:val="0"/>
          <w:iCs w:val="0"/>
          <w:color w:val="auto"/>
          <w:kern w:val="2"/>
          <w:sz w:val="28"/>
          <w:szCs w:val="28"/>
          <w:highlight w:val="none"/>
          <w:lang w:val="zh-CN" w:eastAsia="zh-CN" w:bidi="ar-SA"/>
        </w:rPr>
      </w:pPr>
      <w:bookmarkStart w:id="510" w:name="_Toc15829"/>
      <w:r>
        <w:rPr>
          <w:rFonts w:hint="eastAsia" w:cstheme="majorBidi"/>
          <w:b/>
          <w:bCs/>
          <w:i w:val="0"/>
          <w:iCs w:val="0"/>
          <w:color w:val="auto"/>
          <w:kern w:val="2"/>
          <w:sz w:val="28"/>
          <w:szCs w:val="28"/>
          <w:highlight w:val="none"/>
          <w:lang w:val="en-US" w:eastAsia="zh-CN" w:bidi="ar-SA"/>
        </w:rPr>
        <w:t>六</w:t>
      </w:r>
      <w:r>
        <w:rPr>
          <w:rFonts w:hint="eastAsia" w:eastAsia="宋体" w:asciiTheme="majorHAnsi" w:hAnsiTheme="majorHAnsi" w:cstheme="majorBidi"/>
          <w:b/>
          <w:bCs/>
          <w:i w:val="0"/>
          <w:iCs w:val="0"/>
          <w:color w:val="auto"/>
          <w:kern w:val="2"/>
          <w:sz w:val="28"/>
          <w:szCs w:val="28"/>
          <w:highlight w:val="none"/>
          <w:lang w:val="en-US" w:eastAsia="zh-CN" w:bidi="ar-SA"/>
        </w:rPr>
        <w:t>、</w:t>
      </w:r>
      <w:r>
        <w:rPr>
          <w:rFonts w:hint="eastAsia" w:eastAsia="宋体" w:asciiTheme="majorHAnsi" w:hAnsiTheme="majorHAnsi" w:cstheme="majorBidi"/>
          <w:b/>
          <w:bCs/>
          <w:i w:val="0"/>
          <w:iCs w:val="0"/>
          <w:color w:val="auto"/>
          <w:kern w:val="2"/>
          <w:sz w:val="28"/>
          <w:szCs w:val="28"/>
          <w:highlight w:val="none"/>
          <w:lang w:val="zh-CN" w:eastAsia="zh-CN" w:bidi="ar-SA"/>
        </w:rPr>
        <w:t>其他资格证明文件</w:t>
      </w:r>
      <w:bookmarkEnd w:id="510"/>
    </w:p>
    <w:p w14:paraId="51A8DFC5">
      <w:pPr>
        <w:pStyle w:val="39"/>
        <w:rPr>
          <w:rFonts w:hint="eastAsia"/>
          <w:i w:val="0"/>
          <w:iCs w:val="0"/>
          <w:color w:val="auto"/>
          <w:highlight w:val="none"/>
        </w:rPr>
      </w:pPr>
      <w:r>
        <w:rPr>
          <w:rFonts w:hint="eastAsia" w:cs="Courier New"/>
          <w:i w:val="0"/>
          <w:iCs w:val="0"/>
          <w:color w:val="auto"/>
          <w:szCs w:val="24"/>
          <w:highlight w:val="none"/>
          <w:lang w:val="en-US" w:eastAsia="zh-CN"/>
        </w:rPr>
        <w:t>供应商</w:t>
      </w:r>
      <w:r>
        <w:rPr>
          <w:rFonts w:hint="eastAsia" w:cs="Courier New"/>
          <w:i w:val="0"/>
          <w:iCs w:val="0"/>
          <w:color w:val="auto"/>
          <w:szCs w:val="24"/>
          <w:highlight w:val="none"/>
        </w:rPr>
        <w:t>认为需提供的其它相关资格证明材料</w:t>
      </w:r>
    </w:p>
    <w:p w14:paraId="41CF8BE0">
      <w:pPr>
        <w:pStyle w:val="39"/>
        <w:rPr>
          <w:rFonts w:hint="eastAsia"/>
          <w:i w:val="0"/>
          <w:iCs w:val="0"/>
          <w:color w:val="auto"/>
          <w:highlight w:val="none"/>
        </w:rPr>
      </w:pPr>
    </w:p>
    <w:p w14:paraId="6959D1EA">
      <w:pPr>
        <w:pStyle w:val="39"/>
        <w:rPr>
          <w:rFonts w:hint="eastAsia"/>
          <w:i w:val="0"/>
          <w:iCs w:val="0"/>
          <w:color w:val="auto"/>
          <w:highlight w:val="none"/>
        </w:rPr>
      </w:pPr>
    </w:p>
    <w:p w14:paraId="371EE007">
      <w:pPr>
        <w:pStyle w:val="39"/>
        <w:rPr>
          <w:rFonts w:hint="eastAsia"/>
          <w:i w:val="0"/>
          <w:iCs w:val="0"/>
          <w:color w:val="auto"/>
          <w:highlight w:val="none"/>
        </w:rPr>
      </w:pPr>
    </w:p>
    <w:p w14:paraId="7192D35E">
      <w:pPr>
        <w:pStyle w:val="39"/>
        <w:rPr>
          <w:rFonts w:hint="eastAsia"/>
          <w:i w:val="0"/>
          <w:iCs w:val="0"/>
          <w:color w:val="auto"/>
          <w:highlight w:val="none"/>
        </w:rPr>
      </w:pPr>
    </w:p>
    <w:p w14:paraId="5A7AB96E">
      <w:pPr>
        <w:pStyle w:val="39"/>
        <w:rPr>
          <w:rFonts w:hint="eastAsia"/>
          <w:i w:val="0"/>
          <w:iCs w:val="0"/>
          <w:color w:val="auto"/>
          <w:highlight w:val="none"/>
        </w:rPr>
      </w:pPr>
    </w:p>
    <w:p w14:paraId="26A7A41E">
      <w:pPr>
        <w:pStyle w:val="39"/>
        <w:rPr>
          <w:rFonts w:hint="eastAsia"/>
          <w:i w:val="0"/>
          <w:iCs w:val="0"/>
          <w:color w:val="auto"/>
          <w:highlight w:val="none"/>
        </w:rPr>
      </w:pPr>
    </w:p>
    <w:p w14:paraId="6D29221A">
      <w:pPr>
        <w:pStyle w:val="39"/>
        <w:rPr>
          <w:rFonts w:hint="eastAsia"/>
          <w:i w:val="0"/>
          <w:iCs w:val="0"/>
          <w:color w:val="auto"/>
          <w:highlight w:val="none"/>
        </w:rPr>
      </w:pPr>
    </w:p>
    <w:p w14:paraId="49D0627B">
      <w:pPr>
        <w:pStyle w:val="39"/>
        <w:rPr>
          <w:rFonts w:hint="eastAsia"/>
          <w:i w:val="0"/>
          <w:iCs w:val="0"/>
          <w:color w:val="auto"/>
          <w:highlight w:val="none"/>
        </w:rPr>
      </w:pPr>
    </w:p>
    <w:p w14:paraId="450D9DD9">
      <w:pPr>
        <w:pStyle w:val="39"/>
        <w:rPr>
          <w:rFonts w:hint="eastAsia"/>
          <w:i w:val="0"/>
          <w:iCs w:val="0"/>
          <w:color w:val="auto"/>
          <w:highlight w:val="none"/>
        </w:rPr>
      </w:pPr>
    </w:p>
    <w:p w14:paraId="4575FDD6">
      <w:pPr>
        <w:pStyle w:val="39"/>
        <w:rPr>
          <w:rFonts w:hint="eastAsia"/>
          <w:i w:val="0"/>
          <w:iCs w:val="0"/>
          <w:color w:val="auto"/>
          <w:highlight w:val="none"/>
        </w:rPr>
      </w:pPr>
    </w:p>
    <w:p w14:paraId="6AE3398A">
      <w:pPr>
        <w:pStyle w:val="39"/>
        <w:rPr>
          <w:rFonts w:hint="eastAsia"/>
          <w:i w:val="0"/>
          <w:iCs w:val="0"/>
          <w:color w:val="auto"/>
          <w:highlight w:val="none"/>
        </w:rPr>
      </w:pPr>
    </w:p>
    <w:p w14:paraId="7BFC659F">
      <w:pPr>
        <w:pStyle w:val="39"/>
        <w:rPr>
          <w:rFonts w:hint="eastAsia"/>
          <w:i w:val="0"/>
          <w:iCs w:val="0"/>
          <w:color w:val="auto"/>
          <w:highlight w:val="none"/>
        </w:rPr>
      </w:pPr>
    </w:p>
    <w:p w14:paraId="5E98B74E">
      <w:pPr>
        <w:pStyle w:val="39"/>
        <w:rPr>
          <w:rFonts w:hint="eastAsia"/>
          <w:i w:val="0"/>
          <w:iCs w:val="0"/>
          <w:color w:val="auto"/>
          <w:highlight w:val="none"/>
        </w:rPr>
      </w:pPr>
    </w:p>
    <w:p w14:paraId="678C56B6">
      <w:pPr>
        <w:pStyle w:val="39"/>
        <w:rPr>
          <w:rFonts w:hint="eastAsia"/>
          <w:i w:val="0"/>
          <w:iCs w:val="0"/>
          <w:color w:val="auto"/>
          <w:highlight w:val="none"/>
        </w:rPr>
      </w:pPr>
    </w:p>
    <w:p w14:paraId="4ADA7D27">
      <w:pPr>
        <w:pStyle w:val="39"/>
        <w:rPr>
          <w:rFonts w:hint="eastAsia"/>
          <w:i w:val="0"/>
          <w:iCs w:val="0"/>
          <w:color w:val="auto"/>
          <w:highlight w:val="none"/>
        </w:rPr>
      </w:pPr>
    </w:p>
    <w:p w14:paraId="404CCA1E">
      <w:pPr>
        <w:pStyle w:val="39"/>
        <w:rPr>
          <w:rFonts w:hint="eastAsia"/>
          <w:i w:val="0"/>
          <w:iCs w:val="0"/>
          <w:color w:val="auto"/>
          <w:highlight w:val="none"/>
        </w:rPr>
      </w:pPr>
    </w:p>
    <w:p w14:paraId="7F315517">
      <w:pPr>
        <w:pStyle w:val="39"/>
        <w:rPr>
          <w:rFonts w:hint="eastAsia"/>
          <w:i w:val="0"/>
          <w:iCs w:val="0"/>
          <w:color w:val="auto"/>
          <w:highlight w:val="none"/>
        </w:rPr>
      </w:pPr>
    </w:p>
    <w:p w14:paraId="6F9D5395">
      <w:pPr>
        <w:pStyle w:val="39"/>
        <w:rPr>
          <w:rFonts w:hint="eastAsia"/>
          <w:i w:val="0"/>
          <w:iCs w:val="0"/>
          <w:color w:val="auto"/>
          <w:highlight w:val="none"/>
        </w:rPr>
      </w:pPr>
    </w:p>
    <w:p w14:paraId="35993204">
      <w:pPr>
        <w:pStyle w:val="39"/>
        <w:rPr>
          <w:rFonts w:hint="eastAsia"/>
          <w:i w:val="0"/>
          <w:iCs w:val="0"/>
          <w:color w:val="auto"/>
          <w:highlight w:val="none"/>
        </w:rPr>
      </w:pPr>
    </w:p>
    <w:p w14:paraId="1BED9FC6">
      <w:pPr>
        <w:pStyle w:val="39"/>
        <w:rPr>
          <w:rFonts w:hint="eastAsia"/>
          <w:i w:val="0"/>
          <w:iCs w:val="0"/>
          <w:color w:val="auto"/>
          <w:highlight w:val="none"/>
        </w:rPr>
      </w:pPr>
    </w:p>
    <w:p w14:paraId="103B592A">
      <w:pPr>
        <w:pStyle w:val="39"/>
        <w:rPr>
          <w:rFonts w:hint="eastAsia"/>
          <w:i w:val="0"/>
          <w:iCs w:val="0"/>
          <w:color w:val="auto"/>
          <w:highlight w:val="none"/>
        </w:rPr>
      </w:pPr>
    </w:p>
    <w:p w14:paraId="3C7C2D75">
      <w:pPr>
        <w:pStyle w:val="39"/>
        <w:rPr>
          <w:rFonts w:hint="eastAsia"/>
          <w:i w:val="0"/>
          <w:iCs w:val="0"/>
          <w:color w:val="auto"/>
          <w:highlight w:val="none"/>
        </w:rPr>
      </w:pPr>
    </w:p>
    <w:p w14:paraId="0AC1A267">
      <w:pPr>
        <w:pStyle w:val="39"/>
        <w:rPr>
          <w:rFonts w:hint="eastAsia"/>
          <w:i w:val="0"/>
          <w:iCs w:val="0"/>
          <w:color w:val="auto"/>
          <w:highlight w:val="none"/>
        </w:rPr>
      </w:pPr>
    </w:p>
    <w:p w14:paraId="432A105F">
      <w:pPr>
        <w:pStyle w:val="39"/>
        <w:rPr>
          <w:rFonts w:hint="eastAsia"/>
          <w:i w:val="0"/>
          <w:iCs w:val="0"/>
          <w:color w:val="auto"/>
          <w:highlight w:val="none"/>
        </w:rPr>
      </w:pPr>
    </w:p>
    <w:p w14:paraId="20C9558B">
      <w:pPr>
        <w:pStyle w:val="39"/>
        <w:rPr>
          <w:rFonts w:hint="eastAsia"/>
          <w:i w:val="0"/>
          <w:iCs w:val="0"/>
          <w:color w:val="auto"/>
          <w:highlight w:val="none"/>
        </w:rPr>
      </w:pPr>
    </w:p>
    <w:p w14:paraId="2D068A5C">
      <w:pPr>
        <w:pStyle w:val="39"/>
        <w:rPr>
          <w:rFonts w:hint="eastAsia"/>
          <w:i w:val="0"/>
          <w:iCs w:val="0"/>
          <w:color w:val="auto"/>
          <w:highlight w:val="none"/>
        </w:rPr>
      </w:pPr>
    </w:p>
    <w:p w14:paraId="538402E4">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0154C1C9">
      <w:pPr>
        <w:ind w:firstLine="480" w:firstLineChars="200"/>
        <w:rPr>
          <w:rFonts w:cs="仿宋_GB2312"/>
          <w:i w:val="0"/>
          <w:iCs w:val="0"/>
          <w:color w:val="auto"/>
          <w:szCs w:val="24"/>
          <w:highlight w:val="none"/>
          <w:lang w:val="zh-CN"/>
        </w:rPr>
      </w:pPr>
      <w:r>
        <w:rPr>
          <w:rFonts w:hint="eastAsia" w:cs="仿宋_GB2312"/>
          <w:i w:val="0"/>
          <w:iCs w:val="0"/>
          <w:color w:val="auto"/>
          <w:szCs w:val="24"/>
          <w:highlight w:val="none"/>
          <w:lang w:val="zh-CN"/>
        </w:rPr>
        <w:t>封面：</w:t>
      </w:r>
    </w:p>
    <w:p w14:paraId="1CE46EA9">
      <w:pPr>
        <w:autoSpaceDE w:val="0"/>
        <w:autoSpaceDN w:val="0"/>
        <w:adjustRightInd w:val="0"/>
        <w:rPr>
          <w:i w:val="0"/>
          <w:iCs w:val="0"/>
          <w:color w:val="auto"/>
          <w:sz w:val="21"/>
          <w:szCs w:val="24"/>
          <w:highlight w:val="none"/>
        </w:rPr>
      </w:pPr>
    </w:p>
    <w:p w14:paraId="3ACFCFFA">
      <w:pPr>
        <w:autoSpaceDE w:val="0"/>
        <w:autoSpaceDN w:val="0"/>
        <w:adjustRightInd w:val="0"/>
        <w:rPr>
          <w:i w:val="0"/>
          <w:iCs w:val="0"/>
          <w:color w:val="auto"/>
          <w:sz w:val="21"/>
          <w:szCs w:val="24"/>
          <w:highlight w:val="none"/>
        </w:rPr>
      </w:pPr>
    </w:p>
    <w:p w14:paraId="4F48E778">
      <w:pPr>
        <w:autoSpaceDE w:val="0"/>
        <w:autoSpaceDN w:val="0"/>
        <w:adjustRightInd w:val="0"/>
        <w:jc w:val="center"/>
        <w:rPr>
          <w:i w:val="0"/>
          <w:iCs w:val="0"/>
          <w:color w:val="auto"/>
          <w:sz w:val="21"/>
          <w:szCs w:val="24"/>
          <w:highlight w:val="none"/>
        </w:rPr>
      </w:pPr>
    </w:p>
    <w:p w14:paraId="7987CF88">
      <w:pPr>
        <w:autoSpaceDE w:val="0"/>
        <w:autoSpaceDN w:val="0"/>
        <w:adjustRightInd w:val="0"/>
        <w:jc w:val="center"/>
        <w:rPr>
          <w:b/>
          <w:i w:val="0"/>
          <w:iCs w:val="0"/>
          <w:color w:val="auto"/>
          <w:sz w:val="84"/>
          <w:szCs w:val="84"/>
          <w:highlight w:val="none"/>
        </w:rPr>
      </w:pPr>
      <w:r>
        <w:rPr>
          <w:rFonts w:hint="eastAsia"/>
          <w:b/>
          <w:i w:val="0"/>
          <w:iCs w:val="0"/>
          <w:color w:val="auto"/>
          <w:sz w:val="84"/>
          <w:szCs w:val="84"/>
          <w:highlight w:val="none"/>
          <w:lang w:val="en-US" w:eastAsia="zh-CN"/>
        </w:rPr>
        <w:t>响 应</w:t>
      </w:r>
      <w:r>
        <w:rPr>
          <w:rFonts w:hint="eastAsia"/>
          <w:b/>
          <w:i w:val="0"/>
          <w:iCs w:val="0"/>
          <w:color w:val="auto"/>
          <w:sz w:val="84"/>
          <w:szCs w:val="84"/>
          <w:highlight w:val="none"/>
        </w:rPr>
        <w:t xml:space="preserve"> 文 件</w:t>
      </w:r>
    </w:p>
    <w:p w14:paraId="4FD65CD9">
      <w:pPr>
        <w:autoSpaceDE w:val="0"/>
        <w:autoSpaceDN w:val="0"/>
        <w:adjustRightInd w:val="0"/>
        <w:jc w:val="center"/>
        <w:rPr>
          <w:rFonts w:hint="eastAsia"/>
          <w:b/>
          <w:i w:val="0"/>
          <w:iCs w:val="0"/>
          <w:color w:val="auto"/>
          <w:sz w:val="56"/>
          <w:szCs w:val="56"/>
          <w:highlight w:val="none"/>
          <w:lang w:val="en-US" w:eastAsia="zh-CN"/>
        </w:rPr>
      </w:pPr>
      <w:r>
        <w:rPr>
          <w:rFonts w:hint="eastAsia"/>
          <w:b/>
          <w:i w:val="0"/>
          <w:iCs w:val="0"/>
          <w:color w:val="auto"/>
          <w:sz w:val="56"/>
          <w:szCs w:val="56"/>
          <w:highlight w:val="none"/>
          <w:lang w:val="en-US" w:eastAsia="zh-CN"/>
        </w:rPr>
        <w:t>报价文件</w:t>
      </w:r>
    </w:p>
    <w:p w14:paraId="252F0FCE">
      <w:pPr>
        <w:autoSpaceDE w:val="0"/>
        <w:autoSpaceDN w:val="0"/>
        <w:adjustRightInd w:val="0"/>
        <w:jc w:val="center"/>
        <w:rPr>
          <w:rFonts w:hint="eastAsia" w:eastAsia="宋体"/>
          <w:i w:val="0"/>
          <w:iCs w:val="0"/>
          <w:color w:val="auto"/>
          <w:sz w:val="36"/>
          <w:szCs w:val="36"/>
          <w:highlight w:val="none"/>
          <w:lang w:eastAsia="zh-CN"/>
        </w:rPr>
      </w:pPr>
      <w:r>
        <w:rPr>
          <w:rFonts w:hint="eastAsia"/>
          <w:i w:val="0"/>
          <w:iCs w:val="0"/>
          <w:color w:val="auto"/>
          <w:sz w:val="36"/>
          <w:szCs w:val="36"/>
          <w:highlight w:val="none"/>
          <w:lang w:val="en-US" w:eastAsia="zh-CN"/>
        </w:rPr>
        <w:t>（第XX包</w:t>
      </w:r>
      <w:r>
        <w:rPr>
          <w:rFonts w:hint="eastAsia"/>
          <w:i w:val="0"/>
          <w:iCs w:val="0"/>
          <w:color w:val="auto"/>
          <w:sz w:val="36"/>
          <w:szCs w:val="36"/>
          <w:highlight w:val="none"/>
          <w:lang w:eastAsia="zh-CN"/>
        </w:rPr>
        <w:t>）【</w:t>
      </w:r>
      <w:r>
        <w:rPr>
          <w:rFonts w:hint="eastAsia"/>
          <w:i w:val="0"/>
          <w:iCs w:val="0"/>
          <w:color w:val="auto"/>
          <w:sz w:val="36"/>
          <w:szCs w:val="36"/>
          <w:highlight w:val="none"/>
          <w:lang w:val="en-US" w:eastAsia="zh-CN"/>
        </w:rPr>
        <w:t>如不分包，请删去本行</w:t>
      </w:r>
      <w:r>
        <w:rPr>
          <w:rFonts w:hint="eastAsia"/>
          <w:i w:val="0"/>
          <w:iCs w:val="0"/>
          <w:color w:val="auto"/>
          <w:sz w:val="36"/>
          <w:szCs w:val="36"/>
          <w:highlight w:val="none"/>
          <w:lang w:eastAsia="zh-CN"/>
        </w:rPr>
        <w:t>】</w:t>
      </w:r>
    </w:p>
    <w:p w14:paraId="44F658E0">
      <w:pPr>
        <w:pStyle w:val="4"/>
        <w:rPr>
          <w:i w:val="0"/>
          <w:iCs w:val="0"/>
          <w:color w:val="auto"/>
          <w:sz w:val="21"/>
          <w:szCs w:val="21"/>
          <w:highlight w:val="none"/>
        </w:rPr>
      </w:pPr>
    </w:p>
    <w:p w14:paraId="55DFCC14">
      <w:pPr>
        <w:rPr>
          <w:i w:val="0"/>
          <w:iCs w:val="0"/>
          <w:color w:val="auto"/>
          <w:sz w:val="21"/>
          <w:szCs w:val="21"/>
          <w:highlight w:val="none"/>
        </w:rPr>
      </w:pPr>
    </w:p>
    <w:p w14:paraId="1BDE7302">
      <w:pPr>
        <w:rPr>
          <w:i w:val="0"/>
          <w:iCs w:val="0"/>
          <w:color w:val="auto"/>
          <w:highlight w:val="none"/>
        </w:rPr>
      </w:pPr>
    </w:p>
    <w:p w14:paraId="4DA43294">
      <w:pPr>
        <w:autoSpaceDE w:val="0"/>
        <w:autoSpaceDN w:val="0"/>
        <w:adjustRightInd w:val="0"/>
        <w:rPr>
          <w:i w:val="0"/>
          <w:iCs w:val="0"/>
          <w:color w:val="auto"/>
          <w:sz w:val="21"/>
          <w:szCs w:val="21"/>
          <w:highlight w:val="none"/>
        </w:rPr>
      </w:pPr>
    </w:p>
    <w:p w14:paraId="5576C586">
      <w:pPr>
        <w:autoSpaceDE w:val="0"/>
        <w:autoSpaceDN w:val="0"/>
        <w:adjustRightInd w:val="0"/>
        <w:rPr>
          <w:i w:val="0"/>
          <w:iCs w:val="0"/>
          <w:color w:val="auto"/>
          <w:sz w:val="21"/>
          <w:szCs w:val="21"/>
          <w:highlight w:val="none"/>
        </w:rPr>
      </w:pPr>
    </w:p>
    <w:p w14:paraId="22DC7E0E">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项目编号</w:t>
      </w:r>
      <w:r>
        <w:rPr>
          <w:rFonts w:hint="eastAsia" w:ascii="宋体" w:hAnsi="宋体" w:eastAsia="宋体" w:cs="宋体"/>
          <w:i w:val="0"/>
          <w:iCs w:val="0"/>
          <w:color w:val="auto"/>
          <w:sz w:val="36"/>
          <w:szCs w:val="36"/>
          <w:highlight w:val="none"/>
          <w:lang w:val="en-US" w:eastAsia="zh-CN"/>
        </w:rPr>
        <w:t>/包号</w:t>
      </w:r>
      <w:r>
        <w:rPr>
          <w:rFonts w:hint="eastAsia" w:ascii="宋体" w:hAnsi="宋体" w:eastAsia="宋体" w:cs="宋体"/>
          <w:i w:val="0"/>
          <w:iCs w:val="0"/>
          <w:color w:val="auto"/>
          <w:sz w:val="36"/>
          <w:szCs w:val="36"/>
          <w:highlight w:val="none"/>
        </w:rPr>
        <w:t>：</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16F1085D">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项目名称：</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44519C80">
      <w:pPr>
        <w:ind w:left="420" w:leftChars="175"/>
        <w:rPr>
          <w:rFonts w:hint="eastAsia" w:ascii="宋体" w:hAnsi="宋体" w:eastAsia="宋体" w:cs="宋体"/>
          <w:i w:val="0"/>
          <w:iCs w:val="0"/>
          <w:color w:val="auto"/>
          <w:sz w:val="36"/>
          <w:szCs w:val="36"/>
          <w:highlight w:val="none"/>
        </w:rPr>
      </w:pPr>
      <w:r>
        <w:rPr>
          <w:rFonts w:hint="eastAsia" w:cs="宋体"/>
          <w:i w:val="0"/>
          <w:iCs w:val="0"/>
          <w:color w:val="auto"/>
          <w:sz w:val="36"/>
          <w:szCs w:val="36"/>
          <w:highlight w:val="none"/>
          <w:lang w:val="en-US" w:eastAsia="zh-CN"/>
        </w:rPr>
        <w:t>供 应 商</w:t>
      </w:r>
      <w:r>
        <w:rPr>
          <w:rFonts w:hint="eastAsia" w:ascii="宋体" w:hAnsi="宋体" w:eastAsia="宋体" w:cs="宋体"/>
          <w:i w:val="0"/>
          <w:iCs w:val="0"/>
          <w:color w:val="auto"/>
          <w:sz w:val="36"/>
          <w:szCs w:val="36"/>
          <w:highlight w:val="none"/>
        </w:rPr>
        <w:t>：</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265D830D">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lang w:eastAsia="zh-CN"/>
        </w:rPr>
        <w:t>系</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7F71C075">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联系电话</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40F1DDE3">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联系</w:t>
      </w:r>
      <w:r>
        <w:rPr>
          <w:rFonts w:hint="eastAsia" w:ascii="宋体" w:hAnsi="宋体" w:eastAsia="宋体" w:cs="宋体"/>
          <w:color w:val="auto"/>
          <w:sz w:val="36"/>
          <w:szCs w:val="36"/>
          <w:highlight w:val="none"/>
          <w:lang w:val="en-US" w:eastAsia="zh-CN"/>
        </w:rPr>
        <w:t>地址</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7ACDF6B8">
      <w:pPr>
        <w:jc w:val="center"/>
        <w:rPr>
          <w:rFonts w:ascii="黑体" w:hAnsi="黑体" w:eastAsia="黑体"/>
          <w:i w:val="0"/>
          <w:iCs w:val="0"/>
          <w:color w:val="auto"/>
          <w:sz w:val="32"/>
          <w:szCs w:val="32"/>
          <w:highlight w:val="none"/>
        </w:rPr>
      </w:pPr>
      <w:r>
        <w:rPr>
          <w:rFonts w:hint="eastAsia" w:ascii="宋体" w:hAnsi="宋体" w:eastAsia="宋体" w:cs="宋体"/>
          <w:i w:val="0"/>
          <w:iCs w:val="0"/>
          <w:color w:val="auto"/>
          <w:sz w:val="32"/>
          <w:szCs w:val="32"/>
          <w:highlight w:val="none"/>
        </w:rPr>
        <w:t>年   月    日</w:t>
      </w:r>
    </w:p>
    <w:p w14:paraId="5AE52DA2">
      <w:pPr>
        <w:rPr>
          <w:i w:val="0"/>
          <w:iCs w:val="0"/>
          <w:color w:val="auto"/>
          <w:highlight w:val="none"/>
          <w:lang w:val="zh-CN"/>
        </w:rPr>
      </w:pPr>
      <w:r>
        <w:rPr>
          <w:i w:val="0"/>
          <w:iCs w:val="0"/>
          <w:color w:val="auto"/>
          <w:highlight w:val="none"/>
          <w:lang w:val="zh-CN"/>
        </w:rPr>
        <w:br w:type="page"/>
      </w:r>
    </w:p>
    <w:p w14:paraId="797CAA46">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i w:val="0"/>
          <w:iCs w:val="0"/>
          <w:color w:val="auto"/>
          <w:kern w:val="2"/>
          <w:sz w:val="32"/>
          <w:szCs w:val="32"/>
          <w:highlight w:val="none"/>
          <w:lang w:val="en-US" w:eastAsia="zh-CN" w:bidi="ar-SA"/>
        </w:rPr>
      </w:pPr>
      <w:bookmarkStart w:id="511" w:name="_Toc16480"/>
      <w:r>
        <w:rPr>
          <w:rFonts w:hint="eastAsia" w:cstheme="majorBidi"/>
          <w:b/>
          <w:bCs/>
          <w:i w:val="0"/>
          <w:iCs w:val="0"/>
          <w:color w:val="auto"/>
          <w:kern w:val="2"/>
          <w:sz w:val="32"/>
          <w:szCs w:val="32"/>
          <w:highlight w:val="none"/>
          <w:lang w:val="en-US" w:eastAsia="zh-CN" w:bidi="ar-SA"/>
        </w:rPr>
        <w:t>一、报价一览表</w:t>
      </w:r>
      <w:bookmarkEnd w:id="511"/>
    </w:p>
    <w:p w14:paraId="79A0841A">
      <w:pPr>
        <w:spacing w:line="300" w:lineRule="auto"/>
        <w:rPr>
          <w:rFonts w:cs="仿宋_GB2312"/>
          <w:i w:val="0"/>
          <w:iCs w:val="0"/>
          <w:color w:val="auto"/>
          <w:szCs w:val="24"/>
          <w:highlight w:val="none"/>
        </w:rPr>
      </w:pPr>
    </w:p>
    <w:p w14:paraId="37CE3D2A">
      <w:pPr>
        <w:rPr>
          <w:b w:val="0"/>
          <w:bCs/>
          <w:i w:val="0"/>
          <w:iCs w:val="0"/>
          <w:color w:val="auto"/>
          <w:szCs w:val="21"/>
          <w:highlight w:val="none"/>
          <w:lang w:val="zh-CN"/>
        </w:rPr>
      </w:pPr>
      <w:r>
        <w:rPr>
          <w:rFonts w:hint="eastAsia"/>
          <w:b w:val="0"/>
          <w:bCs/>
          <w:i w:val="0"/>
          <w:iCs w:val="0"/>
          <w:color w:val="auto"/>
          <w:szCs w:val="21"/>
          <w:highlight w:val="none"/>
          <w:lang w:val="zh-CN"/>
        </w:rPr>
        <w:t>项目名称：</w:t>
      </w:r>
      <w:r>
        <w:rPr>
          <w:rFonts w:hint="eastAsia"/>
          <w:b w:val="0"/>
          <w:bCs/>
          <w:i w:val="0"/>
          <w:iCs w:val="0"/>
          <w:color w:val="auto"/>
          <w:szCs w:val="21"/>
          <w:highlight w:val="none"/>
          <w:u w:val="single"/>
          <w:lang w:val="zh-CN"/>
        </w:rPr>
        <w:t xml:space="preserve">                     </w:t>
      </w:r>
    </w:p>
    <w:p w14:paraId="4E8AFAD0">
      <w:pPr>
        <w:rPr>
          <w:b w:val="0"/>
          <w:bCs/>
          <w:i w:val="0"/>
          <w:iCs w:val="0"/>
          <w:color w:val="auto"/>
          <w:szCs w:val="21"/>
          <w:highlight w:val="none"/>
          <w:u w:val="single"/>
          <w:lang w:val="zh-CN"/>
        </w:rPr>
      </w:pPr>
      <w:r>
        <w:rPr>
          <w:rFonts w:hint="eastAsia"/>
          <w:b w:val="0"/>
          <w:bCs/>
          <w:i w:val="0"/>
          <w:iCs w:val="0"/>
          <w:color w:val="auto"/>
          <w:szCs w:val="21"/>
          <w:highlight w:val="none"/>
          <w:lang w:val="zh-CN"/>
        </w:rPr>
        <w:t>项目编号</w:t>
      </w:r>
      <w:r>
        <w:rPr>
          <w:rFonts w:hint="eastAsia"/>
          <w:b w:val="0"/>
          <w:bCs/>
          <w:i w:val="0"/>
          <w:iCs w:val="0"/>
          <w:color w:val="auto"/>
          <w:szCs w:val="21"/>
          <w:highlight w:val="none"/>
          <w:lang w:val="en-US" w:eastAsia="zh-CN"/>
        </w:rPr>
        <w:t>/</w:t>
      </w:r>
      <w:r>
        <w:rPr>
          <w:rFonts w:hint="eastAsia"/>
          <w:b w:val="0"/>
          <w:bCs/>
          <w:i w:val="0"/>
          <w:iCs w:val="0"/>
          <w:color w:val="auto"/>
          <w:szCs w:val="21"/>
          <w:highlight w:val="none"/>
          <w:lang w:val="zh-CN"/>
        </w:rPr>
        <w:t>包号：</w:t>
      </w:r>
      <w:r>
        <w:rPr>
          <w:rFonts w:hint="eastAsia"/>
          <w:b w:val="0"/>
          <w:bCs/>
          <w:i w:val="0"/>
          <w:iCs w:val="0"/>
          <w:color w:val="auto"/>
          <w:szCs w:val="21"/>
          <w:highlight w:val="none"/>
          <w:u w:val="single"/>
          <w:lang w:val="zh-CN"/>
        </w:rPr>
        <w:t xml:space="preserve">                </w:t>
      </w:r>
    </w:p>
    <w:tbl>
      <w:tblPr>
        <w:tblStyle w:val="29"/>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7C579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1A2FBAF2">
            <w:pPr>
              <w:widowControl/>
              <w:autoSpaceDE w:val="0"/>
              <w:autoSpaceDN w:val="0"/>
              <w:jc w:val="center"/>
              <w:textAlignment w:val="bottom"/>
              <w:rPr>
                <w:i w:val="0"/>
                <w:iCs w:val="0"/>
                <w:color w:val="auto"/>
                <w:szCs w:val="21"/>
                <w:highlight w:val="none"/>
              </w:rPr>
            </w:pPr>
            <w:r>
              <w:rPr>
                <w:rFonts w:hint="eastAsia"/>
                <w:i w:val="0"/>
                <w:iCs w:val="0"/>
                <w:color w:val="auto"/>
                <w:szCs w:val="21"/>
                <w:highlight w:val="none"/>
              </w:rPr>
              <w:t>序号</w:t>
            </w:r>
          </w:p>
        </w:tc>
        <w:tc>
          <w:tcPr>
            <w:tcW w:w="2352" w:type="dxa"/>
            <w:vAlign w:val="center"/>
          </w:tcPr>
          <w:p w14:paraId="5E8CA221">
            <w:pPr>
              <w:widowControl/>
              <w:autoSpaceDE w:val="0"/>
              <w:autoSpaceDN w:val="0"/>
              <w:ind w:left="851" w:hanging="851"/>
              <w:jc w:val="center"/>
              <w:textAlignment w:val="bottom"/>
              <w:rPr>
                <w:i w:val="0"/>
                <w:iCs w:val="0"/>
                <w:color w:val="auto"/>
                <w:szCs w:val="21"/>
                <w:highlight w:val="none"/>
              </w:rPr>
            </w:pPr>
            <w:r>
              <w:rPr>
                <w:rFonts w:hint="eastAsia"/>
                <w:i w:val="0"/>
                <w:iCs w:val="0"/>
                <w:color w:val="auto"/>
                <w:szCs w:val="21"/>
                <w:highlight w:val="none"/>
                <w:lang w:val="en-US" w:eastAsia="zh-CN"/>
              </w:rPr>
              <w:t>磋商</w:t>
            </w:r>
            <w:r>
              <w:rPr>
                <w:rFonts w:hint="eastAsia"/>
                <w:i w:val="0"/>
                <w:iCs w:val="0"/>
                <w:color w:val="auto"/>
                <w:szCs w:val="21"/>
                <w:highlight w:val="none"/>
              </w:rPr>
              <w:t>报价</w:t>
            </w:r>
          </w:p>
        </w:tc>
        <w:tc>
          <w:tcPr>
            <w:tcW w:w="2161" w:type="dxa"/>
            <w:vAlign w:val="center"/>
          </w:tcPr>
          <w:p w14:paraId="43A5A6F0">
            <w:pPr>
              <w:keepNext w:val="0"/>
              <w:keepLines w:val="0"/>
              <w:pageBreakBefore w:val="0"/>
              <w:widowControl/>
              <w:kinsoku/>
              <w:wordWrap/>
              <w:overflowPunct/>
              <w:topLinePunct w:val="0"/>
              <w:autoSpaceDE w:val="0"/>
              <w:autoSpaceDN w:val="0"/>
              <w:bidi w:val="0"/>
              <w:adjustRightInd/>
              <w:snapToGrid/>
              <w:ind w:left="0" w:firstLine="0"/>
              <w:jc w:val="center"/>
              <w:textAlignment w:val="bottom"/>
              <w:rPr>
                <w:i w:val="0"/>
                <w:iCs w:val="0"/>
                <w:color w:val="auto"/>
                <w:szCs w:val="21"/>
                <w:highlight w:val="none"/>
              </w:rPr>
            </w:pPr>
            <w:r>
              <w:rPr>
                <w:rFonts w:hint="eastAsia"/>
                <w:i w:val="0"/>
                <w:iCs w:val="0"/>
                <w:color w:val="auto"/>
                <w:szCs w:val="21"/>
                <w:highlight w:val="none"/>
              </w:rPr>
              <w:t>合同履行期限（服务期限）</w:t>
            </w:r>
          </w:p>
        </w:tc>
        <w:tc>
          <w:tcPr>
            <w:tcW w:w="2611" w:type="dxa"/>
            <w:vAlign w:val="center"/>
          </w:tcPr>
          <w:p w14:paraId="54FC6ADE">
            <w:pPr>
              <w:widowControl/>
              <w:autoSpaceDE w:val="0"/>
              <w:autoSpaceDN w:val="0"/>
              <w:jc w:val="center"/>
              <w:textAlignment w:val="bottom"/>
              <w:rPr>
                <w:i w:val="0"/>
                <w:iCs w:val="0"/>
                <w:color w:val="auto"/>
                <w:szCs w:val="21"/>
                <w:highlight w:val="none"/>
              </w:rPr>
            </w:pPr>
            <w:r>
              <w:rPr>
                <w:rFonts w:hint="eastAsia"/>
                <w:i w:val="0"/>
                <w:iCs w:val="0"/>
                <w:color w:val="auto"/>
                <w:szCs w:val="21"/>
                <w:highlight w:val="none"/>
              </w:rPr>
              <w:t>备注（如有）</w:t>
            </w:r>
          </w:p>
        </w:tc>
      </w:tr>
      <w:tr w14:paraId="4D0F5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17EFDCC0">
            <w:pPr>
              <w:jc w:val="center"/>
              <w:rPr>
                <w:i w:val="0"/>
                <w:iCs w:val="0"/>
                <w:color w:val="auto"/>
                <w:sz w:val="28"/>
                <w:highlight w:val="none"/>
              </w:rPr>
            </w:pPr>
          </w:p>
        </w:tc>
        <w:tc>
          <w:tcPr>
            <w:tcW w:w="2352" w:type="dxa"/>
            <w:vAlign w:val="center"/>
          </w:tcPr>
          <w:p w14:paraId="2B3151DF">
            <w:pPr>
              <w:widowControl/>
              <w:autoSpaceDE w:val="0"/>
              <w:autoSpaceDN w:val="0"/>
              <w:spacing w:line="240" w:lineRule="auto"/>
              <w:ind w:left="851" w:hanging="851"/>
              <w:jc w:val="left"/>
              <w:textAlignment w:val="bottom"/>
              <w:rPr>
                <w:rFonts w:hint="eastAsia"/>
                <w:i w:val="0"/>
                <w:iCs w:val="0"/>
                <w:color w:val="auto"/>
                <w:szCs w:val="21"/>
                <w:highlight w:val="none"/>
                <w:lang w:val="en-US" w:eastAsia="zh-CN"/>
              </w:rPr>
            </w:pPr>
            <w:r>
              <w:rPr>
                <w:rFonts w:hint="eastAsia"/>
                <w:i w:val="0"/>
                <w:iCs w:val="0"/>
                <w:color w:val="auto"/>
                <w:szCs w:val="21"/>
                <w:highlight w:val="none"/>
                <w:lang w:val="en-US" w:eastAsia="zh-CN"/>
              </w:rPr>
              <w:t>小写：</w:t>
            </w:r>
          </w:p>
          <w:p w14:paraId="13066D06">
            <w:pPr>
              <w:jc w:val="left"/>
              <w:rPr>
                <w:i w:val="0"/>
                <w:iCs w:val="0"/>
                <w:color w:val="auto"/>
                <w:sz w:val="28"/>
                <w:highlight w:val="none"/>
              </w:rPr>
            </w:pPr>
            <w:r>
              <w:rPr>
                <w:rFonts w:hint="eastAsia"/>
                <w:i w:val="0"/>
                <w:iCs w:val="0"/>
                <w:color w:val="auto"/>
                <w:szCs w:val="21"/>
                <w:highlight w:val="none"/>
                <w:lang w:val="en-US" w:eastAsia="zh-CN"/>
              </w:rPr>
              <w:t>大写：</w:t>
            </w:r>
          </w:p>
        </w:tc>
        <w:tc>
          <w:tcPr>
            <w:tcW w:w="2161" w:type="dxa"/>
            <w:vAlign w:val="center"/>
          </w:tcPr>
          <w:p w14:paraId="2A108B66">
            <w:pPr>
              <w:jc w:val="center"/>
              <w:rPr>
                <w:i w:val="0"/>
                <w:iCs w:val="0"/>
                <w:color w:val="auto"/>
                <w:sz w:val="28"/>
                <w:highlight w:val="none"/>
              </w:rPr>
            </w:pPr>
          </w:p>
        </w:tc>
        <w:tc>
          <w:tcPr>
            <w:tcW w:w="2611" w:type="dxa"/>
            <w:vAlign w:val="center"/>
          </w:tcPr>
          <w:p w14:paraId="27421EB3">
            <w:pPr>
              <w:jc w:val="center"/>
              <w:rPr>
                <w:i w:val="0"/>
                <w:iCs w:val="0"/>
                <w:color w:val="auto"/>
                <w:sz w:val="28"/>
                <w:highlight w:val="none"/>
              </w:rPr>
            </w:pPr>
          </w:p>
        </w:tc>
      </w:tr>
    </w:tbl>
    <w:p w14:paraId="1EFC6D06">
      <w:pPr>
        <w:spacing w:line="300" w:lineRule="auto"/>
        <w:rPr>
          <w:rFonts w:ascii="Arial" w:hAnsi="Arial" w:cs="Arial"/>
          <w:i w:val="0"/>
          <w:iCs w:val="0"/>
          <w:color w:val="auto"/>
          <w:szCs w:val="21"/>
          <w:highlight w:val="none"/>
          <w:u w:val="single"/>
        </w:rPr>
      </w:pPr>
    </w:p>
    <w:p w14:paraId="456A6D7A">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0F7A3C8A">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3F617C7D">
      <w:pPr>
        <w:rPr>
          <w:rFonts w:cs="Arial"/>
          <w:i w:val="0"/>
          <w:iCs w:val="0"/>
          <w:color w:val="auto"/>
          <w:szCs w:val="24"/>
          <w:highlight w:val="none"/>
        </w:rPr>
      </w:pPr>
    </w:p>
    <w:p w14:paraId="670F0A21">
      <w:pPr>
        <w:pStyle w:val="12"/>
        <w:rPr>
          <w:rFonts w:cs="Arial"/>
          <w:i w:val="0"/>
          <w:iCs w:val="0"/>
          <w:color w:val="auto"/>
          <w:szCs w:val="24"/>
          <w:highlight w:val="none"/>
        </w:rPr>
      </w:pPr>
    </w:p>
    <w:p w14:paraId="1CA68584">
      <w:pPr>
        <w:pStyle w:val="12"/>
        <w:rPr>
          <w:rFonts w:cs="Arial"/>
          <w:i w:val="0"/>
          <w:iCs w:val="0"/>
          <w:color w:val="auto"/>
          <w:szCs w:val="24"/>
          <w:highlight w:val="none"/>
        </w:rPr>
      </w:pPr>
    </w:p>
    <w:p w14:paraId="17BB5E5F">
      <w:pPr>
        <w:pStyle w:val="12"/>
        <w:rPr>
          <w:rFonts w:cs="Arial"/>
          <w:i w:val="0"/>
          <w:iCs w:val="0"/>
          <w:color w:val="auto"/>
          <w:szCs w:val="24"/>
          <w:highlight w:val="none"/>
        </w:rPr>
      </w:pPr>
    </w:p>
    <w:p w14:paraId="01C38F7E">
      <w:pPr>
        <w:pStyle w:val="12"/>
        <w:rPr>
          <w:rFonts w:cs="Arial"/>
          <w:i w:val="0"/>
          <w:iCs w:val="0"/>
          <w:color w:val="auto"/>
          <w:szCs w:val="24"/>
          <w:highlight w:val="none"/>
        </w:rPr>
      </w:pPr>
    </w:p>
    <w:p w14:paraId="70EA8322">
      <w:pPr>
        <w:spacing w:line="360" w:lineRule="auto"/>
        <w:rPr>
          <w:rFonts w:hint="eastAsia" w:ascii="宋体" w:hAnsi="宋体" w:eastAsia="宋体" w:cs="宋体"/>
          <w:b/>
          <w:i w:val="0"/>
          <w:iCs w:val="0"/>
          <w:color w:val="auto"/>
          <w:sz w:val="21"/>
          <w:szCs w:val="21"/>
          <w:highlight w:val="none"/>
          <w:lang w:eastAsia="zh-CN"/>
        </w:rPr>
      </w:pPr>
      <w:r>
        <w:rPr>
          <w:rFonts w:hint="eastAsia" w:ascii="宋体" w:hAnsi="宋体" w:eastAsia="宋体" w:cs="宋体"/>
          <w:b/>
          <w:i w:val="0"/>
          <w:iCs w:val="0"/>
          <w:color w:val="auto"/>
          <w:sz w:val="21"/>
          <w:szCs w:val="21"/>
          <w:highlight w:val="none"/>
          <w:lang w:eastAsia="zh-CN"/>
        </w:rPr>
        <w:t>注：</w:t>
      </w:r>
    </w:p>
    <w:p w14:paraId="73D441F4">
      <w:pPr>
        <w:pStyle w:val="12"/>
        <w:ind w:firstLine="420" w:firstLineChars="200"/>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1.表中磋商报价即为分项报价表中的报价合计。</w:t>
      </w:r>
    </w:p>
    <w:p w14:paraId="33E240DB">
      <w:pPr>
        <w:pStyle w:val="12"/>
        <w:ind w:firstLine="420" w:firstLineChars="200"/>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2.特殊事项在备注中注明。</w:t>
      </w:r>
    </w:p>
    <w:p w14:paraId="49B0F30E">
      <w:pPr>
        <w:pStyle w:val="12"/>
        <w:ind w:firstLine="420" w:firstLineChars="200"/>
        <w:rPr>
          <w:rFonts w:hint="eastAsia" w:ascii="宋体" w:hAnsi="宋体" w:eastAsia="宋体" w:cs="宋体"/>
          <w:i w:val="0"/>
          <w:iCs w:val="0"/>
          <w:color w:val="auto"/>
          <w:sz w:val="21"/>
          <w:szCs w:val="21"/>
          <w:highlight w:val="none"/>
        </w:rPr>
        <w:sectPr>
          <w:pgSz w:w="11905" w:h="16840"/>
          <w:pgMar w:top="1440" w:right="1797" w:bottom="1440" w:left="1797" w:header="851" w:footer="850" w:gutter="0"/>
          <w:pgBorders>
            <w:top w:val="none" w:sz="0" w:space="0"/>
            <w:left w:val="none" w:sz="0" w:space="0"/>
            <w:bottom w:val="none" w:sz="0" w:space="0"/>
            <w:right w:val="none" w:sz="0" w:space="0"/>
          </w:pgBorders>
          <w:pgNumType w:fmt="numberInDash"/>
          <w:cols w:space="720" w:num="1"/>
        </w:sectPr>
      </w:pPr>
      <w:r>
        <w:rPr>
          <w:rFonts w:hint="eastAsia" w:ascii="宋体" w:hAnsi="宋体" w:eastAsia="宋体" w:cs="宋体"/>
          <w:i w:val="0"/>
          <w:iCs w:val="0"/>
          <w:color w:val="auto"/>
          <w:sz w:val="21"/>
          <w:szCs w:val="21"/>
          <w:highlight w:val="none"/>
          <w:lang w:val="en-US" w:eastAsia="zh-CN"/>
        </w:rPr>
        <w:t>3.表中大写与小写不一致的，以大写为准</w:t>
      </w:r>
      <w:r>
        <w:rPr>
          <w:rFonts w:hint="eastAsia" w:ascii="宋体" w:hAnsi="宋体" w:eastAsia="宋体" w:cs="宋体"/>
          <w:i w:val="0"/>
          <w:iCs w:val="0"/>
          <w:color w:val="auto"/>
          <w:sz w:val="21"/>
          <w:szCs w:val="21"/>
          <w:highlight w:val="none"/>
        </w:rPr>
        <w:t>。</w:t>
      </w:r>
    </w:p>
    <w:p w14:paraId="48072CAB">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i w:val="0"/>
          <w:iCs w:val="0"/>
          <w:color w:val="auto"/>
          <w:kern w:val="2"/>
          <w:sz w:val="32"/>
          <w:szCs w:val="32"/>
          <w:highlight w:val="none"/>
          <w:lang w:val="en-US" w:eastAsia="zh-CN" w:bidi="ar-SA"/>
        </w:rPr>
      </w:pPr>
      <w:bookmarkStart w:id="512" w:name="_Toc5884"/>
      <w:r>
        <w:rPr>
          <w:rFonts w:hint="eastAsia" w:cstheme="majorBidi"/>
          <w:b/>
          <w:bCs/>
          <w:i w:val="0"/>
          <w:iCs w:val="0"/>
          <w:color w:val="auto"/>
          <w:kern w:val="2"/>
          <w:sz w:val="32"/>
          <w:szCs w:val="32"/>
          <w:highlight w:val="none"/>
          <w:lang w:val="en-US" w:eastAsia="zh-CN" w:bidi="ar-SA"/>
        </w:rPr>
        <w:t>二、分项报价表</w:t>
      </w:r>
      <w:bookmarkEnd w:id="512"/>
    </w:p>
    <w:p w14:paraId="21F04FAD">
      <w:pPr>
        <w:rPr>
          <w:b w:val="0"/>
          <w:bCs/>
          <w:i w:val="0"/>
          <w:iCs w:val="0"/>
          <w:color w:val="auto"/>
          <w:szCs w:val="21"/>
          <w:highlight w:val="none"/>
          <w:lang w:val="zh-CN"/>
        </w:rPr>
      </w:pPr>
      <w:r>
        <w:rPr>
          <w:rFonts w:hint="eastAsia"/>
          <w:b w:val="0"/>
          <w:bCs/>
          <w:i w:val="0"/>
          <w:iCs w:val="0"/>
          <w:color w:val="auto"/>
          <w:szCs w:val="21"/>
          <w:highlight w:val="none"/>
          <w:lang w:val="zh-CN"/>
        </w:rPr>
        <w:t>项目名称：</w:t>
      </w:r>
      <w:r>
        <w:rPr>
          <w:rFonts w:hint="eastAsia"/>
          <w:b w:val="0"/>
          <w:bCs/>
          <w:i w:val="0"/>
          <w:iCs w:val="0"/>
          <w:color w:val="auto"/>
          <w:szCs w:val="21"/>
          <w:highlight w:val="none"/>
          <w:u w:val="single"/>
          <w:lang w:val="zh-CN"/>
        </w:rPr>
        <w:t xml:space="preserve">                  </w:t>
      </w:r>
      <w:r>
        <w:rPr>
          <w:rFonts w:hint="eastAsia"/>
          <w:b w:val="0"/>
          <w:bCs/>
          <w:i w:val="0"/>
          <w:iCs w:val="0"/>
          <w:color w:val="auto"/>
          <w:szCs w:val="21"/>
          <w:highlight w:val="none"/>
          <w:u w:val="single"/>
          <w:lang w:val="en-US" w:eastAsia="zh-CN"/>
        </w:rPr>
        <w:t xml:space="preserve">     </w:t>
      </w:r>
      <w:r>
        <w:rPr>
          <w:rFonts w:hint="eastAsia"/>
          <w:b w:val="0"/>
          <w:bCs/>
          <w:i w:val="0"/>
          <w:iCs w:val="0"/>
          <w:color w:val="auto"/>
          <w:szCs w:val="21"/>
          <w:highlight w:val="none"/>
          <w:u w:val="single"/>
          <w:lang w:val="zh-CN"/>
        </w:rPr>
        <w:t xml:space="preserve">   </w:t>
      </w:r>
    </w:p>
    <w:p w14:paraId="7DAAF81B">
      <w:pPr>
        <w:rPr>
          <w:rFonts w:hint="eastAsia"/>
          <w:b w:val="0"/>
          <w:bCs/>
          <w:i w:val="0"/>
          <w:iCs w:val="0"/>
          <w:color w:val="auto"/>
          <w:szCs w:val="21"/>
          <w:highlight w:val="none"/>
          <w:u w:val="single"/>
          <w:lang w:val="zh-CN"/>
        </w:rPr>
      </w:pPr>
      <w:r>
        <w:rPr>
          <w:rFonts w:hint="eastAsia"/>
          <w:b w:val="0"/>
          <w:bCs/>
          <w:i w:val="0"/>
          <w:iCs w:val="0"/>
          <w:color w:val="auto"/>
          <w:szCs w:val="21"/>
          <w:highlight w:val="none"/>
          <w:lang w:val="zh-CN"/>
        </w:rPr>
        <w:t>项目编号</w:t>
      </w:r>
      <w:r>
        <w:rPr>
          <w:rFonts w:hint="eastAsia"/>
          <w:b w:val="0"/>
          <w:bCs/>
          <w:i w:val="0"/>
          <w:iCs w:val="0"/>
          <w:color w:val="auto"/>
          <w:szCs w:val="21"/>
          <w:highlight w:val="none"/>
          <w:lang w:val="en-US" w:eastAsia="zh-CN"/>
        </w:rPr>
        <w:t>/</w:t>
      </w:r>
      <w:r>
        <w:rPr>
          <w:rFonts w:hint="eastAsia"/>
          <w:b w:val="0"/>
          <w:bCs/>
          <w:i w:val="0"/>
          <w:iCs w:val="0"/>
          <w:color w:val="auto"/>
          <w:szCs w:val="21"/>
          <w:highlight w:val="none"/>
          <w:lang w:val="zh-CN"/>
        </w:rPr>
        <w:t>包号：</w:t>
      </w:r>
      <w:r>
        <w:rPr>
          <w:rFonts w:hint="eastAsia"/>
          <w:b w:val="0"/>
          <w:bCs/>
          <w:i w:val="0"/>
          <w:iCs w:val="0"/>
          <w:color w:val="auto"/>
          <w:szCs w:val="21"/>
          <w:highlight w:val="none"/>
          <w:u w:val="single"/>
          <w:lang w:val="zh-CN"/>
        </w:rPr>
        <w:t xml:space="preserve">                     </w:t>
      </w:r>
    </w:p>
    <w:tbl>
      <w:tblPr>
        <w:tblStyle w:val="29"/>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3720"/>
        <w:gridCol w:w="1065"/>
        <w:gridCol w:w="1065"/>
        <w:gridCol w:w="1066"/>
        <w:gridCol w:w="947"/>
      </w:tblGrid>
      <w:tr w14:paraId="59DC7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769BE718">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序号</w:t>
            </w:r>
          </w:p>
        </w:tc>
        <w:tc>
          <w:tcPr>
            <w:tcW w:w="3720" w:type="dxa"/>
            <w:vAlign w:val="center"/>
          </w:tcPr>
          <w:p w14:paraId="38D4865B">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名称</w:t>
            </w:r>
          </w:p>
        </w:tc>
        <w:tc>
          <w:tcPr>
            <w:tcW w:w="1065" w:type="dxa"/>
            <w:vAlign w:val="center"/>
          </w:tcPr>
          <w:p w14:paraId="41A3F787">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数量</w:t>
            </w:r>
          </w:p>
        </w:tc>
        <w:tc>
          <w:tcPr>
            <w:tcW w:w="1065" w:type="dxa"/>
            <w:vAlign w:val="center"/>
          </w:tcPr>
          <w:p w14:paraId="038F87A3">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单价（元）</w:t>
            </w:r>
          </w:p>
        </w:tc>
        <w:tc>
          <w:tcPr>
            <w:tcW w:w="1066" w:type="dxa"/>
            <w:vAlign w:val="center"/>
          </w:tcPr>
          <w:p w14:paraId="20FAD33A">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总价</w:t>
            </w:r>
          </w:p>
        </w:tc>
        <w:tc>
          <w:tcPr>
            <w:tcW w:w="947" w:type="dxa"/>
            <w:vAlign w:val="center"/>
          </w:tcPr>
          <w:p w14:paraId="66E11F6E">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备注</w:t>
            </w:r>
          </w:p>
        </w:tc>
      </w:tr>
      <w:tr w14:paraId="4C829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D81F828">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1</w:t>
            </w:r>
          </w:p>
        </w:tc>
        <w:tc>
          <w:tcPr>
            <w:tcW w:w="3720" w:type="dxa"/>
            <w:vAlign w:val="center"/>
          </w:tcPr>
          <w:p w14:paraId="35D24C6C">
            <w:pPr>
              <w:adjustRightInd w:val="0"/>
              <w:snapToGrid w:val="0"/>
              <w:spacing w:line="240" w:lineRule="auto"/>
              <w:jc w:val="center"/>
              <w:rPr>
                <w:i w:val="0"/>
                <w:iCs w:val="0"/>
                <w:color w:val="auto"/>
                <w:szCs w:val="21"/>
                <w:highlight w:val="none"/>
              </w:rPr>
            </w:pPr>
          </w:p>
        </w:tc>
        <w:tc>
          <w:tcPr>
            <w:tcW w:w="1065" w:type="dxa"/>
            <w:vAlign w:val="center"/>
          </w:tcPr>
          <w:p w14:paraId="275A5FA4">
            <w:pPr>
              <w:adjustRightInd w:val="0"/>
              <w:snapToGrid w:val="0"/>
              <w:spacing w:line="240" w:lineRule="auto"/>
              <w:jc w:val="center"/>
              <w:rPr>
                <w:i w:val="0"/>
                <w:iCs w:val="0"/>
                <w:color w:val="auto"/>
                <w:szCs w:val="21"/>
                <w:highlight w:val="none"/>
              </w:rPr>
            </w:pPr>
          </w:p>
        </w:tc>
        <w:tc>
          <w:tcPr>
            <w:tcW w:w="1065" w:type="dxa"/>
            <w:vAlign w:val="center"/>
          </w:tcPr>
          <w:p w14:paraId="69C73D88">
            <w:pPr>
              <w:adjustRightInd w:val="0"/>
              <w:snapToGrid w:val="0"/>
              <w:spacing w:line="240" w:lineRule="auto"/>
              <w:jc w:val="center"/>
              <w:rPr>
                <w:i w:val="0"/>
                <w:iCs w:val="0"/>
                <w:color w:val="auto"/>
                <w:szCs w:val="21"/>
                <w:highlight w:val="none"/>
              </w:rPr>
            </w:pPr>
          </w:p>
        </w:tc>
        <w:tc>
          <w:tcPr>
            <w:tcW w:w="1066" w:type="dxa"/>
            <w:vAlign w:val="center"/>
          </w:tcPr>
          <w:p w14:paraId="5340873F">
            <w:pPr>
              <w:adjustRightInd w:val="0"/>
              <w:snapToGrid w:val="0"/>
              <w:spacing w:line="240" w:lineRule="auto"/>
              <w:jc w:val="center"/>
              <w:rPr>
                <w:i w:val="0"/>
                <w:iCs w:val="0"/>
                <w:color w:val="auto"/>
                <w:szCs w:val="21"/>
                <w:highlight w:val="none"/>
              </w:rPr>
            </w:pPr>
          </w:p>
        </w:tc>
        <w:tc>
          <w:tcPr>
            <w:tcW w:w="947" w:type="dxa"/>
            <w:vAlign w:val="center"/>
          </w:tcPr>
          <w:p w14:paraId="5DA11FAE">
            <w:pPr>
              <w:adjustRightInd w:val="0"/>
              <w:snapToGrid w:val="0"/>
              <w:spacing w:line="240" w:lineRule="auto"/>
              <w:jc w:val="center"/>
              <w:rPr>
                <w:i w:val="0"/>
                <w:iCs w:val="0"/>
                <w:color w:val="auto"/>
                <w:szCs w:val="21"/>
                <w:highlight w:val="none"/>
              </w:rPr>
            </w:pPr>
          </w:p>
        </w:tc>
      </w:tr>
      <w:tr w14:paraId="1E9D7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7E425B83">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2</w:t>
            </w:r>
          </w:p>
        </w:tc>
        <w:tc>
          <w:tcPr>
            <w:tcW w:w="3720" w:type="dxa"/>
            <w:vAlign w:val="center"/>
          </w:tcPr>
          <w:p w14:paraId="3823CEE3">
            <w:pPr>
              <w:adjustRightInd w:val="0"/>
              <w:snapToGrid w:val="0"/>
              <w:spacing w:line="240" w:lineRule="auto"/>
              <w:jc w:val="center"/>
              <w:rPr>
                <w:i w:val="0"/>
                <w:iCs w:val="0"/>
                <w:color w:val="auto"/>
                <w:szCs w:val="21"/>
                <w:highlight w:val="none"/>
              </w:rPr>
            </w:pPr>
          </w:p>
        </w:tc>
        <w:tc>
          <w:tcPr>
            <w:tcW w:w="1065" w:type="dxa"/>
            <w:vAlign w:val="center"/>
          </w:tcPr>
          <w:p w14:paraId="54C886A8">
            <w:pPr>
              <w:adjustRightInd w:val="0"/>
              <w:snapToGrid w:val="0"/>
              <w:spacing w:line="240" w:lineRule="auto"/>
              <w:jc w:val="center"/>
              <w:rPr>
                <w:i w:val="0"/>
                <w:iCs w:val="0"/>
                <w:color w:val="auto"/>
                <w:szCs w:val="21"/>
                <w:highlight w:val="none"/>
              </w:rPr>
            </w:pPr>
          </w:p>
        </w:tc>
        <w:tc>
          <w:tcPr>
            <w:tcW w:w="1065" w:type="dxa"/>
            <w:vAlign w:val="center"/>
          </w:tcPr>
          <w:p w14:paraId="4D2D9E8A">
            <w:pPr>
              <w:adjustRightInd w:val="0"/>
              <w:snapToGrid w:val="0"/>
              <w:spacing w:line="240" w:lineRule="auto"/>
              <w:jc w:val="center"/>
              <w:rPr>
                <w:i w:val="0"/>
                <w:iCs w:val="0"/>
                <w:color w:val="auto"/>
                <w:szCs w:val="21"/>
                <w:highlight w:val="none"/>
              </w:rPr>
            </w:pPr>
          </w:p>
        </w:tc>
        <w:tc>
          <w:tcPr>
            <w:tcW w:w="1066" w:type="dxa"/>
            <w:vAlign w:val="center"/>
          </w:tcPr>
          <w:p w14:paraId="09A2086F">
            <w:pPr>
              <w:adjustRightInd w:val="0"/>
              <w:snapToGrid w:val="0"/>
              <w:spacing w:line="240" w:lineRule="auto"/>
              <w:jc w:val="center"/>
              <w:rPr>
                <w:i w:val="0"/>
                <w:iCs w:val="0"/>
                <w:color w:val="auto"/>
                <w:szCs w:val="21"/>
                <w:highlight w:val="none"/>
              </w:rPr>
            </w:pPr>
          </w:p>
        </w:tc>
        <w:tc>
          <w:tcPr>
            <w:tcW w:w="947" w:type="dxa"/>
            <w:vAlign w:val="center"/>
          </w:tcPr>
          <w:p w14:paraId="76B75E14">
            <w:pPr>
              <w:adjustRightInd w:val="0"/>
              <w:snapToGrid w:val="0"/>
              <w:spacing w:line="240" w:lineRule="auto"/>
              <w:jc w:val="center"/>
              <w:rPr>
                <w:i w:val="0"/>
                <w:iCs w:val="0"/>
                <w:color w:val="auto"/>
                <w:szCs w:val="21"/>
                <w:highlight w:val="none"/>
              </w:rPr>
            </w:pPr>
          </w:p>
        </w:tc>
      </w:tr>
      <w:tr w14:paraId="138D8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4042C89">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3</w:t>
            </w:r>
          </w:p>
        </w:tc>
        <w:tc>
          <w:tcPr>
            <w:tcW w:w="3720" w:type="dxa"/>
            <w:vAlign w:val="center"/>
          </w:tcPr>
          <w:p w14:paraId="01328FB4">
            <w:pPr>
              <w:adjustRightInd w:val="0"/>
              <w:snapToGrid w:val="0"/>
              <w:spacing w:line="240" w:lineRule="auto"/>
              <w:jc w:val="center"/>
              <w:rPr>
                <w:i w:val="0"/>
                <w:iCs w:val="0"/>
                <w:color w:val="auto"/>
                <w:szCs w:val="21"/>
                <w:highlight w:val="none"/>
              </w:rPr>
            </w:pPr>
          </w:p>
        </w:tc>
        <w:tc>
          <w:tcPr>
            <w:tcW w:w="1065" w:type="dxa"/>
            <w:vAlign w:val="center"/>
          </w:tcPr>
          <w:p w14:paraId="188A5670">
            <w:pPr>
              <w:adjustRightInd w:val="0"/>
              <w:snapToGrid w:val="0"/>
              <w:spacing w:line="240" w:lineRule="auto"/>
              <w:jc w:val="center"/>
              <w:rPr>
                <w:i w:val="0"/>
                <w:iCs w:val="0"/>
                <w:color w:val="auto"/>
                <w:szCs w:val="21"/>
                <w:highlight w:val="none"/>
              </w:rPr>
            </w:pPr>
          </w:p>
        </w:tc>
        <w:tc>
          <w:tcPr>
            <w:tcW w:w="1065" w:type="dxa"/>
            <w:vAlign w:val="center"/>
          </w:tcPr>
          <w:p w14:paraId="03AB3FA2">
            <w:pPr>
              <w:adjustRightInd w:val="0"/>
              <w:snapToGrid w:val="0"/>
              <w:spacing w:line="240" w:lineRule="auto"/>
              <w:jc w:val="center"/>
              <w:rPr>
                <w:i w:val="0"/>
                <w:iCs w:val="0"/>
                <w:color w:val="auto"/>
                <w:szCs w:val="21"/>
                <w:highlight w:val="none"/>
              </w:rPr>
            </w:pPr>
          </w:p>
        </w:tc>
        <w:tc>
          <w:tcPr>
            <w:tcW w:w="1066" w:type="dxa"/>
            <w:vAlign w:val="center"/>
          </w:tcPr>
          <w:p w14:paraId="631F3790">
            <w:pPr>
              <w:adjustRightInd w:val="0"/>
              <w:snapToGrid w:val="0"/>
              <w:spacing w:line="240" w:lineRule="auto"/>
              <w:jc w:val="center"/>
              <w:rPr>
                <w:i w:val="0"/>
                <w:iCs w:val="0"/>
                <w:color w:val="auto"/>
                <w:szCs w:val="21"/>
                <w:highlight w:val="none"/>
              </w:rPr>
            </w:pPr>
          </w:p>
        </w:tc>
        <w:tc>
          <w:tcPr>
            <w:tcW w:w="947" w:type="dxa"/>
            <w:vAlign w:val="center"/>
          </w:tcPr>
          <w:p w14:paraId="6BBDAB5E">
            <w:pPr>
              <w:adjustRightInd w:val="0"/>
              <w:snapToGrid w:val="0"/>
              <w:spacing w:line="240" w:lineRule="auto"/>
              <w:jc w:val="center"/>
              <w:rPr>
                <w:i w:val="0"/>
                <w:iCs w:val="0"/>
                <w:color w:val="auto"/>
                <w:szCs w:val="21"/>
                <w:highlight w:val="none"/>
              </w:rPr>
            </w:pPr>
          </w:p>
        </w:tc>
      </w:tr>
      <w:tr w14:paraId="12D13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7B8594B8">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4</w:t>
            </w:r>
          </w:p>
        </w:tc>
        <w:tc>
          <w:tcPr>
            <w:tcW w:w="3720" w:type="dxa"/>
            <w:vAlign w:val="center"/>
          </w:tcPr>
          <w:p w14:paraId="1C7D15F9">
            <w:pPr>
              <w:adjustRightInd w:val="0"/>
              <w:snapToGrid w:val="0"/>
              <w:spacing w:line="240" w:lineRule="auto"/>
              <w:jc w:val="center"/>
              <w:rPr>
                <w:i w:val="0"/>
                <w:iCs w:val="0"/>
                <w:color w:val="auto"/>
                <w:szCs w:val="21"/>
                <w:highlight w:val="none"/>
              </w:rPr>
            </w:pPr>
          </w:p>
        </w:tc>
        <w:tc>
          <w:tcPr>
            <w:tcW w:w="1065" w:type="dxa"/>
            <w:vAlign w:val="center"/>
          </w:tcPr>
          <w:p w14:paraId="5A288090">
            <w:pPr>
              <w:adjustRightInd w:val="0"/>
              <w:snapToGrid w:val="0"/>
              <w:spacing w:line="240" w:lineRule="auto"/>
              <w:jc w:val="center"/>
              <w:rPr>
                <w:i w:val="0"/>
                <w:iCs w:val="0"/>
                <w:color w:val="auto"/>
                <w:szCs w:val="21"/>
                <w:highlight w:val="none"/>
              </w:rPr>
            </w:pPr>
          </w:p>
        </w:tc>
        <w:tc>
          <w:tcPr>
            <w:tcW w:w="1065" w:type="dxa"/>
            <w:vAlign w:val="center"/>
          </w:tcPr>
          <w:p w14:paraId="13671CA7">
            <w:pPr>
              <w:adjustRightInd w:val="0"/>
              <w:snapToGrid w:val="0"/>
              <w:spacing w:line="240" w:lineRule="auto"/>
              <w:jc w:val="center"/>
              <w:rPr>
                <w:i w:val="0"/>
                <w:iCs w:val="0"/>
                <w:color w:val="auto"/>
                <w:szCs w:val="21"/>
                <w:highlight w:val="none"/>
              </w:rPr>
            </w:pPr>
          </w:p>
        </w:tc>
        <w:tc>
          <w:tcPr>
            <w:tcW w:w="1066" w:type="dxa"/>
            <w:vAlign w:val="center"/>
          </w:tcPr>
          <w:p w14:paraId="383F24D7">
            <w:pPr>
              <w:adjustRightInd w:val="0"/>
              <w:snapToGrid w:val="0"/>
              <w:spacing w:line="240" w:lineRule="auto"/>
              <w:jc w:val="center"/>
              <w:rPr>
                <w:i w:val="0"/>
                <w:iCs w:val="0"/>
                <w:color w:val="auto"/>
                <w:szCs w:val="21"/>
                <w:highlight w:val="none"/>
              </w:rPr>
            </w:pPr>
          </w:p>
        </w:tc>
        <w:tc>
          <w:tcPr>
            <w:tcW w:w="947" w:type="dxa"/>
            <w:vAlign w:val="center"/>
          </w:tcPr>
          <w:p w14:paraId="1B00B938">
            <w:pPr>
              <w:adjustRightInd w:val="0"/>
              <w:snapToGrid w:val="0"/>
              <w:spacing w:line="240" w:lineRule="auto"/>
              <w:jc w:val="center"/>
              <w:rPr>
                <w:i w:val="0"/>
                <w:iCs w:val="0"/>
                <w:color w:val="auto"/>
                <w:szCs w:val="21"/>
                <w:highlight w:val="none"/>
              </w:rPr>
            </w:pPr>
          </w:p>
        </w:tc>
      </w:tr>
      <w:tr w14:paraId="42990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18E39B53">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5</w:t>
            </w:r>
          </w:p>
        </w:tc>
        <w:tc>
          <w:tcPr>
            <w:tcW w:w="3720" w:type="dxa"/>
            <w:vAlign w:val="center"/>
          </w:tcPr>
          <w:p w14:paraId="56A2F224">
            <w:pPr>
              <w:adjustRightInd w:val="0"/>
              <w:snapToGrid w:val="0"/>
              <w:spacing w:line="240" w:lineRule="auto"/>
              <w:jc w:val="center"/>
              <w:rPr>
                <w:i w:val="0"/>
                <w:iCs w:val="0"/>
                <w:color w:val="auto"/>
                <w:szCs w:val="21"/>
                <w:highlight w:val="none"/>
              </w:rPr>
            </w:pPr>
          </w:p>
        </w:tc>
        <w:tc>
          <w:tcPr>
            <w:tcW w:w="1065" w:type="dxa"/>
            <w:vAlign w:val="center"/>
          </w:tcPr>
          <w:p w14:paraId="520D0730">
            <w:pPr>
              <w:adjustRightInd w:val="0"/>
              <w:snapToGrid w:val="0"/>
              <w:spacing w:line="240" w:lineRule="auto"/>
              <w:jc w:val="center"/>
              <w:rPr>
                <w:i w:val="0"/>
                <w:iCs w:val="0"/>
                <w:color w:val="auto"/>
                <w:szCs w:val="21"/>
                <w:highlight w:val="none"/>
              </w:rPr>
            </w:pPr>
          </w:p>
        </w:tc>
        <w:tc>
          <w:tcPr>
            <w:tcW w:w="1065" w:type="dxa"/>
            <w:vAlign w:val="center"/>
          </w:tcPr>
          <w:p w14:paraId="68A3B4EB">
            <w:pPr>
              <w:adjustRightInd w:val="0"/>
              <w:snapToGrid w:val="0"/>
              <w:spacing w:line="240" w:lineRule="auto"/>
              <w:jc w:val="center"/>
              <w:rPr>
                <w:i w:val="0"/>
                <w:iCs w:val="0"/>
                <w:color w:val="auto"/>
                <w:szCs w:val="21"/>
                <w:highlight w:val="none"/>
              </w:rPr>
            </w:pPr>
          </w:p>
        </w:tc>
        <w:tc>
          <w:tcPr>
            <w:tcW w:w="1066" w:type="dxa"/>
            <w:vAlign w:val="center"/>
          </w:tcPr>
          <w:p w14:paraId="28D057AA">
            <w:pPr>
              <w:adjustRightInd w:val="0"/>
              <w:snapToGrid w:val="0"/>
              <w:spacing w:line="240" w:lineRule="auto"/>
              <w:jc w:val="center"/>
              <w:rPr>
                <w:i w:val="0"/>
                <w:iCs w:val="0"/>
                <w:color w:val="auto"/>
                <w:szCs w:val="21"/>
                <w:highlight w:val="none"/>
              </w:rPr>
            </w:pPr>
          </w:p>
        </w:tc>
        <w:tc>
          <w:tcPr>
            <w:tcW w:w="947" w:type="dxa"/>
            <w:vAlign w:val="center"/>
          </w:tcPr>
          <w:p w14:paraId="2A05E597">
            <w:pPr>
              <w:adjustRightInd w:val="0"/>
              <w:snapToGrid w:val="0"/>
              <w:spacing w:line="240" w:lineRule="auto"/>
              <w:jc w:val="center"/>
              <w:rPr>
                <w:i w:val="0"/>
                <w:iCs w:val="0"/>
                <w:color w:val="auto"/>
                <w:szCs w:val="21"/>
                <w:highlight w:val="none"/>
              </w:rPr>
            </w:pPr>
          </w:p>
        </w:tc>
      </w:tr>
      <w:tr w14:paraId="571C6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50DC3DD3">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6</w:t>
            </w:r>
          </w:p>
        </w:tc>
        <w:tc>
          <w:tcPr>
            <w:tcW w:w="3720" w:type="dxa"/>
            <w:vAlign w:val="center"/>
          </w:tcPr>
          <w:p w14:paraId="712884E9">
            <w:pPr>
              <w:adjustRightInd w:val="0"/>
              <w:snapToGrid w:val="0"/>
              <w:spacing w:line="240" w:lineRule="auto"/>
              <w:jc w:val="center"/>
              <w:rPr>
                <w:i w:val="0"/>
                <w:iCs w:val="0"/>
                <w:color w:val="auto"/>
                <w:szCs w:val="21"/>
                <w:highlight w:val="none"/>
              </w:rPr>
            </w:pPr>
          </w:p>
        </w:tc>
        <w:tc>
          <w:tcPr>
            <w:tcW w:w="1065" w:type="dxa"/>
            <w:vAlign w:val="center"/>
          </w:tcPr>
          <w:p w14:paraId="13032039">
            <w:pPr>
              <w:adjustRightInd w:val="0"/>
              <w:snapToGrid w:val="0"/>
              <w:spacing w:line="240" w:lineRule="auto"/>
              <w:jc w:val="center"/>
              <w:rPr>
                <w:i w:val="0"/>
                <w:iCs w:val="0"/>
                <w:color w:val="auto"/>
                <w:szCs w:val="21"/>
                <w:highlight w:val="none"/>
              </w:rPr>
            </w:pPr>
          </w:p>
        </w:tc>
        <w:tc>
          <w:tcPr>
            <w:tcW w:w="1065" w:type="dxa"/>
            <w:vAlign w:val="center"/>
          </w:tcPr>
          <w:p w14:paraId="516E2C1E">
            <w:pPr>
              <w:adjustRightInd w:val="0"/>
              <w:snapToGrid w:val="0"/>
              <w:spacing w:line="240" w:lineRule="auto"/>
              <w:jc w:val="center"/>
              <w:rPr>
                <w:i w:val="0"/>
                <w:iCs w:val="0"/>
                <w:color w:val="auto"/>
                <w:szCs w:val="21"/>
                <w:highlight w:val="none"/>
              </w:rPr>
            </w:pPr>
          </w:p>
        </w:tc>
        <w:tc>
          <w:tcPr>
            <w:tcW w:w="1066" w:type="dxa"/>
            <w:vAlign w:val="center"/>
          </w:tcPr>
          <w:p w14:paraId="0A4FAAAD">
            <w:pPr>
              <w:adjustRightInd w:val="0"/>
              <w:snapToGrid w:val="0"/>
              <w:spacing w:line="240" w:lineRule="auto"/>
              <w:jc w:val="center"/>
              <w:rPr>
                <w:i w:val="0"/>
                <w:iCs w:val="0"/>
                <w:color w:val="auto"/>
                <w:szCs w:val="21"/>
                <w:highlight w:val="none"/>
              </w:rPr>
            </w:pPr>
          </w:p>
        </w:tc>
        <w:tc>
          <w:tcPr>
            <w:tcW w:w="947" w:type="dxa"/>
            <w:vAlign w:val="center"/>
          </w:tcPr>
          <w:p w14:paraId="48807A68">
            <w:pPr>
              <w:adjustRightInd w:val="0"/>
              <w:snapToGrid w:val="0"/>
              <w:spacing w:line="240" w:lineRule="auto"/>
              <w:jc w:val="center"/>
              <w:rPr>
                <w:i w:val="0"/>
                <w:iCs w:val="0"/>
                <w:color w:val="auto"/>
                <w:szCs w:val="21"/>
                <w:highlight w:val="none"/>
              </w:rPr>
            </w:pPr>
          </w:p>
        </w:tc>
      </w:tr>
      <w:tr w14:paraId="089D3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5D04DCD3">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7</w:t>
            </w:r>
          </w:p>
        </w:tc>
        <w:tc>
          <w:tcPr>
            <w:tcW w:w="3720" w:type="dxa"/>
            <w:vAlign w:val="center"/>
          </w:tcPr>
          <w:p w14:paraId="71CADC08">
            <w:pPr>
              <w:adjustRightInd w:val="0"/>
              <w:snapToGrid w:val="0"/>
              <w:spacing w:line="240" w:lineRule="auto"/>
              <w:jc w:val="center"/>
              <w:rPr>
                <w:i w:val="0"/>
                <w:iCs w:val="0"/>
                <w:color w:val="auto"/>
                <w:szCs w:val="21"/>
                <w:highlight w:val="none"/>
              </w:rPr>
            </w:pPr>
          </w:p>
        </w:tc>
        <w:tc>
          <w:tcPr>
            <w:tcW w:w="1065" w:type="dxa"/>
            <w:vAlign w:val="center"/>
          </w:tcPr>
          <w:p w14:paraId="4B2C9A39">
            <w:pPr>
              <w:adjustRightInd w:val="0"/>
              <w:snapToGrid w:val="0"/>
              <w:spacing w:line="240" w:lineRule="auto"/>
              <w:jc w:val="center"/>
              <w:rPr>
                <w:i w:val="0"/>
                <w:iCs w:val="0"/>
                <w:color w:val="auto"/>
                <w:szCs w:val="21"/>
                <w:highlight w:val="none"/>
              </w:rPr>
            </w:pPr>
          </w:p>
        </w:tc>
        <w:tc>
          <w:tcPr>
            <w:tcW w:w="1065" w:type="dxa"/>
            <w:vAlign w:val="center"/>
          </w:tcPr>
          <w:p w14:paraId="2D6A090C">
            <w:pPr>
              <w:adjustRightInd w:val="0"/>
              <w:snapToGrid w:val="0"/>
              <w:spacing w:line="240" w:lineRule="auto"/>
              <w:jc w:val="center"/>
              <w:rPr>
                <w:i w:val="0"/>
                <w:iCs w:val="0"/>
                <w:color w:val="auto"/>
                <w:szCs w:val="21"/>
                <w:highlight w:val="none"/>
              </w:rPr>
            </w:pPr>
          </w:p>
        </w:tc>
        <w:tc>
          <w:tcPr>
            <w:tcW w:w="1066" w:type="dxa"/>
            <w:vAlign w:val="center"/>
          </w:tcPr>
          <w:p w14:paraId="0147A105">
            <w:pPr>
              <w:adjustRightInd w:val="0"/>
              <w:snapToGrid w:val="0"/>
              <w:spacing w:line="240" w:lineRule="auto"/>
              <w:jc w:val="center"/>
              <w:rPr>
                <w:i w:val="0"/>
                <w:iCs w:val="0"/>
                <w:color w:val="auto"/>
                <w:szCs w:val="21"/>
                <w:highlight w:val="none"/>
              </w:rPr>
            </w:pPr>
          </w:p>
        </w:tc>
        <w:tc>
          <w:tcPr>
            <w:tcW w:w="947" w:type="dxa"/>
            <w:vAlign w:val="center"/>
          </w:tcPr>
          <w:p w14:paraId="291310E8">
            <w:pPr>
              <w:adjustRightInd w:val="0"/>
              <w:snapToGrid w:val="0"/>
              <w:spacing w:line="240" w:lineRule="auto"/>
              <w:jc w:val="center"/>
              <w:rPr>
                <w:i w:val="0"/>
                <w:iCs w:val="0"/>
                <w:color w:val="auto"/>
                <w:szCs w:val="21"/>
                <w:highlight w:val="none"/>
              </w:rPr>
            </w:pPr>
          </w:p>
        </w:tc>
      </w:tr>
      <w:tr w14:paraId="498EE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6F03F953">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8</w:t>
            </w:r>
          </w:p>
        </w:tc>
        <w:tc>
          <w:tcPr>
            <w:tcW w:w="3720" w:type="dxa"/>
            <w:vAlign w:val="center"/>
          </w:tcPr>
          <w:p w14:paraId="76217054">
            <w:pPr>
              <w:adjustRightInd w:val="0"/>
              <w:snapToGrid w:val="0"/>
              <w:spacing w:line="240" w:lineRule="auto"/>
              <w:jc w:val="center"/>
              <w:rPr>
                <w:i w:val="0"/>
                <w:iCs w:val="0"/>
                <w:color w:val="auto"/>
                <w:szCs w:val="21"/>
                <w:highlight w:val="none"/>
              </w:rPr>
            </w:pPr>
          </w:p>
        </w:tc>
        <w:tc>
          <w:tcPr>
            <w:tcW w:w="1065" w:type="dxa"/>
            <w:vAlign w:val="center"/>
          </w:tcPr>
          <w:p w14:paraId="749C3D55">
            <w:pPr>
              <w:adjustRightInd w:val="0"/>
              <w:snapToGrid w:val="0"/>
              <w:spacing w:line="240" w:lineRule="auto"/>
              <w:jc w:val="center"/>
              <w:rPr>
                <w:i w:val="0"/>
                <w:iCs w:val="0"/>
                <w:color w:val="auto"/>
                <w:szCs w:val="21"/>
                <w:highlight w:val="none"/>
              </w:rPr>
            </w:pPr>
          </w:p>
        </w:tc>
        <w:tc>
          <w:tcPr>
            <w:tcW w:w="1065" w:type="dxa"/>
            <w:vAlign w:val="center"/>
          </w:tcPr>
          <w:p w14:paraId="2FC67B78">
            <w:pPr>
              <w:adjustRightInd w:val="0"/>
              <w:snapToGrid w:val="0"/>
              <w:spacing w:line="240" w:lineRule="auto"/>
              <w:jc w:val="center"/>
              <w:rPr>
                <w:i w:val="0"/>
                <w:iCs w:val="0"/>
                <w:color w:val="auto"/>
                <w:szCs w:val="21"/>
                <w:highlight w:val="none"/>
              </w:rPr>
            </w:pPr>
          </w:p>
        </w:tc>
        <w:tc>
          <w:tcPr>
            <w:tcW w:w="1066" w:type="dxa"/>
            <w:vAlign w:val="center"/>
          </w:tcPr>
          <w:p w14:paraId="1A48979B">
            <w:pPr>
              <w:adjustRightInd w:val="0"/>
              <w:snapToGrid w:val="0"/>
              <w:spacing w:line="240" w:lineRule="auto"/>
              <w:jc w:val="center"/>
              <w:rPr>
                <w:i w:val="0"/>
                <w:iCs w:val="0"/>
                <w:color w:val="auto"/>
                <w:szCs w:val="21"/>
                <w:highlight w:val="none"/>
              </w:rPr>
            </w:pPr>
          </w:p>
        </w:tc>
        <w:tc>
          <w:tcPr>
            <w:tcW w:w="947" w:type="dxa"/>
            <w:vAlign w:val="center"/>
          </w:tcPr>
          <w:p w14:paraId="4833A860">
            <w:pPr>
              <w:adjustRightInd w:val="0"/>
              <w:snapToGrid w:val="0"/>
              <w:spacing w:line="240" w:lineRule="auto"/>
              <w:jc w:val="center"/>
              <w:rPr>
                <w:i w:val="0"/>
                <w:iCs w:val="0"/>
                <w:color w:val="auto"/>
                <w:szCs w:val="21"/>
                <w:highlight w:val="none"/>
              </w:rPr>
            </w:pPr>
          </w:p>
        </w:tc>
      </w:tr>
      <w:tr w14:paraId="7E121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shd w:val="clear" w:color="auto" w:fill="auto"/>
            <w:vAlign w:val="center"/>
          </w:tcPr>
          <w:p w14:paraId="35B7F3CA">
            <w:pPr>
              <w:adjustRightInd w:val="0"/>
              <w:snapToGrid w:val="0"/>
              <w:spacing w:line="240" w:lineRule="auto"/>
              <w:jc w:val="center"/>
              <w:rPr>
                <w:rFonts w:ascii="宋体" w:hAnsi="宋体" w:eastAsia="宋体" w:cstheme="minorBidi"/>
                <w:i w:val="0"/>
                <w:iCs w:val="0"/>
                <w:color w:val="auto"/>
                <w:kern w:val="2"/>
                <w:sz w:val="24"/>
                <w:szCs w:val="21"/>
                <w:highlight w:val="none"/>
                <w:lang w:val="en-US" w:eastAsia="zh-CN" w:bidi="ar-SA"/>
              </w:rPr>
            </w:pPr>
            <w:r>
              <w:rPr>
                <w:rFonts w:hint="eastAsia"/>
                <w:i w:val="0"/>
                <w:iCs w:val="0"/>
                <w:color w:val="auto"/>
                <w:szCs w:val="21"/>
                <w:highlight w:val="none"/>
              </w:rPr>
              <w:t>……</w:t>
            </w:r>
          </w:p>
        </w:tc>
        <w:tc>
          <w:tcPr>
            <w:tcW w:w="3720" w:type="dxa"/>
            <w:shd w:val="clear" w:color="auto" w:fill="auto"/>
            <w:vAlign w:val="center"/>
          </w:tcPr>
          <w:p w14:paraId="4C1A58F3">
            <w:pPr>
              <w:adjustRightInd w:val="0"/>
              <w:snapToGrid w:val="0"/>
              <w:spacing w:line="240" w:lineRule="auto"/>
              <w:jc w:val="center"/>
              <w:rPr>
                <w:rFonts w:ascii="宋体" w:hAnsi="宋体" w:eastAsia="宋体" w:cstheme="minorBidi"/>
                <w:i w:val="0"/>
                <w:iCs w:val="0"/>
                <w:color w:val="auto"/>
                <w:kern w:val="2"/>
                <w:sz w:val="24"/>
                <w:szCs w:val="21"/>
                <w:highlight w:val="none"/>
                <w:lang w:val="en-US" w:eastAsia="zh-CN" w:bidi="ar-SA"/>
              </w:rPr>
            </w:pPr>
            <w:r>
              <w:rPr>
                <w:rFonts w:hint="eastAsia"/>
                <w:i w:val="0"/>
                <w:iCs w:val="0"/>
                <w:color w:val="auto"/>
                <w:szCs w:val="21"/>
                <w:highlight w:val="none"/>
              </w:rPr>
              <w:t>……</w:t>
            </w:r>
          </w:p>
        </w:tc>
        <w:tc>
          <w:tcPr>
            <w:tcW w:w="1065" w:type="dxa"/>
            <w:vAlign w:val="center"/>
          </w:tcPr>
          <w:p w14:paraId="7E658B86">
            <w:pPr>
              <w:adjustRightInd w:val="0"/>
              <w:snapToGrid w:val="0"/>
              <w:spacing w:line="240" w:lineRule="auto"/>
              <w:jc w:val="center"/>
              <w:rPr>
                <w:i w:val="0"/>
                <w:iCs w:val="0"/>
                <w:color w:val="auto"/>
                <w:szCs w:val="21"/>
                <w:highlight w:val="none"/>
              </w:rPr>
            </w:pPr>
          </w:p>
        </w:tc>
        <w:tc>
          <w:tcPr>
            <w:tcW w:w="1065" w:type="dxa"/>
            <w:vAlign w:val="center"/>
          </w:tcPr>
          <w:p w14:paraId="1EBD7964">
            <w:pPr>
              <w:adjustRightInd w:val="0"/>
              <w:snapToGrid w:val="0"/>
              <w:spacing w:line="240" w:lineRule="auto"/>
              <w:jc w:val="center"/>
              <w:rPr>
                <w:i w:val="0"/>
                <w:iCs w:val="0"/>
                <w:color w:val="auto"/>
                <w:szCs w:val="21"/>
                <w:highlight w:val="none"/>
              </w:rPr>
            </w:pPr>
          </w:p>
        </w:tc>
        <w:tc>
          <w:tcPr>
            <w:tcW w:w="1066" w:type="dxa"/>
            <w:vAlign w:val="center"/>
          </w:tcPr>
          <w:p w14:paraId="619C1D55">
            <w:pPr>
              <w:adjustRightInd w:val="0"/>
              <w:snapToGrid w:val="0"/>
              <w:spacing w:line="240" w:lineRule="auto"/>
              <w:jc w:val="center"/>
              <w:rPr>
                <w:i w:val="0"/>
                <w:iCs w:val="0"/>
                <w:color w:val="auto"/>
                <w:szCs w:val="21"/>
                <w:highlight w:val="none"/>
              </w:rPr>
            </w:pPr>
          </w:p>
        </w:tc>
        <w:tc>
          <w:tcPr>
            <w:tcW w:w="947" w:type="dxa"/>
            <w:vAlign w:val="center"/>
          </w:tcPr>
          <w:p w14:paraId="42B098DA">
            <w:pPr>
              <w:adjustRightInd w:val="0"/>
              <w:snapToGrid w:val="0"/>
              <w:spacing w:line="240" w:lineRule="auto"/>
              <w:jc w:val="center"/>
              <w:rPr>
                <w:i w:val="0"/>
                <w:iCs w:val="0"/>
                <w:color w:val="auto"/>
                <w:szCs w:val="21"/>
                <w:highlight w:val="none"/>
              </w:rPr>
            </w:pPr>
          </w:p>
        </w:tc>
      </w:tr>
      <w:tr w14:paraId="6F691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FE613AB">
            <w:pPr>
              <w:adjustRightInd w:val="0"/>
              <w:snapToGrid w:val="0"/>
              <w:spacing w:line="240" w:lineRule="auto"/>
              <w:jc w:val="center"/>
              <w:rPr>
                <w:i w:val="0"/>
                <w:iCs w:val="0"/>
                <w:color w:val="auto"/>
                <w:szCs w:val="21"/>
                <w:highlight w:val="none"/>
              </w:rPr>
            </w:pPr>
          </w:p>
        </w:tc>
        <w:tc>
          <w:tcPr>
            <w:tcW w:w="3720" w:type="dxa"/>
            <w:vAlign w:val="center"/>
          </w:tcPr>
          <w:p w14:paraId="0E24691B">
            <w:pPr>
              <w:adjustRightInd w:val="0"/>
              <w:snapToGrid w:val="0"/>
              <w:spacing w:line="240" w:lineRule="auto"/>
              <w:jc w:val="center"/>
              <w:rPr>
                <w:i w:val="0"/>
                <w:iCs w:val="0"/>
                <w:color w:val="auto"/>
                <w:szCs w:val="21"/>
                <w:highlight w:val="none"/>
              </w:rPr>
            </w:pPr>
            <w:r>
              <w:rPr>
                <w:rFonts w:hint="eastAsia" w:asciiTheme="minorEastAsia" w:hAnsiTheme="minorEastAsia" w:eastAsiaTheme="minorEastAsia"/>
                <w:i w:val="0"/>
                <w:iCs w:val="0"/>
                <w:color w:val="auto"/>
                <w:highlight w:val="none"/>
              </w:rPr>
              <w:t>其他费用</w:t>
            </w:r>
          </w:p>
        </w:tc>
        <w:tc>
          <w:tcPr>
            <w:tcW w:w="1065" w:type="dxa"/>
            <w:vAlign w:val="center"/>
          </w:tcPr>
          <w:p w14:paraId="2304DCE7">
            <w:pPr>
              <w:adjustRightInd w:val="0"/>
              <w:snapToGrid w:val="0"/>
              <w:spacing w:line="240" w:lineRule="auto"/>
              <w:jc w:val="center"/>
              <w:rPr>
                <w:i w:val="0"/>
                <w:iCs w:val="0"/>
                <w:color w:val="auto"/>
                <w:szCs w:val="21"/>
                <w:highlight w:val="none"/>
              </w:rPr>
            </w:pPr>
          </w:p>
        </w:tc>
        <w:tc>
          <w:tcPr>
            <w:tcW w:w="1065" w:type="dxa"/>
            <w:vAlign w:val="center"/>
          </w:tcPr>
          <w:p w14:paraId="013D9E22">
            <w:pPr>
              <w:adjustRightInd w:val="0"/>
              <w:snapToGrid w:val="0"/>
              <w:spacing w:line="240" w:lineRule="auto"/>
              <w:jc w:val="center"/>
              <w:rPr>
                <w:i w:val="0"/>
                <w:iCs w:val="0"/>
                <w:color w:val="auto"/>
                <w:szCs w:val="21"/>
                <w:highlight w:val="none"/>
              </w:rPr>
            </w:pPr>
          </w:p>
        </w:tc>
        <w:tc>
          <w:tcPr>
            <w:tcW w:w="1066" w:type="dxa"/>
            <w:vAlign w:val="center"/>
          </w:tcPr>
          <w:p w14:paraId="2B4E8059">
            <w:pPr>
              <w:adjustRightInd w:val="0"/>
              <w:snapToGrid w:val="0"/>
              <w:spacing w:line="240" w:lineRule="auto"/>
              <w:jc w:val="center"/>
              <w:rPr>
                <w:i w:val="0"/>
                <w:iCs w:val="0"/>
                <w:color w:val="auto"/>
                <w:szCs w:val="21"/>
                <w:highlight w:val="none"/>
              </w:rPr>
            </w:pPr>
          </w:p>
        </w:tc>
        <w:tc>
          <w:tcPr>
            <w:tcW w:w="947" w:type="dxa"/>
            <w:vAlign w:val="center"/>
          </w:tcPr>
          <w:p w14:paraId="5364A41F">
            <w:pPr>
              <w:adjustRightInd w:val="0"/>
              <w:snapToGrid w:val="0"/>
              <w:spacing w:line="240" w:lineRule="auto"/>
              <w:jc w:val="center"/>
              <w:rPr>
                <w:i w:val="0"/>
                <w:iCs w:val="0"/>
                <w:color w:val="auto"/>
                <w:szCs w:val="21"/>
                <w:highlight w:val="none"/>
              </w:rPr>
            </w:pPr>
          </w:p>
        </w:tc>
      </w:tr>
      <w:tr w14:paraId="59C8E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6B8CADC2">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w:t>
            </w:r>
          </w:p>
        </w:tc>
        <w:tc>
          <w:tcPr>
            <w:tcW w:w="3720" w:type="dxa"/>
            <w:vAlign w:val="center"/>
          </w:tcPr>
          <w:p w14:paraId="5A8EF80A">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w:t>
            </w:r>
          </w:p>
        </w:tc>
        <w:tc>
          <w:tcPr>
            <w:tcW w:w="1065" w:type="dxa"/>
            <w:vAlign w:val="center"/>
          </w:tcPr>
          <w:p w14:paraId="63F55280">
            <w:pPr>
              <w:adjustRightInd w:val="0"/>
              <w:snapToGrid w:val="0"/>
              <w:spacing w:line="240" w:lineRule="auto"/>
              <w:jc w:val="center"/>
              <w:rPr>
                <w:i w:val="0"/>
                <w:iCs w:val="0"/>
                <w:color w:val="auto"/>
                <w:szCs w:val="21"/>
                <w:highlight w:val="none"/>
              </w:rPr>
            </w:pPr>
          </w:p>
        </w:tc>
        <w:tc>
          <w:tcPr>
            <w:tcW w:w="1065" w:type="dxa"/>
            <w:vAlign w:val="center"/>
          </w:tcPr>
          <w:p w14:paraId="36717A25">
            <w:pPr>
              <w:adjustRightInd w:val="0"/>
              <w:snapToGrid w:val="0"/>
              <w:spacing w:line="240" w:lineRule="auto"/>
              <w:jc w:val="center"/>
              <w:rPr>
                <w:i w:val="0"/>
                <w:iCs w:val="0"/>
                <w:color w:val="auto"/>
                <w:szCs w:val="21"/>
                <w:highlight w:val="none"/>
              </w:rPr>
            </w:pPr>
          </w:p>
        </w:tc>
        <w:tc>
          <w:tcPr>
            <w:tcW w:w="1066" w:type="dxa"/>
            <w:vAlign w:val="center"/>
          </w:tcPr>
          <w:p w14:paraId="34C8E914">
            <w:pPr>
              <w:adjustRightInd w:val="0"/>
              <w:snapToGrid w:val="0"/>
              <w:spacing w:line="240" w:lineRule="auto"/>
              <w:jc w:val="center"/>
              <w:rPr>
                <w:i w:val="0"/>
                <w:iCs w:val="0"/>
                <w:color w:val="auto"/>
                <w:szCs w:val="21"/>
                <w:highlight w:val="none"/>
              </w:rPr>
            </w:pPr>
          </w:p>
        </w:tc>
        <w:tc>
          <w:tcPr>
            <w:tcW w:w="947" w:type="dxa"/>
            <w:vAlign w:val="center"/>
          </w:tcPr>
          <w:p w14:paraId="20EAB1E8">
            <w:pPr>
              <w:adjustRightInd w:val="0"/>
              <w:snapToGrid w:val="0"/>
              <w:spacing w:line="240" w:lineRule="auto"/>
              <w:jc w:val="center"/>
              <w:rPr>
                <w:i w:val="0"/>
                <w:iCs w:val="0"/>
                <w:color w:val="auto"/>
                <w:szCs w:val="21"/>
                <w:highlight w:val="none"/>
              </w:rPr>
            </w:pPr>
          </w:p>
        </w:tc>
      </w:tr>
      <w:tr w14:paraId="68F83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15" w:type="dxa"/>
            <w:gridSpan w:val="4"/>
            <w:vAlign w:val="center"/>
          </w:tcPr>
          <w:p w14:paraId="3712821C">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报价合计（元）</w:t>
            </w:r>
          </w:p>
        </w:tc>
        <w:tc>
          <w:tcPr>
            <w:tcW w:w="2013" w:type="dxa"/>
            <w:gridSpan w:val="2"/>
            <w:vAlign w:val="center"/>
          </w:tcPr>
          <w:p w14:paraId="49B0CED1">
            <w:pPr>
              <w:adjustRightInd w:val="0"/>
              <w:snapToGrid w:val="0"/>
              <w:spacing w:line="240" w:lineRule="auto"/>
              <w:jc w:val="center"/>
              <w:rPr>
                <w:i w:val="0"/>
                <w:iCs w:val="0"/>
                <w:color w:val="auto"/>
                <w:szCs w:val="21"/>
                <w:highlight w:val="none"/>
              </w:rPr>
            </w:pPr>
          </w:p>
        </w:tc>
      </w:tr>
    </w:tbl>
    <w:p w14:paraId="5CDB55CA">
      <w:pPr>
        <w:pStyle w:val="12"/>
        <w:rPr>
          <w:rFonts w:hint="eastAsia"/>
          <w:b w:val="0"/>
          <w:bCs/>
          <w:i w:val="0"/>
          <w:iCs w:val="0"/>
          <w:color w:val="auto"/>
          <w:szCs w:val="21"/>
          <w:highlight w:val="none"/>
          <w:u w:val="single"/>
          <w:lang w:val="zh-CN"/>
        </w:rPr>
      </w:pPr>
    </w:p>
    <w:p w14:paraId="0E2951E8">
      <w:pPr>
        <w:spacing w:line="300" w:lineRule="auto"/>
        <w:rPr>
          <w:rFonts w:ascii="Arial" w:hAnsi="Arial" w:cs="Arial"/>
          <w:i w:val="0"/>
          <w:iCs w:val="0"/>
          <w:color w:val="auto"/>
          <w:szCs w:val="21"/>
          <w:highlight w:val="none"/>
        </w:rPr>
      </w:pPr>
    </w:p>
    <w:p w14:paraId="1A31E20A">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7CA52746">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57F1791D">
      <w:pPr>
        <w:spacing w:line="300" w:lineRule="auto"/>
        <w:rPr>
          <w:rFonts w:ascii="Arial" w:hAnsi="Arial" w:cs="Arial"/>
          <w:i w:val="0"/>
          <w:iCs w:val="0"/>
          <w:color w:val="auto"/>
          <w:szCs w:val="21"/>
          <w:highlight w:val="none"/>
        </w:rPr>
      </w:pPr>
    </w:p>
    <w:p w14:paraId="3960EFA7">
      <w:pPr>
        <w:spacing w:line="360" w:lineRule="auto"/>
        <w:rPr>
          <w:rFonts w:hint="eastAsia" w:ascii="宋体" w:hAnsi="宋体" w:eastAsia="宋体" w:cs="宋体"/>
          <w:b/>
          <w:bCs/>
          <w:i w:val="0"/>
          <w:iCs w:val="0"/>
          <w:color w:val="auto"/>
          <w:highlight w:val="none"/>
          <w:lang w:val="en-US" w:eastAsia="zh-CN"/>
        </w:rPr>
      </w:pPr>
      <w:r>
        <w:rPr>
          <w:rFonts w:hint="eastAsia" w:ascii="宋体" w:hAnsi="宋体" w:eastAsia="宋体" w:cs="宋体"/>
          <w:b/>
          <w:i w:val="0"/>
          <w:iCs w:val="0"/>
          <w:color w:val="auto"/>
          <w:sz w:val="21"/>
          <w:szCs w:val="21"/>
          <w:highlight w:val="none"/>
          <w:lang w:eastAsia="zh-CN"/>
        </w:rPr>
        <w:t>注：</w:t>
      </w:r>
      <w:r>
        <w:rPr>
          <w:rFonts w:hint="eastAsia" w:ascii="宋体" w:hAnsi="宋体" w:eastAsia="宋体" w:cs="宋体"/>
          <w:b/>
          <w:bCs/>
          <w:i w:val="0"/>
          <w:iCs w:val="0"/>
          <w:color w:val="auto"/>
          <w:highlight w:val="none"/>
          <w:lang w:val="en-US" w:eastAsia="zh-CN"/>
        </w:rPr>
        <w:t>1.投标报价应为完成本项目所述全部服务内容所需的含税总价（人民币）。报价应包括人工、材料、设备、交通、保险、利润、税金、配合检验、培训等一切费用。</w:t>
      </w:r>
    </w:p>
    <w:p w14:paraId="1DFD0E3B">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r>
        <w:rPr>
          <w:rFonts w:hint="eastAsia" w:ascii="宋体" w:hAnsi="宋体" w:eastAsia="宋体" w:cs="宋体"/>
          <w:b/>
          <w:bCs/>
          <w:i w:val="0"/>
          <w:iCs w:val="0"/>
          <w:color w:val="auto"/>
          <w:highlight w:val="none"/>
          <w:lang w:val="en-US" w:eastAsia="zh-CN"/>
        </w:rPr>
        <w:t>2.明确报价对应的服务模式，半包需详细说明配件计价原则。</w:t>
      </w:r>
    </w:p>
    <w:p w14:paraId="49CBA753">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11DE2078">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1E89D8ED">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52A6D8C0">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096102FC">
      <w:pPr>
        <w:ind w:firstLine="480" w:firstLineChars="200"/>
        <w:rPr>
          <w:rFonts w:cs="仿宋_GB2312"/>
          <w:i w:val="0"/>
          <w:iCs w:val="0"/>
          <w:color w:val="auto"/>
          <w:szCs w:val="24"/>
          <w:highlight w:val="none"/>
          <w:lang w:val="zh-CN"/>
        </w:rPr>
      </w:pPr>
      <w:r>
        <w:rPr>
          <w:rFonts w:hint="eastAsia" w:cs="仿宋_GB2312"/>
          <w:i w:val="0"/>
          <w:iCs w:val="0"/>
          <w:color w:val="auto"/>
          <w:szCs w:val="24"/>
          <w:highlight w:val="none"/>
          <w:lang w:val="zh-CN"/>
        </w:rPr>
        <w:t>封面：</w:t>
      </w:r>
    </w:p>
    <w:p w14:paraId="2F098041">
      <w:pPr>
        <w:autoSpaceDE w:val="0"/>
        <w:autoSpaceDN w:val="0"/>
        <w:adjustRightInd w:val="0"/>
        <w:rPr>
          <w:i w:val="0"/>
          <w:iCs w:val="0"/>
          <w:color w:val="auto"/>
          <w:sz w:val="21"/>
          <w:szCs w:val="24"/>
          <w:highlight w:val="none"/>
        </w:rPr>
      </w:pPr>
    </w:p>
    <w:p w14:paraId="5182348F">
      <w:pPr>
        <w:autoSpaceDE w:val="0"/>
        <w:autoSpaceDN w:val="0"/>
        <w:adjustRightInd w:val="0"/>
        <w:rPr>
          <w:i w:val="0"/>
          <w:iCs w:val="0"/>
          <w:color w:val="auto"/>
          <w:sz w:val="21"/>
          <w:szCs w:val="24"/>
          <w:highlight w:val="none"/>
        </w:rPr>
      </w:pPr>
    </w:p>
    <w:p w14:paraId="0D68390C">
      <w:pPr>
        <w:autoSpaceDE w:val="0"/>
        <w:autoSpaceDN w:val="0"/>
        <w:adjustRightInd w:val="0"/>
        <w:jc w:val="center"/>
        <w:rPr>
          <w:i w:val="0"/>
          <w:iCs w:val="0"/>
          <w:color w:val="auto"/>
          <w:sz w:val="21"/>
          <w:szCs w:val="24"/>
          <w:highlight w:val="none"/>
        </w:rPr>
      </w:pPr>
    </w:p>
    <w:p w14:paraId="6F4C47D0">
      <w:pPr>
        <w:autoSpaceDE w:val="0"/>
        <w:autoSpaceDN w:val="0"/>
        <w:adjustRightInd w:val="0"/>
        <w:jc w:val="center"/>
        <w:rPr>
          <w:b/>
          <w:i w:val="0"/>
          <w:iCs w:val="0"/>
          <w:color w:val="auto"/>
          <w:sz w:val="84"/>
          <w:szCs w:val="84"/>
          <w:highlight w:val="none"/>
        </w:rPr>
      </w:pPr>
      <w:r>
        <w:rPr>
          <w:rFonts w:hint="eastAsia"/>
          <w:b/>
          <w:i w:val="0"/>
          <w:iCs w:val="0"/>
          <w:color w:val="auto"/>
          <w:sz w:val="84"/>
          <w:szCs w:val="84"/>
          <w:highlight w:val="none"/>
          <w:lang w:val="en-US" w:eastAsia="zh-CN"/>
        </w:rPr>
        <w:t>响 应</w:t>
      </w:r>
      <w:r>
        <w:rPr>
          <w:rFonts w:hint="eastAsia"/>
          <w:b/>
          <w:i w:val="0"/>
          <w:iCs w:val="0"/>
          <w:color w:val="auto"/>
          <w:sz w:val="84"/>
          <w:szCs w:val="84"/>
          <w:highlight w:val="none"/>
        </w:rPr>
        <w:t xml:space="preserve"> 文 件</w:t>
      </w:r>
    </w:p>
    <w:p w14:paraId="0E45C4DC">
      <w:pPr>
        <w:autoSpaceDE w:val="0"/>
        <w:autoSpaceDN w:val="0"/>
        <w:adjustRightInd w:val="0"/>
        <w:jc w:val="center"/>
        <w:rPr>
          <w:rFonts w:hint="eastAsia"/>
          <w:b/>
          <w:i w:val="0"/>
          <w:iCs w:val="0"/>
          <w:color w:val="auto"/>
          <w:sz w:val="56"/>
          <w:szCs w:val="56"/>
          <w:highlight w:val="none"/>
          <w:lang w:val="en-US" w:eastAsia="zh-CN"/>
        </w:rPr>
      </w:pPr>
      <w:r>
        <w:rPr>
          <w:rFonts w:hint="eastAsia"/>
          <w:b/>
          <w:i w:val="0"/>
          <w:iCs w:val="0"/>
          <w:color w:val="auto"/>
          <w:sz w:val="56"/>
          <w:szCs w:val="56"/>
          <w:highlight w:val="none"/>
          <w:lang w:val="en-US" w:eastAsia="zh-CN"/>
        </w:rPr>
        <w:t>商务技术文件</w:t>
      </w:r>
    </w:p>
    <w:p w14:paraId="30651A16">
      <w:pPr>
        <w:autoSpaceDE w:val="0"/>
        <w:autoSpaceDN w:val="0"/>
        <w:adjustRightInd w:val="0"/>
        <w:jc w:val="center"/>
        <w:rPr>
          <w:rFonts w:hint="eastAsia" w:eastAsia="宋体"/>
          <w:i w:val="0"/>
          <w:iCs w:val="0"/>
          <w:color w:val="auto"/>
          <w:sz w:val="36"/>
          <w:szCs w:val="36"/>
          <w:highlight w:val="none"/>
          <w:lang w:eastAsia="zh-CN"/>
        </w:rPr>
      </w:pPr>
      <w:r>
        <w:rPr>
          <w:rFonts w:hint="eastAsia"/>
          <w:i w:val="0"/>
          <w:iCs w:val="0"/>
          <w:color w:val="auto"/>
          <w:sz w:val="36"/>
          <w:szCs w:val="36"/>
          <w:highlight w:val="none"/>
          <w:lang w:val="en-US" w:eastAsia="zh-CN"/>
        </w:rPr>
        <w:t>（第XX包</w:t>
      </w:r>
      <w:r>
        <w:rPr>
          <w:rFonts w:hint="eastAsia"/>
          <w:i w:val="0"/>
          <w:iCs w:val="0"/>
          <w:color w:val="auto"/>
          <w:sz w:val="36"/>
          <w:szCs w:val="36"/>
          <w:highlight w:val="none"/>
          <w:lang w:eastAsia="zh-CN"/>
        </w:rPr>
        <w:t>）【</w:t>
      </w:r>
      <w:r>
        <w:rPr>
          <w:rFonts w:hint="eastAsia"/>
          <w:i w:val="0"/>
          <w:iCs w:val="0"/>
          <w:color w:val="auto"/>
          <w:sz w:val="36"/>
          <w:szCs w:val="36"/>
          <w:highlight w:val="none"/>
          <w:lang w:val="en-US" w:eastAsia="zh-CN"/>
        </w:rPr>
        <w:t>如不分包，请删去本行</w:t>
      </w:r>
      <w:r>
        <w:rPr>
          <w:rFonts w:hint="eastAsia"/>
          <w:i w:val="0"/>
          <w:iCs w:val="0"/>
          <w:color w:val="auto"/>
          <w:sz w:val="36"/>
          <w:szCs w:val="36"/>
          <w:highlight w:val="none"/>
          <w:lang w:eastAsia="zh-CN"/>
        </w:rPr>
        <w:t>】</w:t>
      </w:r>
    </w:p>
    <w:p w14:paraId="0EA28081">
      <w:pPr>
        <w:pStyle w:val="4"/>
        <w:rPr>
          <w:i w:val="0"/>
          <w:iCs w:val="0"/>
          <w:color w:val="auto"/>
          <w:sz w:val="21"/>
          <w:szCs w:val="21"/>
          <w:highlight w:val="none"/>
        </w:rPr>
      </w:pPr>
    </w:p>
    <w:p w14:paraId="5F2DFC62">
      <w:pPr>
        <w:rPr>
          <w:i w:val="0"/>
          <w:iCs w:val="0"/>
          <w:color w:val="auto"/>
          <w:sz w:val="21"/>
          <w:szCs w:val="21"/>
          <w:highlight w:val="none"/>
        </w:rPr>
      </w:pPr>
    </w:p>
    <w:p w14:paraId="28A3DC4F">
      <w:pPr>
        <w:rPr>
          <w:i w:val="0"/>
          <w:iCs w:val="0"/>
          <w:color w:val="auto"/>
          <w:highlight w:val="none"/>
        </w:rPr>
      </w:pPr>
    </w:p>
    <w:p w14:paraId="72CA6F53">
      <w:pPr>
        <w:autoSpaceDE w:val="0"/>
        <w:autoSpaceDN w:val="0"/>
        <w:adjustRightInd w:val="0"/>
        <w:rPr>
          <w:i w:val="0"/>
          <w:iCs w:val="0"/>
          <w:color w:val="auto"/>
          <w:sz w:val="21"/>
          <w:szCs w:val="21"/>
          <w:highlight w:val="none"/>
        </w:rPr>
      </w:pPr>
    </w:p>
    <w:p w14:paraId="55F577CE">
      <w:pPr>
        <w:autoSpaceDE w:val="0"/>
        <w:autoSpaceDN w:val="0"/>
        <w:adjustRightInd w:val="0"/>
        <w:rPr>
          <w:i w:val="0"/>
          <w:iCs w:val="0"/>
          <w:color w:val="auto"/>
          <w:sz w:val="21"/>
          <w:szCs w:val="21"/>
          <w:highlight w:val="none"/>
        </w:rPr>
      </w:pPr>
    </w:p>
    <w:p w14:paraId="7AF78625">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项目编号</w:t>
      </w:r>
      <w:r>
        <w:rPr>
          <w:rFonts w:hint="eastAsia" w:ascii="宋体" w:hAnsi="宋体" w:eastAsia="宋体" w:cs="宋体"/>
          <w:i w:val="0"/>
          <w:iCs w:val="0"/>
          <w:color w:val="auto"/>
          <w:sz w:val="36"/>
          <w:szCs w:val="36"/>
          <w:highlight w:val="none"/>
          <w:lang w:val="en-US" w:eastAsia="zh-CN"/>
        </w:rPr>
        <w:t>/包号</w:t>
      </w:r>
      <w:r>
        <w:rPr>
          <w:rFonts w:hint="eastAsia" w:ascii="宋体" w:hAnsi="宋体" w:eastAsia="宋体" w:cs="宋体"/>
          <w:i w:val="0"/>
          <w:iCs w:val="0"/>
          <w:color w:val="auto"/>
          <w:sz w:val="36"/>
          <w:szCs w:val="36"/>
          <w:highlight w:val="none"/>
        </w:rPr>
        <w:t>：</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7DD3D41E">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项目名称：</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476889DE">
      <w:pPr>
        <w:ind w:left="420" w:leftChars="175"/>
        <w:rPr>
          <w:rFonts w:hint="eastAsia" w:ascii="宋体" w:hAnsi="宋体" w:eastAsia="宋体" w:cs="宋体"/>
          <w:i w:val="0"/>
          <w:iCs w:val="0"/>
          <w:color w:val="auto"/>
          <w:sz w:val="36"/>
          <w:szCs w:val="36"/>
          <w:highlight w:val="none"/>
        </w:rPr>
      </w:pPr>
      <w:r>
        <w:rPr>
          <w:rFonts w:hint="eastAsia" w:cs="宋体"/>
          <w:i w:val="0"/>
          <w:iCs w:val="0"/>
          <w:color w:val="auto"/>
          <w:sz w:val="36"/>
          <w:szCs w:val="36"/>
          <w:highlight w:val="none"/>
          <w:lang w:val="en-US" w:eastAsia="zh-CN"/>
        </w:rPr>
        <w:t>供 应 商</w:t>
      </w:r>
      <w:r>
        <w:rPr>
          <w:rFonts w:hint="eastAsia" w:ascii="宋体" w:hAnsi="宋体" w:eastAsia="宋体" w:cs="宋体"/>
          <w:i w:val="0"/>
          <w:iCs w:val="0"/>
          <w:color w:val="auto"/>
          <w:sz w:val="36"/>
          <w:szCs w:val="36"/>
          <w:highlight w:val="none"/>
        </w:rPr>
        <w:t>：</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05BE6ABD">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lang w:eastAsia="zh-CN"/>
        </w:rPr>
        <w:t>系</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F49E056">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联系电话</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4FD5EB13">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联系</w:t>
      </w:r>
      <w:r>
        <w:rPr>
          <w:rFonts w:hint="eastAsia" w:ascii="宋体" w:hAnsi="宋体" w:eastAsia="宋体" w:cs="宋体"/>
          <w:color w:val="auto"/>
          <w:sz w:val="36"/>
          <w:szCs w:val="36"/>
          <w:highlight w:val="none"/>
          <w:lang w:val="en-US" w:eastAsia="zh-CN"/>
        </w:rPr>
        <w:t>地址</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23AA926A">
      <w:pPr>
        <w:jc w:val="center"/>
        <w:rPr>
          <w:rFonts w:ascii="黑体" w:hAnsi="黑体" w:eastAsia="黑体"/>
          <w:color w:val="auto"/>
          <w:sz w:val="32"/>
          <w:szCs w:val="32"/>
          <w:highlight w:val="none"/>
        </w:rPr>
      </w:pPr>
      <w:r>
        <w:rPr>
          <w:rFonts w:hint="eastAsia" w:ascii="宋体" w:hAnsi="宋体" w:eastAsia="宋体" w:cs="宋体"/>
          <w:color w:val="auto"/>
          <w:sz w:val="32"/>
          <w:szCs w:val="32"/>
          <w:highlight w:val="none"/>
        </w:rPr>
        <w:t>年   月    日</w:t>
      </w:r>
    </w:p>
    <w:p w14:paraId="749A61D3">
      <w:pPr>
        <w:jc w:val="center"/>
        <w:rPr>
          <w:rFonts w:ascii="黑体" w:hAnsi="黑体" w:eastAsia="黑体"/>
          <w:i w:val="0"/>
          <w:iCs w:val="0"/>
          <w:color w:val="auto"/>
          <w:sz w:val="32"/>
          <w:szCs w:val="32"/>
          <w:highlight w:val="none"/>
        </w:rPr>
      </w:pPr>
    </w:p>
    <w:p w14:paraId="35029DAB">
      <w:pPr>
        <w:jc w:val="center"/>
        <w:rPr>
          <w:rFonts w:ascii="黑体" w:hAnsi="黑体" w:eastAsia="黑体"/>
          <w:i w:val="0"/>
          <w:iCs w:val="0"/>
          <w:color w:val="auto"/>
          <w:sz w:val="32"/>
          <w:szCs w:val="32"/>
          <w:highlight w:val="none"/>
        </w:rPr>
      </w:pPr>
    </w:p>
    <w:p w14:paraId="57DB6828">
      <w:pPr>
        <w:rPr>
          <w:i w:val="0"/>
          <w:iCs w:val="0"/>
          <w:color w:val="auto"/>
          <w:highlight w:val="none"/>
          <w:lang w:val="zh-CN"/>
        </w:rPr>
      </w:pPr>
      <w:r>
        <w:rPr>
          <w:i w:val="0"/>
          <w:iCs w:val="0"/>
          <w:color w:val="auto"/>
          <w:highlight w:val="none"/>
          <w:lang w:val="zh-CN"/>
        </w:rPr>
        <w:br w:type="page"/>
      </w:r>
    </w:p>
    <w:p w14:paraId="416D87BC">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513" w:name="_Toc109900327"/>
      <w:bookmarkStart w:id="514" w:name="_Toc163492915"/>
      <w:bookmarkStart w:id="515" w:name="_Toc140132831"/>
      <w:bookmarkStart w:id="516" w:name="_Toc109899489"/>
      <w:bookmarkStart w:id="517" w:name="_Toc2015"/>
      <w:bookmarkStart w:id="518" w:name="_Toc109899908"/>
      <w:bookmarkStart w:id="519" w:name="_Toc3577"/>
      <w:bookmarkStart w:id="520" w:name="_Toc25402"/>
      <w:bookmarkStart w:id="521" w:name="_Toc155185921"/>
      <w:r>
        <w:rPr>
          <w:rFonts w:hint="eastAsia" w:eastAsia="宋体" w:asciiTheme="majorHAnsi" w:hAnsiTheme="majorHAnsi" w:cstheme="majorBidi"/>
          <w:b/>
          <w:bCs/>
          <w:i w:val="0"/>
          <w:iCs w:val="0"/>
          <w:color w:val="auto"/>
          <w:kern w:val="2"/>
          <w:sz w:val="32"/>
          <w:szCs w:val="32"/>
          <w:highlight w:val="none"/>
          <w:lang w:val="en-US" w:eastAsia="zh-CN" w:bidi="ar-SA"/>
        </w:rPr>
        <w:t>一、</w:t>
      </w:r>
      <w:r>
        <w:rPr>
          <w:rFonts w:hint="eastAsia" w:cstheme="majorBidi"/>
          <w:b/>
          <w:bCs/>
          <w:i w:val="0"/>
          <w:iCs w:val="0"/>
          <w:color w:val="auto"/>
          <w:kern w:val="2"/>
          <w:sz w:val="32"/>
          <w:szCs w:val="32"/>
          <w:highlight w:val="none"/>
          <w:lang w:val="en-US" w:eastAsia="zh-CN" w:bidi="ar-SA"/>
        </w:rPr>
        <w:t>响应</w:t>
      </w:r>
      <w:r>
        <w:rPr>
          <w:rFonts w:hint="eastAsia" w:eastAsia="宋体" w:asciiTheme="majorHAnsi" w:hAnsiTheme="majorHAnsi" w:cstheme="majorBidi"/>
          <w:b/>
          <w:bCs/>
          <w:i w:val="0"/>
          <w:iCs w:val="0"/>
          <w:color w:val="auto"/>
          <w:kern w:val="2"/>
          <w:sz w:val="32"/>
          <w:szCs w:val="32"/>
          <w:highlight w:val="none"/>
          <w:lang w:val="en-US" w:eastAsia="zh-CN" w:bidi="ar-SA"/>
        </w:rPr>
        <w:t>函</w:t>
      </w:r>
      <w:bookmarkEnd w:id="513"/>
      <w:bookmarkEnd w:id="514"/>
      <w:bookmarkEnd w:id="515"/>
      <w:bookmarkEnd w:id="516"/>
      <w:bookmarkEnd w:id="517"/>
      <w:bookmarkEnd w:id="518"/>
      <w:bookmarkEnd w:id="519"/>
      <w:bookmarkEnd w:id="520"/>
      <w:bookmarkEnd w:id="521"/>
    </w:p>
    <w:p w14:paraId="59135A7D">
      <w:pPr>
        <w:rPr>
          <w:i w:val="0"/>
          <w:iCs w:val="0"/>
          <w:color w:val="auto"/>
          <w:highlight w:val="none"/>
        </w:rPr>
      </w:pPr>
      <w:r>
        <w:rPr>
          <w:rFonts w:hint="eastAsia"/>
          <w:i w:val="0"/>
          <w:iCs w:val="0"/>
          <w:color w:val="auto"/>
          <w:highlight w:val="none"/>
        </w:rPr>
        <w:t>致：（采购人）</w:t>
      </w:r>
    </w:p>
    <w:p w14:paraId="7D8A1A0A">
      <w:pPr>
        <w:ind w:firstLine="480" w:firstLineChars="200"/>
        <w:rPr>
          <w:rFonts w:cs="仿宋_GB2312"/>
          <w:b/>
          <w:bCs/>
          <w:i w:val="0"/>
          <w:iCs w:val="0"/>
          <w:color w:val="auto"/>
          <w:szCs w:val="24"/>
          <w:highlight w:val="none"/>
        </w:rPr>
      </w:pPr>
      <w:r>
        <w:rPr>
          <w:rFonts w:hint="eastAsia" w:cs="仿宋_GB2312"/>
          <w:i w:val="0"/>
          <w:iCs w:val="0"/>
          <w:color w:val="auto"/>
          <w:szCs w:val="24"/>
          <w:highlight w:val="none"/>
        </w:rPr>
        <w:t>根据贵方</w:t>
      </w:r>
      <w:r>
        <w:rPr>
          <w:rFonts w:hint="eastAsia" w:cs="仿宋_GB2312"/>
          <w:i w:val="0"/>
          <w:iCs w:val="0"/>
          <w:color w:val="auto"/>
          <w:szCs w:val="24"/>
          <w:highlight w:val="none"/>
          <w:u w:val="single"/>
        </w:rPr>
        <w:t>（项目名称）（项目编号</w:t>
      </w:r>
      <w:r>
        <w:rPr>
          <w:rFonts w:hint="eastAsia" w:cs="仿宋_GB2312"/>
          <w:i w:val="0"/>
          <w:iCs w:val="0"/>
          <w:color w:val="auto"/>
          <w:szCs w:val="24"/>
          <w:highlight w:val="none"/>
          <w:u w:val="single"/>
          <w:lang w:val="en-US" w:eastAsia="zh-CN"/>
        </w:rPr>
        <w:t>/包号</w:t>
      </w:r>
      <w:r>
        <w:rPr>
          <w:rFonts w:hint="eastAsia" w:cs="仿宋_GB2312"/>
          <w:i w:val="0"/>
          <w:iCs w:val="0"/>
          <w:color w:val="auto"/>
          <w:szCs w:val="24"/>
          <w:highlight w:val="none"/>
          <w:u w:val="single"/>
        </w:rPr>
        <w:t>）</w:t>
      </w:r>
      <w:r>
        <w:rPr>
          <w:rFonts w:hint="eastAsia" w:cs="仿宋_GB2312"/>
          <w:i w:val="0"/>
          <w:iCs w:val="0"/>
          <w:color w:val="auto"/>
          <w:szCs w:val="24"/>
          <w:highlight w:val="none"/>
          <w:lang w:val="en-US" w:eastAsia="zh-CN"/>
        </w:rPr>
        <w:t>项目</w:t>
      </w:r>
      <w:r>
        <w:rPr>
          <w:rFonts w:hint="eastAsia" w:cs="仿宋_GB2312"/>
          <w:i w:val="0"/>
          <w:iCs w:val="0"/>
          <w:color w:val="auto"/>
          <w:szCs w:val="24"/>
          <w:highlight w:val="none"/>
        </w:rPr>
        <w:t>的</w:t>
      </w:r>
      <w:r>
        <w:rPr>
          <w:rFonts w:hint="eastAsia" w:cs="仿宋_GB2312"/>
          <w:i w:val="0"/>
          <w:iCs w:val="0"/>
          <w:color w:val="auto"/>
          <w:szCs w:val="24"/>
          <w:highlight w:val="none"/>
          <w:lang w:val="en-US" w:eastAsia="zh-CN"/>
        </w:rPr>
        <w:t>竞争性磋商公告</w:t>
      </w:r>
      <w:r>
        <w:rPr>
          <w:rFonts w:hint="eastAsia" w:cs="仿宋_GB2312"/>
          <w:i w:val="0"/>
          <w:iCs w:val="0"/>
          <w:color w:val="auto"/>
          <w:szCs w:val="24"/>
          <w:highlight w:val="none"/>
        </w:rPr>
        <w:t>，签字代表</w:t>
      </w:r>
      <w:r>
        <w:rPr>
          <w:rFonts w:hint="eastAsia" w:cs="仿宋_GB2312"/>
          <w:i w:val="0"/>
          <w:iCs w:val="0"/>
          <w:color w:val="auto"/>
          <w:szCs w:val="24"/>
          <w:highlight w:val="none"/>
          <w:u w:val="single"/>
        </w:rPr>
        <w:t>（姓名、职务）</w:t>
      </w:r>
      <w:r>
        <w:rPr>
          <w:rFonts w:hint="eastAsia" w:cs="仿宋_GB2312"/>
          <w:i w:val="0"/>
          <w:iCs w:val="0"/>
          <w:color w:val="auto"/>
          <w:szCs w:val="24"/>
          <w:highlight w:val="none"/>
        </w:rPr>
        <w:t>经正式授权并代表</w:t>
      </w:r>
      <w:r>
        <w:rPr>
          <w:rFonts w:hint="eastAsia" w:cs="仿宋_GB2312"/>
          <w:i w:val="0"/>
          <w:iCs w:val="0"/>
          <w:color w:val="auto"/>
          <w:szCs w:val="24"/>
          <w:highlight w:val="none"/>
          <w:lang w:val="en-US" w:eastAsia="zh-CN"/>
        </w:rPr>
        <w:t>供应商</w:t>
      </w:r>
      <w:r>
        <w:rPr>
          <w:rFonts w:hint="eastAsia" w:cs="仿宋_GB2312"/>
          <w:i w:val="0"/>
          <w:iCs w:val="0"/>
          <w:color w:val="auto"/>
          <w:szCs w:val="24"/>
          <w:highlight w:val="none"/>
          <w:u w:val="single"/>
        </w:rPr>
        <w:t>（</w:t>
      </w:r>
      <w:r>
        <w:rPr>
          <w:rFonts w:hint="eastAsia" w:cs="仿宋_GB2312"/>
          <w:i w:val="0"/>
          <w:iCs w:val="0"/>
          <w:color w:val="auto"/>
          <w:szCs w:val="24"/>
          <w:highlight w:val="none"/>
          <w:u w:val="single"/>
          <w:lang w:val="en-US" w:eastAsia="zh-CN"/>
        </w:rPr>
        <w:t>供应商</w:t>
      </w:r>
      <w:r>
        <w:rPr>
          <w:rFonts w:hint="eastAsia" w:cs="仿宋_GB2312"/>
          <w:i w:val="0"/>
          <w:iCs w:val="0"/>
          <w:color w:val="auto"/>
          <w:szCs w:val="24"/>
          <w:highlight w:val="none"/>
          <w:u w:val="single"/>
        </w:rPr>
        <w:t>名称、地址）</w:t>
      </w:r>
      <w:r>
        <w:rPr>
          <w:rFonts w:hint="eastAsia" w:cs="仿宋_GB2312"/>
          <w:i w:val="0"/>
          <w:iCs w:val="0"/>
          <w:color w:val="auto"/>
          <w:szCs w:val="24"/>
          <w:highlight w:val="none"/>
        </w:rPr>
        <w:t>提交下述文件</w:t>
      </w:r>
      <w:r>
        <w:rPr>
          <w:rFonts w:hint="eastAsia" w:cs="仿宋_GB2312"/>
          <w:b/>
          <w:bCs/>
          <w:i w:val="0"/>
          <w:iCs w:val="0"/>
          <w:color w:val="auto"/>
          <w:szCs w:val="24"/>
          <w:highlight w:val="none"/>
        </w:rPr>
        <w:t>：</w:t>
      </w:r>
    </w:p>
    <w:p w14:paraId="10D98040">
      <w:pPr>
        <w:spacing w:line="324" w:lineRule="auto"/>
        <w:ind w:firstLine="480" w:firstLineChars="200"/>
        <w:rPr>
          <w:rFonts w:hint="eastAsia" w:cs="Arial"/>
          <w:i w:val="0"/>
          <w:iCs w:val="0"/>
          <w:color w:val="auto"/>
          <w:szCs w:val="24"/>
          <w:highlight w:val="none"/>
          <w:lang w:val="en-US" w:eastAsia="zh-CN"/>
        </w:rPr>
      </w:pPr>
      <w:r>
        <w:rPr>
          <w:rFonts w:hint="eastAsia" w:cs="Arial"/>
          <w:i w:val="0"/>
          <w:iCs w:val="0"/>
          <w:color w:val="auto"/>
          <w:szCs w:val="24"/>
          <w:highlight w:val="none"/>
          <w:lang w:val="en-US" w:eastAsia="zh-CN"/>
        </w:rPr>
        <w:t>1.资格证明文件；</w:t>
      </w:r>
    </w:p>
    <w:p w14:paraId="22CDD694">
      <w:pPr>
        <w:spacing w:line="324" w:lineRule="auto"/>
        <w:ind w:firstLine="480" w:firstLineChars="200"/>
        <w:rPr>
          <w:rFonts w:hint="eastAsia" w:cs="Arial"/>
          <w:i w:val="0"/>
          <w:iCs w:val="0"/>
          <w:color w:val="auto"/>
          <w:szCs w:val="24"/>
          <w:highlight w:val="none"/>
          <w:lang w:val="en-US" w:eastAsia="zh-CN"/>
        </w:rPr>
      </w:pPr>
      <w:r>
        <w:rPr>
          <w:rFonts w:hint="eastAsia" w:cs="Arial"/>
          <w:i w:val="0"/>
          <w:iCs w:val="0"/>
          <w:color w:val="auto"/>
          <w:szCs w:val="24"/>
          <w:highlight w:val="none"/>
          <w:lang w:val="en-US" w:eastAsia="zh-CN"/>
        </w:rPr>
        <w:t>2.报价文件；</w:t>
      </w:r>
    </w:p>
    <w:p w14:paraId="2CB81D88">
      <w:pPr>
        <w:numPr>
          <w:ilvl w:val="0"/>
          <w:numId w:val="0"/>
        </w:numPr>
        <w:spacing w:line="324" w:lineRule="auto"/>
        <w:ind w:firstLine="480" w:firstLineChars="200"/>
        <w:jc w:val="both"/>
        <w:rPr>
          <w:rFonts w:cs="Arial"/>
          <w:i w:val="0"/>
          <w:iCs w:val="0"/>
          <w:color w:val="auto"/>
          <w:szCs w:val="24"/>
          <w:highlight w:val="none"/>
        </w:rPr>
      </w:pPr>
      <w:r>
        <w:rPr>
          <w:rFonts w:hint="eastAsia" w:cs="Arial"/>
          <w:i w:val="0"/>
          <w:iCs w:val="0"/>
          <w:color w:val="auto"/>
          <w:szCs w:val="24"/>
          <w:highlight w:val="none"/>
          <w:lang w:val="en-US" w:eastAsia="zh-CN"/>
        </w:rPr>
        <w:t>3.商务技术文件</w:t>
      </w:r>
      <w:r>
        <w:rPr>
          <w:rFonts w:cs="Arial"/>
          <w:i w:val="0"/>
          <w:iCs w:val="0"/>
          <w:color w:val="auto"/>
          <w:szCs w:val="24"/>
          <w:highlight w:val="none"/>
        </w:rPr>
        <w:t>。</w:t>
      </w:r>
    </w:p>
    <w:p w14:paraId="5B7D5CF2">
      <w:pPr>
        <w:spacing w:line="324" w:lineRule="auto"/>
        <w:ind w:firstLine="480" w:firstLineChars="200"/>
        <w:rPr>
          <w:rFonts w:cs="Arial"/>
          <w:i w:val="0"/>
          <w:iCs w:val="0"/>
          <w:color w:val="auto"/>
          <w:szCs w:val="24"/>
          <w:highlight w:val="none"/>
        </w:rPr>
      </w:pPr>
      <w:r>
        <w:rPr>
          <w:rFonts w:cs="Arial"/>
          <w:i w:val="0"/>
          <w:iCs w:val="0"/>
          <w:color w:val="auto"/>
          <w:szCs w:val="24"/>
          <w:highlight w:val="none"/>
        </w:rPr>
        <w:t>根据此函，签字代表宣布同意如下：</w:t>
      </w:r>
    </w:p>
    <w:p w14:paraId="4ADF46DE">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1.</w:t>
      </w:r>
      <w:r>
        <w:rPr>
          <w:rFonts w:cs="Arial"/>
          <w:i w:val="0"/>
          <w:iCs w:val="0"/>
          <w:color w:val="auto"/>
          <w:szCs w:val="24"/>
          <w:highlight w:val="none"/>
        </w:rPr>
        <w:t>所附</w:t>
      </w:r>
      <w:r>
        <w:rPr>
          <w:rFonts w:hint="eastAsia" w:cs="Arial"/>
          <w:i w:val="0"/>
          <w:iCs w:val="0"/>
          <w:color w:val="auto"/>
          <w:szCs w:val="24"/>
          <w:highlight w:val="none"/>
          <w:lang w:val="en-US" w:eastAsia="zh-CN"/>
        </w:rPr>
        <w:t>报价一览</w:t>
      </w:r>
      <w:r>
        <w:rPr>
          <w:rFonts w:cs="Arial"/>
          <w:i w:val="0"/>
          <w:iCs w:val="0"/>
          <w:color w:val="auto"/>
          <w:szCs w:val="24"/>
          <w:highlight w:val="none"/>
        </w:rPr>
        <w:t>表中规定的应提交和交付的服务和</w:t>
      </w:r>
      <w:r>
        <w:rPr>
          <w:rFonts w:hint="eastAsia"/>
          <w:i w:val="0"/>
          <w:iCs w:val="0"/>
          <w:color w:val="auto"/>
          <w:szCs w:val="24"/>
          <w:highlight w:val="none"/>
          <w:lang w:val="en-US" w:eastAsia="zh-CN"/>
        </w:rPr>
        <w:t>包含的</w:t>
      </w:r>
      <w:r>
        <w:rPr>
          <w:rFonts w:hint="eastAsia" w:cs="Arial"/>
          <w:i w:val="0"/>
          <w:iCs w:val="0"/>
          <w:color w:val="auto"/>
          <w:szCs w:val="24"/>
          <w:highlight w:val="none"/>
        </w:rPr>
        <w:t>货物（如有）</w:t>
      </w:r>
      <w:r>
        <w:rPr>
          <w:rFonts w:cs="Arial"/>
          <w:i w:val="0"/>
          <w:iCs w:val="0"/>
          <w:color w:val="auto"/>
          <w:szCs w:val="24"/>
          <w:highlight w:val="none"/>
        </w:rPr>
        <w:t>的</w:t>
      </w:r>
      <w:r>
        <w:rPr>
          <w:rFonts w:hint="eastAsia" w:cs="Arial"/>
          <w:i w:val="0"/>
          <w:iCs w:val="0"/>
          <w:color w:val="auto"/>
          <w:szCs w:val="24"/>
          <w:highlight w:val="none"/>
        </w:rPr>
        <w:t>报价</w:t>
      </w:r>
      <w:r>
        <w:rPr>
          <w:rFonts w:cs="Arial"/>
          <w:i w:val="0"/>
          <w:iCs w:val="0"/>
          <w:color w:val="auto"/>
          <w:szCs w:val="24"/>
          <w:highlight w:val="none"/>
        </w:rPr>
        <w:t>为</w:t>
      </w:r>
      <w:r>
        <w:rPr>
          <w:rFonts w:hint="eastAsia" w:cs="Arial"/>
          <w:i w:val="0"/>
          <w:iCs w:val="0"/>
          <w:color w:val="auto"/>
          <w:szCs w:val="24"/>
          <w:highlight w:val="none"/>
        </w:rPr>
        <w:t xml:space="preserve"> </w:t>
      </w:r>
      <w:r>
        <w:rPr>
          <w:rFonts w:hint="eastAsia" w:cs="Arial"/>
          <w:i w:val="0"/>
          <w:iCs w:val="0"/>
          <w:color w:val="auto"/>
          <w:szCs w:val="24"/>
          <w:highlight w:val="none"/>
          <w:u w:val="single"/>
        </w:rPr>
        <w:t xml:space="preserve">                  </w:t>
      </w:r>
      <w:r>
        <w:rPr>
          <w:rFonts w:cs="Arial"/>
          <w:i w:val="0"/>
          <w:iCs w:val="0"/>
          <w:color w:val="auto"/>
          <w:szCs w:val="24"/>
          <w:highlight w:val="none"/>
        </w:rPr>
        <w:t>。</w:t>
      </w:r>
    </w:p>
    <w:p w14:paraId="21F4DDB1">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2.</w:t>
      </w:r>
      <w:r>
        <w:rPr>
          <w:rFonts w:hint="eastAsia" w:cs="Arial"/>
          <w:i w:val="0"/>
          <w:iCs w:val="0"/>
          <w:color w:val="auto"/>
          <w:szCs w:val="24"/>
          <w:highlight w:val="none"/>
        </w:rPr>
        <w:t>我方</w:t>
      </w:r>
      <w:r>
        <w:rPr>
          <w:rFonts w:cs="Arial"/>
          <w:i w:val="0"/>
          <w:iCs w:val="0"/>
          <w:color w:val="auto"/>
          <w:szCs w:val="24"/>
          <w:highlight w:val="none"/>
        </w:rPr>
        <w:t>将按</w:t>
      </w:r>
      <w:r>
        <w:rPr>
          <w:rFonts w:hint="eastAsia" w:cs="仿宋_GB2312"/>
          <w:i w:val="0"/>
          <w:iCs w:val="0"/>
          <w:color w:val="auto"/>
          <w:szCs w:val="24"/>
          <w:highlight w:val="none"/>
          <w:lang w:val="en-US" w:eastAsia="zh-CN"/>
        </w:rPr>
        <w:t>竞争性磋商</w:t>
      </w:r>
      <w:r>
        <w:rPr>
          <w:rFonts w:cs="Arial"/>
          <w:i w:val="0"/>
          <w:iCs w:val="0"/>
          <w:color w:val="auto"/>
          <w:szCs w:val="24"/>
          <w:highlight w:val="none"/>
        </w:rPr>
        <w:t>文件的规定履行合同责任和义务。</w:t>
      </w:r>
    </w:p>
    <w:p w14:paraId="711BD7EF">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3.</w:t>
      </w:r>
      <w:r>
        <w:rPr>
          <w:rFonts w:hint="eastAsia" w:cs="Arial"/>
          <w:i w:val="0"/>
          <w:iCs w:val="0"/>
          <w:color w:val="auto"/>
          <w:szCs w:val="24"/>
          <w:highlight w:val="none"/>
        </w:rPr>
        <w:t>我方</w:t>
      </w:r>
      <w:r>
        <w:rPr>
          <w:rFonts w:cs="Arial"/>
          <w:i w:val="0"/>
          <w:iCs w:val="0"/>
          <w:color w:val="auto"/>
          <w:szCs w:val="24"/>
          <w:highlight w:val="none"/>
        </w:rPr>
        <w:t>已详细审查全部</w:t>
      </w:r>
      <w:r>
        <w:rPr>
          <w:rFonts w:hint="eastAsia" w:cs="仿宋_GB2312"/>
          <w:i w:val="0"/>
          <w:iCs w:val="0"/>
          <w:color w:val="auto"/>
          <w:szCs w:val="24"/>
          <w:highlight w:val="none"/>
          <w:lang w:val="en-US" w:eastAsia="zh-CN"/>
        </w:rPr>
        <w:t>竞争性磋商</w:t>
      </w:r>
      <w:r>
        <w:rPr>
          <w:rFonts w:cs="Arial"/>
          <w:i w:val="0"/>
          <w:iCs w:val="0"/>
          <w:color w:val="auto"/>
          <w:szCs w:val="24"/>
          <w:highlight w:val="none"/>
        </w:rPr>
        <w:t>文件，包括第</w:t>
      </w:r>
      <w:r>
        <w:rPr>
          <w:rFonts w:cs="Arial"/>
          <w:i w:val="0"/>
          <w:iCs w:val="0"/>
          <w:color w:val="auto"/>
          <w:szCs w:val="24"/>
          <w:highlight w:val="none"/>
          <w:u w:val="single"/>
        </w:rPr>
        <w:t>（编号、补遗书）（如果有的话）</w:t>
      </w:r>
      <w:r>
        <w:rPr>
          <w:rFonts w:cs="Arial"/>
          <w:i w:val="0"/>
          <w:iCs w:val="0"/>
          <w:color w:val="auto"/>
          <w:szCs w:val="24"/>
          <w:highlight w:val="none"/>
        </w:rPr>
        <w:t>。我</w:t>
      </w:r>
      <w:r>
        <w:rPr>
          <w:rFonts w:hint="eastAsia" w:cs="Arial"/>
          <w:i w:val="0"/>
          <w:iCs w:val="0"/>
          <w:color w:val="auto"/>
          <w:szCs w:val="24"/>
          <w:highlight w:val="none"/>
        </w:rPr>
        <w:t>方</w:t>
      </w:r>
      <w:r>
        <w:rPr>
          <w:rFonts w:cs="Arial"/>
          <w:i w:val="0"/>
          <w:iCs w:val="0"/>
          <w:color w:val="auto"/>
          <w:szCs w:val="24"/>
          <w:highlight w:val="none"/>
        </w:rPr>
        <w:t>完全理解并同意放弃对这方面有不明及误解的权力。</w:t>
      </w:r>
    </w:p>
    <w:p w14:paraId="5FB5FD8B">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4.</w:t>
      </w:r>
      <w:r>
        <w:rPr>
          <w:rFonts w:hint="eastAsia" w:cs="Arial"/>
          <w:i w:val="0"/>
          <w:iCs w:val="0"/>
          <w:color w:val="auto"/>
          <w:szCs w:val="24"/>
          <w:highlight w:val="none"/>
        </w:rPr>
        <w:t>响应有效期为自提交响应文件的截止之日起</w:t>
      </w:r>
      <w:r>
        <w:rPr>
          <w:rFonts w:hint="eastAsia" w:cs="Arial"/>
          <w:i w:val="0"/>
          <w:iCs w:val="0"/>
          <w:color w:val="auto"/>
          <w:szCs w:val="24"/>
          <w:highlight w:val="none"/>
          <w:u w:val="single"/>
        </w:rPr>
        <w:t xml:space="preserve"> （由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填写）</w:t>
      </w:r>
      <w:r>
        <w:rPr>
          <w:rFonts w:cs="Arial"/>
          <w:i w:val="0"/>
          <w:iCs w:val="0"/>
          <w:color w:val="auto"/>
          <w:szCs w:val="24"/>
          <w:highlight w:val="none"/>
        </w:rPr>
        <w:t>个日历天。</w:t>
      </w:r>
    </w:p>
    <w:p w14:paraId="648E64D4">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5.</w:t>
      </w:r>
      <w:r>
        <w:rPr>
          <w:rFonts w:hint="eastAsia" w:cs="Arial"/>
          <w:i w:val="0"/>
          <w:iCs w:val="0"/>
          <w:color w:val="auto"/>
          <w:szCs w:val="24"/>
          <w:highlight w:val="none"/>
        </w:rPr>
        <w:t>我方</w:t>
      </w:r>
      <w:r>
        <w:rPr>
          <w:rFonts w:cs="Arial"/>
          <w:i w:val="0"/>
          <w:iCs w:val="0"/>
          <w:color w:val="auto"/>
          <w:szCs w:val="24"/>
          <w:highlight w:val="none"/>
        </w:rPr>
        <w:t>同意提供按照贵方</w:t>
      </w:r>
      <w:r>
        <w:rPr>
          <w:rFonts w:hint="eastAsia" w:cs="Arial"/>
          <w:i w:val="0"/>
          <w:iCs w:val="0"/>
          <w:color w:val="auto"/>
          <w:szCs w:val="24"/>
          <w:highlight w:val="none"/>
          <w:lang w:val="en-US" w:eastAsia="zh-CN"/>
        </w:rPr>
        <w:t>竞争性磋商</w:t>
      </w:r>
      <w:r>
        <w:rPr>
          <w:rFonts w:hint="eastAsia" w:cs="Arial"/>
          <w:i w:val="0"/>
          <w:iCs w:val="0"/>
          <w:color w:val="auto"/>
          <w:szCs w:val="24"/>
          <w:highlight w:val="none"/>
        </w:rPr>
        <w:t>文件</w:t>
      </w:r>
      <w:r>
        <w:rPr>
          <w:rFonts w:cs="Arial"/>
          <w:i w:val="0"/>
          <w:iCs w:val="0"/>
          <w:color w:val="auto"/>
          <w:szCs w:val="24"/>
          <w:highlight w:val="none"/>
        </w:rPr>
        <w:t>要求的与其</w:t>
      </w:r>
      <w:r>
        <w:rPr>
          <w:rFonts w:hint="eastAsia" w:cs="Arial"/>
          <w:i w:val="0"/>
          <w:iCs w:val="0"/>
          <w:color w:val="auto"/>
          <w:szCs w:val="24"/>
          <w:highlight w:val="none"/>
          <w:lang w:val="en-US" w:eastAsia="zh-CN"/>
        </w:rPr>
        <w:t>磋商响应</w:t>
      </w:r>
      <w:r>
        <w:rPr>
          <w:rFonts w:cs="Arial"/>
          <w:i w:val="0"/>
          <w:iCs w:val="0"/>
          <w:color w:val="auto"/>
          <w:szCs w:val="24"/>
          <w:highlight w:val="none"/>
        </w:rPr>
        <w:t>有关的一切数据或资料，</w:t>
      </w:r>
      <w:r>
        <w:rPr>
          <w:rFonts w:hint="eastAsia" w:cs="Arial"/>
          <w:i w:val="0"/>
          <w:iCs w:val="0"/>
          <w:color w:val="auto"/>
          <w:szCs w:val="24"/>
          <w:highlight w:val="none"/>
        </w:rPr>
        <w:t>采用综合评分法时，我方</w:t>
      </w:r>
      <w:r>
        <w:rPr>
          <w:rFonts w:cs="Arial"/>
          <w:i w:val="0"/>
          <w:iCs w:val="0"/>
          <w:color w:val="auto"/>
          <w:szCs w:val="24"/>
          <w:highlight w:val="none"/>
        </w:rPr>
        <w:t>完全理解贵方不一定接受最低价的</w:t>
      </w:r>
      <w:r>
        <w:rPr>
          <w:rFonts w:hint="eastAsia" w:cs="Arial"/>
          <w:i w:val="0"/>
          <w:iCs w:val="0"/>
          <w:color w:val="auto"/>
          <w:szCs w:val="24"/>
          <w:highlight w:val="none"/>
          <w:lang w:val="en-US" w:eastAsia="zh-CN"/>
        </w:rPr>
        <w:t>响应</w:t>
      </w:r>
      <w:r>
        <w:rPr>
          <w:rFonts w:cs="Arial"/>
          <w:i w:val="0"/>
          <w:iCs w:val="0"/>
          <w:color w:val="auto"/>
          <w:szCs w:val="24"/>
          <w:highlight w:val="none"/>
        </w:rPr>
        <w:t>。</w:t>
      </w:r>
    </w:p>
    <w:p w14:paraId="1EEF0CE6">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6.</w:t>
      </w:r>
      <w:r>
        <w:rPr>
          <w:rFonts w:hint="eastAsia" w:cs="Arial"/>
          <w:i w:val="0"/>
          <w:iCs w:val="0"/>
          <w:color w:val="auto"/>
          <w:szCs w:val="24"/>
          <w:highlight w:val="none"/>
        </w:rPr>
        <w:t>本项目如由</w:t>
      </w:r>
      <w:r>
        <w:rPr>
          <w:rFonts w:hint="eastAsia" w:cs="Arial"/>
          <w:i w:val="0"/>
          <w:iCs w:val="0"/>
          <w:color w:val="auto"/>
          <w:szCs w:val="24"/>
          <w:highlight w:val="none"/>
          <w:lang w:val="en-US" w:eastAsia="zh-CN"/>
        </w:rPr>
        <w:t>成交</w:t>
      </w:r>
      <w:r>
        <w:rPr>
          <w:rFonts w:hint="eastAsia" w:cs="Arial"/>
          <w:i w:val="0"/>
          <w:iCs w:val="0"/>
          <w:color w:val="auto"/>
          <w:szCs w:val="24"/>
          <w:highlight w:val="none"/>
        </w:rPr>
        <w:t>人支付采购代理服务费，我方同意按</w:t>
      </w:r>
      <w:r>
        <w:rPr>
          <w:rFonts w:hint="eastAsia" w:cs="Arial"/>
          <w:i w:val="0"/>
          <w:iCs w:val="0"/>
          <w:color w:val="auto"/>
          <w:szCs w:val="24"/>
          <w:highlight w:val="none"/>
          <w:lang w:val="en-US" w:eastAsia="zh-CN"/>
        </w:rPr>
        <w:t>供应商</w:t>
      </w:r>
      <w:r>
        <w:rPr>
          <w:rFonts w:hint="eastAsia" w:cs="Arial"/>
          <w:i w:val="0"/>
          <w:iCs w:val="0"/>
          <w:color w:val="auto"/>
          <w:szCs w:val="24"/>
          <w:highlight w:val="none"/>
        </w:rPr>
        <w:t>须知前附表中规定向采购代理机构支付采购代理服务费。</w:t>
      </w:r>
    </w:p>
    <w:p w14:paraId="10652139">
      <w:pPr>
        <w:numPr>
          <w:ilvl w:val="0"/>
          <w:numId w:val="0"/>
        </w:numPr>
        <w:snapToGrid w:val="0"/>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7.</w:t>
      </w:r>
      <w:r>
        <w:rPr>
          <w:rFonts w:hint="eastAsia" w:cs="Arial"/>
          <w:i w:val="0"/>
          <w:iCs w:val="0"/>
          <w:color w:val="auto"/>
          <w:szCs w:val="24"/>
          <w:highlight w:val="none"/>
        </w:rPr>
        <w:t>重要声明：</w:t>
      </w:r>
    </w:p>
    <w:p w14:paraId="7E8B8AA4">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1）与我方单位负责人为同一人的其他单位名称：</w:t>
      </w:r>
    </w:p>
    <w:p w14:paraId="1311DA9C">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无</w:t>
      </w:r>
      <w:r>
        <w:rPr>
          <w:rFonts w:hint="eastAsia"/>
          <w:i w:val="0"/>
          <w:iCs w:val="0"/>
          <w:color w:val="auto"/>
          <w:szCs w:val="24"/>
          <w:highlight w:val="none"/>
          <w:lang w:eastAsia="zh-CN"/>
        </w:rPr>
        <w:t>；□</w:t>
      </w:r>
      <w:r>
        <w:rPr>
          <w:rFonts w:hint="eastAsia"/>
          <w:i w:val="0"/>
          <w:iCs w:val="0"/>
          <w:color w:val="auto"/>
          <w:szCs w:val="24"/>
          <w:highlight w:val="none"/>
        </w:rPr>
        <w:t>有，具体单位名称为：</w:t>
      </w:r>
      <w:r>
        <w:rPr>
          <w:rFonts w:hint="eastAsia" w:cs="Arial"/>
          <w:i w:val="0"/>
          <w:iCs w:val="0"/>
          <w:color w:val="auto"/>
          <w:szCs w:val="24"/>
          <w:highlight w:val="none"/>
          <w:u w:val="single"/>
        </w:rPr>
        <w:t>（由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如实填写）</w:t>
      </w:r>
      <w:r>
        <w:rPr>
          <w:rFonts w:hint="eastAsia"/>
          <w:i w:val="0"/>
          <w:iCs w:val="0"/>
          <w:color w:val="auto"/>
          <w:szCs w:val="24"/>
          <w:highlight w:val="none"/>
        </w:rPr>
        <w:t>。</w:t>
      </w:r>
    </w:p>
    <w:p w14:paraId="25965902">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2）与我方存在控股、管理关系的其他单位的名称：</w:t>
      </w:r>
    </w:p>
    <w:p w14:paraId="3F7F94D7">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无</w:t>
      </w:r>
      <w:r>
        <w:rPr>
          <w:rFonts w:hint="eastAsia"/>
          <w:i w:val="0"/>
          <w:iCs w:val="0"/>
          <w:color w:val="auto"/>
          <w:szCs w:val="24"/>
          <w:highlight w:val="none"/>
          <w:lang w:eastAsia="zh-CN"/>
        </w:rPr>
        <w:t>；</w:t>
      </w:r>
      <w:r>
        <w:rPr>
          <w:rFonts w:hint="eastAsia"/>
          <w:i w:val="0"/>
          <w:iCs w:val="0"/>
          <w:color w:val="auto"/>
          <w:szCs w:val="24"/>
          <w:highlight w:val="none"/>
        </w:rPr>
        <w:t xml:space="preserve">□有，具体单位名称为： </w:t>
      </w:r>
      <w:r>
        <w:rPr>
          <w:rFonts w:hint="eastAsia" w:cs="Arial"/>
          <w:i w:val="0"/>
          <w:iCs w:val="0"/>
          <w:color w:val="auto"/>
          <w:szCs w:val="24"/>
          <w:highlight w:val="none"/>
          <w:u w:val="single"/>
        </w:rPr>
        <w:t>（由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如实填写）</w:t>
      </w:r>
      <w:r>
        <w:rPr>
          <w:rFonts w:hint="eastAsia"/>
          <w:i w:val="0"/>
          <w:iCs w:val="0"/>
          <w:color w:val="auto"/>
          <w:szCs w:val="24"/>
          <w:highlight w:val="none"/>
        </w:rPr>
        <w:t>。</w:t>
      </w:r>
    </w:p>
    <w:p w14:paraId="0E15152D">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3）参与本项目采购活动前，是否为本项目前期准备提供过整体设计、规范编制或者项目管理、监理、检测等服务：</w:t>
      </w:r>
    </w:p>
    <w:p w14:paraId="09D7EE0A">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无</w:t>
      </w:r>
      <w:r>
        <w:rPr>
          <w:rFonts w:hint="eastAsia"/>
          <w:i w:val="0"/>
          <w:iCs w:val="0"/>
          <w:color w:val="auto"/>
          <w:szCs w:val="24"/>
          <w:highlight w:val="none"/>
          <w:lang w:eastAsia="zh-CN"/>
        </w:rPr>
        <w:t>；</w:t>
      </w:r>
      <w:r>
        <w:rPr>
          <w:rFonts w:hint="eastAsia"/>
          <w:i w:val="0"/>
          <w:iCs w:val="0"/>
          <w:color w:val="auto"/>
          <w:szCs w:val="24"/>
          <w:highlight w:val="none"/>
        </w:rPr>
        <w:t xml:space="preserve">□有，已提供的具体服务内容为： </w:t>
      </w:r>
      <w:r>
        <w:rPr>
          <w:rFonts w:hint="eastAsia" w:cs="Arial"/>
          <w:i w:val="0"/>
          <w:iCs w:val="0"/>
          <w:color w:val="auto"/>
          <w:szCs w:val="24"/>
          <w:highlight w:val="none"/>
          <w:u w:val="single"/>
        </w:rPr>
        <w:t>（由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如实填写）</w:t>
      </w:r>
      <w:r>
        <w:rPr>
          <w:rFonts w:hint="eastAsia"/>
          <w:i w:val="0"/>
          <w:iCs w:val="0"/>
          <w:color w:val="auto"/>
          <w:szCs w:val="24"/>
          <w:highlight w:val="none"/>
        </w:rPr>
        <w:t>。</w:t>
      </w:r>
    </w:p>
    <w:p w14:paraId="7D73FCAB">
      <w:pPr>
        <w:spacing w:line="324" w:lineRule="auto"/>
        <w:ind w:firstLine="480" w:firstLineChars="200"/>
        <w:rPr>
          <w:i w:val="0"/>
          <w:iCs w:val="0"/>
          <w:color w:val="auto"/>
          <w:szCs w:val="24"/>
          <w:highlight w:val="none"/>
        </w:rPr>
      </w:pPr>
      <w:r>
        <w:rPr>
          <w:rFonts w:hint="eastAsia"/>
          <w:i w:val="0"/>
          <w:iCs w:val="0"/>
          <w:color w:val="auto"/>
          <w:szCs w:val="24"/>
          <w:highlight w:val="none"/>
        </w:rPr>
        <w:t>（备注：以上</w:t>
      </w:r>
      <w:r>
        <w:rPr>
          <w:i w:val="0"/>
          <w:iCs w:val="0"/>
          <w:color w:val="auto"/>
          <w:szCs w:val="24"/>
          <w:highlight w:val="none"/>
        </w:rPr>
        <w:t>3</w:t>
      </w:r>
      <w:r>
        <w:rPr>
          <w:rFonts w:hint="eastAsia"/>
          <w:i w:val="0"/>
          <w:iCs w:val="0"/>
          <w:color w:val="auto"/>
          <w:szCs w:val="24"/>
          <w:highlight w:val="none"/>
        </w:rPr>
        <w:t>项声明，必须如实选择，选中项用</w:t>
      </w:r>
      <w:r>
        <w:rPr>
          <w:rFonts w:hint="eastAsia"/>
          <w:i w:val="0"/>
          <w:iCs w:val="0"/>
          <w:color w:val="auto"/>
          <w:szCs w:val="24"/>
          <w:highlight w:val="none"/>
          <w:lang w:eastAsia="zh-CN"/>
        </w:rPr>
        <w:t>☑</w:t>
      </w:r>
      <w:r>
        <w:rPr>
          <w:rFonts w:hint="eastAsia"/>
          <w:i w:val="0"/>
          <w:iCs w:val="0"/>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648369DD">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4）我方在本</w:t>
      </w:r>
      <w:r>
        <w:rPr>
          <w:rFonts w:hint="eastAsia"/>
          <w:i w:val="0"/>
          <w:iCs w:val="0"/>
          <w:color w:val="auto"/>
          <w:szCs w:val="24"/>
          <w:highlight w:val="none"/>
          <w:lang w:val="en-US" w:eastAsia="zh-CN"/>
        </w:rPr>
        <w:t>响应</w:t>
      </w:r>
      <w:r>
        <w:rPr>
          <w:rFonts w:hint="eastAsia"/>
          <w:i w:val="0"/>
          <w:iCs w:val="0"/>
          <w:color w:val="auto"/>
          <w:szCs w:val="24"/>
          <w:highlight w:val="none"/>
        </w:rPr>
        <w:t>文件中所提供的全部资料均真实有效，我方承诺对其真实性负责并承担相应后果。</w:t>
      </w:r>
    </w:p>
    <w:p w14:paraId="7A6407C1">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5）我方承诺本《</w:t>
      </w:r>
      <w:r>
        <w:rPr>
          <w:rFonts w:hint="eastAsia"/>
          <w:i w:val="0"/>
          <w:iCs w:val="0"/>
          <w:color w:val="auto"/>
          <w:szCs w:val="24"/>
          <w:highlight w:val="none"/>
          <w:lang w:val="en-US" w:eastAsia="zh-CN"/>
        </w:rPr>
        <w:t>响应</w:t>
      </w:r>
      <w:r>
        <w:rPr>
          <w:rFonts w:hint="eastAsia"/>
          <w:i w:val="0"/>
          <w:iCs w:val="0"/>
          <w:color w:val="auto"/>
          <w:szCs w:val="24"/>
          <w:highlight w:val="none"/>
        </w:rPr>
        <w:t>函》的签章对本</w:t>
      </w:r>
      <w:r>
        <w:rPr>
          <w:rFonts w:hint="eastAsia"/>
          <w:i w:val="0"/>
          <w:iCs w:val="0"/>
          <w:color w:val="auto"/>
          <w:szCs w:val="24"/>
          <w:highlight w:val="none"/>
          <w:lang w:val="en-US" w:eastAsia="zh-CN"/>
        </w:rPr>
        <w:t>响应</w:t>
      </w:r>
      <w:r>
        <w:rPr>
          <w:rFonts w:hint="eastAsia"/>
          <w:i w:val="0"/>
          <w:iCs w:val="0"/>
          <w:color w:val="auto"/>
          <w:szCs w:val="24"/>
          <w:highlight w:val="none"/>
        </w:rPr>
        <w:t>文件全部内容具有约束力并承担法律责任。</w:t>
      </w:r>
    </w:p>
    <w:p w14:paraId="69FA131B">
      <w:pPr>
        <w:spacing w:line="300" w:lineRule="auto"/>
        <w:rPr>
          <w:rFonts w:cs="Arial"/>
          <w:i w:val="0"/>
          <w:iCs w:val="0"/>
          <w:color w:val="auto"/>
          <w:szCs w:val="24"/>
          <w:highlight w:val="none"/>
        </w:rPr>
      </w:pPr>
    </w:p>
    <w:p w14:paraId="04583B25">
      <w:pPr>
        <w:spacing w:line="300" w:lineRule="auto"/>
        <w:rPr>
          <w:rFonts w:cs="Arial"/>
          <w:i w:val="0"/>
          <w:iCs w:val="0"/>
          <w:color w:val="auto"/>
          <w:szCs w:val="24"/>
          <w:highlight w:val="none"/>
        </w:rPr>
      </w:pPr>
    </w:p>
    <w:p w14:paraId="1564DAAB">
      <w:pPr>
        <w:spacing w:line="300" w:lineRule="auto"/>
        <w:rPr>
          <w:rFonts w:cs="Arial"/>
          <w:i w:val="0"/>
          <w:iCs w:val="0"/>
          <w:color w:val="auto"/>
          <w:szCs w:val="24"/>
          <w:highlight w:val="none"/>
        </w:rPr>
      </w:pPr>
    </w:p>
    <w:p w14:paraId="20312659">
      <w:pPr>
        <w:autoSpaceDE w:val="0"/>
        <w:autoSpaceDN w:val="0"/>
        <w:adjustRightInd w:val="0"/>
        <w:snapToGrid w:val="0"/>
        <w:ind w:firstLine="480" w:firstLineChars="200"/>
        <w:rPr>
          <w:rFonts w:cs="宋体"/>
          <w:i w:val="0"/>
          <w:iCs w:val="0"/>
          <w:color w:val="auto"/>
          <w:highlight w:val="none"/>
        </w:rPr>
      </w:pPr>
      <w:r>
        <w:rPr>
          <w:rFonts w:hint="eastAsia" w:cs="宋体"/>
          <w:i w:val="0"/>
          <w:iCs w:val="0"/>
          <w:color w:val="auto"/>
          <w:highlight w:val="none"/>
          <w:lang w:val="en-US" w:eastAsia="zh-CN"/>
        </w:rPr>
        <w:t>供应商名称</w:t>
      </w:r>
      <w:r>
        <w:rPr>
          <w:rFonts w:hint="eastAsia" w:cs="宋体"/>
          <w:i w:val="0"/>
          <w:iCs w:val="0"/>
          <w:color w:val="auto"/>
          <w:highlight w:val="none"/>
        </w:rPr>
        <w:t>（公章）：</w:t>
      </w:r>
    </w:p>
    <w:p w14:paraId="02F9DB6A">
      <w:pPr>
        <w:autoSpaceDE w:val="0"/>
        <w:autoSpaceDN w:val="0"/>
        <w:adjustRightInd w:val="0"/>
        <w:snapToGrid w:val="0"/>
        <w:ind w:firstLine="480" w:firstLineChars="200"/>
        <w:rPr>
          <w:rFonts w:hint="eastAsia" w:cs="宋体"/>
          <w:i w:val="0"/>
          <w:iCs w:val="0"/>
          <w:color w:val="auto"/>
          <w:highlight w:val="none"/>
          <w:lang w:val="en-US" w:eastAsia="zh-CN"/>
        </w:rPr>
      </w:pPr>
      <w:r>
        <w:rPr>
          <w:rFonts w:hint="eastAsia" w:cs="宋体"/>
          <w:i w:val="0"/>
          <w:iCs w:val="0"/>
          <w:color w:val="auto"/>
          <w:highlight w:val="none"/>
          <w:lang w:val="en-US" w:eastAsia="zh-CN"/>
        </w:rPr>
        <w:t>法定代表人或授权代表（签字或印章）：</w:t>
      </w:r>
    </w:p>
    <w:p w14:paraId="5493B77C">
      <w:pPr>
        <w:autoSpaceDE w:val="0"/>
        <w:autoSpaceDN w:val="0"/>
        <w:adjustRightInd w:val="0"/>
        <w:snapToGrid w:val="0"/>
        <w:ind w:firstLine="480" w:firstLineChars="200"/>
        <w:rPr>
          <w:rFonts w:cs="宋体"/>
          <w:i w:val="0"/>
          <w:iCs w:val="0"/>
          <w:color w:val="auto"/>
          <w:highlight w:val="none"/>
        </w:rPr>
      </w:pPr>
      <w:r>
        <w:rPr>
          <w:rFonts w:hint="eastAsia" w:cs="宋体"/>
          <w:i w:val="0"/>
          <w:iCs w:val="0"/>
          <w:color w:val="auto"/>
          <w:highlight w:val="none"/>
        </w:rPr>
        <w:t>通  讯  地  址：</w:t>
      </w:r>
    </w:p>
    <w:p w14:paraId="13FDE569">
      <w:pPr>
        <w:autoSpaceDE w:val="0"/>
        <w:autoSpaceDN w:val="0"/>
        <w:adjustRightInd w:val="0"/>
        <w:snapToGrid w:val="0"/>
        <w:ind w:firstLine="480" w:firstLineChars="200"/>
        <w:rPr>
          <w:rFonts w:cs="宋体"/>
          <w:i w:val="0"/>
          <w:iCs w:val="0"/>
          <w:color w:val="auto"/>
          <w:highlight w:val="none"/>
        </w:rPr>
      </w:pPr>
      <w:r>
        <w:rPr>
          <w:rFonts w:hint="eastAsia" w:cs="宋体"/>
          <w:i w:val="0"/>
          <w:iCs w:val="0"/>
          <w:color w:val="auto"/>
          <w:highlight w:val="none"/>
        </w:rPr>
        <w:t xml:space="preserve">传       </w:t>
      </w:r>
      <w:r>
        <w:rPr>
          <w:rFonts w:cs="宋体"/>
          <w:i w:val="0"/>
          <w:iCs w:val="0"/>
          <w:color w:val="auto"/>
          <w:highlight w:val="none"/>
        </w:rPr>
        <w:t xml:space="preserve">   </w:t>
      </w:r>
      <w:r>
        <w:rPr>
          <w:rFonts w:hint="eastAsia" w:cs="宋体"/>
          <w:i w:val="0"/>
          <w:iCs w:val="0"/>
          <w:color w:val="auto"/>
          <w:highlight w:val="none"/>
        </w:rPr>
        <w:t>真：</w:t>
      </w:r>
    </w:p>
    <w:p w14:paraId="49A39C79">
      <w:pPr>
        <w:autoSpaceDE w:val="0"/>
        <w:autoSpaceDN w:val="0"/>
        <w:adjustRightInd w:val="0"/>
        <w:snapToGrid w:val="0"/>
        <w:ind w:firstLine="480" w:firstLineChars="200"/>
        <w:rPr>
          <w:rFonts w:cs="宋体"/>
          <w:i w:val="0"/>
          <w:iCs w:val="0"/>
          <w:color w:val="auto"/>
          <w:highlight w:val="none"/>
        </w:rPr>
      </w:pPr>
      <w:r>
        <w:rPr>
          <w:rFonts w:hint="eastAsia" w:cs="宋体"/>
          <w:i w:val="0"/>
          <w:iCs w:val="0"/>
          <w:color w:val="auto"/>
          <w:highlight w:val="none"/>
        </w:rPr>
        <w:t>电          话：</w:t>
      </w:r>
    </w:p>
    <w:p w14:paraId="4DC5AF76">
      <w:pPr>
        <w:ind w:firstLine="480" w:firstLineChars="200"/>
        <w:rPr>
          <w:rFonts w:cs="Arial"/>
          <w:i w:val="0"/>
          <w:iCs w:val="0"/>
          <w:color w:val="auto"/>
          <w:szCs w:val="24"/>
          <w:highlight w:val="none"/>
        </w:rPr>
      </w:pPr>
      <w:r>
        <w:rPr>
          <w:rFonts w:hint="eastAsia" w:cs="宋体"/>
          <w:i w:val="0"/>
          <w:iCs w:val="0"/>
          <w:color w:val="auto"/>
          <w:highlight w:val="none"/>
        </w:rPr>
        <w:t xml:space="preserve">日    </w:t>
      </w:r>
      <w:r>
        <w:rPr>
          <w:rFonts w:cs="宋体"/>
          <w:i w:val="0"/>
          <w:iCs w:val="0"/>
          <w:color w:val="auto"/>
          <w:highlight w:val="none"/>
        </w:rPr>
        <w:t xml:space="preserve">  </w:t>
      </w:r>
      <w:r>
        <w:rPr>
          <w:rFonts w:hint="eastAsia" w:cs="宋体"/>
          <w:i w:val="0"/>
          <w:iCs w:val="0"/>
          <w:color w:val="auto"/>
          <w:highlight w:val="none"/>
        </w:rPr>
        <w:t xml:space="preserve">    期：</w:t>
      </w:r>
    </w:p>
    <w:p w14:paraId="5A112A90">
      <w:pPr>
        <w:rPr>
          <w:rFonts w:cs="Arial"/>
          <w:i w:val="0"/>
          <w:iCs w:val="0"/>
          <w:color w:val="auto"/>
          <w:szCs w:val="24"/>
          <w:highlight w:val="none"/>
          <w:u w:val="single"/>
        </w:rPr>
      </w:pPr>
    </w:p>
    <w:p w14:paraId="7FF6E59D">
      <w:pPr>
        <w:rPr>
          <w:rFonts w:cs="Arial"/>
          <w:i w:val="0"/>
          <w:iCs w:val="0"/>
          <w:color w:val="auto"/>
          <w:szCs w:val="24"/>
          <w:highlight w:val="none"/>
          <w:u w:val="single"/>
        </w:rPr>
      </w:pPr>
      <w:r>
        <w:rPr>
          <w:rFonts w:cs="Arial"/>
          <w:i w:val="0"/>
          <w:iCs w:val="0"/>
          <w:color w:val="auto"/>
          <w:szCs w:val="24"/>
          <w:highlight w:val="none"/>
          <w:u w:val="single"/>
        </w:rPr>
        <w:br w:type="page"/>
      </w:r>
    </w:p>
    <w:p w14:paraId="205B5C3F">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522" w:name="_Toc163492918"/>
      <w:bookmarkStart w:id="523" w:name="_Toc26813"/>
      <w:bookmarkStart w:id="524" w:name="_Toc155185924"/>
      <w:r>
        <w:rPr>
          <w:rFonts w:hint="eastAsia" w:cstheme="majorBidi"/>
          <w:b/>
          <w:bCs/>
          <w:i w:val="0"/>
          <w:iCs w:val="0"/>
          <w:color w:val="auto"/>
          <w:kern w:val="2"/>
          <w:sz w:val="32"/>
          <w:szCs w:val="32"/>
          <w:highlight w:val="none"/>
          <w:lang w:val="en-US" w:eastAsia="zh-CN" w:bidi="ar-SA"/>
        </w:rPr>
        <w:t>二</w:t>
      </w:r>
      <w:r>
        <w:rPr>
          <w:rFonts w:hint="eastAsia" w:eastAsia="宋体" w:asciiTheme="majorHAnsi" w:hAnsiTheme="majorHAnsi" w:cstheme="majorBidi"/>
          <w:b/>
          <w:bCs/>
          <w:i w:val="0"/>
          <w:iCs w:val="0"/>
          <w:color w:val="auto"/>
          <w:kern w:val="2"/>
          <w:sz w:val="32"/>
          <w:szCs w:val="32"/>
          <w:highlight w:val="none"/>
          <w:lang w:val="en-US" w:eastAsia="zh-CN" w:bidi="ar-SA"/>
        </w:rPr>
        <w:t>、法定代表人（单位负责人）身份证明</w:t>
      </w:r>
      <w:bookmarkEnd w:id="522"/>
      <w:bookmarkEnd w:id="523"/>
      <w:bookmarkEnd w:id="524"/>
    </w:p>
    <w:p w14:paraId="3D42F693">
      <w:pPr>
        <w:spacing w:line="480" w:lineRule="auto"/>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致：（采购人或采购代理机构） </w:t>
      </w:r>
    </w:p>
    <w:p w14:paraId="3FE42FC9">
      <w:pPr>
        <w:spacing w:line="480" w:lineRule="auto"/>
        <w:ind w:firstLine="960" w:firstLineChars="4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兹证明， </w:t>
      </w:r>
    </w:p>
    <w:p w14:paraId="03A982C7">
      <w:pPr>
        <w:spacing w:line="480" w:lineRule="auto"/>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姓名：____性别：____年龄：____职务：____ </w:t>
      </w:r>
    </w:p>
    <w:p w14:paraId="215FFD25">
      <w:pPr>
        <w:spacing w:line="480" w:lineRule="auto"/>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系 </w:t>
      </w:r>
      <w:r>
        <w:rPr>
          <w:rFonts w:hint="eastAsia" w:cs="仿宋_GB2312"/>
          <w:i w:val="0"/>
          <w:iCs w:val="0"/>
          <w:color w:val="auto"/>
          <w:szCs w:val="24"/>
          <w:highlight w:val="none"/>
          <w:u w:val="single"/>
          <w:lang w:val="en-US" w:eastAsia="zh-CN"/>
        </w:rPr>
        <w:t xml:space="preserve">            </w:t>
      </w:r>
      <w:r>
        <w:rPr>
          <w:rFonts w:hint="eastAsia" w:cs="仿宋_GB2312"/>
          <w:i w:val="0"/>
          <w:iCs w:val="0"/>
          <w:color w:val="auto"/>
          <w:szCs w:val="24"/>
          <w:highlight w:val="none"/>
          <w:lang w:val="en-US" w:eastAsia="zh-CN"/>
        </w:rPr>
        <w:t xml:space="preserve">（供应商名称）的法定代表人（单位负责人）。 </w:t>
      </w:r>
    </w:p>
    <w:p w14:paraId="3BA4B6DC">
      <w:pPr>
        <w:spacing w:line="480" w:lineRule="auto"/>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附：法定代表人（单位负责人）身份证、护照等身份证明文件电子件： </w:t>
      </w:r>
    </w:p>
    <w:p w14:paraId="77B52DB9">
      <w:pPr>
        <w:spacing w:line="480" w:lineRule="auto"/>
        <w:ind w:firstLine="480" w:firstLineChars="200"/>
        <w:rPr>
          <w:rFonts w:cs="仿宋_GB2312"/>
          <w:i w:val="0"/>
          <w:iCs w:val="0"/>
          <w:color w:val="auto"/>
          <w:szCs w:val="24"/>
          <w:highlight w:val="none"/>
        </w:rPr>
      </w:pPr>
    </w:p>
    <w:p w14:paraId="2E0CD5FA">
      <w:pPr>
        <w:rPr>
          <w:rFonts w:cs="Arial"/>
          <w:i w:val="0"/>
          <w:iCs w:val="0"/>
          <w:color w:val="auto"/>
          <w:sz w:val="21"/>
          <w:szCs w:val="21"/>
          <w:highlight w:val="none"/>
        </w:rPr>
      </w:pPr>
    </w:p>
    <w:tbl>
      <w:tblPr>
        <w:tblStyle w:val="29"/>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4002D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31DD32C4">
            <w:pPr>
              <w:rPr>
                <w:rFonts w:cs="Arial"/>
                <w:i w:val="0"/>
                <w:iCs w:val="0"/>
                <w:color w:val="auto"/>
                <w:highlight w:val="none"/>
              </w:rPr>
            </w:pPr>
          </w:p>
        </w:tc>
      </w:tr>
    </w:tbl>
    <w:p w14:paraId="3051FD20">
      <w:pPr>
        <w:ind w:firstLine="840" w:firstLineChars="350"/>
        <w:jc w:val="center"/>
        <w:rPr>
          <w:rFonts w:cs="Arial"/>
          <w:i w:val="0"/>
          <w:iCs w:val="0"/>
          <w:color w:val="auto"/>
          <w:highlight w:val="none"/>
        </w:rPr>
      </w:pPr>
    </w:p>
    <w:p w14:paraId="2815313A">
      <w:pPr>
        <w:keepNext w:val="0"/>
        <w:keepLines w:val="0"/>
        <w:widowControl/>
        <w:suppressLineNumbers w:val="0"/>
        <w:jc w:val="left"/>
        <w:rPr>
          <w:i w:val="0"/>
          <w:iCs w:val="0"/>
          <w:color w:val="auto"/>
          <w:highlight w:val="none"/>
        </w:rPr>
      </w:pPr>
      <w:r>
        <w:rPr>
          <w:rFonts w:hint="eastAsia" w:cs="宋体"/>
          <w:i w:val="0"/>
          <w:iCs w:val="0"/>
          <w:color w:val="auto"/>
          <w:kern w:val="0"/>
          <w:sz w:val="24"/>
          <w:szCs w:val="24"/>
          <w:highlight w:val="none"/>
          <w:lang w:val="en-US" w:eastAsia="zh-CN" w:bidi="ar"/>
        </w:rPr>
        <w:t>供应商</w:t>
      </w:r>
      <w:r>
        <w:rPr>
          <w:rFonts w:hint="eastAsia" w:ascii="宋体" w:hAnsi="宋体" w:eastAsia="宋体" w:cs="宋体"/>
          <w:i w:val="0"/>
          <w:iCs w:val="0"/>
          <w:color w:val="auto"/>
          <w:kern w:val="0"/>
          <w:sz w:val="24"/>
          <w:szCs w:val="24"/>
          <w:highlight w:val="none"/>
          <w:lang w:val="en-US" w:eastAsia="zh-CN" w:bidi="ar"/>
        </w:rPr>
        <w:t>名称（加盖公章）：</w:t>
      </w:r>
      <w:r>
        <w:rPr>
          <w:rFonts w:ascii="DejaVuSans" w:hAnsi="DejaVuSans" w:eastAsia="DejaVuSans" w:cs="DejaVuSans"/>
          <w:i w:val="0"/>
          <w:iCs w:val="0"/>
          <w:color w:val="auto"/>
          <w:kern w:val="0"/>
          <w:sz w:val="24"/>
          <w:szCs w:val="24"/>
          <w:highlight w:val="none"/>
          <w:lang w:val="en-US" w:eastAsia="zh-CN" w:bidi="ar"/>
        </w:rPr>
        <w:t xml:space="preserve">________________ </w:t>
      </w:r>
    </w:p>
    <w:p w14:paraId="0190BDB8">
      <w:pPr>
        <w:keepNext w:val="0"/>
        <w:keepLines w:val="0"/>
        <w:widowControl/>
        <w:suppressLineNumbers w:val="0"/>
        <w:jc w:val="left"/>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法定代表人（单位负责人）（签字或签章）：</w:t>
      </w:r>
      <w:r>
        <w:rPr>
          <w:rFonts w:hint="default" w:ascii="DejaVuSans" w:hAnsi="DejaVuSans" w:eastAsia="DejaVuSans" w:cs="DejaVuSans"/>
          <w:i w:val="0"/>
          <w:iCs w:val="0"/>
          <w:color w:val="auto"/>
          <w:kern w:val="0"/>
          <w:sz w:val="24"/>
          <w:szCs w:val="24"/>
          <w:highlight w:val="none"/>
          <w:lang w:val="en-US" w:eastAsia="zh-CN" w:bidi="ar"/>
        </w:rPr>
        <w:t xml:space="preserve">_______ </w:t>
      </w:r>
    </w:p>
    <w:p w14:paraId="09B75C20">
      <w:pPr>
        <w:keepNext w:val="0"/>
        <w:keepLines w:val="0"/>
        <w:widowControl/>
        <w:suppressLineNumbers w:val="0"/>
        <w:jc w:val="left"/>
        <w:rPr>
          <w:rFonts w:hint="eastAsia" w:ascii="宋体" w:hAnsi="宋体" w:eastAsia="宋体" w:cs="宋体"/>
          <w:i w:val="0"/>
          <w:iCs w:val="0"/>
          <w:color w:val="auto"/>
          <w:kern w:val="0"/>
          <w:sz w:val="24"/>
          <w:szCs w:val="24"/>
          <w:highlight w:val="none"/>
          <w:lang w:val="en-US" w:eastAsia="zh-CN" w:bidi="ar"/>
        </w:rPr>
      </w:pPr>
    </w:p>
    <w:p w14:paraId="1F3D8C05">
      <w:pPr>
        <w:keepNext w:val="0"/>
        <w:keepLines w:val="0"/>
        <w:widowControl/>
        <w:suppressLineNumbers w:val="0"/>
        <w:jc w:val="left"/>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日期：</w:t>
      </w:r>
      <w:r>
        <w:rPr>
          <w:rFonts w:hint="default" w:ascii="DejaVuSans" w:hAnsi="DejaVuSans" w:eastAsia="DejaVuSans" w:cs="DejaVuSans"/>
          <w:i w:val="0"/>
          <w:iCs w:val="0"/>
          <w:color w:val="auto"/>
          <w:kern w:val="0"/>
          <w:sz w:val="24"/>
          <w:szCs w:val="24"/>
          <w:highlight w:val="none"/>
          <w:lang w:val="en-US" w:eastAsia="zh-CN" w:bidi="ar"/>
        </w:rPr>
        <w:t>_____</w:t>
      </w:r>
      <w:r>
        <w:rPr>
          <w:rFonts w:hint="eastAsia" w:ascii="宋体" w:hAnsi="宋体" w:eastAsia="宋体" w:cs="宋体"/>
          <w:i w:val="0"/>
          <w:iCs w:val="0"/>
          <w:color w:val="auto"/>
          <w:kern w:val="0"/>
          <w:sz w:val="24"/>
          <w:szCs w:val="24"/>
          <w:highlight w:val="none"/>
          <w:lang w:val="en-US" w:eastAsia="zh-CN" w:bidi="ar"/>
        </w:rPr>
        <w:t>年</w:t>
      </w:r>
      <w:r>
        <w:rPr>
          <w:rFonts w:hint="default" w:ascii="DejaVuSans" w:hAnsi="DejaVuSans" w:eastAsia="DejaVuSans" w:cs="DejaVuSans"/>
          <w:i w:val="0"/>
          <w:iCs w:val="0"/>
          <w:color w:val="auto"/>
          <w:kern w:val="0"/>
          <w:sz w:val="24"/>
          <w:szCs w:val="24"/>
          <w:highlight w:val="none"/>
          <w:lang w:val="en-US" w:eastAsia="zh-CN" w:bidi="ar"/>
        </w:rPr>
        <w:t>______</w:t>
      </w:r>
      <w:r>
        <w:rPr>
          <w:rFonts w:hint="eastAsia" w:ascii="宋体" w:hAnsi="宋体" w:eastAsia="宋体" w:cs="宋体"/>
          <w:i w:val="0"/>
          <w:iCs w:val="0"/>
          <w:color w:val="auto"/>
          <w:kern w:val="0"/>
          <w:sz w:val="24"/>
          <w:szCs w:val="24"/>
          <w:highlight w:val="none"/>
          <w:lang w:val="en-US" w:eastAsia="zh-CN" w:bidi="ar"/>
        </w:rPr>
        <w:t>月</w:t>
      </w:r>
      <w:r>
        <w:rPr>
          <w:rFonts w:hint="default" w:ascii="DejaVuSans" w:hAnsi="DejaVuSans" w:eastAsia="DejaVuSans" w:cs="DejaVuSans"/>
          <w:i w:val="0"/>
          <w:iCs w:val="0"/>
          <w:color w:val="auto"/>
          <w:kern w:val="0"/>
          <w:sz w:val="24"/>
          <w:szCs w:val="24"/>
          <w:highlight w:val="none"/>
          <w:lang w:val="en-US" w:eastAsia="zh-CN" w:bidi="ar"/>
        </w:rPr>
        <w:t>______</w:t>
      </w:r>
      <w:r>
        <w:rPr>
          <w:rFonts w:hint="eastAsia" w:ascii="宋体" w:hAnsi="宋体" w:eastAsia="宋体" w:cs="宋体"/>
          <w:i w:val="0"/>
          <w:iCs w:val="0"/>
          <w:color w:val="auto"/>
          <w:kern w:val="0"/>
          <w:sz w:val="24"/>
          <w:szCs w:val="24"/>
          <w:highlight w:val="none"/>
          <w:lang w:val="en-US" w:eastAsia="zh-CN" w:bidi="ar"/>
        </w:rPr>
        <w:t>日</w:t>
      </w:r>
    </w:p>
    <w:p w14:paraId="33DC84A1">
      <w:pPr>
        <w:rPr>
          <w:b/>
          <w:i w:val="0"/>
          <w:iCs w:val="0"/>
          <w:color w:val="auto"/>
          <w:sz w:val="28"/>
          <w:szCs w:val="28"/>
          <w:highlight w:val="none"/>
        </w:rPr>
      </w:pPr>
    </w:p>
    <w:p w14:paraId="6866EF75">
      <w:pPr>
        <w:rPr>
          <w:b/>
          <w:i w:val="0"/>
          <w:iCs w:val="0"/>
          <w:color w:val="auto"/>
          <w:sz w:val="28"/>
          <w:szCs w:val="28"/>
          <w:highlight w:val="none"/>
        </w:rPr>
      </w:pPr>
      <w:r>
        <w:rPr>
          <w:b/>
          <w:i w:val="0"/>
          <w:iCs w:val="0"/>
          <w:color w:val="auto"/>
          <w:sz w:val="28"/>
          <w:szCs w:val="28"/>
          <w:highlight w:val="none"/>
        </w:rPr>
        <w:br w:type="page"/>
      </w:r>
    </w:p>
    <w:p w14:paraId="708E928A">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525" w:name="_Toc155185925"/>
      <w:bookmarkStart w:id="526" w:name="_Toc163492919"/>
      <w:bookmarkStart w:id="527" w:name="_Toc13954"/>
      <w:r>
        <w:rPr>
          <w:rFonts w:hint="eastAsia" w:cstheme="majorBidi"/>
          <w:b/>
          <w:bCs/>
          <w:i w:val="0"/>
          <w:iCs w:val="0"/>
          <w:color w:val="auto"/>
          <w:kern w:val="2"/>
          <w:sz w:val="32"/>
          <w:szCs w:val="32"/>
          <w:highlight w:val="none"/>
          <w:lang w:val="en-US" w:eastAsia="zh-CN" w:bidi="ar-SA"/>
        </w:rPr>
        <w:t>三</w:t>
      </w:r>
      <w:r>
        <w:rPr>
          <w:rFonts w:hint="eastAsia" w:eastAsia="宋体" w:asciiTheme="majorHAnsi" w:hAnsiTheme="majorHAnsi" w:cstheme="majorBidi"/>
          <w:b/>
          <w:bCs/>
          <w:i w:val="0"/>
          <w:iCs w:val="0"/>
          <w:color w:val="auto"/>
          <w:kern w:val="2"/>
          <w:sz w:val="32"/>
          <w:szCs w:val="32"/>
          <w:highlight w:val="none"/>
          <w:lang w:val="en-US" w:eastAsia="zh-CN" w:bidi="ar-SA"/>
        </w:rPr>
        <w:t>、授权委托书</w:t>
      </w:r>
      <w:bookmarkEnd w:id="525"/>
      <w:bookmarkEnd w:id="526"/>
      <w:bookmarkEnd w:id="527"/>
    </w:p>
    <w:p w14:paraId="56ECB41B">
      <w:pPr>
        <w:ind w:firstLine="480" w:firstLineChars="200"/>
        <w:rPr>
          <w:rFonts w:cs="仿宋_GB2312"/>
          <w:i w:val="0"/>
          <w:iCs w:val="0"/>
          <w:color w:val="auto"/>
          <w:szCs w:val="24"/>
          <w:highlight w:val="none"/>
        </w:rPr>
      </w:pPr>
      <w:r>
        <w:rPr>
          <w:rFonts w:hint="eastAsia" w:cs="仿宋_GB2312"/>
          <w:i w:val="0"/>
          <w:iCs w:val="0"/>
          <w:color w:val="auto"/>
          <w:szCs w:val="24"/>
          <w:highlight w:val="none"/>
        </w:rPr>
        <w:t>本人</w:t>
      </w:r>
      <w:r>
        <w:rPr>
          <w:rFonts w:cs="仿宋_GB2312"/>
          <w:i w:val="0"/>
          <w:iCs w:val="0"/>
          <w:color w:val="auto"/>
          <w:szCs w:val="24"/>
          <w:highlight w:val="none"/>
          <w:u w:val="single"/>
        </w:rPr>
        <w:t xml:space="preserve">     </w:t>
      </w:r>
      <w:r>
        <w:rPr>
          <w:rFonts w:hint="eastAsia" w:cs="仿宋_GB2312"/>
          <w:i w:val="0"/>
          <w:iCs w:val="0"/>
          <w:color w:val="auto"/>
          <w:szCs w:val="24"/>
          <w:highlight w:val="none"/>
          <w:u w:val="none"/>
        </w:rPr>
        <w:t>（姓名）</w:t>
      </w:r>
      <w:r>
        <w:rPr>
          <w:rFonts w:hint="eastAsia" w:cs="仿宋_GB2312"/>
          <w:i w:val="0"/>
          <w:iCs w:val="0"/>
          <w:color w:val="auto"/>
          <w:szCs w:val="24"/>
          <w:highlight w:val="none"/>
        </w:rPr>
        <w:t>系</w:t>
      </w:r>
      <w:r>
        <w:rPr>
          <w:rFonts w:hint="eastAsia" w:cs="仿宋_GB2312"/>
          <w:i w:val="0"/>
          <w:iCs w:val="0"/>
          <w:color w:val="auto"/>
          <w:szCs w:val="24"/>
          <w:highlight w:val="none"/>
          <w:u w:val="single"/>
        </w:rPr>
        <w:t xml:space="preserve">   </w:t>
      </w:r>
      <w:r>
        <w:rPr>
          <w:rFonts w:hint="eastAsia" w:cs="仿宋_GB2312"/>
          <w:i w:val="0"/>
          <w:iCs w:val="0"/>
          <w:color w:val="auto"/>
          <w:szCs w:val="24"/>
          <w:highlight w:val="none"/>
          <w:u w:val="single"/>
          <w:lang w:val="en-US" w:eastAsia="zh-CN"/>
        </w:rPr>
        <w:t xml:space="preserve">     </w:t>
      </w:r>
      <w:r>
        <w:rPr>
          <w:rFonts w:hint="eastAsia" w:cs="仿宋_GB2312"/>
          <w:i w:val="0"/>
          <w:iCs w:val="0"/>
          <w:color w:val="auto"/>
          <w:szCs w:val="24"/>
          <w:highlight w:val="none"/>
          <w:u w:val="single"/>
        </w:rPr>
        <w:t xml:space="preserve">  </w:t>
      </w:r>
      <w:r>
        <w:rPr>
          <w:rFonts w:hint="eastAsia" w:cs="仿宋_GB2312"/>
          <w:i w:val="0"/>
          <w:iCs w:val="0"/>
          <w:color w:val="auto"/>
          <w:szCs w:val="24"/>
          <w:highlight w:val="none"/>
          <w:u w:val="none"/>
        </w:rPr>
        <w:t>（</w:t>
      </w:r>
      <w:r>
        <w:rPr>
          <w:rFonts w:hint="eastAsia" w:cs="仿宋_GB2312"/>
          <w:i w:val="0"/>
          <w:iCs w:val="0"/>
          <w:color w:val="auto"/>
          <w:szCs w:val="24"/>
          <w:highlight w:val="none"/>
          <w:u w:val="none"/>
          <w:lang w:val="en-US" w:eastAsia="zh-CN"/>
        </w:rPr>
        <w:t>供应商</w:t>
      </w:r>
      <w:r>
        <w:rPr>
          <w:rFonts w:hint="eastAsia" w:cs="仿宋_GB2312"/>
          <w:i w:val="0"/>
          <w:iCs w:val="0"/>
          <w:color w:val="auto"/>
          <w:szCs w:val="24"/>
          <w:highlight w:val="none"/>
          <w:u w:val="none"/>
        </w:rPr>
        <w:t>名称）</w:t>
      </w:r>
      <w:r>
        <w:rPr>
          <w:rFonts w:hint="eastAsia" w:cs="仿宋_GB2312"/>
          <w:i w:val="0"/>
          <w:iCs w:val="0"/>
          <w:color w:val="auto"/>
          <w:szCs w:val="24"/>
          <w:highlight w:val="none"/>
        </w:rPr>
        <w:t>的法定代表人</w:t>
      </w:r>
      <w:r>
        <w:rPr>
          <w:rFonts w:hint="eastAsia"/>
          <w:i w:val="0"/>
          <w:iCs w:val="0"/>
          <w:color w:val="auto"/>
          <w:highlight w:val="none"/>
        </w:rPr>
        <w:t>（</w:t>
      </w:r>
      <w:r>
        <w:rPr>
          <w:rFonts w:hint="eastAsia"/>
          <w:i w:val="0"/>
          <w:iCs w:val="0"/>
          <w:color w:val="auto"/>
          <w:highlight w:val="none"/>
          <w:lang w:val="en-US" w:eastAsia="zh-CN"/>
        </w:rPr>
        <w:t>单位</w:t>
      </w:r>
      <w:r>
        <w:rPr>
          <w:rFonts w:hint="eastAsia"/>
          <w:i w:val="0"/>
          <w:iCs w:val="0"/>
          <w:color w:val="auto"/>
          <w:highlight w:val="none"/>
        </w:rPr>
        <w:t>负责人）</w:t>
      </w:r>
      <w:r>
        <w:rPr>
          <w:rFonts w:hint="eastAsia" w:cs="仿宋_GB2312"/>
          <w:i w:val="0"/>
          <w:iCs w:val="0"/>
          <w:color w:val="auto"/>
          <w:szCs w:val="24"/>
          <w:highlight w:val="none"/>
        </w:rPr>
        <w:t>，现委托</w:t>
      </w:r>
      <w:r>
        <w:rPr>
          <w:rFonts w:hint="eastAsia" w:cs="仿宋_GB2312"/>
          <w:i w:val="0"/>
          <w:iCs w:val="0"/>
          <w:color w:val="auto"/>
          <w:szCs w:val="24"/>
          <w:highlight w:val="none"/>
          <w:u w:val="single"/>
        </w:rPr>
        <w:t xml:space="preserve">     </w:t>
      </w:r>
      <w:r>
        <w:rPr>
          <w:rFonts w:hint="eastAsia" w:cs="仿宋_GB2312"/>
          <w:i w:val="0"/>
          <w:iCs w:val="0"/>
          <w:color w:val="auto"/>
          <w:szCs w:val="24"/>
          <w:highlight w:val="none"/>
        </w:rPr>
        <w:t>（姓名）为我方代理人。代理人根据授权，以我方名义签署、澄清</w:t>
      </w:r>
      <w:r>
        <w:rPr>
          <w:rFonts w:hint="eastAsia" w:cs="仿宋_GB2312"/>
          <w:i w:val="0"/>
          <w:iCs w:val="0"/>
          <w:color w:val="auto"/>
          <w:szCs w:val="24"/>
          <w:highlight w:val="none"/>
          <w:lang w:val="en-US" w:eastAsia="zh-CN"/>
        </w:rPr>
        <w:t>确认</w:t>
      </w:r>
      <w:r>
        <w:rPr>
          <w:rFonts w:hint="eastAsia" w:cs="仿宋_GB2312"/>
          <w:i w:val="0"/>
          <w:iCs w:val="0"/>
          <w:color w:val="auto"/>
          <w:szCs w:val="24"/>
          <w:highlight w:val="none"/>
        </w:rPr>
        <w:t>、说明、补正、递交、撤回、修改</w:t>
      </w:r>
      <w:r>
        <w:rPr>
          <w:rFonts w:hint="eastAsia" w:cs="仿宋_GB2312"/>
          <w:i w:val="0"/>
          <w:iCs w:val="0"/>
          <w:color w:val="auto"/>
          <w:szCs w:val="24"/>
          <w:highlight w:val="none"/>
          <w:u w:val="single"/>
        </w:rPr>
        <w:t xml:space="preserve">   </w:t>
      </w:r>
      <w:r>
        <w:rPr>
          <w:rFonts w:hint="eastAsia" w:cs="仿宋_GB2312"/>
          <w:i w:val="0"/>
          <w:iCs w:val="0"/>
          <w:color w:val="auto"/>
          <w:szCs w:val="24"/>
          <w:highlight w:val="none"/>
          <w:u w:val="single"/>
          <w:lang w:val="en-US" w:eastAsia="zh-CN"/>
        </w:rPr>
        <w:t xml:space="preserve">      </w:t>
      </w:r>
      <w:r>
        <w:rPr>
          <w:rFonts w:hint="eastAsia" w:cs="仿宋_GB2312"/>
          <w:i w:val="0"/>
          <w:iCs w:val="0"/>
          <w:color w:val="auto"/>
          <w:szCs w:val="24"/>
          <w:highlight w:val="none"/>
          <w:u w:val="single"/>
        </w:rPr>
        <w:t xml:space="preserve">  </w:t>
      </w:r>
      <w:r>
        <w:rPr>
          <w:rFonts w:hint="eastAsia" w:cs="仿宋_GB2312"/>
          <w:i w:val="0"/>
          <w:iCs w:val="0"/>
          <w:color w:val="auto"/>
          <w:szCs w:val="24"/>
          <w:highlight w:val="none"/>
        </w:rPr>
        <w:t>（项目名称）</w:t>
      </w:r>
      <w:r>
        <w:rPr>
          <w:rFonts w:hint="eastAsia" w:cs="仿宋_GB2312"/>
          <w:i w:val="0"/>
          <w:iCs w:val="0"/>
          <w:color w:val="auto"/>
          <w:szCs w:val="24"/>
          <w:highlight w:val="none"/>
          <w:lang w:val="en-US" w:eastAsia="zh-CN"/>
        </w:rPr>
        <w:t>响应</w:t>
      </w:r>
      <w:r>
        <w:rPr>
          <w:rFonts w:hint="eastAsia" w:cs="仿宋_GB2312"/>
          <w:i w:val="0"/>
          <w:iCs w:val="0"/>
          <w:color w:val="auto"/>
          <w:szCs w:val="24"/>
          <w:highlight w:val="none"/>
        </w:rPr>
        <w:t>文件、签订合同和处理有关事宜，其法律后果由我方承担。</w:t>
      </w:r>
    </w:p>
    <w:p w14:paraId="01521DC8">
      <w:pPr>
        <w:ind w:firstLine="480" w:firstLineChars="200"/>
        <w:rPr>
          <w:rFonts w:hint="eastAsia" w:cs="仿宋_GB2312"/>
          <w:i w:val="0"/>
          <w:iCs w:val="0"/>
          <w:color w:val="auto"/>
          <w:szCs w:val="24"/>
          <w:highlight w:val="none"/>
        </w:rPr>
      </w:pPr>
      <w:r>
        <w:rPr>
          <w:rFonts w:hint="eastAsia" w:cs="仿宋_GB2312"/>
          <w:i w:val="0"/>
          <w:iCs w:val="0"/>
          <w:color w:val="auto"/>
          <w:szCs w:val="24"/>
          <w:highlight w:val="none"/>
        </w:rPr>
        <w:t>委托期限：</w:t>
      </w:r>
      <w:r>
        <w:rPr>
          <w:rFonts w:hint="eastAsia" w:cs="仿宋_GB2312"/>
          <w:i w:val="0"/>
          <w:iCs w:val="0"/>
          <w:color w:val="auto"/>
          <w:szCs w:val="24"/>
          <w:highlight w:val="none"/>
          <w:lang w:val="en-US" w:eastAsia="zh-CN"/>
        </w:rPr>
        <w:t>自本授权委托书签署之日起至响应文件有效期届满之日止。</w:t>
      </w:r>
    </w:p>
    <w:p w14:paraId="011E3C56">
      <w:pPr>
        <w:ind w:firstLine="480" w:firstLineChars="200"/>
        <w:rPr>
          <w:rFonts w:cs="仿宋_GB2312"/>
          <w:i w:val="0"/>
          <w:iCs w:val="0"/>
          <w:color w:val="auto"/>
          <w:szCs w:val="24"/>
          <w:highlight w:val="none"/>
        </w:rPr>
      </w:pPr>
      <w:r>
        <w:rPr>
          <w:rFonts w:hint="eastAsia" w:cs="仿宋_GB2312"/>
          <w:i w:val="0"/>
          <w:iCs w:val="0"/>
          <w:color w:val="auto"/>
          <w:szCs w:val="24"/>
          <w:highlight w:val="none"/>
        </w:rPr>
        <w:t>代理人无转委托权。</w:t>
      </w:r>
    </w:p>
    <w:p w14:paraId="4DAC4070">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i w:val="0"/>
          <w:iCs w:val="0"/>
          <w:color w:val="auto"/>
          <w:szCs w:val="24"/>
          <w:highlight w:val="none"/>
        </w:rPr>
      </w:pPr>
    </w:p>
    <w:p w14:paraId="15D194A5">
      <w:pPr>
        <w:keepNext w:val="0"/>
        <w:keepLines w:val="0"/>
        <w:pageBreakBefore w:val="0"/>
        <w:widowControl/>
        <w:suppressLineNumbers w:val="0"/>
        <w:kinsoku/>
        <w:wordWrap/>
        <w:overflowPunct/>
        <w:topLinePunct w:val="0"/>
        <w:autoSpaceDE/>
        <w:autoSpaceDN/>
        <w:bidi w:val="0"/>
        <w:adjustRightInd/>
        <w:snapToGrid/>
        <w:jc w:val="left"/>
        <w:textAlignment w:val="auto"/>
        <w:rPr>
          <w:i w:val="0"/>
          <w:iCs w:val="0"/>
          <w:color w:val="auto"/>
          <w:highlight w:val="none"/>
        </w:rPr>
      </w:pPr>
      <w:r>
        <w:rPr>
          <w:rFonts w:hint="eastAsia" w:cs="宋体"/>
          <w:i w:val="0"/>
          <w:iCs w:val="0"/>
          <w:color w:val="auto"/>
          <w:kern w:val="0"/>
          <w:sz w:val="24"/>
          <w:szCs w:val="24"/>
          <w:highlight w:val="none"/>
          <w:lang w:val="en-US" w:eastAsia="zh-CN" w:bidi="ar"/>
        </w:rPr>
        <w:t>供应商</w:t>
      </w:r>
      <w:r>
        <w:rPr>
          <w:rFonts w:hint="eastAsia" w:ascii="宋体" w:hAnsi="宋体" w:eastAsia="宋体" w:cs="宋体"/>
          <w:i w:val="0"/>
          <w:iCs w:val="0"/>
          <w:color w:val="auto"/>
          <w:kern w:val="0"/>
          <w:sz w:val="24"/>
          <w:szCs w:val="24"/>
          <w:highlight w:val="none"/>
          <w:lang w:val="en-US" w:eastAsia="zh-CN" w:bidi="ar"/>
        </w:rPr>
        <w:t>名称（加盖公章）：</w:t>
      </w:r>
      <w:r>
        <w:rPr>
          <w:rFonts w:ascii="DejaVuSans" w:hAnsi="DejaVuSans" w:eastAsia="DejaVuSans" w:cs="DejaVuSans"/>
          <w:i w:val="0"/>
          <w:iCs w:val="0"/>
          <w:color w:val="auto"/>
          <w:kern w:val="0"/>
          <w:sz w:val="24"/>
          <w:szCs w:val="24"/>
          <w:highlight w:val="none"/>
          <w:lang w:val="en-US" w:eastAsia="zh-CN" w:bidi="ar"/>
        </w:rPr>
        <w:t xml:space="preserve">________________ </w:t>
      </w:r>
    </w:p>
    <w:p w14:paraId="2751A2BF">
      <w:pPr>
        <w:keepNext w:val="0"/>
        <w:keepLines w:val="0"/>
        <w:pageBreakBefore w:val="0"/>
        <w:widowControl/>
        <w:suppressLineNumbers w:val="0"/>
        <w:kinsoku/>
        <w:wordWrap/>
        <w:overflowPunct/>
        <w:topLinePunct w:val="0"/>
        <w:autoSpaceDE/>
        <w:autoSpaceDN/>
        <w:bidi w:val="0"/>
        <w:adjustRightInd/>
        <w:snapToGrid/>
        <w:jc w:val="left"/>
        <w:textAlignment w:val="auto"/>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法定代表人（单位负责人）（签字或签章）：</w:t>
      </w:r>
      <w:r>
        <w:rPr>
          <w:rFonts w:hint="default" w:ascii="DejaVuSans" w:hAnsi="DejaVuSans" w:eastAsia="DejaVuSans" w:cs="DejaVuSans"/>
          <w:i w:val="0"/>
          <w:iCs w:val="0"/>
          <w:color w:val="auto"/>
          <w:kern w:val="0"/>
          <w:sz w:val="24"/>
          <w:szCs w:val="24"/>
          <w:highlight w:val="none"/>
          <w:lang w:val="en-US" w:eastAsia="zh-CN" w:bidi="ar"/>
        </w:rPr>
        <w:t xml:space="preserve">________________ </w:t>
      </w:r>
    </w:p>
    <w:p w14:paraId="596D54B8">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i w:val="0"/>
          <w:iCs w:val="0"/>
          <w:color w:val="auto"/>
          <w:highlight w:val="none"/>
          <w:u w:val="single"/>
          <w:lang w:val="en-US"/>
        </w:rPr>
      </w:pPr>
      <w:r>
        <w:rPr>
          <w:rFonts w:hint="eastAsia" w:ascii="宋体" w:hAnsi="宋体" w:eastAsia="宋体" w:cs="宋体"/>
          <w:i w:val="0"/>
          <w:iCs w:val="0"/>
          <w:color w:val="auto"/>
          <w:kern w:val="0"/>
          <w:sz w:val="24"/>
          <w:szCs w:val="24"/>
          <w:highlight w:val="none"/>
          <w:lang w:val="en-US" w:eastAsia="zh-CN" w:bidi="ar"/>
        </w:rPr>
        <w:t>委托代理人（签字或签章）：</w:t>
      </w:r>
      <w:r>
        <w:rPr>
          <w:rFonts w:hint="default" w:ascii="DejaVuSans" w:hAnsi="DejaVuSans" w:eastAsia="DejaVuSans" w:cs="DejaVuSans"/>
          <w:i w:val="0"/>
          <w:iCs w:val="0"/>
          <w:color w:val="auto"/>
          <w:kern w:val="0"/>
          <w:sz w:val="24"/>
          <w:szCs w:val="24"/>
          <w:highlight w:val="none"/>
          <w:lang w:val="en-US" w:eastAsia="zh-CN" w:bidi="ar"/>
        </w:rPr>
        <w:t xml:space="preserve">________________ </w:t>
      </w:r>
      <w:r>
        <w:rPr>
          <w:rFonts w:hint="eastAsia" w:ascii="DejaVuSans" w:hAnsi="DejaVuSans" w:eastAsia="DejaVuSans" w:cs="DejaVuSans"/>
          <w:i w:val="0"/>
          <w:iCs w:val="0"/>
          <w:color w:val="auto"/>
          <w:kern w:val="0"/>
          <w:sz w:val="24"/>
          <w:szCs w:val="24"/>
          <w:highlight w:val="none"/>
          <w:lang w:val="en-US" w:eastAsia="zh-CN" w:bidi="ar"/>
        </w:rPr>
        <w:t xml:space="preserve">  联系电话：</w:t>
      </w:r>
      <w:r>
        <w:rPr>
          <w:rFonts w:hint="eastAsia" w:ascii="DejaVuSans" w:hAnsi="DejaVuSans" w:eastAsia="DejaVuSans" w:cs="DejaVuSans"/>
          <w:i w:val="0"/>
          <w:iCs w:val="0"/>
          <w:color w:val="auto"/>
          <w:kern w:val="0"/>
          <w:sz w:val="24"/>
          <w:szCs w:val="24"/>
          <w:highlight w:val="none"/>
          <w:u w:val="single"/>
          <w:lang w:val="en-US" w:eastAsia="zh-CN" w:bidi="ar"/>
        </w:rPr>
        <w:t xml:space="preserve">              </w:t>
      </w:r>
    </w:p>
    <w:p w14:paraId="6AAC0E0D">
      <w:pPr>
        <w:keepNext w:val="0"/>
        <w:keepLines w:val="0"/>
        <w:pageBreakBefore w:val="0"/>
        <w:widowControl/>
        <w:suppressLineNumbers w:val="0"/>
        <w:kinsoku/>
        <w:wordWrap/>
        <w:overflowPunct/>
        <w:topLinePunct w:val="0"/>
        <w:autoSpaceDE/>
        <w:autoSpaceDN/>
        <w:bidi w:val="0"/>
        <w:adjustRightInd/>
        <w:snapToGrid/>
        <w:jc w:val="left"/>
        <w:textAlignment w:val="auto"/>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日期：</w:t>
      </w:r>
      <w:r>
        <w:rPr>
          <w:rFonts w:hint="default" w:ascii="DejaVuSans" w:hAnsi="DejaVuSans" w:eastAsia="DejaVuSans" w:cs="DejaVuSans"/>
          <w:i w:val="0"/>
          <w:iCs w:val="0"/>
          <w:color w:val="auto"/>
          <w:kern w:val="0"/>
          <w:sz w:val="24"/>
          <w:szCs w:val="24"/>
          <w:highlight w:val="none"/>
          <w:lang w:val="en-US" w:eastAsia="zh-CN" w:bidi="ar"/>
        </w:rPr>
        <w:t>_____</w:t>
      </w:r>
      <w:r>
        <w:rPr>
          <w:rFonts w:hint="eastAsia" w:ascii="宋体" w:hAnsi="宋体" w:eastAsia="宋体" w:cs="宋体"/>
          <w:i w:val="0"/>
          <w:iCs w:val="0"/>
          <w:color w:val="auto"/>
          <w:kern w:val="0"/>
          <w:sz w:val="24"/>
          <w:szCs w:val="24"/>
          <w:highlight w:val="none"/>
          <w:lang w:val="en-US" w:eastAsia="zh-CN" w:bidi="ar"/>
        </w:rPr>
        <w:t>年</w:t>
      </w:r>
      <w:r>
        <w:rPr>
          <w:rFonts w:hint="default" w:ascii="DejaVuSans" w:hAnsi="DejaVuSans" w:eastAsia="DejaVuSans" w:cs="DejaVuSans"/>
          <w:i w:val="0"/>
          <w:iCs w:val="0"/>
          <w:color w:val="auto"/>
          <w:kern w:val="0"/>
          <w:sz w:val="24"/>
          <w:szCs w:val="24"/>
          <w:highlight w:val="none"/>
          <w:lang w:val="en-US" w:eastAsia="zh-CN" w:bidi="ar"/>
        </w:rPr>
        <w:t>______</w:t>
      </w:r>
      <w:r>
        <w:rPr>
          <w:rFonts w:hint="eastAsia" w:ascii="宋体" w:hAnsi="宋体" w:eastAsia="宋体" w:cs="宋体"/>
          <w:i w:val="0"/>
          <w:iCs w:val="0"/>
          <w:color w:val="auto"/>
          <w:kern w:val="0"/>
          <w:sz w:val="24"/>
          <w:szCs w:val="24"/>
          <w:highlight w:val="none"/>
          <w:lang w:val="en-US" w:eastAsia="zh-CN" w:bidi="ar"/>
        </w:rPr>
        <w:t>月</w:t>
      </w:r>
      <w:r>
        <w:rPr>
          <w:rFonts w:hint="default" w:ascii="DejaVuSans" w:hAnsi="DejaVuSans" w:eastAsia="DejaVuSans" w:cs="DejaVuSans"/>
          <w:i w:val="0"/>
          <w:iCs w:val="0"/>
          <w:color w:val="auto"/>
          <w:kern w:val="0"/>
          <w:sz w:val="24"/>
          <w:szCs w:val="24"/>
          <w:highlight w:val="none"/>
          <w:lang w:val="en-US" w:eastAsia="zh-CN" w:bidi="ar"/>
        </w:rPr>
        <w:t>______</w:t>
      </w:r>
      <w:r>
        <w:rPr>
          <w:rFonts w:hint="eastAsia" w:ascii="宋体" w:hAnsi="宋体" w:eastAsia="宋体" w:cs="宋体"/>
          <w:i w:val="0"/>
          <w:iCs w:val="0"/>
          <w:color w:val="auto"/>
          <w:kern w:val="0"/>
          <w:sz w:val="24"/>
          <w:szCs w:val="24"/>
          <w:highlight w:val="none"/>
          <w:lang w:val="en-US" w:eastAsia="zh-CN" w:bidi="ar"/>
        </w:rPr>
        <w:t xml:space="preserve">日 </w:t>
      </w:r>
    </w:p>
    <w:p w14:paraId="71D0E73C">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i w:val="0"/>
          <w:iCs w:val="0"/>
          <w:color w:val="auto"/>
          <w:szCs w:val="24"/>
          <w:highlight w:val="none"/>
          <w:lang w:val="en-US" w:eastAsia="zh-CN"/>
        </w:rPr>
      </w:pPr>
    </w:p>
    <w:p w14:paraId="58FAF19B">
      <w:pPr>
        <w:keepNext w:val="0"/>
        <w:keepLines w:val="0"/>
        <w:pageBreakBefore w:val="0"/>
        <w:widowControl/>
        <w:suppressLineNumbers w:val="0"/>
        <w:kinsoku/>
        <w:wordWrap/>
        <w:overflowPunct/>
        <w:topLinePunct w:val="0"/>
        <w:autoSpaceDE/>
        <w:autoSpaceDN/>
        <w:bidi w:val="0"/>
        <w:adjustRightInd/>
        <w:snapToGrid/>
        <w:jc w:val="left"/>
        <w:textAlignment w:val="auto"/>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 xml:space="preserve">附：法定代表人及委托代理人身份证明文件电子件： </w:t>
      </w:r>
    </w:p>
    <w:tbl>
      <w:tblPr>
        <w:tblStyle w:val="29"/>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B22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78919388">
            <w:pPr>
              <w:rPr>
                <w:rFonts w:cs="Arial"/>
                <w:i w:val="0"/>
                <w:iCs w:val="0"/>
                <w:color w:val="auto"/>
                <w:highlight w:val="none"/>
              </w:rPr>
            </w:pPr>
          </w:p>
        </w:tc>
      </w:tr>
    </w:tbl>
    <w:p w14:paraId="628F3F8C">
      <w:pPr>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说明： </w:t>
      </w:r>
    </w:p>
    <w:p w14:paraId="0C1A315B">
      <w:pPr>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1.若供应商为事业单位或其他组织或分支机构，则法定代表人（单位负责人）处的签署人可为单位负责人。 </w:t>
      </w:r>
    </w:p>
    <w:p w14:paraId="61530C7C">
      <w:pPr>
        <w:ind w:firstLine="480" w:firstLineChars="200"/>
        <w:rPr>
          <w:rFonts w:hint="eastAsia" w:cs="仿宋_GB2312"/>
          <w:i w:val="0"/>
          <w:iCs w:val="0"/>
          <w:color w:val="auto"/>
          <w:szCs w:val="24"/>
          <w:highlight w:val="none"/>
        </w:rPr>
      </w:pPr>
      <w:r>
        <w:rPr>
          <w:rFonts w:hint="default" w:cs="仿宋_GB2312"/>
          <w:i w:val="0"/>
          <w:iCs w:val="0"/>
          <w:color w:val="auto"/>
          <w:szCs w:val="24"/>
          <w:highlight w:val="none"/>
          <w:lang w:val="en-US" w:eastAsia="zh-CN"/>
        </w:rPr>
        <w:t>2.</w:t>
      </w:r>
      <w:r>
        <w:rPr>
          <w:rFonts w:hint="eastAsia" w:cs="仿宋_GB2312"/>
          <w:i w:val="0"/>
          <w:iCs w:val="0"/>
          <w:color w:val="auto"/>
          <w:szCs w:val="24"/>
          <w:highlight w:val="none"/>
          <w:lang w:val="en-US" w:eastAsia="zh-CN"/>
        </w:rPr>
        <w:t xml:space="preserve">若响应文件中签字之处均为法定代表人（单位负责人）本人签署，则可不提供本《授权委托书》，但须提供《法定代表人（单位负责人）身份证明》。 </w:t>
      </w:r>
    </w:p>
    <w:p w14:paraId="72748E20">
      <w:pPr>
        <w:ind w:firstLine="480" w:firstLineChars="200"/>
        <w:rPr>
          <w:rFonts w:hint="eastAsia" w:cs="仿宋_GB2312"/>
          <w:i w:val="0"/>
          <w:iCs w:val="0"/>
          <w:color w:val="auto"/>
          <w:szCs w:val="24"/>
          <w:highlight w:val="none"/>
        </w:rPr>
      </w:pPr>
      <w:r>
        <w:rPr>
          <w:rFonts w:hint="default" w:cs="仿宋_GB2312"/>
          <w:i w:val="0"/>
          <w:iCs w:val="0"/>
          <w:color w:val="auto"/>
          <w:szCs w:val="24"/>
          <w:highlight w:val="none"/>
          <w:lang w:val="en-US" w:eastAsia="zh-CN"/>
        </w:rPr>
        <w:t>3.</w:t>
      </w:r>
      <w:r>
        <w:rPr>
          <w:rFonts w:hint="eastAsia" w:cs="仿宋_GB2312"/>
          <w:i w:val="0"/>
          <w:iCs w:val="0"/>
          <w:color w:val="auto"/>
          <w:szCs w:val="24"/>
          <w:highlight w:val="none"/>
          <w:lang w:val="en-US" w:eastAsia="zh-CN"/>
        </w:rPr>
        <w:t xml:space="preserve">供应商为自然人的情形，可不提供本《授权委托书》。 </w:t>
      </w:r>
    </w:p>
    <w:p w14:paraId="7D065E7D">
      <w:pPr>
        <w:ind w:firstLine="480" w:firstLineChars="200"/>
        <w:rPr>
          <w:rFonts w:hint="eastAsia" w:cs="仿宋_GB2312"/>
          <w:i w:val="0"/>
          <w:iCs w:val="0"/>
          <w:color w:val="auto"/>
          <w:szCs w:val="24"/>
          <w:highlight w:val="none"/>
        </w:rPr>
      </w:pPr>
      <w:r>
        <w:rPr>
          <w:rFonts w:hint="default" w:cs="仿宋_GB2312"/>
          <w:i w:val="0"/>
          <w:iCs w:val="0"/>
          <w:color w:val="auto"/>
          <w:szCs w:val="24"/>
          <w:highlight w:val="none"/>
          <w:lang w:val="en-US" w:eastAsia="zh-CN"/>
        </w:rPr>
        <w:t>4.</w:t>
      </w:r>
      <w:r>
        <w:rPr>
          <w:rFonts w:hint="eastAsia" w:cs="仿宋_GB2312"/>
          <w:i w:val="0"/>
          <w:iCs w:val="0"/>
          <w:color w:val="auto"/>
          <w:szCs w:val="24"/>
          <w:highlight w:val="none"/>
          <w:lang w:val="en-US" w:eastAsia="zh-CN"/>
        </w:rPr>
        <w:t>供应商应随本《授权委托书》同时提供法定代表人（单位负责人）及委托代理人的有效的身份证、护照等身份证明文件电子件。提供身份证的，应同时提供身份证</w:t>
      </w:r>
      <w:r>
        <w:rPr>
          <w:rFonts w:hint="eastAsia" w:cs="仿宋_GB2312"/>
          <w:b/>
          <w:bCs/>
          <w:i w:val="0"/>
          <w:iCs w:val="0"/>
          <w:color w:val="auto"/>
          <w:szCs w:val="24"/>
          <w:highlight w:val="none"/>
          <w:lang w:val="en-US" w:eastAsia="zh-CN"/>
        </w:rPr>
        <w:t>双面</w:t>
      </w:r>
      <w:r>
        <w:rPr>
          <w:rFonts w:hint="eastAsia" w:cs="仿宋_GB2312"/>
          <w:i w:val="0"/>
          <w:iCs w:val="0"/>
          <w:color w:val="auto"/>
          <w:szCs w:val="24"/>
          <w:highlight w:val="none"/>
          <w:lang w:val="en-US" w:eastAsia="zh-CN"/>
        </w:rPr>
        <w:t>电子件。</w:t>
      </w:r>
    </w:p>
    <w:p w14:paraId="28E929B9">
      <w:pPr>
        <w:rPr>
          <w:i w:val="0"/>
          <w:iCs w:val="0"/>
          <w:color w:val="auto"/>
          <w:highlight w:val="none"/>
        </w:rPr>
      </w:pPr>
      <w:r>
        <w:rPr>
          <w:i w:val="0"/>
          <w:iCs w:val="0"/>
          <w:color w:val="auto"/>
          <w:highlight w:val="none"/>
        </w:rPr>
        <w:br w:type="page"/>
      </w:r>
    </w:p>
    <w:p w14:paraId="7A1F130A">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528" w:name="_Toc163492928"/>
      <w:bookmarkStart w:id="529" w:name="_Toc155185934"/>
      <w:bookmarkStart w:id="530" w:name="_Toc6984"/>
      <w:bookmarkStart w:id="531" w:name="_Toc163492929"/>
      <w:r>
        <w:rPr>
          <w:rFonts w:hint="eastAsia" w:cstheme="majorBidi"/>
          <w:b/>
          <w:bCs/>
          <w:i w:val="0"/>
          <w:iCs w:val="0"/>
          <w:color w:val="auto"/>
          <w:kern w:val="2"/>
          <w:sz w:val="32"/>
          <w:szCs w:val="32"/>
          <w:highlight w:val="none"/>
          <w:lang w:val="en-US" w:eastAsia="zh-CN" w:bidi="ar-SA"/>
        </w:rPr>
        <w:t>四</w:t>
      </w:r>
      <w:r>
        <w:rPr>
          <w:rFonts w:hint="eastAsia" w:eastAsia="宋体" w:asciiTheme="majorHAnsi" w:hAnsiTheme="majorHAnsi" w:cstheme="majorBidi"/>
          <w:b/>
          <w:bCs/>
          <w:i w:val="0"/>
          <w:iCs w:val="0"/>
          <w:color w:val="auto"/>
          <w:kern w:val="2"/>
          <w:sz w:val="32"/>
          <w:szCs w:val="32"/>
          <w:highlight w:val="none"/>
          <w:lang w:val="en-US" w:eastAsia="zh-CN" w:bidi="ar-SA"/>
        </w:rPr>
        <w:t>、</w:t>
      </w:r>
      <w:bookmarkEnd w:id="528"/>
      <w:bookmarkEnd w:id="529"/>
      <w:r>
        <w:rPr>
          <w:rFonts w:hint="eastAsia" w:eastAsia="宋体" w:asciiTheme="majorHAnsi" w:hAnsiTheme="majorHAnsi" w:cstheme="majorBidi"/>
          <w:b/>
          <w:bCs/>
          <w:i w:val="0"/>
          <w:iCs w:val="0"/>
          <w:color w:val="auto"/>
          <w:kern w:val="2"/>
          <w:sz w:val="32"/>
          <w:szCs w:val="32"/>
          <w:highlight w:val="none"/>
          <w:lang w:val="zh-CN" w:eastAsia="zh-CN" w:bidi="ar-SA"/>
        </w:rPr>
        <w:t>政府采购供应商廉洁自律承诺书</w:t>
      </w:r>
      <w:bookmarkEnd w:id="530"/>
    </w:p>
    <w:p w14:paraId="06BCA73F">
      <w:pPr>
        <w:pStyle w:val="12"/>
        <w:rPr>
          <w:i w:val="0"/>
          <w:iCs w:val="0"/>
          <w:color w:val="auto"/>
          <w:highlight w:val="none"/>
        </w:rPr>
      </w:pPr>
    </w:p>
    <w:p w14:paraId="0B3D0041">
      <w:pPr>
        <w:snapToGrid w:val="0"/>
        <w:spacing w:line="360" w:lineRule="auto"/>
        <w:rPr>
          <w:rFonts w:ascii="宋体" w:hAnsi="宋体" w:cs="宋体"/>
          <w:i w:val="0"/>
          <w:iCs w:val="0"/>
          <w:color w:val="auto"/>
          <w:kern w:val="0"/>
          <w:sz w:val="24"/>
          <w:szCs w:val="24"/>
          <w:highlight w:val="none"/>
        </w:rPr>
      </w:pPr>
      <w:r>
        <w:rPr>
          <w:rFonts w:hint="eastAsia" w:ascii="宋体" w:hAnsi="宋体" w:cs="宋体"/>
          <w:i w:val="0"/>
          <w:iCs w:val="0"/>
          <w:color w:val="auto"/>
          <w:sz w:val="24"/>
          <w:szCs w:val="24"/>
          <w:highlight w:val="none"/>
        </w:rPr>
        <w:t>（采购人）、（采购代理机构）</w:t>
      </w:r>
      <w:r>
        <w:rPr>
          <w:rFonts w:hint="eastAsia" w:ascii="宋体" w:hAnsi="宋体" w:cs="宋体"/>
          <w:i w:val="0"/>
          <w:iCs w:val="0"/>
          <w:color w:val="auto"/>
          <w:kern w:val="0"/>
          <w:sz w:val="24"/>
          <w:szCs w:val="24"/>
          <w:highlight w:val="none"/>
          <w:lang w:val="zh-CN"/>
        </w:rPr>
        <w:t>：</w:t>
      </w:r>
    </w:p>
    <w:p w14:paraId="32B0C6BA">
      <w:pPr>
        <w:autoSpaceDE w:val="0"/>
        <w:autoSpaceDN w:val="0"/>
        <w:spacing w:line="360" w:lineRule="auto"/>
        <w:ind w:left="2" w:leftChars="1" w:firstLine="480" w:firstLineChars="200"/>
        <w:jc w:val="left"/>
        <w:rPr>
          <w:rFonts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我单位响应你</w:t>
      </w:r>
      <w:r>
        <w:rPr>
          <w:rFonts w:hint="eastAsia" w:ascii="宋体" w:hAnsi="宋体" w:cs="宋体"/>
          <w:i w:val="0"/>
          <w:iCs w:val="0"/>
          <w:color w:val="auto"/>
          <w:sz w:val="24"/>
          <w:szCs w:val="24"/>
          <w:highlight w:val="none"/>
        </w:rPr>
        <w:t>单位</w:t>
      </w:r>
      <w:r>
        <w:rPr>
          <w:rFonts w:hint="eastAsia" w:ascii="宋体" w:hAnsi="宋体" w:cs="宋体"/>
          <w:i w:val="0"/>
          <w:iCs w:val="0"/>
          <w:color w:val="auto"/>
          <w:kern w:val="0"/>
          <w:sz w:val="24"/>
          <w:szCs w:val="24"/>
          <w:highlight w:val="none"/>
          <w:lang w:val="zh-CN"/>
        </w:rPr>
        <w:t>项目</w:t>
      </w:r>
      <w:r>
        <w:rPr>
          <w:rFonts w:hint="eastAsia" w:cs="宋体"/>
          <w:i w:val="0"/>
          <w:iCs w:val="0"/>
          <w:color w:val="auto"/>
          <w:kern w:val="0"/>
          <w:sz w:val="24"/>
          <w:szCs w:val="24"/>
          <w:highlight w:val="none"/>
          <w:lang w:val="en-US" w:eastAsia="zh-CN"/>
        </w:rPr>
        <w:t>竞争性磋商</w:t>
      </w:r>
      <w:r>
        <w:rPr>
          <w:rFonts w:hint="eastAsia" w:ascii="宋体" w:hAnsi="宋体" w:cs="宋体"/>
          <w:i w:val="0"/>
          <w:iCs w:val="0"/>
          <w:color w:val="auto"/>
          <w:kern w:val="0"/>
          <w:sz w:val="24"/>
          <w:szCs w:val="24"/>
          <w:highlight w:val="none"/>
          <w:lang w:val="en-US" w:eastAsia="zh-CN"/>
        </w:rPr>
        <w:t>文件</w:t>
      </w:r>
      <w:r>
        <w:rPr>
          <w:rFonts w:hint="eastAsia" w:ascii="宋体" w:hAnsi="宋体" w:cs="宋体"/>
          <w:i w:val="0"/>
          <w:iCs w:val="0"/>
          <w:color w:val="auto"/>
          <w:kern w:val="0"/>
          <w:sz w:val="24"/>
          <w:szCs w:val="24"/>
          <w:highlight w:val="none"/>
          <w:lang w:val="zh-CN"/>
        </w:rPr>
        <w:t>要求参加</w:t>
      </w:r>
      <w:r>
        <w:rPr>
          <w:rFonts w:hint="eastAsia" w:cs="宋体"/>
          <w:i w:val="0"/>
          <w:iCs w:val="0"/>
          <w:color w:val="auto"/>
          <w:kern w:val="0"/>
          <w:sz w:val="24"/>
          <w:szCs w:val="24"/>
          <w:highlight w:val="none"/>
          <w:lang w:val="en-US" w:eastAsia="zh-CN"/>
        </w:rPr>
        <w:t>磋商响应</w:t>
      </w:r>
      <w:r>
        <w:rPr>
          <w:rFonts w:hint="eastAsia" w:ascii="宋体" w:hAnsi="宋体" w:cs="宋体"/>
          <w:i w:val="0"/>
          <w:iCs w:val="0"/>
          <w:color w:val="auto"/>
          <w:kern w:val="0"/>
          <w:sz w:val="24"/>
          <w:szCs w:val="24"/>
          <w:highlight w:val="none"/>
          <w:lang w:val="zh-CN"/>
        </w:rPr>
        <w:t>。在这次</w:t>
      </w:r>
      <w:r>
        <w:rPr>
          <w:rFonts w:hint="eastAsia" w:cs="宋体"/>
          <w:i w:val="0"/>
          <w:iCs w:val="0"/>
          <w:color w:val="auto"/>
          <w:kern w:val="0"/>
          <w:sz w:val="24"/>
          <w:szCs w:val="24"/>
          <w:highlight w:val="none"/>
          <w:lang w:val="en-US" w:eastAsia="zh-CN"/>
        </w:rPr>
        <w:t>磋商响应</w:t>
      </w:r>
      <w:r>
        <w:rPr>
          <w:rFonts w:hint="eastAsia" w:ascii="宋体" w:hAnsi="宋体" w:cs="宋体"/>
          <w:i w:val="0"/>
          <w:iCs w:val="0"/>
          <w:color w:val="auto"/>
          <w:kern w:val="0"/>
          <w:sz w:val="24"/>
          <w:szCs w:val="24"/>
          <w:highlight w:val="none"/>
          <w:lang w:val="zh-CN"/>
        </w:rPr>
        <w:t>过程中和</w:t>
      </w:r>
      <w:r>
        <w:rPr>
          <w:rFonts w:hint="eastAsia" w:cs="宋体"/>
          <w:i w:val="0"/>
          <w:iCs w:val="0"/>
          <w:color w:val="auto"/>
          <w:kern w:val="0"/>
          <w:sz w:val="24"/>
          <w:szCs w:val="24"/>
          <w:highlight w:val="none"/>
          <w:lang w:val="en-US" w:eastAsia="zh-CN"/>
        </w:rPr>
        <w:t>成交</w:t>
      </w:r>
      <w:r>
        <w:rPr>
          <w:rFonts w:hint="eastAsia" w:ascii="宋体" w:hAnsi="宋体" w:cs="宋体"/>
          <w:i w:val="0"/>
          <w:iCs w:val="0"/>
          <w:color w:val="auto"/>
          <w:kern w:val="0"/>
          <w:sz w:val="24"/>
          <w:szCs w:val="24"/>
          <w:highlight w:val="none"/>
          <w:lang w:val="zh-CN"/>
        </w:rPr>
        <w:t>后，我们将严格遵守国家法律法规要求，并郑重承诺：</w:t>
      </w:r>
    </w:p>
    <w:p w14:paraId="34AF9C5A">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一、不向项目有关人员及部门赠送礼金礼物、有价证券、回扣以及中介费、介绍费、咨询费等好处费</w:t>
      </w:r>
      <w:r>
        <w:rPr>
          <w:rFonts w:hint="eastAsia" w:cs="宋体"/>
          <w:i w:val="0"/>
          <w:iCs w:val="0"/>
          <w:color w:val="auto"/>
          <w:kern w:val="0"/>
          <w:sz w:val="24"/>
          <w:szCs w:val="24"/>
          <w:highlight w:val="none"/>
          <w:lang w:val="zh-CN"/>
        </w:rPr>
        <w:t>；</w:t>
      </w:r>
      <w:r>
        <w:rPr>
          <w:rFonts w:hint="eastAsia" w:ascii="宋体" w:hAnsi="宋体" w:cs="宋体"/>
          <w:i w:val="0"/>
          <w:iCs w:val="0"/>
          <w:color w:val="auto"/>
          <w:kern w:val="0"/>
          <w:sz w:val="24"/>
          <w:szCs w:val="24"/>
          <w:highlight w:val="none"/>
          <w:lang w:val="zh-CN"/>
        </w:rPr>
        <w:t xml:space="preserve"> </w:t>
      </w:r>
    </w:p>
    <w:p w14:paraId="5A61F997">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二、不为项目有关人员及部门报销应由你方单位或个人支付的费用</w:t>
      </w:r>
      <w:r>
        <w:rPr>
          <w:rFonts w:hint="eastAsia" w:cs="宋体"/>
          <w:i w:val="0"/>
          <w:iCs w:val="0"/>
          <w:color w:val="auto"/>
          <w:kern w:val="0"/>
          <w:sz w:val="24"/>
          <w:szCs w:val="24"/>
          <w:highlight w:val="none"/>
          <w:lang w:val="zh-CN"/>
        </w:rPr>
        <w:t>；</w:t>
      </w:r>
      <w:r>
        <w:rPr>
          <w:rFonts w:hint="eastAsia" w:ascii="宋体" w:hAnsi="宋体" w:cs="宋体"/>
          <w:i w:val="0"/>
          <w:iCs w:val="0"/>
          <w:color w:val="auto"/>
          <w:kern w:val="0"/>
          <w:sz w:val="24"/>
          <w:szCs w:val="24"/>
          <w:highlight w:val="none"/>
          <w:lang w:val="zh-CN"/>
        </w:rPr>
        <w:t xml:space="preserve"> </w:t>
      </w:r>
    </w:p>
    <w:p w14:paraId="52F80B2E">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三、不向项目有关人员及部门提供有可能影响公正的宴请和健身娱乐等活动</w:t>
      </w:r>
      <w:r>
        <w:rPr>
          <w:rFonts w:hint="eastAsia" w:cs="宋体"/>
          <w:i w:val="0"/>
          <w:iCs w:val="0"/>
          <w:color w:val="auto"/>
          <w:kern w:val="0"/>
          <w:sz w:val="24"/>
          <w:szCs w:val="24"/>
          <w:highlight w:val="none"/>
          <w:lang w:val="zh-CN"/>
        </w:rPr>
        <w:t>；</w:t>
      </w:r>
    </w:p>
    <w:p w14:paraId="4F6F9EAB">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四、不为项目有关人员及部门出国（境）、旅游等提供方便</w:t>
      </w:r>
      <w:r>
        <w:rPr>
          <w:rFonts w:hint="eastAsia" w:cs="宋体"/>
          <w:i w:val="0"/>
          <w:iCs w:val="0"/>
          <w:color w:val="auto"/>
          <w:kern w:val="0"/>
          <w:sz w:val="24"/>
          <w:szCs w:val="24"/>
          <w:highlight w:val="none"/>
          <w:lang w:val="zh-CN"/>
        </w:rPr>
        <w:t>；</w:t>
      </w:r>
    </w:p>
    <w:p w14:paraId="23633C53">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五、不为项目有关人员个人装修住房、婚丧嫁娶、配偶子女工作安排等提供好处</w:t>
      </w:r>
      <w:r>
        <w:rPr>
          <w:rFonts w:hint="eastAsia" w:cs="宋体"/>
          <w:i w:val="0"/>
          <w:iCs w:val="0"/>
          <w:color w:val="auto"/>
          <w:kern w:val="0"/>
          <w:sz w:val="24"/>
          <w:szCs w:val="24"/>
          <w:highlight w:val="none"/>
          <w:lang w:val="zh-CN"/>
        </w:rPr>
        <w:t>；</w:t>
      </w:r>
    </w:p>
    <w:p w14:paraId="5BBAFD10">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 xml:space="preserve">六、严格遵守《中华人民共和国政府采购法》《中华人民共和国招标投标法》《中华人民共和国民法典》等法律法规，诚实守信，合法经营，坚决抵制各种违法违纪行为。 </w:t>
      </w:r>
    </w:p>
    <w:p w14:paraId="22C8B899">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如违反上述承诺，你单位有权立即取消我单位</w:t>
      </w:r>
      <w:r>
        <w:rPr>
          <w:rFonts w:hint="eastAsia" w:cs="宋体"/>
          <w:i w:val="0"/>
          <w:iCs w:val="0"/>
          <w:color w:val="auto"/>
          <w:kern w:val="0"/>
          <w:sz w:val="24"/>
          <w:szCs w:val="24"/>
          <w:highlight w:val="none"/>
          <w:lang w:val="en-US" w:eastAsia="zh-CN"/>
        </w:rPr>
        <w:t>磋商响应</w:t>
      </w:r>
      <w:r>
        <w:rPr>
          <w:rFonts w:hint="eastAsia" w:ascii="宋体" w:hAnsi="宋体" w:cs="宋体"/>
          <w:i w:val="0"/>
          <w:iCs w:val="0"/>
          <w:color w:val="auto"/>
          <w:kern w:val="0"/>
          <w:sz w:val="24"/>
          <w:szCs w:val="24"/>
          <w:highlight w:val="none"/>
          <w:lang w:val="zh-CN"/>
        </w:rPr>
        <w:t>、</w:t>
      </w:r>
      <w:r>
        <w:rPr>
          <w:rFonts w:hint="eastAsia" w:cs="宋体"/>
          <w:i w:val="0"/>
          <w:iCs w:val="0"/>
          <w:color w:val="auto"/>
          <w:kern w:val="0"/>
          <w:sz w:val="24"/>
          <w:szCs w:val="24"/>
          <w:highlight w:val="none"/>
          <w:lang w:val="en-US" w:eastAsia="zh-CN"/>
        </w:rPr>
        <w:t>成交</w:t>
      </w:r>
      <w:r>
        <w:rPr>
          <w:rFonts w:hint="eastAsia" w:ascii="宋体" w:hAnsi="宋体" w:cs="宋体"/>
          <w:i w:val="0"/>
          <w:iCs w:val="0"/>
          <w:color w:val="auto"/>
          <w:kern w:val="0"/>
          <w:sz w:val="24"/>
          <w:szCs w:val="24"/>
          <w:highlight w:val="none"/>
          <w:lang w:val="zh-CN"/>
        </w:rPr>
        <w:t>或在建项目的建设资格，有权拒绝我单位在一定时期内进入你单位进行项目建设或其他经营活动，并通报财政局。由此引起的相应损失均由我单位承担。</w:t>
      </w:r>
    </w:p>
    <w:p w14:paraId="79E376F0">
      <w:pPr>
        <w:autoSpaceDE w:val="0"/>
        <w:autoSpaceDN w:val="0"/>
        <w:spacing w:line="360" w:lineRule="auto"/>
        <w:ind w:left="2"/>
        <w:jc w:val="left"/>
        <w:rPr>
          <w:rFonts w:ascii="宋体" w:hAnsi="宋体" w:cs="宋体"/>
          <w:i w:val="0"/>
          <w:iCs w:val="0"/>
          <w:color w:val="auto"/>
          <w:kern w:val="0"/>
          <w:sz w:val="24"/>
          <w:szCs w:val="24"/>
          <w:highlight w:val="none"/>
          <w:lang w:val="zh-CN"/>
        </w:rPr>
      </w:pPr>
    </w:p>
    <w:p w14:paraId="1B9DAE85">
      <w:pPr>
        <w:autoSpaceDE w:val="0"/>
        <w:autoSpaceDN w:val="0"/>
        <w:spacing w:line="360" w:lineRule="auto"/>
        <w:ind w:left="2"/>
        <w:jc w:val="left"/>
        <w:rPr>
          <w:rFonts w:ascii="宋体" w:hAnsi="宋体" w:cs="宋体"/>
          <w:i w:val="0"/>
          <w:iCs w:val="0"/>
          <w:color w:val="auto"/>
          <w:kern w:val="0"/>
          <w:sz w:val="24"/>
          <w:szCs w:val="24"/>
          <w:highlight w:val="none"/>
          <w:lang w:val="zh-CN"/>
        </w:rPr>
      </w:pPr>
    </w:p>
    <w:p w14:paraId="4B412D0B">
      <w:pPr>
        <w:autoSpaceDE w:val="0"/>
        <w:autoSpaceDN w:val="0"/>
        <w:spacing w:line="360" w:lineRule="auto"/>
        <w:ind w:left="2"/>
        <w:jc w:val="left"/>
        <w:rPr>
          <w:rFonts w:ascii="宋体" w:hAnsi="宋体" w:cs="宋体"/>
          <w:i w:val="0"/>
          <w:iCs w:val="0"/>
          <w:color w:val="auto"/>
          <w:kern w:val="0"/>
          <w:sz w:val="24"/>
          <w:szCs w:val="24"/>
          <w:highlight w:val="none"/>
          <w:lang w:val="zh-CN"/>
        </w:rPr>
      </w:pPr>
    </w:p>
    <w:p w14:paraId="5CC639F3">
      <w:pPr>
        <w:autoSpaceDE w:val="0"/>
        <w:autoSpaceDN w:val="0"/>
        <w:spacing w:line="360" w:lineRule="auto"/>
        <w:ind w:left="2" w:leftChars="1" w:right="1120" w:firstLine="4560" w:firstLineChars="1900"/>
        <w:jc w:val="left"/>
        <w:rPr>
          <w:rFonts w:ascii="宋体" w:hAnsi="宋体" w:cs="宋体"/>
          <w:i w:val="0"/>
          <w:iCs w:val="0"/>
          <w:color w:val="auto"/>
          <w:kern w:val="0"/>
          <w:sz w:val="24"/>
          <w:szCs w:val="24"/>
          <w:highlight w:val="none"/>
          <w:lang w:val="zh-CN"/>
        </w:rPr>
      </w:pPr>
      <w:r>
        <w:rPr>
          <w:rFonts w:hint="eastAsia" w:cs="宋体"/>
          <w:i w:val="0"/>
          <w:iCs w:val="0"/>
          <w:color w:val="auto"/>
          <w:kern w:val="0"/>
          <w:sz w:val="24"/>
          <w:szCs w:val="24"/>
          <w:highlight w:val="none"/>
          <w:lang w:val="en-US" w:eastAsia="zh-CN"/>
        </w:rPr>
        <w:t>供应商</w:t>
      </w:r>
      <w:r>
        <w:rPr>
          <w:rFonts w:hint="eastAsia" w:ascii="宋体" w:hAnsi="宋体" w:cs="宋体"/>
          <w:i w:val="0"/>
          <w:iCs w:val="0"/>
          <w:color w:val="auto"/>
          <w:kern w:val="0"/>
          <w:sz w:val="24"/>
          <w:szCs w:val="24"/>
          <w:highlight w:val="none"/>
          <w:lang w:val="zh-CN"/>
        </w:rPr>
        <w:t>名称（</w:t>
      </w:r>
      <w:r>
        <w:rPr>
          <w:rFonts w:hint="eastAsia" w:cs="宋体"/>
          <w:i w:val="0"/>
          <w:iCs w:val="0"/>
          <w:color w:val="auto"/>
          <w:sz w:val="24"/>
          <w:szCs w:val="24"/>
          <w:highlight w:val="none"/>
          <w:lang w:eastAsia="zh-CN"/>
        </w:rPr>
        <w:t>公章</w:t>
      </w:r>
      <w:r>
        <w:rPr>
          <w:rFonts w:hint="eastAsia" w:ascii="宋体" w:hAnsi="宋体" w:cs="宋体"/>
          <w:i w:val="0"/>
          <w:iCs w:val="0"/>
          <w:color w:val="auto"/>
          <w:kern w:val="0"/>
          <w:sz w:val="24"/>
          <w:szCs w:val="24"/>
          <w:highlight w:val="none"/>
          <w:lang w:val="zh-CN"/>
        </w:rPr>
        <w:t xml:space="preserve">）：                                                                                                                                                                                                               </w:t>
      </w:r>
    </w:p>
    <w:p w14:paraId="58D79743">
      <w:pPr>
        <w:ind w:firstLine="4560" w:firstLineChars="1900"/>
        <w:rPr>
          <w:rFonts w:hint="eastAsia" w:eastAsia="宋体" w:asciiTheme="majorHAnsi" w:hAnsiTheme="majorHAnsi" w:cstheme="majorBidi"/>
          <w:b/>
          <w:bCs/>
          <w:i w:val="0"/>
          <w:iCs w:val="0"/>
          <w:color w:val="auto"/>
          <w:kern w:val="2"/>
          <w:sz w:val="24"/>
          <w:szCs w:val="24"/>
          <w:highlight w:val="none"/>
          <w:lang w:val="en-US" w:eastAsia="zh-CN" w:bidi="ar-SA"/>
        </w:rPr>
      </w:pPr>
      <w:r>
        <w:rPr>
          <w:rFonts w:hint="eastAsia" w:ascii="宋体" w:hAnsi="宋体" w:cs="宋体"/>
          <w:i w:val="0"/>
          <w:iCs w:val="0"/>
          <w:color w:val="auto"/>
          <w:kern w:val="0"/>
          <w:sz w:val="24"/>
          <w:szCs w:val="24"/>
          <w:highlight w:val="none"/>
          <w:lang w:val="zh-CN"/>
        </w:rPr>
        <w:t>日期</w:t>
      </w:r>
      <w:r>
        <w:rPr>
          <w:rFonts w:hint="eastAsia" w:ascii="宋体" w:hAnsi="宋体" w:cs="宋体"/>
          <w:i w:val="0"/>
          <w:iCs w:val="0"/>
          <w:color w:val="auto"/>
          <w:kern w:val="0"/>
          <w:sz w:val="24"/>
          <w:szCs w:val="24"/>
          <w:highlight w:val="none"/>
        </w:rPr>
        <w:t>：</w:t>
      </w:r>
      <w:r>
        <w:rPr>
          <w:rFonts w:hint="eastAsia" w:ascii="宋体" w:hAnsi="宋体" w:cs="宋体"/>
          <w:i w:val="0"/>
          <w:iCs w:val="0"/>
          <w:color w:val="auto"/>
          <w:kern w:val="0"/>
          <w:sz w:val="24"/>
          <w:szCs w:val="24"/>
          <w:highlight w:val="none"/>
          <w:lang w:val="zh-CN"/>
        </w:rPr>
        <w:t xml:space="preserve">   年   月   日</w:t>
      </w:r>
    </w:p>
    <w:p w14:paraId="0C46E9CE">
      <w:pPr>
        <w:rPr>
          <w:rFonts w:hint="eastAsia" w:eastAsia="宋体" w:asciiTheme="majorHAnsi" w:hAnsiTheme="majorHAnsi" w:cstheme="majorBidi"/>
          <w:b/>
          <w:bCs/>
          <w:i w:val="0"/>
          <w:iCs w:val="0"/>
          <w:color w:val="auto"/>
          <w:kern w:val="2"/>
          <w:sz w:val="24"/>
          <w:szCs w:val="24"/>
          <w:highlight w:val="none"/>
          <w:lang w:val="en-US" w:eastAsia="zh-CN" w:bidi="ar-SA"/>
        </w:rPr>
      </w:pPr>
    </w:p>
    <w:p w14:paraId="290E29B8">
      <w:pPr>
        <w:pStyle w:val="12"/>
        <w:rPr>
          <w:rFonts w:hint="eastAsia" w:eastAsia="宋体" w:asciiTheme="majorHAnsi" w:hAnsiTheme="majorHAnsi" w:cstheme="majorBidi"/>
          <w:b/>
          <w:bCs/>
          <w:i w:val="0"/>
          <w:iCs w:val="0"/>
          <w:color w:val="auto"/>
          <w:kern w:val="2"/>
          <w:sz w:val="24"/>
          <w:szCs w:val="24"/>
          <w:highlight w:val="none"/>
          <w:lang w:val="en-US" w:eastAsia="zh-CN" w:bidi="ar-SA"/>
        </w:rPr>
      </w:pPr>
    </w:p>
    <w:p w14:paraId="771F5E0F">
      <w:pPr>
        <w:pStyle w:val="12"/>
        <w:rPr>
          <w:rFonts w:hint="eastAsia" w:eastAsia="宋体" w:asciiTheme="majorHAnsi" w:hAnsiTheme="majorHAnsi" w:cstheme="majorBidi"/>
          <w:b/>
          <w:bCs/>
          <w:i w:val="0"/>
          <w:iCs w:val="0"/>
          <w:color w:val="auto"/>
          <w:kern w:val="2"/>
          <w:sz w:val="24"/>
          <w:szCs w:val="24"/>
          <w:highlight w:val="none"/>
          <w:lang w:val="en-US" w:eastAsia="zh-CN" w:bidi="ar-SA"/>
        </w:rPr>
      </w:pPr>
    </w:p>
    <w:p w14:paraId="131FA053">
      <w:pPr>
        <w:pStyle w:val="12"/>
        <w:rPr>
          <w:rFonts w:hint="eastAsia" w:eastAsia="宋体" w:asciiTheme="majorHAnsi" w:hAnsiTheme="majorHAnsi" w:cstheme="majorBidi"/>
          <w:b/>
          <w:bCs/>
          <w:i w:val="0"/>
          <w:iCs w:val="0"/>
          <w:color w:val="auto"/>
          <w:kern w:val="2"/>
          <w:sz w:val="24"/>
          <w:szCs w:val="24"/>
          <w:highlight w:val="none"/>
          <w:lang w:val="en-US" w:eastAsia="zh-CN" w:bidi="ar-SA"/>
        </w:rPr>
      </w:pPr>
    </w:p>
    <w:p w14:paraId="1D281F3A">
      <w:pPr>
        <w:keepNext w:val="0"/>
        <w:keepLines w:val="0"/>
        <w:pageBreakBefore w:val="0"/>
        <w:widowControl w:val="0"/>
        <w:shd w:val="clear" w:color="auto" w:fill="FFFFFF"/>
        <w:tabs>
          <w:tab w:val="left" w:pos="3045"/>
        </w:tabs>
        <w:kinsoku/>
        <w:wordWrap/>
        <w:overflowPunct/>
        <w:topLinePunct w:val="0"/>
        <w:autoSpaceDE w:val="0"/>
        <w:autoSpaceDN w:val="0"/>
        <w:bidi w:val="0"/>
        <w:adjustRightInd w:val="0"/>
        <w:snapToGrid w:val="0"/>
        <w:spacing w:before="157" w:beforeLines="50" w:after="80" w:line="360" w:lineRule="exact"/>
        <w:jc w:val="center"/>
        <w:textAlignment w:val="auto"/>
        <w:rPr>
          <w:rFonts w:hint="eastAsia" w:ascii="宋体" w:hAnsi="宋体" w:eastAsia="宋体" w:cs="宋体"/>
          <w:b/>
          <w:bCs/>
          <w:color w:val="auto"/>
          <w:kern w:val="2"/>
          <w:sz w:val="32"/>
          <w:szCs w:val="32"/>
          <w:highlight w:val="none"/>
          <w:lang w:val="en-US" w:eastAsia="zh-CN" w:bidi="ar-SA"/>
        </w:rPr>
        <w:sectPr>
          <w:pgSz w:w="11906" w:h="16838"/>
          <w:pgMar w:top="1440" w:right="1800" w:bottom="1440" w:left="1800" w:header="851" w:footer="992" w:gutter="0"/>
          <w:pgNumType w:fmt="numberInDash"/>
          <w:cols w:space="425" w:num="1"/>
          <w:docGrid w:type="lines" w:linePitch="312" w:charSpace="0"/>
        </w:sectPr>
      </w:pPr>
      <w:bookmarkStart w:id="532" w:name="_Toc25894"/>
    </w:p>
    <w:p w14:paraId="717BCD85">
      <w:pPr>
        <w:keepNext w:val="0"/>
        <w:keepLines w:val="0"/>
        <w:pageBreakBefore w:val="0"/>
        <w:widowControl w:val="0"/>
        <w:shd w:val="clear" w:color="auto" w:fill="FFFFFF"/>
        <w:tabs>
          <w:tab w:val="left" w:pos="3045"/>
        </w:tabs>
        <w:kinsoku/>
        <w:wordWrap/>
        <w:overflowPunct/>
        <w:topLinePunct w:val="0"/>
        <w:autoSpaceDE w:val="0"/>
        <w:autoSpaceDN w:val="0"/>
        <w:bidi w:val="0"/>
        <w:adjustRightInd w:val="0"/>
        <w:snapToGrid w:val="0"/>
        <w:spacing w:before="157" w:beforeLines="50" w:after="80" w:line="360" w:lineRule="exact"/>
        <w:jc w:val="center"/>
        <w:textAlignment w:val="auto"/>
        <w:rPr>
          <w:rFonts w:hint="eastAsia" w:ascii="宋体" w:hAnsi="宋体" w:eastAsia="宋体" w:cs="宋体"/>
          <w:b/>
          <w:bCs/>
          <w:color w:val="auto"/>
          <w:kern w:val="2"/>
          <w:sz w:val="32"/>
          <w:szCs w:val="32"/>
          <w:highlight w:val="none"/>
          <w:lang w:val="en-US" w:eastAsia="zh-CN" w:bidi="ar-SA"/>
        </w:rPr>
      </w:pPr>
      <w:r>
        <w:rPr>
          <w:rFonts w:hint="eastAsia" w:cs="宋体"/>
          <w:b/>
          <w:bCs/>
          <w:color w:val="auto"/>
          <w:kern w:val="2"/>
          <w:sz w:val="32"/>
          <w:szCs w:val="32"/>
          <w:highlight w:val="none"/>
          <w:lang w:val="en-US" w:eastAsia="zh-CN" w:bidi="ar-SA"/>
        </w:rPr>
        <w:t>五</w:t>
      </w:r>
      <w:r>
        <w:rPr>
          <w:rFonts w:hint="eastAsia" w:ascii="宋体" w:hAnsi="宋体" w:eastAsia="宋体" w:cs="宋体"/>
          <w:b/>
          <w:bCs/>
          <w:color w:val="auto"/>
          <w:kern w:val="2"/>
          <w:sz w:val="32"/>
          <w:szCs w:val="32"/>
          <w:highlight w:val="none"/>
          <w:lang w:val="en-US" w:eastAsia="zh-CN" w:bidi="ar-SA"/>
        </w:rPr>
        <w:t>、商务响应偏离表</w:t>
      </w:r>
      <w:bookmarkEnd w:id="531"/>
      <w:bookmarkEnd w:id="532"/>
    </w:p>
    <w:p w14:paraId="6EDBCC66">
      <w:pPr>
        <w:rPr>
          <w:rFonts w:cs="仿宋_GB2312"/>
          <w:i w:val="0"/>
          <w:iCs w:val="0"/>
          <w:color w:val="auto"/>
          <w:szCs w:val="24"/>
          <w:highlight w:val="none"/>
        </w:rPr>
      </w:pPr>
      <w:r>
        <w:rPr>
          <w:rFonts w:hint="eastAsia" w:cs="仿宋_GB2312"/>
          <w:i w:val="0"/>
          <w:iCs w:val="0"/>
          <w:color w:val="auto"/>
          <w:szCs w:val="24"/>
          <w:highlight w:val="none"/>
        </w:rPr>
        <w:t xml:space="preserve">项目名称：                                         </w:t>
      </w:r>
    </w:p>
    <w:p w14:paraId="0F86AAA2">
      <w:pPr>
        <w:rPr>
          <w:rFonts w:cs="仿宋_GB2312"/>
          <w:i w:val="0"/>
          <w:iCs w:val="0"/>
          <w:color w:val="auto"/>
          <w:szCs w:val="24"/>
          <w:highlight w:val="none"/>
        </w:rPr>
      </w:pPr>
      <w:r>
        <w:rPr>
          <w:rFonts w:hint="eastAsia" w:cs="仿宋_GB2312"/>
          <w:i w:val="0"/>
          <w:iCs w:val="0"/>
          <w:color w:val="auto"/>
          <w:szCs w:val="24"/>
          <w:highlight w:val="none"/>
        </w:rPr>
        <w:t>项目编号</w:t>
      </w:r>
      <w:r>
        <w:rPr>
          <w:rFonts w:hint="eastAsia"/>
          <w:b w:val="0"/>
          <w:bCs/>
          <w:i w:val="0"/>
          <w:iCs w:val="0"/>
          <w:color w:val="auto"/>
          <w:szCs w:val="21"/>
          <w:highlight w:val="none"/>
          <w:lang w:val="en-US" w:eastAsia="zh-CN"/>
        </w:rPr>
        <w:t>/</w:t>
      </w:r>
      <w:r>
        <w:rPr>
          <w:rFonts w:hint="eastAsia"/>
          <w:b w:val="0"/>
          <w:bCs/>
          <w:i w:val="0"/>
          <w:iCs w:val="0"/>
          <w:color w:val="auto"/>
          <w:szCs w:val="21"/>
          <w:highlight w:val="none"/>
          <w:lang w:val="zh-CN"/>
        </w:rPr>
        <w:t>包号</w:t>
      </w:r>
      <w:r>
        <w:rPr>
          <w:rFonts w:hint="eastAsia" w:cs="仿宋_GB2312"/>
          <w:i w:val="0"/>
          <w:iCs w:val="0"/>
          <w:color w:val="auto"/>
          <w:szCs w:val="24"/>
          <w:highlight w:val="none"/>
        </w:rPr>
        <w:t xml:space="preserve">：        </w:t>
      </w:r>
    </w:p>
    <w:tbl>
      <w:tblPr>
        <w:tblStyle w:val="29"/>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394"/>
        <w:gridCol w:w="1720"/>
        <w:gridCol w:w="1871"/>
        <w:gridCol w:w="1871"/>
      </w:tblGrid>
      <w:tr w14:paraId="5F145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721" w:type="dxa"/>
            <w:vAlign w:val="center"/>
          </w:tcPr>
          <w:p w14:paraId="21BDD260">
            <w:pPr>
              <w:pStyle w:val="50"/>
              <w:jc w:val="center"/>
              <w:rPr>
                <w:i w:val="0"/>
                <w:iCs w:val="0"/>
                <w:color w:val="auto"/>
                <w:highlight w:val="none"/>
              </w:rPr>
            </w:pPr>
            <w:r>
              <w:rPr>
                <w:rFonts w:hint="eastAsia"/>
                <w:i w:val="0"/>
                <w:iCs w:val="0"/>
                <w:color w:val="auto"/>
                <w:highlight w:val="none"/>
              </w:rPr>
              <w:t>序号</w:t>
            </w:r>
          </w:p>
        </w:tc>
        <w:tc>
          <w:tcPr>
            <w:tcW w:w="2394" w:type="dxa"/>
            <w:vAlign w:val="center"/>
          </w:tcPr>
          <w:p w14:paraId="5794A4C6">
            <w:pPr>
              <w:pStyle w:val="50"/>
              <w:jc w:val="center"/>
              <w:rPr>
                <w:i w:val="0"/>
                <w:iCs w:val="0"/>
                <w:color w:val="auto"/>
                <w:highlight w:val="none"/>
              </w:rPr>
            </w:pPr>
            <w:r>
              <w:rPr>
                <w:rFonts w:hint="eastAsia"/>
                <w:i w:val="0"/>
                <w:iCs w:val="0"/>
                <w:color w:val="auto"/>
                <w:highlight w:val="none"/>
                <w:lang w:val="en-US" w:eastAsia="zh-CN"/>
              </w:rPr>
              <w:t>竞争性磋商</w:t>
            </w:r>
            <w:r>
              <w:rPr>
                <w:rFonts w:hint="eastAsia"/>
                <w:i w:val="0"/>
                <w:iCs w:val="0"/>
                <w:color w:val="auto"/>
                <w:highlight w:val="none"/>
              </w:rPr>
              <w:t>文件的商务条款</w:t>
            </w:r>
          </w:p>
        </w:tc>
        <w:tc>
          <w:tcPr>
            <w:tcW w:w="1720" w:type="dxa"/>
            <w:vAlign w:val="center"/>
          </w:tcPr>
          <w:p w14:paraId="102404F5">
            <w:pPr>
              <w:pStyle w:val="50"/>
              <w:jc w:val="center"/>
              <w:rPr>
                <w:i w:val="0"/>
                <w:iCs w:val="0"/>
                <w:color w:val="auto"/>
                <w:highlight w:val="none"/>
              </w:rPr>
            </w:pPr>
            <w:r>
              <w:rPr>
                <w:rFonts w:hint="eastAsia"/>
                <w:i w:val="0"/>
                <w:iCs w:val="0"/>
                <w:color w:val="auto"/>
                <w:highlight w:val="none"/>
                <w:lang w:val="en-US" w:eastAsia="zh-CN"/>
              </w:rPr>
              <w:t>响应</w:t>
            </w:r>
            <w:r>
              <w:rPr>
                <w:rFonts w:hint="eastAsia"/>
                <w:i w:val="0"/>
                <w:iCs w:val="0"/>
                <w:color w:val="auto"/>
                <w:highlight w:val="none"/>
              </w:rPr>
              <w:t>文件的响应内容</w:t>
            </w:r>
          </w:p>
        </w:tc>
        <w:tc>
          <w:tcPr>
            <w:tcW w:w="1871" w:type="dxa"/>
            <w:vAlign w:val="center"/>
          </w:tcPr>
          <w:p w14:paraId="394B0CE4">
            <w:pPr>
              <w:pStyle w:val="50"/>
              <w:jc w:val="center"/>
              <w:rPr>
                <w:i w:val="0"/>
                <w:iCs w:val="0"/>
                <w:color w:val="auto"/>
                <w:highlight w:val="none"/>
              </w:rPr>
            </w:pPr>
            <w:r>
              <w:rPr>
                <w:rFonts w:hint="eastAsia"/>
                <w:i w:val="0"/>
                <w:iCs w:val="0"/>
                <w:color w:val="auto"/>
                <w:highlight w:val="none"/>
              </w:rPr>
              <w:t>响应情况</w:t>
            </w:r>
          </w:p>
        </w:tc>
        <w:tc>
          <w:tcPr>
            <w:tcW w:w="1871" w:type="dxa"/>
            <w:vAlign w:val="center"/>
          </w:tcPr>
          <w:p w14:paraId="114B8510">
            <w:pPr>
              <w:pStyle w:val="50"/>
              <w:jc w:val="center"/>
              <w:rPr>
                <w:i w:val="0"/>
                <w:iCs w:val="0"/>
                <w:color w:val="auto"/>
                <w:highlight w:val="none"/>
              </w:rPr>
            </w:pPr>
            <w:r>
              <w:rPr>
                <w:rFonts w:hint="eastAsia"/>
                <w:i w:val="0"/>
                <w:iCs w:val="0"/>
                <w:color w:val="auto"/>
                <w:highlight w:val="none"/>
              </w:rPr>
              <w:t>说明及索引</w:t>
            </w:r>
          </w:p>
        </w:tc>
      </w:tr>
      <w:tr w14:paraId="6B0C3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3C35213E">
            <w:pPr>
              <w:pStyle w:val="50"/>
              <w:jc w:val="center"/>
              <w:rPr>
                <w:i w:val="0"/>
                <w:iCs w:val="0"/>
                <w:color w:val="auto"/>
                <w:highlight w:val="none"/>
              </w:rPr>
            </w:pPr>
            <w:r>
              <w:rPr>
                <w:rFonts w:hint="eastAsia"/>
                <w:i w:val="0"/>
                <w:iCs w:val="0"/>
                <w:color w:val="auto"/>
                <w:highlight w:val="none"/>
              </w:rPr>
              <w:t>1</w:t>
            </w:r>
          </w:p>
        </w:tc>
        <w:tc>
          <w:tcPr>
            <w:tcW w:w="2394" w:type="dxa"/>
            <w:vAlign w:val="center"/>
          </w:tcPr>
          <w:p w14:paraId="4A054C47">
            <w:pPr>
              <w:pStyle w:val="50"/>
              <w:jc w:val="center"/>
              <w:rPr>
                <w:i w:val="0"/>
                <w:iCs w:val="0"/>
                <w:color w:val="auto"/>
                <w:highlight w:val="none"/>
              </w:rPr>
            </w:pPr>
          </w:p>
        </w:tc>
        <w:tc>
          <w:tcPr>
            <w:tcW w:w="1720" w:type="dxa"/>
            <w:vAlign w:val="center"/>
          </w:tcPr>
          <w:p w14:paraId="0ED5E0D7">
            <w:pPr>
              <w:pStyle w:val="50"/>
              <w:jc w:val="center"/>
              <w:rPr>
                <w:i w:val="0"/>
                <w:iCs w:val="0"/>
                <w:color w:val="auto"/>
                <w:highlight w:val="none"/>
              </w:rPr>
            </w:pPr>
          </w:p>
        </w:tc>
        <w:tc>
          <w:tcPr>
            <w:tcW w:w="1871" w:type="dxa"/>
            <w:vAlign w:val="center"/>
          </w:tcPr>
          <w:p w14:paraId="7A322ACC">
            <w:pPr>
              <w:pStyle w:val="50"/>
              <w:jc w:val="center"/>
              <w:rPr>
                <w:i w:val="0"/>
                <w:iCs w:val="0"/>
                <w:color w:val="auto"/>
                <w:highlight w:val="none"/>
              </w:rPr>
            </w:pPr>
            <w:r>
              <w:rPr>
                <w:rFonts w:hint="eastAsia"/>
                <w:i w:val="0"/>
                <w:iCs w:val="0"/>
                <w:color w:val="auto"/>
                <w:highlight w:val="none"/>
              </w:rPr>
              <w:t>响应</w:t>
            </w:r>
            <w:r>
              <w:rPr>
                <w:i w:val="0"/>
                <w:iCs w:val="0"/>
                <w:color w:val="auto"/>
                <w:highlight w:val="none"/>
              </w:rPr>
              <w:t>/偏离</w:t>
            </w:r>
          </w:p>
        </w:tc>
        <w:tc>
          <w:tcPr>
            <w:tcW w:w="1871" w:type="dxa"/>
            <w:vAlign w:val="center"/>
          </w:tcPr>
          <w:p w14:paraId="3875EC6B">
            <w:pPr>
              <w:pStyle w:val="50"/>
              <w:jc w:val="center"/>
              <w:rPr>
                <w:i w:val="0"/>
                <w:iCs w:val="0"/>
                <w:color w:val="auto"/>
                <w:highlight w:val="none"/>
              </w:rPr>
            </w:pPr>
          </w:p>
        </w:tc>
      </w:tr>
      <w:tr w14:paraId="69241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27080540">
            <w:pPr>
              <w:pStyle w:val="50"/>
              <w:jc w:val="center"/>
              <w:rPr>
                <w:i w:val="0"/>
                <w:iCs w:val="0"/>
                <w:color w:val="auto"/>
                <w:highlight w:val="none"/>
              </w:rPr>
            </w:pPr>
            <w:r>
              <w:rPr>
                <w:rFonts w:hint="eastAsia"/>
                <w:i w:val="0"/>
                <w:iCs w:val="0"/>
                <w:color w:val="auto"/>
                <w:highlight w:val="none"/>
              </w:rPr>
              <w:t>2</w:t>
            </w:r>
          </w:p>
        </w:tc>
        <w:tc>
          <w:tcPr>
            <w:tcW w:w="2394" w:type="dxa"/>
            <w:vAlign w:val="center"/>
          </w:tcPr>
          <w:p w14:paraId="4C091514">
            <w:pPr>
              <w:pStyle w:val="50"/>
              <w:jc w:val="center"/>
              <w:rPr>
                <w:i w:val="0"/>
                <w:iCs w:val="0"/>
                <w:color w:val="auto"/>
                <w:highlight w:val="none"/>
              </w:rPr>
            </w:pPr>
          </w:p>
        </w:tc>
        <w:tc>
          <w:tcPr>
            <w:tcW w:w="1720" w:type="dxa"/>
            <w:vAlign w:val="center"/>
          </w:tcPr>
          <w:p w14:paraId="20AEA7C0">
            <w:pPr>
              <w:pStyle w:val="50"/>
              <w:jc w:val="center"/>
              <w:rPr>
                <w:i w:val="0"/>
                <w:iCs w:val="0"/>
                <w:color w:val="auto"/>
                <w:highlight w:val="none"/>
              </w:rPr>
            </w:pPr>
          </w:p>
        </w:tc>
        <w:tc>
          <w:tcPr>
            <w:tcW w:w="1871" w:type="dxa"/>
            <w:vAlign w:val="center"/>
          </w:tcPr>
          <w:p w14:paraId="618E797B">
            <w:pPr>
              <w:pStyle w:val="50"/>
              <w:jc w:val="center"/>
              <w:rPr>
                <w:i w:val="0"/>
                <w:iCs w:val="0"/>
                <w:color w:val="auto"/>
                <w:highlight w:val="none"/>
              </w:rPr>
            </w:pPr>
          </w:p>
        </w:tc>
        <w:tc>
          <w:tcPr>
            <w:tcW w:w="1871" w:type="dxa"/>
            <w:vAlign w:val="center"/>
          </w:tcPr>
          <w:p w14:paraId="4151B7B1">
            <w:pPr>
              <w:pStyle w:val="50"/>
              <w:jc w:val="center"/>
              <w:rPr>
                <w:i w:val="0"/>
                <w:iCs w:val="0"/>
                <w:color w:val="auto"/>
                <w:highlight w:val="none"/>
              </w:rPr>
            </w:pPr>
          </w:p>
        </w:tc>
      </w:tr>
      <w:tr w14:paraId="201DD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33DBEC35">
            <w:pPr>
              <w:pStyle w:val="50"/>
              <w:jc w:val="center"/>
              <w:rPr>
                <w:i w:val="0"/>
                <w:iCs w:val="0"/>
                <w:color w:val="auto"/>
                <w:highlight w:val="none"/>
              </w:rPr>
            </w:pPr>
            <w:r>
              <w:rPr>
                <w:rFonts w:hint="eastAsia"/>
                <w:i w:val="0"/>
                <w:iCs w:val="0"/>
                <w:color w:val="auto"/>
                <w:highlight w:val="none"/>
              </w:rPr>
              <w:t>3</w:t>
            </w:r>
          </w:p>
        </w:tc>
        <w:tc>
          <w:tcPr>
            <w:tcW w:w="2394" w:type="dxa"/>
            <w:vAlign w:val="center"/>
          </w:tcPr>
          <w:p w14:paraId="2E077E2D">
            <w:pPr>
              <w:pStyle w:val="50"/>
              <w:jc w:val="center"/>
              <w:rPr>
                <w:i w:val="0"/>
                <w:iCs w:val="0"/>
                <w:color w:val="auto"/>
                <w:highlight w:val="none"/>
              </w:rPr>
            </w:pPr>
          </w:p>
        </w:tc>
        <w:tc>
          <w:tcPr>
            <w:tcW w:w="1720" w:type="dxa"/>
            <w:vAlign w:val="center"/>
          </w:tcPr>
          <w:p w14:paraId="2B93FB79">
            <w:pPr>
              <w:pStyle w:val="50"/>
              <w:jc w:val="center"/>
              <w:rPr>
                <w:i w:val="0"/>
                <w:iCs w:val="0"/>
                <w:color w:val="auto"/>
                <w:highlight w:val="none"/>
              </w:rPr>
            </w:pPr>
          </w:p>
        </w:tc>
        <w:tc>
          <w:tcPr>
            <w:tcW w:w="1871" w:type="dxa"/>
            <w:vAlign w:val="center"/>
          </w:tcPr>
          <w:p w14:paraId="66727B1F">
            <w:pPr>
              <w:pStyle w:val="50"/>
              <w:jc w:val="center"/>
              <w:rPr>
                <w:i w:val="0"/>
                <w:iCs w:val="0"/>
                <w:color w:val="auto"/>
                <w:highlight w:val="none"/>
              </w:rPr>
            </w:pPr>
          </w:p>
        </w:tc>
        <w:tc>
          <w:tcPr>
            <w:tcW w:w="1871" w:type="dxa"/>
            <w:vAlign w:val="center"/>
          </w:tcPr>
          <w:p w14:paraId="4D1577B3">
            <w:pPr>
              <w:pStyle w:val="50"/>
              <w:jc w:val="center"/>
              <w:rPr>
                <w:i w:val="0"/>
                <w:iCs w:val="0"/>
                <w:color w:val="auto"/>
                <w:highlight w:val="none"/>
              </w:rPr>
            </w:pPr>
          </w:p>
        </w:tc>
      </w:tr>
      <w:tr w14:paraId="3D98A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756DF1DB">
            <w:pPr>
              <w:pStyle w:val="50"/>
              <w:jc w:val="center"/>
              <w:rPr>
                <w:i w:val="0"/>
                <w:iCs w:val="0"/>
                <w:color w:val="auto"/>
                <w:highlight w:val="none"/>
              </w:rPr>
            </w:pPr>
          </w:p>
        </w:tc>
        <w:tc>
          <w:tcPr>
            <w:tcW w:w="2394" w:type="dxa"/>
            <w:vAlign w:val="center"/>
          </w:tcPr>
          <w:p w14:paraId="523473E1">
            <w:pPr>
              <w:pStyle w:val="50"/>
              <w:jc w:val="center"/>
              <w:rPr>
                <w:i w:val="0"/>
                <w:iCs w:val="0"/>
                <w:color w:val="auto"/>
                <w:highlight w:val="none"/>
              </w:rPr>
            </w:pPr>
          </w:p>
        </w:tc>
        <w:tc>
          <w:tcPr>
            <w:tcW w:w="1720" w:type="dxa"/>
            <w:vAlign w:val="center"/>
          </w:tcPr>
          <w:p w14:paraId="72E96F1B">
            <w:pPr>
              <w:pStyle w:val="50"/>
              <w:jc w:val="center"/>
              <w:rPr>
                <w:i w:val="0"/>
                <w:iCs w:val="0"/>
                <w:color w:val="auto"/>
                <w:highlight w:val="none"/>
              </w:rPr>
            </w:pPr>
          </w:p>
        </w:tc>
        <w:tc>
          <w:tcPr>
            <w:tcW w:w="1871" w:type="dxa"/>
            <w:vAlign w:val="center"/>
          </w:tcPr>
          <w:p w14:paraId="50566D1E">
            <w:pPr>
              <w:pStyle w:val="50"/>
              <w:jc w:val="center"/>
              <w:rPr>
                <w:i w:val="0"/>
                <w:iCs w:val="0"/>
                <w:color w:val="auto"/>
                <w:highlight w:val="none"/>
              </w:rPr>
            </w:pPr>
          </w:p>
        </w:tc>
        <w:tc>
          <w:tcPr>
            <w:tcW w:w="1871" w:type="dxa"/>
            <w:vAlign w:val="center"/>
          </w:tcPr>
          <w:p w14:paraId="67C5C421">
            <w:pPr>
              <w:pStyle w:val="50"/>
              <w:jc w:val="center"/>
              <w:rPr>
                <w:i w:val="0"/>
                <w:iCs w:val="0"/>
                <w:color w:val="auto"/>
                <w:highlight w:val="none"/>
              </w:rPr>
            </w:pPr>
          </w:p>
        </w:tc>
      </w:tr>
      <w:tr w14:paraId="1165D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46EDF7A5">
            <w:pPr>
              <w:pStyle w:val="50"/>
              <w:jc w:val="center"/>
              <w:rPr>
                <w:i w:val="0"/>
                <w:iCs w:val="0"/>
                <w:color w:val="auto"/>
                <w:highlight w:val="none"/>
              </w:rPr>
            </w:pPr>
          </w:p>
        </w:tc>
        <w:tc>
          <w:tcPr>
            <w:tcW w:w="2394" w:type="dxa"/>
            <w:vAlign w:val="center"/>
          </w:tcPr>
          <w:p w14:paraId="225AD107">
            <w:pPr>
              <w:pStyle w:val="50"/>
              <w:jc w:val="center"/>
              <w:rPr>
                <w:i w:val="0"/>
                <w:iCs w:val="0"/>
                <w:color w:val="auto"/>
                <w:highlight w:val="none"/>
              </w:rPr>
            </w:pPr>
          </w:p>
        </w:tc>
        <w:tc>
          <w:tcPr>
            <w:tcW w:w="1720" w:type="dxa"/>
            <w:vAlign w:val="center"/>
          </w:tcPr>
          <w:p w14:paraId="31949D12">
            <w:pPr>
              <w:pStyle w:val="50"/>
              <w:jc w:val="center"/>
              <w:rPr>
                <w:i w:val="0"/>
                <w:iCs w:val="0"/>
                <w:color w:val="auto"/>
                <w:highlight w:val="none"/>
              </w:rPr>
            </w:pPr>
          </w:p>
        </w:tc>
        <w:tc>
          <w:tcPr>
            <w:tcW w:w="1871" w:type="dxa"/>
            <w:vAlign w:val="center"/>
          </w:tcPr>
          <w:p w14:paraId="45993F87">
            <w:pPr>
              <w:pStyle w:val="50"/>
              <w:jc w:val="center"/>
              <w:rPr>
                <w:i w:val="0"/>
                <w:iCs w:val="0"/>
                <w:color w:val="auto"/>
                <w:highlight w:val="none"/>
              </w:rPr>
            </w:pPr>
          </w:p>
        </w:tc>
        <w:tc>
          <w:tcPr>
            <w:tcW w:w="1871" w:type="dxa"/>
            <w:vAlign w:val="center"/>
          </w:tcPr>
          <w:p w14:paraId="59352773">
            <w:pPr>
              <w:pStyle w:val="50"/>
              <w:jc w:val="center"/>
              <w:rPr>
                <w:i w:val="0"/>
                <w:iCs w:val="0"/>
                <w:color w:val="auto"/>
                <w:highlight w:val="none"/>
              </w:rPr>
            </w:pPr>
          </w:p>
        </w:tc>
      </w:tr>
      <w:tr w14:paraId="15383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08AA2829">
            <w:pPr>
              <w:pStyle w:val="50"/>
              <w:jc w:val="center"/>
              <w:rPr>
                <w:i w:val="0"/>
                <w:iCs w:val="0"/>
                <w:color w:val="auto"/>
                <w:highlight w:val="none"/>
              </w:rPr>
            </w:pPr>
          </w:p>
        </w:tc>
        <w:tc>
          <w:tcPr>
            <w:tcW w:w="2394" w:type="dxa"/>
            <w:vAlign w:val="center"/>
          </w:tcPr>
          <w:p w14:paraId="41F4CB0C">
            <w:pPr>
              <w:pStyle w:val="50"/>
              <w:jc w:val="center"/>
              <w:rPr>
                <w:i w:val="0"/>
                <w:iCs w:val="0"/>
                <w:color w:val="auto"/>
                <w:highlight w:val="none"/>
              </w:rPr>
            </w:pPr>
          </w:p>
        </w:tc>
        <w:tc>
          <w:tcPr>
            <w:tcW w:w="1720" w:type="dxa"/>
            <w:vAlign w:val="center"/>
          </w:tcPr>
          <w:p w14:paraId="5FF4DC45">
            <w:pPr>
              <w:pStyle w:val="50"/>
              <w:jc w:val="center"/>
              <w:rPr>
                <w:i w:val="0"/>
                <w:iCs w:val="0"/>
                <w:color w:val="auto"/>
                <w:highlight w:val="none"/>
              </w:rPr>
            </w:pPr>
          </w:p>
        </w:tc>
        <w:tc>
          <w:tcPr>
            <w:tcW w:w="1871" w:type="dxa"/>
            <w:vAlign w:val="center"/>
          </w:tcPr>
          <w:p w14:paraId="5EA7F1E7">
            <w:pPr>
              <w:pStyle w:val="50"/>
              <w:jc w:val="center"/>
              <w:rPr>
                <w:i w:val="0"/>
                <w:iCs w:val="0"/>
                <w:color w:val="auto"/>
                <w:highlight w:val="none"/>
              </w:rPr>
            </w:pPr>
          </w:p>
        </w:tc>
        <w:tc>
          <w:tcPr>
            <w:tcW w:w="1871" w:type="dxa"/>
            <w:vAlign w:val="center"/>
          </w:tcPr>
          <w:p w14:paraId="597B0489">
            <w:pPr>
              <w:pStyle w:val="50"/>
              <w:jc w:val="center"/>
              <w:rPr>
                <w:i w:val="0"/>
                <w:iCs w:val="0"/>
                <w:color w:val="auto"/>
                <w:highlight w:val="none"/>
              </w:rPr>
            </w:pPr>
          </w:p>
        </w:tc>
      </w:tr>
      <w:tr w14:paraId="3720C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7B62068B">
            <w:pPr>
              <w:pStyle w:val="50"/>
              <w:jc w:val="center"/>
              <w:rPr>
                <w:i w:val="0"/>
                <w:iCs w:val="0"/>
                <w:color w:val="auto"/>
                <w:highlight w:val="none"/>
              </w:rPr>
            </w:pPr>
          </w:p>
        </w:tc>
        <w:tc>
          <w:tcPr>
            <w:tcW w:w="2394" w:type="dxa"/>
            <w:vAlign w:val="center"/>
          </w:tcPr>
          <w:p w14:paraId="657D02A1">
            <w:pPr>
              <w:pStyle w:val="50"/>
              <w:jc w:val="center"/>
              <w:rPr>
                <w:i w:val="0"/>
                <w:iCs w:val="0"/>
                <w:color w:val="auto"/>
                <w:highlight w:val="none"/>
              </w:rPr>
            </w:pPr>
          </w:p>
        </w:tc>
        <w:tc>
          <w:tcPr>
            <w:tcW w:w="1720" w:type="dxa"/>
            <w:vAlign w:val="center"/>
          </w:tcPr>
          <w:p w14:paraId="114BB596">
            <w:pPr>
              <w:pStyle w:val="50"/>
              <w:jc w:val="center"/>
              <w:rPr>
                <w:i w:val="0"/>
                <w:iCs w:val="0"/>
                <w:color w:val="auto"/>
                <w:highlight w:val="none"/>
              </w:rPr>
            </w:pPr>
          </w:p>
        </w:tc>
        <w:tc>
          <w:tcPr>
            <w:tcW w:w="1871" w:type="dxa"/>
            <w:vAlign w:val="center"/>
          </w:tcPr>
          <w:p w14:paraId="4FB514C2">
            <w:pPr>
              <w:pStyle w:val="50"/>
              <w:jc w:val="center"/>
              <w:rPr>
                <w:i w:val="0"/>
                <w:iCs w:val="0"/>
                <w:color w:val="auto"/>
                <w:highlight w:val="none"/>
              </w:rPr>
            </w:pPr>
          </w:p>
        </w:tc>
        <w:tc>
          <w:tcPr>
            <w:tcW w:w="1871" w:type="dxa"/>
            <w:vAlign w:val="center"/>
          </w:tcPr>
          <w:p w14:paraId="46E9196C">
            <w:pPr>
              <w:pStyle w:val="50"/>
              <w:jc w:val="center"/>
              <w:rPr>
                <w:i w:val="0"/>
                <w:iCs w:val="0"/>
                <w:color w:val="auto"/>
                <w:highlight w:val="none"/>
              </w:rPr>
            </w:pPr>
          </w:p>
        </w:tc>
      </w:tr>
      <w:tr w14:paraId="51F62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3D4E5264">
            <w:pPr>
              <w:pStyle w:val="50"/>
              <w:jc w:val="center"/>
              <w:rPr>
                <w:i w:val="0"/>
                <w:iCs w:val="0"/>
                <w:color w:val="auto"/>
                <w:highlight w:val="none"/>
              </w:rPr>
            </w:pPr>
          </w:p>
        </w:tc>
        <w:tc>
          <w:tcPr>
            <w:tcW w:w="2394" w:type="dxa"/>
            <w:vAlign w:val="center"/>
          </w:tcPr>
          <w:p w14:paraId="592DC994">
            <w:pPr>
              <w:pStyle w:val="50"/>
              <w:jc w:val="center"/>
              <w:rPr>
                <w:i w:val="0"/>
                <w:iCs w:val="0"/>
                <w:color w:val="auto"/>
                <w:highlight w:val="none"/>
              </w:rPr>
            </w:pPr>
          </w:p>
        </w:tc>
        <w:tc>
          <w:tcPr>
            <w:tcW w:w="1720" w:type="dxa"/>
            <w:vAlign w:val="center"/>
          </w:tcPr>
          <w:p w14:paraId="1E31BC8D">
            <w:pPr>
              <w:pStyle w:val="50"/>
              <w:jc w:val="center"/>
              <w:rPr>
                <w:i w:val="0"/>
                <w:iCs w:val="0"/>
                <w:color w:val="auto"/>
                <w:highlight w:val="none"/>
              </w:rPr>
            </w:pPr>
          </w:p>
        </w:tc>
        <w:tc>
          <w:tcPr>
            <w:tcW w:w="1871" w:type="dxa"/>
            <w:vAlign w:val="center"/>
          </w:tcPr>
          <w:p w14:paraId="03DE4CAB">
            <w:pPr>
              <w:pStyle w:val="50"/>
              <w:jc w:val="center"/>
              <w:rPr>
                <w:i w:val="0"/>
                <w:iCs w:val="0"/>
                <w:color w:val="auto"/>
                <w:highlight w:val="none"/>
              </w:rPr>
            </w:pPr>
          </w:p>
        </w:tc>
        <w:tc>
          <w:tcPr>
            <w:tcW w:w="1871" w:type="dxa"/>
            <w:vAlign w:val="center"/>
          </w:tcPr>
          <w:p w14:paraId="490ED097">
            <w:pPr>
              <w:pStyle w:val="50"/>
              <w:jc w:val="center"/>
              <w:rPr>
                <w:i w:val="0"/>
                <w:iCs w:val="0"/>
                <w:color w:val="auto"/>
                <w:highlight w:val="none"/>
              </w:rPr>
            </w:pPr>
          </w:p>
        </w:tc>
      </w:tr>
      <w:tr w14:paraId="2E0AF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075B13D6">
            <w:pPr>
              <w:pStyle w:val="50"/>
              <w:jc w:val="center"/>
              <w:rPr>
                <w:i w:val="0"/>
                <w:iCs w:val="0"/>
                <w:color w:val="auto"/>
                <w:highlight w:val="none"/>
              </w:rPr>
            </w:pPr>
          </w:p>
        </w:tc>
        <w:tc>
          <w:tcPr>
            <w:tcW w:w="2394" w:type="dxa"/>
            <w:vAlign w:val="center"/>
          </w:tcPr>
          <w:p w14:paraId="79B41018">
            <w:pPr>
              <w:pStyle w:val="50"/>
              <w:jc w:val="center"/>
              <w:rPr>
                <w:i w:val="0"/>
                <w:iCs w:val="0"/>
                <w:color w:val="auto"/>
                <w:highlight w:val="none"/>
              </w:rPr>
            </w:pPr>
          </w:p>
        </w:tc>
        <w:tc>
          <w:tcPr>
            <w:tcW w:w="1720" w:type="dxa"/>
            <w:vAlign w:val="center"/>
          </w:tcPr>
          <w:p w14:paraId="594D8FA8">
            <w:pPr>
              <w:pStyle w:val="50"/>
              <w:jc w:val="center"/>
              <w:rPr>
                <w:i w:val="0"/>
                <w:iCs w:val="0"/>
                <w:color w:val="auto"/>
                <w:highlight w:val="none"/>
              </w:rPr>
            </w:pPr>
          </w:p>
        </w:tc>
        <w:tc>
          <w:tcPr>
            <w:tcW w:w="1871" w:type="dxa"/>
            <w:vAlign w:val="center"/>
          </w:tcPr>
          <w:p w14:paraId="19DE9112">
            <w:pPr>
              <w:pStyle w:val="50"/>
              <w:jc w:val="center"/>
              <w:rPr>
                <w:i w:val="0"/>
                <w:iCs w:val="0"/>
                <w:color w:val="auto"/>
                <w:highlight w:val="none"/>
              </w:rPr>
            </w:pPr>
          </w:p>
        </w:tc>
        <w:tc>
          <w:tcPr>
            <w:tcW w:w="1871" w:type="dxa"/>
            <w:vAlign w:val="center"/>
          </w:tcPr>
          <w:p w14:paraId="13AD3535">
            <w:pPr>
              <w:pStyle w:val="50"/>
              <w:jc w:val="center"/>
              <w:rPr>
                <w:i w:val="0"/>
                <w:iCs w:val="0"/>
                <w:color w:val="auto"/>
                <w:highlight w:val="none"/>
              </w:rPr>
            </w:pPr>
          </w:p>
        </w:tc>
      </w:tr>
      <w:tr w14:paraId="3A396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1" w:type="dxa"/>
            <w:vAlign w:val="center"/>
          </w:tcPr>
          <w:p w14:paraId="66635585">
            <w:pPr>
              <w:pStyle w:val="50"/>
              <w:jc w:val="center"/>
              <w:rPr>
                <w:i w:val="0"/>
                <w:iCs w:val="0"/>
                <w:color w:val="auto"/>
                <w:highlight w:val="none"/>
              </w:rPr>
            </w:pPr>
            <w:r>
              <w:rPr>
                <w:rFonts w:hint="eastAsia"/>
                <w:i w:val="0"/>
                <w:iCs w:val="0"/>
                <w:color w:val="auto"/>
                <w:highlight w:val="none"/>
              </w:rPr>
              <w:t>……</w:t>
            </w:r>
          </w:p>
        </w:tc>
        <w:tc>
          <w:tcPr>
            <w:tcW w:w="2394" w:type="dxa"/>
            <w:vAlign w:val="center"/>
          </w:tcPr>
          <w:p w14:paraId="3A5FFF43">
            <w:pPr>
              <w:pStyle w:val="50"/>
              <w:jc w:val="center"/>
              <w:rPr>
                <w:i w:val="0"/>
                <w:iCs w:val="0"/>
                <w:color w:val="auto"/>
                <w:highlight w:val="none"/>
              </w:rPr>
            </w:pPr>
            <w:r>
              <w:rPr>
                <w:rFonts w:hint="eastAsia"/>
                <w:i w:val="0"/>
                <w:iCs w:val="0"/>
                <w:color w:val="auto"/>
                <w:highlight w:val="none"/>
              </w:rPr>
              <w:t>…………</w:t>
            </w:r>
          </w:p>
        </w:tc>
        <w:tc>
          <w:tcPr>
            <w:tcW w:w="1720" w:type="dxa"/>
            <w:vAlign w:val="center"/>
          </w:tcPr>
          <w:p w14:paraId="38325DB2">
            <w:pPr>
              <w:pStyle w:val="50"/>
              <w:jc w:val="center"/>
              <w:rPr>
                <w:i w:val="0"/>
                <w:iCs w:val="0"/>
                <w:color w:val="auto"/>
                <w:highlight w:val="none"/>
              </w:rPr>
            </w:pPr>
            <w:r>
              <w:rPr>
                <w:rFonts w:hint="eastAsia"/>
                <w:i w:val="0"/>
                <w:iCs w:val="0"/>
                <w:color w:val="auto"/>
                <w:highlight w:val="none"/>
              </w:rPr>
              <w:t>…………</w:t>
            </w:r>
          </w:p>
        </w:tc>
        <w:tc>
          <w:tcPr>
            <w:tcW w:w="1871" w:type="dxa"/>
            <w:vAlign w:val="center"/>
          </w:tcPr>
          <w:p w14:paraId="7578F240">
            <w:pPr>
              <w:pStyle w:val="50"/>
              <w:jc w:val="center"/>
              <w:rPr>
                <w:i w:val="0"/>
                <w:iCs w:val="0"/>
                <w:color w:val="auto"/>
                <w:highlight w:val="none"/>
              </w:rPr>
            </w:pPr>
            <w:r>
              <w:rPr>
                <w:rFonts w:hint="eastAsia"/>
                <w:i w:val="0"/>
                <w:iCs w:val="0"/>
                <w:color w:val="auto"/>
                <w:highlight w:val="none"/>
              </w:rPr>
              <w:t>……</w:t>
            </w:r>
          </w:p>
        </w:tc>
        <w:tc>
          <w:tcPr>
            <w:tcW w:w="1871" w:type="dxa"/>
            <w:vAlign w:val="center"/>
          </w:tcPr>
          <w:p w14:paraId="688C596A">
            <w:pPr>
              <w:pStyle w:val="50"/>
              <w:jc w:val="center"/>
              <w:rPr>
                <w:i w:val="0"/>
                <w:iCs w:val="0"/>
                <w:color w:val="auto"/>
                <w:highlight w:val="none"/>
              </w:rPr>
            </w:pPr>
          </w:p>
        </w:tc>
      </w:tr>
    </w:tbl>
    <w:p w14:paraId="1D8BED2C">
      <w:pPr>
        <w:ind w:firstLine="480" w:firstLineChars="200"/>
        <w:rPr>
          <w:rFonts w:hint="eastAsia" w:cs="仿宋_GB2312"/>
          <w:i w:val="0"/>
          <w:iCs w:val="0"/>
          <w:color w:val="auto"/>
          <w:szCs w:val="24"/>
          <w:highlight w:val="none"/>
        </w:rPr>
      </w:pPr>
    </w:p>
    <w:p w14:paraId="6B3B4588">
      <w:pPr>
        <w:ind w:firstLine="480" w:firstLineChars="200"/>
        <w:rPr>
          <w:rFonts w:cs="仿宋_GB2312"/>
          <w:i w:val="0"/>
          <w:iCs w:val="0"/>
          <w:color w:val="auto"/>
          <w:szCs w:val="24"/>
          <w:highlight w:val="none"/>
        </w:rPr>
      </w:pPr>
    </w:p>
    <w:p w14:paraId="6D0FF53D">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3BC84246">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6E71E388">
      <w:pPr>
        <w:ind w:firstLine="420"/>
        <w:rPr>
          <w:rFonts w:cs="仿宋_GB2312"/>
          <w:i w:val="0"/>
          <w:iCs w:val="0"/>
          <w:color w:val="auto"/>
          <w:szCs w:val="24"/>
          <w:highlight w:val="none"/>
        </w:rPr>
      </w:pPr>
    </w:p>
    <w:p w14:paraId="0D79F075">
      <w:pPr>
        <w:ind w:firstLine="420" w:firstLineChars="200"/>
        <w:rPr>
          <w:rFonts w:cs="仿宋_GB2312"/>
          <w:color w:val="auto"/>
          <w:szCs w:val="24"/>
          <w:highlight w:val="none"/>
        </w:rPr>
      </w:pPr>
      <w:r>
        <w:rPr>
          <w:rFonts w:hint="eastAsia" w:cs="仿宋_GB2312"/>
          <w:color w:val="auto"/>
          <w:sz w:val="21"/>
          <w:szCs w:val="21"/>
          <w:highlight w:val="none"/>
        </w:rPr>
        <w:t>注：</w:t>
      </w:r>
      <w:r>
        <w:rPr>
          <w:rFonts w:hint="eastAsia" w:cs="仿宋_GB2312"/>
          <w:color w:val="auto"/>
          <w:sz w:val="21"/>
          <w:szCs w:val="21"/>
          <w:highlight w:val="none"/>
          <w:lang w:val="en-US" w:eastAsia="zh-CN"/>
        </w:rPr>
        <w:t>供应商</w:t>
      </w:r>
      <w:r>
        <w:rPr>
          <w:rFonts w:hint="eastAsia" w:cs="仿宋_GB2312"/>
          <w:color w:val="auto"/>
          <w:sz w:val="21"/>
          <w:szCs w:val="21"/>
          <w:highlight w:val="none"/>
        </w:rPr>
        <w:t>应按照</w:t>
      </w:r>
      <w:r>
        <w:rPr>
          <w:rFonts w:hint="eastAsia" w:cs="仿宋_GB2312"/>
          <w:color w:val="auto"/>
          <w:sz w:val="21"/>
          <w:szCs w:val="21"/>
          <w:highlight w:val="none"/>
          <w:lang w:val="en-US" w:eastAsia="zh-CN"/>
        </w:rPr>
        <w:t>竞争性磋商</w:t>
      </w:r>
      <w:r>
        <w:rPr>
          <w:rFonts w:hint="eastAsia" w:cs="仿宋_GB2312"/>
          <w:color w:val="auto"/>
          <w:sz w:val="21"/>
          <w:szCs w:val="21"/>
          <w:highlight w:val="none"/>
        </w:rPr>
        <w:t>文件“第三章 采购需求”</w:t>
      </w:r>
      <w:r>
        <w:rPr>
          <w:rFonts w:hint="eastAsia" w:cs="仿宋_GB2312"/>
          <w:color w:val="auto"/>
          <w:sz w:val="21"/>
          <w:szCs w:val="21"/>
          <w:highlight w:val="none"/>
          <w:lang w:val="en-US" w:eastAsia="zh-CN"/>
        </w:rPr>
        <w:t>中的商务要求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2141FF58">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1.“竞争性磋商文件的商务条款”栏应详细列明竞争性磋商文件中的商务要求。 </w:t>
      </w:r>
    </w:p>
    <w:p w14:paraId="1067CDF9">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2.“响应文件的响应内容”栏填写供应商对竞争性磋商文件提出的商务条款作出的明确响应，并列明具体响应数值或内容，只注明符合、满足等无具体内容表述的，将视为未实质性满足竞争性磋商文件要求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响应</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50ECD630">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03D9FF51">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4.“说明及索引”栏可填写偏离情况的具体说明及索引。</w:t>
      </w:r>
    </w:p>
    <w:p w14:paraId="25D94128">
      <w:pPr>
        <w:ind w:firstLine="420"/>
        <w:rPr>
          <w:rFonts w:cs="仿宋_GB2312"/>
          <w:i w:val="0"/>
          <w:iCs w:val="0"/>
          <w:color w:val="auto"/>
          <w:szCs w:val="24"/>
          <w:highlight w:val="none"/>
        </w:rPr>
      </w:pPr>
      <w:r>
        <w:rPr>
          <w:rFonts w:hint="eastAsia" w:cs="仿宋_GB2312"/>
          <w:color w:val="auto"/>
          <w:sz w:val="21"/>
          <w:szCs w:val="21"/>
          <w:highlight w:val="none"/>
          <w:lang w:val="en-US" w:eastAsia="zh-CN"/>
        </w:rPr>
        <w:t>5.对竞争性磋商文件中的所有商务要求，除本表所列明的所有偏离外，均视作供应商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eastAsia" w:cs="仿宋_GB2312"/>
          <w:b/>
          <w:bCs/>
          <w:color w:val="auto"/>
          <w:sz w:val="21"/>
          <w:szCs w:val="21"/>
          <w:highlight w:val="none"/>
          <w:lang w:val="en-US" w:eastAsia="zh-CN"/>
        </w:rPr>
        <w:t>响应</w:t>
      </w:r>
      <w:r>
        <w:rPr>
          <w:rFonts w:hint="default" w:cs="仿宋_GB2312"/>
          <w:b/>
          <w:bCs/>
          <w:color w:val="auto"/>
          <w:sz w:val="21"/>
          <w:szCs w:val="21"/>
          <w:highlight w:val="none"/>
          <w:lang w:val="en-US" w:eastAsia="zh-CN"/>
        </w:rPr>
        <w:t>无效</w:t>
      </w:r>
      <w:r>
        <w:rPr>
          <w:rFonts w:hint="default" w:cs="仿宋_GB2312"/>
          <w:color w:val="auto"/>
          <w:sz w:val="21"/>
          <w:szCs w:val="21"/>
          <w:highlight w:val="none"/>
          <w:lang w:val="en-US" w:eastAsia="zh-CN"/>
        </w:rPr>
        <w:t>。</w:t>
      </w:r>
      <w:r>
        <w:rPr>
          <w:rFonts w:cs="仿宋_GB2312"/>
          <w:i w:val="0"/>
          <w:iCs w:val="0"/>
          <w:color w:val="auto"/>
          <w:szCs w:val="24"/>
          <w:highlight w:val="none"/>
        </w:rPr>
        <w:br w:type="page"/>
      </w:r>
    </w:p>
    <w:p w14:paraId="47C55615">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533" w:name="_Toc163492930"/>
      <w:bookmarkStart w:id="534" w:name="_Toc14257"/>
      <w:r>
        <w:rPr>
          <w:rFonts w:hint="eastAsia" w:cstheme="majorBidi"/>
          <w:b/>
          <w:bCs/>
          <w:i w:val="0"/>
          <w:iCs w:val="0"/>
          <w:color w:val="auto"/>
          <w:kern w:val="2"/>
          <w:sz w:val="32"/>
          <w:szCs w:val="32"/>
          <w:highlight w:val="none"/>
          <w:lang w:val="en-US" w:eastAsia="zh-CN" w:bidi="ar-SA"/>
        </w:rPr>
        <w:t>六</w:t>
      </w:r>
      <w:r>
        <w:rPr>
          <w:rFonts w:hint="eastAsia" w:eastAsia="宋体" w:asciiTheme="majorHAnsi" w:hAnsiTheme="majorHAnsi" w:cstheme="majorBidi"/>
          <w:b/>
          <w:bCs/>
          <w:i w:val="0"/>
          <w:iCs w:val="0"/>
          <w:color w:val="auto"/>
          <w:kern w:val="2"/>
          <w:sz w:val="32"/>
          <w:szCs w:val="32"/>
          <w:highlight w:val="none"/>
          <w:lang w:val="en-US" w:eastAsia="zh-CN" w:bidi="ar-SA"/>
        </w:rPr>
        <w:t>、业绩证明文件</w:t>
      </w:r>
      <w:bookmarkEnd w:id="533"/>
      <w:bookmarkEnd w:id="534"/>
    </w:p>
    <w:p w14:paraId="6F2CF532">
      <w:pPr>
        <w:rPr>
          <w:rFonts w:cs="仿宋_GB2312"/>
          <w:i w:val="0"/>
          <w:iCs w:val="0"/>
          <w:color w:val="auto"/>
          <w:szCs w:val="24"/>
          <w:highlight w:val="none"/>
        </w:rPr>
      </w:pPr>
      <w:r>
        <w:rPr>
          <w:rFonts w:cs="Arial"/>
          <w:bCs/>
          <w:i w:val="0"/>
          <w:iCs w:val="0"/>
          <w:color w:val="auto"/>
          <w:szCs w:val="21"/>
          <w:highlight w:val="none"/>
        </w:rPr>
        <w:fldChar w:fldCharType="begin"/>
      </w:r>
      <w:r>
        <w:rPr>
          <w:rFonts w:cs="Arial"/>
          <w:bCs/>
          <w:i w:val="0"/>
          <w:iCs w:val="0"/>
          <w:color w:val="auto"/>
          <w:szCs w:val="21"/>
          <w:highlight w:val="none"/>
        </w:rPr>
        <w:instrText xml:space="preserve"> LINK Word.Document.8 "D:\\音乐厅\\4通用设备\\招标文件\\音乐厅空调设备招标文件v1.0.doc" "OLE_LINK8" \r  \* MERGEFORMAT </w:instrText>
      </w:r>
      <w:r>
        <w:rPr>
          <w:rFonts w:cs="Arial"/>
          <w:bCs/>
          <w:i w:val="0"/>
          <w:iCs w:val="0"/>
          <w:color w:val="auto"/>
          <w:szCs w:val="21"/>
          <w:highlight w:val="none"/>
        </w:rPr>
        <w:fldChar w:fldCharType="separate"/>
      </w:r>
      <w:r>
        <w:rPr>
          <w:rFonts w:hint="eastAsia" w:cs="仿宋_GB2312"/>
          <w:i w:val="0"/>
          <w:iCs w:val="0"/>
          <w:color w:val="auto"/>
          <w:szCs w:val="24"/>
          <w:highlight w:val="none"/>
        </w:rPr>
        <w:t xml:space="preserve">项目名称：                                         </w:t>
      </w:r>
    </w:p>
    <w:p w14:paraId="3758D964">
      <w:pPr>
        <w:rPr>
          <w:rFonts w:cs="Arial"/>
          <w:bCs/>
          <w:i w:val="0"/>
          <w:iCs w:val="0"/>
          <w:color w:val="auto"/>
          <w:szCs w:val="21"/>
          <w:highlight w:val="none"/>
        </w:rPr>
      </w:pPr>
      <w:r>
        <w:rPr>
          <w:rFonts w:hint="eastAsia" w:cs="仿宋_GB2312"/>
          <w:i w:val="0"/>
          <w:iCs w:val="0"/>
          <w:color w:val="auto"/>
          <w:szCs w:val="24"/>
          <w:highlight w:val="none"/>
        </w:rPr>
        <w:t>项目编号</w:t>
      </w:r>
      <w:r>
        <w:rPr>
          <w:rFonts w:hint="eastAsia" w:cs="仿宋_GB2312"/>
          <w:i w:val="0"/>
          <w:iCs w:val="0"/>
          <w:color w:val="auto"/>
          <w:szCs w:val="24"/>
          <w:highlight w:val="none"/>
          <w:lang w:val="en-US" w:eastAsia="zh-CN"/>
        </w:rPr>
        <w:t>/包号</w:t>
      </w:r>
      <w:r>
        <w:rPr>
          <w:rFonts w:hint="eastAsia" w:cs="仿宋_GB2312"/>
          <w:i w:val="0"/>
          <w:iCs w:val="0"/>
          <w:color w:val="auto"/>
          <w:szCs w:val="24"/>
          <w:highlight w:val="none"/>
        </w:rPr>
        <w:t xml:space="preserve">：      </w:t>
      </w:r>
      <w:r>
        <w:rPr>
          <w:rFonts w:cs="Arial"/>
          <w:bCs/>
          <w:i w:val="0"/>
          <w:iCs w:val="0"/>
          <w:color w:val="auto"/>
          <w:szCs w:val="21"/>
          <w:highlight w:val="none"/>
        </w:rPr>
        <w:fldChar w:fldCharType="end"/>
      </w:r>
    </w:p>
    <w:tbl>
      <w:tblPr>
        <w:tblStyle w:val="29"/>
        <w:tblW w:w="9037" w:type="dxa"/>
        <w:tblInd w:w="-3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277"/>
        <w:gridCol w:w="1317"/>
        <w:gridCol w:w="1543"/>
        <w:gridCol w:w="1540"/>
        <w:gridCol w:w="1530"/>
        <w:gridCol w:w="1019"/>
      </w:tblGrid>
      <w:tr w14:paraId="74249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57154B18">
            <w:pPr>
              <w:jc w:val="center"/>
              <w:rPr>
                <w:rFonts w:cs="仿宋_GB2312"/>
                <w:i w:val="0"/>
                <w:iCs w:val="0"/>
                <w:color w:val="auto"/>
                <w:sz w:val="24"/>
                <w:szCs w:val="24"/>
                <w:highlight w:val="none"/>
              </w:rPr>
            </w:pPr>
            <w:bookmarkStart w:id="535" w:name="_Hlk46779239"/>
            <w:r>
              <w:rPr>
                <w:rFonts w:hint="eastAsia" w:cs="仿宋_GB2312"/>
                <w:i w:val="0"/>
                <w:iCs w:val="0"/>
                <w:color w:val="auto"/>
                <w:sz w:val="24"/>
                <w:szCs w:val="24"/>
                <w:highlight w:val="none"/>
              </w:rPr>
              <w:t>序号</w:t>
            </w:r>
          </w:p>
        </w:tc>
        <w:tc>
          <w:tcPr>
            <w:tcW w:w="1277" w:type="dxa"/>
            <w:shd w:val="clear" w:color="auto" w:fill="auto"/>
            <w:vAlign w:val="center"/>
          </w:tcPr>
          <w:p w14:paraId="754789DE">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项目名称</w:t>
            </w:r>
          </w:p>
        </w:tc>
        <w:tc>
          <w:tcPr>
            <w:tcW w:w="1317" w:type="dxa"/>
            <w:shd w:val="clear" w:color="auto" w:fill="auto"/>
            <w:vAlign w:val="center"/>
          </w:tcPr>
          <w:p w14:paraId="361DBE24">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543" w:type="dxa"/>
            <w:shd w:val="clear" w:color="auto" w:fill="auto"/>
            <w:vAlign w:val="center"/>
          </w:tcPr>
          <w:p w14:paraId="5D14D20E">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540" w:type="dxa"/>
            <w:shd w:val="clear" w:color="auto" w:fill="auto"/>
            <w:vAlign w:val="center"/>
          </w:tcPr>
          <w:p w14:paraId="67EB40BB">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中标（成交）金额</w:t>
            </w:r>
          </w:p>
        </w:tc>
        <w:tc>
          <w:tcPr>
            <w:tcW w:w="1530" w:type="dxa"/>
            <w:shd w:val="clear" w:color="auto" w:fill="auto"/>
            <w:vAlign w:val="center"/>
          </w:tcPr>
          <w:p w14:paraId="3C1E904B">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采购合同签订时间</w:t>
            </w:r>
          </w:p>
        </w:tc>
        <w:tc>
          <w:tcPr>
            <w:tcW w:w="1019" w:type="dxa"/>
            <w:shd w:val="clear" w:color="auto" w:fill="auto"/>
            <w:vAlign w:val="center"/>
          </w:tcPr>
          <w:p w14:paraId="4EF0E7EC">
            <w:pPr>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备注</w:t>
            </w:r>
          </w:p>
        </w:tc>
      </w:tr>
      <w:tr w14:paraId="4D7D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0EB2E3A7">
            <w:pPr>
              <w:jc w:val="center"/>
              <w:rPr>
                <w:rFonts w:cs="仿宋_GB2312"/>
                <w:i w:val="0"/>
                <w:iCs w:val="0"/>
                <w:color w:val="auto"/>
                <w:sz w:val="24"/>
                <w:szCs w:val="24"/>
                <w:highlight w:val="none"/>
              </w:rPr>
            </w:pPr>
            <w:r>
              <w:rPr>
                <w:rFonts w:hint="eastAsia" w:cs="仿宋_GB2312"/>
                <w:i w:val="0"/>
                <w:iCs w:val="0"/>
                <w:color w:val="auto"/>
                <w:sz w:val="24"/>
                <w:szCs w:val="24"/>
                <w:highlight w:val="none"/>
              </w:rPr>
              <w:t>1</w:t>
            </w:r>
          </w:p>
        </w:tc>
        <w:tc>
          <w:tcPr>
            <w:tcW w:w="1277" w:type="dxa"/>
            <w:vAlign w:val="center"/>
          </w:tcPr>
          <w:p w14:paraId="528F679C">
            <w:pPr>
              <w:rPr>
                <w:rFonts w:cs="仿宋_GB2312"/>
                <w:i w:val="0"/>
                <w:iCs w:val="0"/>
                <w:color w:val="auto"/>
                <w:sz w:val="24"/>
                <w:szCs w:val="24"/>
                <w:highlight w:val="none"/>
              </w:rPr>
            </w:pPr>
          </w:p>
        </w:tc>
        <w:tc>
          <w:tcPr>
            <w:tcW w:w="1317" w:type="dxa"/>
            <w:vAlign w:val="center"/>
          </w:tcPr>
          <w:p w14:paraId="68E341D5">
            <w:pPr>
              <w:rPr>
                <w:rFonts w:cs="仿宋_GB2312"/>
                <w:i w:val="0"/>
                <w:iCs w:val="0"/>
                <w:color w:val="auto"/>
                <w:sz w:val="24"/>
                <w:szCs w:val="24"/>
                <w:highlight w:val="none"/>
              </w:rPr>
            </w:pPr>
          </w:p>
        </w:tc>
        <w:tc>
          <w:tcPr>
            <w:tcW w:w="1543" w:type="dxa"/>
            <w:vAlign w:val="center"/>
          </w:tcPr>
          <w:p w14:paraId="07D428E2">
            <w:pPr>
              <w:rPr>
                <w:rFonts w:cs="仿宋_GB2312"/>
                <w:i w:val="0"/>
                <w:iCs w:val="0"/>
                <w:color w:val="auto"/>
                <w:sz w:val="24"/>
                <w:szCs w:val="24"/>
                <w:highlight w:val="none"/>
              </w:rPr>
            </w:pPr>
          </w:p>
        </w:tc>
        <w:tc>
          <w:tcPr>
            <w:tcW w:w="1540" w:type="dxa"/>
            <w:vAlign w:val="center"/>
          </w:tcPr>
          <w:p w14:paraId="1003D25A">
            <w:pPr>
              <w:rPr>
                <w:rFonts w:cs="仿宋_GB2312"/>
                <w:i w:val="0"/>
                <w:iCs w:val="0"/>
                <w:color w:val="auto"/>
                <w:sz w:val="24"/>
                <w:szCs w:val="24"/>
                <w:highlight w:val="none"/>
              </w:rPr>
            </w:pPr>
          </w:p>
        </w:tc>
        <w:tc>
          <w:tcPr>
            <w:tcW w:w="1530" w:type="dxa"/>
            <w:vAlign w:val="center"/>
          </w:tcPr>
          <w:p w14:paraId="54B05460">
            <w:pPr>
              <w:rPr>
                <w:rFonts w:cs="仿宋_GB2312"/>
                <w:i w:val="0"/>
                <w:iCs w:val="0"/>
                <w:color w:val="auto"/>
                <w:sz w:val="24"/>
                <w:szCs w:val="24"/>
                <w:highlight w:val="none"/>
              </w:rPr>
            </w:pPr>
          </w:p>
        </w:tc>
        <w:tc>
          <w:tcPr>
            <w:tcW w:w="1019" w:type="dxa"/>
            <w:vAlign w:val="center"/>
          </w:tcPr>
          <w:p w14:paraId="737FEDB1">
            <w:pPr>
              <w:rPr>
                <w:rFonts w:cs="仿宋_GB2312"/>
                <w:i w:val="0"/>
                <w:iCs w:val="0"/>
                <w:color w:val="auto"/>
                <w:sz w:val="24"/>
                <w:szCs w:val="24"/>
                <w:highlight w:val="none"/>
              </w:rPr>
            </w:pPr>
          </w:p>
        </w:tc>
      </w:tr>
      <w:tr w14:paraId="51B56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28D459D0">
            <w:pPr>
              <w:jc w:val="center"/>
              <w:rPr>
                <w:rFonts w:cs="仿宋_GB2312"/>
                <w:i w:val="0"/>
                <w:iCs w:val="0"/>
                <w:color w:val="auto"/>
                <w:sz w:val="24"/>
                <w:szCs w:val="24"/>
                <w:highlight w:val="none"/>
              </w:rPr>
            </w:pPr>
            <w:r>
              <w:rPr>
                <w:rFonts w:hint="eastAsia" w:cs="仿宋_GB2312"/>
                <w:i w:val="0"/>
                <w:iCs w:val="0"/>
                <w:color w:val="auto"/>
                <w:sz w:val="24"/>
                <w:szCs w:val="24"/>
                <w:highlight w:val="none"/>
              </w:rPr>
              <w:t>2</w:t>
            </w:r>
          </w:p>
        </w:tc>
        <w:tc>
          <w:tcPr>
            <w:tcW w:w="1277" w:type="dxa"/>
            <w:vAlign w:val="center"/>
          </w:tcPr>
          <w:p w14:paraId="04E50A89">
            <w:pPr>
              <w:rPr>
                <w:rFonts w:cs="仿宋_GB2312"/>
                <w:i w:val="0"/>
                <w:iCs w:val="0"/>
                <w:color w:val="auto"/>
                <w:sz w:val="24"/>
                <w:szCs w:val="24"/>
                <w:highlight w:val="none"/>
              </w:rPr>
            </w:pPr>
          </w:p>
        </w:tc>
        <w:tc>
          <w:tcPr>
            <w:tcW w:w="1317" w:type="dxa"/>
            <w:vAlign w:val="center"/>
          </w:tcPr>
          <w:p w14:paraId="1C6CD22E">
            <w:pPr>
              <w:rPr>
                <w:rFonts w:cs="仿宋_GB2312"/>
                <w:i w:val="0"/>
                <w:iCs w:val="0"/>
                <w:color w:val="auto"/>
                <w:sz w:val="24"/>
                <w:szCs w:val="24"/>
                <w:highlight w:val="none"/>
              </w:rPr>
            </w:pPr>
          </w:p>
        </w:tc>
        <w:tc>
          <w:tcPr>
            <w:tcW w:w="1543" w:type="dxa"/>
            <w:vAlign w:val="center"/>
          </w:tcPr>
          <w:p w14:paraId="7EB44E85">
            <w:pPr>
              <w:rPr>
                <w:rFonts w:cs="仿宋_GB2312"/>
                <w:i w:val="0"/>
                <w:iCs w:val="0"/>
                <w:color w:val="auto"/>
                <w:sz w:val="24"/>
                <w:szCs w:val="24"/>
                <w:highlight w:val="none"/>
              </w:rPr>
            </w:pPr>
          </w:p>
        </w:tc>
        <w:tc>
          <w:tcPr>
            <w:tcW w:w="1540" w:type="dxa"/>
            <w:vAlign w:val="center"/>
          </w:tcPr>
          <w:p w14:paraId="7C302FF0">
            <w:pPr>
              <w:rPr>
                <w:rFonts w:cs="仿宋_GB2312"/>
                <w:i w:val="0"/>
                <w:iCs w:val="0"/>
                <w:color w:val="auto"/>
                <w:sz w:val="24"/>
                <w:szCs w:val="24"/>
                <w:highlight w:val="none"/>
              </w:rPr>
            </w:pPr>
          </w:p>
        </w:tc>
        <w:tc>
          <w:tcPr>
            <w:tcW w:w="1530" w:type="dxa"/>
            <w:vAlign w:val="center"/>
          </w:tcPr>
          <w:p w14:paraId="329640E9">
            <w:pPr>
              <w:rPr>
                <w:rFonts w:cs="仿宋_GB2312"/>
                <w:i w:val="0"/>
                <w:iCs w:val="0"/>
                <w:color w:val="auto"/>
                <w:sz w:val="24"/>
                <w:szCs w:val="24"/>
                <w:highlight w:val="none"/>
              </w:rPr>
            </w:pPr>
          </w:p>
        </w:tc>
        <w:tc>
          <w:tcPr>
            <w:tcW w:w="1019" w:type="dxa"/>
            <w:vAlign w:val="center"/>
          </w:tcPr>
          <w:p w14:paraId="42D02AB0">
            <w:pPr>
              <w:rPr>
                <w:rFonts w:cs="仿宋_GB2312"/>
                <w:i w:val="0"/>
                <w:iCs w:val="0"/>
                <w:color w:val="auto"/>
                <w:sz w:val="24"/>
                <w:szCs w:val="24"/>
                <w:highlight w:val="none"/>
              </w:rPr>
            </w:pPr>
          </w:p>
        </w:tc>
      </w:tr>
      <w:tr w14:paraId="0C6F9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356E16C5">
            <w:pPr>
              <w:jc w:val="center"/>
              <w:rPr>
                <w:rFonts w:cs="仿宋_GB2312"/>
                <w:i w:val="0"/>
                <w:iCs w:val="0"/>
                <w:color w:val="auto"/>
                <w:sz w:val="24"/>
                <w:szCs w:val="24"/>
                <w:highlight w:val="none"/>
              </w:rPr>
            </w:pPr>
            <w:r>
              <w:rPr>
                <w:rFonts w:hint="eastAsia" w:cs="仿宋_GB2312"/>
                <w:i w:val="0"/>
                <w:iCs w:val="0"/>
                <w:color w:val="auto"/>
                <w:sz w:val="24"/>
                <w:szCs w:val="24"/>
                <w:highlight w:val="none"/>
              </w:rPr>
              <w:t>3</w:t>
            </w:r>
          </w:p>
        </w:tc>
        <w:tc>
          <w:tcPr>
            <w:tcW w:w="1277" w:type="dxa"/>
            <w:vAlign w:val="center"/>
          </w:tcPr>
          <w:p w14:paraId="07B578C1">
            <w:pPr>
              <w:rPr>
                <w:rFonts w:cs="仿宋_GB2312"/>
                <w:i w:val="0"/>
                <w:iCs w:val="0"/>
                <w:color w:val="auto"/>
                <w:sz w:val="24"/>
                <w:szCs w:val="24"/>
                <w:highlight w:val="none"/>
              </w:rPr>
            </w:pPr>
          </w:p>
        </w:tc>
        <w:tc>
          <w:tcPr>
            <w:tcW w:w="1317" w:type="dxa"/>
            <w:vAlign w:val="center"/>
          </w:tcPr>
          <w:p w14:paraId="0501B43F">
            <w:pPr>
              <w:rPr>
                <w:rFonts w:cs="仿宋_GB2312"/>
                <w:i w:val="0"/>
                <w:iCs w:val="0"/>
                <w:color w:val="auto"/>
                <w:sz w:val="24"/>
                <w:szCs w:val="24"/>
                <w:highlight w:val="none"/>
              </w:rPr>
            </w:pPr>
          </w:p>
        </w:tc>
        <w:tc>
          <w:tcPr>
            <w:tcW w:w="1543" w:type="dxa"/>
            <w:vAlign w:val="center"/>
          </w:tcPr>
          <w:p w14:paraId="1633B9E8">
            <w:pPr>
              <w:rPr>
                <w:rFonts w:cs="仿宋_GB2312"/>
                <w:i w:val="0"/>
                <w:iCs w:val="0"/>
                <w:color w:val="auto"/>
                <w:sz w:val="24"/>
                <w:szCs w:val="24"/>
                <w:highlight w:val="none"/>
              </w:rPr>
            </w:pPr>
          </w:p>
        </w:tc>
        <w:tc>
          <w:tcPr>
            <w:tcW w:w="1540" w:type="dxa"/>
            <w:vAlign w:val="center"/>
          </w:tcPr>
          <w:p w14:paraId="45052DB6">
            <w:pPr>
              <w:rPr>
                <w:rFonts w:cs="仿宋_GB2312"/>
                <w:i w:val="0"/>
                <w:iCs w:val="0"/>
                <w:color w:val="auto"/>
                <w:sz w:val="24"/>
                <w:szCs w:val="24"/>
                <w:highlight w:val="none"/>
              </w:rPr>
            </w:pPr>
          </w:p>
        </w:tc>
        <w:tc>
          <w:tcPr>
            <w:tcW w:w="1530" w:type="dxa"/>
            <w:vAlign w:val="center"/>
          </w:tcPr>
          <w:p w14:paraId="18D2574A">
            <w:pPr>
              <w:rPr>
                <w:rFonts w:cs="仿宋_GB2312"/>
                <w:i w:val="0"/>
                <w:iCs w:val="0"/>
                <w:color w:val="auto"/>
                <w:sz w:val="24"/>
                <w:szCs w:val="24"/>
                <w:highlight w:val="none"/>
              </w:rPr>
            </w:pPr>
          </w:p>
        </w:tc>
        <w:tc>
          <w:tcPr>
            <w:tcW w:w="1019" w:type="dxa"/>
            <w:vAlign w:val="center"/>
          </w:tcPr>
          <w:p w14:paraId="71D625CC">
            <w:pPr>
              <w:rPr>
                <w:rFonts w:cs="仿宋_GB2312"/>
                <w:i w:val="0"/>
                <w:iCs w:val="0"/>
                <w:color w:val="auto"/>
                <w:sz w:val="24"/>
                <w:szCs w:val="24"/>
                <w:highlight w:val="none"/>
              </w:rPr>
            </w:pPr>
          </w:p>
        </w:tc>
      </w:tr>
      <w:tr w14:paraId="2163A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7FFF268D">
            <w:pPr>
              <w:jc w:val="center"/>
              <w:rPr>
                <w:rFonts w:hint="eastAsia" w:eastAsia="宋体" w:cs="仿宋_GB2312"/>
                <w:i w:val="0"/>
                <w:iCs w:val="0"/>
                <w:color w:val="auto"/>
                <w:sz w:val="24"/>
                <w:szCs w:val="24"/>
                <w:highlight w:val="none"/>
                <w:lang w:val="en-US" w:eastAsia="zh-CN"/>
              </w:rPr>
            </w:pPr>
            <w:r>
              <w:rPr>
                <w:rFonts w:hint="eastAsia" w:cs="仿宋_GB2312"/>
                <w:i w:val="0"/>
                <w:iCs w:val="0"/>
                <w:color w:val="auto"/>
                <w:sz w:val="24"/>
                <w:szCs w:val="24"/>
                <w:highlight w:val="none"/>
                <w:lang w:val="en-US" w:eastAsia="zh-CN"/>
              </w:rPr>
              <w:t>4</w:t>
            </w:r>
          </w:p>
        </w:tc>
        <w:tc>
          <w:tcPr>
            <w:tcW w:w="1277" w:type="dxa"/>
            <w:vAlign w:val="center"/>
          </w:tcPr>
          <w:p w14:paraId="0AA9D77A">
            <w:pPr>
              <w:rPr>
                <w:rFonts w:cs="仿宋_GB2312"/>
                <w:i w:val="0"/>
                <w:iCs w:val="0"/>
                <w:color w:val="auto"/>
                <w:sz w:val="24"/>
                <w:szCs w:val="24"/>
                <w:highlight w:val="none"/>
              </w:rPr>
            </w:pPr>
          </w:p>
        </w:tc>
        <w:tc>
          <w:tcPr>
            <w:tcW w:w="1317" w:type="dxa"/>
            <w:vAlign w:val="center"/>
          </w:tcPr>
          <w:p w14:paraId="5D3F813E">
            <w:pPr>
              <w:rPr>
                <w:rFonts w:cs="仿宋_GB2312"/>
                <w:i w:val="0"/>
                <w:iCs w:val="0"/>
                <w:color w:val="auto"/>
                <w:sz w:val="24"/>
                <w:szCs w:val="24"/>
                <w:highlight w:val="none"/>
              </w:rPr>
            </w:pPr>
          </w:p>
        </w:tc>
        <w:tc>
          <w:tcPr>
            <w:tcW w:w="1543" w:type="dxa"/>
            <w:vAlign w:val="center"/>
          </w:tcPr>
          <w:p w14:paraId="07402587">
            <w:pPr>
              <w:rPr>
                <w:rFonts w:cs="仿宋_GB2312"/>
                <w:i w:val="0"/>
                <w:iCs w:val="0"/>
                <w:color w:val="auto"/>
                <w:sz w:val="24"/>
                <w:szCs w:val="24"/>
                <w:highlight w:val="none"/>
              </w:rPr>
            </w:pPr>
          </w:p>
        </w:tc>
        <w:tc>
          <w:tcPr>
            <w:tcW w:w="1540" w:type="dxa"/>
            <w:vAlign w:val="center"/>
          </w:tcPr>
          <w:p w14:paraId="546D9568">
            <w:pPr>
              <w:rPr>
                <w:rFonts w:cs="仿宋_GB2312"/>
                <w:i w:val="0"/>
                <w:iCs w:val="0"/>
                <w:color w:val="auto"/>
                <w:sz w:val="24"/>
                <w:szCs w:val="24"/>
                <w:highlight w:val="none"/>
              </w:rPr>
            </w:pPr>
          </w:p>
        </w:tc>
        <w:tc>
          <w:tcPr>
            <w:tcW w:w="1530" w:type="dxa"/>
            <w:vAlign w:val="center"/>
          </w:tcPr>
          <w:p w14:paraId="15B46843">
            <w:pPr>
              <w:rPr>
                <w:rFonts w:cs="仿宋_GB2312"/>
                <w:i w:val="0"/>
                <w:iCs w:val="0"/>
                <w:color w:val="auto"/>
                <w:sz w:val="24"/>
                <w:szCs w:val="24"/>
                <w:highlight w:val="none"/>
              </w:rPr>
            </w:pPr>
          </w:p>
        </w:tc>
        <w:tc>
          <w:tcPr>
            <w:tcW w:w="1019" w:type="dxa"/>
            <w:vAlign w:val="center"/>
          </w:tcPr>
          <w:p w14:paraId="58B00165">
            <w:pPr>
              <w:rPr>
                <w:rFonts w:cs="仿宋_GB2312"/>
                <w:i w:val="0"/>
                <w:iCs w:val="0"/>
                <w:color w:val="auto"/>
                <w:sz w:val="24"/>
                <w:szCs w:val="24"/>
                <w:highlight w:val="none"/>
              </w:rPr>
            </w:pPr>
          </w:p>
        </w:tc>
      </w:tr>
      <w:tr w14:paraId="6D36E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6EFA9FAC">
            <w:pPr>
              <w:jc w:val="center"/>
              <w:rPr>
                <w:rFonts w:hint="default" w:cs="仿宋_GB2312"/>
                <w:i w:val="0"/>
                <w:iCs w:val="0"/>
                <w:color w:val="auto"/>
                <w:sz w:val="24"/>
                <w:szCs w:val="24"/>
                <w:highlight w:val="none"/>
                <w:lang w:val="en-US" w:eastAsia="zh-CN"/>
              </w:rPr>
            </w:pPr>
            <w:r>
              <w:rPr>
                <w:rFonts w:hint="eastAsia" w:cs="仿宋_GB2312"/>
                <w:i w:val="0"/>
                <w:iCs w:val="0"/>
                <w:color w:val="auto"/>
                <w:sz w:val="24"/>
                <w:szCs w:val="24"/>
                <w:highlight w:val="none"/>
                <w:lang w:val="en-US" w:eastAsia="zh-CN"/>
              </w:rPr>
              <w:t>5</w:t>
            </w:r>
          </w:p>
        </w:tc>
        <w:tc>
          <w:tcPr>
            <w:tcW w:w="1277" w:type="dxa"/>
            <w:vAlign w:val="center"/>
          </w:tcPr>
          <w:p w14:paraId="2B7D5FA4">
            <w:pPr>
              <w:rPr>
                <w:rFonts w:cs="仿宋_GB2312"/>
                <w:i w:val="0"/>
                <w:iCs w:val="0"/>
                <w:color w:val="auto"/>
                <w:sz w:val="24"/>
                <w:szCs w:val="24"/>
                <w:highlight w:val="none"/>
              </w:rPr>
            </w:pPr>
          </w:p>
        </w:tc>
        <w:tc>
          <w:tcPr>
            <w:tcW w:w="1317" w:type="dxa"/>
            <w:vAlign w:val="center"/>
          </w:tcPr>
          <w:p w14:paraId="58013CBF">
            <w:pPr>
              <w:rPr>
                <w:rFonts w:cs="仿宋_GB2312"/>
                <w:i w:val="0"/>
                <w:iCs w:val="0"/>
                <w:color w:val="auto"/>
                <w:sz w:val="24"/>
                <w:szCs w:val="24"/>
                <w:highlight w:val="none"/>
              </w:rPr>
            </w:pPr>
          </w:p>
        </w:tc>
        <w:tc>
          <w:tcPr>
            <w:tcW w:w="1543" w:type="dxa"/>
            <w:vAlign w:val="center"/>
          </w:tcPr>
          <w:p w14:paraId="4E333DD1">
            <w:pPr>
              <w:rPr>
                <w:rFonts w:cs="仿宋_GB2312"/>
                <w:i w:val="0"/>
                <w:iCs w:val="0"/>
                <w:color w:val="auto"/>
                <w:sz w:val="24"/>
                <w:szCs w:val="24"/>
                <w:highlight w:val="none"/>
              </w:rPr>
            </w:pPr>
          </w:p>
        </w:tc>
        <w:tc>
          <w:tcPr>
            <w:tcW w:w="1540" w:type="dxa"/>
            <w:vAlign w:val="center"/>
          </w:tcPr>
          <w:p w14:paraId="3EAE0D98">
            <w:pPr>
              <w:rPr>
                <w:rFonts w:cs="仿宋_GB2312"/>
                <w:i w:val="0"/>
                <w:iCs w:val="0"/>
                <w:color w:val="auto"/>
                <w:sz w:val="24"/>
                <w:szCs w:val="24"/>
                <w:highlight w:val="none"/>
              </w:rPr>
            </w:pPr>
          </w:p>
        </w:tc>
        <w:tc>
          <w:tcPr>
            <w:tcW w:w="1530" w:type="dxa"/>
            <w:vAlign w:val="center"/>
          </w:tcPr>
          <w:p w14:paraId="72192A0A">
            <w:pPr>
              <w:rPr>
                <w:rFonts w:cs="仿宋_GB2312"/>
                <w:i w:val="0"/>
                <w:iCs w:val="0"/>
                <w:color w:val="auto"/>
                <w:sz w:val="24"/>
                <w:szCs w:val="24"/>
                <w:highlight w:val="none"/>
              </w:rPr>
            </w:pPr>
          </w:p>
        </w:tc>
        <w:tc>
          <w:tcPr>
            <w:tcW w:w="1019" w:type="dxa"/>
            <w:vAlign w:val="center"/>
          </w:tcPr>
          <w:p w14:paraId="5D83835A">
            <w:pPr>
              <w:rPr>
                <w:rFonts w:cs="仿宋_GB2312"/>
                <w:i w:val="0"/>
                <w:iCs w:val="0"/>
                <w:color w:val="auto"/>
                <w:sz w:val="24"/>
                <w:szCs w:val="24"/>
                <w:highlight w:val="none"/>
              </w:rPr>
            </w:pPr>
          </w:p>
        </w:tc>
      </w:tr>
      <w:tr w14:paraId="1F692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811" w:type="dxa"/>
            <w:vAlign w:val="center"/>
          </w:tcPr>
          <w:p w14:paraId="444A47BC">
            <w:pPr>
              <w:jc w:val="center"/>
              <w:rPr>
                <w:rFonts w:cs="仿宋_GB2312"/>
                <w:i w:val="0"/>
                <w:iCs w:val="0"/>
                <w:color w:val="auto"/>
                <w:sz w:val="24"/>
                <w:szCs w:val="24"/>
                <w:highlight w:val="none"/>
              </w:rPr>
            </w:pPr>
            <w:r>
              <w:rPr>
                <w:rFonts w:hint="eastAsia" w:cs="仿宋_GB2312"/>
                <w:i w:val="0"/>
                <w:iCs w:val="0"/>
                <w:color w:val="auto"/>
                <w:sz w:val="24"/>
                <w:szCs w:val="24"/>
                <w:highlight w:val="none"/>
              </w:rPr>
              <w:t>…</w:t>
            </w:r>
          </w:p>
        </w:tc>
        <w:tc>
          <w:tcPr>
            <w:tcW w:w="1277" w:type="dxa"/>
            <w:vAlign w:val="center"/>
          </w:tcPr>
          <w:p w14:paraId="2FD25FF1">
            <w:pPr>
              <w:rPr>
                <w:rFonts w:cs="仿宋_GB2312"/>
                <w:i w:val="0"/>
                <w:iCs w:val="0"/>
                <w:color w:val="auto"/>
                <w:sz w:val="24"/>
                <w:szCs w:val="24"/>
                <w:highlight w:val="none"/>
              </w:rPr>
            </w:pPr>
          </w:p>
        </w:tc>
        <w:tc>
          <w:tcPr>
            <w:tcW w:w="1317" w:type="dxa"/>
            <w:vAlign w:val="center"/>
          </w:tcPr>
          <w:p w14:paraId="4520BE3B">
            <w:pPr>
              <w:rPr>
                <w:rFonts w:cs="仿宋_GB2312"/>
                <w:i w:val="0"/>
                <w:iCs w:val="0"/>
                <w:color w:val="auto"/>
                <w:sz w:val="24"/>
                <w:szCs w:val="24"/>
                <w:highlight w:val="none"/>
              </w:rPr>
            </w:pPr>
          </w:p>
        </w:tc>
        <w:tc>
          <w:tcPr>
            <w:tcW w:w="1543" w:type="dxa"/>
            <w:vAlign w:val="center"/>
          </w:tcPr>
          <w:p w14:paraId="073A5C47">
            <w:pPr>
              <w:rPr>
                <w:rFonts w:cs="仿宋_GB2312"/>
                <w:i w:val="0"/>
                <w:iCs w:val="0"/>
                <w:color w:val="auto"/>
                <w:sz w:val="24"/>
                <w:szCs w:val="24"/>
                <w:highlight w:val="none"/>
              </w:rPr>
            </w:pPr>
          </w:p>
        </w:tc>
        <w:tc>
          <w:tcPr>
            <w:tcW w:w="1540" w:type="dxa"/>
            <w:vAlign w:val="center"/>
          </w:tcPr>
          <w:p w14:paraId="25546226">
            <w:pPr>
              <w:rPr>
                <w:rFonts w:cs="仿宋_GB2312"/>
                <w:i w:val="0"/>
                <w:iCs w:val="0"/>
                <w:color w:val="auto"/>
                <w:sz w:val="24"/>
                <w:szCs w:val="24"/>
                <w:highlight w:val="none"/>
              </w:rPr>
            </w:pPr>
          </w:p>
        </w:tc>
        <w:tc>
          <w:tcPr>
            <w:tcW w:w="1530" w:type="dxa"/>
            <w:vAlign w:val="center"/>
          </w:tcPr>
          <w:p w14:paraId="0EF7F878">
            <w:pPr>
              <w:rPr>
                <w:rFonts w:cs="仿宋_GB2312"/>
                <w:i w:val="0"/>
                <w:iCs w:val="0"/>
                <w:color w:val="auto"/>
                <w:sz w:val="24"/>
                <w:szCs w:val="24"/>
                <w:highlight w:val="none"/>
              </w:rPr>
            </w:pPr>
          </w:p>
        </w:tc>
        <w:tc>
          <w:tcPr>
            <w:tcW w:w="1019" w:type="dxa"/>
            <w:vAlign w:val="center"/>
          </w:tcPr>
          <w:p w14:paraId="4A03A733">
            <w:pPr>
              <w:rPr>
                <w:rFonts w:cs="仿宋_GB2312"/>
                <w:i w:val="0"/>
                <w:iCs w:val="0"/>
                <w:color w:val="auto"/>
                <w:sz w:val="24"/>
                <w:szCs w:val="24"/>
                <w:highlight w:val="none"/>
              </w:rPr>
            </w:pPr>
          </w:p>
        </w:tc>
      </w:tr>
      <w:bookmarkEnd w:id="535"/>
    </w:tbl>
    <w:p w14:paraId="1ED5900C">
      <w:pPr>
        <w:rPr>
          <w:rFonts w:hint="eastAsia" w:cs="仿宋_GB2312"/>
          <w:i w:val="0"/>
          <w:iCs w:val="0"/>
          <w:color w:val="auto"/>
          <w:sz w:val="24"/>
          <w:szCs w:val="24"/>
          <w:highlight w:val="none"/>
        </w:rPr>
      </w:pPr>
    </w:p>
    <w:p w14:paraId="672CD9C4">
      <w:pPr>
        <w:rPr>
          <w:rFonts w:cs="仿宋_GB2312"/>
          <w:i w:val="0"/>
          <w:iCs w:val="0"/>
          <w:color w:val="auto"/>
          <w:sz w:val="24"/>
          <w:szCs w:val="24"/>
          <w:highlight w:val="none"/>
        </w:rPr>
      </w:pPr>
      <w:r>
        <w:rPr>
          <w:rFonts w:hint="eastAsia" w:cs="仿宋_GB2312"/>
          <w:i w:val="0"/>
          <w:iCs w:val="0"/>
          <w:color w:val="auto"/>
          <w:sz w:val="24"/>
          <w:szCs w:val="24"/>
          <w:highlight w:val="none"/>
        </w:rPr>
        <w:t>注：</w:t>
      </w:r>
      <w:r>
        <w:rPr>
          <w:rFonts w:hint="eastAsia" w:cs="仿宋_GB2312"/>
          <w:i w:val="0"/>
          <w:iCs w:val="0"/>
          <w:color w:val="auto"/>
          <w:sz w:val="24"/>
          <w:szCs w:val="24"/>
          <w:highlight w:val="none"/>
          <w:lang w:val="en-US" w:eastAsia="zh-CN"/>
        </w:rPr>
        <w:t>供应商</w:t>
      </w:r>
      <w:r>
        <w:rPr>
          <w:rFonts w:hint="eastAsia" w:cs="仿宋_GB2312"/>
          <w:i w:val="0"/>
          <w:iCs w:val="0"/>
          <w:color w:val="auto"/>
          <w:sz w:val="24"/>
          <w:szCs w:val="24"/>
          <w:highlight w:val="none"/>
        </w:rPr>
        <w:t>须按上表提供相应的</w:t>
      </w:r>
      <w:r>
        <w:rPr>
          <w:rFonts w:hint="eastAsia" w:cs="仿宋_GB2312"/>
          <w:i w:val="0"/>
          <w:iCs w:val="0"/>
          <w:color w:val="auto"/>
          <w:sz w:val="24"/>
          <w:szCs w:val="24"/>
          <w:highlight w:val="none"/>
          <w:lang w:val="en-US" w:eastAsia="zh-CN"/>
        </w:rPr>
        <w:t>中标（成交）通知书、采购合同等</w:t>
      </w:r>
      <w:r>
        <w:rPr>
          <w:rFonts w:hint="eastAsia" w:cs="仿宋_GB2312"/>
          <w:i w:val="0"/>
          <w:iCs w:val="0"/>
          <w:color w:val="auto"/>
          <w:sz w:val="24"/>
          <w:szCs w:val="24"/>
          <w:highlight w:val="none"/>
        </w:rPr>
        <w:t>业绩证明资料。</w:t>
      </w:r>
    </w:p>
    <w:p w14:paraId="4F4C5906">
      <w:pPr>
        <w:rPr>
          <w:rFonts w:hint="eastAsia" w:eastAsia="宋体" w:cs="仿宋_GB2312"/>
          <w:b/>
          <w:bCs/>
          <w:color w:val="auto"/>
          <w:sz w:val="21"/>
          <w:szCs w:val="21"/>
          <w:highlight w:val="none"/>
          <w:lang w:eastAsia="zh-CN"/>
        </w:rPr>
      </w:pPr>
      <w:r>
        <w:rPr>
          <w:rFonts w:hint="eastAsia" w:cs="仿宋_GB2312"/>
          <w:b/>
          <w:bCs/>
          <w:color w:val="auto"/>
          <w:sz w:val="21"/>
          <w:szCs w:val="21"/>
          <w:highlight w:val="none"/>
          <w:lang w:eastAsia="zh-CN"/>
        </w:rPr>
        <w:t>（具体以评分标准要求为准。）</w:t>
      </w:r>
    </w:p>
    <w:p w14:paraId="08B5E88E">
      <w:pPr>
        <w:widowControl/>
        <w:spacing w:before="100" w:beforeAutospacing="1" w:after="100" w:afterAutospacing="1"/>
        <w:rPr>
          <w:rFonts w:cs="Arial"/>
          <w:i w:val="0"/>
          <w:iCs w:val="0"/>
          <w:color w:val="auto"/>
          <w:szCs w:val="21"/>
          <w:highlight w:val="none"/>
        </w:rPr>
      </w:pPr>
    </w:p>
    <w:p w14:paraId="0B768EB7">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746157CC">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4C0BCDDA">
      <w:pPr>
        <w:ind w:firstLine="420"/>
        <w:rPr>
          <w:rFonts w:cs="仿宋_GB2312"/>
          <w:i w:val="0"/>
          <w:iCs w:val="0"/>
          <w:color w:val="auto"/>
          <w:szCs w:val="24"/>
          <w:highlight w:val="none"/>
        </w:rPr>
      </w:pPr>
      <w:r>
        <w:rPr>
          <w:rFonts w:cs="仿宋_GB2312"/>
          <w:i w:val="0"/>
          <w:iCs w:val="0"/>
          <w:color w:val="auto"/>
          <w:szCs w:val="24"/>
          <w:highlight w:val="none"/>
        </w:rPr>
        <w:br w:type="page"/>
      </w:r>
    </w:p>
    <w:p w14:paraId="641C520C">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536" w:name="_Toc9617"/>
      <w:bookmarkStart w:id="537" w:name="_Toc163492931"/>
      <w:r>
        <w:rPr>
          <w:rFonts w:hint="eastAsia" w:cstheme="majorBidi"/>
          <w:b/>
          <w:bCs/>
          <w:i w:val="0"/>
          <w:iCs w:val="0"/>
          <w:color w:val="auto"/>
          <w:kern w:val="2"/>
          <w:sz w:val="32"/>
          <w:szCs w:val="32"/>
          <w:highlight w:val="none"/>
          <w:lang w:val="en-US" w:eastAsia="zh-CN" w:bidi="ar-SA"/>
        </w:rPr>
        <w:t>七</w:t>
      </w:r>
      <w:r>
        <w:rPr>
          <w:rFonts w:hint="eastAsia" w:eastAsia="宋体" w:asciiTheme="majorHAnsi" w:hAnsiTheme="majorHAnsi" w:cstheme="majorBidi"/>
          <w:b/>
          <w:bCs/>
          <w:i w:val="0"/>
          <w:iCs w:val="0"/>
          <w:color w:val="auto"/>
          <w:kern w:val="2"/>
          <w:sz w:val="32"/>
          <w:szCs w:val="32"/>
          <w:highlight w:val="none"/>
          <w:lang w:val="en-US" w:eastAsia="zh-CN" w:bidi="ar-SA"/>
        </w:rPr>
        <w:t>、拟派项目团队</w:t>
      </w:r>
      <w:bookmarkEnd w:id="536"/>
      <w:bookmarkEnd w:id="537"/>
    </w:p>
    <w:tbl>
      <w:tblPr>
        <w:tblStyle w:val="29"/>
        <w:tblW w:w="9162" w:type="dxa"/>
        <w:tblInd w:w="-3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143"/>
        <w:gridCol w:w="1334"/>
        <w:gridCol w:w="1188"/>
        <w:gridCol w:w="816"/>
        <w:gridCol w:w="1815"/>
        <w:gridCol w:w="1277"/>
        <w:gridCol w:w="816"/>
      </w:tblGrid>
      <w:tr w14:paraId="1ADAF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5BB785E9">
            <w:pPr>
              <w:pStyle w:val="50"/>
              <w:jc w:val="center"/>
              <w:rPr>
                <w:i w:val="0"/>
                <w:iCs w:val="0"/>
                <w:color w:val="auto"/>
                <w:highlight w:val="none"/>
              </w:rPr>
            </w:pPr>
            <w:r>
              <w:rPr>
                <w:rFonts w:hint="eastAsia"/>
                <w:i w:val="0"/>
                <w:iCs w:val="0"/>
                <w:color w:val="auto"/>
                <w:highlight w:val="none"/>
              </w:rPr>
              <w:t>序号</w:t>
            </w:r>
          </w:p>
        </w:tc>
        <w:tc>
          <w:tcPr>
            <w:tcW w:w="1143" w:type="dxa"/>
            <w:vAlign w:val="center"/>
          </w:tcPr>
          <w:p w14:paraId="4EA52972">
            <w:pPr>
              <w:pStyle w:val="50"/>
              <w:jc w:val="center"/>
              <w:rPr>
                <w:i w:val="0"/>
                <w:iCs w:val="0"/>
                <w:color w:val="auto"/>
                <w:highlight w:val="none"/>
              </w:rPr>
            </w:pPr>
            <w:r>
              <w:rPr>
                <w:rFonts w:hint="eastAsia"/>
                <w:i w:val="0"/>
                <w:iCs w:val="0"/>
                <w:color w:val="auto"/>
                <w:highlight w:val="none"/>
                <w:lang w:val="en-US" w:eastAsia="zh-CN"/>
              </w:rPr>
              <w:t>团队成员</w:t>
            </w:r>
          </w:p>
          <w:p w14:paraId="3638CA11">
            <w:pPr>
              <w:pStyle w:val="50"/>
              <w:jc w:val="center"/>
              <w:rPr>
                <w:i w:val="0"/>
                <w:iCs w:val="0"/>
                <w:color w:val="auto"/>
                <w:highlight w:val="none"/>
              </w:rPr>
            </w:pPr>
            <w:r>
              <w:rPr>
                <w:rFonts w:hint="eastAsia"/>
                <w:i w:val="0"/>
                <w:iCs w:val="0"/>
                <w:color w:val="auto"/>
                <w:highlight w:val="none"/>
              </w:rPr>
              <w:t>姓名</w:t>
            </w:r>
          </w:p>
        </w:tc>
        <w:tc>
          <w:tcPr>
            <w:tcW w:w="1334" w:type="dxa"/>
            <w:tcBorders>
              <w:right w:val="single" w:color="auto" w:sz="4" w:space="0"/>
            </w:tcBorders>
            <w:vAlign w:val="center"/>
          </w:tcPr>
          <w:p w14:paraId="78C3DB95">
            <w:pPr>
              <w:pStyle w:val="50"/>
              <w:jc w:val="center"/>
              <w:rPr>
                <w:i w:val="0"/>
                <w:iCs w:val="0"/>
                <w:color w:val="auto"/>
                <w:highlight w:val="none"/>
              </w:rPr>
            </w:pPr>
            <w:r>
              <w:rPr>
                <w:rFonts w:hint="eastAsia"/>
                <w:i w:val="0"/>
                <w:iCs w:val="0"/>
                <w:color w:val="auto"/>
                <w:highlight w:val="none"/>
              </w:rPr>
              <w:t>工作单位</w:t>
            </w:r>
          </w:p>
        </w:tc>
        <w:tc>
          <w:tcPr>
            <w:tcW w:w="1188" w:type="dxa"/>
            <w:tcBorders>
              <w:left w:val="single" w:color="auto" w:sz="4" w:space="0"/>
            </w:tcBorders>
            <w:vAlign w:val="center"/>
          </w:tcPr>
          <w:p w14:paraId="6A059003">
            <w:pPr>
              <w:pStyle w:val="50"/>
              <w:jc w:val="center"/>
              <w:rPr>
                <w:i w:val="0"/>
                <w:iCs w:val="0"/>
                <w:color w:val="auto"/>
                <w:highlight w:val="none"/>
              </w:rPr>
            </w:pPr>
            <w:r>
              <w:rPr>
                <w:rFonts w:hint="eastAsia"/>
                <w:i w:val="0"/>
                <w:iCs w:val="0"/>
                <w:color w:val="auto"/>
                <w:highlight w:val="none"/>
              </w:rPr>
              <w:t>身份证号</w:t>
            </w:r>
          </w:p>
        </w:tc>
        <w:tc>
          <w:tcPr>
            <w:tcW w:w="816" w:type="dxa"/>
            <w:tcBorders>
              <w:left w:val="single" w:color="auto" w:sz="4" w:space="0"/>
            </w:tcBorders>
            <w:vAlign w:val="center"/>
          </w:tcPr>
          <w:p w14:paraId="0C7E7AAE">
            <w:pPr>
              <w:pStyle w:val="50"/>
              <w:jc w:val="center"/>
              <w:rPr>
                <w:i w:val="0"/>
                <w:iCs w:val="0"/>
                <w:color w:val="auto"/>
                <w:highlight w:val="none"/>
              </w:rPr>
            </w:pPr>
            <w:r>
              <w:rPr>
                <w:rFonts w:hint="eastAsia"/>
                <w:i w:val="0"/>
                <w:iCs w:val="0"/>
                <w:color w:val="auto"/>
                <w:highlight w:val="none"/>
              </w:rPr>
              <w:t>职称</w:t>
            </w:r>
          </w:p>
        </w:tc>
        <w:tc>
          <w:tcPr>
            <w:tcW w:w="1815" w:type="dxa"/>
            <w:vAlign w:val="center"/>
          </w:tcPr>
          <w:p w14:paraId="36D0DBAA">
            <w:pPr>
              <w:pStyle w:val="50"/>
              <w:jc w:val="center"/>
              <w:rPr>
                <w:rFonts w:hint="default" w:eastAsia="宋体"/>
                <w:i w:val="0"/>
                <w:iCs w:val="0"/>
                <w:color w:val="auto"/>
                <w:highlight w:val="none"/>
                <w:lang w:val="en-US" w:eastAsia="zh-CN"/>
              </w:rPr>
            </w:pPr>
            <w:r>
              <w:rPr>
                <w:rFonts w:hint="eastAsia"/>
                <w:i w:val="0"/>
                <w:iCs w:val="0"/>
                <w:color w:val="auto"/>
                <w:highlight w:val="none"/>
                <w:lang w:val="en-US" w:eastAsia="zh-CN"/>
              </w:rPr>
              <w:t>注册证书（岗位证书）名称及编号</w:t>
            </w:r>
          </w:p>
        </w:tc>
        <w:tc>
          <w:tcPr>
            <w:tcW w:w="1277" w:type="dxa"/>
            <w:vAlign w:val="center"/>
          </w:tcPr>
          <w:p w14:paraId="27392385">
            <w:pPr>
              <w:pStyle w:val="50"/>
              <w:jc w:val="center"/>
              <w:rPr>
                <w:i w:val="0"/>
                <w:iCs w:val="0"/>
                <w:color w:val="auto"/>
                <w:highlight w:val="none"/>
              </w:rPr>
            </w:pPr>
            <w:r>
              <w:rPr>
                <w:rFonts w:hint="eastAsia" w:eastAsia="宋体"/>
                <w:i w:val="0"/>
                <w:iCs w:val="0"/>
                <w:color w:val="auto"/>
                <w:highlight w:val="none"/>
                <w:lang w:val="en-US" w:eastAsia="zh-CN"/>
              </w:rPr>
              <w:t>在团队中职务（岗位）</w:t>
            </w:r>
          </w:p>
        </w:tc>
        <w:tc>
          <w:tcPr>
            <w:tcW w:w="816" w:type="dxa"/>
            <w:vAlign w:val="center"/>
          </w:tcPr>
          <w:p w14:paraId="31A31296">
            <w:pPr>
              <w:pStyle w:val="50"/>
              <w:jc w:val="center"/>
              <w:rPr>
                <w:i w:val="0"/>
                <w:iCs w:val="0"/>
                <w:color w:val="auto"/>
                <w:highlight w:val="none"/>
              </w:rPr>
            </w:pPr>
            <w:r>
              <w:rPr>
                <w:rFonts w:hint="eastAsia"/>
                <w:i w:val="0"/>
                <w:iCs w:val="0"/>
                <w:color w:val="auto"/>
                <w:highlight w:val="none"/>
              </w:rPr>
              <w:t>自有</w:t>
            </w:r>
            <w:r>
              <w:rPr>
                <w:i w:val="0"/>
                <w:iCs w:val="0"/>
                <w:color w:val="auto"/>
                <w:highlight w:val="none"/>
              </w:rPr>
              <w:t>/外聘</w:t>
            </w:r>
          </w:p>
        </w:tc>
      </w:tr>
      <w:tr w14:paraId="1FBEE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F7EBF3A">
            <w:pPr>
              <w:pStyle w:val="50"/>
              <w:jc w:val="center"/>
              <w:rPr>
                <w:i w:val="0"/>
                <w:iCs w:val="0"/>
                <w:color w:val="auto"/>
                <w:highlight w:val="none"/>
              </w:rPr>
            </w:pPr>
            <w:bookmarkStart w:id="538" w:name="_Toc99533292"/>
            <w:bookmarkStart w:id="539" w:name="_Toc100090784"/>
            <w:r>
              <w:rPr>
                <w:rFonts w:hint="eastAsia"/>
                <w:i w:val="0"/>
                <w:iCs w:val="0"/>
                <w:color w:val="auto"/>
                <w:highlight w:val="none"/>
              </w:rPr>
              <w:t>1</w:t>
            </w:r>
            <w:bookmarkEnd w:id="538"/>
            <w:bookmarkEnd w:id="539"/>
          </w:p>
        </w:tc>
        <w:tc>
          <w:tcPr>
            <w:tcW w:w="1143" w:type="dxa"/>
            <w:vAlign w:val="center"/>
          </w:tcPr>
          <w:p w14:paraId="103D9155">
            <w:pPr>
              <w:pStyle w:val="50"/>
              <w:jc w:val="center"/>
              <w:rPr>
                <w:i w:val="0"/>
                <w:iCs w:val="0"/>
                <w:color w:val="auto"/>
                <w:highlight w:val="none"/>
              </w:rPr>
            </w:pPr>
          </w:p>
        </w:tc>
        <w:tc>
          <w:tcPr>
            <w:tcW w:w="1334" w:type="dxa"/>
            <w:tcBorders>
              <w:right w:val="single" w:color="auto" w:sz="4" w:space="0"/>
            </w:tcBorders>
            <w:vAlign w:val="center"/>
          </w:tcPr>
          <w:p w14:paraId="5F09C2CE">
            <w:pPr>
              <w:pStyle w:val="50"/>
              <w:jc w:val="center"/>
              <w:rPr>
                <w:i w:val="0"/>
                <w:iCs w:val="0"/>
                <w:color w:val="auto"/>
                <w:highlight w:val="none"/>
              </w:rPr>
            </w:pPr>
          </w:p>
        </w:tc>
        <w:tc>
          <w:tcPr>
            <w:tcW w:w="1188" w:type="dxa"/>
            <w:tcBorders>
              <w:left w:val="single" w:color="auto" w:sz="4" w:space="0"/>
            </w:tcBorders>
            <w:vAlign w:val="center"/>
          </w:tcPr>
          <w:p w14:paraId="4B532002">
            <w:pPr>
              <w:pStyle w:val="50"/>
              <w:jc w:val="center"/>
              <w:rPr>
                <w:i w:val="0"/>
                <w:iCs w:val="0"/>
                <w:color w:val="auto"/>
                <w:highlight w:val="none"/>
              </w:rPr>
            </w:pPr>
          </w:p>
        </w:tc>
        <w:tc>
          <w:tcPr>
            <w:tcW w:w="816" w:type="dxa"/>
            <w:tcBorders>
              <w:left w:val="single" w:color="auto" w:sz="4" w:space="0"/>
            </w:tcBorders>
            <w:vAlign w:val="center"/>
          </w:tcPr>
          <w:p w14:paraId="69E8ACF9">
            <w:pPr>
              <w:pStyle w:val="50"/>
              <w:jc w:val="center"/>
              <w:rPr>
                <w:i w:val="0"/>
                <w:iCs w:val="0"/>
                <w:color w:val="auto"/>
                <w:highlight w:val="none"/>
              </w:rPr>
            </w:pPr>
          </w:p>
        </w:tc>
        <w:tc>
          <w:tcPr>
            <w:tcW w:w="1815" w:type="dxa"/>
            <w:vAlign w:val="center"/>
          </w:tcPr>
          <w:p w14:paraId="671E175D">
            <w:pPr>
              <w:pStyle w:val="50"/>
              <w:jc w:val="center"/>
              <w:rPr>
                <w:i w:val="0"/>
                <w:iCs w:val="0"/>
                <w:color w:val="auto"/>
                <w:highlight w:val="none"/>
              </w:rPr>
            </w:pPr>
          </w:p>
        </w:tc>
        <w:tc>
          <w:tcPr>
            <w:tcW w:w="1277" w:type="dxa"/>
            <w:vAlign w:val="center"/>
          </w:tcPr>
          <w:p w14:paraId="477C0091">
            <w:pPr>
              <w:pStyle w:val="50"/>
              <w:jc w:val="center"/>
              <w:rPr>
                <w:i w:val="0"/>
                <w:iCs w:val="0"/>
                <w:color w:val="auto"/>
                <w:highlight w:val="none"/>
              </w:rPr>
            </w:pPr>
          </w:p>
        </w:tc>
        <w:tc>
          <w:tcPr>
            <w:tcW w:w="816" w:type="dxa"/>
            <w:vAlign w:val="center"/>
          </w:tcPr>
          <w:p w14:paraId="781FB828">
            <w:pPr>
              <w:pStyle w:val="50"/>
              <w:jc w:val="center"/>
              <w:rPr>
                <w:i w:val="0"/>
                <w:iCs w:val="0"/>
                <w:color w:val="auto"/>
                <w:highlight w:val="none"/>
              </w:rPr>
            </w:pPr>
          </w:p>
        </w:tc>
      </w:tr>
      <w:tr w14:paraId="6BCE3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2DAA08D">
            <w:pPr>
              <w:pStyle w:val="50"/>
              <w:jc w:val="center"/>
              <w:rPr>
                <w:i w:val="0"/>
                <w:iCs w:val="0"/>
                <w:color w:val="auto"/>
                <w:highlight w:val="none"/>
              </w:rPr>
            </w:pPr>
            <w:bookmarkStart w:id="540" w:name="_Toc100090785"/>
            <w:bookmarkStart w:id="541" w:name="_Toc99533293"/>
            <w:r>
              <w:rPr>
                <w:rFonts w:hint="eastAsia"/>
                <w:i w:val="0"/>
                <w:iCs w:val="0"/>
                <w:color w:val="auto"/>
                <w:highlight w:val="none"/>
              </w:rPr>
              <w:t>2</w:t>
            </w:r>
            <w:bookmarkEnd w:id="540"/>
            <w:bookmarkEnd w:id="541"/>
          </w:p>
        </w:tc>
        <w:tc>
          <w:tcPr>
            <w:tcW w:w="1143" w:type="dxa"/>
            <w:vAlign w:val="center"/>
          </w:tcPr>
          <w:p w14:paraId="6AF77C35">
            <w:pPr>
              <w:pStyle w:val="50"/>
              <w:jc w:val="center"/>
              <w:rPr>
                <w:i w:val="0"/>
                <w:iCs w:val="0"/>
                <w:color w:val="auto"/>
                <w:highlight w:val="none"/>
              </w:rPr>
            </w:pPr>
          </w:p>
        </w:tc>
        <w:tc>
          <w:tcPr>
            <w:tcW w:w="1334" w:type="dxa"/>
            <w:tcBorders>
              <w:right w:val="single" w:color="auto" w:sz="4" w:space="0"/>
            </w:tcBorders>
            <w:vAlign w:val="center"/>
          </w:tcPr>
          <w:p w14:paraId="5DF35D3C">
            <w:pPr>
              <w:pStyle w:val="50"/>
              <w:jc w:val="center"/>
              <w:rPr>
                <w:i w:val="0"/>
                <w:iCs w:val="0"/>
                <w:color w:val="auto"/>
                <w:highlight w:val="none"/>
              </w:rPr>
            </w:pPr>
          </w:p>
        </w:tc>
        <w:tc>
          <w:tcPr>
            <w:tcW w:w="1188" w:type="dxa"/>
            <w:tcBorders>
              <w:left w:val="single" w:color="auto" w:sz="4" w:space="0"/>
            </w:tcBorders>
            <w:vAlign w:val="center"/>
          </w:tcPr>
          <w:p w14:paraId="5A6B56BA">
            <w:pPr>
              <w:pStyle w:val="50"/>
              <w:jc w:val="center"/>
              <w:rPr>
                <w:i w:val="0"/>
                <w:iCs w:val="0"/>
                <w:color w:val="auto"/>
                <w:highlight w:val="none"/>
              </w:rPr>
            </w:pPr>
          </w:p>
        </w:tc>
        <w:tc>
          <w:tcPr>
            <w:tcW w:w="816" w:type="dxa"/>
            <w:tcBorders>
              <w:left w:val="single" w:color="auto" w:sz="4" w:space="0"/>
            </w:tcBorders>
            <w:vAlign w:val="center"/>
          </w:tcPr>
          <w:p w14:paraId="0BA80519">
            <w:pPr>
              <w:pStyle w:val="50"/>
              <w:jc w:val="center"/>
              <w:rPr>
                <w:i w:val="0"/>
                <w:iCs w:val="0"/>
                <w:color w:val="auto"/>
                <w:highlight w:val="none"/>
              </w:rPr>
            </w:pPr>
          </w:p>
        </w:tc>
        <w:tc>
          <w:tcPr>
            <w:tcW w:w="1815" w:type="dxa"/>
            <w:vAlign w:val="center"/>
          </w:tcPr>
          <w:p w14:paraId="126BEF93">
            <w:pPr>
              <w:pStyle w:val="50"/>
              <w:jc w:val="center"/>
              <w:rPr>
                <w:i w:val="0"/>
                <w:iCs w:val="0"/>
                <w:color w:val="auto"/>
                <w:highlight w:val="none"/>
              </w:rPr>
            </w:pPr>
          </w:p>
        </w:tc>
        <w:tc>
          <w:tcPr>
            <w:tcW w:w="1277" w:type="dxa"/>
            <w:vAlign w:val="center"/>
          </w:tcPr>
          <w:p w14:paraId="2C2DF45F">
            <w:pPr>
              <w:pStyle w:val="50"/>
              <w:jc w:val="center"/>
              <w:rPr>
                <w:i w:val="0"/>
                <w:iCs w:val="0"/>
                <w:color w:val="auto"/>
                <w:highlight w:val="none"/>
              </w:rPr>
            </w:pPr>
          </w:p>
        </w:tc>
        <w:tc>
          <w:tcPr>
            <w:tcW w:w="816" w:type="dxa"/>
            <w:vAlign w:val="center"/>
          </w:tcPr>
          <w:p w14:paraId="70C2F828">
            <w:pPr>
              <w:pStyle w:val="50"/>
              <w:jc w:val="center"/>
              <w:rPr>
                <w:i w:val="0"/>
                <w:iCs w:val="0"/>
                <w:color w:val="auto"/>
                <w:highlight w:val="none"/>
              </w:rPr>
            </w:pPr>
          </w:p>
        </w:tc>
      </w:tr>
      <w:tr w14:paraId="0FDF1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27E6B30">
            <w:pPr>
              <w:pStyle w:val="50"/>
              <w:jc w:val="center"/>
              <w:rPr>
                <w:i w:val="0"/>
                <w:iCs w:val="0"/>
                <w:color w:val="auto"/>
                <w:highlight w:val="none"/>
              </w:rPr>
            </w:pPr>
            <w:bookmarkStart w:id="542" w:name="_Toc100090786"/>
            <w:bookmarkStart w:id="543" w:name="_Toc99533294"/>
            <w:r>
              <w:rPr>
                <w:rFonts w:hint="eastAsia"/>
                <w:i w:val="0"/>
                <w:iCs w:val="0"/>
                <w:color w:val="auto"/>
                <w:highlight w:val="none"/>
              </w:rPr>
              <w:t>3</w:t>
            </w:r>
            <w:bookmarkEnd w:id="542"/>
            <w:bookmarkEnd w:id="543"/>
          </w:p>
        </w:tc>
        <w:tc>
          <w:tcPr>
            <w:tcW w:w="1143" w:type="dxa"/>
            <w:vAlign w:val="center"/>
          </w:tcPr>
          <w:p w14:paraId="27C3A29E">
            <w:pPr>
              <w:pStyle w:val="50"/>
              <w:jc w:val="center"/>
              <w:rPr>
                <w:i w:val="0"/>
                <w:iCs w:val="0"/>
                <w:color w:val="auto"/>
                <w:highlight w:val="none"/>
              </w:rPr>
            </w:pPr>
          </w:p>
        </w:tc>
        <w:tc>
          <w:tcPr>
            <w:tcW w:w="1334" w:type="dxa"/>
            <w:tcBorders>
              <w:right w:val="single" w:color="auto" w:sz="4" w:space="0"/>
            </w:tcBorders>
            <w:vAlign w:val="center"/>
          </w:tcPr>
          <w:p w14:paraId="3E093D76">
            <w:pPr>
              <w:pStyle w:val="50"/>
              <w:jc w:val="center"/>
              <w:rPr>
                <w:i w:val="0"/>
                <w:iCs w:val="0"/>
                <w:color w:val="auto"/>
                <w:highlight w:val="none"/>
              </w:rPr>
            </w:pPr>
          </w:p>
        </w:tc>
        <w:tc>
          <w:tcPr>
            <w:tcW w:w="1188" w:type="dxa"/>
            <w:tcBorders>
              <w:left w:val="single" w:color="auto" w:sz="4" w:space="0"/>
            </w:tcBorders>
            <w:vAlign w:val="center"/>
          </w:tcPr>
          <w:p w14:paraId="1B62A2BE">
            <w:pPr>
              <w:pStyle w:val="50"/>
              <w:jc w:val="center"/>
              <w:rPr>
                <w:i w:val="0"/>
                <w:iCs w:val="0"/>
                <w:color w:val="auto"/>
                <w:highlight w:val="none"/>
              </w:rPr>
            </w:pPr>
          </w:p>
        </w:tc>
        <w:tc>
          <w:tcPr>
            <w:tcW w:w="816" w:type="dxa"/>
            <w:tcBorders>
              <w:left w:val="single" w:color="auto" w:sz="4" w:space="0"/>
            </w:tcBorders>
            <w:vAlign w:val="center"/>
          </w:tcPr>
          <w:p w14:paraId="26AF0E6A">
            <w:pPr>
              <w:pStyle w:val="50"/>
              <w:jc w:val="center"/>
              <w:rPr>
                <w:i w:val="0"/>
                <w:iCs w:val="0"/>
                <w:color w:val="auto"/>
                <w:highlight w:val="none"/>
              </w:rPr>
            </w:pPr>
          </w:p>
        </w:tc>
        <w:tc>
          <w:tcPr>
            <w:tcW w:w="1815" w:type="dxa"/>
            <w:vAlign w:val="center"/>
          </w:tcPr>
          <w:p w14:paraId="329CF25F">
            <w:pPr>
              <w:pStyle w:val="50"/>
              <w:jc w:val="center"/>
              <w:rPr>
                <w:i w:val="0"/>
                <w:iCs w:val="0"/>
                <w:color w:val="auto"/>
                <w:highlight w:val="none"/>
              </w:rPr>
            </w:pPr>
          </w:p>
        </w:tc>
        <w:tc>
          <w:tcPr>
            <w:tcW w:w="1277" w:type="dxa"/>
            <w:vAlign w:val="center"/>
          </w:tcPr>
          <w:p w14:paraId="3432A537">
            <w:pPr>
              <w:pStyle w:val="50"/>
              <w:jc w:val="center"/>
              <w:rPr>
                <w:i w:val="0"/>
                <w:iCs w:val="0"/>
                <w:color w:val="auto"/>
                <w:highlight w:val="none"/>
              </w:rPr>
            </w:pPr>
          </w:p>
        </w:tc>
        <w:tc>
          <w:tcPr>
            <w:tcW w:w="816" w:type="dxa"/>
            <w:vAlign w:val="center"/>
          </w:tcPr>
          <w:p w14:paraId="2F9DFCBE">
            <w:pPr>
              <w:pStyle w:val="50"/>
              <w:jc w:val="center"/>
              <w:rPr>
                <w:i w:val="0"/>
                <w:iCs w:val="0"/>
                <w:color w:val="auto"/>
                <w:highlight w:val="none"/>
              </w:rPr>
            </w:pPr>
          </w:p>
        </w:tc>
      </w:tr>
      <w:tr w14:paraId="454FD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B7245C8">
            <w:pPr>
              <w:pStyle w:val="50"/>
              <w:jc w:val="center"/>
              <w:rPr>
                <w:i w:val="0"/>
                <w:iCs w:val="0"/>
                <w:color w:val="auto"/>
                <w:highlight w:val="none"/>
              </w:rPr>
            </w:pPr>
            <w:bookmarkStart w:id="544" w:name="_Toc99533295"/>
            <w:bookmarkStart w:id="545" w:name="_Toc100090787"/>
            <w:r>
              <w:rPr>
                <w:rFonts w:hint="eastAsia"/>
                <w:i w:val="0"/>
                <w:iCs w:val="0"/>
                <w:color w:val="auto"/>
                <w:highlight w:val="none"/>
              </w:rPr>
              <w:t>4</w:t>
            </w:r>
            <w:bookmarkEnd w:id="544"/>
            <w:bookmarkEnd w:id="545"/>
          </w:p>
        </w:tc>
        <w:tc>
          <w:tcPr>
            <w:tcW w:w="1143" w:type="dxa"/>
            <w:vAlign w:val="center"/>
          </w:tcPr>
          <w:p w14:paraId="2516C292">
            <w:pPr>
              <w:pStyle w:val="50"/>
              <w:jc w:val="center"/>
              <w:rPr>
                <w:i w:val="0"/>
                <w:iCs w:val="0"/>
                <w:color w:val="auto"/>
                <w:highlight w:val="none"/>
              </w:rPr>
            </w:pPr>
          </w:p>
        </w:tc>
        <w:tc>
          <w:tcPr>
            <w:tcW w:w="1334" w:type="dxa"/>
            <w:tcBorders>
              <w:right w:val="single" w:color="auto" w:sz="4" w:space="0"/>
            </w:tcBorders>
            <w:vAlign w:val="center"/>
          </w:tcPr>
          <w:p w14:paraId="0DE5C570">
            <w:pPr>
              <w:pStyle w:val="50"/>
              <w:jc w:val="center"/>
              <w:rPr>
                <w:i w:val="0"/>
                <w:iCs w:val="0"/>
                <w:color w:val="auto"/>
                <w:highlight w:val="none"/>
              </w:rPr>
            </w:pPr>
          </w:p>
        </w:tc>
        <w:tc>
          <w:tcPr>
            <w:tcW w:w="1188" w:type="dxa"/>
            <w:tcBorders>
              <w:left w:val="single" w:color="auto" w:sz="4" w:space="0"/>
            </w:tcBorders>
            <w:vAlign w:val="center"/>
          </w:tcPr>
          <w:p w14:paraId="67372244">
            <w:pPr>
              <w:pStyle w:val="50"/>
              <w:jc w:val="center"/>
              <w:rPr>
                <w:i w:val="0"/>
                <w:iCs w:val="0"/>
                <w:color w:val="auto"/>
                <w:highlight w:val="none"/>
              </w:rPr>
            </w:pPr>
          </w:p>
        </w:tc>
        <w:tc>
          <w:tcPr>
            <w:tcW w:w="816" w:type="dxa"/>
            <w:tcBorders>
              <w:left w:val="single" w:color="auto" w:sz="4" w:space="0"/>
            </w:tcBorders>
            <w:vAlign w:val="center"/>
          </w:tcPr>
          <w:p w14:paraId="0299DBD7">
            <w:pPr>
              <w:pStyle w:val="50"/>
              <w:jc w:val="center"/>
              <w:rPr>
                <w:i w:val="0"/>
                <w:iCs w:val="0"/>
                <w:color w:val="auto"/>
                <w:highlight w:val="none"/>
              </w:rPr>
            </w:pPr>
          </w:p>
        </w:tc>
        <w:tc>
          <w:tcPr>
            <w:tcW w:w="1815" w:type="dxa"/>
            <w:vAlign w:val="center"/>
          </w:tcPr>
          <w:p w14:paraId="0DDF72F4">
            <w:pPr>
              <w:pStyle w:val="50"/>
              <w:jc w:val="center"/>
              <w:rPr>
                <w:i w:val="0"/>
                <w:iCs w:val="0"/>
                <w:color w:val="auto"/>
                <w:highlight w:val="none"/>
              </w:rPr>
            </w:pPr>
          </w:p>
        </w:tc>
        <w:tc>
          <w:tcPr>
            <w:tcW w:w="1277" w:type="dxa"/>
            <w:vAlign w:val="center"/>
          </w:tcPr>
          <w:p w14:paraId="073C96A8">
            <w:pPr>
              <w:pStyle w:val="50"/>
              <w:jc w:val="center"/>
              <w:rPr>
                <w:i w:val="0"/>
                <w:iCs w:val="0"/>
                <w:color w:val="auto"/>
                <w:highlight w:val="none"/>
              </w:rPr>
            </w:pPr>
          </w:p>
        </w:tc>
        <w:tc>
          <w:tcPr>
            <w:tcW w:w="816" w:type="dxa"/>
            <w:vAlign w:val="center"/>
          </w:tcPr>
          <w:p w14:paraId="5C8CEA9C">
            <w:pPr>
              <w:pStyle w:val="50"/>
              <w:jc w:val="center"/>
              <w:rPr>
                <w:i w:val="0"/>
                <w:iCs w:val="0"/>
                <w:color w:val="auto"/>
                <w:highlight w:val="none"/>
              </w:rPr>
            </w:pPr>
          </w:p>
        </w:tc>
      </w:tr>
      <w:tr w14:paraId="3933F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4275F46">
            <w:pPr>
              <w:pStyle w:val="50"/>
              <w:jc w:val="center"/>
              <w:rPr>
                <w:i w:val="0"/>
                <w:iCs w:val="0"/>
                <w:color w:val="auto"/>
                <w:highlight w:val="none"/>
              </w:rPr>
            </w:pPr>
            <w:bookmarkStart w:id="546" w:name="_Toc99533296"/>
            <w:bookmarkStart w:id="547" w:name="_Toc100090788"/>
            <w:r>
              <w:rPr>
                <w:rFonts w:hint="eastAsia"/>
                <w:i w:val="0"/>
                <w:iCs w:val="0"/>
                <w:color w:val="auto"/>
                <w:highlight w:val="none"/>
              </w:rPr>
              <w:t>5</w:t>
            </w:r>
            <w:bookmarkEnd w:id="546"/>
            <w:bookmarkEnd w:id="547"/>
          </w:p>
        </w:tc>
        <w:tc>
          <w:tcPr>
            <w:tcW w:w="1143" w:type="dxa"/>
            <w:vAlign w:val="center"/>
          </w:tcPr>
          <w:p w14:paraId="2521C168">
            <w:pPr>
              <w:pStyle w:val="50"/>
              <w:jc w:val="center"/>
              <w:rPr>
                <w:i w:val="0"/>
                <w:iCs w:val="0"/>
                <w:color w:val="auto"/>
                <w:highlight w:val="none"/>
              </w:rPr>
            </w:pPr>
          </w:p>
        </w:tc>
        <w:tc>
          <w:tcPr>
            <w:tcW w:w="1334" w:type="dxa"/>
            <w:tcBorders>
              <w:right w:val="single" w:color="auto" w:sz="4" w:space="0"/>
            </w:tcBorders>
            <w:vAlign w:val="center"/>
          </w:tcPr>
          <w:p w14:paraId="5988C89F">
            <w:pPr>
              <w:pStyle w:val="50"/>
              <w:jc w:val="center"/>
              <w:rPr>
                <w:i w:val="0"/>
                <w:iCs w:val="0"/>
                <w:color w:val="auto"/>
                <w:highlight w:val="none"/>
              </w:rPr>
            </w:pPr>
          </w:p>
        </w:tc>
        <w:tc>
          <w:tcPr>
            <w:tcW w:w="1188" w:type="dxa"/>
            <w:tcBorders>
              <w:left w:val="single" w:color="auto" w:sz="4" w:space="0"/>
            </w:tcBorders>
            <w:vAlign w:val="center"/>
          </w:tcPr>
          <w:p w14:paraId="559C819E">
            <w:pPr>
              <w:pStyle w:val="50"/>
              <w:jc w:val="center"/>
              <w:rPr>
                <w:i w:val="0"/>
                <w:iCs w:val="0"/>
                <w:color w:val="auto"/>
                <w:highlight w:val="none"/>
              </w:rPr>
            </w:pPr>
          </w:p>
        </w:tc>
        <w:tc>
          <w:tcPr>
            <w:tcW w:w="816" w:type="dxa"/>
            <w:tcBorders>
              <w:left w:val="single" w:color="auto" w:sz="4" w:space="0"/>
            </w:tcBorders>
            <w:vAlign w:val="center"/>
          </w:tcPr>
          <w:p w14:paraId="303EEA63">
            <w:pPr>
              <w:pStyle w:val="50"/>
              <w:jc w:val="center"/>
              <w:rPr>
                <w:i w:val="0"/>
                <w:iCs w:val="0"/>
                <w:color w:val="auto"/>
                <w:highlight w:val="none"/>
              </w:rPr>
            </w:pPr>
          </w:p>
        </w:tc>
        <w:tc>
          <w:tcPr>
            <w:tcW w:w="1815" w:type="dxa"/>
            <w:vAlign w:val="center"/>
          </w:tcPr>
          <w:p w14:paraId="329FC947">
            <w:pPr>
              <w:pStyle w:val="50"/>
              <w:jc w:val="center"/>
              <w:rPr>
                <w:i w:val="0"/>
                <w:iCs w:val="0"/>
                <w:color w:val="auto"/>
                <w:highlight w:val="none"/>
              </w:rPr>
            </w:pPr>
          </w:p>
        </w:tc>
        <w:tc>
          <w:tcPr>
            <w:tcW w:w="1277" w:type="dxa"/>
            <w:vAlign w:val="center"/>
          </w:tcPr>
          <w:p w14:paraId="65E4D342">
            <w:pPr>
              <w:pStyle w:val="50"/>
              <w:jc w:val="center"/>
              <w:rPr>
                <w:i w:val="0"/>
                <w:iCs w:val="0"/>
                <w:color w:val="auto"/>
                <w:highlight w:val="none"/>
              </w:rPr>
            </w:pPr>
          </w:p>
        </w:tc>
        <w:tc>
          <w:tcPr>
            <w:tcW w:w="816" w:type="dxa"/>
            <w:vAlign w:val="center"/>
          </w:tcPr>
          <w:p w14:paraId="702E1ED4">
            <w:pPr>
              <w:pStyle w:val="50"/>
              <w:jc w:val="center"/>
              <w:rPr>
                <w:i w:val="0"/>
                <w:iCs w:val="0"/>
                <w:color w:val="auto"/>
                <w:highlight w:val="none"/>
              </w:rPr>
            </w:pPr>
          </w:p>
        </w:tc>
      </w:tr>
      <w:tr w14:paraId="5357C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805035D">
            <w:pPr>
              <w:pStyle w:val="50"/>
              <w:jc w:val="center"/>
              <w:rPr>
                <w:i w:val="0"/>
                <w:iCs w:val="0"/>
                <w:color w:val="auto"/>
                <w:highlight w:val="none"/>
              </w:rPr>
            </w:pPr>
            <w:bookmarkStart w:id="548" w:name="_Toc100090789"/>
            <w:bookmarkStart w:id="549" w:name="_Toc99533297"/>
            <w:r>
              <w:rPr>
                <w:rFonts w:hint="eastAsia"/>
                <w:i w:val="0"/>
                <w:iCs w:val="0"/>
                <w:color w:val="auto"/>
                <w:highlight w:val="none"/>
              </w:rPr>
              <w:t>6</w:t>
            </w:r>
            <w:bookmarkEnd w:id="548"/>
            <w:bookmarkEnd w:id="549"/>
          </w:p>
        </w:tc>
        <w:tc>
          <w:tcPr>
            <w:tcW w:w="1143" w:type="dxa"/>
            <w:vAlign w:val="center"/>
          </w:tcPr>
          <w:p w14:paraId="5B26E5ED">
            <w:pPr>
              <w:pStyle w:val="50"/>
              <w:jc w:val="center"/>
              <w:rPr>
                <w:i w:val="0"/>
                <w:iCs w:val="0"/>
                <w:color w:val="auto"/>
                <w:highlight w:val="none"/>
              </w:rPr>
            </w:pPr>
          </w:p>
        </w:tc>
        <w:tc>
          <w:tcPr>
            <w:tcW w:w="1334" w:type="dxa"/>
            <w:tcBorders>
              <w:right w:val="single" w:color="auto" w:sz="4" w:space="0"/>
            </w:tcBorders>
            <w:vAlign w:val="center"/>
          </w:tcPr>
          <w:p w14:paraId="3FFA7D62">
            <w:pPr>
              <w:pStyle w:val="50"/>
              <w:jc w:val="center"/>
              <w:rPr>
                <w:i w:val="0"/>
                <w:iCs w:val="0"/>
                <w:color w:val="auto"/>
                <w:highlight w:val="none"/>
              </w:rPr>
            </w:pPr>
          </w:p>
        </w:tc>
        <w:tc>
          <w:tcPr>
            <w:tcW w:w="1188" w:type="dxa"/>
            <w:tcBorders>
              <w:left w:val="single" w:color="auto" w:sz="4" w:space="0"/>
            </w:tcBorders>
            <w:vAlign w:val="center"/>
          </w:tcPr>
          <w:p w14:paraId="16262862">
            <w:pPr>
              <w:pStyle w:val="50"/>
              <w:jc w:val="center"/>
              <w:rPr>
                <w:i w:val="0"/>
                <w:iCs w:val="0"/>
                <w:color w:val="auto"/>
                <w:highlight w:val="none"/>
              </w:rPr>
            </w:pPr>
          </w:p>
        </w:tc>
        <w:tc>
          <w:tcPr>
            <w:tcW w:w="816" w:type="dxa"/>
            <w:tcBorders>
              <w:left w:val="single" w:color="auto" w:sz="4" w:space="0"/>
            </w:tcBorders>
            <w:vAlign w:val="center"/>
          </w:tcPr>
          <w:p w14:paraId="1C256A68">
            <w:pPr>
              <w:pStyle w:val="50"/>
              <w:jc w:val="center"/>
              <w:rPr>
                <w:i w:val="0"/>
                <w:iCs w:val="0"/>
                <w:color w:val="auto"/>
                <w:highlight w:val="none"/>
              </w:rPr>
            </w:pPr>
          </w:p>
        </w:tc>
        <w:tc>
          <w:tcPr>
            <w:tcW w:w="1815" w:type="dxa"/>
            <w:vAlign w:val="center"/>
          </w:tcPr>
          <w:p w14:paraId="009471D7">
            <w:pPr>
              <w:pStyle w:val="50"/>
              <w:jc w:val="center"/>
              <w:rPr>
                <w:i w:val="0"/>
                <w:iCs w:val="0"/>
                <w:color w:val="auto"/>
                <w:highlight w:val="none"/>
              </w:rPr>
            </w:pPr>
          </w:p>
        </w:tc>
        <w:tc>
          <w:tcPr>
            <w:tcW w:w="1277" w:type="dxa"/>
            <w:vAlign w:val="center"/>
          </w:tcPr>
          <w:p w14:paraId="534B5846">
            <w:pPr>
              <w:pStyle w:val="50"/>
              <w:jc w:val="center"/>
              <w:rPr>
                <w:i w:val="0"/>
                <w:iCs w:val="0"/>
                <w:color w:val="auto"/>
                <w:highlight w:val="none"/>
              </w:rPr>
            </w:pPr>
          </w:p>
        </w:tc>
        <w:tc>
          <w:tcPr>
            <w:tcW w:w="816" w:type="dxa"/>
            <w:vAlign w:val="center"/>
          </w:tcPr>
          <w:p w14:paraId="258736E9">
            <w:pPr>
              <w:pStyle w:val="50"/>
              <w:jc w:val="center"/>
              <w:rPr>
                <w:i w:val="0"/>
                <w:iCs w:val="0"/>
                <w:color w:val="auto"/>
                <w:highlight w:val="none"/>
              </w:rPr>
            </w:pPr>
          </w:p>
        </w:tc>
      </w:tr>
      <w:tr w14:paraId="114DD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00F47FE">
            <w:pPr>
              <w:pStyle w:val="50"/>
              <w:jc w:val="center"/>
              <w:rPr>
                <w:i w:val="0"/>
                <w:iCs w:val="0"/>
                <w:color w:val="auto"/>
                <w:highlight w:val="none"/>
              </w:rPr>
            </w:pPr>
            <w:bookmarkStart w:id="550" w:name="_Toc99533298"/>
            <w:bookmarkStart w:id="551" w:name="_Toc100090790"/>
            <w:r>
              <w:rPr>
                <w:rFonts w:hint="eastAsia"/>
                <w:i w:val="0"/>
                <w:iCs w:val="0"/>
                <w:color w:val="auto"/>
                <w:highlight w:val="none"/>
              </w:rPr>
              <w:t>7</w:t>
            </w:r>
            <w:bookmarkEnd w:id="550"/>
            <w:bookmarkEnd w:id="551"/>
          </w:p>
        </w:tc>
        <w:tc>
          <w:tcPr>
            <w:tcW w:w="1143" w:type="dxa"/>
            <w:vAlign w:val="center"/>
          </w:tcPr>
          <w:p w14:paraId="77FB4BC1">
            <w:pPr>
              <w:pStyle w:val="50"/>
              <w:jc w:val="center"/>
              <w:rPr>
                <w:i w:val="0"/>
                <w:iCs w:val="0"/>
                <w:color w:val="auto"/>
                <w:highlight w:val="none"/>
              </w:rPr>
            </w:pPr>
          </w:p>
        </w:tc>
        <w:tc>
          <w:tcPr>
            <w:tcW w:w="1334" w:type="dxa"/>
            <w:tcBorders>
              <w:right w:val="single" w:color="auto" w:sz="4" w:space="0"/>
            </w:tcBorders>
            <w:vAlign w:val="center"/>
          </w:tcPr>
          <w:p w14:paraId="555B8DB5">
            <w:pPr>
              <w:pStyle w:val="50"/>
              <w:jc w:val="center"/>
              <w:rPr>
                <w:i w:val="0"/>
                <w:iCs w:val="0"/>
                <w:color w:val="auto"/>
                <w:highlight w:val="none"/>
              </w:rPr>
            </w:pPr>
          </w:p>
        </w:tc>
        <w:tc>
          <w:tcPr>
            <w:tcW w:w="1188" w:type="dxa"/>
            <w:tcBorders>
              <w:left w:val="single" w:color="auto" w:sz="4" w:space="0"/>
            </w:tcBorders>
            <w:vAlign w:val="center"/>
          </w:tcPr>
          <w:p w14:paraId="5F271FF5">
            <w:pPr>
              <w:pStyle w:val="50"/>
              <w:jc w:val="center"/>
              <w:rPr>
                <w:i w:val="0"/>
                <w:iCs w:val="0"/>
                <w:color w:val="auto"/>
                <w:highlight w:val="none"/>
              </w:rPr>
            </w:pPr>
          </w:p>
        </w:tc>
        <w:tc>
          <w:tcPr>
            <w:tcW w:w="816" w:type="dxa"/>
            <w:tcBorders>
              <w:left w:val="single" w:color="auto" w:sz="4" w:space="0"/>
            </w:tcBorders>
            <w:vAlign w:val="center"/>
          </w:tcPr>
          <w:p w14:paraId="44051F0F">
            <w:pPr>
              <w:pStyle w:val="50"/>
              <w:jc w:val="center"/>
              <w:rPr>
                <w:i w:val="0"/>
                <w:iCs w:val="0"/>
                <w:color w:val="auto"/>
                <w:highlight w:val="none"/>
              </w:rPr>
            </w:pPr>
          </w:p>
        </w:tc>
        <w:tc>
          <w:tcPr>
            <w:tcW w:w="1815" w:type="dxa"/>
            <w:vAlign w:val="center"/>
          </w:tcPr>
          <w:p w14:paraId="0D50E9DE">
            <w:pPr>
              <w:pStyle w:val="50"/>
              <w:jc w:val="center"/>
              <w:rPr>
                <w:i w:val="0"/>
                <w:iCs w:val="0"/>
                <w:color w:val="auto"/>
                <w:highlight w:val="none"/>
              </w:rPr>
            </w:pPr>
          </w:p>
        </w:tc>
        <w:tc>
          <w:tcPr>
            <w:tcW w:w="1277" w:type="dxa"/>
            <w:vAlign w:val="center"/>
          </w:tcPr>
          <w:p w14:paraId="2D697BEB">
            <w:pPr>
              <w:pStyle w:val="50"/>
              <w:jc w:val="center"/>
              <w:rPr>
                <w:i w:val="0"/>
                <w:iCs w:val="0"/>
                <w:color w:val="auto"/>
                <w:highlight w:val="none"/>
              </w:rPr>
            </w:pPr>
          </w:p>
        </w:tc>
        <w:tc>
          <w:tcPr>
            <w:tcW w:w="816" w:type="dxa"/>
            <w:vAlign w:val="center"/>
          </w:tcPr>
          <w:p w14:paraId="1F9E5C40">
            <w:pPr>
              <w:pStyle w:val="50"/>
              <w:jc w:val="center"/>
              <w:rPr>
                <w:i w:val="0"/>
                <w:iCs w:val="0"/>
                <w:color w:val="auto"/>
                <w:highlight w:val="none"/>
              </w:rPr>
            </w:pPr>
          </w:p>
        </w:tc>
      </w:tr>
      <w:tr w14:paraId="1A6FE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CBAB1B8">
            <w:pPr>
              <w:pStyle w:val="50"/>
              <w:jc w:val="center"/>
              <w:rPr>
                <w:i w:val="0"/>
                <w:iCs w:val="0"/>
                <w:color w:val="auto"/>
                <w:highlight w:val="none"/>
              </w:rPr>
            </w:pPr>
            <w:bookmarkStart w:id="552" w:name="_Toc99533299"/>
            <w:bookmarkStart w:id="553" w:name="_Toc100090791"/>
            <w:r>
              <w:rPr>
                <w:rFonts w:hint="eastAsia"/>
                <w:i w:val="0"/>
                <w:iCs w:val="0"/>
                <w:color w:val="auto"/>
                <w:highlight w:val="none"/>
              </w:rPr>
              <w:t>8</w:t>
            </w:r>
            <w:bookmarkEnd w:id="552"/>
            <w:bookmarkEnd w:id="553"/>
          </w:p>
        </w:tc>
        <w:tc>
          <w:tcPr>
            <w:tcW w:w="1143" w:type="dxa"/>
            <w:vAlign w:val="center"/>
          </w:tcPr>
          <w:p w14:paraId="644C111D">
            <w:pPr>
              <w:pStyle w:val="50"/>
              <w:jc w:val="center"/>
              <w:rPr>
                <w:i w:val="0"/>
                <w:iCs w:val="0"/>
                <w:color w:val="auto"/>
                <w:highlight w:val="none"/>
              </w:rPr>
            </w:pPr>
          </w:p>
        </w:tc>
        <w:tc>
          <w:tcPr>
            <w:tcW w:w="1334" w:type="dxa"/>
            <w:tcBorders>
              <w:right w:val="single" w:color="auto" w:sz="4" w:space="0"/>
            </w:tcBorders>
            <w:vAlign w:val="center"/>
          </w:tcPr>
          <w:p w14:paraId="3EAE43D7">
            <w:pPr>
              <w:pStyle w:val="50"/>
              <w:jc w:val="center"/>
              <w:rPr>
                <w:i w:val="0"/>
                <w:iCs w:val="0"/>
                <w:color w:val="auto"/>
                <w:highlight w:val="none"/>
              </w:rPr>
            </w:pPr>
          </w:p>
        </w:tc>
        <w:tc>
          <w:tcPr>
            <w:tcW w:w="1188" w:type="dxa"/>
            <w:tcBorders>
              <w:left w:val="single" w:color="auto" w:sz="4" w:space="0"/>
            </w:tcBorders>
            <w:vAlign w:val="center"/>
          </w:tcPr>
          <w:p w14:paraId="2C3B1D4B">
            <w:pPr>
              <w:pStyle w:val="50"/>
              <w:jc w:val="center"/>
              <w:rPr>
                <w:i w:val="0"/>
                <w:iCs w:val="0"/>
                <w:color w:val="auto"/>
                <w:highlight w:val="none"/>
              </w:rPr>
            </w:pPr>
          </w:p>
        </w:tc>
        <w:tc>
          <w:tcPr>
            <w:tcW w:w="816" w:type="dxa"/>
            <w:tcBorders>
              <w:left w:val="single" w:color="auto" w:sz="4" w:space="0"/>
            </w:tcBorders>
            <w:vAlign w:val="center"/>
          </w:tcPr>
          <w:p w14:paraId="573930DF">
            <w:pPr>
              <w:pStyle w:val="50"/>
              <w:jc w:val="center"/>
              <w:rPr>
                <w:i w:val="0"/>
                <w:iCs w:val="0"/>
                <w:color w:val="auto"/>
                <w:highlight w:val="none"/>
              </w:rPr>
            </w:pPr>
          </w:p>
        </w:tc>
        <w:tc>
          <w:tcPr>
            <w:tcW w:w="1815" w:type="dxa"/>
            <w:vAlign w:val="center"/>
          </w:tcPr>
          <w:p w14:paraId="3B54E770">
            <w:pPr>
              <w:pStyle w:val="50"/>
              <w:jc w:val="center"/>
              <w:rPr>
                <w:i w:val="0"/>
                <w:iCs w:val="0"/>
                <w:color w:val="auto"/>
                <w:highlight w:val="none"/>
              </w:rPr>
            </w:pPr>
          </w:p>
        </w:tc>
        <w:tc>
          <w:tcPr>
            <w:tcW w:w="1277" w:type="dxa"/>
            <w:vAlign w:val="center"/>
          </w:tcPr>
          <w:p w14:paraId="5DB22918">
            <w:pPr>
              <w:pStyle w:val="50"/>
              <w:jc w:val="center"/>
              <w:rPr>
                <w:i w:val="0"/>
                <w:iCs w:val="0"/>
                <w:color w:val="auto"/>
                <w:highlight w:val="none"/>
              </w:rPr>
            </w:pPr>
          </w:p>
        </w:tc>
        <w:tc>
          <w:tcPr>
            <w:tcW w:w="816" w:type="dxa"/>
            <w:vAlign w:val="center"/>
          </w:tcPr>
          <w:p w14:paraId="46573577">
            <w:pPr>
              <w:pStyle w:val="50"/>
              <w:jc w:val="center"/>
              <w:rPr>
                <w:i w:val="0"/>
                <w:iCs w:val="0"/>
                <w:color w:val="auto"/>
                <w:highlight w:val="none"/>
              </w:rPr>
            </w:pPr>
          </w:p>
        </w:tc>
      </w:tr>
      <w:tr w14:paraId="73DD7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943C44E">
            <w:pPr>
              <w:pStyle w:val="50"/>
              <w:jc w:val="center"/>
              <w:rPr>
                <w:i w:val="0"/>
                <w:iCs w:val="0"/>
                <w:color w:val="auto"/>
                <w:highlight w:val="none"/>
              </w:rPr>
            </w:pPr>
            <w:bookmarkStart w:id="554" w:name="_Toc99533300"/>
            <w:bookmarkStart w:id="555" w:name="_Toc100090792"/>
            <w:r>
              <w:rPr>
                <w:rFonts w:hint="eastAsia"/>
                <w:i w:val="0"/>
                <w:iCs w:val="0"/>
                <w:color w:val="auto"/>
                <w:highlight w:val="none"/>
              </w:rPr>
              <w:t>9</w:t>
            </w:r>
            <w:bookmarkEnd w:id="554"/>
            <w:bookmarkEnd w:id="555"/>
          </w:p>
        </w:tc>
        <w:tc>
          <w:tcPr>
            <w:tcW w:w="1143" w:type="dxa"/>
            <w:vAlign w:val="center"/>
          </w:tcPr>
          <w:p w14:paraId="04B87B54">
            <w:pPr>
              <w:pStyle w:val="50"/>
              <w:jc w:val="center"/>
              <w:rPr>
                <w:i w:val="0"/>
                <w:iCs w:val="0"/>
                <w:color w:val="auto"/>
                <w:highlight w:val="none"/>
              </w:rPr>
            </w:pPr>
          </w:p>
        </w:tc>
        <w:tc>
          <w:tcPr>
            <w:tcW w:w="1334" w:type="dxa"/>
            <w:tcBorders>
              <w:right w:val="single" w:color="auto" w:sz="4" w:space="0"/>
            </w:tcBorders>
            <w:vAlign w:val="center"/>
          </w:tcPr>
          <w:p w14:paraId="371CABEC">
            <w:pPr>
              <w:pStyle w:val="50"/>
              <w:jc w:val="center"/>
              <w:rPr>
                <w:i w:val="0"/>
                <w:iCs w:val="0"/>
                <w:color w:val="auto"/>
                <w:highlight w:val="none"/>
              </w:rPr>
            </w:pPr>
          </w:p>
        </w:tc>
        <w:tc>
          <w:tcPr>
            <w:tcW w:w="1188" w:type="dxa"/>
            <w:tcBorders>
              <w:left w:val="single" w:color="auto" w:sz="4" w:space="0"/>
            </w:tcBorders>
            <w:vAlign w:val="center"/>
          </w:tcPr>
          <w:p w14:paraId="2EEC0AF4">
            <w:pPr>
              <w:pStyle w:val="50"/>
              <w:jc w:val="center"/>
              <w:rPr>
                <w:i w:val="0"/>
                <w:iCs w:val="0"/>
                <w:color w:val="auto"/>
                <w:highlight w:val="none"/>
              </w:rPr>
            </w:pPr>
          </w:p>
        </w:tc>
        <w:tc>
          <w:tcPr>
            <w:tcW w:w="816" w:type="dxa"/>
            <w:tcBorders>
              <w:left w:val="single" w:color="auto" w:sz="4" w:space="0"/>
            </w:tcBorders>
            <w:vAlign w:val="center"/>
          </w:tcPr>
          <w:p w14:paraId="25EBEE43">
            <w:pPr>
              <w:pStyle w:val="50"/>
              <w:jc w:val="center"/>
              <w:rPr>
                <w:i w:val="0"/>
                <w:iCs w:val="0"/>
                <w:color w:val="auto"/>
                <w:highlight w:val="none"/>
              </w:rPr>
            </w:pPr>
          </w:p>
        </w:tc>
        <w:tc>
          <w:tcPr>
            <w:tcW w:w="1815" w:type="dxa"/>
            <w:vAlign w:val="center"/>
          </w:tcPr>
          <w:p w14:paraId="4D0DDA10">
            <w:pPr>
              <w:pStyle w:val="50"/>
              <w:jc w:val="center"/>
              <w:rPr>
                <w:i w:val="0"/>
                <w:iCs w:val="0"/>
                <w:color w:val="auto"/>
                <w:highlight w:val="none"/>
              </w:rPr>
            </w:pPr>
          </w:p>
        </w:tc>
        <w:tc>
          <w:tcPr>
            <w:tcW w:w="1277" w:type="dxa"/>
            <w:vAlign w:val="center"/>
          </w:tcPr>
          <w:p w14:paraId="1C90946D">
            <w:pPr>
              <w:pStyle w:val="50"/>
              <w:jc w:val="center"/>
              <w:rPr>
                <w:i w:val="0"/>
                <w:iCs w:val="0"/>
                <w:color w:val="auto"/>
                <w:highlight w:val="none"/>
              </w:rPr>
            </w:pPr>
          </w:p>
        </w:tc>
        <w:tc>
          <w:tcPr>
            <w:tcW w:w="816" w:type="dxa"/>
            <w:vAlign w:val="center"/>
          </w:tcPr>
          <w:p w14:paraId="740C9375">
            <w:pPr>
              <w:pStyle w:val="50"/>
              <w:jc w:val="center"/>
              <w:rPr>
                <w:i w:val="0"/>
                <w:iCs w:val="0"/>
                <w:color w:val="auto"/>
                <w:highlight w:val="none"/>
              </w:rPr>
            </w:pPr>
          </w:p>
        </w:tc>
      </w:tr>
      <w:tr w14:paraId="1DFED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08305117">
            <w:pPr>
              <w:pStyle w:val="50"/>
              <w:jc w:val="center"/>
              <w:rPr>
                <w:i w:val="0"/>
                <w:iCs w:val="0"/>
                <w:color w:val="auto"/>
                <w:highlight w:val="none"/>
              </w:rPr>
            </w:pPr>
            <w:bookmarkStart w:id="556" w:name="_Toc99533301"/>
            <w:bookmarkStart w:id="557" w:name="_Toc100090793"/>
            <w:r>
              <w:rPr>
                <w:rFonts w:hint="eastAsia"/>
                <w:i w:val="0"/>
                <w:iCs w:val="0"/>
                <w:color w:val="auto"/>
                <w:highlight w:val="none"/>
              </w:rPr>
              <w:t>10</w:t>
            </w:r>
            <w:bookmarkEnd w:id="556"/>
            <w:bookmarkEnd w:id="557"/>
          </w:p>
        </w:tc>
        <w:tc>
          <w:tcPr>
            <w:tcW w:w="1143" w:type="dxa"/>
            <w:vAlign w:val="center"/>
          </w:tcPr>
          <w:p w14:paraId="3F4CA741">
            <w:pPr>
              <w:pStyle w:val="50"/>
              <w:jc w:val="center"/>
              <w:rPr>
                <w:i w:val="0"/>
                <w:iCs w:val="0"/>
                <w:color w:val="auto"/>
                <w:highlight w:val="none"/>
              </w:rPr>
            </w:pPr>
          </w:p>
        </w:tc>
        <w:tc>
          <w:tcPr>
            <w:tcW w:w="1334" w:type="dxa"/>
            <w:tcBorders>
              <w:right w:val="single" w:color="auto" w:sz="4" w:space="0"/>
            </w:tcBorders>
            <w:vAlign w:val="center"/>
          </w:tcPr>
          <w:p w14:paraId="52F434F0">
            <w:pPr>
              <w:pStyle w:val="50"/>
              <w:jc w:val="center"/>
              <w:rPr>
                <w:i w:val="0"/>
                <w:iCs w:val="0"/>
                <w:color w:val="auto"/>
                <w:highlight w:val="none"/>
              </w:rPr>
            </w:pPr>
          </w:p>
        </w:tc>
        <w:tc>
          <w:tcPr>
            <w:tcW w:w="1188" w:type="dxa"/>
            <w:tcBorders>
              <w:left w:val="single" w:color="auto" w:sz="4" w:space="0"/>
            </w:tcBorders>
            <w:vAlign w:val="center"/>
          </w:tcPr>
          <w:p w14:paraId="48F32A89">
            <w:pPr>
              <w:pStyle w:val="50"/>
              <w:jc w:val="center"/>
              <w:rPr>
                <w:i w:val="0"/>
                <w:iCs w:val="0"/>
                <w:color w:val="auto"/>
                <w:highlight w:val="none"/>
              </w:rPr>
            </w:pPr>
          </w:p>
        </w:tc>
        <w:tc>
          <w:tcPr>
            <w:tcW w:w="816" w:type="dxa"/>
            <w:tcBorders>
              <w:left w:val="single" w:color="auto" w:sz="4" w:space="0"/>
            </w:tcBorders>
            <w:vAlign w:val="center"/>
          </w:tcPr>
          <w:p w14:paraId="59B9F4F4">
            <w:pPr>
              <w:pStyle w:val="50"/>
              <w:jc w:val="center"/>
              <w:rPr>
                <w:i w:val="0"/>
                <w:iCs w:val="0"/>
                <w:color w:val="auto"/>
                <w:highlight w:val="none"/>
              </w:rPr>
            </w:pPr>
          </w:p>
        </w:tc>
        <w:tc>
          <w:tcPr>
            <w:tcW w:w="1815" w:type="dxa"/>
            <w:vAlign w:val="center"/>
          </w:tcPr>
          <w:p w14:paraId="533C2CF1">
            <w:pPr>
              <w:pStyle w:val="50"/>
              <w:jc w:val="center"/>
              <w:rPr>
                <w:i w:val="0"/>
                <w:iCs w:val="0"/>
                <w:color w:val="auto"/>
                <w:highlight w:val="none"/>
              </w:rPr>
            </w:pPr>
          </w:p>
        </w:tc>
        <w:tc>
          <w:tcPr>
            <w:tcW w:w="1277" w:type="dxa"/>
            <w:vAlign w:val="center"/>
          </w:tcPr>
          <w:p w14:paraId="02966CC2">
            <w:pPr>
              <w:pStyle w:val="50"/>
              <w:jc w:val="center"/>
              <w:rPr>
                <w:i w:val="0"/>
                <w:iCs w:val="0"/>
                <w:color w:val="auto"/>
                <w:highlight w:val="none"/>
              </w:rPr>
            </w:pPr>
          </w:p>
        </w:tc>
        <w:tc>
          <w:tcPr>
            <w:tcW w:w="816" w:type="dxa"/>
            <w:vAlign w:val="center"/>
          </w:tcPr>
          <w:p w14:paraId="50EE8A1A">
            <w:pPr>
              <w:pStyle w:val="50"/>
              <w:jc w:val="center"/>
              <w:rPr>
                <w:i w:val="0"/>
                <w:iCs w:val="0"/>
                <w:color w:val="auto"/>
                <w:highlight w:val="none"/>
              </w:rPr>
            </w:pPr>
          </w:p>
        </w:tc>
      </w:tr>
    </w:tbl>
    <w:p w14:paraId="48FB7D10">
      <w:pPr>
        <w:rPr>
          <w:i w:val="0"/>
          <w:iCs w:val="0"/>
          <w:color w:val="auto"/>
          <w:highlight w:val="none"/>
        </w:rPr>
      </w:pPr>
    </w:p>
    <w:p w14:paraId="04CF59B1">
      <w:pPr>
        <w:rPr>
          <w:rFonts w:hint="default" w:cs="仿宋_GB2312"/>
          <w:color w:val="auto"/>
          <w:sz w:val="21"/>
          <w:szCs w:val="21"/>
          <w:highlight w:val="none"/>
          <w:lang w:val="en-US"/>
        </w:rPr>
      </w:pPr>
      <w:r>
        <w:rPr>
          <w:rFonts w:hint="eastAsia" w:cs="仿宋_GB2312"/>
          <w:color w:val="auto"/>
          <w:sz w:val="21"/>
          <w:szCs w:val="21"/>
          <w:highlight w:val="none"/>
          <w:lang w:val="en-US" w:eastAsia="zh-CN"/>
        </w:rPr>
        <w:t>注：按竞争性磋商文件要求在本表后附相关人员证书。</w:t>
      </w:r>
    </w:p>
    <w:p w14:paraId="3845D651">
      <w:pPr>
        <w:ind w:firstLine="420" w:firstLineChars="200"/>
        <w:rPr>
          <w:rFonts w:hint="eastAsia" w:cs="仿宋_GB2312"/>
          <w:color w:val="auto"/>
          <w:sz w:val="21"/>
          <w:szCs w:val="21"/>
          <w:highlight w:val="none"/>
          <w:lang w:val="en-US" w:eastAsia="zh-CN"/>
        </w:rPr>
      </w:pPr>
    </w:p>
    <w:p w14:paraId="33DA1709">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 xml:space="preserve">说明： </w:t>
      </w:r>
    </w:p>
    <w:p w14:paraId="2F3C23A0">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1.“在团队中职务（岗位）”栏应包括但不限于：项目负责人、项目联系人、项目服务人员或技术人员等。 </w:t>
      </w:r>
    </w:p>
    <w:p w14:paraId="6A133860">
      <w:pPr>
        <w:ind w:firstLine="420" w:firstLineChars="200"/>
        <w:rPr>
          <w:i w:val="0"/>
          <w:iCs w:val="0"/>
          <w:color w:val="auto"/>
          <w:highlight w:val="none"/>
        </w:rPr>
      </w:pPr>
      <w:r>
        <w:rPr>
          <w:rFonts w:hint="eastAsia" w:cs="仿宋_GB2312"/>
          <w:color w:val="auto"/>
          <w:sz w:val="21"/>
          <w:szCs w:val="21"/>
          <w:highlight w:val="none"/>
          <w:lang w:val="en-US" w:eastAsia="zh-CN"/>
        </w:rPr>
        <w:t>2.如供应商成交，须按本表项目组成人员操作，不得随意更换。</w:t>
      </w:r>
      <w:r>
        <w:rPr>
          <w:i w:val="0"/>
          <w:iCs w:val="0"/>
          <w:color w:val="auto"/>
          <w:highlight w:val="none"/>
        </w:rPr>
        <w:br w:type="page"/>
      </w:r>
    </w:p>
    <w:p w14:paraId="028AC712">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color w:val="auto"/>
          <w:kern w:val="2"/>
          <w:sz w:val="32"/>
          <w:szCs w:val="32"/>
          <w:highlight w:val="none"/>
          <w:lang w:val="en-US" w:eastAsia="zh-CN" w:bidi="ar-SA"/>
        </w:rPr>
      </w:pPr>
      <w:bookmarkStart w:id="558" w:name="_Toc163492934"/>
      <w:bookmarkStart w:id="559" w:name="_Toc2458"/>
      <w:r>
        <w:rPr>
          <w:rFonts w:hint="eastAsia" w:ascii="宋体" w:hAnsi="宋体" w:cs="宋体"/>
          <w:b/>
          <w:bCs/>
          <w:color w:val="auto"/>
          <w:kern w:val="2"/>
          <w:sz w:val="32"/>
          <w:szCs w:val="32"/>
          <w:highlight w:val="none"/>
          <w:lang w:val="en-US" w:eastAsia="zh-CN" w:bidi="ar-SA"/>
        </w:rPr>
        <w:t>八</w:t>
      </w:r>
      <w:r>
        <w:rPr>
          <w:rFonts w:hint="eastAsia" w:ascii="宋体" w:hAnsi="宋体" w:eastAsia="宋体" w:cs="宋体"/>
          <w:b/>
          <w:bCs/>
          <w:color w:val="auto"/>
          <w:kern w:val="2"/>
          <w:sz w:val="32"/>
          <w:szCs w:val="32"/>
          <w:highlight w:val="none"/>
          <w:lang w:val="en-US" w:eastAsia="zh-CN" w:bidi="ar-SA"/>
        </w:rPr>
        <w:t>、技术响应偏离表</w:t>
      </w:r>
      <w:bookmarkEnd w:id="558"/>
      <w:bookmarkEnd w:id="559"/>
    </w:p>
    <w:p w14:paraId="36E328BC">
      <w:pPr>
        <w:rPr>
          <w:rFonts w:cs="仿宋_GB2312"/>
          <w:i w:val="0"/>
          <w:iCs w:val="0"/>
          <w:color w:val="auto"/>
          <w:szCs w:val="24"/>
          <w:highlight w:val="none"/>
        </w:rPr>
      </w:pPr>
      <w:r>
        <w:rPr>
          <w:rFonts w:hint="eastAsia" w:cs="仿宋_GB2312"/>
          <w:i w:val="0"/>
          <w:iCs w:val="0"/>
          <w:color w:val="auto"/>
          <w:szCs w:val="24"/>
          <w:highlight w:val="none"/>
        </w:rPr>
        <w:t xml:space="preserve">项目名称：                                         </w:t>
      </w:r>
    </w:p>
    <w:p w14:paraId="3951AA2A">
      <w:pPr>
        <w:rPr>
          <w:rFonts w:cs="仿宋_GB2312"/>
          <w:i w:val="0"/>
          <w:iCs w:val="0"/>
          <w:color w:val="auto"/>
          <w:szCs w:val="24"/>
          <w:highlight w:val="none"/>
        </w:rPr>
      </w:pPr>
      <w:r>
        <w:rPr>
          <w:rFonts w:hint="eastAsia" w:cs="仿宋_GB2312"/>
          <w:i w:val="0"/>
          <w:iCs w:val="0"/>
          <w:color w:val="auto"/>
          <w:szCs w:val="24"/>
          <w:highlight w:val="none"/>
        </w:rPr>
        <w:t>项目编号</w:t>
      </w:r>
      <w:r>
        <w:rPr>
          <w:rFonts w:hint="eastAsia" w:cs="仿宋_GB2312"/>
          <w:i w:val="0"/>
          <w:iCs w:val="0"/>
          <w:color w:val="auto"/>
          <w:szCs w:val="24"/>
          <w:highlight w:val="none"/>
          <w:lang w:val="en-US" w:eastAsia="zh-CN"/>
        </w:rPr>
        <w:t>/</w:t>
      </w:r>
      <w:r>
        <w:rPr>
          <w:rFonts w:hint="eastAsia" w:cs="仿宋_GB2312"/>
          <w:i w:val="0"/>
          <w:iCs w:val="0"/>
          <w:color w:val="auto"/>
          <w:szCs w:val="24"/>
          <w:highlight w:val="none"/>
          <w:lang w:val="zh-CN"/>
        </w:rPr>
        <w:t>包号</w:t>
      </w:r>
      <w:r>
        <w:rPr>
          <w:rFonts w:hint="eastAsia" w:cs="仿宋_GB2312"/>
          <w:i w:val="0"/>
          <w:iCs w:val="0"/>
          <w:color w:val="auto"/>
          <w:szCs w:val="24"/>
          <w:highlight w:val="none"/>
        </w:rPr>
        <w:t xml:space="preserve">：         </w:t>
      </w:r>
    </w:p>
    <w:tbl>
      <w:tblPr>
        <w:tblStyle w:val="29"/>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2177"/>
        <w:gridCol w:w="1556"/>
        <w:gridCol w:w="2046"/>
        <w:gridCol w:w="2046"/>
      </w:tblGrid>
      <w:tr w14:paraId="036A8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94" w:type="dxa"/>
            <w:vAlign w:val="center"/>
          </w:tcPr>
          <w:p w14:paraId="0877361C">
            <w:pPr>
              <w:pStyle w:val="50"/>
              <w:jc w:val="center"/>
              <w:rPr>
                <w:i w:val="0"/>
                <w:iCs w:val="0"/>
                <w:color w:val="auto"/>
                <w:highlight w:val="none"/>
              </w:rPr>
            </w:pPr>
            <w:r>
              <w:rPr>
                <w:rFonts w:hint="eastAsia"/>
                <w:i w:val="0"/>
                <w:iCs w:val="0"/>
                <w:color w:val="auto"/>
                <w:highlight w:val="none"/>
              </w:rPr>
              <w:t>序号</w:t>
            </w:r>
          </w:p>
        </w:tc>
        <w:tc>
          <w:tcPr>
            <w:tcW w:w="2177" w:type="dxa"/>
            <w:vAlign w:val="center"/>
          </w:tcPr>
          <w:p w14:paraId="1FE6A139">
            <w:pPr>
              <w:pStyle w:val="50"/>
              <w:jc w:val="center"/>
              <w:rPr>
                <w:i w:val="0"/>
                <w:iCs w:val="0"/>
                <w:color w:val="auto"/>
                <w:highlight w:val="none"/>
              </w:rPr>
            </w:pPr>
            <w:r>
              <w:rPr>
                <w:rFonts w:hint="eastAsia"/>
                <w:i w:val="0"/>
                <w:iCs w:val="0"/>
                <w:color w:val="auto"/>
                <w:highlight w:val="none"/>
                <w:lang w:val="en-US" w:eastAsia="zh-CN"/>
              </w:rPr>
              <w:t>竞争性磋商</w:t>
            </w:r>
            <w:r>
              <w:rPr>
                <w:rFonts w:hint="eastAsia"/>
                <w:i w:val="0"/>
                <w:iCs w:val="0"/>
                <w:color w:val="auto"/>
                <w:highlight w:val="none"/>
              </w:rPr>
              <w:t>文件技术要求条款</w:t>
            </w:r>
          </w:p>
        </w:tc>
        <w:tc>
          <w:tcPr>
            <w:tcW w:w="1556" w:type="dxa"/>
            <w:vAlign w:val="center"/>
          </w:tcPr>
          <w:p w14:paraId="7244F54B">
            <w:pPr>
              <w:pStyle w:val="50"/>
              <w:jc w:val="center"/>
              <w:rPr>
                <w:i w:val="0"/>
                <w:iCs w:val="0"/>
                <w:color w:val="auto"/>
                <w:highlight w:val="none"/>
              </w:rPr>
            </w:pPr>
            <w:r>
              <w:rPr>
                <w:rFonts w:hint="eastAsia"/>
                <w:i w:val="0"/>
                <w:iCs w:val="0"/>
                <w:color w:val="auto"/>
                <w:highlight w:val="none"/>
                <w:lang w:val="en-US" w:eastAsia="zh-CN"/>
              </w:rPr>
              <w:t>响应</w:t>
            </w:r>
            <w:r>
              <w:rPr>
                <w:rFonts w:hint="eastAsia"/>
                <w:i w:val="0"/>
                <w:iCs w:val="0"/>
                <w:color w:val="auto"/>
                <w:highlight w:val="none"/>
              </w:rPr>
              <w:t>文件内容</w:t>
            </w:r>
          </w:p>
          <w:p w14:paraId="4FAC2437">
            <w:pPr>
              <w:pStyle w:val="50"/>
              <w:jc w:val="center"/>
              <w:rPr>
                <w:i w:val="0"/>
                <w:iCs w:val="0"/>
                <w:color w:val="auto"/>
                <w:highlight w:val="none"/>
              </w:rPr>
            </w:pPr>
            <w:r>
              <w:rPr>
                <w:rFonts w:hint="eastAsia"/>
                <w:i w:val="0"/>
                <w:iCs w:val="0"/>
                <w:color w:val="auto"/>
                <w:highlight w:val="none"/>
              </w:rPr>
              <w:t>对应简述</w:t>
            </w:r>
          </w:p>
        </w:tc>
        <w:tc>
          <w:tcPr>
            <w:tcW w:w="2046" w:type="dxa"/>
            <w:vAlign w:val="center"/>
          </w:tcPr>
          <w:p w14:paraId="781D6688">
            <w:pPr>
              <w:pStyle w:val="50"/>
              <w:jc w:val="center"/>
              <w:rPr>
                <w:i w:val="0"/>
                <w:iCs w:val="0"/>
                <w:color w:val="auto"/>
                <w:highlight w:val="none"/>
              </w:rPr>
            </w:pPr>
            <w:r>
              <w:rPr>
                <w:rFonts w:hint="eastAsia"/>
                <w:i w:val="0"/>
                <w:iCs w:val="0"/>
                <w:color w:val="auto"/>
                <w:highlight w:val="none"/>
              </w:rPr>
              <w:t>响应情况</w:t>
            </w:r>
          </w:p>
        </w:tc>
        <w:tc>
          <w:tcPr>
            <w:tcW w:w="2046" w:type="dxa"/>
            <w:vAlign w:val="center"/>
          </w:tcPr>
          <w:p w14:paraId="7EB5B20F">
            <w:pPr>
              <w:pStyle w:val="50"/>
              <w:jc w:val="center"/>
              <w:rPr>
                <w:i w:val="0"/>
                <w:iCs w:val="0"/>
                <w:color w:val="auto"/>
                <w:highlight w:val="none"/>
              </w:rPr>
            </w:pPr>
            <w:r>
              <w:rPr>
                <w:rFonts w:hint="eastAsia"/>
                <w:color w:val="auto"/>
                <w:highlight w:val="none"/>
                <w:lang w:val="en-US" w:eastAsia="zh-CN"/>
              </w:rPr>
              <w:t>证明资料</w:t>
            </w:r>
            <w:r>
              <w:rPr>
                <w:rFonts w:hint="eastAsia"/>
                <w:color w:val="auto"/>
                <w:highlight w:val="none"/>
              </w:rPr>
              <w:t>及索引</w:t>
            </w:r>
          </w:p>
        </w:tc>
      </w:tr>
      <w:tr w14:paraId="52C72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94" w:type="dxa"/>
            <w:vAlign w:val="center"/>
          </w:tcPr>
          <w:p w14:paraId="30F446F7">
            <w:pPr>
              <w:pStyle w:val="50"/>
              <w:jc w:val="center"/>
              <w:rPr>
                <w:i w:val="0"/>
                <w:iCs w:val="0"/>
                <w:color w:val="auto"/>
                <w:highlight w:val="none"/>
              </w:rPr>
            </w:pPr>
            <w:r>
              <w:rPr>
                <w:rFonts w:hint="eastAsia"/>
                <w:i w:val="0"/>
                <w:iCs w:val="0"/>
                <w:color w:val="auto"/>
                <w:highlight w:val="none"/>
              </w:rPr>
              <w:t>1</w:t>
            </w:r>
          </w:p>
        </w:tc>
        <w:tc>
          <w:tcPr>
            <w:tcW w:w="2177" w:type="dxa"/>
            <w:vAlign w:val="center"/>
          </w:tcPr>
          <w:p w14:paraId="5625CE03">
            <w:pPr>
              <w:pStyle w:val="50"/>
              <w:jc w:val="center"/>
              <w:rPr>
                <w:i w:val="0"/>
                <w:iCs w:val="0"/>
                <w:color w:val="auto"/>
                <w:highlight w:val="none"/>
              </w:rPr>
            </w:pPr>
          </w:p>
        </w:tc>
        <w:tc>
          <w:tcPr>
            <w:tcW w:w="1556" w:type="dxa"/>
            <w:vAlign w:val="center"/>
          </w:tcPr>
          <w:p w14:paraId="604344B4">
            <w:pPr>
              <w:pStyle w:val="50"/>
              <w:jc w:val="center"/>
              <w:rPr>
                <w:i w:val="0"/>
                <w:iCs w:val="0"/>
                <w:color w:val="auto"/>
                <w:highlight w:val="none"/>
              </w:rPr>
            </w:pPr>
          </w:p>
        </w:tc>
        <w:tc>
          <w:tcPr>
            <w:tcW w:w="2046" w:type="dxa"/>
            <w:vAlign w:val="center"/>
          </w:tcPr>
          <w:p w14:paraId="0341D4D6">
            <w:pPr>
              <w:pStyle w:val="50"/>
              <w:jc w:val="center"/>
              <w:rPr>
                <w:i w:val="0"/>
                <w:iCs w:val="0"/>
                <w:color w:val="auto"/>
                <w:highlight w:val="none"/>
              </w:rPr>
            </w:pPr>
            <w:r>
              <w:rPr>
                <w:rFonts w:hint="eastAsia"/>
                <w:i w:val="0"/>
                <w:iCs w:val="0"/>
                <w:color w:val="auto"/>
                <w:highlight w:val="none"/>
              </w:rPr>
              <w:t>响应/正偏离/负偏离</w:t>
            </w:r>
          </w:p>
        </w:tc>
        <w:tc>
          <w:tcPr>
            <w:tcW w:w="2046" w:type="dxa"/>
            <w:vAlign w:val="center"/>
          </w:tcPr>
          <w:p w14:paraId="5325D975">
            <w:pPr>
              <w:pStyle w:val="50"/>
              <w:jc w:val="center"/>
              <w:rPr>
                <w:i w:val="0"/>
                <w:iCs w:val="0"/>
                <w:color w:val="auto"/>
                <w:highlight w:val="none"/>
              </w:rPr>
            </w:pPr>
          </w:p>
        </w:tc>
      </w:tr>
      <w:tr w14:paraId="079EA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94" w:type="dxa"/>
            <w:vAlign w:val="center"/>
          </w:tcPr>
          <w:p w14:paraId="38AD9CE5">
            <w:pPr>
              <w:pStyle w:val="50"/>
              <w:jc w:val="center"/>
              <w:rPr>
                <w:i w:val="0"/>
                <w:iCs w:val="0"/>
                <w:color w:val="auto"/>
                <w:highlight w:val="none"/>
              </w:rPr>
            </w:pPr>
            <w:r>
              <w:rPr>
                <w:rFonts w:hint="eastAsia"/>
                <w:i w:val="0"/>
                <w:iCs w:val="0"/>
                <w:color w:val="auto"/>
                <w:highlight w:val="none"/>
              </w:rPr>
              <w:t>2</w:t>
            </w:r>
          </w:p>
        </w:tc>
        <w:tc>
          <w:tcPr>
            <w:tcW w:w="2177" w:type="dxa"/>
            <w:vAlign w:val="center"/>
          </w:tcPr>
          <w:p w14:paraId="6224352F">
            <w:pPr>
              <w:pStyle w:val="50"/>
              <w:jc w:val="center"/>
              <w:rPr>
                <w:i w:val="0"/>
                <w:iCs w:val="0"/>
                <w:color w:val="auto"/>
                <w:highlight w:val="none"/>
              </w:rPr>
            </w:pPr>
          </w:p>
        </w:tc>
        <w:tc>
          <w:tcPr>
            <w:tcW w:w="1556" w:type="dxa"/>
            <w:vAlign w:val="center"/>
          </w:tcPr>
          <w:p w14:paraId="658EA200">
            <w:pPr>
              <w:pStyle w:val="50"/>
              <w:jc w:val="center"/>
              <w:rPr>
                <w:i w:val="0"/>
                <w:iCs w:val="0"/>
                <w:color w:val="auto"/>
                <w:highlight w:val="none"/>
              </w:rPr>
            </w:pPr>
          </w:p>
        </w:tc>
        <w:tc>
          <w:tcPr>
            <w:tcW w:w="2046" w:type="dxa"/>
            <w:vAlign w:val="center"/>
          </w:tcPr>
          <w:p w14:paraId="077A3107">
            <w:pPr>
              <w:pStyle w:val="50"/>
              <w:jc w:val="center"/>
              <w:rPr>
                <w:i w:val="0"/>
                <w:iCs w:val="0"/>
                <w:color w:val="auto"/>
                <w:highlight w:val="none"/>
              </w:rPr>
            </w:pPr>
            <w:r>
              <w:rPr>
                <w:rFonts w:hint="eastAsia"/>
                <w:i w:val="0"/>
                <w:iCs w:val="0"/>
                <w:color w:val="auto"/>
                <w:highlight w:val="none"/>
              </w:rPr>
              <w:t>响应/正偏离/负偏离</w:t>
            </w:r>
          </w:p>
        </w:tc>
        <w:tc>
          <w:tcPr>
            <w:tcW w:w="2046" w:type="dxa"/>
            <w:vAlign w:val="center"/>
          </w:tcPr>
          <w:p w14:paraId="405C0847">
            <w:pPr>
              <w:pStyle w:val="50"/>
              <w:jc w:val="center"/>
              <w:rPr>
                <w:i w:val="0"/>
                <w:iCs w:val="0"/>
                <w:color w:val="auto"/>
                <w:highlight w:val="none"/>
              </w:rPr>
            </w:pPr>
          </w:p>
        </w:tc>
      </w:tr>
      <w:tr w14:paraId="7C473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4" w:type="dxa"/>
            <w:vAlign w:val="center"/>
          </w:tcPr>
          <w:p w14:paraId="3894F8E9">
            <w:pPr>
              <w:pStyle w:val="50"/>
              <w:jc w:val="center"/>
              <w:rPr>
                <w:rFonts w:hint="eastAsia" w:eastAsia="宋体"/>
                <w:i w:val="0"/>
                <w:iCs w:val="0"/>
                <w:color w:val="auto"/>
                <w:highlight w:val="none"/>
                <w:lang w:val="en-US" w:eastAsia="zh-CN"/>
              </w:rPr>
            </w:pPr>
            <w:r>
              <w:rPr>
                <w:rFonts w:hint="eastAsia"/>
                <w:i w:val="0"/>
                <w:iCs w:val="0"/>
                <w:color w:val="auto"/>
                <w:highlight w:val="none"/>
                <w:lang w:val="en-US" w:eastAsia="zh-CN"/>
              </w:rPr>
              <w:t>3</w:t>
            </w:r>
          </w:p>
        </w:tc>
        <w:tc>
          <w:tcPr>
            <w:tcW w:w="2177" w:type="dxa"/>
            <w:shd w:val="clear" w:color="auto" w:fill="auto"/>
            <w:vAlign w:val="center"/>
          </w:tcPr>
          <w:p w14:paraId="0E112C9E">
            <w:pPr>
              <w:pStyle w:val="50"/>
              <w:jc w:val="center"/>
              <w:rPr>
                <w:rFonts w:ascii="宋体" w:hAnsi="宋体" w:eastAsia="宋体" w:cstheme="minorBidi"/>
                <w:i w:val="0"/>
                <w:iCs w:val="0"/>
                <w:color w:val="auto"/>
                <w:kern w:val="2"/>
                <w:sz w:val="21"/>
                <w:szCs w:val="22"/>
                <w:highlight w:val="none"/>
                <w:lang w:val="en-US" w:eastAsia="zh-CN" w:bidi="ar-SA"/>
              </w:rPr>
            </w:pPr>
          </w:p>
        </w:tc>
        <w:tc>
          <w:tcPr>
            <w:tcW w:w="1556" w:type="dxa"/>
            <w:shd w:val="clear" w:color="auto" w:fill="auto"/>
            <w:vAlign w:val="center"/>
          </w:tcPr>
          <w:p w14:paraId="4AAC8375">
            <w:pPr>
              <w:pStyle w:val="50"/>
              <w:jc w:val="center"/>
              <w:rPr>
                <w:rFonts w:ascii="宋体" w:hAnsi="宋体" w:eastAsia="宋体" w:cstheme="minorBidi"/>
                <w:i w:val="0"/>
                <w:iCs w:val="0"/>
                <w:color w:val="auto"/>
                <w:kern w:val="2"/>
                <w:sz w:val="21"/>
                <w:szCs w:val="22"/>
                <w:highlight w:val="none"/>
                <w:lang w:val="en-US" w:eastAsia="zh-CN" w:bidi="ar-SA"/>
              </w:rPr>
            </w:pPr>
          </w:p>
        </w:tc>
        <w:tc>
          <w:tcPr>
            <w:tcW w:w="2046" w:type="dxa"/>
            <w:shd w:val="clear" w:color="auto" w:fill="auto"/>
            <w:vAlign w:val="center"/>
          </w:tcPr>
          <w:p w14:paraId="48D913EC">
            <w:pPr>
              <w:pStyle w:val="50"/>
              <w:jc w:val="center"/>
              <w:rPr>
                <w:rFonts w:ascii="宋体" w:hAnsi="宋体" w:eastAsia="宋体" w:cstheme="minorBidi"/>
                <w:i w:val="0"/>
                <w:iCs w:val="0"/>
                <w:color w:val="auto"/>
                <w:kern w:val="2"/>
                <w:sz w:val="21"/>
                <w:szCs w:val="22"/>
                <w:highlight w:val="none"/>
                <w:lang w:val="en-US" w:eastAsia="zh-CN" w:bidi="ar-SA"/>
              </w:rPr>
            </w:pPr>
            <w:r>
              <w:rPr>
                <w:rFonts w:hint="eastAsia"/>
                <w:i w:val="0"/>
                <w:iCs w:val="0"/>
                <w:color w:val="auto"/>
                <w:highlight w:val="none"/>
              </w:rPr>
              <w:t>响应/正偏离/负偏离</w:t>
            </w:r>
          </w:p>
        </w:tc>
        <w:tc>
          <w:tcPr>
            <w:tcW w:w="2046" w:type="dxa"/>
            <w:vAlign w:val="center"/>
          </w:tcPr>
          <w:p w14:paraId="74DCFF8E">
            <w:pPr>
              <w:pStyle w:val="50"/>
              <w:jc w:val="center"/>
              <w:rPr>
                <w:i w:val="0"/>
                <w:iCs w:val="0"/>
                <w:color w:val="auto"/>
                <w:highlight w:val="none"/>
              </w:rPr>
            </w:pPr>
          </w:p>
        </w:tc>
      </w:tr>
      <w:tr w14:paraId="2FDC5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4" w:type="dxa"/>
            <w:vAlign w:val="center"/>
          </w:tcPr>
          <w:p w14:paraId="1516D067">
            <w:pPr>
              <w:pStyle w:val="50"/>
              <w:jc w:val="center"/>
              <w:rPr>
                <w:i w:val="0"/>
                <w:iCs w:val="0"/>
                <w:color w:val="auto"/>
                <w:highlight w:val="none"/>
              </w:rPr>
            </w:pPr>
          </w:p>
        </w:tc>
        <w:tc>
          <w:tcPr>
            <w:tcW w:w="2177" w:type="dxa"/>
            <w:vAlign w:val="center"/>
          </w:tcPr>
          <w:p w14:paraId="6DBA4E81">
            <w:pPr>
              <w:pStyle w:val="50"/>
              <w:jc w:val="center"/>
              <w:rPr>
                <w:i w:val="0"/>
                <w:iCs w:val="0"/>
                <w:color w:val="auto"/>
                <w:highlight w:val="none"/>
              </w:rPr>
            </w:pPr>
          </w:p>
        </w:tc>
        <w:tc>
          <w:tcPr>
            <w:tcW w:w="1556" w:type="dxa"/>
            <w:vAlign w:val="center"/>
          </w:tcPr>
          <w:p w14:paraId="7B027028">
            <w:pPr>
              <w:pStyle w:val="50"/>
              <w:jc w:val="center"/>
              <w:rPr>
                <w:i w:val="0"/>
                <w:iCs w:val="0"/>
                <w:color w:val="auto"/>
                <w:highlight w:val="none"/>
              </w:rPr>
            </w:pPr>
          </w:p>
        </w:tc>
        <w:tc>
          <w:tcPr>
            <w:tcW w:w="2046" w:type="dxa"/>
            <w:vAlign w:val="center"/>
          </w:tcPr>
          <w:p w14:paraId="2ED8B28F">
            <w:pPr>
              <w:pStyle w:val="50"/>
              <w:jc w:val="center"/>
              <w:rPr>
                <w:i w:val="0"/>
                <w:iCs w:val="0"/>
                <w:color w:val="auto"/>
                <w:highlight w:val="none"/>
              </w:rPr>
            </w:pPr>
          </w:p>
        </w:tc>
        <w:tc>
          <w:tcPr>
            <w:tcW w:w="2046" w:type="dxa"/>
            <w:vAlign w:val="center"/>
          </w:tcPr>
          <w:p w14:paraId="7CCA1CEB">
            <w:pPr>
              <w:pStyle w:val="50"/>
              <w:jc w:val="center"/>
              <w:rPr>
                <w:i w:val="0"/>
                <w:iCs w:val="0"/>
                <w:color w:val="auto"/>
                <w:highlight w:val="none"/>
              </w:rPr>
            </w:pPr>
          </w:p>
        </w:tc>
      </w:tr>
      <w:tr w14:paraId="79200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4" w:type="dxa"/>
            <w:vAlign w:val="center"/>
          </w:tcPr>
          <w:p w14:paraId="01A1E36F">
            <w:pPr>
              <w:pStyle w:val="50"/>
              <w:jc w:val="center"/>
              <w:rPr>
                <w:i w:val="0"/>
                <w:iCs w:val="0"/>
                <w:color w:val="auto"/>
                <w:highlight w:val="none"/>
              </w:rPr>
            </w:pPr>
          </w:p>
        </w:tc>
        <w:tc>
          <w:tcPr>
            <w:tcW w:w="2177" w:type="dxa"/>
            <w:vAlign w:val="center"/>
          </w:tcPr>
          <w:p w14:paraId="36C4CFF1">
            <w:pPr>
              <w:pStyle w:val="50"/>
              <w:jc w:val="center"/>
              <w:rPr>
                <w:i w:val="0"/>
                <w:iCs w:val="0"/>
                <w:color w:val="auto"/>
                <w:highlight w:val="none"/>
              </w:rPr>
            </w:pPr>
          </w:p>
        </w:tc>
        <w:tc>
          <w:tcPr>
            <w:tcW w:w="1556" w:type="dxa"/>
            <w:vAlign w:val="center"/>
          </w:tcPr>
          <w:p w14:paraId="04D9E6F3">
            <w:pPr>
              <w:pStyle w:val="50"/>
              <w:jc w:val="center"/>
              <w:rPr>
                <w:i w:val="0"/>
                <w:iCs w:val="0"/>
                <w:color w:val="auto"/>
                <w:highlight w:val="none"/>
              </w:rPr>
            </w:pPr>
          </w:p>
        </w:tc>
        <w:tc>
          <w:tcPr>
            <w:tcW w:w="2046" w:type="dxa"/>
            <w:vAlign w:val="center"/>
          </w:tcPr>
          <w:p w14:paraId="4A08F505">
            <w:pPr>
              <w:pStyle w:val="50"/>
              <w:jc w:val="center"/>
              <w:rPr>
                <w:i w:val="0"/>
                <w:iCs w:val="0"/>
                <w:color w:val="auto"/>
                <w:highlight w:val="none"/>
              </w:rPr>
            </w:pPr>
          </w:p>
        </w:tc>
        <w:tc>
          <w:tcPr>
            <w:tcW w:w="2046" w:type="dxa"/>
            <w:vAlign w:val="center"/>
          </w:tcPr>
          <w:p w14:paraId="7DFB24B2">
            <w:pPr>
              <w:pStyle w:val="50"/>
              <w:jc w:val="center"/>
              <w:rPr>
                <w:i w:val="0"/>
                <w:iCs w:val="0"/>
                <w:color w:val="auto"/>
                <w:highlight w:val="none"/>
              </w:rPr>
            </w:pPr>
          </w:p>
        </w:tc>
      </w:tr>
      <w:tr w14:paraId="2C5DA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4" w:type="dxa"/>
            <w:vAlign w:val="center"/>
          </w:tcPr>
          <w:p w14:paraId="1C33CCF3">
            <w:pPr>
              <w:pStyle w:val="50"/>
              <w:jc w:val="center"/>
              <w:rPr>
                <w:i w:val="0"/>
                <w:iCs w:val="0"/>
                <w:color w:val="auto"/>
                <w:highlight w:val="none"/>
              </w:rPr>
            </w:pPr>
          </w:p>
        </w:tc>
        <w:tc>
          <w:tcPr>
            <w:tcW w:w="2177" w:type="dxa"/>
            <w:vAlign w:val="center"/>
          </w:tcPr>
          <w:p w14:paraId="66F06CB7">
            <w:pPr>
              <w:pStyle w:val="50"/>
              <w:jc w:val="center"/>
              <w:rPr>
                <w:i w:val="0"/>
                <w:iCs w:val="0"/>
                <w:color w:val="auto"/>
                <w:highlight w:val="none"/>
              </w:rPr>
            </w:pPr>
          </w:p>
        </w:tc>
        <w:tc>
          <w:tcPr>
            <w:tcW w:w="1556" w:type="dxa"/>
            <w:vAlign w:val="center"/>
          </w:tcPr>
          <w:p w14:paraId="09E88146">
            <w:pPr>
              <w:pStyle w:val="50"/>
              <w:jc w:val="center"/>
              <w:rPr>
                <w:i w:val="0"/>
                <w:iCs w:val="0"/>
                <w:color w:val="auto"/>
                <w:highlight w:val="none"/>
              </w:rPr>
            </w:pPr>
          </w:p>
        </w:tc>
        <w:tc>
          <w:tcPr>
            <w:tcW w:w="2046" w:type="dxa"/>
            <w:vAlign w:val="center"/>
          </w:tcPr>
          <w:p w14:paraId="48D39F86">
            <w:pPr>
              <w:pStyle w:val="50"/>
              <w:jc w:val="center"/>
              <w:rPr>
                <w:i w:val="0"/>
                <w:iCs w:val="0"/>
                <w:color w:val="auto"/>
                <w:highlight w:val="none"/>
              </w:rPr>
            </w:pPr>
          </w:p>
        </w:tc>
        <w:tc>
          <w:tcPr>
            <w:tcW w:w="2046" w:type="dxa"/>
            <w:vAlign w:val="center"/>
          </w:tcPr>
          <w:p w14:paraId="4D1BAE4F">
            <w:pPr>
              <w:pStyle w:val="50"/>
              <w:jc w:val="center"/>
              <w:rPr>
                <w:i w:val="0"/>
                <w:iCs w:val="0"/>
                <w:color w:val="auto"/>
                <w:highlight w:val="none"/>
              </w:rPr>
            </w:pPr>
          </w:p>
        </w:tc>
      </w:tr>
      <w:tr w14:paraId="36467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94" w:type="dxa"/>
            <w:vAlign w:val="center"/>
          </w:tcPr>
          <w:p w14:paraId="5127BE89">
            <w:pPr>
              <w:pStyle w:val="50"/>
              <w:jc w:val="center"/>
              <w:rPr>
                <w:i w:val="0"/>
                <w:iCs w:val="0"/>
                <w:color w:val="auto"/>
                <w:highlight w:val="none"/>
              </w:rPr>
            </w:pPr>
            <w:r>
              <w:rPr>
                <w:rFonts w:hint="eastAsia"/>
                <w:i w:val="0"/>
                <w:iCs w:val="0"/>
                <w:color w:val="auto"/>
                <w:highlight w:val="none"/>
              </w:rPr>
              <w:t>……</w:t>
            </w:r>
          </w:p>
        </w:tc>
        <w:tc>
          <w:tcPr>
            <w:tcW w:w="2177" w:type="dxa"/>
            <w:vAlign w:val="center"/>
          </w:tcPr>
          <w:p w14:paraId="046D8716">
            <w:pPr>
              <w:pStyle w:val="50"/>
              <w:jc w:val="center"/>
              <w:rPr>
                <w:i w:val="0"/>
                <w:iCs w:val="0"/>
                <w:color w:val="auto"/>
                <w:highlight w:val="none"/>
              </w:rPr>
            </w:pPr>
            <w:r>
              <w:rPr>
                <w:rFonts w:hint="eastAsia"/>
                <w:i w:val="0"/>
                <w:iCs w:val="0"/>
                <w:color w:val="auto"/>
                <w:highlight w:val="none"/>
              </w:rPr>
              <w:t>…………</w:t>
            </w:r>
          </w:p>
        </w:tc>
        <w:tc>
          <w:tcPr>
            <w:tcW w:w="1556" w:type="dxa"/>
            <w:vAlign w:val="center"/>
          </w:tcPr>
          <w:p w14:paraId="370AB724">
            <w:pPr>
              <w:pStyle w:val="50"/>
              <w:jc w:val="center"/>
              <w:rPr>
                <w:i w:val="0"/>
                <w:iCs w:val="0"/>
                <w:color w:val="auto"/>
                <w:highlight w:val="none"/>
              </w:rPr>
            </w:pPr>
            <w:r>
              <w:rPr>
                <w:rFonts w:hint="eastAsia"/>
                <w:i w:val="0"/>
                <w:iCs w:val="0"/>
                <w:color w:val="auto"/>
                <w:highlight w:val="none"/>
              </w:rPr>
              <w:t>………………</w:t>
            </w:r>
          </w:p>
        </w:tc>
        <w:tc>
          <w:tcPr>
            <w:tcW w:w="2046" w:type="dxa"/>
            <w:vAlign w:val="center"/>
          </w:tcPr>
          <w:p w14:paraId="58C9C0C8">
            <w:pPr>
              <w:pStyle w:val="50"/>
              <w:jc w:val="center"/>
              <w:rPr>
                <w:i w:val="0"/>
                <w:iCs w:val="0"/>
                <w:color w:val="auto"/>
                <w:highlight w:val="none"/>
              </w:rPr>
            </w:pPr>
            <w:r>
              <w:rPr>
                <w:rFonts w:hint="eastAsia"/>
                <w:i w:val="0"/>
                <w:iCs w:val="0"/>
                <w:color w:val="auto"/>
                <w:highlight w:val="none"/>
              </w:rPr>
              <w:t>…………</w:t>
            </w:r>
          </w:p>
        </w:tc>
        <w:tc>
          <w:tcPr>
            <w:tcW w:w="2046" w:type="dxa"/>
            <w:vAlign w:val="center"/>
          </w:tcPr>
          <w:p w14:paraId="7A17DCCD">
            <w:pPr>
              <w:pStyle w:val="50"/>
              <w:jc w:val="center"/>
              <w:rPr>
                <w:i w:val="0"/>
                <w:iCs w:val="0"/>
                <w:color w:val="auto"/>
                <w:highlight w:val="none"/>
              </w:rPr>
            </w:pPr>
          </w:p>
        </w:tc>
      </w:tr>
    </w:tbl>
    <w:p w14:paraId="395E9702">
      <w:pPr>
        <w:ind w:firstLine="480" w:firstLineChars="200"/>
        <w:rPr>
          <w:rFonts w:cs="仿宋_GB2312"/>
          <w:i w:val="0"/>
          <w:iCs w:val="0"/>
          <w:color w:val="auto"/>
          <w:szCs w:val="24"/>
          <w:highlight w:val="none"/>
        </w:rPr>
      </w:pPr>
    </w:p>
    <w:p w14:paraId="080478C0">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6ADBF398">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06012A21">
      <w:pPr>
        <w:ind w:firstLine="420"/>
        <w:rPr>
          <w:rFonts w:hint="eastAsia" w:cs="仿宋_GB2312"/>
          <w:i w:val="0"/>
          <w:iCs w:val="0"/>
          <w:color w:val="auto"/>
          <w:szCs w:val="24"/>
          <w:highlight w:val="none"/>
          <w:lang w:val="en-US" w:eastAsia="zh-CN"/>
        </w:rPr>
      </w:pPr>
      <w:bookmarkStart w:id="560" w:name="_Toc163492935"/>
    </w:p>
    <w:p w14:paraId="253BE8B4">
      <w:pPr>
        <w:ind w:firstLine="420" w:firstLineChars="200"/>
        <w:rPr>
          <w:rFonts w:cs="仿宋_GB2312"/>
          <w:color w:val="auto"/>
          <w:szCs w:val="24"/>
          <w:highlight w:val="none"/>
        </w:rPr>
      </w:pPr>
      <w:r>
        <w:rPr>
          <w:rFonts w:hint="eastAsia" w:cs="仿宋_GB2312"/>
          <w:color w:val="auto"/>
          <w:sz w:val="21"/>
          <w:szCs w:val="21"/>
          <w:highlight w:val="none"/>
        </w:rPr>
        <w:t>注：</w:t>
      </w:r>
      <w:r>
        <w:rPr>
          <w:rFonts w:hint="eastAsia" w:cs="仿宋_GB2312"/>
          <w:color w:val="auto"/>
          <w:sz w:val="21"/>
          <w:szCs w:val="21"/>
          <w:highlight w:val="none"/>
          <w:lang w:val="en-US" w:eastAsia="zh-CN"/>
        </w:rPr>
        <w:t>供应商</w:t>
      </w:r>
      <w:r>
        <w:rPr>
          <w:rFonts w:hint="eastAsia" w:cs="仿宋_GB2312"/>
          <w:color w:val="auto"/>
          <w:sz w:val="21"/>
          <w:szCs w:val="21"/>
          <w:highlight w:val="none"/>
        </w:rPr>
        <w:t>应按照</w:t>
      </w:r>
      <w:r>
        <w:rPr>
          <w:rFonts w:hint="eastAsia" w:cs="仿宋_GB2312"/>
          <w:color w:val="auto"/>
          <w:sz w:val="21"/>
          <w:szCs w:val="21"/>
          <w:highlight w:val="none"/>
          <w:lang w:val="en-US" w:eastAsia="zh-CN"/>
        </w:rPr>
        <w:t>竞争性磋商</w:t>
      </w:r>
      <w:r>
        <w:rPr>
          <w:rFonts w:hint="eastAsia" w:cs="仿宋_GB2312"/>
          <w:color w:val="auto"/>
          <w:sz w:val="21"/>
          <w:szCs w:val="21"/>
          <w:highlight w:val="none"/>
        </w:rPr>
        <w:t>文件“第三章 采购需求”</w:t>
      </w:r>
      <w:r>
        <w:rPr>
          <w:rFonts w:hint="eastAsia" w:cs="仿宋_GB2312"/>
          <w:color w:val="auto"/>
          <w:sz w:val="21"/>
          <w:szCs w:val="21"/>
          <w:highlight w:val="none"/>
          <w:lang w:val="en-US" w:eastAsia="zh-CN"/>
        </w:rPr>
        <w:t>中的技术要求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1E7C84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1.“竞争性磋商文件技术要求条款”栏应详细列明竞争性磋商文件中的技术要求。 </w:t>
      </w:r>
    </w:p>
    <w:p w14:paraId="1BCE0419">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2.“响应文件内容对应简述”栏填写供应商对竞争性磋商文件提出的技术条款作出的明确响应，并列明具体响应数值或内容，只注明符合、满足等无具体内容表述的，将视为未实质性满足竞争性磋商文件要求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响应</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49310021">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64C5B7CA">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4.“证明资料及索引”栏可填写证明资料的具体内容及索引。</w:t>
      </w:r>
    </w:p>
    <w:p w14:paraId="2D499E23">
      <w:pPr>
        <w:ind w:firstLine="420"/>
        <w:rPr>
          <w:rFonts w:cs="仿宋_GB2312"/>
          <w:i w:val="0"/>
          <w:iCs w:val="0"/>
          <w:color w:val="auto"/>
          <w:sz w:val="21"/>
          <w:szCs w:val="21"/>
          <w:highlight w:val="none"/>
        </w:rPr>
      </w:pPr>
      <w:r>
        <w:rPr>
          <w:rFonts w:hint="eastAsia" w:cs="仿宋_GB2312"/>
          <w:color w:val="auto"/>
          <w:sz w:val="21"/>
          <w:szCs w:val="21"/>
          <w:highlight w:val="none"/>
          <w:lang w:val="en-US" w:eastAsia="zh-CN"/>
        </w:rPr>
        <w:t>5.对竞争性磋商文件中的所有技术要求，除本表所列明的所有偏离外，均视作供应商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eastAsia" w:cs="仿宋_GB2312"/>
          <w:b/>
          <w:bCs/>
          <w:color w:val="auto"/>
          <w:sz w:val="21"/>
          <w:szCs w:val="21"/>
          <w:highlight w:val="none"/>
          <w:lang w:val="en-US" w:eastAsia="zh-CN"/>
        </w:rPr>
        <w:t>响应</w:t>
      </w:r>
      <w:r>
        <w:rPr>
          <w:rFonts w:hint="default" w:cs="仿宋_GB2312"/>
          <w:b/>
          <w:bCs/>
          <w:color w:val="auto"/>
          <w:sz w:val="21"/>
          <w:szCs w:val="21"/>
          <w:highlight w:val="none"/>
          <w:lang w:val="en-US" w:eastAsia="zh-CN"/>
        </w:rPr>
        <w:t>无效</w:t>
      </w:r>
      <w:r>
        <w:rPr>
          <w:rFonts w:hint="default" w:cs="仿宋_GB2312"/>
          <w:color w:val="auto"/>
          <w:sz w:val="21"/>
          <w:szCs w:val="21"/>
          <w:highlight w:val="none"/>
          <w:lang w:val="en-US" w:eastAsia="zh-CN"/>
        </w:rPr>
        <w:t>。</w:t>
      </w:r>
      <w:r>
        <w:rPr>
          <w:rFonts w:cs="仿宋_GB2312"/>
          <w:i w:val="0"/>
          <w:iCs w:val="0"/>
          <w:color w:val="auto"/>
          <w:sz w:val="21"/>
          <w:szCs w:val="21"/>
          <w:highlight w:val="none"/>
        </w:rPr>
        <w:br w:type="page"/>
      </w:r>
    </w:p>
    <w:p w14:paraId="09479912">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561" w:name="_Toc31217"/>
      <w:r>
        <w:rPr>
          <w:rFonts w:hint="eastAsia" w:cstheme="majorBidi"/>
          <w:b/>
          <w:bCs/>
          <w:i w:val="0"/>
          <w:iCs w:val="0"/>
          <w:color w:val="auto"/>
          <w:kern w:val="2"/>
          <w:sz w:val="32"/>
          <w:szCs w:val="32"/>
          <w:highlight w:val="none"/>
          <w:lang w:val="en-US" w:eastAsia="zh-CN" w:bidi="ar-SA"/>
        </w:rPr>
        <w:t>九</w:t>
      </w:r>
      <w:r>
        <w:rPr>
          <w:rFonts w:hint="eastAsia" w:eastAsia="宋体" w:asciiTheme="majorHAnsi" w:hAnsiTheme="majorHAnsi" w:cstheme="majorBidi"/>
          <w:b/>
          <w:bCs/>
          <w:i w:val="0"/>
          <w:iCs w:val="0"/>
          <w:color w:val="auto"/>
          <w:kern w:val="2"/>
          <w:sz w:val="32"/>
          <w:szCs w:val="32"/>
          <w:highlight w:val="none"/>
          <w:lang w:val="en-US" w:eastAsia="zh-CN" w:bidi="ar-SA"/>
        </w:rPr>
        <w:t>、技术方案</w:t>
      </w:r>
      <w:bookmarkEnd w:id="560"/>
      <w:bookmarkEnd w:id="561"/>
    </w:p>
    <w:p w14:paraId="22F51237">
      <w:pPr>
        <w:pStyle w:val="39"/>
        <w:rPr>
          <w:i w:val="0"/>
          <w:iCs w:val="0"/>
          <w:color w:val="auto"/>
          <w:highlight w:val="none"/>
        </w:rPr>
      </w:pPr>
      <w:r>
        <w:rPr>
          <w:rFonts w:hint="eastAsia"/>
          <w:i w:val="0"/>
          <w:iCs w:val="0"/>
          <w:color w:val="auto"/>
          <w:highlight w:val="none"/>
          <w:lang w:val="en-US" w:eastAsia="zh-CN"/>
        </w:rPr>
        <w:t>供应商</w:t>
      </w:r>
      <w:r>
        <w:rPr>
          <w:rFonts w:hint="eastAsia"/>
          <w:i w:val="0"/>
          <w:iCs w:val="0"/>
          <w:color w:val="auto"/>
          <w:highlight w:val="none"/>
        </w:rPr>
        <w:t>应按照</w:t>
      </w:r>
      <w:r>
        <w:rPr>
          <w:rFonts w:hint="eastAsia"/>
          <w:i w:val="0"/>
          <w:iCs w:val="0"/>
          <w:color w:val="auto"/>
          <w:highlight w:val="none"/>
          <w:lang w:val="en-US" w:eastAsia="zh-CN"/>
        </w:rPr>
        <w:t>竞争性磋商</w:t>
      </w:r>
      <w:r>
        <w:rPr>
          <w:rFonts w:hint="eastAsia"/>
          <w:i w:val="0"/>
          <w:iCs w:val="0"/>
          <w:color w:val="auto"/>
          <w:highlight w:val="none"/>
        </w:rPr>
        <w:t>文件的要求，提供详细的服务方案，包括文字描述或图表显示。格式自拟。</w:t>
      </w:r>
    </w:p>
    <w:p w14:paraId="707EC2C6">
      <w:pPr>
        <w:pStyle w:val="39"/>
        <w:rPr>
          <w:i w:val="0"/>
          <w:iCs w:val="0"/>
          <w:color w:val="auto"/>
          <w:highlight w:val="none"/>
        </w:rPr>
      </w:pPr>
      <w:r>
        <w:rPr>
          <w:i w:val="0"/>
          <w:iCs w:val="0"/>
          <w:color w:val="auto"/>
          <w:highlight w:val="none"/>
        </w:rPr>
        <w:br w:type="page"/>
      </w:r>
    </w:p>
    <w:p w14:paraId="0762933A">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562" w:name="_Toc163492936"/>
      <w:bookmarkStart w:id="563" w:name="_Toc9034"/>
      <w:r>
        <w:rPr>
          <w:rFonts w:hint="eastAsia" w:eastAsia="宋体" w:asciiTheme="majorHAnsi" w:hAnsiTheme="majorHAnsi" w:cstheme="majorBidi"/>
          <w:b/>
          <w:bCs/>
          <w:i w:val="0"/>
          <w:iCs w:val="0"/>
          <w:color w:val="auto"/>
          <w:kern w:val="2"/>
          <w:sz w:val="32"/>
          <w:szCs w:val="32"/>
          <w:highlight w:val="none"/>
          <w:lang w:val="en-US" w:eastAsia="zh-CN" w:bidi="ar-SA"/>
        </w:rPr>
        <w:t>十、其他文件</w:t>
      </w:r>
      <w:bookmarkEnd w:id="562"/>
      <w:bookmarkEnd w:id="563"/>
    </w:p>
    <w:p w14:paraId="5B6C944D">
      <w:pPr>
        <w:pStyle w:val="39"/>
        <w:ind w:left="0" w:leftChars="0" w:firstLine="0" w:firstLineChars="0"/>
        <w:rPr>
          <w:rFonts w:hint="eastAsia"/>
          <w:b/>
          <w:bCs/>
          <w:i w:val="0"/>
          <w:iCs w:val="0"/>
          <w:color w:val="auto"/>
          <w:sz w:val="24"/>
          <w:szCs w:val="24"/>
          <w:highlight w:val="none"/>
          <w:shd w:val="clear" w:color="auto" w:fill="FFFFFF" w:themeFill="background1"/>
          <w:lang w:val="zh-CN" w:eastAsia="zh-CN"/>
        </w:rPr>
      </w:pPr>
      <w:r>
        <w:rPr>
          <w:rFonts w:hint="eastAsia"/>
          <w:b/>
          <w:bCs/>
          <w:i w:val="0"/>
          <w:iCs w:val="0"/>
          <w:color w:val="auto"/>
          <w:sz w:val="24"/>
          <w:szCs w:val="24"/>
          <w:highlight w:val="none"/>
          <w:shd w:val="clear" w:color="auto" w:fill="FFFFFF" w:themeFill="background1"/>
          <w:lang w:val="en-US" w:eastAsia="zh-CN"/>
        </w:rPr>
        <w:t>（一）竞争性磋商</w:t>
      </w:r>
      <w:r>
        <w:rPr>
          <w:rFonts w:hint="eastAsia"/>
          <w:b/>
          <w:bCs/>
          <w:i w:val="0"/>
          <w:iCs w:val="0"/>
          <w:color w:val="auto"/>
          <w:sz w:val="24"/>
          <w:szCs w:val="24"/>
          <w:highlight w:val="none"/>
          <w:shd w:val="clear" w:color="auto" w:fill="FFFFFF" w:themeFill="background1"/>
          <w:lang w:val="zh-CN" w:eastAsia="zh-CN"/>
        </w:rPr>
        <w:t>文件要求提供的其它商务、技术资料和证明材料；</w:t>
      </w:r>
    </w:p>
    <w:p w14:paraId="38E415CA">
      <w:pPr>
        <w:pStyle w:val="39"/>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1.1供应商信息采集表</w:t>
      </w:r>
    </w:p>
    <w:tbl>
      <w:tblPr>
        <w:tblStyle w:val="30"/>
        <w:tblW w:w="8292"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8"/>
        <w:gridCol w:w="2841"/>
        <w:gridCol w:w="2743"/>
      </w:tblGrid>
      <w:tr w14:paraId="14C42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5045B0C1">
            <w:pPr>
              <w:keepNext w:val="0"/>
              <w:keepLines w:val="0"/>
              <w:widowControl/>
              <w:suppressLineNumbers w:val="0"/>
              <w:jc w:val="center"/>
              <w:rPr>
                <w:rFonts w:hint="eastAsia" w:ascii="宋体" w:hAnsi="宋体" w:eastAsia="宋体" w:cs="宋体"/>
                <w:i w:val="0"/>
                <w:iCs w:val="0"/>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lang w:val="en-US" w:eastAsia="zh-CN" w:bidi="ar"/>
              </w:rPr>
              <w:t>供应商名称</w:t>
            </w:r>
          </w:p>
        </w:tc>
        <w:tc>
          <w:tcPr>
            <w:tcW w:w="2841" w:type="dxa"/>
            <w:vAlign w:val="center"/>
          </w:tcPr>
          <w:p w14:paraId="3C3B91DE">
            <w:pPr>
              <w:keepNext w:val="0"/>
              <w:keepLines w:val="0"/>
              <w:widowControl/>
              <w:suppressLineNumbers w:val="0"/>
              <w:jc w:val="center"/>
              <w:rPr>
                <w:rFonts w:hint="eastAsia" w:ascii="宋体" w:hAnsi="宋体" w:eastAsia="宋体" w:cs="宋体"/>
                <w:i w:val="0"/>
                <w:iCs w:val="0"/>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lang w:val="en-US" w:eastAsia="zh-CN" w:bidi="ar"/>
              </w:rPr>
              <w:t>供应商实际控制人性别</w:t>
            </w:r>
          </w:p>
        </w:tc>
        <w:tc>
          <w:tcPr>
            <w:tcW w:w="2743" w:type="dxa"/>
            <w:vAlign w:val="center"/>
          </w:tcPr>
          <w:p w14:paraId="4F6CF46C">
            <w:pPr>
              <w:keepNext w:val="0"/>
              <w:keepLines w:val="0"/>
              <w:widowControl/>
              <w:suppressLineNumbers w:val="0"/>
              <w:jc w:val="center"/>
              <w:rPr>
                <w:rFonts w:hint="eastAsia" w:ascii="宋体" w:hAnsi="宋体" w:eastAsia="宋体" w:cs="宋体"/>
                <w:i w:val="0"/>
                <w:iCs w:val="0"/>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lang w:val="en-US" w:eastAsia="zh-CN" w:bidi="ar"/>
              </w:rPr>
              <w:t>外商投资类型</w:t>
            </w:r>
          </w:p>
        </w:tc>
      </w:tr>
      <w:tr w14:paraId="76922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651D3860">
            <w:pPr>
              <w:pStyle w:val="39"/>
              <w:rPr>
                <w:rFonts w:hint="eastAsia" w:ascii="宋体" w:hAnsi="宋体" w:eastAsia="宋体" w:cs="宋体"/>
                <w:i w:val="0"/>
                <w:iCs w:val="0"/>
                <w:color w:val="auto"/>
                <w:sz w:val="24"/>
                <w:szCs w:val="24"/>
                <w:highlight w:val="none"/>
                <w:vertAlign w:val="baseline"/>
                <w:lang w:val="en-US" w:eastAsia="zh-CN"/>
              </w:rPr>
            </w:pPr>
          </w:p>
        </w:tc>
        <w:tc>
          <w:tcPr>
            <w:tcW w:w="2841" w:type="dxa"/>
          </w:tcPr>
          <w:p w14:paraId="7226C221">
            <w:pPr>
              <w:pStyle w:val="39"/>
              <w:rPr>
                <w:rFonts w:hint="eastAsia" w:ascii="宋体" w:hAnsi="宋体" w:eastAsia="宋体" w:cs="宋体"/>
                <w:i w:val="0"/>
                <w:iCs w:val="0"/>
                <w:color w:val="auto"/>
                <w:sz w:val="24"/>
                <w:szCs w:val="24"/>
                <w:highlight w:val="none"/>
                <w:vertAlign w:val="baseline"/>
                <w:lang w:val="en-US" w:eastAsia="zh-CN"/>
              </w:rPr>
            </w:pPr>
          </w:p>
        </w:tc>
        <w:tc>
          <w:tcPr>
            <w:tcW w:w="2743" w:type="dxa"/>
          </w:tcPr>
          <w:p w14:paraId="00AF8759">
            <w:pPr>
              <w:pStyle w:val="39"/>
              <w:rPr>
                <w:rFonts w:hint="eastAsia" w:ascii="宋体" w:hAnsi="宋体" w:eastAsia="宋体" w:cs="宋体"/>
                <w:i w:val="0"/>
                <w:iCs w:val="0"/>
                <w:color w:val="auto"/>
                <w:sz w:val="24"/>
                <w:szCs w:val="24"/>
                <w:highlight w:val="none"/>
                <w:vertAlign w:val="baseline"/>
                <w:lang w:val="en-US" w:eastAsia="zh-CN"/>
              </w:rPr>
            </w:pPr>
          </w:p>
        </w:tc>
      </w:tr>
      <w:tr w14:paraId="3BD01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41619A7A">
            <w:pPr>
              <w:pStyle w:val="39"/>
              <w:rPr>
                <w:rFonts w:hint="eastAsia" w:ascii="宋体" w:hAnsi="宋体" w:eastAsia="宋体" w:cs="宋体"/>
                <w:i w:val="0"/>
                <w:iCs w:val="0"/>
                <w:color w:val="auto"/>
                <w:sz w:val="24"/>
                <w:szCs w:val="24"/>
                <w:highlight w:val="none"/>
                <w:vertAlign w:val="baseline"/>
                <w:lang w:val="en-US" w:eastAsia="zh-CN"/>
              </w:rPr>
            </w:pPr>
          </w:p>
        </w:tc>
        <w:tc>
          <w:tcPr>
            <w:tcW w:w="2841" w:type="dxa"/>
          </w:tcPr>
          <w:p w14:paraId="66F92CE7">
            <w:pPr>
              <w:pStyle w:val="39"/>
              <w:rPr>
                <w:rFonts w:hint="eastAsia" w:ascii="宋体" w:hAnsi="宋体" w:eastAsia="宋体" w:cs="宋体"/>
                <w:i w:val="0"/>
                <w:iCs w:val="0"/>
                <w:color w:val="auto"/>
                <w:sz w:val="24"/>
                <w:szCs w:val="24"/>
                <w:highlight w:val="none"/>
                <w:vertAlign w:val="baseline"/>
                <w:lang w:val="en-US" w:eastAsia="zh-CN"/>
              </w:rPr>
            </w:pPr>
          </w:p>
        </w:tc>
        <w:tc>
          <w:tcPr>
            <w:tcW w:w="2743" w:type="dxa"/>
          </w:tcPr>
          <w:p w14:paraId="6D6FB8BC">
            <w:pPr>
              <w:pStyle w:val="39"/>
              <w:rPr>
                <w:rFonts w:hint="eastAsia" w:ascii="宋体" w:hAnsi="宋体" w:eastAsia="宋体" w:cs="宋体"/>
                <w:i w:val="0"/>
                <w:iCs w:val="0"/>
                <w:color w:val="auto"/>
                <w:sz w:val="24"/>
                <w:szCs w:val="24"/>
                <w:highlight w:val="none"/>
                <w:vertAlign w:val="baseline"/>
                <w:lang w:val="en-US" w:eastAsia="zh-CN"/>
              </w:rPr>
            </w:pPr>
          </w:p>
        </w:tc>
      </w:tr>
      <w:tr w14:paraId="5BB8C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7C883A3A">
            <w:pPr>
              <w:pStyle w:val="39"/>
              <w:rPr>
                <w:rFonts w:hint="eastAsia" w:ascii="宋体" w:hAnsi="宋体" w:eastAsia="宋体" w:cs="宋体"/>
                <w:i w:val="0"/>
                <w:iCs w:val="0"/>
                <w:color w:val="auto"/>
                <w:sz w:val="24"/>
                <w:szCs w:val="24"/>
                <w:highlight w:val="none"/>
                <w:vertAlign w:val="baseline"/>
                <w:lang w:val="en-US" w:eastAsia="zh-CN"/>
              </w:rPr>
            </w:pPr>
          </w:p>
        </w:tc>
        <w:tc>
          <w:tcPr>
            <w:tcW w:w="2841" w:type="dxa"/>
          </w:tcPr>
          <w:p w14:paraId="43CF689C">
            <w:pPr>
              <w:pStyle w:val="39"/>
              <w:rPr>
                <w:rFonts w:hint="eastAsia" w:ascii="宋体" w:hAnsi="宋体" w:eastAsia="宋体" w:cs="宋体"/>
                <w:i w:val="0"/>
                <w:iCs w:val="0"/>
                <w:color w:val="auto"/>
                <w:sz w:val="24"/>
                <w:szCs w:val="24"/>
                <w:highlight w:val="none"/>
                <w:vertAlign w:val="baseline"/>
                <w:lang w:val="en-US" w:eastAsia="zh-CN"/>
              </w:rPr>
            </w:pPr>
          </w:p>
        </w:tc>
        <w:tc>
          <w:tcPr>
            <w:tcW w:w="2743" w:type="dxa"/>
          </w:tcPr>
          <w:p w14:paraId="4735EFBE">
            <w:pPr>
              <w:pStyle w:val="39"/>
              <w:rPr>
                <w:rFonts w:hint="eastAsia" w:ascii="宋体" w:hAnsi="宋体" w:eastAsia="宋体" w:cs="宋体"/>
                <w:i w:val="0"/>
                <w:iCs w:val="0"/>
                <w:color w:val="auto"/>
                <w:sz w:val="24"/>
                <w:szCs w:val="24"/>
                <w:highlight w:val="none"/>
                <w:vertAlign w:val="baseline"/>
                <w:lang w:val="en-US" w:eastAsia="zh-CN"/>
              </w:rPr>
            </w:pPr>
          </w:p>
        </w:tc>
      </w:tr>
      <w:tr w14:paraId="544D4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402001F8">
            <w:pPr>
              <w:pStyle w:val="39"/>
              <w:rPr>
                <w:rFonts w:hint="eastAsia" w:ascii="宋体" w:hAnsi="宋体" w:eastAsia="宋体" w:cs="宋体"/>
                <w:i w:val="0"/>
                <w:iCs w:val="0"/>
                <w:color w:val="auto"/>
                <w:sz w:val="24"/>
                <w:szCs w:val="24"/>
                <w:highlight w:val="none"/>
                <w:vertAlign w:val="baseline"/>
                <w:lang w:val="en-US" w:eastAsia="zh-CN"/>
              </w:rPr>
            </w:pPr>
          </w:p>
        </w:tc>
        <w:tc>
          <w:tcPr>
            <w:tcW w:w="2841" w:type="dxa"/>
          </w:tcPr>
          <w:p w14:paraId="648BFC24">
            <w:pPr>
              <w:pStyle w:val="39"/>
              <w:rPr>
                <w:rFonts w:hint="eastAsia" w:ascii="宋体" w:hAnsi="宋体" w:eastAsia="宋体" w:cs="宋体"/>
                <w:i w:val="0"/>
                <w:iCs w:val="0"/>
                <w:color w:val="auto"/>
                <w:sz w:val="24"/>
                <w:szCs w:val="24"/>
                <w:highlight w:val="none"/>
                <w:vertAlign w:val="baseline"/>
                <w:lang w:val="en-US" w:eastAsia="zh-CN"/>
              </w:rPr>
            </w:pPr>
          </w:p>
        </w:tc>
        <w:tc>
          <w:tcPr>
            <w:tcW w:w="2743" w:type="dxa"/>
          </w:tcPr>
          <w:p w14:paraId="734C5038">
            <w:pPr>
              <w:pStyle w:val="39"/>
              <w:rPr>
                <w:rFonts w:hint="eastAsia" w:ascii="宋体" w:hAnsi="宋体" w:eastAsia="宋体" w:cs="宋体"/>
                <w:i w:val="0"/>
                <w:iCs w:val="0"/>
                <w:color w:val="auto"/>
                <w:sz w:val="24"/>
                <w:szCs w:val="24"/>
                <w:highlight w:val="none"/>
                <w:vertAlign w:val="baseline"/>
                <w:lang w:val="en-US" w:eastAsia="zh-CN"/>
              </w:rPr>
            </w:pPr>
          </w:p>
        </w:tc>
      </w:tr>
    </w:tbl>
    <w:p w14:paraId="04C4D47C">
      <w:pPr>
        <w:keepNext w:val="0"/>
        <w:keepLines w:val="0"/>
        <w:widowControl/>
        <w:suppressLineNumbers w:val="0"/>
        <w:jc w:val="left"/>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 xml:space="preserve">注：1.供应商如为联合体，则应填写联合体各成员信息。 </w:t>
      </w:r>
    </w:p>
    <w:p w14:paraId="1A661D2B">
      <w:pPr>
        <w:keepNext w:val="0"/>
        <w:keepLines w:val="0"/>
        <w:widowControl/>
        <w:suppressLineNumbers w:val="0"/>
        <w:ind w:firstLine="420" w:firstLineChars="200"/>
        <w:jc w:val="left"/>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2.“供应商实际控制人性别”按供应商实际控制人性别划分请填写“男”或“女”，指拥有供应商 51%以上绝对所有权的性别</w:t>
      </w:r>
      <w:r>
        <w:rPr>
          <w:rFonts w:hint="eastAsia" w:cs="宋体"/>
          <w:i w:val="0"/>
          <w:iCs w:val="0"/>
          <w:color w:val="auto"/>
          <w:kern w:val="0"/>
          <w:sz w:val="21"/>
          <w:szCs w:val="21"/>
          <w:highlight w:val="none"/>
          <w:lang w:val="en-US" w:eastAsia="zh-CN" w:bidi="ar"/>
        </w:rPr>
        <w:t>；</w:t>
      </w:r>
      <w:r>
        <w:rPr>
          <w:rFonts w:hint="eastAsia" w:ascii="宋体" w:hAnsi="宋体" w:eastAsia="宋体" w:cs="宋体"/>
          <w:i w:val="0"/>
          <w:iCs w:val="0"/>
          <w:color w:val="auto"/>
          <w:kern w:val="0"/>
          <w:sz w:val="21"/>
          <w:szCs w:val="21"/>
          <w:highlight w:val="none"/>
          <w:lang w:val="en-US" w:eastAsia="zh-CN" w:bidi="ar"/>
        </w:rPr>
        <w:t>绝对所有权拥有者可以是一个人，也可以是多人合计计算。</w:t>
      </w:r>
    </w:p>
    <w:p w14:paraId="7BE259D2">
      <w:pPr>
        <w:pStyle w:val="39"/>
        <w:ind w:left="0" w:leftChars="0" w:firstLine="420" w:firstLineChars="200"/>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kern w:val="0"/>
          <w:sz w:val="21"/>
          <w:szCs w:val="21"/>
          <w:highlight w:val="none"/>
          <w:lang w:val="en-US" w:eastAsia="zh-CN" w:bidi="ar"/>
        </w:rPr>
        <w:t>3.“外商投资类型”请填写“外商单独投资”、“外商部分投资”或“内资”。</w:t>
      </w:r>
    </w:p>
    <w:p w14:paraId="706DB5B7">
      <w:pPr>
        <w:pStyle w:val="39"/>
        <w:rPr>
          <w:rFonts w:hint="eastAsia" w:ascii="宋体" w:hAnsi="宋体" w:eastAsia="宋体" w:cs="宋体"/>
          <w:i w:val="0"/>
          <w:iCs w:val="0"/>
          <w:color w:val="auto"/>
          <w:sz w:val="24"/>
          <w:szCs w:val="24"/>
          <w:highlight w:val="none"/>
          <w:lang w:val="en-US" w:eastAsia="zh-CN"/>
        </w:rPr>
      </w:pPr>
    </w:p>
    <w:p w14:paraId="3C1E9175">
      <w:pPr>
        <w:pStyle w:val="39"/>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1.2其它商务、技术资料和证明材料</w:t>
      </w:r>
    </w:p>
    <w:p w14:paraId="4669C5CD">
      <w:pPr>
        <w:pStyle w:val="39"/>
        <w:rPr>
          <w:rFonts w:hint="default"/>
          <w:i w:val="0"/>
          <w:iCs w:val="0"/>
          <w:color w:val="auto"/>
          <w:sz w:val="28"/>
          <w:szCs w:val="28"/>
          <w:highlight w:val="none"/>
          <w:lang w:val="en-US" w:eastAsia="zh-CN"/>
        </w:rPr>
      </w:pPr>
    </w:p>
    <w:p w14:paraId="7EDE0102">
      <w:pPr>
        <w:pStyle w:val="39"/>
        <w:ind w:left="0" w:leftChars="0" w:firstLine="0" w:firstLineChars="0"/>
        <w:rPr>
          <w:rFonts w:hint="eastAsia"/>
          <w:i w:val="0"/>
          <w:iCs w:val="0"/>
          <w:color w:val="auto"/>
          <w:highlight w:val="none"/>
        </w:rPr>
      </w:pPr>
      <w:r>
        <w:rPr>
          <w:rFonts w:hint="eastAsia"/>
          <w:b/>
          <w:bCs/>
          <w:i w:val="0"/>
          <w:iCs w:val="0"/>
          <w:color w:val="auto"/>
          <w:sz w:val="24"/>
          <w:szCs w:val="24"/>
          <w:highlight w:val="none"/>
          <w:shd w:val="clear" w:color="auto" w:fill="FFFFFF" w:themeFill="background1"/>
          <w:lang w:val="en-US" w:eastAsia="zh-CN"/>
        </w:rPr>
        <w:t>（二）供应商认为需要提供的其它商务、技术资料和说明。</w:t>
      </w:r>
    </w:p>
    <w:p w14:paraId="0DD7CB04">
      <w:pPr>
        <w:pStyle w:val="39"/>
        <w:rPr>
          <w:rFonts w:hint="eastAsia"/>
          <w:i w:val="0"/>
          <w:iCs w:val="0"/>
          <w:color w:val="auto"/>
          <w:highlight w:val="none"/>
        </w:rPr>
      </w:pPr>
    </w:p>
    <w:p w14:paraId="68CC3AD7">
      <w:pPr>
        <w:pStyle w:val="39"/>
        <w:rPr>
          <w:rFonts w:hint="eastAsia"/>
          <w:i w:val="0"/>
          <w:iCs w:val="0"/>
          <w:color w:val="auto"/>
          <w:highlight w:val="none"/>
        </w:rPr>
      </w:pPr>
    </w:p>
    <w:bookmarkEnd w:id="477"/>
    <w:p w14:paraId="58CDE8DD">
      <w:pPr>
        <w:rPr>
          <w:i w:val="0"/>
          <w:iCs w:val="0"/>
          <w:color w:val="auto"/>
          <w:highlight w:val="none"/>
        </w:rPr>
      </w:pPr>
    </w:p>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
    <w:altName w:val="宋体"/>
    <w:panose1 w:val="00000000000000000000"/>
    <w:charset w:val="86"/>
    <w:family w:val="auto"/>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方正小标宋简体">
    <w:altName w:val="黑体"/>
    <w:panose1 w:val="02010601030101010101"/>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20B05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2000000000000000000"/>
    <w:charset w:val="86"/>
    <w:family w:val="auto"/>
    <w:pitch w:val="default"/>
    <w:sig w:usb0="00000000" w:usb1="00000000" w:usb2="00082016" w:usb3="00000000" w:csb0="00040001" w:csb1="00000000"/>
  </w:font>
  <w:font w:name="DejaVu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D8A28030">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8B918">
    <w:pPr>
      <w:pStyle w:val="1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1437"/>
                          </w:sdtPr>
                          <w:sdtContent>
                            <w:p w14:paraId="650221BB">
                              <w:pPr>
                                <w:pStyle w:val="18"/>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652B7D10"/>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61437"/>
                    </w:sdtPr>
                    <w:sdtContent>
                      <w:p w14:paraId="650221BB">
                        <w:pPr>
                          <w:pStyle w:val="18"/>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652B7D10"/>
                </w:txbxContent>
              </v:textbox>
            </v:shape>
          </w:pict>
        </mc:Fallback>
      </mc:AlternateContent>
    </w:r>
  </w:p>
  <w:p w14:paraId="220719E5">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605CD">
    <w:pPr>
      <w:pStyle w:val="18"/>
      <w:jc w:val="center"/>
    </w:pPr>
    <w:r>
      <w:rPr>
        <w:sz w:val="18"/>
      </w:rPr>
      <mc:AlternateContent>
        <mc:Choice Requires="wps">
          <w:drawing>
            <wp:anchor distT="0" distB="0" distL="114300" distR="114300" simplePos="0" relativeHeight="251661312" behindDoc="0" locked="0" layoutInCell="1" allowOverlap="1">
              <wp:simplePos x="0" y="0"/>
              <wp:positionH relativeFrom="margin">
                <wp:posOffset>2433955</wp:posOffset>
              </wp:positionH>
              <wp:positionV relativeFrom="paragraph">
                <wp:posOffset>0</wp:posOffset>
              </wp:positionV>
              <wp:extent cx="55753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5753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8609"/>
                            <w:docPartObj>
                              <w:docPartGallery w:val="autotext"/>
                            </w:docPartObj>
                          </w:sdtPr>
                          <w:sdtContent>
                            <w:p w14:paraId="0027DF6F">
                              <w:pPr>
                                <w:pStyle w:val="18"/>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06700AFD"/>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1.65pt;margin-top:0pt;height:144pt;width:43.9pt;mso-position-horizontal-relative:margin;z-index:251661312;mso-width-relative:page;mso-height-relative:page;" filled="f" stroked="f" coordsize="21600,21600" o:gfxdata="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DrZUy1gAAAAgBAAAPAAAAAAAAAAEAIAAAACIAAABkcnMvZG93bnJl&#10;di54bWxQSwECFAAUAAAACACHTuJASWkpcjgCAABiBAAADgAAAAAAAAABACAAAAAlAQAAZHJzL2Uy&#10;b0RvYy54bWxQSwUGAAAAAAYABgBZAQAAzwUAAAAA&#10;">
              <v:fill on="f" focussize="0,0"/>
              <v:stroke on="f" weight="0.5pt"/>
              <v:imagedata o:title=""/>
              <o:lock v:ext="edit" aspectratio="f"/>
              <v:textbox inset="0mm,0mm,0mm,0mm" style="mso-fit-shape-to-text:t;">
                <w:txbxContent>
                  <w:sdt>
                    <w:sdtPr>
                      <w:id w:val="147468609"/>
                      <w:docPartObj>
                        <w:docPartGallery w:val="autotext"/>
                      </w:docPartObj>
                    </w:sdtPr>
                    <w:sdtContent>
                      <w:p w14:paraId="0027DF6F">
                        <w:pPr>
                          <w:pStyle w:val="18"/>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06700AFD"/>
                </w:txbxContent>
              </v:textbox>
            </v:shape>
          </w:pict>
        </mc:Fallback>
      </mc:AlternateContent>
    </w:r>
  </w:p>
  <w:p w14:paraId="1AFBF2C3">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88DEB">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9182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59182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5E82F9">
                          <w:pPr>
                            <w:pStyle w:val="18"/>
                            <w:keepNext w:val="0"/>
                            <w:keepLines w:val="0"/>
                            <w:pageBreakBefore w:val="0"/>
                            <w:widowControl w:val="0"/>
                            <w:kinsoku/>
                            <w:wordWrap/>
                            <w:overflowPunct/>
                            <w:topLinePunct w:val="0"/>
                            <w:bidi w:val="0"/>
                            <w:adjustRightInd/>
                            <w:snapToGrid w:val="0"/>
                            <w:spacing w:line="240" w:lineRule="auto"/>
                            <w:jc w:val="center"/>
                            <w:textAlignment w:val="auto"/>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67</w:t>
                          </w:r>
                          <w:r>
                            <w:rPr>
                              <w:sz w:val="21"/>
                              <w:szCs w:val="21"/>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46.6pt;mso-position-horizontal:center;mso-position-horizontal-relative:margin;z-index:251659264;mso-width-relative:page;mso-height-relative:page;" filled="f" stroked="f" coordsize="21600,21600" o:gfxdata="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UbuBX1AAAAAQBAAAPAAAAAAAAAAEAIAAAACIAAABkcnMvZG93bnJldi54&#10;bWxQSwECFAAUAAAACACHTuJAfXmvVzcCAABiBAAADgAAAAAAAAABACAAAAAjAQAAZHJzL2Uyb0Rv&#10;Yy54bWxQSwUGAAAAAAYABgBZAQAAzAUAAAAA&#10;">
              <v:fill on="f" focussize="0,0"/>
              <v:stroke on="f" weight="0.5pt"/>
              <v:imagedata o:title=""/>
              <o:lock v:ext="edit" aspectratio="f"/>
              <v:textbox inset="0mm,0mm,0mm,0mm" style="mso-fit-shape-to-text:t;">
                <w:txbxContent>
                  <w:p w14:paraId="165E82F9">
                    <w:pPr>
                      <w:pStyle w:val="18"/>
                      <w:keepNext w:val="0"/>
                      <w:keepLines w:val="0"/>
                      <w:pageBreakBefore w:val="0"/>
                      <w:widowControl w:val="0"/>
                      <w:kinsoku/>
                      <w:wordWrap/>
                      <w:overflowPunct/>
                      <w:topLinePunct w:val="0"/>
                      <w:bidi w:val="0"/>
                      <w:adjustRightInd/>
                      <w:snapToGrid w:val="0"/>
                      <w:spacing w:line="240" w:lineRule="auto"/>
                      <w:jc w:val="center"/>
                      <w:textAlignment w:val="auto"/>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67</w:t>
                    </w:r>
                    <w:r>
                      <w:rPr>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B5FE9">
    <w:pPr>
      <w:pStyle w:val="19"/>
      <w:tabs>
        <w:tab w:val="left" w:pos="3120"/>
      </w:tabs>
      <w:spacing w:line="240" w:lineRule="auto"/>
      <w:jc w:val="right"/>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C52D0">
    <w:pPr>
      <w:pStyle w:val="19"/>
      <w:spacing w:line="240" w:lineRule="auto"/>
    </w:pPr>
    <w:r>
      <w:rPr>
        <w:rFonts w:hint="eastAsia"/>
        <w:sz w:val="24"/>
        <w:szCs w:val="24"/>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73011E"/>
    <w:multiLevelType w:val="singleLevel"/>
    <w:tmpl w:val="C073011E"/>
    <w:lvl w:ilvl="0" w:tentative="0">
      <w:start w:val="3"/>
      <w:numFmt w:val="chineseCounting"/>
      <w:suff w:val="space"/>
      <w:lvlText w:val="第%1章"/>
      <w:lvlJc w:val="left"/>
      <w:rPr>
        <w:rFonts w:hint="eastAsia"/>
      </w:rPr>
    </w:lvl>
  </w:abstractNum>
  <w:abstractNum w:abstractNumId="1">
    <w:nsid w:val="0F21ED1B"/>
    <w:multiLevelType w:val="singleLevel"/>
    <w:tmpl w:val="0F21ED1B"/>
    <w:lvl w:ilvl="0" w:tentative="0">
      <w:start w:val="1"/>
      <w:numFmt w:val="chineseCounting"/>
      <w:suff w:val="nothing"/>
      <w:lvlText w:val="%1、"/>
      <w:lvlJc w:val="left"/>
      <w:rPr>
        <w:rFonts w:hint="eastAsia"/>
      </w:rPr>
    </w:lvl>
  </w:abstractNum>
  <w:abstractNum w:abstractNumId="2">
    <w:nsid w:val="1C761375"/>
    <w:multiLevelType w:val="multilevel"/>
    <w:tmpl w:val="1C761375"/>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5504026"/>
    <w:multiLevelType w:val="multilevel"/>
    <w:tmpl w:val="75504026"/>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DA2E46"/>
    <w:rsid w:val="00010DF5"/>
    <w:rsid w:val="0002050C"/>
    <w:rsid w:val="00031D74"/>
    <w:rsid w:val="00031EDA"/>
    <w:rsid w:val="00035FD6"/>
    <w:rsid w:val="00041275"/>
    <w:rsid w:val="00041E23"/>
    <w:rsid w:val="00057979"/>
    <w:rsid w:val="00062839"/>
    <w:rsid w:val="000640B1"/>
    <w:rsid w:val="0006527E"/>
    <w:rsid w:val="000716F8"/>
    <w:rsid w:val="000725C9"/>
    <w:rsid w:val="000751D5"/>
    <w:rsid w:val="00076791"/>
    <w:rsid w:val="00077F3F"/>
    <w:rsid w:val="00080BBF"/>
    <w:rsid w:val="00094137"/>
    <w:rsid w:val="000A301B"/>
    <w:rsid w:val="000A519B"/>
    <w:rsid w:val="000A7A3F"/>
    <w:rsid w:val="000B0E52"/>
    <w:rsid w:val="000B7490"/>
    <w:rsid w:val="000D18E4"/>
    <w:rsid w:val="000D1DA9"/>
    <w:rsid w:val="000D2926"/>
    <w:rsid w:val="000D48B5"/>
    <w:rsid w:val="0011305B"/>
    <w:rsid w:val="00115707"/>
    <w:rsid w:val="0012011D"/>
    <w:rsid w:val="0012733E"/>
    <w:rsid w:val="00127F58"/>
    <w:rsid w:val="00131A1C"/>
    <w:rsid w:val="001361D8"/>
    <w:rsid w:val="00140C6C"/>
    <w:rsid w:val="00144643"/>
    <w:rsid w:val="00160D0D"/>
    <w:rsid w:val="0016196A"/>
    <w:rsid w:val="00161FD2"/>
    <w:rsid w:val="00167161"/>
    <w:rsid w:val="0019372B"/>
    <w:rsid w:val="00197CB9"/>
    <w:rsid w:val="001D1DC9"/>
    <w:rsid w:val="001E2156"/>
    <w:rsid w:val="001F00D7"/>
    <w:rsid w:val="001F0B83"/>
    <w:rsid w:val="002232D4"/>
    <w:rsid w:val="00230459"/>
    <w:rsid w:val="002416CF"/>
    <w:rsid w:val="00247842"/>
    <w:rsid w:val="002554AB"/>
    <w:rsid w:val="002629DD"/>
    <w:rsid w:val="00262A33"/>
    <w:rsid w:val="00264A6E"/>
    <w:rsid w:val="00266970"/>
    <w:rsid w:val="002746A9"/>
    <w:rsid w:val="00285085"/>
    <w:rsid w:val="00290F66"/>
    <w:rsid w:val="0029432F"/>
    <w:rsid w:val="002A1AEC"/>
    <w:rsid w:val="002A1FBA"/>
    <w:rsid w:val="002A5F16"/>
    <w:rsid w:val="002A6FAF"/>
    <w:rsid w:val="002B0E82"/>
    <w:rsid w:val="002C4B74"/>
    <w:rsid w:val="002C7C83"/>
    <w:rsid w:val="002D34F4"/>
    <w:rsid w:val="002D3A54"/>
    <w:rsid w:val="002D518A"/>
    <w:rsid w:val="002E0B52"/>
    <w:rsid w:val="002E34F0"/>
    <w:rsid w:val="002E6413"/>
    <w:rsid w:val="002E7870"/>
    <w:rsid w:val="002F0DD6"/>
    <w:rsid w:val="002F3C1F"/>
    <w:rsid w:val="003025BA"/>
    <w:rsid w:val="0030326B"/>
    <w:rsid w:val="00303828"/>
    <w:rsid w:val="00321CAC"/>
    <w:rsid w:val="00325002"/>
    <w:rsid w:val="003259BD"/>
    <w:rsid w:val="003327F2"/>
    <w:rsid w:val="00333AF9"/>
    <w:rsid w:val="0033438F"/>
    <w:rsid w:val="00343177"/>
    <w:rsid w:val="00343F73"/>
    <w:rsid w:val="00345C72"/>
    <w:rsid w:val="00345DEA"/>
    <w:rsid w:val="00346801"/>
    <w:rsid w:val="00346FB8"/>
    <w:rsid w:val="0034739D"/>
    <w:rsid w:val="00350BD8"/>
    <w:rsid w:val="00365E80"/>
    <w:rsid w:val="00381A77"/>
    <w:rsid w:val="00384C92"/>
    <w:rsid w:val="0038618F"/>
    <w:rsid w:val="003A07A4"/>
    <w:rsid w:val="003A4878"/>
    <w:rsid w:val="003B1785"/>
    <w:rsid w:val="003C4B9C"/>
    <w:rsid w:val="003C68DF"/>
    <w:rsid w:val="003E0B9F"/>
    <w:rsid w:val="003E2527"/>
    <w:rsid w:val="004017D6"/>
    <w:rsid w:val="0040190B"/>
    <w:rsid w:val="00411AB3"/>
    <w:rsid w:val="00411C17"/>
    <w:rsid w:val="00420DD8"/>
    <w:rsid w:val="00423A88"/>
    <w:rsid w:val="00425B35"/>
    <w:rsid w:val="0042756D"/>
    <w:rsid w:val="00427D0A"/>
    <w:rsid w:val="00437213"/>
    <w:rsid w:val="00443B3B"/>
    <w:rsid w:val="0044711D"/>
    <w:rsid w:val="00451E01"/>
    <w:rsid w:val="00462EBD"/>
    <w:rsid w:val="0047182E"/>
    <w:rsid w:val="0048656E"/>
    <w:rsid w:val="00490932"/>
    <w:rsid w:val="00492077"/>
    <w:rsid w:val="00492402"/>
    <w:rsid w:val="004A5602"/>
    <w:rsid w:val="004B29A0"/>
    <w:rsid w:val="004C31F0"/>
    <w:rsid w:val="004D65D4"/>
    <w:rsid w:val="004E09FC"/>
    <w:rsid w:val="004E0CE0"/>
    <w:rsid w:val="004E5531"/>
    <w:rsid w:val="004E5E3E"/>
    <w:rsid w:val="005001D8"/>
    <w:rsid w:val="00512CBB"/>
    <w:rsid w:val="00523D61"/>
    <w:rsid w:val="00535A35"/>
    <w:rsid w:val="00543B0C"/>
    <w:rsid w:val="00552FD8"/>
    <w:rsid w:val="00555F96"/>
    <w:rsid w:val="0055725A"/>
    <w:rsid w:val="00557310"/>
    <w:rsid w:val="00561A07"/>
    <w:rsid w:val="00562895"/>
    <w:rsid w:val="00574A51"/>
    <w:rsid w:val="00582A20"/>
    <w:rsid w:val="00590283"/>
    <w:rsid w:val="00594A14"/>
    <w:rsid w:val="005A3570"/>
    <w:rsid w:val="005A7750"/>
    <w:rsid w:val="005B55AC"/>
    <w:rsid w:val="005C18C8"/>
    <w:rsid w:val="005C30DA"/>
    <w:rsid w:val="005C3DD9"/>
    <w:rsid w:val="005C7693"/>
    <w:rsid w:val="005C77AF"/>
    <w:rsid w:val="005D689D"/>
    <w:rsid w:val="005E12E8"/>
    <w:rsid w:val="005E483B"/>
    <w:rsid w:val="005E4988"/>
    <w:rsid w:val="005E77BD"/>
    <w:rsid w:val="005F5FDD"/>
    <w:rsid w:val="00601022"/>
    <w:rsid w:val="0060162F"/>
    <w:rsid w:val="00602CF4"/>
    <w:rsid w:val="0060487D"/>
    <w:rsid w:val="00615D07"/>
    <w:rsid w:val="00623DA8"/>
    <w:rsid w:val="00626D3F"/>
    <w:rsid w:val="00630151"/>
    <w:rsid w:val="0064251F"/>
    <w:rsid w:val="00643F74"/>
    <w:rsid w:val="00662692"/>
    <w:rsid w:val="006664E4"/>
    <w:rsid w:val="00666E2F"/>
    <w:rsid w:val="00675096"/>
    <w:rsid w:val="006849F1"/>
    <w:rsid w:val="00687D2D"/>
    <w:rsid w:val="00691A5B"/>
    <w:rsid w:val="006926FF"/>
    <w:rsid w:val="006A28D1"/>
    <w:rsid w:val="006C0E57"/>
    <w:rsid w:val="006C30ED"/>
    <w:rsid w:val="006D2DE3"/>
    <w:rsid w:val="006D333D"/>
    <w:rsid w:val="006D6279"/>
    <w:rsid w:val="006E05F6"/>
    <w:rsid w:val="006E6126"/>
    <w:rsid w:val="006E7A70"/>
    <w:rsid w:val="006E7AAC"/>
    <w:rsid w:val="006F0A97"/>
    <w:rsid w:val="006F1007"/>
    <w:rsid w:val="006F1D7F"/>
    <w:rsid w:val="006F37E1"/>
    <w:rsid w:val="006F5BD9"/>
    <w:rsid w:val="00710747"/>
    <w:rsid w:val="00711E45"/>
    <w:rsid w:val="00712591"/>
    <w:rsid w:val="00714959"/>
    <w:rsid w:val="00720085"/>
    <w:rsid w:val="0072447B"/>
    <w:rsid w:val="007308A0"/>
    <w:rsid w:val="00733184"/>
    <w:rsid w:val="00735F23"/>
    <w:rsid w:val="00742B38"/>
    <w:rsid w:val="007439AE"/>
    <w:rsid w:val="00744ABD"/>
    <w:rsid w:val="00752609"/>
    <w:rsid w:val="0075271A"/>
    <w:rsid w:val="007625D0"/>
    <w:rsid w:val="0078326D"/>
    <w:rsid w:val="007840EB"/>
    <w:rsid w:val="007953A3"/>
    <w:rsid w:val="007953FA"/>
    <w:rsid w:val="007A3868"/>
    <w:rsid w:val="007B0927"/>
    <w:rsid w:val="007B31D2"/>
    <w:rsid w:val="007C1714"/>
    <w:rsid w:val="007C25B6"/>
    <w:rsid w:val="007C69D0"/>
    <w:rsid w:val="007C7E56"/>
    <w:rsid w:val="007D2501"/>
    <w:rsid w:val="007D3FAB"/>
    <w:rsid w:val="007E1B6D"/>
    <w:rsid w:val="007E1F79"/>
    <w:rsid w:val="007E27BF"/>
    <w:rsid w:val="007F2F74"/>
    <w:rsid w:val="007F7C6A"/>
    <w:rsid w:val="00805604"/>
    <w:rsid w:val="00814B4D"/>
    <w:rsid w:val="008155C5"/>
    <w:rsid w:val="00816516"/>
    <w:rsid w:val="00816A64"/>
    <w:rsid w:val="0083010B"/>
    <w:rsid w:val="0083496F"/>
    <w:rsid w:val="00836A98"/>
    <w:rsid w:val="00836FF3"/>
    <w:rsid w:val="00837654"/>
    <w:rsid w:val="0083775E"/>
    <w:rsid w:val="00837818"/>
    <w:rsid w:val="00846033"/>
    <w:rsid w:val="00861791"/>
    <w:rsid w:val="00866CA2"/>
    <w:rsid w:val="0086739C"/>
    <w:rsid w:val="0087004C"/>
    <w:rsid w:val="008700B2"/>
    <w:rsid w:val="00870A31"/>
    <w:rsid w:val="008744F5"/>
    <w:rsid w:val="00875ABA"/>
    <w:rsid w:val="00875E7B"/>
    <w:rsid w:val="008849F0"/>
    <w:rsid w:val="00884D19"/>
    <w:rsid w:val="0088780F"/>
    <w:rsid w:val="00893784"/>
    <w:rsid w:val="00896666"/>
    <w:rsid w:val="008A0CEF"/>
    <w:rsid w:val="008B0233"/>
    <w:rsid w:val="008B0B41"/>
    <w:rsid w:val="008B31A7"/>
    <w:rsid w:val="008D0B3B"/>
    <w:rsid w:val="008D33D3"/>
    <w:rsid w:val="008D5158"/>
    <w:rsid w:val="008D5F39"/>
    <w:rsid w:val="008D7F29"/>
    <w:rsid w:val="008E1419"/>
    <w:rsid w:val="008F3D10"/>
    <w:rsid w:val="008F4F88"/>
    <w:rsid w:val="009166DF"/>
    <w:rsid w:val="009312E6"/>
    <w:rsid w:val="0093260C"/>
    <w:rsid w:val="00937503"/>
    <w:rsid w:val="00942B9F"/>
    <w:rsid w:val="00943319"/>
    <w:rsid w:val="0094346F"/>
    <w:rsid w:val="00947447"/>
    <w:rsid w:val="009613A1"/>
    <w:rsid w:val="0097494E"/>
    <w:rsid w:val="00976A8C"/>
    <w:rsid w:val="00977FF3"/>
    <w:rsid w:val="0098091D"/>
    <w:rsid w:val="00980D3C"/>
    <w:rsid w:val="00984CC9"/>
    <w:rsid w:val="009941A6"/>
    <w:rsid w:val="0099510C"/>
    <w:rsid w:val="009A27AF"/>
    <w:rsid w:val="009A4A48"/>
    <w:rsid w:val="009A6DC0"/>
    <w:rsid w:val="009B74C7"/>
    <w:rsid w:val="009C06EE"/>
    <w:rsid w:val="009C4C40"/>
    <w:rsid w:val="009C5078"/>
    <w:rsid w:val="009F0E95"/>
    <w:rsid w:val="009F620C"/>
    <w:rsid w:val="00A00250"/>
    <w:rsid w:val="00A009BC"/>
    <w:rsid w:val="00A03C8F"/>
    <w:rsid w:val="00A208D0"/>
    <w:rsid w:val="00A2153A"/>
    <w:rsid w:val="00A3620F"/>
    <w:rsid w:val="00A36D87"/>
    <w:rsid w:val="00A42BA3"/>
    <w:rsid w:val="00A5026C"/>
    <w:rsid w:val="00A566D5"/>
    <w:rsid w:val="00A61ADA"/>
    <w:rsid w:val="00A67B9F"/>
    <w:rsid w:val="00A80437"/>
    <w:rsid w:val="00AA0034"/>
    <w:rsid w:val="00AA4E14"/>
    <w:rsid w:val="00AC1AE7"/>
    <w:rsid w:val="00AC7E4E"/>
    <w:rsid w:val="00B03E70"/>
    <w:rsid w:val="00B0667D"/>
    <w:rsid w:val="00B075F8"/>
    <w:rsid w:val="00B10CBD"/>
    <w:rsid w:val="00B15249"/>
    <w:rsid w:val="00B22126"/>
    <w:rsid w:val="00B23B20"/>
    <w:rsid w:val="00B24932"/>
    <w:rsid w:val="00B30024"/>
    <w:rsid w:val="00B35E10"/>
    <w:rsid w:val="00B67AB7"/>
    <w:rsid w:val="00B76EBE"/>
    <w:rsid w:val="00B807B2"/>
    <w:rsid w:val="00B81261"/>
    <w:rsid w:val="00B831FD"/>
    <w:rsid w:val="00B93E93"/>
    <w:rsid w:val="00BA0002"/>
    <w:rsid w:val="00BA7887"/>
    <w:rsid w:val="00BB0695"/>
    <w:rsid w:val="00BB0AA9"/>
    <w:rsid w:val="00BB389C"/>
    <w:rsid w:val="00BB5E22"/>
    <w:rsid w:val="00BC1538"/>
    <w:rsid w:val="00BC1927"/>
    <w:rsid w:val="00BC3D6E"/>
    <w:rsid w:val="00BC43BB"/>
    <w:rsid w:val="00BD0190"/>
    <w:rsid w:val="00BD36BD"/>
    <w:rsid w:val="00BD49FC"/>
    <w:rsid w:val="00BE027C"/>
    <w:rsid w:val="00BE229C"/>
    <w:rsid w:val="00BE2BE6"/>
    <w:rsid w:val="00BE359F"/>
    <w:rsid w:val="00BE6FC4"/>
    <w:rsid w:val="00BF2390"/>
    <w:rsid w:val="00BF2E8C"/>
    <w:rsid w:val="00BF513D"/>
    <w:rsid w:val="00BF52B9"/>
    <w:rsid w:val="00C2211B"/>
    <w:rsid w:val="00C24E2A"/>
    <w:rsid w:val="00C32FB4"/>
    <w:rsid w:val="00C34601"/>
    <w:rsid w:val="00C415A9"/>
    <w:rsid w:val="00C45CBF"/>
    <w:rsid w:val="00C47234"/>
    <w:rsid w:val="00C5578E"/>
    <w:rsid w:val="00C56F38"/>
    <w:rsid w:val="00C57229"/>
    <w:rsid w:val="00C57A04"/>
    <w:rsid w:val="00C74942"/>
    <w:rsid w:val="00C808EB"/>
    <w:rsid w:val="00C8512E"/>
    <w:rsid w:val="00C87E32"/>
    <w:rsid w:val="00C9657E"/>
    <w:rsid w:val="00CA1AB8"/>
    <w:rsid w:val="00CA3606"/>
    <w:rsid w:val="00CA5E59"/>
    <w:rsid w:val="00CB4EE6"/>
    <w:rsid w:val="00CB6539"/>
    <w:rsid w:val="00CC25B9"/>
    <w:rsid w:val="00CD5867"/>
    <w:rsid w:val="00CD6536"/>
    <w:rsid w:val="00CD674A"/>
    <w:rsid w:val="00CD73E5"/>
    <w:rsid w:val="00CE2D16"/>
    <w:rsid w:val="00CE2E34"/>
    <w:rsid w:val="00CE3408"/>
    <w:rsid w:val="00CE6C2F"/>
    <w:rsid w:val="00CE6E51"/>
    <w:rsid w:val="00CF3BE6"/>
    <w:rsid w:val="00D0326E"/>
    <w:rsid w:val="00D039E3"/>
    <w:rsid w:val="00D04025"/>
    <w:rsid w:val="00D11BF3"/>
    <w:rsid w:val="00D15C83"/>
    <w:rsid w:val="00D22E42"/>
    <w:rsid w:val="00D32675"/>
    <w:rsid w:val="00D337FF"/>
    <w:rsid w:val="00D36F93"/>
    <w:rsid w:val="00D43106"/>
    <w:rsid w:val="00D43B65"/>
    <w:rsid w:val="00D4715E"/>
    <w:rsid w:val="00D50483"/>
    <w:rsid w:val="00D50FA2"/>
    <w:rsid w:val="00D51CA5"/>
    <w:rsid w:val="00D605D6"/>
    <w:rsid w:val="00D91B19"/>
    <w:rsid w:val="00D93134"/>
    <w:rsid w:val="00D95972"/>
    <w:rsid w:val="00DA19EF"/>
    <w:rsid w:val="00DA2E46"/>
    <w:rsid w:val="00DA3EA5"/>
    <w:rsid w:val="00DA4062"/>
    <w:rsid w:val="00DB07DE"/>
    <w:rsid w:val="00DB6470"/>
    <w:rsid w:val="00DB648D"/>
    <w:rsid w:val="00DD2AE9"/>
    <w:rsid w:val="00DE21E8"/>
    <w:rsid w:val="00DE279C"/>
    <w:rsid w:val="00E131D1"/>
    <w:rsid w:val="00E22CBF"/>
    <w:rsid w:val="00E24A49"/>
    <w:rsid w:val="00E3190C"/>
    <w:rsid w:val="00E33B4C"/>
    <w:rsid w:val="00E346C5"/>
    <w:rsid w:val="00E40218"/>
    <w:rsid w:val="00E44C93"/>
    <w:rsid w:val="00E6060C"/>
    <w:rsid w:val="00E637A9"/>
    <w:rsid w:val="00E67DF9"/>
    <w:rsid w:val="00E71A4E"/>
    <w:rsid w:val="00E92BA7"/>
    <w:rsid w:val="00E957E7"/>
    <w:rsid w:val="00EB4AEC"/>
    <w:rsid w:val="00ED4D5F"/>
    <w:rsid w:val="00ED6D28"/>
    <w:rsid w:val="00ED72DC"/>
    <w:rsid w:val="00EE1389"/>
    <w:rsid w:val="00EE3D1C"/>
    <w:rsid w:val="00EE3FF1"/>
    <w:rsid w:val="00EE6A89"/>
    <w:rsid w:val="00EF2CF1"/>
    <w:rsid w:val="00F02A03"/>
    <w:rsid w:val="00F16856"/>
    <w:rsid w:val="00F23C03"/>
    <w:rsid w:val="00F43B46"/>
    <w:rsid w:val="00F46C50"/>
    <w:rsid w:val="00F50DD6"/>
    <w:rsid w:val="00F517BA"/>
    <w:rsid w:val="00F538E2"/>
    <w:rsid w:val="00F76A89"/>
    <w:rsid w:val="00F8151A"/>
    <w:rsid w:val="00F822CF"/>
    <w:rsid w:val="00F93C6F"/>
    <w:rsid w:val="00F9418D"/>
    <w:rsid w:val="00F94BDC"/>
    <w:rsid w:val="00FA29A1"/>
    <w:rsid w:val="00FA7B4A"/>
    <w:rsid w:val="00FB50E5"/>
    <w:rsid w:val="00FB6912"/>
    <w:rsid w:val="00FC12AF"/>
    <w:rsid w:val="00FC1536"/>
    <w:rsid w:val="00FC2785"/>
    <w:rsid w:val="00FC4922"/>
    <w:rsid w:val="00FD19D9"/>
    <w:rsid w:val="00FD51C3"/>
    <w:rsid w:val="00FE4777"/>
    <w:rsid w:val="00FE4FF0"/>
    <w:rsid w:val="00FE551A"/>
    <w:rsid w:val="00FE60DA"/>
    <w:rsid w:val="00FE6DDE"/>
    <w:rsid w:val="00FF415F"/>
    <w:rsid w:val="00FF74A7"/>
    <w:rsid w:val="00FF75EA"/>
    <w:rsid w:val="01011432"/>
    <w:rsid w:val="01113D6B"/>
    <w:rsid w:val="011A5E25"/>
    <w:rsid w:val="012A118F"/>
    <w:rsid w:val="014F6641"/>
    <w:rsid w:val="01521C8D"/>
    <w:rsid w:val="01633E9B"/>
    <w:rsid w:val="0168325F"/>
    <w:rsid w:val="01A544B3"/>
    <w:rsid w:val="01AE3368"/>
    <w:rsid w:val="01C22D71"/>
    <w:rsid w:val="01D17056"/>
    <w:rsid w:val="021D673F"/>
    <w:rsid w:val="02557C87"/>
    <w:rsid w:val="02690376"/>
    <w:rsid w:val="028642E4"/>
    <w:rsid w:val="02B01361"/>
    <w:rsid w:val="02C72207"/>
    <w:rsid w:val="03096D43"/>
    <w:rsid w:val="0317318F"/>
    <w:rsid w:val="03305FFE"/>
    <w:rsid w:val="033923C2"/>
    <w:rsid w:val="033C49A3"/>
    <w:rsid w:val="035937A7"/>
    <w:rsid w:val="03693FA8"/>
    <w:rsid w:val="0387014A"/>
    <w:rsid w:val="03C54999"/>
    <w:rsid w:val="041B0A5C"/>
    <w:rsid w:val="04243DB5"/>
    <w:rsid w:val="047C774D"/>
    <w:rsid w:val="04842AA6"/>
    <w:rsid w:val="049802FF"/>
    <w:rsid w:val="04B0389B"/>
    <w:rsid w:val="04D56E5D"/>
    <w:rsid w:val="04DA4474"/>
    <w:rsid w:val="05191440"/>
    <w:rsid w:val="05214D81"/>
    <w:rsid w:val="053022E6"/>
    <w:rsid w:val="053B7608"/>
    <w:rsid w:val="056F2E0E"/>
    <w:rsid w:val="05816FE5"/>
    <w:rsid w:val="05823389"/>
    <w:rsid w:val="05834B0B"/>
    <w:rsid w:val="05A056BD"/>
    <w:rsid w:val="05B44CC5"/>
    <w:rsid w:val="05C07B0D"/>
    <w:rsid w:val="05C80770"/>
    <w:rsid w:val="05DB04A3"/>
    <w:rsid w:val="05E530D0"/>
    <w:rsid w:val="065B3392"/>
    <w:rsid w:val="06874187"/>
    <w:rsid w:val="069C40D7"/>
    <w:rsid w:val="06A20FC1"/>
    <w:rsid w:val="06A411DD"/>
    <w:rsid w:val="06C07699"/>
    <w:rsid w:val="070E75E1"/>
    <w:rsid w:val="07577FFE"/>
    <w:rsid w:val="076B1CFB"/>
    <w:rsid w:val="07B0770E"/>
    <w:rsid w:val="07B436A2"/>
    <w:rsid w:val="07C47C51"/>
    <w:rsid w:val="07C531B9"/>
    <w:rsid w:val="07CA07CF"/>
    <w:rsid w:val="07CB4548"/>
    <w:rsid w:val="07DF250D"/>
    <w:rsid w:val="08027530"/>
    <w:rsid w:val="080D4B60"/>
    <w:rsid w:val="081952B3"/>
    <w:rsid w:val="082425D6"/>
    <w:rsid w:val="083C3D2C"/>
    <w:rsid w:val="08510EF1"/>
    <w:rsid w:val="086230FE"/>
    <w:rsid w:val="0865499C"/>
    <w:rsid w:val="08716E9D"/>
    <w:rsid w:val="08766BA9"/>
    <w:rsid w:val="088272FC"/>
    <w:rsid w:val="088C3CD7"/>
    <w:rsid w:val="08BA08C0"/>
    <w:rsid w:val="08BB45BC"/>
    <w:rsid w:val="08D51B22"/>
    <w:rsid w:val="08E81CF0"/>
    <w:rsid w:val="08FA6E92"/>
    <w:rsid w:val="092403B3"/>
    <w:rsid w:val="092C1016"/>
    <w:rsid w:val="094C3466"/>
    <w:rsid w:val="095567BF"/>
    <w:rsid w:val="098C370A"/>
    <w:rsid w:val="09A82D92"/>
    <w:rsid w:val="09B07E99"/>
    <w:rsid w:val="09CD45A7"/>
    <w:rsid w:val="09D122E9"/>
    <w:rsid w:val="09FC4E8C"/>
    <w:rsid w:val="0A73514E"/>
    <w:rsid w:val="0A7F7F97"/>
    <w:rsid w:val="0A912C71"/>
    <w:rsid w:val="0A9E7CF1"/>
    <w:rsid w:val="0AA479FE"/>
    <w:rsid w:val="0AC0235E"/>
    <w:rsid w:val="0ACC485F"/>
    <w:rsid w:val="0ADA3F4C"/>
    <w:rsid w:val="0ADF27E4"/>
    <w:rsid w:val="0AF82734"/>
    <w:rsid w:val="0B0E131B"/>
    <w:rsid w:val="0B116715"/>
    <w:rsid w:val="0B2B5A29"/>
    <w:rsid w:val="0B48482D"/>
    <w:rsid w:val="0B5A00BC"/>
    <w:rsid w:val="0B5C3E34"/>
    <w:rsid w:val="0B9C6927"/>
    <w:rsid w:val="0BBF61BC"/>
    <w:rsid w:val="0BCB5C52"/>
    <w:rsid w:val="0BD460C1"/>
    <w:rsid w:val="0BE300B2"/>
    <w:rsid w:val="0BE856C8"/>
    <w:rsid w:val="0C01370B"/>
    <w:rsid w:val="0C01678A"/>
    <w:rsid w:val="0C085D6A"/>
    <w:rsid w:val="0C193AD3"/>
    <w:rsid w:val="0C483CD8"/>
    <w:rsid w:val="0C7B29E0"/>
    <w:rsid w:val="0C7D22B4"/>
    <w:rsid w:val="0C807FF6"/>
    <w:rsid w:val="0C9D4705"/>
    <w:rsid w:val="0CA912FB"/>
    <w:rsid w:val="0CD45BD6"/>
    <w:rsid w:val="0D166CFD"/>
    <w:rsid w:val="0D2C7836"/>
    <w:rsid w:val="0D847E39"/>
    <w:rsid w:val="0D896A37"/>
    <w:rsid w:val="0D8C18C1"/>
    <w:rsid w:val="0DA85BF2"/>
    <w:rsid w:val="0DB00467"/>
    <w:rsid w:val="0DDA3736"/>
    <w:rsid w:val="0DF42353"/>
    <w:rsid w:val="0E0013EF"/>
    <w:rsid w:val="0E012A71"/>
    <w:rsid w:val="0E1C3D4F"/>
    <w:rsid w:val="0E2B3F92"/>
    <w:rsid w:val="0E4532A6"/>
    <w:rsid w:val="0E8B67DF"/>
    <w:rsid w:val="0EC37B54"/>
    <w:rsid w:val="0EDB32C2"/>
    <w:rsid w:val="0EDB7766"/>
    <w:rsid w:val="0EE773CD"/>
    <w:rsid w:val="0EEF3211"/>
    <w:rsid w:val="0EF3685E"/>
    <w:rsid w:val="0EFB1BB6"/>
    <w:rsid w:val="0F1C6324"/>
    <w:rsid w:val="0F29227F"/>
    <w:rsid w:val="0F2A424A"/>
    <w:rsid w:val="0F4F5A5E"/>
    <w:rsid w:val="0F6634D4"/>
    <w:rsid w:val="0F7200CA"/>
    <w:rsid w:val="0F7F4595"/>
    <w:rsid w:val="0FB35FED"/>
    <w:rsid w:val="0FC401FA"/>
    <w:rsid w:val="0FE12B5A"/>
    <w:rsid w:val="0FEF5CC5"/>
    <w:rsid w:val="10013109"/>
    <w:rsid w:val="102869DB"/>
    <w:rsid w:val="10520096"/>
    <w:rsid w:val="10637A13"/>
    <w:rsid w:val="10861954"/>
    <w:rsid w:val="10A36062"/>
    <w:rsid w:val="10A5627E"/>
    <w:rsid w:val="10BD35C7"/>
    <w:rsid w:val="115D26B4"/>
    <w:rsid w:val="11691059"/>
    <w:rsid w:val="117B0D8C"/>
    <w:rsid w:val="11A6405B"/>
    <w:rsid w:val="11D5049D"/>
    <w:rsid w:val="11DD37F5"/>
    <w:rsid w:val="11E626AA"/>
    <w:rsid w:val="11FE3E97"/>
    <w:rsid w:val="1218364A"/>
    <w:rsid w:val="12241424"/>
    <w:rsid w:val="122F22A3"/>
    <w:rsid w:val="124A70DD"/>
    <w:rsid w:val="12505D75"/>
    <w:rsid w:val="12AA36D7"/>
    <w:rsid w:val="12BB58E4"/>
    <w:rsid w:val="12C0739F"/>
    <w:rsid w:val="12F9465F"/>
    <w:rsid w:val="12FC7CAB"/>
    <w:rsid w:val="13623FB2"/>
    <w:rsid w:val="13931986"/>
    <w:rsid w:val="139A7BF0"/>
    <w:rsid w:val="13A73607"/>
    <w:rsid w:val="13F54E26"/>
    <w:rsid w:val="13FB7F63"/>
    <w:rsid w:val="14045069"/>
    <w:rsid w:val="14264FE0"/>
    <w:rsid w:val="14506500"/>
    <w:rsid w:val="14520465"/>
    <w:rsid w:val="1457163D"/>
    <w:rsid w:val="14733F9D"/>
    <w:rsid w:val="147C10A3"/>
    <w:rsid w:val="14B940A6"/>
    <w:rsid w:val="14C447F8"/>
    <w:rsid w:val="15115C90"/>
    <w:rsid w:val="151B4D60"/>
    <w:rsid w:val="153B2982"/>
    <w:rsid w:val="153E1881"/>
    <w:rsid w:val="155F2CB0"/>
    <w:rsid w:val="15604521"/>
    <w:rsid w:val="15932B49"/>
    <w:rsid w:val="15A52A02"/>
    <w:rsid w:val="15A9411A"/>
    <w:rsid w:val="15AF7257"/>
    <w:rsid w:val="15E52C78"/>
    <w:rsid w:val="1606331B"/>
    <w:rsid w:val="163D4862"/>
    <w:rsid w:val="164E4CC1"/>
    <w:rsid w:val="165247B2"/>
    <w:rsid w:val="16556050"/>
    <w:rsid w:val="168164BC"/>
    <w:rsid w:val="169923E1"/>
    <w:rsid w:val="16994D22"/>
    <w:rsid w:val="169B3FD3"/>
    <w:rsid w:val="169D3553"/>
    <w:rsid w:val="16AC04CA"/>
    <w:rsid w:val="16B56AEF"/>
    <w:rsid w:val="16B84207"/>
    <w:rsid w:val="16BC7E7D"/>
    <w:rsid w:val="16EB2510"/>
    <w:rsid w:val="17081314"/>
    <w:rsid w:val="17163A31"/>
    <w:rsid w:val="17326391"/>
    <w:rsid w:val="1736143B"/>
    <w:rsid w:val="174165D4"/>
    <w:rsid w:val="175956CC"/>
    <w:rsid w:val="175C6F6A"/>
    <w:rsid w:val="17800EAB"/>
    <w:rsid w:val="17A54DB5"/>
    <w:rsid w:val="17AF1790"/>
    <w:rsid w:val="17D02CF0"/>
    <w:rsid w:val="17F83137"/>
    <w:rsid w:val="181810E3"/>
    <w:rsid w:val="183F0D66"/>
    <w:rsid w:val="18473840"/>
    <w:rsid w:val="186407CC"/>
    <w:rsid w:val="18934C0E"/>
    <w:rsid w:val="189351A3"/>
    <w:rsid w:val="18941013"/>
    <w:rsid w:val="189B3AC2"/>
    <w:rsid w:val="18AE7C99"/>
    <w:rsid w:val="18D70F9E"/>
    <w:rsid w:val="18E831AB"/>
    <w:rsid w:val="19151AC7"/>
    <w:rsid w:val="191775ED"/>
    <w:rsid w:val="19406B43"/>
    <w:rsid w:val="194523AC"/>
    <w:rsid w:val="194F4FBD"/>
    <w:rsid w:val="196934AD"/>
    <w:rsid w:val="196C5B8A"/>
    <w:rsid w:val="197E58BE"/>
    <w:rsid w:val="199D21E8"/>
    <w:rsid w:val="19A277FE"/>
    <w:rsid w:val="19B80DD0"/>
    <w:rsid w:val="19E45129"/>
    <w:rsid w:val="1A240213"/>
    <w:rsid w:val="1A2E5016"/>
    <w:rsid w:val="1A2F0966"/>
    <w:rsid w:val="1A5B175B"/>
    <w:rsid w:val="1A5F124B"/>
    <w:rsid w:val="1A6920CA"/>
    <w:rsid w:val="1A705206"/>
    <w:rsid w:val="1A8D2B13"/>
    <w:rsid w:val="1AC92B69"/>
    <w:rsid w:val="1ACA63E0"/>
    <w:rsid w:val="1ADF238C"/>
    <w:rsid w:val="1AE71241"/>
    <w:rsid w:val="1AF92BB3"/>
    <w:rsid w:val="1B3A3A66"/>
    <w:rsid w:val="1B3C158C"/>
    <w:rsid w:val="1B4548E5"/>
    <w:rsid w:val="1B684130"/>
    <w:rsid w:val="1B950C9D"/>
    <w:rsid w:val="1BAE1B3B"/>
    <w:rsid w:val="1BC7354C"/>
    <w:rsid w:val="1BCA303C"/>
    <w:rsid w:val="1BFB6D69"/>
    <w:rsid w:val="1C033E58"/>
    <w:rsid w:val="1C071B9A"/>
    <w:rsid w:val="1C0C0F5F"/>
    <w:rsid w:val="1C0F6CA1"/>
    <w:rsid w:val="1C4C3A51"/>
    <w:rsid w:val="1C766D20"/>
    <w:rsid w:val="1C80194D"/>
    <w:rsid w:val="1CA76EDA"/>
    <w:rsid w:val="1CB33AD0"/>
    <w:rsid w:val="1CEE68B6"/>
    <w:rsid w:val="1D320E99"/>
    <w:rsid w:val="1D491D3F"/>
    <w:rsid w:val="1DA578BD"/>
    <w:rsid w:val="1DAB47A7"/>
    <w:rsid w:val="1DB96EC4"/>
    <w:rsid w:val="1DBE44DB"/>
    <w:rsid w:val="1DD67A76"/>
    <w:rsid w:val="1DDC5D1E"/>
    <w:rsid w:val="1DE869C3"/>
    <w:rsid w:val="1E0C793C"/>
    <w:rsid w:val="1E252D30"/>
    <w:rsid w:val="1E293FBC"/>
    <w:rsid w:val="1E2A6014"/>
    <w:rsid w:val="1E3D3153"/>
    <w:rsid w:val="1E5E7A6C"/>
    <w:rsid w:val="1E6E4153"/>
    <w:rsid w:val="1EE77A61"/>
    <w:rsid w:val="1EEE7042"/>
    <w:rsid w:val="1EFC175F"/>
    <w:rsid w:val="1F413615"/>
    <w:rsid w:val="1F4C5B16"/>
    <w:rsid w:val="1F505A91"/>
    <w:rsid w:val="1FA63478"/>
    <w:rsid w:val="1FBF278C"/>
    <w:rsid w:val="1FD71884"/>
    <w:rsid w:val="1FEA5A5B"/>
    <w:rsid w:val="200563F1"/>
    <w:rsid w:val="20126D60"/>
    <w:rsid w:val="201422ED"/>
    <w:rsid w:val="20362A4E"/>
    <w:rsid w:val="205E01F7"/>
    <w:rsid w:val="20657A7F"/>
    <w:rsid w:val="209B0B03"/>
    <w:rsid w:val="20A35C0A"/>
    <w:rsid w:val="20D02EA3"/>
    <w:rsid w:val="211014F1"/>
    <w:rsid w:val="21254871"/>
    <w:rsid w:val="212C5BFF"/>
    <w:rsid w:val="21313281"/>
    <w:rsid w:val="214C2544"/>
    <w:rsid w:val="215A09BE"/>
    <w:rsid w:val="215A276C"/>
    <w:rsid w:val="215D400B"/>
    <w:rsid w:val="216B497A"/>
    <w:rsid w:val="21937A2C"/>
    <w:rsid w:val="21A8155E"/>
    <w:rsid w:val="21C85928"/>
    <w:rsid w:val="21E604A4"/>
    <w:rsid w:val="21F93CE9"/>
    <w:rsid w:val="220426D8"/>
    <w:rsid w:val="22124DF5"/>
    <w:rsid w:val="224F1BA5"/>
    <w:rsid w:val="22623FCE"/>
    <w:rsid w:val="22631AF5"/>
    <w:rsid w:val="228A7081"/>
    <w:rsid w:val="228D6B72"/>
    <w:rsid w:val="22BD2FB3"/>
    <w:rsid w:val="22C00CF5"/>
    <w:rsid w:val="22C04851"/>
    <w:rsid w:val="22CE1AC1"/>
    <w:rsid w:val="230E1A60"/>
    <w:rsid w:val="232474D6"/>
    <w:rsid w:val="23377209"/>
    <w:rsid w:val="23775858"/>
    <w:rsid w:val="239F090A"/>
    <w:rsid w:val="23B56380"/>
    <w:rsid w:val="23C72304"/>
    <w:rsid w:val="23F46EA8"/>
    <w:rsid w:val="241F37F9"/>
    <w:rsid w:val="243279D1"/>
    <w:rsid w:val="243521E7"/>
    <w:rsid w:val="24653902"/>
    <w:rsid w:val="24913686"/>
    <w:rsid w:val="24AA3A0B"/>
    <w:rsid w:val="24AF254A"/>
    <w:rsid w:val="24AF7273"/>
    <w:rsid w:val="24BA420C"/>
    <w:rsid w:val="24C525F3"/>
    <w:rsid w:val="24CA19B7"/>
    <w:rsid w:val="24FA6740"/>
    <w:rsid w:val="25096983"/>
    <w:rsid w:val="25270BB7"/>
    <w:rsid w:val="2564005E"/>
    <w:rsid w:val="257858B7"/>
    <w:rsid w:val="25853B30"/>
    <w:rsid w:val="25950217"/>
    <w:rsid w:val="25A20B86"/>
    <w:rsid w:val="25BD32CA"/>
    <w:rsid w:val="25C40AFC"/>
    <w:rsid w:val="25CE197B"/>
    <w:rsid w:val="25EE7927"/>
    <w:rsid w:val="2628108B"/>
    <w:rsid w:val="26490DAB"/>
    <w:rsid w:val="265C0D35"/>
    <w:rsid w:val="26667E05"/>
    <w:rsid w:val="26771661"/>
    <w:rsid w:val="26865A28"/>
    <w:rsid w:val="26881050"/>
    <w:rsid w:val="26976211"/>
    <w:rsid w:val="26A30712"/>
    <w:rsid w:val="26F64CE5"/>
    <w:rsid w:val="271B0BF0"/>
    <w:rsid w:val="271C2272"/>
    <w:rsid w:val="272F1FA5"/>
    <w:rsid w:val="2767173F"/>
    <w:rsid w:val="276E2ACE"/>
    <w:rsid w:val="27AE55C0"/>
    <w:rsid w:val="27B54BA0"/>
    <w:rsid w:val="27B801ED"/>
    <w:rsid w:val="27C13D12"/>
    <w:rsid w:val="27EB6814"/>
    <w:rsid w:val="27F6479E"/>
    <w:rsid w:val="28177609"/>
    <w:rsid w:val="281A4A03"/>
    <w:rsid w:val="281C2BC6"/>
    <w:rsid w:val="281C4C20"/>
    <w:rsid w:val="28235FAE"/>
    <w:rsid w:val="28327F9F"/>
    <w:rsid w:val="285F4B0C"/>
    <w:rsid w:val="28757E8C"/>
    <w:rsid w:val="28AD1D1C"/>
    <w:rsid w:val="28B22E8E"/>
    <w:rsid w:val="28D41056"/>
    <w:rsid w:val="28D9666D"/>
    <w:rsid w:val="28DC7F0B"/>
    <w:rsid w:val="28E91021"/>
    <w:rsid w:val="28F416F8"/>
    <w:rsid w:val="28F811E9"/>
    <w:rsid w:val="28F9286B"/>
    <w:rsid w:val="29001E4B"/>
    <w:rsid w:val="2920429C"/>
    <w:rsid w:val="29332221"/>
    <w:rsid w:val="293D63C7"/>
    <w:rsid w:val="294F692F"/>
    <w:rsid w:val="298F1421"/>
    <w:rsid w:val="299B1B74"/>
    <w:rsid w:val="29A90022"/>
    <w:rsid w:val="29BA46F0"/>
    <w:rsid w:val="29C91AA7"/>
    <w:rsid w:val="29D62BAC"/>
    <w:rsid w:val="29EB3425"/>
    <w:rsid w:val="2A133E00"/>
    <w:rsid w:val="2A32072A"/>
    <w:rsid w:val="2A391AB9"/>
    <w:rsid w:val="2A4B359A"/>
    <w:rsid w:val="2A53244F"/>
    <w:rsid w:val="2AB729DE"/>
    <w:rsid w:val="2AD71AB6"/>
    <w:rsid w:val="2ADE440E"/>
    <w:rsid w:val="2AE51113"/>
    <w:rsid w:val="2AE5579D"/>
    <w:rsid w:val="2AEB08D9"/>
    <w:rsid w:val="2B147E30"/>
    <w:rsid w:val="2B397C23"/>
    <w:rsid w:val="2B3B360F"/>
    <w:rsid w:val="2B591CE7"/>
    <w:rsid w:val="2B684AE1"/>
    <w:rsid w:val="2B786611"/>
    <w:rsid w:val="2BCC24B9"/>
    <w:rsid w:val="2BD25682"/>
    <w:rsid w:val="2BE27F2E"/>
    <w:rsid w:val="2BFF463C"/>
    <w:rsid w:val="2C0E487F"/>
    <w:rsid w:val="2C414C55"/>
    <w:rsid w:val="2C475FE3"/>
    <w:rsid w:val="2C646B95"/>
    <w:rsid w:val="2CC633AC"/>
    <w:rsid w:val="2CDD374A"/>
    <w:rsid w:val="2CDE6947"/>
    <w:rsid w:val="2CEF7A50"/>
    <w:rsid w:val="2D3227EF"/>
    <w:rsid w:val="2D3E2F42"/>
    <w:rsid w:val="2D6D3F12"/>
    <w:rsid w:val="2DC773DC"/>
    <w:rsid w:val="2DD03D81"/>
    <w:rsid w:val="2E310CF9"/>
    <w:rsid w:val="2E3F6F72"/>
    <w:rsid w:val="2E497DF1"/>
    <w:rsid w:val="2EB536D8"/>
    <w:rsid w:val="2ECD316E"/>
    <w:rsid w:val="2EDA313F"/>
    <w:rsid w:val="2EEE0998"/>
    <w:rsid w:val="2F0F7C3C"/>
    <w:rsid w:val="2F1C6FCF"/>
    <w:rsid w:val="2F5C7FF7"/>
    <w:rsid w:val="2F5E167A"/>
    <w:rsid w:val="2F880DEC"/>
    <w:rsid w:val="3034062C"/>
    <w:rsid w:val="3040584C"/>
    <w:rsid w:val="30536D05"/>
    <w:rsid w:val="30573435"/>
    <w:rsid w:val="305F1B4D"/>
    <w:rsid w:val="305F7D9F"/>
    <w:rsid w:val="30705B08"/>
    <w:rsid w:val="30766E97"/>
    <w:rsid w:val="307A6987"/>
    <w:rsid w:val="30C220DC"/>
    <w:rsid w:val="30C82535"/>
    <w:rsid w:val="30E56588"/>
    <w:rsid w:val="30E91417"/>
    <w:rsid w:val="31293F09"/>
    <w:rsid w:val="314F3970"/>
    <w:rsid w:val="3159659D"/>
    <w:rsid w:val="31B41A25"/>
    <w:rsid w:val="31CD0D39"/>
    <w:rsid w:val="31D2634F"/>
    <w:rsid w:val="320504D2"/>
    <w:rsid w:val="32513718"/>
    <w:rsid w:val="32690A61"/>
    <w:rsid w:val="326A47D9"/>
    <w:rsid w:val="32B1065A"/>
    <w:rsid w:val="32D54B9D"/>
    <w:rsid w:val="32E4458C"/>
    <w:rsid w:val="32E77BD8"/>
    <w:rsid w:val="332D26D2"/>
    <w:rsid w:val="33443C83"/>
    <w:rsid w:val="3378107E"/>
    <w:rsid w:val="337F5DC0"/>
    <w:rsid w:val="337F6063"/>
    <w:rsid w:val="338F44F8"/>
    <w:rsid w:val="33997124"/>
    <w:rsid w:val="339C2C4F"/>
    <w:rsid w:val="33BC1065"/>
    <w:rsid w:val="33D95773"/>
    <w:rsid w:val="33EE28D5"/>
    <w:rsid w:val="34256C0A"/>
    <w:rsid w:val="344D0B36"/>
    <w:rsid w:val="344D7F0F"/>
    <w:rsid w:val="34621C0C"/>
    <w:rsid w:val="34C74160"/>
    <w:rsid w:val="34DC52D7"/>
    <w:rsid w:val="34FA3BF3"/>
    <w:rsid w:val="351763DA"/>
    <w:rsid w:val="35213875"/>
    <w:rsid w:val="35393B3B"/>
    <w:rsid w:val="353B5F42"/>
    <w:rsid w:val="3566572C"/>
    <w:rsid w:val="356E1305"/>
    <w:rsid w:val="3571636E"/>
    <w:rsid w:val="3581750F"/>
    <w:rsid w:val="358362DE"/>
    <w:rsid w:val="358F4AB7"/>
    <w:rsid w:val="35990AF0"/>
    <w:rsid w:val="35A63D7A"/>
    <w:rsid w:val="35C506A4"/>
    <w:rsid w:val="35C8047F"/>
    <w:rsid w:val="35FB2318"/>
    <w:rsid w:val="36021D61"/>
    <w:rsid w:val="360867F6"/>
    <w:rsid w:val="360F7B72"/>
    <w:rsid w:val="36213401"/>
    <w:rsid w:val="36237179"/>
    <w:rsid w:val="36392E40"/>
    <w:rsid w:val="36572286"/>
    <w:rsid w:val="366B4E04"/>
    <w:rsid w:val="36794FEB"/>
    <w:rsid w:val="3687595A"/>
    <w:rsid w:val="368816D2"/>
    <w:rsid w:val="36AC716F"/>
    <w:rsid w:val="36D87F64"/>
    <w:rsid w:val="36F32FEF"/>
    <w:rsid w:val="371A057C"/>
    <w:rsid w:val="373A720A"/>
    <w:rsid w:val="373B6744"/>
    <w:rsid w:val="37490E61"/>
    <w:rsid w:val="374C0952"/>
    <w:rsid w:val="3767086F"/>
    <w:rsid w:val="37695060"/>
    <w:rsid w:val="376D0FF4"/>
    <w:rsid w:val="37797999"/>
    <w:rsid w:val="377D0B0B"/>
    <w:rsid w:val="37A662B4"/>
    <w:rsid w:val="37A97B52"/>
    <w:rsid w:val="37B207B5"/>
    <w:rsid w:val="37BE35FD"/>
    <w:rsid w:val="37D72911"/>
    <w:rsid w:val="37DF17C6"/>
    <w:rsid w:val="37EE25DC"/>
    <w:rsid w:val="3801173C"/>
    <w:rsid w:val="380E3E07"/>
    <w:rsid w:val="381E22EE"/>
    <w:rsid w:val="387E0FDF"/>
    <w:rsid w:val="388760E5"/>
    <w:rsid w:val="389575CF"/>
    <w:rsid w:val="38C5276A"/>
    <w:rsid w:val="38DE382B"/>
    <w:rsid w:val="392C27E9"/>
    <w:rsid w:val="393B79AD"/>
    <w:rsid w:val="393D2C48"/>
    <w:rsid w:val="39D37108"/>
    <w:rsid w:val="3A15327D"/>
    <w:rsid w:val="3A1705A5"/>
    <w:rsid w:val="3A1C0AAF"/>
    <w:rsid w:val="3A1D02E4"/>
    <w:rsid w:val="3A35391F"/>
    <w:rsid w:val="3A64183E"/>
    <w:rsid w:val="3A661D2A"/>
    <w:rsid w:val="3AA36ADA"/>
    <w:rsid w:val="3AAC0EF8"/>
    <w:rsid w:val="3AAE3D38"/>
    <w:rsid w:val="3AB17449"/>
    <w:rsid w:val="3AC64CBD"/>
    <w:rsid w:val="3AD76784"/>
    <w:rsid w:val="3B08242C"/>
    <w:rsid w:val="3B0F23C2"/>
    <w:rsid w:val="3B246A26"/>
    <w:rsid w:val="3B60677A"/>
    <w:rsid w:val="3B732951"/>
    <w:rsid w:val="3B862684"/>
    <w:rsid w:val="3B8A37F6"/>
    <w:rsid w:val="3B9A1C8B"/>
    <w:rsid w:val="3BD11425"/>
    <w:rsid w:val="3BDD7DCA"/>
    <w:rsid w:val="3BE92C13"/>
    <w:rsid w:val="3BEB698B"/>
    <w:rsid w:val="3BFF33E6"/>
    <w:rsid w:val="3C033CD5"/>
    <w:rsid w:val="3C145EE2"/>
    <w:rsid w:val="3C17152E"/>
    <w:rsid w:val="3C577E06"/>
    <w:rsid w:val="3C5A58BF"/>
    <w:rsid w:val="3C5E715D"/>
    <w:rsid w:val="3C905550"/>
    <w:rsid w:val="3C964B49"/>
    <w:rsid w:val="3CA8662A"/>
    <w:rsid w:val="3CAA23A2"/>
    <w:rsid w:val="3CB72D11"/>
    <w:rsid w:val="3CBA010B"/>
    <w:rsid w:val="3CEF6007"/>
    <w:rsid w:val="3D0870C9"/>
    <w:rsid w:val="3D1141CF"/>
    <w:rsid w:val="3D2959BD"/>
    <w:rsid w:val="3D4A5E08"/>
    <w:rsid w:val="3D5B019B"/>
    <w:rsid w:val="3D69400B"/>
    <w:rsid w:val="3D7724B9"/>
    <w:rsid w:val="3D8C7CFA"/>
    <w:rsid w:val="3DAA0180"/>
    <w:rsid w:val="3DC56D68"/>
    <w:rsid w:val="3E10092B"/>
    <w:rsid w:val="3E18333B"/>
    <w:rsid w:val="3E3E7246"/>
    <w:rsid w:val="3E4B1963"/>
    <w:rsid w:val="3E75253C"/>
    <w:rsid w:val="3E774506"/>
    <w:rsid w:val="3E7C7D6E"/>
    <w:rsid w:val="3E8135D7"/>
    <w:rsid w:val="3E8978EB"/>
    <w:rsid w:val="3EB94B1E"/>
    <w:rsid w:val="3EC84D62"/>
    <w:rsid w:val="3EED2A1A"/>
    <w:rsid w:val="3F9133A5"/>
    <w:rsid w:val="3F9D61EE"/>
    <w:rsid w:val="3FA806EF"/>
    <w:rsid w:val="3FB11C9A"/>
    <w:rsid w:val="3FCE0156"/>
    <w:rsid w:val="401B1A9A"/>
    <w:rsid w:val="40580367"/>
    <w:rsid w:val="406B009A"/>
    <w:rsid w:val="40833636"/>
    <w:rsid w:val="408D0011"/>
    <w:rsid w:val="40D43E92"/>
    <w:rsid w:val="40F2243E"/>
    <w:rsid w:val="412820C7"/>
    <w:rsid w:val="412A5860"/>
    <w:rsid w:val="41456B3D"/>
    <w:rsid w:val="41490B0F"/>
    <w:rsid w:val="41766CF7"/>
    <w:rsid w:val="417B6906"/>
    <w:rsid w:val="41886A2A"/>
    <w:rsid w:val="418F600A"/>
    <w:rsid w:val="41911D83"/>
    <w:rsid w:val="41AA4BF2"/>
    <w:rsid w:val="41C21F3C"/>
    <w:rsid w:val="41CA2B9F"/>
    <w:rsid w:val="41D60B78"/>
    <w:rsid w:val="41E00614"/>
    <w:rsid w:val="41EA1493"/>
    <w:rsid w:val="41FF6CEC"/>
    <w:rsid w:val="421018B7"/>
    <w:rsid w:val="421D7172"/>
    <w:rsid w:val="422B7AE1"/>
    <w:rsid w:val="424B0183"/>
    <w:rsid w:val="42786A9F"/>
    <w:rsid w:val="427C033D"/>
    <w:rsid w:val="4286740D"/>
    <w:rsid w:val="428B4A24"/>
    <w:rsid w:val="42A87384"/>
    <w:rsid w:val="42B210E3"/>
    <w:rsid w:val="42C121F4"/>
    <w:rsid w:val="42CF2B62"/>
    <w:rsid w:val="42E06BC9"/>
    <w:rsid w:val="42E63A08"/>
    <w:rsid w:val="431762B8"/>
    <w:rsid w:val="431C38CE"/>
    <w:rsid w:val="432A5FEB"/>
    <w:rsid w:val="43340C18"/>
    <w:rsid w:val="43544E16"/>
    <w:rsid w:val="43654948"/>
    <w:rsid w:val="43866F99"/>
    <w:rsid w:val="43B27D8E"/>
    <w:rsid w:val="43CD4281"/>
    <w:rsid w:val="43DD4E0B"/>
    <w:rsid w:val="43EA577A"/>
    <w:rsid w:val="43EC32A0"/>
    <w:rsid w:val="43FF1225"/>
    <w:rsid w:val="440932F8"/>
    <w:rsid w:val="443133A9"/>
    <w:rsid w:val="44427364"/>
    <w:rsid w:val="444C01E3"/>
    <w:rsid w:val="447137A5"/>
    <w:rsid w:val="449000D0"/>
    <w:rsid w:val="449D27EC"/>
    <w:rsid w:val="44C24001"/>
    <w:rsid w:val="44CC6C2E"/>
    <w:rsid w:val="44CD26BA"/>
    <w:rsid w:val="44DA57EF"/>
    <w:rsid w:val="44DC50C3"/>
    <w:rsid w:val="4508235C"/>
    <w:rsid w:val="450D7972"/>
    <w:rsid w:val="45126D36"/>
    <w:rsid w:val="45140D01"/>
    <w:rsid w:val="452623BD"/>
    <w:rsid w:val="452B4BB5"/>
    <w:rsid w:val="452B604A"/>
    <w:rsid w:val="456926CF"/>
    <w:rsid w:val="457B0D80"/>
    <w:rsid w:val="45C2075D"/>
    <w:rsid w:val="45C5024D"/>
    <w:rsid w:val="46144D30"/>
    <w:rsid w:val="46477F15"/>
    <w:rsid w:val="464A2BEB"/>
    <w:rsid w:val="46511AE0"/>
    <w:rsid w:val="46752AE1"/>
    <w:rsid w:val="46AB4009"/>
    <w:rsid w:val="46E815F4"/>
    <w:rsid w:val="47280A93"/>
    <w:rsid w:val="47460F19"/>
    <w:rsid w:val="47632D59"/>
    <w:rsid w:val="47637D1D"/>
    <w:rsid w:val="47854AC2"/>
    <w:rsid w:val="47857C94"/>
    <w:rsid w:val="478B4B7E"/>
    <w:rsid w:val="47B73BC5"/>
    <w:rsid w:val="47B752C9"/>
    <w:rsid w:val="47FE35A2"/>
    <w:rsid w:val="480C5CBF"/>
    <w:rsid w:val="48396CD0"/>
    <w:rsid w:val="483E7E42"/>
    <w:rsid w:val="4840005F"/>
    <w:rsid w:val="48537D92"/>
    <w:rsid w:val="48660E58"/>
    <w:rsid w:val="486755EB"/>
    <w:rsid w:val="488241D3"/>
    <w:rsid w:val="48961A2D"/>
    <w:rsid w:val="489839F7"/>
    <w:rsid w:val="48AE321A"/>
    <w:rsid w:val="48B85E47"/>
    <w:rsid w:val="48C540C0"/>
    <w:rsid w:val="48CC18F2"/>
    <w:rsid w:val="48D6451F"/>
    <w:rsid w:val="48EE2BC9"/>
    <w:rsid w:val="49115557"/>
    <w:rsid w:val="49325BF9"/>
    <w:rsid w:val="4933371F"/>
    <w:rsid w:val="49B06B1E"/>
    <w:rsid w:val="49B72A97"/>
    <w:rsid w:val="49C1138B"/>
    <w:rsid w:val="49C16F7D"/>
    <w:rsid w:val="49E54A1A"/>
    <w:rsid w:val="49E8275C"/>
    <w:rsid w:val="4A001853"/>
    <w:rsid w:val="4A05330E"/>
    <w:rsid w:val="4A0B36CD"/>
    <w:rsid w:val="4A1E1CDA"/>
    <w:rsid w:val="4A2A68D0"/>
    <w:rsid w:val="4A331C29"/>
    <w:rsid w:val="4A3F37B0"/>
    <w:rsid w:val="4A45195C"/>
    <w:rsid w:val="4A510301"/>
    <w:rsid w:val="4A630034"/>
    <w:rsid w:val="4A69564B"/>
    <w:rsid w:val="4A7638C4"/>
    <w:rsid w:val="4A897A9B"/>
    <w:rsid w:val="4A902707"/>
    <w:rsid w:val="4AA05F21"/>
    <w:rsid w:val="4AA30431"/>
    <w:rsid w:val="4ABB39CC"/>
    <w:rsid w:val="4ADD7DE7"/>
    <w:rsid w:val="4AE41175"/>
    <w:rsid w:val="4B3A7B4E"/>
    <w:rsid w:val="4B4614E8"/>
    <w:rsid w:val="4B490FD8"/>
    <w:rsid w:val="4B555BCF"/>
    <w:rsid w:val="4B614574"/>
    <w:rsid w:val="4B62129D"/>
    <w:rsid w:val="4B771FE9"/>
    <w:rsid w:val="4B840262"/>
    <w:rsid w:val="4BCE772F"/>
    <w:rsid w:val="4C2832E3"/>
    <w:rsid w:val="4C8A5D4C"/>
    <w:rsid w:val="4C8F3363"/>
    <w:rsid w:val="4C9170DB"/>
    <w:rsid w:val="4C9A3AC9"/>
    <w:rsid w:val="4CA54934"/>
    <w:rsid w:val="4CB44B77"/>
    <w:rsid w:val="4CD6689C"/>
    <w:rsid w:val="4CFB4554"/>
    <w:rsid w:val="4D343C52"/>
    <w:rsid w:val="4D3A5B11"/>
    <w:rsid w:val="4D3C7046"/>
    <w:rsid w:val="4D3D0FD3"/>
    <w:rsid w:val="4D3D691B"/>
    <w:rsid w:val="4D5A116B"/>
    <w:rsid w:val="4D5C1497"/>
    <w:rsid w:val="4D6D5452"/>
    <w:rsid w:val="4DB56DF9"/>
    <w:rsid w:val="4DB90697"/>
    <w:rsid w:val="4DD74FC1"/>
    <w:rsid w:val="4DDA685F"/>
    <w:rsid w:val="4DF72F08"/>
    <w:rsid w:val="4DFC0584"/>
    <w:rsid w:val="4E0631B0"/>
    <w:rsid w:val="4E0B07C7"/>
    <w:rsid w:val="4E2A50F1"/>
    <w:rsid w:val="4E342F84"/>
    <w:rsid w:val="4E4461D7"/>
    <w:rsid w:val="4E451263"/>
    <w:rsid w:val="4E4F7A0A"/>
    <w:rsid w:val="4E5B1854"/>
    <w:rsid w:val="4E656129"/>
    <w:rsid w:val="4E8A5B90"/>
    <w:rsid w:val="4EA76741"/>
    <w:rsid w:val="4ECB3430"/>
    <w:rsid w:val="4ED92673"/>
    <w:rsid w:val="4F391364"/>
    <w:rsid w:val="4F7F321A"/>
    <w:rsid w:val="4F895E47"/>
    <w:rsid w:val="4F90367A"/>
    <w:rsid w:val="4F9A042C"/>
    <w:rsid w:val="4F9D5D96"/>
    <w:rsid w:val="4FC24FED"/>
    <w:rsid w:val="4FF9121F"/>
    <w:rsid w:val="50005186"/>
    <w:rsid w:val="50033E4B"/>
    <w:rsid w:val="50062B38"/>
    <w:rsid w:val="501222E0"/>
    <w:rsid w:val="502F2E92"/>
    <w:rsid w:val="503415A0"/>
    <w:rsid w:val="5060304C"/>
    <w:rsid w:val="50621774"/>
    <w:rsid w:val="506568B4"/>
    <w:rsid w:val="507C775A"/>
    <w:rsid w:val="50B52C6C"/>
    <w:rsid w:val="50BB64D4"/>
    <w:rsid w:val="50BD049E"/>
    <w:rsid w:val="50DE6667"/>
    <w:rsid w:val="50EE68AA"/>
    <w:rsid w:val="511C43E3"/>
    <w:rsid w:val="512322CB"/>
    <w:rsid w:val="5139564B"/>
    <w:rsid w:val="515F1555"/>
    <w:rsid w:val="51894824"/>
    <w:rsid w:val="51E657D3"/>
    <w:rsid w:val="51EB4B97"/>
    <w:rsid w:val="520D0FB1"/>
    <w:rsid w:val="5248023B"/>
    <w:rsid w:val="52775DEE"/>
    <w:rsid w:val="5290573F"/>
    <w:rsid w:val="52D65847"/>
    <w:rsid w:val="52D95337"/>
    <w:rsid w:val="52DD4E28"/>
    <w:rsid w:val="52E166C3"/>
    <w:rsid w:val="531620E8"/>
    <w:rsid w:val="53226CDE"/>
    <w:rsid w:val="53285977"/>
    <w:rsid w:val="532E5683"/>
    <w:rsid w:val="538C23AA"/>
    <w:rsid w:val="53A304DF"/>
    <w:rsid w:val="53AB6CD4"/>
    <w:rsid w:val="53B17155"/>
    <w:rsid w:val="53B61F77"/>
    <w:rsid w:val="53E46B80"/>
    <w:rsid w:val="53E775E0"/>
    <w:rsid w:val="53EE2FD4"/>
    <w:rsid w:val="54422A68"/>
    <w:rsid w:val="544D38E7"/>
    <w:rsid w:val="544E11C2"/>
    <w:rsid w:val="5463310B"/>
    <w:rsid w:val="547C241E"/>
    <w:rsid w:val="54977CE1"/>
    <w:rsid w:val="549A5146"/>
    <w:rsid w:val="54A51975"/>
    <w:rsid w:val="54B75204"/>
    <w:rsid w:val="54F71AA5"/>
    <w:rsid w:val="55051A8B"/>
    <w:rsid w:val="55091EC3"/>
    <w:rsid w:val="551E7032"/>
    <w:rsid w:val="552C5BF2"/>
    <w:rsid w:val="55363627"/>
    <w:rsid w:val="555E38D2"/>
    <w:rsid w:val="55601AB8"/>
    <w:rsid w:val="55603AEE"/>
    <w:rsid w:val="55613AAD"/>
    <w:rsid w:val="55AE2AAB"/>
    <w:rsid w:val="55CA0F67"/>
    <w:rsid w:val="55D54D3B"/>
    <w:rsid w:val="55EB160A"/>
    <w:rsid w:val="55F935FB"/>
    <w:rsid w:val="563805C7"/>
    <w:rsid w:val="56717635"/>
    <w:rsid w:val="56BD287A"/>
    <w:rsid w:val="56D57BC4"/>
    <w:rsid w:val="56DB78D0"/>
    <w:rsid w:val="56E47D90"/>
    <w:rsid w:val="56ED7603"/>
    <w:rsid w:val="56EF512A"/>
    <w:rsid w:val="56F3629C"/>
    <w:rsid w:val="56F72230"/>
    <w:rsid w:val="56FC7846"/>
    <w:rsid w:val="575E6AC3"/>
    <w:rsid w:val="57776ECD"/>
    <w:rsid w:val="57790E97"/>
    <w:rsid w:val="577C2024"/>
    <w:rsid w:val="5794182D"/>
    <w:rsid w:val="57A23AD5"/>
    <w:rsid w:val="57B343A9"/>
    <w:rsid w:val="57C57C38"/>
    <w:rsid w:val="57CC7219"/>
    <w:rsid w:val="57D1482F"/>
    <w:rsid w:val="57D53A6E"/>
    <w:rsid w:val="57D63BF4"/>
    <w:rsid w:val="582B2191"/>
    <w:rsid w:val="583C7C96"/>
    <w:rsid w:val="585A65D3"/>
    <w:rsid w:val="5875340D"/>
    <w:rsid w:val="587A0A23"/>
    <w:rsid w:val="588C69A8"/>
    <w:rsid w:val="58A27B6E"/>
    <w:rsid w:val="58A77FDA"/>
    <w:rsid w:val="58B57CAD"/>
    <w:rsid w:val="58BA19B2"/>
    <w:rsid w:val="58CD149A"/>
    <w:rsid w:val="58CD4FF7"/>
    <w:rsid w:val="58F00CE5"/>
    <w:rsid w:val="58F72073"/>
    <w:rsid w:val="58FC3B2E"/>
    <w:rsid w:val="590D1897"/>
    <w:rsid w:val="593432C8"/>
    <w:rsid w:val="593B28A8"/>
    <w:rsid w:val="593E7CA2"/>
    <w:rsid w:val="5943175D"/>
    <w:rsid w:val="594D25DB"/>
    <w:rsid w:val="594E4DC3"/>
    <w:rsid w:val="59561490"/>
    <w:rsid w:val="596516D3"/>
    <w:rsid w:val="59705BA9"/>
    <w:rsid w:val="598B6C60"/>
    <w:rsid w:val="598F04FE"/>
    <w:rsid w:val="59D16D68"/>
    <w:rsid w:val="5A105AE3"/>
    <w:rsid w:val="5A2A0227"/>
    <w:rsid w:val="5A382944"/>
    <w:rsid w:val="5A3B4BCC"/>
    <w:rsid w:val="5A53777D"/>
    <w:rsid w:val="5A584D94"/>
    <w:rsid w:val="5A623CA5"/>
    <w:rsid w:val="5A631C8D"/>
    <w:rsid w:val="5A7659B1"/>
    <w:rsid w:val="5A985916"/>
    <w:rsid w:val="5AB3021C"/>
    <w:rsid w:val="5AB9459A"/>
    <w:rsid w:val="5ABA3CA0"/>
    <w:rsid w:val="5ABC17C7"/>
    <w:rsid w:val="5AC16DDD"/>
    <w:rsid w:val="5AD36B10"/>
    <w:rsid w:val="5AEB20AC"/>
    <w:rsid w:val="5B2353A2"/>
    <w:rsid w:val="5B263672"/>
    <w:rsid w:val="5B2829B8"/>
    <w:rsid w:val="5B500161"/>
    <w:rsid w:val="5B9242D5"/>
    <w:rsid w:val="5B9938B6"/>
    <w:rsid w:val="5B9B5880"/>
    <w:rsid w:val="5BA67D81"/>
    <w:rsid w:val="5BC32A68"/>
    <w:rsid w:val="5BED775E"/>
    <w:rsid w:val="5BF907F8"/>
    <w:rsid w:val="5BFE4D83"/>
    <w:rsid w:val="5C3F26AF"/>
    <w:rsid w:val="5C464A56"/>
    <w:rsid w:val="5C563555"/>
    <w:rsid w:val="5C6A7000"/>
    <w:rsid w:val="5C920267"/>
    <w:rsid w:val="5C9E7928"/>
    <w:rsid w:val="5CB85FBE"/>
    <w:rsid w:val="5CBA3AE4"/>
    <w:rsid w:val="5CCC1A69"/>
    <w:rsid w:val="5D5201C0"/>
    <w:rsid w:val="5DD10903"/>
    <w:rsid w:val="5DF254FF"/>
    <w:rsid w:val="5E0E058B"/>
    <w:rsid w:val="5E135D11"/>
    <w:rsid w:val="5E4C2B6B"/>
    <w:rsid w:val="5E8A398A"/>
    <w:rsid w:val="5E954808"/>
    <w:rsid w:val="5E9B59CB"/>
    <w:rsid w:val="5EB10F16"/>
    <w:rsid w:val="5EEE3F19"/>
    <w:rsid w:val="5F0279C4"/>
    <w:rsid w:val="5F0C439F"/>
    <w:rsid w:val="5F313E05"/>
    <w:rsid w:val="5F645F89"/>
    <w:rsid w:val="5F8D1984"/>
    <w:rsid w:val="5F961333"/>
    <w:rsid w:val="5FC058B5"/>
    <w:rsid w:val="5FC30F01"/>
    <w:rsid w:val="602B6AA7"/>
    <w:rsid w:val="60433DF0"/>
    <w:rsid w:val="604C539B"/>
    <w:rsid w:val="6065645C"/>
    <w:rsid w:val="60681AA9"/>
    <w:rsid w:val="609F196E"/>
    <w:rsid w:val="60A26D69"/>
    <w:rsid w:val="60AA3E6F"/>
    <w:rsid w:val="60B62814"/>
    <w:rsid w:val="60DD4245"/>
    <w:rsid w:val="60F954DC"/>
    <w:rsid w:val="610C4B2A"/>
    <w:rsid w:val="616E30EF"/>
    <w:rsid w:val="6171498D"/>
    <w:rsid w:val="61736957"/>
    <w:rsid w:val="61811074"/>
    <w:rsid w:val="619012B7"/>
    <w:rsid w:val="619A2136"/>
    <w:rsid w:val="61A75566"/>
    <w:rsid w:val="61B64F19"/>
    <w:rsid w:val="61CD7F83"/>
    <w:rsid w:val="61D7354F"/>
    <w:rsid w:val="61ED495B"/>
    <w:rsid w:val="61EE5FDE"/>
    <w:rsid w:val="61FA0313"/>
    <w:rsid w:val="62516C98"/>
    <w:rsid w:val="626F5370"/>
    <w:rsid w:val="627B5AC3"/>
    <w:rsid w:val="62A74B0A"/>
    <w:rsid w:val="62B249B4"/>
    <w:rsid w:val="62E53885"/>
    <w:rsid w:val="630A6E47"/>
    <w:rsid w:val="631A7FDE"/>
    <w:rsid w:val="632A1297"/>
    <w:rsid w:val="633F11E7"/>
    <w:rsid w:val="6356208C"/>
    <w:rsid w:val="635F7193"/>
    <w:rsid w:val="63732C3E"/>
    <w:rsid w:val="63C11BFC"/>
    <w:rsid w:val="63C17E4E"/>
    <w:rsid w:val="63C94F54"/>
    <w:rsid w:val="63DE27AE"/>
    <w:rsid w:val="63F41FD1"/>
    <w:rsid w:val="640D6BEF"/>
    <w:rsid w:val="640F3F59"/>
    <w:rsid w:val="64170648"/>
    <w:rsid w:val="64356146"/>
    <w:rsid w:val="646D1D84"/>
    <w:rsid w:val="647A41FA"/>
    <w:rsid w:val="64A62BA0"/>
    <w:rsid w:val="64B41760"/>
    <w:rsid w:val="652341F0"/>
    <w:rsid w:val="654E5711"/>
    <w:rsid w:val="6554084E"/>
    <w:rsid w:val="65554CF2"/>
    <w:rsid w:val="657333CA"/>
    <w:rsid w:val="65907AD8"/>
    <w:rsid w:val="65984BDE"/>
    <w:rsid w:val="65B23EF2"/>
    <w:rsid w:val="65B35574"/>
    <w:rsid w:val="65B676EF"/>
    <w:rsid w:val="65C77271"/>
    <w:rsid w:val="65C854C3"/>
    <w:rsid w:val="65F91B21"/>
    <w:rsid w:val="660E3AE9"/>
    <w:rsid w:val="6618187B"/>
    <w:rsid w:val="662A7F2C"/>
    <w:rsid w:val="662D17CA"/>
    <w:rsid w:val="664B39FF"/>
    <w:rsid w:val="6659611C"/>
    <w:rsid w:val="667E2026"/>
    <w:rsid w:val="66C37A39"/>
    <w:rsid w:val="66CF2882"/>
    <w:rsid w:val="671958AB"/>
    <w:rsid w:val="67314281"/>
    <w:rsid w:val="67332E10"/>
    <w:rsid w:val="67515045"/>
    <w:rsid w:val="6759039D"/>
    <w:rsid w:val="67742766"/>
    <w:rsid w:val="67BF46A4"/>
    <w:rsid w:val="67C56744"/>
    <w:rsid w:val="6804655B"/>
    <w:rsid w:val="683E2528"/>
    <w:rsid w:val="68525518"/>
    <w:rsid w:val="686D2352"/>
    <w:rsid w:val="688A2F04"/>
    <w:rsid w:val="68907DEF"/>
    <w:rsid w:val="68927C2F"/>
    <w:rsid w:val="69004F74"/>
    <w:rsid w:val="69005532"/>
    <w:rsid w:val="69112CDD"/>
    <w:rsid w:val="69194288"/>
    <w:rsid w:val="691F185D"/>
    <w:rsid w:val="69354EFB"/>
    <w:rsid w:val="6937396B"/>
    <w:rsid w:val="69627CBF"/>
    <w:rsid w:val="697119CE"/>
    <w:rsid w:val="699A7177"/>
    <w:rsid w:val="69BD0841"/>
    <w:rsid w:val="69C75B99"/>
    <w:rsid w:val="69D16911"/>
    <w:rsid w:val="69F30635"/>
    <w:rsid w:val="6A171B82"/>
    <w:rsid w:val="6A20103D"/>
    <w:rsid w:val="6A211646"/>
    <w:rsid w:val="6A3550F2"/>
    <w:rsid w:val="6A570BC4"/>
    <w:rsid w:val="6A61050B"/>
    <w:rsid w:val="6A627569"/>
    <w:rsid w:val="6A841BD5"/>
    <w:rsid w:val="6A9516EC"/>
    <w:rsid w:val="6AB53B3C"/>
    <w:rsid w:val="6AD466B8"/>
    <w:rsid w:val="6AD548E7"/>
    <w:rsid w:val="6ADB7A47"/>
    <w:rsid w:val="6AEA08BB"/>
    <w:rsid w:val="6AEB3A02"/>
    <w:rsid w:val="6AF24D91"/>
    <w:rsid w:val="6B036F9E"/>
    <w:rsid w:val="6B1B6095"/>
    <w:rsid w:val="6B321631"/>
    <w:rsid w:val="6B562347"/>
    <w:rsid w:val="6B824366"/>
    <w:rsid w:val="6B882FFF"/>
    <w:rsid w:val="6B8D2C9D"/>
    <w:rsid w:val="6BA5135B"/>
    <w:rsid w:val="6BCA3618"/>
    <w:rsid w:val="6BD526E8"/>
    <w:rsid w:val="6BD6020E"/>
    <w:rsid w:val="6BD66460"/>
    <w:rsid w:val="6BEF307E"/>
    <w:rsid w:val="6BF15048"/>
    <w:rsid w:val="6C3F4006"/>
    <w:rsid w:val="6C4E4249"/>
    <w:rsid w:val="6C5E0930"/>
    <w:rsid w:val="6C756915"/>
    <w:rsid w:val="6C841DBF"/>
    <w:rsid w:val="6C8C6B1F"/>
    <w:rsid w:val="6CA83959"/>
    <w:rsid w:val="6CB00A5F"/>
    <w:rsid w:val="6CE30D68"/>
    <w:rsid w:val="6CF60054"/>
    <w:rsid w:val="6D0668D1"/>
    <w:rsid w:val="6D1C52DE"/>
    <w:rsid w:val="6D1D4B33"/>
    <w:rsid w:val="6D21195D"/>
    <w:rsid w:val="6D2C27DC"/>
    <w:rsid w:val="6D2F7BD6"/>
    <w:rsid w:val="6D501E74"/>
    <w:rsid w:val="6D527D69"/>
    <w:rsid w:val="6D785A21"/>
    <w:rsid w:val="6D8C327A"/>
    <w:rsid w:val="6D8F4B19"/>
    <w:rsid w:val="6DA93E2C"/>
    <w:rsid w:val="6DAF51BB"/>
    <w:rsid w:val="6DB85E1E"/>
    <w:rsid w:val="6DCC7B1B"/>
    <w:rsid w:val="6DD8026E"/>
    <w:rsid w:val="6DDB7D5E"/>
    <w:rsid w:val="6DDD7632"/>
    <w:rsid w:val="6DFC6876"/>
    <w:rsid w:val="6DFC6CEF"/>
    <w:rsid w:val="6E1D643C"/>
    <w:rsid w:val="6E1F649C"/>
    <w:rsid w:val="6E245261"/>
    <w:rsid w:val="6E313E22"/>
    <w:rsid w:val="6E4C47B8"/>
    <w:rsid w:val="6E71421E"/>
    <w:rsid w:val="6E9668CB"/>
    <w:rsid w:val="6EA6036C"/>
    <w:rsid w:val="6EA939B8"/>
    <w:rsid w:val="6EAC12BE"/>
    <w:rsid w:val="6EBF2F12"/>
    <w:rsid w:val="6EC30F1E"/>
    <w:rsid w:val="6EF015E7"/>
    <w:rsid w:val="6F0F4163"/>
    <w:rsid w:val="6F2A4AF9"/>
    <w:rsid w:val="6F4162E7"/>
    <w:rsid w:val="6F58426D"/>
    <w:rsid w:val="6F795A80"/>
    <w:rsid w:val="6F863CF9"/>
    <w:rsid w:val="6F9208F0"/>
    <w:rsid w:val="6F944668"/>
    <w:rsid w:val="6FB940CF"/>
    <w:rsid w:val="6FC52A74"/>
    <w:rsid w:val="6FE54EC4"/>
    <w:rsid w:val="6FE70FA6"/>
    <w:rsid w:val="6FE729EA"/>
    <w:rsid w:val="700A349F"/>
    <w:rsid w:val="7012394F"/>
    <w:rsid w:val="7020414E"/>
    <w:rsid w:val="70457711"/>
    <w:rsid w:val="70785D38"/>
    <w:rsid w:val="70A73F27"/>
    <w:rsid w:val="70BB28C7"/>
    <w:rsid w:val="70BD374B"/>
    <w:rsid w:val="70CB230C"/>
    <w:rsid w:val="70D60FFD"/>
    <w:rsid w:val="71077FBB"/>
    <w:rsid w:val="71306613"/>
    <w:rsid w:val="713559D7"/>
    <w:rsid w:val="714F4CEB"/>
    <w:rsid w:val="71526589"/>
    <w:rsid w:val="715E4F2E"/>
    <w:rsid w:val="71630796"/>
    <w:rsid w:val="716D6F1F"/>
    <w:rsid w:val="71B44B4E"/>
    <w:rsid w:val="71B763EC"/>
    <w:rsid w:val="71C254BD"/>
    <w:rsid w:val="71C50B09"/>
    <w:rsid w:val="71D13952"/>
    <w:rsid w:val="71D90A58"/>
    <w:rsid w:val="72087019"/>
    <w:rsid w:val="723E2669"/>
    <w:rsid w:val="72404633"/>
    <w:rsid w:val="727367B7"/>
    <w:rsid w:val="727918F3"/>
    <w:rsid w:val="728C5B14"/>
    <w:rsid w:val="72C11AE7"/>
    <w:rsid w:val="72C9533D"/>
    <w:rsid w:val="72D54D7C"/>
    <w:rsid w:val="72D57472"/>
    <w:rsid w:val="72FD42D3"/>
    <w:rsid w:val="72FF629D"/>
    <w:rsid w:val="73104006"/>
    <w:rsid w:val="73261A7B"/>
    <w:rsid w:val="733107D8"/>
    <w:rsid w:val="73586098"/>
    <w:rsid w:val="735C724B"/>
    <w:rsid w:val="737C169B"/>
    <w:rsid w:val="739F7299"/>
    <w:rsid w:val="73FE47A6"/>
    <w:rsid w:val="74367A9C"/>
    <w:rsid w:val="745C084D"/>
    <w:rsid w:val="745D6531"/>
    <w:rsid w:val="745F2FFF"/>
    <w:rsid w:val="74600FBD"/>
    <w:rsid w:val="74744A68"/>
    <w:rsid w:val="749426E4"/>
    <w:rsid w:val="749A44CF"/>
    <w:rsid w:val="74AE3AD6"/>
    <w:rsid w:val="74DA2B1D"/>
    <w:rsid w:val="74DD362F"/>
    <w:rsid w:val="750E6C6B"/>
    <w:rsid w:val="7516167C"/>
    <w:rsid w:val="751D0C5C"/>
    <w:rsid w:val="75287D2D"/>
    <w:rsid w:val="757A4300"/>
    <w:rsid w:val="75C30533"/>
    <w:rsid w:val="75C37A55"/>
    <w:rsid w:val="75D91027"/>
    <w:rsid w:val="760342F6"/>
    <w:rsid w:val="760D2A7F"/>
    <w:rsid w:val="761E2EDE"/>
    <w:rsid w:val="761E423E"/>
    <w:rsid w:val="762A7AD4"/>
    <w:rsid w:val="76437692"/>
    <w:rsid w:val="769208DB"/>
    <w:rsid w:val="76CC0B8C"/>
    <w:rsid w:val="76FA1255"/>
    <w:rsid w:val="76FB321F"/>
    <w:rsid w:val="772067E2"/>
    <w:rsid w:val="77342D4E"/>
    <w:rsid w:val="775A6197"/>
    <w:rsid w:val="776112D4"/>
    <w:rsid w:val="77664B3C"/>
    <w:rsid w:val="77764653"/>
    <w:rsid w:val="777C4360"/>
    <w:rsid w:val="77882D05"/>
    <w:rsid w:val="77D45F4A"/>
    <w:rsid w:val="77D8642D"/>
    <w:rsid w:val="77E37F3B"/>
    <w:rsid w:val="77EF4B32"/>
    <w:rsid w:val="77FA7033"/>
    <w:rsid w:val="77FC06C8"/>
    <w:rsid w:val="7819395D"/>
    <w:rsid w:val="78250553"/>
    <w:rsid w:val="785C1A9B"/>
    <w:rsid w:val="78746DE5"/>
    <w:rsid w:val="787853A5"/>
    <w:rsid w:val="78A21BA4"/>
    <w:rsid w:val="78A376CA"/>
    <w:rsid w:val="78C556E9"/>
    <w:rsid w:val="78C7160B"/>
    <w:rsid w:val="78D930EC"/>
    <w:rsid w:val="78EA5EF2"/>
    <w:rsid w:val="791A5BDE"/>
    <w:rsid w:val="791B3704"/>
    <w:rsid w:val="7924080B"/>
    <w:rsid w:val="792F71B0"/>
    <w:rsid w:val="795A422D"/>
    <w:rsid w:val="795F5CE7"/>
    <w:rsid w:val="79823784"/>
    <w:rsid w:val="799314ED"/>
    <w:rsid w:val="79BA191D"/>
    <w:rsid w:val="79C1605A"/>
    <w:rsid w:val="79C77685"/>
    <w:rsid w:val="79D12015"/>
    <w:rsid w:val="79E306C6"/>
    <w:rsid w:val="79F3642F"/>
    <w:rsid w:val="79F857F4"/>
    <w:rsid w:val="7A1C14E2"/>
    <w:rsid w:val="7A270B71"/>
    <w:rsid w:val="7A275176"/>
    <w:rsid w:val="7A320D06"/>
    <w:rsid w:val="7A61783D"/>
    <w:rsid w:val="7A6548DF"/>
    <w:rsid w:val="7A772BBC"/>
    <w:rsid w:val="7A805F15"/>
    <w:rsid w:val="7A9E45ED"/>
    <w:rsid w:val="7AAA4D40"/>
    <w:rsid w:val="7AAF7244"/>
    <w:rsid w:val="7ACF29F8"/>
    <w:rsid w:val="7AD149C3"/>
    <w:rsid w:val="7B0459CB"/>
    <w:rsid w:val="7B0A68E9"/>
    <w:rsid w:val="7B227779"/>
    <w:rsid w:val="7B3B1E3C"/>
    <w:rsid w:val="7B5771E6"/>
    <w:rsid w:val="7B727E9F"/>
    <w:rsid w:val="7C0C5586"/>
    <w:rsid w:val="7C240B22"/>
    <w:rsid w:val="7C286864"/>
    <w:rsid w:val="7C4E50B3"/>
    <w:rsid w:val="7C605FFE"/>
    <w:rsid w:val="7C694787"/>
    <w:rsid w:val="7C8F3487"/>
    <w:rsid w:val="7CAB4D9F"/>
    <w:rsid w:val="7CBE4AD3"/>
    <w:rsid w:val="7CC55E61"/>
    <w:rsid w:val="7CD460A4"/>
    <w:rsid w:val="7D0E5A5A"/>
    <w:rsid w:val="7D2B02D8"/>
    <w:rsid w:val="7D366D5F"/>
    <w:rsid w:val="7D397EFB"/>
    <w:rsid w:val="7D586CD5"/>
    <w:rsid w:val="7D6722A4"/>
    <w:rsid w:val="7D8555F0"/>
    <w:rsid w:val="7DA4016C"/>
    <w:rsid w:val="7DB61C4E"/>
    <w:rsid w:val="7DB879A9"/>
    <w:rsid w:val="7DE40569"/>
    <w:rsid w:val="7E114D79"/>
    <w:rsid w:val="7E1F3C97"/>
    <w:rsid w:val="7E2B6198"/>
    <w:rsid w:val="7E350DC4"/>
    <w:rsid w:val="7E590F57"/>
    <w:rsid w:val="7E65740D"/>
    <w:rsid w:val="7E7A2C7B"/>
    <w:rsid w:val="7E8E0395"/>
    <w:rsid w:val="7E90249F"/>
    <w:rsid w:val="7E92445B"/>
    <w:rsid w:val="7EBC14E6"/>
    <w:rsid w:val="7EED306E"/>
    <w:rsid w:val="7F032C71"/>
    <w:rsid w:val="7F0D7F93"/>
    <w:rsid w:val="7F1B445E"/>
    <w:rsid w:val="7F21759B"/>
    <w:rsid w:val="7F2B657D"/>
    <w:rsid w:val="7F511C2E"/>
    <w:rsid w:val="7F8567C3"/>
    <w:rsid w:val="7F86582B"/>
    <w:rsid w:val="7F8D4BB9"/>
    <w:rsid w:val="7F9B559F"/>
    <w:rsid w:val="7FA77AA0"/>
    <w:rsid w:val="7FE72592"/>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3">
    <w:name w:val="heading 1"/>
    <w:basedOn w:val="1"/>
    <w:next w:val="1"/>
    <w:link w:val="42"/>
    <w:qFormat/>
    <w:uiPriority w:val="9"/>
    <w:pPr>
      <w:keepNext/>
      <w:keepLines/>
      <w:spacing w:before="340" w:after="330" w:line="578" w:lineRule="auto"/>
      <w:jc w:val="center"/>
      <w:outlineLvl w:val="0"/>
    </w:pPr>
    <w:rPr>
      <w:rFonts w:eastAsia="黑体"/>
      <w:b/>
      <w:bCs/>
      <w:kern w:val="44"/>
      <w:sz w:val="44"/>
      <w:szCs w:val="44"/>
    </w:rPr>
  </w:style>
  <w:style w:type="paragraph" w:styleId="4">
    <w:name w:val="heading 2"/>
    <w:basedOn w:val="1"/>
    <w:next w:val="1"/>
    <w:link w:val="44"/>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5">
    <w:name w:val="heading 3"/>
    <w:basedOn w:val="1"/>
    <w:next w:val="1"/>
    <w:link w:val="53"/>
    <w:unhideWhenUsed/>
    <w:qFormat/>
    <w:uiPriority w:val="9"/>
    <w:pPr>
      <w:keepNext/>
      <w:keepLines/>
      <w:spacing w:before="260" w:after="260" w:line="416" w:lineRule="auto"/>
      <w:outlineLvl w:val="2"/>
    </w:pPr>
    <w:rPr>
      <w:b/>
      <w:bCs/>
      <w:sz w:val="32"/>
      <w:szCs w:val="32"/>
    </w:rPr>
  </w:style>
  <w:style w:type="paragraph" w:styleId="2">
    <w:name w:val="heading 4"/>
    <w:basedOn w:val="1"/>
    <w:next w:val="1"/>
    <w:link w:val="54"/>
    <w:unhideWhenUsed/>
    <w:qFormat/>
    <w:uiPriority w:val="9"/>
    <w:pPr>
      <w:keepNext/>
      <w:keepLines/>
      <w:spacing w:before="280" w:after="290" w:line="376" w:lineRule="auto"/>
      <w:outlineLvl w:val="3"/>
    </w:pPr>
    <w:rPr>
      <w:rFonts w:asciiTheme="majorHAnsi" w:hAnsiTheme="majorHAnsi" w:cstheme="majorBidi"/>
      <w:b/>
      <w:bCs/>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440"/>
    </w:pPr>
    <w:rPr>
      <w:rFonts w:asciiTheme="minorHAnsi" w:eastAsiaTheme="minorHAnsi"/>
      <w:sz w:val="18"/>
      <w:szCs w:val="18"/>
    </w:rPr>
  </w:style>
  <w:style w:type="paragraph" w:styleId="7">
    <w:name w:val="Normal Indent"/>
    <w:basedOn w:val="1"/>
    <w:next w:val="1"/>
    <w:unhideWhenUsed/>
    <w:qFormat/>
    <w:uiPriority w:val="0"/>
    <w:pPr>
      <w:ind w:firstLine="420" w:firstLineChars="200"/>
    </w:pPr>
    <w:rPr>
      <w:rFonts w:ascii="Calibri" w:hAnsi="Calibri"/>
      <w:szCs w:val="22"/>
    </w:rPr>
  </w:style>
  <w:style w:type="paragraph" w:styleId="8">
    <w:name w:val="List Bullet"/>
    <w:basedOn w:val="1"/>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9">
    <w:name w:val="toa heading"/>
    <w:basedOn w:val="1"/>
    <w:next w:val="1"/>
    <w:qFormat/>
    <w:uiPriority w:val="99"/>
    <w:pPr>
      <w:spacing w:before="120"/>
    </w:pPr>
    <w:rPr>
      <w:rFonts w:ascii="Arial" w:hAnsi="Arial" w:eastAsia="仿宋"/>
      <w:sz w:val="24"/>
      <w:szCs w:val="20"/>
    </w:rPr>
  </w:style>
  <w:style w:type="paragraph" w:styleId="10">
    <w:name w:val="annotation text"/>
    <w:basedOn w:val="1"/>
    <w:link w:val="51"/>
    <w:qFormat/>
    <w:uiPriority w:val="0"/>
    <w:pPr>
      <w:spacing w:line="240" w:lineRule="auto"/>
    </w:pPr>
    <w:rPr>
      <w:rFonts w:asciiTheme="minorHAnsi" w:hAnsiTheme="minorHAnsi" w:eastAsiaTheme="minorEastAsia"/>
      <w:sz w:val="21"/>
      <w:szCs w:val="24"/>
    </w:rPr>
  </w:style>
  <w:style w:type="paragraph" w:styleId="11">
    <w:name w:val="Body Text 3"/>
    <w:basedOn w:val="1"/>
    <w:link w:val="47"/>
    <w:semiHidden/>
    <w:unhideWhenUsed/>
    <w:qFormat/>
    <w:uiPriority w:val="99"/>
    <w:pPr>
      <w:spacing w:after="120"/>
    </w:pPr>
    <w:rPr>
      <w:sz w:val="16"/>
      <w:szCs w:val="16"/>
    </w:rPr>
  </w:style>
  <w:style w:type="paragraph" w:styleId="12">
    <w:name w:val="Body Text"/>
    <w:basedOn w:val="1"/>
    <w:next w:val="1"/>
    <w:link w:val="46"/>
    <w:unhideWhenUsed/>
    <w:qFormat/>
    <w:uiPriority w:val="99"/>
    <w:pPr>
      <w:spacing w:after="120" w:line="240" w:lineRule="auto"/>
      <w:jc w:val="both"/>
    </w:pPr>
    <w:rPr>
      <w:rFonts w:ascii="Times New Roman" w:hAnsi="Times New Roman" w:cs="Times New Roman"/>
      <w:kern w:val="0"/>
      <w:sz w:val="20"/>
      <w:szCs w:val="20"/>
    </w:rPr>
  </w:style>
  <w:style w:type="paragraph" w:styleId="13">
    <w:name w:val="Body Text Indent"/>
    <w:basedOn w:val="1"/>
    <w:unhideWhenUsed/>
    <w:qFormat/>
    <w:uiPriority w:val="0"/>
    <w:pPr>
      <w:ind w:firstLine="630"/>
    </w:pPr>
    <w:rPr>
      <w:rFonts w:eastAsia="仿宋_GB2312"/>
      <w:kern w:val="0"/>
      <w:sz w:val="32"/>
      <w:szCs w:val="20"/>
    </w:rPr>
  </w:style>
  <w:style w:type="paragraph" w:styleId="14">
    <w:name w:val="toc 5"/>
    <w:basedOn w:val="1"/>
    <w:next w:val="1"/>
    <w:unhideWhenUsed/>
    <w:qFormat/>
    <w:uiPriority w:val="39"/>
    <w:pPr>
      <w:ind w:left="960"/>
    </w:pPr>
    <w:rPr>
      <w:rFonts w:asciiTheme="minorHAnsi" w:eastAsiaTheme="minorHAnsi"/>
      <w:sz w:val="18"/>
      <w:szCs w:val="18"/>
    </w:rPr>
  </w:style>
  <w:style w:type="paragraph" w:styleId="15">
    <w:name w:val="toc 3"/>
    <w:basedOn w:val="1"/>
    <w:next w:val="1"/>
    <w:unhideWhenUsed/>
    <w:qFormat/>
    <w:uiPriority w:val="39"/>
    <w:pPr>
      <w:ind w:left="480"/>
    </w:pPr>
    <w:rPr>
      <w:rFonts w:asciiTheme="minorHAnsi" w:eastAsiaTheme="minorHAnsi"/>
      <w:i/>
      <w:iCs/>
      <w:sz w:val="20"/>
      <w:szCs w:val="20"/>
    </w:rPr>
  </w:style>
  <w:style w:type="paragraph" w:styleId="16">
    <w:name w:val="Plain Text"/>
    <w:basedOn w:val="1"/>
    <w:unhideWhenUsed/>
    <w:qFormat/>
    <w:uiPriority w:val="0"/>
    <w:rPr>
      <w:rFonts w:ascii="宋体" w:hAnsi="Courier New"/>
      <w:kern w:val="0"/>
      <w:sz w:val="20"/>
      <w:szCs w:val="20"/>
    </w:rPr>
  </w:style>
  <w:style w:type="paragraph" w:styleId="17">
    <w:name w:val="toc 8"/>
    <w:basedOn w:val="1"/>
    <w:next w:val="1"/>
    <w:unhideWhenUsed/>
    <w:qFormat/>
    <w:uiPriority w:val="39"/>
    <w:pPr>
      <w:ind w:left="1680"/>
    </w:pPr>
    <w:rPr>
      <w:rFonts w:asciiTheme="minorHAnsi" w:eastAsiaTheme="minorHAnsi"/>
      <w:sz w:val="18"/>
      <w:szCs w:val="18"/>
    </w:rPr>
  </w:style>
  <w:style w:type="paragraph" w:styleId="18">
    <w:name w:val="footer"/>
    <w:basedOn w:val="1"/>
    <w:link w:val="41"/>
    <w:unhideWhenUsed/>
    <w:qFormat/>
    <w:uiPriority w:val="99"/>
    <w:pPr>
      <w:tabs>
        <w:tab w:val="center" w:pos="4153"/>
        <w:tab w:val="right" w:pos="8306"/>
      </w:tabs>
      <w:snapToGrid w:val="0"/>
    </w:pPr>
    <w:rPr>
      <w:sz w:val="18"/>
      <w:szCs w:val="18"/>
    </w:rPr>
  </w:style>
  <w:style w:type="paragraph" w:styleId="19">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spacing w:before="120" w:after="120"/>
    </w:pPr>
    <w:rPr>
      <w:rFonts w:asciiTheme="minorHAnsi" w:eastAsiaTheme="minorHAnsi"/>
      <w:b/>
      <w:bCs/>
      <w:caps/>
      <w:sz w:val="20"/>
      <w:szCs w:val="20"/>
    </w:rPr>
  </w:style>
  <w:style w:type="paragraph" w:styleId="21">
    <w:name w:val="toc 4"/>
    <w:basedOn w:val="1"/>
    <w:next w:val="1"/>
    <w:unhideWhenUsed/>
    <w:qFormat/>
    <w:uiPriority w:val="39"/>
    <w:pPr>
      <w:ind w:left="720"/>
    </w:pPr>
    <w:rPr>
      <w:rFonts w:asciiTheme="minorHAnsi" w:eastAsiaTheme="minorHAnsi"/>
      <w:sz w:val="18"/>
      <w:szCs w:val="18"/>
    </w:rPr>
  </w:style>
  <w:style w:type="paragraph" w:styleId="22">
    <w:name w:val="footnote text"/>
    <w:basedOn w:val="1"/>
    <w:qFormat/>
    <w:uiPriority w:val="0"/>
    <w:pPr>
      <w:widowControl/>
      <w:jc w:val="left"/>
    </w:pPr>
    <w:rPr>
      <w:kern w:val="0"/>
      <w:sz w:val="20"/>
      <w:szCs w:val="20"/>
      <w:lang w:val="de-DE"/>
    </w:rPr>
  </w:style>
  <w:style w:type="paragraph" w:styleId="23">
    <w:name w:val="toc 6"/>
    <w:basedOn w:val="1"/>
    <w:next w:val="1"/>
    <w:unhideWhenUsed/>
    <w:qFormat/>
    <w:uiPriority w:val="39"/>
    <w:pPr>
      <w:ind w:left="1200"/>
    </w:pPr>
    <w:rPr>
      <w:rFonts w:asciiTheme="minorHAnsi" w:eastAsiaTheme="minorHAnsi"/>
      <w:sz w:val="18"/>
      <w:szCs w:val="18"/>
    </w:rPr>
  </w:style>
  <w:style w:type="paragraph" w:styleId="24">
    <w:name w:val="toc 2"/>
    <w:basedOn w:val="1"/>
    <w:next w:val="1"/>
    <w:unhideWhenUsed/>
    <w:qFormat/>
    <w:uiPriority w:val="39"/>
    <w:pPr>
      <w:ind w:left="240"/>
    </w:pPr>
    <w:rPr>
      <w:rFonts w:asciiTheme="minorHAnsi" w:eastAsiaTheme="minorHAnsi"/>
      <w:smallCaps/>
      <w:sz w:val="20"/>
      <w:szCs w:val="20"/>
    </w:rPr>
  </w:style>
  <w:style w:type="paragraph" w:styleId="25">
    <w:name w:val="toc 9"/>
    <w:basedOn w:val="1"/>
    <w:next w:val="1"/>
    <w:unhideWhenUsed/>
    <w:qFormat/>
    <w:uiPriority w:val="39"/>
    <w:pPr>
      <w:ind w:left="1920"/>
    </w:pPr>
    <w:rPr>
      <w:rFonts w:asciiTheme="minorHAnsi" w:eastAsiaTheme="minorHAnsi"/>
      <w:sz w:val="18"/>
      <w:szCs w:val="18"/>
    </w:rPr>
  </w:style>
  <w:style w:type="paragraph" w:styleId="26">
    <w:name w:val="Normal (Web)"/>
    <w:basedOn w:val="1"/>
    <w:qFormat/>
    <w:uiPriority w:val="0"/>
    <w:pPr>
      <w:widowControl/>
      <w:spacing w:before="100" w:beforeAutospacing="1" w:after="100" w:afterAutospacing="1" w:line="240" w:lineRule="auto"/>
    </w:pPr>
    <w:rPr>
      <w:rFonts w:cs="宋体"/>
      <w:kern w:val="0"/>
      <w:szCs w:val="20"/>
    </w:rPr>
  </w:style>
  <w:style w:type="paragraph" w:styleId="27">
    <w:name w:val="annotation subject"/>
    <w:basedOn w:val="10"/>
    <w:next w:val="10"/>
    <w:link w:val="56"/>
    <w:semiHidden/>
    <w:unhideWhenUsed/>
    <w:qFormat/>
    <w:uiPriority w:val="99"/>
    <w:pPr>
      <w:spacing w:line="360" w:lineRule="auto"/>
    </w:pPr>
    <w:rPr>
      <w:rFonts w:ascii="宋体" w:hAnsi="宋体" w:eastAsia="宋体"/>
      <w:b/>
      <w:bCs/>
      <w:sz w:val="24"/>
      <w:szCs w:val="22"/>
    </w:rPr>
  </w:style>
  <w:style w:type="paragraph" w:styleId="28">
    <w:name w:val="Body Text First Indent"/>
    <w:basedOn w:val="12"/>
    <w:qFormat/>
    <w:uiPriority w:val="0"/>
    <w:pPr>
      <w:tabs>
        <w:tab w:val="left" w:pos="567"/>
      </w:tabs>
      <w:autoSpaceDE w:val="0"/>
      <w:autoSpaceDN w:val="0"/>
      <w:adjustRightInd w:val="0"/>
      <w:spacing w:line="360" w:lineRule="auto"/>
      <w:ind w:firstLine="420" w:firstLineChars="200"/>
    </w:pPr>
    <w:rPr>
      <w:rFonts w:ascii="Arial" w:hAnsi="Arial"/>
      <w:szCs w:val="21"/>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0"/>
    <w:rPr>
      <w:b/>
      <w:bCs/>
    </w:rPr>
  </w:style>
  <w:style w:type="character" w:styleId="33">
    <w:name w:val="page number"/>
    <w:basedOn w:val="31"/>
    <w:semiHidden/>
    <w:unhideWhenUsed/>
    <w:qFormat/>
    <w:uiPriority w:val="99"/>
  </w:style>
  <w:style w:type="character" w:styleId="34">
    <w:name w:val="Hyperlink"/>
    <w:basedOn w:val="31"/>
    <w:unhideWhenUsed/>
    <w:qFormat/>
    <w:uiPriority w:val="99"/>
    <w:rPr>
      <w:color w:val="0563C1" w:themeColor="hyperlink"/>
      <w:u w:val="single"/>
      <w14:textFill>
        <w14:solidFill>
          <w14:schemeClr w14:val="hlink"/>
        </w14:solidFill>
      </w14:textFill>
    </w:rPr>
  </w:style>
  <w:style w:type="character" w:styleId="35">
    <w:name w:val="annotation reference"/>
    <w:basedOn w:val="31"/>
    <w:semiHidden/>
    <w:unhideWhenUsed/>
    <w:qFormat/>
    <w:uiPriority w:val="99"/>
    <w:rPr>
      <w:sz w:val="21"/>
      <w:szCs w:val="21"/>
    </w:rPr>
  </w:style>
  <w:style w:type="character" w:styleId="36">
    <w:name w:val="HTML Sample"/>
    <w:basedOn w:val="31"/>
    <w:semiHidden/>
    <w:unhideWhenUsed/>
    <w:qFormat/>
    <w:uiPriority w:val="99"/>
    <w:rPr>
      <w:rFonts w:ascii="Courier New" w:hAnsi="Courier New"/>
    </w:rPr>
  </w:style>
  <w:style w:type="paragraph" w:customStyle="1" w:styleId="37">
    <w:name w:val="表格文字2"/>
    <w:basedOn w:val="38"/>
    <w:qFormat/>
    <w:uiPriority w:val="99"/>
    <w:pPr>
      <w:jc w:val="left"/>
    </w:pPr>
    <w:rPr>
      <w:bCs/>
      <w:spacing w:val="10"/>
      <w:kern w:val="0"/>
    </w:rPr>
  </w:style>
  <w:style w:type="paragraph" w:customStyle="1" w:styleId="38">
    <w:name w:val="正文1"/>
    <w:qFormat/>
    <w:uiPriority w:val="0"/>
    <w:pPr>
      <w:widowControl w:val="0"/>
      <w:jc w:val="both"/>
    </w:pPr>
    <w:rPr>
      <w:rFonts w:ascii="Calibri" w:hAnsi="Calibri" w:eastAsia="宋体" w:cs="Times New Roman"/>
      <w:lang w:val="en-US" w:eastAsia="zh-CN" w:bidi="ar-SA"/>
    </w:rPr>
  </w:style>
  <w:style w:type="paragraph" w:customStyle="1" w:styleId="39">
    <w:name w:val="正文缩进2"/>
    <w:basedOn w:val="1"/>
    <w:qFormat/>
    <w:uiPriority w:val="0"/>
    <w:pPr>
      <w:wordWrap w:val="0"/>
      <w:ind w:firstLine="200" w:firstLineChars="200"/>
    </w:pPr>
  </w:style>
  <w:style w:type="character" w:customStyle="1" w:styleId="40">
    <w:name w:val="页眉 字符"/>
    <w:basedOn w:val="31"/>
    <w:link w:val="19"/>
    <w:qFormat/>
    <w:uiPriority w:val="99"/>
    <w:rPr>
      <w:rFonts w:eastAsia="宋体"/>
      <w:sz w:val="18"/>
      <w:szCs w:val="18"/>
    </w:rPr>
  </w:style>
  <w:style w:type="character" w:customStyle="1" w:styleId="41">
    <w:name w:val="页脚 字符"/>
    <w:basedOn w:val="31"/>
    <w:link w:val="18"/>
    <w:qFormat/>
    <w:uiPriority w:val="99"/>
    <w:rPr>
      <w:rFonts w:eastAsia="宋体"/>
      <w:sz w:val="18"/>
      <w:szCs w:val="18"/>
    </w:rPr>
  </w:style>
  <w:style w:type="character" w:customStyle="1" w:styleId="42">
    <w:name w:val="标题 1 字符"/>
    <w:basedOn w:val="31"/>
    <w:link w:val="3"/>
    <w:qFormat/>
    <w:uiPriority w:val="9"/>
    <w:rPr>
      <w:rFonts w:ascii="宋体" w:hAnsi="宋体" w:eastAsia="黑体"/>
      <w:b/>
      <w:bCs/>
      <w:kern w:val="44"/>
      <w:sz w:val="44"/>
      <w:szCs w:val="44"/>
    </w:rPr>
  </w:style>
  <w:style w:type="paragraph" w:styleId="43">
    <w:name w:val="List Paragraph"/>
    <w:basedOn w:val="1"/>
    <w:link w:val="52"/>
    <w:qFormat/>
    <w:uiPriority w:val="34"/>
    <w:pPr>
      <w:ind w:firstLine="420" w:firstLineChars="200"/>
    </w:pPr>
  </w:style>
  <w:style w:type="character" w:customStyle="1" w:styleId="44">
    <w:name w:val="标题 2 字符"/>
    <w:basedOn w:val="31"/>
    <w:link w:val="4"/>
    <w:qFormat/>
    <w:uiPriority w:val="9"/>
    <w:rPr>
      <w:rFonts w:eastAsia="宋体" w:asciiTheme="majorHAnsi" w:hAnsiTheme="majorHAnsi" w:cstheme="majorBidi"/>
      <w:b/>
      <w:bCs/>
      <w:sz w:val="32"/>
      <w:szCs w:val="32"/>
    </w:rPr>
  </w:style>
  <w:style w:type="character" w:customStyle="1" w:styleId="45">
    <w:name w:val="未处理的提及1"/>
    <w:basedOn w:val="31"/>
    <w:semiHidden/>
    <w:unhideWhenUsed/>
    <w:qFormat/>
    <w:uiPriority w:val="99"/>
    <w:rPr>
      <w:color w:val="605E5C"/>
      <w:shd w:val="clear" w:color="auto" w:fill="E1DFDD"/>
    </w:rPr>
  </w:style>
  <w:style w:type="character" w:customStyle="1" w:styleId="46">
    <w:name w:val="正文文本 字符"/>
    <w:basedOn w:val="31"/>
    <w:link w:val="12"/>
    <w:qFormat/>
    <w:uiPriority w:val="99"/>
    <w:rPr>
      <w:rFonts w:ascii="Times New Roman" w:hAnsi="Times New Roman" w:eastAsia="宋体" w:cs="Times New Roman"/>
      <w:kern w:val="0"/>
      <w:sz w:val="20"/>
      <w:szCs w:val="20"/>
    </w:rPr>
  </w:style>
  <w:style w:type="character" w:customStyle="1" w:styleId="47">
    <w:name w:val="正文文本 3 字符"/>
    <w:basedOn w:val="31"/>
    <w:link w:val="11"/>
    <w:semiHidden/>
    <w:qFormat/>
    <w:uiPriority w:val="99"/>
    <w:rPr>
      <w:rFonts w:ascii="宋体" w:hAnsi="宋体" w:eastAsia="宋体"/>
      <w:sz w:val="16"/>
      <w:szCs w:val="16"/>
    </w:rPr>
  </w:style>
  <w:style w:type="paragraph" w:customStyle="1" w:styleId="48">
    <w:name w:val="Default"/>
    <w:link w:val="49"/>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character" w:customStyle="1" w:styleId="49">
    <w:name w:val="Default Char Char"/>
    <w:link w:val="48"/>
    <w:qFormat/>
    <w:uiPriority w:val="0"/>
    <w:rPr>
      <w:rFonts w:ascii=".." w:hAnsi="Times New Roman" w:eastAsia=".." w:cs="Times New Roman"/>
      <w:color w:val="000000"/>
      <w:kern w:val="0"/>
      <w:sz w:val="24"/>
      <w:szCs w:val="24"/>
    </w:rPr>
  </w:style>
  <w:style w:type="paragraph" w:styleId="50">
    <w:name w:val="No Spacing"/>
    <w:link w:val="55"/>
    <w:qFormat/>
    <w:uiPriority w:val="1"/>
    <w:pPr>
      <w:widowControl w:val="0"/>
    </w:pPr>
    <w:rPr>
      <w:rFonts w:ascii="宋体" w:hAnsi="宋体" w:eastAsia="宋体" w:cstheme="minorBidi"/>
      <w:kern w:val="2"/>
      <w:sz w:val="21"/>
      <w:szCs w:val="22"/>
      <w:lang w:val="en-US" w:eastAsia="zh-CN" w:bidi="ar-SA"/>
    </w:rPr>
  </w:style>
  <w:style w:type="character" w:customStyle="1" w:styleId="51">
    <w:name w:val="批注文字 字符"/>
    <w:basedOn w:val="31"/>
    <w:link w:val="10"/>
    <w:qFormat/>
    <w:uiPriority w:val="0"/>
    <w:rPr>
      <w:szCs w:val="24"/>
    </w:rPr>
  </w:style>
  <w:style w:type="character" w:customStyle="1" w:styleId="52">
    <w:name w:val="列表段落 字符"/>
    <w:link w:val="43"/>
    <w:qFormat/>
    <w:uiPriority w:val="34"/>
    <w:rPr>
      <w:rFonts w:ascii="宋体" w:hAnsi="宋体" w:eastAsia="宋体"/>
      <w:sz w:val="24"/>
    </w:rPr>
  </w:style>
  <w:style w:type="character" w:customStyle="1" w:styleId="53">
    <w:name w:val="标题 3 字符"/>
    <w:basedOn w:val="31"/>
    <w:link w:val="5"/>
    <w:qFormat/>
    <w:uiPriority w:val="9"/>
    <w:rPr>
      <w:rFonts w:ascii="宋体" w:hAnsi="宋体" w:eastAsia="宋体"/>
      <w:b/>
      <w:bCs/>
      <w:sz w:val="32"/>
      <w:szCs w:val="32"/>
    </w:rPr>
  </w:style>
  <w:style w:type="character" w:customStyle="1" w:styleId="54">
    <w:name w:val="标题 4 字符"/>
    <w:basedOn w:val="31"/>
    <w:link w:val="2"/>
    <w:qFormat/>
    <w:uiPriority w:val="9"/>
    <w:rPr>
      <w:rFonts w:eastAsia="宋体" w:asciiTheme="majorHAnsi" w:hAnsiTheme="majorHAnsi" w:cstheme="majorBidi"/>
      <w:b/>
      <w:bCs/>
      <w:sz w:val="28"/>
      <w:szCs w:val="28"/>
    </w:rPr>
  </w:style>
  <w:style w:type="character" w:customStyle="1" w:styleId="55">
    <w:name w:val="无间隔 字符"/>
    <w:link w:val="50"/>
    <w:qFormat/>
    <w:uiPriority w:val="1"/>
    <w:rPr>
      <w:rFonts w:ascii="宋体" w:hAnsi="宋体" w:eastAsia="宋体"/>
    </w:rPr>
  </w:style>
  <w:style w:type="character" w:customStyle="1" w:styleId="56">
    <w:name w:val="批注主题 字符"/>
    <w:basedOn w:val="51"/>
    <w:link w:val="27"/>
    <w:semiHidden/>
    <w:qFormat/>
    <w:uiPriority w:val="99"/>
    <w:rPr>
      <w:rFonts w:ascii="宋体" w:hAnsi="宋体" w:eastAsia="宋体"/>
      <w:b/>
      <w:bCs/>
      <w:kern w:val="2"/>
      <w:sz w:val="24"/>
      <w:szCs w:val="22"/>
    </w:rPr>
  </w:style>
  <w:style w:type="paragraph" w:customStyle="1" w:styleId="5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8">
    <w:name w:val="正文_1_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59">
    <w:name w:val="正文_2"/>
    <w:qFormat/>
    <w:uiPriority w:val="0"/>
    <w:pPr>
      <w:widowControl w:val="0"/>
      <w:jc w:val="both"/>
    </w:pPr>
    <w:rPr>
      <w:rFonts w:ascii="Calibri" w:hAnsi="Calibri" w:eastAsia="宋体" w:cs="Times New Roman"/>
      <w:lang w:val="en-US" w:eastAsia="zh-CN" w:bidi="ar-SA"/>
    </w:rPr>
  </w:style>
  <w:style w:type="paragraph" w:customStyle="1" w:styleId="60">
    <w:name w:val="Normal"/>
    <w:qFormat/>
    <w:uiPriority w:val="0"/>
    <w:pPr>
      <w:widowControl w:val="0"/>
      <w:jc w:val="both"/>
    </w:pPr>
    <w:rPr>
      <w:rFonts w:ascii="Times New Roman" w:hAnsi="Times New Roman" w:eastAsia="Times New Roman" w:cs="Times New Roman"/>
      <w:lang w:val="en-US" w:eastAsia="zh-CN" w:bidi="ar-SA"/>
    </w:rPr>
  </w:style>
  <w:style w:type="paragraph" w:customStyle="1" w:styleId="61">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xl31"/>
    <w:basedOn w:val="1"/>
    <w:qFormat/>
    <w:uiPriority w:val="0"/>
    <w:pPr>
      <w:widowControl/>
      <w:spacing w:before="100" w:beforeAutospacing="1" w:after="100" w:afterAutospacing="1"/>
      <w:jc w:val="center"/>
    </w:pPr>
    <w:rPr>
      <w:b/>
      <w:bCs/>
      <w:kern w:val="0"/>
      <w:sz w:val="28"/>
      <w:szCs w:val="28"/>
    </w:rPr>
  </w:style>
  <w:style w:type="paragraph" w:customStyle="1" w:styleId="63">
    <w:name w:val="列出段落1"/>
    <w:basedOn w:val="1"/>
    <w:qFormat/>
    <w:uiPriority w:val="0"/>
    <w:pPr>
      <w:ind w:firstLine="420" w:firstLineChars="200"/>
    </w:pPr>
    <w:rPr>
      <w:szCs w:val="21"/>
    </w:rPr>
  </w:style>
  <w:style w:type="paragraph" w:customStyle="1" w:styleId="64">
    <w:name w:val="Normal_22"/>
    <w:qFormat/>
    <w:uiPriority w:val="0"/>
    <w:rPr>
      <w:rFonts w:ascii="Times New Roman" w:hAnsi="Times New Roman" w:eastAsia="Times New Roman" w:cs="Times New Roman"/>
      <w:sz w:val="24"/>
      <w:szCs w:val="24"/>
      <w:lang w:bidi="ar-SA"/>
    </w:rPr>
  </w:style>
  <w:style w:type="paragraph" w:customStyle="1" w:styleId="65">
    <w:name w:val="Char Char Char Char Char Char Char1 Char"/>
    <w:basedOn w:val="1"/>
    <w:qFormat/>
    <w:uiPriority w:val="0"/>
    <w:rPr>
      <w:rFonts w:ascii="Arial" w:hAnsi="Arial" w:eastAsia="宋体" w:cs="Arial"/>
      <w:sz w:val="24"/>
    </w:rPr>
  </w:style>
  <w:style w:type="paragraph" w:customStyle="1" w:styleId="66">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character" w:customStyle="1" w:styleId="67">
    <w:name w:val="font12"/>
    <w:basedOn w:val="31"/>
    <w:qFormat/>
    <w:uiPriority w:val="0"/>
    <w:rPr>
      <w:rFonts w:hint="default" w:ascii="Times New Roman" w:hAnsi="Times New Roman" w:cs="Times New Roman"/>
      <w:color w:val="000000"/>
      <w:sz w:val="36"/>
      <w:szCs w:val="36"/>
      <w:u w:val="none"/>
    </w:rPr>
  </w:style>
  <w:style w:type="character" w:customStyle="1" w:styleId="68">
    <w:name w:val="font131"/>
    <w:basedOn w:val="31"/>
    <w:qFormat/>
    <w:uiPriority w:val="0"/>
    <w:rPr>
      <w:rFonts w:ascii="方正小标宋简体" w:hAnsi="方正小标宋简体" w:eastAsia="方正小标宋简体" w:cs="方正小标宋简体"/>
      <w:color w:val="000000"/>
      <w:sz w:val="36"/>
      <w:szCs w:val="36"/>
      <w:u w:val="none"/>
    </w:rPr>
  </w:style>
  <w:style w:type="character" w:customStyle="1" w:styleId="69">
    <w:name w:val="font41"/>
    <w:basedOn w:val="31"/>
    <w:qFormat/>
    <w:uiPriority w:val="0"/>
    <w:rPr>
      <w:rFonts w:hint="default" w:ascii="方正仿宋_GBK" w:hAnsi="方正仿宋_GBK" w:eastAsia="方正仿宋_GBK" w:cs="方正仿宋_GBK"/>
      <w:color w:val="000000"/>
      <w:sz w:val="22"/>
      <w:szCs w:val="22"/>
      <w:u w:val="none"/>
    </w:rPr>
  </w:style>
  <w:style w:type="character" w:customStyle="1" w:styleId="70">
    <w:name w:val="font51"/>
    <w:basedOn w:val="31"/>
    <w:qFormat/>
    <w:uiPriority w:val="0"/>
    <w:rPr>
      <w:rFonts w:hint="default" w:ascii="Times New Roman" w:hAnsi="Times New Roman" w:cs="Times New Roman"/>
      <w:color w:val="000000"/>
      <w:sz w:val="22"/>
      <w:szCs w:val="22"/>
      <w:u w:val="none"/>
    </w:rPr>
  </w:style>
  <w:style w:type="character" w:customStyle="1" w:styleId="71">
    <w:name w:val="font31"/>
    <w:basedOn w:val="31"/>
    <w:qFormat/>
    <w:uiPriority w:val="0"/>
    <w:rPr>
      <w:rFonts w:hint="default" w:ascii="Times New Roman" w:hAnsi="Times New Roman" w:cs="Times New Roman"/>
      <w:color w:val="000000"/>
      <w:sz w:val="22"/>
      <w:szCs w:val="22"/>
      <w:u w:val="none"/>
    </w:rPr>
  </w:style>
  <w:style w:type="character" w:customStyle="1" w:styleId="72">
    <w:name w:val="font141"/>
    <w:basedOn w:val="31"/>
    <w:qFormat/>
    <w:uiPriority w:val="0"/>
    <w:rPr>
      <w:rFonts w:hint="eastAsia" w:ascii="宋体" w:hAnsi="宋体" w:eastAsia="宋体" w:cs="宋体"/>
      <w:color w:val="000000"/>
      <w:sz w:val="22"/>
      <w:szCs w:val="22"/>
      <w:u w:val="none"/>
    </w:rPr>
  </w:style>
  <w:style w:type="character" w:customStyle="1" w:styleId="73">
    <w:name w:val="font101"/>
    <w:basedOn w:val="31"/>
    <w:qFormat/>
    <w:uiPriority w:val="0"/>
    <w:rPr>
      <w:rFonts w:hint="default" w:ascii="Times New Roman" w:hAnsi="Times New Roman" w:cs="Times New Roman"/>
      <w:color w:val="000000"/>
      <w:sz w:val="20"/>
      <w:szCs w:val="20"/>
      <w:u w:val="none"/>
    </w:rPr>
  </w:style>
  <w:style w:type="character" w:customStyle="1" w:styleId="74">
    <w:name w:val="font151"/>
    <w:basedOn w:val="31"/>
    <w:qFormat/>
    <w:uiPriority w:val="0"/>
    <w:rPr>
      <w:rFonts w:hint="default" w:ascii="方正仿宋_GBK" w:hAnsi="方正仿宋_GBK" w:eastAsia="方正仿宋_GBK" w:cs="方正仿宋_GBK"/>
      <w:color w:val="000000"/>
      <w:sz w:val="20"/>
      <w:szCs w:val="20"/>
      <w:u w:val="none"/>
    </w:rPr>
  </w:style>
  <w:style w:type="character" w:customStyle="1" w:styleId="75">
    <w:name w:val="NormalCharacter"/>
    <w:qFormat/>
    <w:uiPriority w:val="0"/>
  </w:style>
  <w:style w:type="paragraph" w:customStyle="1" w:styleId="76">
    <w:name w:val="Other|1"/>
    <w:basedOn w:val="1"/>
    <w:qFormat/>
    <w:uiPriority w:val="0"/>
    <w:pPr>
      <w:shd w:val="clear" w:color="000000" w:fill="auto"/>
    </w:pPr>
    <w:rPr>
      <w:shd w:val="clear" w:color="000000" w:fill="auto"/>
    </w:rPr>
  </w:style>
  <w:style w:type="paragraph" w:customStyle="1" w:styleId="77">
    <w:name w:val="正文文本_2"/>
    <w:basedOn w:val="1"/>
    <w:unhideWhenUsed/>
    <w:qFormat/>
    <w:uiPriority w:val="0"/>
    <w:pPr>
      <w:jc w:val="both"/>
    </w:pPr>
    <w:rPr>
      <w:rFonts w:ascii="Times New Roman" w:hAnsi="Times New Roman" w:eastAsia="黑体" w:cs="Times New Roman"/>
      <w:sz w:val="36"/>
    </w:rPr>
  </w:style>
  <w:style w:type="paragraph" w:customStyle="1" w:styleId="78">
    <w:name w:val="正文_0_1"/>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103</Pages>
  <Words>30956</Words>
  <Characters>32814</Characters>
  <Lines>294</Lines>
  <Paragraphs>82</Paragraphs>
  <TotalTime>14</TotalTime>
  <ScaleCrop>false</ScaleCrop>
  <LinksUpToDate>false</LinksUpToDate>
  <CharactersWithSpaces>33487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2024-02-04T14:30:00Z</dcterms:created>
  <dc:creator>admin</dc:creator>
  <cp:lastModifiedBy>无感</cp:lastModifiedBy>
  <cp:lastPrinted>2024-12-28T17:35:00Z</cp:lastPrinted>
  <dcterms:modified xsi:type="dcterms:W3CDTF">2026-04-09T10:30:05Z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783F012EAC29459D8D636C4C41EF78D1_13</vt:lpwstr>
  </property>
  <property fmtid="{D5CDD505-2E9C-101B-9397-08002B2CF9AE}" pid="4" name="KSOTemplateDocerSaveRecord">
    <vt:lpwstr>eyJoZGlkIjoiZTE1Y2Q2NGNlZDM1NGFjNTNjN2U4NDQ0ODIyN2IwZTIiLCJ1c2VySWQiOiI0OTA5MzExNzUifQ==</vt:lpwstr>
  </property>
</Properties>
</file>