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8B3A3">
      <w:pPr>
        <w:pStyle w:val="6"/>
        <w:spacing w:line="270" w:lineRule="auto"/>
      </w:pPr>
    </w:p>
    <w:p w14:paraId="57E6CC71">
      <w:pPr>
        <w:spacing w:line="231" w:lineRule="auto"/>
        <w:rPr>
          <w:rFonts w:ascii="仿宋" w:hAnsi="仿宋" w:eastAsia="仿宋" w:cs="仿宋"/>
          <w:sz w:val="23"/>
          <w:szCs w:val="23"/>
        </w:rPr>
      </w:pPr>
    </w:p>
    <w:p w14:paraId="740EDEDF">
      <w:pPr>
        <w:spacing w:line="480" w:lineRule="exact"/>
        <w:jc w:val="center"/>
        <w:rPr>
          <w:rFonts w:hint="eastAsia" w:ascii="黑体" w:hAnsi="华文中宋" w:eastAsia="黑体"/>
          <w:color w:val="auto"/>
          <w:sz w:val="36"/>
          <w:szCs w:val="36"/>
        </w:rPr>
      </w:pPr>
      <w:r>
        <w:rPr>
          <w:rFonts w:hint="eastAsia" w:ascii="黑体" w:hAnsi="华文中宋" w:eastAsia="黑体"/>
          <w:color w:val="auto"/>
          <w:sz w:val="36"/>
          <w:szCs w:val="36"/>
          <w:lang w:val="en-US" w:eastAsia="zh-CN"/>
        </w:rPr>
        <w:t>黑英山乡农产品分拣车间项目</w:t>
      </w:r>
    </w:p>
    <w:p w14:paraId="38478EB3">
      <w:pPr>
        <w:pStyle w:val="4"/>
        <w:rPr>
          <w:rFonts w:hint="eastAsia" w:ascii="黑体" w:hAnsi="华文中宋" w:eastAsia="黑体"/>
          <w:color w:val="auto"/>
          <w:sz w:val="36"/>
          <w:szCs w:val="36"/>
        </w:rPr>
      </w:pPr>
    </w:p>
    <w:p w14:paraId="28CA367C">
      <w:pPr>
        <w:rPr>
          <w:rFonts w:hint="eastAsia"/>
        </w:rPr>
      </w:pPr>
    </w:p>
    <w:p w14:paraId="7291F5BE">
      <w:pPr>
        <w:numPr>
          <w:ilvl w:val="0"/>
          <w:numId w:val="0"/>
        </w:numPr>
        <w:spacing w:line="480" w:lineRule="exact"/>
        <w:jc w:val="both"/>
        <w:rPr>
          <w:rFonts w:hint="eastAsia" w:ascii="楷体_GB2312" w:hAnsi="楷体_GB2312" w:eastAsia="楷体_GB2312" w:cs="楷体_GB2312"/>
          <w:b w:val="0"/>
          <w:bCs w:val="0"/>
          <w:color w:val="auto"/>
          <w:sz w:val="24"/>
          <w:szCs w:val="24"/>
          <w:lang w:val="en-US" w:eastAsia="zh-CN"/>
        </w:rPr>
      </w:pPr>
    </w:p>
    <w:p w14:paraId="7061F255">
      <w:pPr>
        <w:pStyle w:val="4"/>
        <w:rPr>
          <w:rFonts w:hint="eastAsia"/>
          <w:lang w:val="en-US" w:eastAsia="zh-CN"/>
        </w:rPr>
      </w:pPr>
    </w:p>
    <w:p w14:paraId="68ABE571">
      <w:pPr>
        <w:spacing w:line="480" w:lineRule="exact"/>
        <w:jc w:val="center"/>
        <w:rPr>
          <w:rFonts w:hint="eastAsia" w:ascii="楷体_GB2312" w:hAnsi="楷体" w:eastAsia="楷体_GB2312"/>
          <w:color w:val="auto"/>
          <w:sz w:val="48"/>
          <w:szCs w:val="48"/>
          <w:lang w:val="en-US" w:eastAsia="zh-CN"/>
        </w:rPr>
      </w:pPr>
    </w:p>
    <w:p w14:paraId="442E9E5B">
      <w:pPr>
        <w:spacing w:line="480" w:lineRule="exact"/>
        <w:jc w:val="center"/>
        <w:rPr>
          <w:rFonts w:hint="eastAsia" w:ascii="楷体_GB2312" w:hAnsi="楷体" w:eastAsia="楷体_GB2312"/>
          <w:color w:val="auto"/>
          <w:sz w:val="48"/>
          <w:szCs w:val="48"/>
          <w:lang w:val="en-US" w:eastAsia="zh-CN"/>
        </w:rPr>
      </w:pPr>
    </w:p>
    <w:p w14:paraId="01D8926F">
      <w:pPr>
        <w:spacing w:line="480" w:lineRule="exact"/>
        <w:jc w:val="center"/>
        <w:rPr>
          <w:rFonts w:hint="eastAsia" w:ascii="楷体_GB2312" w:hAnsi="楷体" w:eastAsia="楷体_GB2312"/>
          <w:color w:val="auto"/>
          <w:sz w:val="48"/>
          <w:szCs w:val="48"/>
          <w:lang w:val="en-US" w:eastAsia="zh-CN"/>
        </w:rPr>
      </w:pPr>
    </w:p>
    <w:p w14:paraId="03DC1EAC">
      <w:pPr>
        <w:spacing w:line="480" w:lineRule="exact"/>
        <w:jc w:val="center"/>
        <w:rPr>
          <w:rFonts w:hint="eastAsia" w:ascii="楷体_GB2312" w:hAnsi="楷体" w:eastAsia="楷体_GB2312"/>
          <w:color w:val="auto"/>
          <w:sz w:val="48"/>
          <w:szCs w:val="48"/>
          <w:lang w:val="en-US" w:eastAsia="zh-CN"/>
        </w:rPr>
      </w:pPr>
    </w:p>
    <w:p w14:paraId="6DBD3179">
      <w:pPr>
        <w:spacing w:line="480" w:lineRule="exact"/>
        <w:jc w:val="center"/>
        <w:rPr>
          <w:rFonts w:hint="eastAsia" w:ascii="楷体_GB2312" w:hAnsi="楷体" w:eastAsia="楷体_GB2312"/>
          <w:color w:val="auto"/>
          <w:sz w:val="48"/>
          <w:szCs w:val="48"/>
          <w:lang w:val="en-US" w:eastAsia="zh-CN"/>
        </w:rPr>
      </w:pPr>
      <w:r>
        <w:rPr>
          <w:rFonts w:hint="eastAsia" w:ascii="楷体_GB2312" w:hAnsi="楷体" w:eastAsia="楷体_GB2312"/>
          <w:color w:val="auto"/>
          <w:sz w:val="48"/>
          <w:szCs w:val="48"/>
          <w:lang w:val="en-US" w:eastAsia="zh-CN"/>
        </w:rPr>
        <w:t xml:space="preserve"> </w:t>
      </w:r>
    </w:p>
    <w:p w14:paraId="622763A3">
      <w:pPr>
        <w:spacing w:line="480" w:lineRule="exact"/>
        <w:jc w:val="center"/>
        <w:rPr>
          <w:rFonts w:hint="eastAsia" w:ascii="楷体_GB2312" w:hAnsi="楷体" w:eastAsia="楷体_GB2312"/>
          <w:color w:val="auto"/>
          <w:sz w:val="48"/>
          <w:szCs w:val="48"/>
        </w:rPr>
      </w:pPr>
    </w:p>
    <w:p w14:paraId="7284DC93">
      <w:pPr>
        <w:spacing w:line="1000" w:lineRule="exact"/>
        <w:jc w:val="center"/>
        <w:rPr>
          <w:rFonts w:hint="eastAsia" w:ascii="方正小标宋简体" w:hAnsi="方正小标宋简体" w:eastAsia="方正小标宋简体" w:cs="方正小标宋简体"/>
          <w:b/>
          <w:color w:val="auto"/>
          <w:sz w:val="84"/>
          <w:szCs w:val="84"/>
        </w:rPr>
      </w:pPr>
      <w:r>
        <w:rPr>
          <w:rFonts w:hint="eastAsia" w:ascii="方正小标宋简体" w:hAnsi="方正小标宋简体" w:eastAsia="方正小标宋简体" w:cs="方正小标宋简体"/>
          <w:b/>
          <w:color w:val="auto"/>
          <w:sz w:val="84"/>
          <w:szCs w:val="84"/>
        </w:rPr>
        <w:t>施 工 合 同 书</w:t>
      </w:r>
    </w:p>
    <w:p w14:paraId="0FAEB4F2">
      <w:pPr>
        <w:spacing w:line="480" w:lineRule="exact"/>
        <w:jc w:val="center"/>
        <w:rPr>
          <w:rFonts w:hint="eastAsia" w:ascii="华文行楷" w:eastAsia="华文行楷"/>
          <w:color w:val="auto"/>
          <w:sz w:val="52"/>
          <w:szCs w:val="52"/>
        </w:rPr>
      </w:pPr>
      <w:r>
        <w:rPr>
          <w:rFonts w:ascii="宋体" w:hAnsi="宋体" w:eastAsia="宋体" w:cs="宋体"/>
          <w:b/>
          <w:bCs/>
          <w:color w:val="auto"/>
          <w:spacing w:val="9"/>
          <w:sz w:val="34"/>
          <w:szCs w:val="34"/>
          <w:highlight w:val="none"/>
        </w:rPr>
        <w:t>（示范文本，仅供参考，以实际签订为准）</w:t>
      </w:r>
    </w:p>
    <w:p w14:paraId="00430925">
      <w:pPr>
        <w:spacing w:line="480" w:lineRule="exact"/>
        <w:jc w:val="center"/>
        <w:rPr>
          <w:rFonts w:hint="eastAsia" w:ascii="华文行楷" w:eastAsia="华文行楷"/>
          <w:b/>
          <w:bCs/>
          <w:color w:val="auto"/>
          <w:sz w:val="52"/>
          <w:szCs w:val="52"/>
        </w:rPr>
      </w:pPr>
    </w:p>
    <w:p w14:paraId="145EDC5B">
      <w:pPr>
        <w:spacing w:line="480" w:lineRule="exact"/>
        <w:rPr>
          <w:rFonts w:hint="eastAsia" w:ascii="黑体" w:eastAsia="黑体"/>
          <w:color w:val="auto"/>
          <w:sz w:val="44"/>
          <w:szCs w:val="44"/>
        </w:rPr>
      </w:pPr>
    </w:p>
    <w:p w14:paraId="00FE61CD">
      <w:pPr>
        <w:spacing w:line="480" w:lineRule="exact"/>
        <w:jc w:val="center"/>
        <w:rPr>
          <w:rFonts w:hint="eastAsia" w:ascii="黑体" w:eastAsia="黑体"/>
          <w:b/>
          <w:bCs/>
          <w:color w:val="auto"/>
          <w:sz w:val="28"/>
          <w:szCs w:val="28"/>
          <w:lang w:val="en-US" w:eastAsia="zh-CN"/>
        </w:rPr>
      </w:pPr>
    </w:p>
    <w:p w14:paraId="62972814">
      <w:pPr>
        <w:spacing w:line="480" w:lineRule="exact"/>
        <w:jc w:val="center"/>
        <w:rPr>
          <w:rFonts w:hint="eastAsia" w:ascii="黑体" w:eastAsia="黑体"/>
          <w:b/>
          <w:bCs/>
          <w:color w:val="auto"/>
          <w:sz w:val="28"/>
          <w:szCs w:val="28"/>
          <w:lang w:val="en-US" w:eastAsia="zh-CN"/>
        </w:rPr>
      </w:pPr>
    </w:p>
    <w:p w14:paraId="79C62BCF">
      <w:pPr>
        <w:spacing w:line="480" w:lineRule="exact"/>
        <w:jc w:val="center"/>
        <w:rPr>
          <w:rFonts w:hint="eastAsia" w:ascii="黑体" w:eastAsia="黑体"/>
          <w:b/>
          <w:bCs/>
          <w:color w:val="auto"/>
          <w:sz w:val="28"/>
          <w:szCs w:val="28"/>
          <w:lang w:val="en-US" w:eastAsia="zh-CN"/>
        </w:rPr>
      </w:pPr>
    </w:p>
    <w:p w14:paraId="4F2D1ED9">
      <w:pPr>
        <w:spacing w:line="480" w:lineRule="exact"/>
        <w:jc w:val="center"/>
        <w:rPr>
          <w:rFonts w:hint="eastAsia" w:ascii="仿宋_GB2312" w:eastAsia="仿宋_GB2312"/>
          <w:color w:val="auto"/>
          <w:sz w:val="30"/>
          <w:szCs w:val="30"/>
        </w:rPr>
      </w:pPr>
      <w:r>
        <w:rPr>
          <w:rFonts w:hint="eastAsia" w:ascii="黑体" w:eastAsia="黑体"/>
          <w:b/>
          <w:bCs/>
          <w:color w:val="auto"/>
          <w:sz w:val="28"/>
          <w:szCs w:val="28"/>
          <w:lang w:val="en-US" w:eastAsia="zh-CN"/>
        </w:rPr>
        <w:t xml:space="preserve"> </w:t>
      </w:r>
    </w:p>
    <w:p w14:paraId="007CC862">
      <w:pPr>
        <w:spacing w:line="400" w:lineRule="exact"/>
        <w:ind w:firstLine="2250" w:firstLineChars="750"/>
        <w:rPr>
          <w:rFonts w:hint="eastAsia" w:ascii="仿宋_GB2312" w:eastAsia="仿宋_GB2312"/>
          <w:color w:val="auto"/>
          <w:sz w:val="30"/>
          <w:szCs w:val="30"/>
        </w:rPr>
      </w:pPr>
    </w:p>
    <w:p w14:paraId="7CBF43DA">
      <w:pPr>
        <w:spacing w:line="400" w:lineRule="exact"/>
        <w:ind w:firstLine="3300" w:firstLineChars="1100"/>
        <w:jc w:val="both"/>
        <w:rPr>
          <w:rFonts w:hint="eastAsia" w:ascii="仿宋_GB2312" w:eastAsia="仿宋_GB2312"/>
          <w:color w:val="auto"/>
          <w:sz w:val="30"/>
          <w:szCs w:val="30"/>
          <w:lang w:eastAsia="zh-CN"/>
        </w:rPr>
      </w:pPr>
      <w:r>
        <w:rPr>
          <w:rFonts w:hint="eastAsia" w:ascii="仿宋_GB2312" w:eastAsia="仿宋_GB2312"/>
          <w:color w:val="auto"/>
          <w:sz w:val="30"/>
          <w:szCs w:val="30"/>
        </w:rPr>
        <w:t>发包人：</w:t>
      </w:r>
      <w:r>
        <w:rPr>
          <w:rFonts w:hint="eastAsia" w:ascii="仿宋_GB2312" w:eastAsia="仿宋_GB2312"/>
          <w:color w:val="auto"/>
          <w:sz w:val="30"/>
          <w:szCs w:val="30"/>
          <w:lang w:eastAsia="zh-CN"/>
        </w:rPr>
        <w:t>拜城县黑英山乡人民政府</w:t>
      </w:r>
    </w:p>
    <w:p w14:paraId="6E5D6283">
      <w:pPr>
        <w:spacing w:line="400" w:lineRule="exact"/>
        <w:ind w:firstLine="3300" w:firstLineChars="1100"/>
        <w:jc w:val="both"/>
        <w:rPr>
          <w:rFonts w:hint="default" w:ascii="仿宋_GB2312" w:eastAsia="仿宋_GB2312"/>
          <w:color w:val="auto"/>
          <w:sz w:val="30"/>
          <w:szCs w:val="30"/>
          <w:lang w:val="en-US" w:eastAsia="zh-CN"/>
        </w:rPr>
      </w:pPr>
      <w:r>
        <w:rPr>
          <w:rFonts w:hint="eastAsia" w:ascii="仿宋_GB2312" w:eastAsia="仿宋_GB2312"/>
          <w:color w:val="auto"/>
          <w:sz w:val="30"/>
          <w:szCs w:val="30"/>
        </w:rPr>
        <w:t>承包人：</w:t>
      </w:r>
    </w:p>
    <w:p w14:paraId="2F4F421D">
      <w:pPr>
        <w:spacing w:line="480" w:lineRule="exact"/>
        <w:jc w:val="center"/>
        <w:rPr>
          <w:rFonts w:hint="eastAsia" w:ascii="仿宋_GB2312" w:eastAsia="仿宋_GB2312"/>
          <w:color w:val="auto"/>
          <w:sz w:val="30"/>
          <w:szCs w:val="30"/>
        </w:rPr>
      </w:pPr>
    </w:p>
    <w:p w14:paraId="056CFDFA">
      <w:pPr>
        <w:spacing w:line="480" w:lineRule="exact"/>
        <w:jc w:val="center"/>
        <w:rPr>
          <w:rFonts w:hint="eastAsia" w:ascii="仿宋_GB2312" w:eastAsia="仿宋_GB2312"/>
          <w:color w:val="auto"/>
          <w:sz w:val="30"/>
          <w:szCs w:val="30"/>
          <w:highlight w:val="yellow"/>
        </w:rPr>
      </w:pP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订合同日期：</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日</w:t>
      </w:r>
    </w:p>
    <w:p w14:paraId="4B534C3A">
      <w:pPr>
        <w:spacing w:line="360" w:lineRule="exact"/>
        <w:jc w:val="center"/>
        <w:rPr>
          <w:rFonts w:hint="eastAsia" w:ascii="黑体" w:eastAsia="黑体"/>
          <w:color w:val="auto"/>
          <w:sz w:val="36"/>
          <w:szCs w:val="36"/>
        </w:rPr>
      </w:pPr>
    </w:p>
    <w:p w14:paraId="25B849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rPr>
      </w:pPr>
    </w:p>
    <w:p w14:paraId="627673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color w:val="auto"/>
          <w:sz w:val="36"/>
          <w:szCs w:val="36"/>
        </w:rPr>
      </w:pPr>
      <w:r>
        <w:rPr>
          <w:rFonts w:hint="eastAsia" w:ascii="方正小标宋简体" w:hAnsi="方正小标宋简体" w:eastAsia="方正小标宋简体" w:cs="方正小标宋简体"/>
          <w:color w:val="auto"/>
          <w:sz w:val="40"/>
          <w:szCs w:val="40"/>
        </w:rPr>
        <w:t>施  工  合  同  协  议  书</w:t>
      </w:r>
    </w:p>
    <w:p w14:paraId="2DCE8498">
      <w:pPr>
        <w:pStyle w:val="3"/>
        <w:keepNext/>
        <w:keepLines/>
        <w:pageBreakBefore w:val="0"/>
        <w:widowControl w:val="0"/>
        <w:numPr>
          <w:ilvl w:val="0"/>
          <w:numId w:val="0"/>
        </w:numPr>
        <w:tabs>
          <w:tab w:val="left" w:pos="720"/>
        </w:tabs>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bCs w:val="0"/>
          <w:color w:val="auto"/>
          <w:sz w:val="28"/>
          <w:szCs w:val="24"/>
        </w:rPr>
      </w:pPr>
      <w:r>
        <w:rPr>
          <w:rFonts w:hint="eastAsia" w:ascii="仿宋" w:hAnsi="仿宋" w:eastAsia="仿宋" w:cs="仿宋"/>
          <w:b/>
          <w:bCs w:val="0"/>
          <w:color w:val="auto"/>
          <w:sz w:val="28"/>
          <w:szCs w:val="24"/>
        </w:rPr>
        <w:t>第一部分 合同协议书</w:t>
      </w:r>
    </w:p>
    <w:p w14:paraId="4446DA21">
      <w:pPr>
        <w:pageBreakBefore w:val="0"/>
        <w:widowControl w:val="0"/>
        <w:kinsoku/>
        <w:wordWrap/>
        <w:overflowPunct/>
        <w:topLinePunct w:val="0"/>
        <w:bidi w:val="0"/>
        <w:snapToGrid/>
        <w:spacing w:line="400" w:lineRule="exact"/>
        <w:textAlignment w:val="auto"/>
        <w:rPr>
          <w:rFonts w:hint="eastAsia" w:ascii="仿宋" w:hAnsi="仿宋" w:eastAsia="仿宋" w:cs="仿宋"/>
          <w:b/>
          <w:color w:val="auto"/>
          <w:sz w:val="22"/>
          <w:szCs w:val="21"/>
          <w:u w:val="single"/>
        </w:rPr>
      </w:pPr>
      <w:r>
        <w:rPr>
          <w:rFonts w:hint="eastAsia" w:ascii="仿宋" w:hAnsi="仿宋" w:eastAsia="仿宋" w:cs="仿宋"/>
          <w:b/>
          <w:color w:val="auto"/>
          <w:sz w:val="22"/>
          <w:szCs w:val="21"/>
        </w:rPr>
        <w:t>发包人（全称）：</w:t>
      </w:r>
      <w:r>
        <w:rPr>
          <w:rFonts w:hint="eastAsia" w:ascii="仿宋" w:hAnsi="仿宋" w:eastAsia="仿宋" w:cs="仿宋"/>
          <w:b/>
          <w:color w:val="auto"/>
          <w:sz w:val="22"/>
          <w:szCs w:val="21"/>
          <w:u w:val="single"/>
        </w:rPr>
        <w:t xml:space="preserve">                         </w:t>
      </w:r>
      <w:r>
        <w:rPr>
          <w:rFonts w:hint="eastAsia" w:ascii="仿宋" w:hAnsi="仿宋" w:eastAsia="仿宋" w:cs="仿宋"/>
          <w:b/>
          <w:color w:val="auto"/>
          <w:sz w:val="22"/>
          <w:szCs w:val="21"/>
          <w:u w:val="single"/>
          <w:lang w:val="en-US" w:eastAsia="zh-CN"/>
        </w:rPr>
        <w:t xml:space="preserve">        </w:t>
      </w:r>
      <w:r>
        <w:rPr>
          <w:rFonts w:hint="eastAsia" w:ascii="仿宋" w:hAnsi="仿宋" w:eastAsia="仿宋" w:cs="仿宋"/>
          <w:b/>
          <w:color w:val="auto"/>
          <w:sz w:val="22"/>
          <w:szCs w:val="21"/>
          <w:u w:val="single"/>
        </w:rPr>
        <w:t xml:space="preserve">      </w:t>
      </w:r>
    </w:p>
    <w:p w14:paraId="42F397C3">
      <w:pPr>
        <w:pageBreakBefore w:val="0"/>
        <w:widowControl w:val="0"/>
        <w:kinsoku/>
        <w:wordWrap/>
        <w:overflowPunct/>
        <w:topLinePunct w:val="0"/>
        <w:bidi w:val="0"/>
        <w:snapToGrid/>
        <w:spacing w:line="400" w:lineRule="exact"/>
        <w:textAlignment w:val="auto"/>
        <w:rPr>
          <w:rFonts w:hint="eastAsia" w:ascii="仿宋" w:hAnsi="仿宋" w:eastAsia="仿宋" w:cs="仿宋"/>
          <w:b/>
          <w:color w:val="auto"/>
          <w:sz w:val="22"/>
          <w:szCs w:val="21"/>
          <w:u w:val="single"/>
        </w:rPr>
      </w:pPr>
      <w:r>
        <w:rPr>
          <w:rFonts w:hint="eastAsia" w:ascii="仿宋" w:hAnsi="仿宋" w:eastAsia="仿宋" w:cs="仿宋"/>
          <w:b/>
          <w:color w:val="auto"/>
          <w:sz w:val="22"/>
          <w:szCs w:val="21"/>
        </w:rPr>
        <w:t>承包人（全称）：</w:t>
      </w:r>
      <w:r>
        <w:rPr>
          <w:rFonts w:hint="eastAsia" w:ascii="仿宋" w:hAnsi="仿宋" w:eastAsia="仿宋" w:cs="仿宋"/>
          <w:b/>
          <w:color w:val="auto"/>
          <w:sz w:val="22"/>
          <w:szCs w:val="21"/>
          <w:u w:val="single"/>
        </w:rPr>
        <w:t xml:space="preserve">                     </w:t>
      </w:r>
      <w:r>
        <w:rPr>
          <w:rFonts w:hint="eastAsia" w:ascii="仿宋" w:hAnsi="仿宋" w:eastAsia="仿宋" w:cs="仿宋"/>
          <w:b/>
          <w:color w:val="auto"/>
          <w:sz w:val="22"/>
          <w:szCs w:val="21"/>
          <w:u w:val="single"/>
          <w:lang w:val="en-US" w:eastAsia="zh-CN"/>
        </w:rPr>
        <w:t xml:space="preserve">   </w:t>
      </w:r>
      <w:r>
        <w:rPr>
          <w:rFonts w:hint="eastAsia" w:ascii="仿宋" w:hAnsi="仿宋" w:eastAsia="仿宋" w:cs="仿宋"/>
          <w:b/>
          <w:color w:val="auto"/>
          <w:sz w:val="22"/>
          <w:szCs w:val="21"/>
          <w:u w:val="single"/>
        </w:rPr>
        <w:t xml:space="preserve">                 </w:t>
      </w:r>
    </w:p>
    <w:p w14:paraId="0D4DF7F0">
      <w:pPr>
        <w:pageBreakBefore w:val="0"/>
        <w:widowControl w:val="0"/>
        <w:kinsoku/>
        <w:wordWrap/>
        <w:overflowPunct/>
        <w:topLinePunct w:val="0"/>
        <w:bidi w:val="0"/>
        <w:snapToGrid/>
        <w:spacing w:line="400" w:lineRule="exact"/>
        <w:ind w:firstLine="431" w:firstLineChars="196"/>
        <w:textAlignment w:val="auto"/>
        <w:rPr>
          <w:rFonts w:hint="eastAsia" w:ascii="仿宋" w:hAnsi="仿宋" w:eastAsia="仿宋" w:cs="仿宋"/>
          <w:color w:val="auto"/>
          <w:sz w:val="22"/>
          <w:szCs w:val="21"/>
          <w:u w:val="single"/>
        </w:rPr>
      </w:pPr>
      <w:r>
        <w:rPr>
          <w:rFonts w:hint="eastAsia" w:ascii="仿宋" w:hAnsi="仿宋" w:eastAsia="仿宋" w:cs="仿宋"/>
          <w:color w:val="auto"/>
          <w:sz w:val="22"/>
          <w:szCs w:val="21"/>
        </w:rPr>
        <w:t>根据《中华人民共和国民法典》、《中华人民共和国建筑法》及有关法律规定，遵循平等、自愿、公平和诚实信用的原则，双方就</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u w:val="single"/>
          <w:lang w:val="en-US" w:eastAsia="zh-CN"/>
        </w:rPr>
        <w:t xml:space="preserve">  </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施工及有关事项协商一致，共同达成如下协议：</w:t>
      </w:r>
    </w:p>
    <w:p w14:paraId="1461CCF9">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r>
        <w:rPr>
          <w:rFonts w:hint="eastAsia" w:ascii="仿宋" w:hAnsi="仿宋" w:eastAsia="仿宋" w:cs="仿宋"/>
          <w:b w:val="0"/>
          <w:color w:val="auto"/>
          <w:sz w:val="22"/>
          <w:szCs w:val="21"/>
        </w:rPr>
        <w:t xml:space="preserve"> </w:t>
      </w:r>
      <w:bookmarkStart w:id="0" w:name="_Toc351203481"/>
      <w:r>
        <w:rPr>
          <w:rFonts w:hint="eastAsia" w:ascii="仿宋" w:hAnsi="仿宋" w:eastAsia="仿宋" w:cs="仿宋"/>
          <w:bCs w:val="0"/>
          <w:color w:val="auto"/>
          <w:sz w:val="22"/>
          <w:szCs w:val="21"/>
        </w:rPr>
        <w:t>一、工程概况</w:t>
      </w:r>
      <w:bookmarkEnd w:id="0"/>
    </w:p>
    <w:p w14:paraId="218BC158">
      <w:pPr>
        <w:pageBreakBefore w:val="0"/>
        <w:widowControl w:val="0"/>
        <w:kinsoku/>
        <w:wordWrap/>
        <w:overflowPunct/>
        <w:topLinePunct w:val="0"/>
        <w:bidi w:val="0"/>
        <w:snapToGrid/>
        <w:spacing w:line="400" w:lineRule="exact"/>
        <w:ind w:firstLine="431" w:firstLineChars="196"/>
        <w:textAlignment w:val="auto"/>
        <w:rPr>
          <w:rFonts w:hint="eastAsia" w:ascii="仿宋" w:hAnsi="仿宋" w:eastAsia="仿宋" w:cs="仿宋"/>
          <w:color w:val="auto"/>
          <w:sz w:val="22"/>
          <w:szCs w:val="21"/>
          <w:u w:val="single"/>
        </w:rPr>
      </w:pPr>
      <w:r>
        <w:rPr>
          <w:rFonts w:hint="eastAsia" w:ascii="仿宋" w:hAnsi="仿宋" w:eastAsia="仿宋" w:cs="仿宋"/>
          <w:bCs/>
          <w:color w:val="auto"/>
          <w:sz w:val="22"/>
          <w:szCs w:val="21"/>
        </w:rPr>
        <w:t>1.工程名称</w:t>
      </w:r>
      <w:r>
        <w:rPr>
          <w:rFonts w:hint="eastAsia" w:ascii="仿宋" w:hAnsi="仿宋" w:eastAsia="仿宋" w:cs="仿宋"/>
          <w:color w:val="auto"/>
          <w:sz w:val="22"/>
          <w:szCs w:val="21"/>
        </w:rPr>
        <w:t>：</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w:t>
      </w:r>
    </w:p>
    <w:p w14:paraId="497DDF08">
      <w:pPr>
        <w:pageBreakBefore w:val="0"/>
        <w:widowControl w:val="0"/>
        <w:kinsoku/>
        <w:wordWrap/>
        <w:overflowPunct/>
        <w:topLinePunct w:val="0"/>
        <w:bidi w:val="0"/>
        <w:snapToGrid/>
        <w:spacing w:line="400" w:lineRule="exact"/>
        <w:ind w:firstLine="431" w:firstLineChars="196"/>
        <w:textAlignment w:val="auto"/>
        <w:rPr>
          <w:rFonts w:hint="eastAsia" w:ascii="仿宋" w:hAnsi="仿宋" w:eastAsia="仿宋" w:cs="仿宋"/>
          <w:color w:val="auto"/>
          <w:sz w:val="22"/>
          <w:szCs w:val="21"/>
          <w:u w:val="single"/>
        </w:rPr>
      </w:pPr>
      <w:r>
        <w:rPr>
          <w:rFonts w:hint="eastAsia" w:ascii="仿宋" w:hAnsi="仿宋" w:eastAsia="仿宋" w:cs="仿宋"/>
          <w:bCs/>
          <w:color w:val="auto"/>
          <w:sz w:val="22"/>
          <w:szCs w:val="21"/>
        </w:rPr>
        <w:t>2.工程地点：</w:t>
      </w:r>
      <w:r>
        <w:rPr>
          <w:rFonts w:hint="eastAsia" w:ascii="仿宋" w:hAnsi="仿宋" w:eastAsia="仿宋" w:cs="仿宋"/>
          <w:color w:val="auto"/>
          <w:sz w:val="22"/>
          <w:szCs w:val="21"/>
          <w:u w:val="single"/>
        </w:rPr>
        <w:t xml:space="preserve">                    。</w:t>
      </w:r>
    </w:p>
    <w:p w14:paraId="2537355E">
      <w:pPr>
        <w:pageBreakBefore w:val="0"/>
        <w:widowControl w:val="0"/>
        <w:kinsoku/>
        <w:wordWrap/>
        <w:overflowPunct/>
        <w:topLinePunct w:val="0"/>
        <w:bidi w:val="0"/>
        <w:snapToGrid/>
        <w:spacing w:line="400" w:lineRule="exact"/>
        <w:ind w:firstLine="431" w:firstLineChars="196"/>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3.工程立项批准文号：</w:t>
      </w:r>
      <w:r>
        <w:rPr>
          <w:rFonts w:hint="eastAsia" w:ascii="仿宋" w:hAnsi="仿宋" w:eastAsia="仿宋" w:cs="仿宋"/>
          <w:color w:val="auto"/>
          <w:sz w:val="22"/>
          <w:szCs w:val="21"/>
          <w:u w:val="single"/>
        </w:rPr>
        <w:t xml:space="preserve">                               </w:t>
      </w:r>
      <w:r>
        <w:rPr>
          <w:rFonts w:hint="eastAsia" w:ascii="仿宋" w:hAnsi="仿宋" w:eastAsia="仿宋" w:cs="仿宋"/>
          <w:bCs/>
          <w:color w:val="auto"/>
          <w:sz w:val="22"/>
          <w:szCs w:val="21"/>
        </w:rPr>
        <w:t>。</w:t>
      </w:r>
    </w:p>
    <w:p w14:paraId="676EABD9">
      <w:pPr>
        <w:pageBreakBefore w:val="0"/>
        <w:widowControl w:val="0"/>
        <w:kinsoku/>
        <w:wordWrap/>
        <w:overflowPunct/>
        <w:topLinePunct w:val="0"/>
        <w:bidi w:val="0"/>
        <w:snapToGrid/>
        <w:spacing w:line="400" w:lineRule="exact"/>
        <w:ind w:firstLine="431" w:firstLineChars="196"/>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4.资金来源：</w:t>
      </w:r>
      <w:r>
        <w:rPr>
          <w:rFonts w:hint="eastAsia" w:ascii="仿宋" w:hAnsi="仿宋" w:eastAsia="仿宋" w:cs="仿宋"/>
          <w:color w:val="auto"/>
          <w:sz w:val="22"/>
          <w:szCs w:val="21"/>
          <w:u w:val="single"/>
        </w:rPr>
        <w:t xml:space="preserve">                      </w:t>
      </w:r>
      <w:r>
        <w:rPr>
          <w:rFonts w:hint="eastAsia" w:ascii="仿宋" w:hAnsi="仿宋" w:eastAsia="仿宋" w:cs="仿宋"/>
          <w:bCs/>
          <w:color w:val="auto"/>
          <w:sz w:val="22"/>
          <w:szCs w:val="21"/>
        </w:rPr>
        <w:t>。</w:t>
      </w:r>
    </w:p>
    <w:p w14:paraId="2F8FF1FC">
      <w:pPr>
        <w:pageBreakBefore w:val="0"/>
        <w:widowControl w:val="0"/>
        <w:kinsoku/>
        <w:wordWrap/>
        <w:overflowPunct/>
        <w:topLinePunct w:val="0"/>
        <w:bidi w:val="0"/>
        <w:snapToGrid/>
        <w:spacing w:line="400" w:lineRule="exact"/>
        <w:ind w:firstLine="431" w:firstLineChars="196"/>
        <w:textAlignment w:val="auto"/>
        <w:rPr>
          <w:rFonts w:hint="eastAsia" w:ascii="仿宋" w:hAnsi="仿宋" w:eastAsia="仿宋" w:cs="仿宋"/>
          <w:color w:val="auto"/>
          <w:sz w:val="22"/>
          <w:szCs w:val="21"/>
          <w:u w:val="single"/>
        </w:rPr>
      </w:pPr>
      <w:r>
        <w:rPr>
          <w:rFonts w:hint="eastAsia" w:ascii="仿宋" w:hAnsi="仿宋" w:eastAsia="仿宋" w:cs="仿宋"/>
          <w:bCs/>
          <w:color w:val="auto"/>
          <w:sz w:val="22"/>
          <w:szCs w:val="21"/>
        </w:rPr>
        <w:t>5.工程内容：</w:t>
      </w:r>
      <w:r>
        <w:rPr>
          <w:rFonts w:hint="eastAsia" w:ascii="仿宋" w:hAnsi="仿宋" w:eastAsia="仿宋" w:cs="仿宋"/>
          <w:bCs/>
          <w:color w:val="auto"/>
          <w:sz w:val="22"/>
          <w:szCs w:val="21"/>
          <w:u w:val="single"/>
        </w:rPr>
        <w:t xml:space="preserve">                                   </w:t>
      </w:r>
      <w:r>
        <w:rPr>
          <w:rFonts w:hint="eastAsia" w:ascii="仿宋" w:hAnsi="仿宋" w:eastAsia="仿宋" w:cs="仿宋"/>
          <w:bCs/>
          <w:color w:val="auto"/>
          <w:sz w:val="22"/>
          <w:szCs w:val="21"/>
        </w:rPr>
        <w:t xml:space="preserve"> </w:t>
      </w:r>
      <w:r>
        <w:rPr>
          <w:rFonts w:hint="eastAsia" w:ascii="仿宋" w:hAnsi="仿宋" w:eastAsia="仿宋" w:cs="仿宋"/>
          <w:color w:val="auto"/>
          <w:sz w:val="22"/>
          <w:szCs w:val="21"/>
        </w:rPr>
        <w:t>。</w:t>
      </w:r>
    </w:p>
    <w:p w14:paraId="6EE1359C">
      <w:pPr>
        <w:pageBreakBefore w:val="0"/>
        <w:widowControl w:val="0"/>
        <w:kinsoku/>
        <w:wordWrap/>
        <w:overflowPunct/>
        <w:topLinePunct w:val="0"/>
        <w:bidi w:val="0"/>
        <w:snapToGrid/>
        <w:spacing w:line="400" w:lineRule="exact"/>
        <w:ind w:firstLine="431" w:firstLineChars="196"/>
        <w:textAlignment w:val="auto"/>
        <w:rPr>
          <w:rFonts w:hint="eastAsia" w:ascii="仿宋" w:hAnsi="仿宋" w:eastAsia="仿宋" w:cs="仿宋"/>
          <w:color w:val="auto"/>
          <w:sz w:val="22"/>
          <w:szCs w:val="21"/>
          <w:lang w:eastAsia="zh-CN"/>
        </w:rPr>
      </w:pPr>
      <w:r>
        <w:rPr>
          <w:rFonts w:hint="eastAsia" w:ascii="仿宋" w:hAnsi="仿宋" w:eastAsia="仿宋" w:cs="仿宋"/>
          <w:bCs/>
          <w:color w:val="auto"/>
          <w:sz w:val="22"/>
          <w:szCs w:val="21"/>
        </w:rPr>
        <w:t>6.工程承包范围：</w:t>
      </w:r>
      <w:r>
        <w:rPr>
          <w:rFonts w:hint="eastAsia" w:ascii="仿宋" w:hAnsi="仿宋" w:eastAsia="仿宋" w:cs="仿宋"/>
          <w:color w:val="auto"/>
          <w:sz w:val="22"/>
          <w:szCs w:val="21"/>
          <w:u w:val="single"/>
        </w:rPr>
        <w:t xml:space="preserve">                                     </w:t>
      </w:r>
      <w:bookmarkStart w:id="1" w:name="_Toc351203482"/>
      <w:r>
        <w:rPr>
          <w:rFonts w:hint="eastAsia" w:ascii="仿宋" w:hAnsi="仿宋" w:eastAsia="仿宋" w:cs="仿宋"/>
          <w:color w:val="auto"/>
          <w:sz w:val="22"/>
          <w:szCs w:val="21"/>
          <w:u w:val="single"/>
          <w:lang w:eastAsia="zh-CN"/>
        </w:rPr>
        <w:t>。</w:t>
      </w:r>
    </w:p>
    <w:p w14:paraId="2AF1A388">
      <w:pPr>
        <w:pageBreakBefore w:val="0"/>
        <w:widowControl w:val="0"/>
        <w:kinsoku/>
        <w:wordWrap/>
        <w:overflowPunct/>
        <w:topLinePunct w:val="0"/>
        <w:bidi w:val="0"/>
        <w:snapToGrid/>
        <w:spacing w:line="400" w:lineRule="exact"/>
        <w:ind w:firstLine="426" w:firstLineChars="193"/>
        <w:textAlignment w:val="auto"/>
        <w:rPr>
          <w:rFonts w:hint="eastAsia" w:ascii="仿宋" w:hAnsi="仿宋" w:eastAsia="仿宋" w:cs="仿宋"/>
          <w:b/>
          <w:color w:val="auto"/>
          <w:sz w:val="22"/>
          <w:szCs w:val="21"/>
        </w:rPr>
      </w:pPr>
      <w:r>
        <w:rPr>
          <w:rFonts w:hint="eastAsia" w:ascii="仿宋" w:hAnsi="仿宋" w:eastAsia="仿宋" w:cs="仿宋"/>
          <w:b/>
          <w:color w:val="auto"/>
          <w:sz w:val="22"/>
          <w:szCs w:val="21"/>
        </w:rPr>
        <w:t>二、合同工期</w:t>
      </w:r>
      <w:bookmarkEnd w:id="1"/>
    </w:p>
    <w:p w14:paraId="2E304516">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计划开工日期：</w:t>
      </w:r>
      <w:r>
        <w:rPr>
          <w:rFonts w:hint="eastAsia" w:ascii="仿宋" w:hAnsi="仿宋" w:eastAsia="仿宋" w:cs="仿宋"/>
          <w:color w:val="auto"/>
          <w:sz w:val="22"/>
          <w:szCs w:val="21"/>
          <w:u w:val="single"/>
        </w:rPr>
        <w:t xml:space="preserve">     年  </w:t>
      </w:r>
      <w:r>
        <w:rPr>
          <w:rFonts w:hint="eastAsia" w:ascii="仿宋" w:hAnsi="仿宋" w:eastAsia="仿宋" w:cs="仿宋"/>
          <w:color w:val="auto"/>
          <w:sz w:val="22"/>
          <w:szCs w:val="21"/>
        </w:rPr>
        <w:t>月</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日。</w:t>
      </w:r>
    </w:p>
    <w:p w14:paraId="37A4CD3F">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计划竣工日期：</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年</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月</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日。</w:t>
      </w:r>
    </w:p>
    <w:p w14:paraId="1D31969A">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工期总日历天数：</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天。工期总日历天数与根据前述计划开竣工日期计算的工期天数不一致的，以工期总日历天数为准。</w:t>
      </w:r>
    </w:p>
    <w:p w14:paraId="024999B6">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2" w:name="_Toc351203483"/>
      <w:r>
        <w:rPr>
          <w:rFonts w:hint="eastAsia" w:ascii="仿宋" w:hAnsi="仿宋" w:eastAsia="仿宋" w:cs="仿宋"/>
          <w:bCs w:val="0"/>
          <w:color w:val="auto"/>
          <w:sz w:val="22"/>
          <w:szCs w:val="21"/>
        </w:rPr>
        <w:t>三、质量标准</w:t>
      </w:r>
      <w:bookmarkEnd w:id="2"/>
    </w:p>
    <w:p w14:paraId="53FAFAE0">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工程质量符合</w:t>
      </w:r>
      <w:r>
        <w:rPr>
          <w:rFonts w:hint="eastAsia" w:ascii="仿宋" w:hAnsi="仿宋" w:eastAsia="仿宋" w:cs="仿宋"/>
          <w:color w:val="auto"/>
          <w:sz w:val="22"/>
          <w:szCs w:val="21"/>
          <w:u w:val="single"/>
        </w:rPr>
        <w:t>    </w:t>
      </w:r>
      <w:r>
        <w:rPr>
          <w:rFonts w:hint="eastAsia" w:ascii="仿宋" w:hAnsi="仿宋" w:eastAsia="仿宋" w:cs="仿宋"/>
          <w:color w:val="auto"/>
          <w:sz w:val="22"/>
          <w:szCs w:val="21"/>
        </w:rPr>
        <w:t>标准。</w:t>
      </w:r>
    </w:p>
    <w:p w14:paraId="65CF7DDC">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3" w:name="_Toc351203484"/>
      <w:r>
        <w:rPr>
          <w:rFonts w:hint="eastAsia" w:ascii="仿宋" w:hAnsi="仿宋" w:eastAsia="仿宋" w:cs="仿宋"/>
          <w:bCs w:val="0"/>
          <w:color w:val="auto"/>
          <w:sz w:val="22"/>
          <w:szCs w:val="21"/>
        </w:rPr>
        <w:t>四、签约合同价与合同价格形式</w:t>
      </w:r>
      <w:bookmarkEnd w:id="3"/>
      <w:r>
        <w:rPr>
          <w:rFonts w:hint="eastAsia" w:ascii="仿宋" w:hAnsi="仿宋" w:eastAsia="仿宋" w:cs="仿宋"/>
          <w:bCs w:val="0"/>
          <w:color w:val="auto"/>
          <w:sz w:val="22"/>
          <w:szCs w:val="21"/>
        </w:rPr>
        <w:tab/>
      </w:r>
    </w:p>
    <w:p w14:paraId="72A95EE1">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1.签约合同价为：</w:t>
      </w:r>
    </w:p>
    <w:p w14:paraId="4FB2C1F1">
      <w:pPr>
        <w:pageBreakBefore w:val="0"/>
        <w:widowControl w:val="0"/>
        <w:kinsoku/>
        <w:wordWrap/>
        <w:overflowPunct/>
        <w:topLinePunct w:val="0"/>
        <w:bidi w:val="0"/>
        <w:snapToGrid/>
        <w:spacing w:line="400" w:lineRule="exact"/>
        <w:ind w:firstLine="550" w:firstLineChars="25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人民币（大写）</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元)；</w:t>
      </w:r>
    </w:p>
    <w:p w14:paraId="7717DC97">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其中：</w:t>
      </w:r>
    </w:p>
    <w:p w14:paraId="184CED4B">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（1）安全文明施工费：</w:t>
      </w:r>
    </w:p>
    <w:p w14:paraId="6DD30816">
      <w:pPr>
        <w:pageBreakBefore w:val="0"/>
        <w:widowControl w:val="0"/>
        <w:kinsoku/>
        <w:wordWrap/>
        <w:overflowPunct/>
        <w:topLinePunct w:val="0"/>
        <w:bidi w:val="0"/>
        <w:snapToGrid/>
        <w:spacing w:line="400" w:lineRule="exact"/>
        <w:ind w:firstLine="990" w:firstLineChars="45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人民币（大写）</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 xml:space="preserve"> (¥</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元)；</w:t>
      </w:r>
    </w:p>
    <w:p w14:paraId="51A31235">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（2）材料和工程设备暂估价金额：</w:t>
      </w:r>
    </w:p>
    <w:p w14:paraId="65BC5917">
      <w:pPr>
        <w:pageBreakBefore w:val="0"/>
        <w:widowControl w:val="0"/>
        <w:kinsoku/>
        <w:wordWrap/>
        <w:overflowPunct/>
        <w:topLinePunct w:val="0"/>
        <w:bidi w:val="0"/>
        <w:snapToGrid/>
        <w:spacing w:line="400" w:lineRule="exact"/>
        <w:ind w:firstLine="990" w:firstLineChars="45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人民币（大写）</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 xml:space="preserve"> (¥</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元)；</w:t>
      </w:r>
    </w:p>
    <w:p w14:paraId="22C7BEC6">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（3）专业工程暂估价金额：</w:t>
      </w:r>
    </w:p>
    <w:p w14:paraId="7F5D8CFA">
      <w:pPr>
        <w:pageBreakBefore w:val="0"/>
        <w:widowControl w:val="0"/>
        <w:kinsoku/>
        <w:wordWrap/>
        <w:overflowPunct/>
        <w:topLinePunct w:val="0"/>
        <w:bidi w:val="0"/>
        <w:snapToGrid/>
        <w:spacing w:line="400" w:lineRule="exact"/>
        <w:ind w:firstLine="990" w:firstLineChars="45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人民币（大写）</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 xml:space="preserve"> (¥</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元)；</w:t>
      </w:r>
    </w:p>
    <w:p w14:paraId="3E9BA56E">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（4）暂列金额：</w:t>
      </w:r>
    </w:p>
    <w:p w14:paraId="548DA13C">
      <w:pPr>
        <w:pageBreakBefore w:val="0"/>
        <w:widowControl w:val="0"/>
        <w:kinsoku/>
        <w:wordWrap/>
        <w:overflowPunct/>
        <w:topLinePunct w:val="0"/>
        <w:bidi w:val="0"/>
        <w:snapToGrid/>
        <w:spacing w:line="400" w:lineRule="exact"/>
        <w:ind w:firstLine="990" w:firstLineChars="45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人民币（大写）</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 xml:space="preserve"> (¥</w:t>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元)。</w:t>
      </w:r>
    </w:p>
    <w:p w14:paraId="1FB8F20F">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2.合同价格形式：</w:t>
      </w:r>
      <w:r>
        <w:rPr>
          <w:rFonts w:hint="eastAsia" w:ascii="仿宋" w:hAnsi="仿宋" w:eastAsia="仿宋" w:cs="仿宋"/>
          <w:color w:val="auto"/>
          <w:sz w:val="22"/>
          <w:szCs w:val="21"/>
          <w:u w:val="single"/>
        </w:rPr>
        <w:t>单价合同</w:t>
      </w:r>
      <w:r>
        <w:rPr>
          <w:rFonts w:hint="eastAsia" w:ascii="仿宋" w:hAnsi="仿宋" w:eastAsia="仿宋" w:cs="仿宋"/>
          <w:color w:val="auto"/>
          <w:sz w:val="22"/>
          <w:szCs w:val="21"/>
        </w:rPr>
        <w:t>。</w:t>
      </w:r>
    </w:p>
    <w:p w14:paraId="1BED58DA">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4" w:name="_Toc351203485"/>
      <w:r>
        <w:rPr>
          <w:rFonts w:hint="eastAsia" w:ascii="仿宋" w:hAnsi="仿宋" w:eastAsia="仿宋" w:cs="仿宋"/>
          <w:bCs w:val="0"/>
          <w:color w:val="auto"/>
          <w:sz w:val="22"/>
          <w:szCs w:val="21"/>
        </w:rPr>
        <w:t>五、</w:t>
      </w:r>
      <w:bookmarkEnd w:id="4"/>
      <w:r>
        <w:rPr>
          <w:rFonts w:hint="eastAsia" w:ascii="仿宋" w:hAnsi="仿宋" w:eastAsia="仿宋" w:cs="仿宋"/>
          <w:bCs w:val="0"/>
          <w:color w:val="auto"/>
          <w:sz w:val="22"/>
          <w:szCs w:val="21"/>
        </w:rPr>
        <w:t>项目经理</w:t>
      </w:r>
    </w:p>
    <w:p w14:paraId="26628455">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承包人项目经理：</w:t>
      </w:r>
      <w:r>
        <w:rPr>
          <w:rFonts w:hint="eastAsia" w:ascii="仿宋" w:hAnsi="仿宋" w:eastAsia="仿宋" w:cs="仿宋"/>
          <w:color w:val="auto"/>
          <w:sz w:val="22"/>
          <w:szCs w:val="21"/>
          <w:u w:val="single"/>
        </w:rPr>
        <w:t>                     </w:t>
      </w:r>
      <w:r>
        <w:rPr>
          <w:rFonts w:hint="eastAsia" w:ascii="仿宋" w:hAnsi="仿宋" w:eastAsia="仿宋" w:cs="仿宋"/>
          <w:color w:val="auto"/>
          <w:sz w:val="22"/>
          <w:szCs w:val="21"/>
        </w:rPr>
        <w:t>。</w:t>
      </w:r>
    </w:p>
    <w:p w14:paraId="7EA9CA76">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5" w:name="_Toc351203486"/>
      <w:r>
        <w:rPr>
          <w:rFonts w:hint="eastAsia" w:ascii="仿宋" w:hAnsi="仿宋" w:eastAsia="仿宋" w:cs="仿宋"/>
          <w:bCs w:val="0"/>
          <w:color w:val="auto"/>
          <w:sz w:val="22"/>
          <w:szCs w:val="21"/>
        </w:rPr>
        <w:t>六、合同文件构成</w:t>
      </w:r>
      <w:bookmarkEnd w:id="5"/>
    </w:p>
    <w:p w14:paraId="55093372">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本协议书与下列文件一起构成合同文件：</w:t>
      </w:r>
    </w:p>
    <w:p w14:paraId="1AF08830">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（1）中标通知书（如果有）；</w:t>
      </w:r>
    </w:p>
    <w:p w14:paraId="310BD504">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 xml:space="preserve">（2）投标函及其附录（如果有）； </w:t>
      </w:r>
    </w:p>
    <w:p w14:paraId="455818EC">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（3）专用合同条款及其附件；</w:t>
      </w:r>
    </w:p>
    <w:p w14:paraId="580516BB">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（4）通用合同条款；</w:t>
      </w:r>
    </w:p>
    <w:p w14:paraId="54AE9A93">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（5）技术标准和要求；</w:t>
      </w:r>
    </w:p>
    <w:p w14:paraId="0F924E50">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（6）图纸；</w:t>
      </w:r>
    </w:p>
    <w:p w14:paraId="10E76D23">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（7）已标价工程量清单或预算书；</w:t>
      </w:r>
    </w:p>
    <w:p w14:paraId="7546B6AD">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（8）其他合同文件。</w:t>
      </w:r>
    </w:p>
    <w:p w14:paraId="69AA0682">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在合同订立及履行过程中形成的与合同有关的文件均构成合同文件组成部分。</w:t>
      </w:r>
    </w:p>
    <w:p w14:paraId="312D51E4">
      <w:pPr>
        <w:pageBreakBefore w:val="0"/>
        <w:widowControl w:val="0"/>
        <w:kinsoku/>
        <w:wordWrap/>
        <w:overflowPunct/>
        <w:topLinePunct w:val="0"/>
        <w:autoSpaceDE w:val="0"/>
        <w:autoSpaceDN w:val="0"/>
        <w:bidi w:val="0"/>
        <w:adjustRightInd w:val="0"/>
        <w:snapToGrid/>
        <w:spacing w:line="400" w:lineRule="exact"/>
        <w:ind w:firstLine="440" w:firstLineChars="200"/>
        <w:jc w:val="left"/>
        <w:textAlignment w:val="auto"/>
        <w:rPr>
          <w:rFonts w:hint="eastAsia" w:ascii="仿宋" w:hAnsi="仿宋" w:eastAsia="仿宋" w:cs="仿宋"/>
          <w:color w:val="auto"/>
          <w:sz w:val="22"/>
          <w:szCs w:val="21"/>
        </w:rPr>
      </w:pPr>
      <w:r>
        <w:rPr>
          <w:rFonts w:hint="eastAsia" w:ascii="仿宋" w:hAnsi="仿宋" w:eastAsia="仿宋" w:cs="仿宋"/>
          <w:color w:val="auto"/>
          <w:sz w:val="22"/>
          <w:szCs w:val="21"/>
        </w:rPr>
        <w:t>上述各项合同文件包括合同当事人就该项合同文件所作出的补充和修改，属于同一类内容的文件，应以最新签署的为准。专用合同条款及其附件须经合同当事人签字或盖章。</w:t>
      </w:r>
    </w:p>
    <w:p w14:paraId="15CBEF94">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6" w:name="_Toc351203487"/>
      <w:r>
        <w:rPr>
          <w:rFonts w:hint="eastAsia" w:ascii="仿宋" w:hAnsi="仿宋" w:eastAsia="仿宋" w:cs="仿宋"/>
          <w:bCs w:val="0"/>
          <w:color w:val="auto"/>
          <w:sz w:val="22"/>
          <w:szCs w:val="21"/>
        </w:rPr>
        <w:t>七、承诺</w:t>
      </w:r>
      <w:bookmarkEnd w:id="6"/>
    </w:p>
    <w:p w14:paraId="3D81B4DB">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1.发包人承诺按照法律规定履行项目审批手续、筹集工程建设资金并按照合同约定的期限和方式支付合同价款。</w:t>
      </w:r>
    </w:p>
    <w:p w14:paraId="2C1F49FD">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2.承包人承诺按照法律规定及合同约定组织完成工程施工，确保工程质量和安全，不进行转包及违法分包，并在缺陷责任期及保修期内承担相应的工程维修责任。</w:t>
      </w:r>
    </w:p>
    <w:p w14:paraId="5C089745">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3.发包人和承包人通过招投标形式签订合同的，双方理解并承诺不再就同一工程另行签订与合同实质性内容相背离的协议。</w:t>
      </w:r>
    </w:p>
    <w:p w14:paraId="0F547FB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Cs/>
          <w:color w:val="auto"/>
          <w:sz w:val="22"/>
          <w:szCs w:val="21"/>
        </w:rPr>
      </w:pPr>
      <w:bookmarkStart w:id="7" w:name="_Toc351203488"/>
      <w:r>
        <w:rPr>
          <w:rFonts w:hint="eastAsia" w:ascii="仿宋" w:hAnsi="仿宋" w:eastAsia="仿宋" w:cs="仿宋"/>
          <w:b/>
          <w:color w:val="auto"/>
          <w:sz w:val="22"/>
          <w:szCs w:val="21"/>
        </w:rPr>
        <w:t>八、词语含义</w:t>
      </w:r>
      <w:bookmarkEnd w:id="7"/>
    </w:p>
    <w:p w14:paraId="08E9480D">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本协议书中词语含义与第二部分通用合同条款中赋予的含义相同。</w:t>
      </w:r>
    </w:p>
    <w:p w14:paraId="343AA1FF">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8" w:name="_Toc351203489"/>
      <w:r>
        <w:rPr>
          <w:rFonts w:hint="eastAsia" w:ascii="仿宋" w:hAnsi="仿宋" w:eastAsia="仿宋" w:cs="仿宋"/>
          <w:bCs w:val="0"/>
          <w:color w:val="auto"/>
          <w:sz w:val="22"/>
          <w:szCs w:val="21"/>
        </w:rPr>
        <w:t>九、签订时间</w:t>
      </w:r>
      <w:bookmarkEnd w:id="8"/>
    </w:p>
    <w:p w14:paraId="5F7EE96E">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本合同于</w:t>
      </w:r>
      <w:r>
        <w:rPr>
          <w:rFonts w:hint="eastAsia" w:ascii="仿宋" w:hAnsi="仿宋" w:eastAsia="仿宋" w:cs="仿宋"/>
          <w:bCs/>
          <w:color w:val="auto"/>
          <w:sz w:val="22"/>
          <w:szCs w:val="21"/>
          <w:u w:val="single"/>
        </w:rPr>
        <w:t xml:space="preserve">         </w:t>
      </w:r>
      <w:r>
        <w:rPr>
          <w:rFonts w:hint="eastAsia" w:ascii="仿宋" w:hAnsi="仿宋" w:eastAsia="仿宋" w:cs="仿宋"/>
          <w:bCs/>
          <w:color w:val="auto"/>
          <w:sz w:val="22"/>
          <w:szCs w:val="21"/>
        </w:rPr>
        <w:t>年</w:t>
      </w:r>
      <w:r>
        <w:rPr>
          <w:rFonts w:hint="eastAsia" w:ascii="仿宋" w:hAnsi="仿宋" w:eastAsia="仿宋" w:cs="仿宋"/>
          <w:bCs/>
          <w:color w:val="auto"/>
          <w:sz w:val="22"/>
          <w:szCs w:val="21"/>
          <w:u w:val="single"/>
        </w:rPr>
        <w:t xml:space="preserve">    </w:t>
      </w:r>
      <w:r>
        <w:rPr>
          <w:rFonts w:hint="eastAsia" w:ascii="仿宋" w:hAnsi="仿宋" w:eastAsia="仿宋" w:cs="仿宋"/>
          <w:bCs/>
          <w:color w:val="auto"/>
          <w:sz w:val="22"/>
          <w:szCs w:val="21"/>
        </w:rPr>
        <w:t>月</w:t>
      </w:r>
      <w:r>
        <w:rPr>
          <w:rFonts w:hint="eastAsia" w:ascii="仿宋" w:hAnsi="仿宋" w:eastAsia="仿宋" w:cs="仿宋"/>
          <w:bCs/>
          <w:color w:val="auto"/>
          <w:sz w:val="22"/>
          <w:szCs w:val="21"/>
          <w:u w:val="single"/>
        </w:rPr>
        <w:t xml:space="preserve">    </w:t>
      </w:r>
      <w:r>
        <w:rPr>
          <w:rFonts w:hint="eastAsia" w:ascii="仿宋" w:hAnsi="仿宋" w:eastAsia="仿宋" w:cs="仿宋"/>
          <w:bCs/>
          <w:color w:val="auto"/>
          <w:sz w:val="22"/>
          <w:szCs w:val="21"/>
        </w:rPr>
        <w:t>日签订。</w:t>
      </w:r>
    </w:p>
    <w:p w14:paraId="54D348D6">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9" w:name="_Toc351203490"/>
      <w:r>
        <w:rPr>
          <w:rFonts w:hint="eastAsia" w:ascii="仿宋" w:hAnsi="仿宋" w:eastAsia="仿宋" w:cs="仿宋"/>
          <w:bCs w:val="0"/>
          <w:color w:val="auto"/>
          <w:sz w:val="22"/>
          <w:szCs w:val="21"/>
        </w:rPr>
        <w:t>十、签订地点</w:t>
      </w:r>
      <w:bookmarkEnd w:id="9"/>
    </w:p>
    <w:p w14:paraId="273C3408">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本合同在</w:t>
      </w:r>
      <w:r>
        <w:rPr>
          <w:rFonts w:hint="eastAsia" w:ascii="仿宋" w:hAnsi="仿宋" w:eastAsia="仿宋" w:cs="仿宋"/>
          <w:bCs/>
          <w:color w:val="auto"/>
          <w:sz w:val="22"/>
          <w:szCs w:val="21"/>
          <w:u w:val="single"/>
        </w:rPr>
        <w:t xml:space="preserve">  项目所在地  </w:t>
      </w:r>
      <w:r>
        <w:rPr>
          <w:rFonts w:hint="eastAsia" w:ascii="仿宋" w:hAnsi="仿宋" w:eastAsia="仿宋" w:cs="仿宋"/>
          <w:bCs/>
          <w:color w:val="auto"/>
          <w:sz w:val="22"/>
          <w:szCs w:val="21"/>
        </w:rPr>
        <w:t>签订。</w:t>
      </w:r>
    </w:p>
    <w:p w14:paraId="27BC4939">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10" w:name="_Toc351203491"/>
      <w:r>
        <w:rPr>
          <w:rFonts w:hint="eastAsia" w:ascii="仿宋" w:hAnsi="仿宋" w:eastAsia="仿宋" w:cs="仿宋"/>
          <w:bCs w:val="0"/>
          <w:color w:val="auto"/>
          <w:sz w:val="22"/>
          <w:szCs w:val="21"/>
        </w:rPr>
        <w:t>十一、补充协议</w:t>
      </w:r>
      <w:bookmarkEnd w:id="10"/>
    </w:p>
    <w:p w14:paraId="2388E0FA">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b/>
          <w:bCs/>
          <w:color w:val="auto"/>
          <w:sz w:val="22"/>
          <w:szCs w:val="21"/>
        </w:rPr>
      </w:pPr>
      <w:r>
        <w:rPr>
          <w:rFonts w:hint="eastAsia" w:ascii="仿宋" w:hAnsi="仿宋" w:eastAsia="仿宋" w:cs="仿宋"/>
          <w:bCs/>
          <w:color w:val="auto"/>
          <w:sz w:val="22"/>
          <w:szCs w:val="21"/>
        </w:rPr>
        <w:t>合同未尽事宜，合同当事人另行签订补充协议，补充协议是合同的组成部分。</w:t>
      </w:r>
    </w:p>
    <w:p w14:paraId="20AAC4FD">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11" w:name="_Toc351203492"/>
      <w:r>
        <w:rPr>
          <w:rFonts w:hint="eastAsia" w:ascii="仿宋" w:hAnsi="仿宋" w:eastAsia="仿宋" w:cs="仿宋"/>
          <w:bCs w:val="0"/>
          <w:color w:val="auto"/>
          <w:sz w:val="22"/>
          <w:szCs w:val="21"/>
        </w:rPr>
        <w:t>十二、合同生效</w:t>
      </w:r>
      <w:bookmarkEnd w:id="11"/>
    </w:p>
    <w:p w14:paraId="58A25B94">
      <w:pPr>
        <w:pageBreakBefore w:val="0"/>
        <w:widowControl w:val="0"/>
        <w:kinsoku/>
        <w:wordWrap/>
        <w:overflowPunct/>
        <w:topLinePunct w:val="0"/>
        <w:bidi w:val="0"/>
        <w:snapToGrid/>
        <w:spacing w:line="400" w:lineRule="exact"/>
        <w:ind w:firstLine="440" w:firstLineChars="200"/>
        <w:textAlignment w:val="auto"/>
        <w:rPr>
          <w:rFonts w:hint="eastAsia" w:ascii="仿宋" w:hAnsi="仿宋" w:eastAsia="仿宋" w:cs="仿宋"/>
          <w:bCs/>
          <w:color w:val="auto"/>
          <w:sz w:val="22"/>
          <w:szCs w:val="21"/>
        </w:rPr>
      </w:pPr>
      <w:r>
        <w:rPr>
          <w:rFonts w:hint="eastAsia" w:ascii="仿宋" w:hAnsi="仿宋" w:eastAsia="仿宋" w:cs="仿宋"/>
          <w:bCs/>
          <w:color w:val="auto"/>
          <w:sz w:val="22"/>
          <w:szCs w:val="21"/>
        </w:rPr>
        <w:t>本合同自</w:t>
      </w:r>
      <w:r>
        <w:rPr>
          <w:rFonts w:hint="eastAsia" w:ascii="仿宋" w:hAnsi="仿宋" w:eastAsia="仿宋" w:cs="仿宋"/>
          <w:bCs/>
          <w:color w:val="auto"/>
          <w:sz w:val="22"/>
          <w:szCs w:val="21"/>
          <w:u w:val="single"/>
        </w:rPr>
        <w:t xml:space="preserve">                                   </w:t>
      </w:r>
      <w:r>
        <w:rPr>
          <w:rFonts w:hint="eastAsia" w:ascii="仿宋" w:hAnsi="仿宋" w:eastAsia="仿宋" w:cs="仿宋"/>
          <w:bCs/>
          <w:color w:val="auto"/>
          <w:sz w:val="22"/>
          <w:szCs w:val="21"/>
        </w:rPr>
        <w:t>生效。</w:t>
      </w:r>
    </w:p>
    <w:p w14:paraId="3B7CA1D3">
      <w:pPr>
        <w:pStyle w:val="5"/>
        <w:pageBreakBefore w:val="0"/>
        <w:widowControl w:val="0"/>
        <w:numPr>
          <w:ilvl w:val="0"/>
          <w:numId w:val="0"/>
        </w:numPr>
        <w:tabs>
          <w:tab w:val="left" w:pos="864"/>
        </w:tabs>
        <w:kinsoku/>
        <w:wordWrap/>
        <w:overflowPunct/>
        <w:topLinePunct w:val="0"/>
        <w:bidi w:val="0"/>
        <w:snapToGrid/>
        <w:spacing w:before="120" w:beforeLines="0" w:after="120" w:afterLines="0" w:line="400" w:lineRule="exact"/>
        <w:textAlignment w:val="auto"/>
        <w:rPr>
          <w:rFonts w:hint="eastAsia" w:ascii="仿宋" w:hAnsi="仿宋" w:eastAsia="仿宋" w:cs="仿宋"/>
          <w:bCs w:val="0"/>
          <w:color w:val="auto"/>
          <w:sz w:val="22"/>
          <w:szCs w:val="21"/>
        </w:rPr>
      </w:pPr>
      <w:bookmarkStart w:id="12" w:name="_Toc351203493"/>
      <w:r>
        <w:rPr>
          <w:rFonts w:hint="eastAsia" w:ascii="仿宋" w:hAnsi="仿宋" w:eastAsia="仿宋" w:cs="仿宋"/>
          <w:bCs w:val="0"/>
          <w:color w:val="auto"/>
          <w:sz w:val="22"/>
          <w:szCs w:val="21"/>
        </w:rPr>
        <w:t>十三、合同份数</w:t>
      </w:r>
      <w:bookmarkEnd w:id="12"/>
    </w:p>
    <w:p w14:paraId="3A98280D">
      <w:pPr>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仿宋" w:hAnsi="仿宋" w:eastAsia="仿宋" w:cs="仿宋"/>
          <w:b/>
          <w:bCs/>
          <w:color w:val="auto"/>
          <w:kern w:val="0"/>
          <w:sz w:val="28"/>
          <w:szCs w:val="24"/>
          <w:lang w:val="zh-CN"/>
        </w:rPr>
      </w:pPr>
      <w:r>
        <w:rPr>
          <w:rFonts w:hint="eastAsia" w:ascii="仿宋" w:hAnsi="仿宋" w:eastAsia="仿宋" w:cs="仿宋"/>
          <w:color w:val="auto"/>
          <w:kern w:val="0"/>
          <w:sz w:val="22"/>
          <w:szCs w:val="21"/>
        </w:rPr>
        <w:t>本合同一式 12 份均具有同等法律效力，发包人执</w:t>
      </w:r>
      <w:r>
        <w:rPr>
          <w:rFonts w:hint="eastAsia" w:ascii="仿宋" w:hAnsi="仿宋" w:eastAsia="仿宋" w:cs="仿宋"/>
          <w:color w:val="auto"/>
          <w:kern w:val="0"/>
          <w:sz w:val="22"/>
          <w:szCs w:val="21"/>
          <w:u w:val="single"/>
        </w:rPr>
        <w:t xml:space="preserve">   </w:t>
      </w:r>
      <w:r>
        <w:rPr>
          <w:rFonts w:hint="eastAsia" w:ascii="仿宋" w:hAnsi="仿宋" w:eastAsia="仿宋" w:cs="仿宋"/>
          <w:color w:val="auto"/>
          <w:kern w:val="0"/>
          <w:sz w:val="22"/>
          <w:szCs w:val="21"/>
        </w:rPr>
        <w:t xml:space="preserve">份，承包人执 </w:t>
      </w:r>
      <w:r>
        <w:rPr>
          <w:rFonts w:hint="eastAsia" w:ascii="仿宋" w:hAnsi="仿宋" w:eastAsia="仿宋" w:cs="仿宋"/>
          <w:color w:val="auto"/>
          <w:kern w:val="0"/>
          <w:sz w:val="22"/>
          <w:szCs w:val="21"/>
          <w:u w:val="single"/>
        </w:rPr>
        <w:t xml:space="preserve">  </w:t>
      </w:r>
      <w:r>
        <w:rPr>
          <w:rFonts w:hint="eastAsia" w:ascii="仿宋" w:hAnsi="仿宋" w:eastAsia="仿宋" w:cs="仿宋"/>
          <w:color w:val="auto"/>
          <w:kern w:val="0"/>
          <w:sz w:val="22"/>
          <w:szCs w:val="21"/>
        </w:rPr>
        <w:t>份</w:t>
      </w:r>
    </w:p>
    <w:p w14:paraId="1294CA08">
      <w:pPr>
        <w:autoSpaceDE w:val="0"/>
        <w:autoSpaceDN w:val="0"/>
        <w:adjustRightInd w:val="0"/>
        <w:spacing w:line="440" w:lineRule="exact"/>
        <w:ind w:firstLine="420"/>
        <w:jc w:val="center"/>
        <w:rPr>
          <w:rFonts w:hint="eastAsia" w:ascii="仿宋" w:hAnsi="仿宋" w:eastAsia="仿宋" w:cs="仿宋"/>
          <w:b/>
          <w:bCs/>
          <w:color w:val="auto"/>
          <w:kern w:val="0"/>
          <w:sz w:val="28"/>
          <w:szCs w:val="24"/>
          <w:lang w:val="zh-CN"/>
        </w:rPr>
      </w:pPr>
    </w:p>
    <w:p w14:paraId="16041160">
      <w:pPr>
        <w:pStyle w:val="2"/>
        <w:spacing w:before="120" w:beforeLines="0" w:after="120" w:afterLines="0" w:line="400" w:lineRule="exact"/>
        <w:jc w:val="both"/>
        <w:rPr>
          <w:rFonts w:hint="eastAsia" w:ascii="仿宋" w:hAnsi="仿宋" w:eastAsia="仿宋" w:cs="仿宋"/>
          <w:color w:val="auto"/>
          <w:sz w:val="21"/>
          <w:szCs w:val="21"/>
        </w:rPr>
      </w:pPr>
    </w:p>
    <w:p w14:paraId="1EE1FDEA">
      <w:pPr>
        <w:rPr>
          <w:rFonts w:hint="eastAsia" w:ascii="仿宋" w:hAnsi="仿宋" w:eastAsia="仿宋" w:cs="仿宋"/>
          <w:color w:val="auto"/>
          <w:sz w:val="21"/>
          <w:szCs w:val="21"/>
        </w:rPr>
      </w:pPr>
    </w:p>
    <w:p w14:paraId="09C8C013">
      <w:pPr>
        <w:pStyle w:val="6"/>
        <w:rPr>
          <w:rFonts w:hint="eastAsia" w:ascii="仿宋" w:hAnsi="仿宋" w:eastAsia="仿宋" w:cs="仿宋"/>
          <w:color w:val="auto"/>
          <w:sz w:val="21"/>
          <w:szCs w:val="21"/>
        </w:rPr>
      </w:pPr>
    </w:p>
    <w:p w14:paraId="66A47FFB">
      <w:pPr>
        <w:pStyle w:val="12"/>
        <w:rPr>
          <w:rFonts w:hint="eastAsia" w:ascii="仿宋" w:hAnsi="仿宋" w:eastAsia="仿宋" w:cs="仿宋"/>
          <w:color w:val="auto"/>
          <w:sz w:val="21"/>
          <w:szCs w:val="21"/>
        </w:rPr>
      </w:pPr>
    </w:p>
    <w:p w14:paraId="097D9DEB">
      <w:pPr>
        <w:pStyle w:val="12"/>
        <w:rPr>
          <w:rFonts w:hint="eastAsia" w:ascii="仿宋" w:hAnsi="仿宋" w:eastAsia="仿宋" w:cs="仿宋"/>
          <w:color w:val="auto"/>
          <w:sz w:val="21"/>
          <w:szCs w:val="21"/>
        </w:rPr>
      </w:pPr>
    </w:p>
    <w:p w14:paraId="64BA38B9">
      <w:pPr>
        <w:pStyle w:val="12"/>
        <w:rPr>
          <w:rFonts w:hint="eastAsia" w:ascii="仿宋" w:hAnsi="仿宋" w:eastAsia="仿宋" w:cs="仿宋"/>
          <w:color w:val="auto"/>
          <w:sz w:val="21"/>
          <w:szCs w:val="21"/>
        </w:rPr>
      </w:pPr>
    </w:p>
    <w:p w14:paraId="3E14FE7E">
      <w:pPr>
        <w:pStyle w:val="12"/>
        <w:rPr>
          <w:rFonts w:hint="eastAsia" w:ascii="仿宋" w:hAnsi="仿宋" w:eastAsia="仿宋" w:cs="仿宋"/>
          <w:color w:val="auto"/>
          <w:sz w:val="21"/>
          <w:szCs w:val="21"/>
        </w:rPr>
      </w:pPr>
    </w:p>
    <w:p w14:paraId="17E080F4">
      <w:pPr>
        <w:pStyle w:val="21"/>
        <w:jc w:val="center"/>
        <w:rPr>
          <w:rFonts w:hint="eastAsia" w:ascii="仿宋" w:hAnsi="仿宋" w:eastAsia="仿宋" w:cs="仿宋"/>
          <w:b/>
          <w:bCs w:val="0"/>
          <w:color w:val="auto"/>
          <w:kern w:val="2"/>
          <w:sz w:val="28"/>
          <w:szCs w:val="24"/>
          <w:lang w:val="en-US" w:eastAsia="zh-CN" w:bidi="ar-SA"/>
        </w:rPr>
      </w:pPr>
    </w:p>
    <w:p w14:paraId="24A667B5">
      <w:pPr>
        <w:pStyle w:val="21"/>
        <w:jc w:val="center"/>
        <w:rPr>
          <w:rFonts w:hint="eastAsia" w:ascii="仿宋" w:hAnsi="仿宋" w:eastAsia="仿宋" w:cs="仿宋"/>
          <w:b/>
          <w:bCs w:val="0"/>
          <w:color w:val="auto"/>
          <w:kern w:val="2"/>
          <w:sz w:val="28"/>
          <w:szCs w:val="24"/>
          <w:lang w:val="en-US" w:eastAsia="zh-CN" w:bidi="ar-SA"/>
        </w:rPr>
      </w:pPr>
    </w:p>
    <w:p w14:paraId="1481BA0A">
      <w:pPr>
        <w:pStyle w:val="21"/>
        <w:jc w:val="center"/>
        <w:rPr>
          <w:rFonts w:hint="eastAsia" w:ascii="仿宋" w:hAnsi="仿宋" w:eastAsia="仿宋" w:cs="仿宋"/>
          <w:b/>
          <w:bCs w:val="0"/>
          <w:color w:val="auto"/>
          <w:kern w:val="2"/>
          <w:sz w:val="28"/>
          <w:szCs w:val="24"/>
          <w:lang w:val="en-US" w:eastAsia="zh-CN" w:bidi="ar-SA"/>
        </w:rPr>
      </w:pPr>
    </w:p>
    <w:p w14:paraId="43238B4F">
      <w:pPr>
        <w:pStyle w:val="21"/>
        <w:jc w:val="center"/>
        <w:rPr>
          <w:rFonts w:hint="eastAsia" w:ascii="仿宋" w:hAnsi="仿宋" w:eastAsia="仿宋" w:cs="仿宋"/>
          <w:b/>
          <w:bCs w:val="0"/>
          <w:color w:val="auto"/>
          <w:kern w:val="2"/>
          <w:sz w:val="28"/>
          <w:szCs w:val="24"/>
          <w:lang w:val="en-US" w:eastAsia="zh-CN" w:bidi="ar-SA"/>
        </w:rPr>
      </w:pPr>
    </w:p>
    <w:p w14:paraId="1F036D20">
      <w:pPr>
        <w:pStyle w:val="21"/>
        <w:jc w:val="center"/>
        <w:rPr>
          <w:rFonts w:hint="eastAsia" w:ascii="仿宋" w:hAnsi="仿宋" w:eastAsia="仿宋" w:cs="仿宋"/>
          <w:b/>
          <w:bCs w:val="0"/>
          <w:color w:val="auto"/>
          <w:kern w:val="2"/>
          <w:sz w:val="28"/>
          <w:szCs w:val="24"/>
          <w:lang w:val="en-US" w:eastAsia="zh-CN" w:bidi="ar-SA"/>
        </w:rPr>
      </w:pPr>
    </w:p>
    <w:p w14:paraId="03C18996">
      <w:pPr>
        <w:pStyle w:val="21"/>
        <w:jc w:val="center"/>
        <w:rPr>
          <w:rFonts w:hint="eastAsia" w:ascii="仿宋" w:hAnsi="仿宋" w:eastAsia="仿宋" w:cs="仿宋"/>
          <w:b/>
          <w:bCs w:val="0"/>
          <w:color w:val="auto"/>
          <w:kern w:val="2"/>
          <w:sz w:val="28"/>
          <w:szCs w:val="24"/>
          <w:lang w:val="en-US" w:eastAsia="zh-CN" w:bidi="ar-SA"/>
        </w:rPr>
      </w:pPr>
    </w:p>
    <w:p w14:paraId="65804A53">
      <w:pPr>
        <w:pStyle w:val="21"/>
        <w:jc w:val="center"/>
        <w:rPr>
          <w:rFonts w:hint="eastAsia" w:ascii="仿宋" w:hAnsi="仿宋" w:eastAsia="仿宋" w:cs="仿宋"/>
          <w:b/>
          <w:bCs w:val="0"/>
          <w:color w:val="auto"/>
          <w:kern w:val="2"/>
          <w:sz w:val="28"/>
          <w:szCs w:val="24"/>
          <w:lang w:val="en-US" w:eastAsia="zh-CN" w:bidi="ar-SA"/>
        </w:rPr>
      </w:pPr>
    </w:p>
    <w:p w14:paraId="29C5BD20">
      <w:pPr>
        <w:pStyle w:val="21"/>
        <w:jc w:val="center"/>
        <w:rPr>
          <w:rFonts w:hint="eastAsia" w:ascii="仿宋" w:hAnsi="仿宋" w:eastAsia="仿宋" w:cs="仿宋"/>
          <w:b/>
          <w:bCs w:val="0"/>
          <w:color w:val="auto"/>
          <w:kern w:val="2"/>
          <w:sz w:val="28"/>
          <w:szCs w:val="24"/>
          <w:lang w:val="en-US" w:eastAsia="zh-CN" w:bidi="ar-SA"/>
        </w:rPr>
      </w:pPr>
    </w:p>
    <w:p w14:paraId="5C8722ED">
      <w:pPr>
        <w:pStyle w:val="21"/>
        <w:jc w:val="center"/>
        <w:rPr>
          <w:rFonts w:hint="eastAsia" w:ascii="仿宋" w:hAnsi="仿宋" w:eastAsia="仿宋" w:cs="仿宋"/>
          <w:b/>
          <w:bCs w:val="0"/>
          <w:color w:val="auto"/>
          <w:kern w:val="2"/>
          <w:sz w:val="28"/>
          <w:szCs w:val="24"/>
          <w:lang w:val="en-US" w:eastAsia="zh-CN" w:bidi="ar-SA"/>
        </w:rPr>
      </w:pPr>
    </w:p>
    <w:p w14:paraId="311899C6">
      <w:pPr>
        <w:pStyle w:val="21"/>
        <w:jc w:val="center"/>
        <w:rPr>
          <w:rFonts w:hint="eastAsia" w:ascii="仿宋" w:hAnsi="仿宋" w:eastAsia="仿宋" w:cs="仿宋"/>
          <w:b/>
          <w:bCs w:val="0"/>
          <w:color w:val="auto"/>
          <w:kern w:val="2"/>
          <w:sz w:val="28"/>
          <w:szCs w:val="24"/>
          <w:lang w:val="en-US" w:eastAsia="zh-CN" w:bidi="ar-SA"/>
        </w:rPr>
      </w:pPr>
    </w:p>
    <w:p w14:paraId="0447118D">
      <w:pPr>
        <w:pStyle w:val="21"/>
        <w:jc w:val="center"/>
        <w:rPr>
          <w:rFonts w:hint="eastAsia" w:ascii="仿宋" w:hAnsi="仿宋" w:eastAsia="仿宋" w:cs="仿宋"/>
          <w:b/>
          <w:bCs w:val="0"/>
          <w:color w:val="auto"/>
          <w:kern w:val="2"/>
          <w:sz w:val="28"/>
          <w:szCs w:val="24"/>
          <w:lang w:val="en-US" w:eastAsia="zh-CN" w:bidi="ar-SA"/>
        </w:rPr>
      </w:pPr>
    </w:p>
    <w:p w14:paraId="6E9A22B8">
      <w:pPr>
        <w:spacing w:line="460" w:lineRule="exact"/>
        <w:ind w:left="0" w:right="0" w:firstLine="420"/>
        <w:jc w:val="both"/>
        <w:rPr>
          <w:rFonts w:hint="eastAsia" w:ascii="仿宋" w:hAnsi="仿宋" w:eastAsia="仿宋" w:cs="仿宋"/>
          <w:b/>
          <w:bCs w:val="0"/>
          <w:color w:val="auto"/>
          <w:kern w:val="2"/>
          <w:sz w:val="28"/>
          <w:szCs w:val="24"/>
          <w:lang w:val="en-US" w:eastAsia="zh-CN" w:bidi="ar-SA"/>
        </w:rPr>
      </w:pPr>
    </w:p>
    <w:p w14:paraId="4643AD25">
      <w:pPr>
        <w:spacing w:line="460" w:lineRule="exact"/>
        <w:ind w:left="0" w:right="0" w:firstLine="420"/>
        <w:jc w:val="both"/>
        <w:rPr>
          <w:rFonts w:hint="eastAsia" w:ascii="仿宋" w:hAnsi="仿宋" w:eastAsia="仿宋" w:cs="仿宋"/>
          <w:b/>
          <w:bCs w:val="0"/>
          <w:color w:val="auto"/>
          <w:kern w:val="2"/>
          <w:sz w:val="28"/>
          <w:szCs w:val="24"/>
          <w:lang w:val="en-US" w:eastAsia="zh-CN" w:bidi="ar-SA"/>
        </w:rPr>
      </w:pPr>
    </w:p>
    <w:p w14:paraId="14857129">
      <w:pPr>
        <w:spacing w:line="460" w:lineRule="exact"/>
        <w:ind w:left="0" w:right="0" w:firstLine="420"/>
        <w:jc w:val="both"/>
        <w:rPr>
          <w:rFonts w:hint="eastAsia" w:ascii="仿宋" w:hAnsi="仿宋" w:eastAsia="仿宋" w:cs="仿宋"/>
          <w:b/>
          <w:bCs w:val="0"/>
          <w:color w:val="auto"/>
          <w:kern w:val="2"/>
          <w:sz w:val="28"/>
          <w:szCs w:val="24"/>
          <w:lang w:val="en-US" w:eastAsia="zh-CN" w:bidi="ar-SA"/>
        </w:rPr>
      </w:pPr>
    </w:p>
    <w:p w14:paraId="4E8A26AB">
      <w:pPr>
        <w:spacing w:line="460" w:lineRule="exact"/>
        <w:ind w:left="0" w:right="0" w:firstLine="420"/>
        <w:jc w:val="both"/>
        <w:rPr>
          <w:rFonts w:hint="eastAsia" w:ascii="仿宋" w:hAnsi="仿宋" w:eastAsia="仿宋" w:cs="仿宋"/>
          <w:b/>
          <w:bCs w:val="0"/>
          <w:color w:val="auto"/>
          <w:kern w:val="2"/>
          <w:sz w:val="28"/>
          <w:szCs w:val="24"/>
          <w:lang w:val="en-US" w:eastAsia="zh-CN" w:bidi="ar-SA"/>
        </w:rPr>
      </w:pPr>
    </w:p>
    <w:p w14:paraId="5B4CC0E4">
      <w:pPr>
        <w:spacing w:line="460" w:lineRule="exact"/>
        <w:ind w:left="0" w:right="0" w:firstLine="420"/>
        <w:jc w:val="both"/>
        <w:rPr>
          <w:rFonts w:hint="eastAsia" w:ascii="仿宋" w:hAnsi="仿宋" w:eastAsia="仿宋" w:cs="仿宋"/>
          <w:b/>
          <w:bCs w:val="0"/>
          <w:color w:val="auto"/>
          <w:kern w:val="2"/>
          <w:sz w:val="28"/>
          <w:szCs w:val="24"/>
          <w:lang w:val="en-US" w:eastAsia="zh-CN" w:bidi="ar-SA"/>
        </w:rPr>
      </w:pPr>
    </w:p>
    <w:p w14:paraId="434CC90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center"/>
        <w:textAlignment w:val="auto"/>
        <w:outlineLvl w:val="1"/>
        <w:rPr>
          <w:rFonts w:hint="eastAsia" w:ascii="仿宋" w:hAnsi="仿宋" w:eastAsia="仿宋" w:cs="仿宋"/>
          <w:b/>
          <w:bCs w:val="0"/>
          <w:color w:val="auto"/>
          <w:kern w:val="2"/>
          <w:sz w:val="28"/>
          <w:szCs w:val="24"/>
          <w:lang w:val="en-US" w:eastAsia="zh-CN" w:bidi="ar-SA"/>
        </w:rPr>
      </w:pPr>
      <w:bookmarkStart w:id="13" w:name="_Toc18639"/>
    </w:p>
    <w:p w14:paraId="5FE9A71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center"/>
        <w:textAlignment w:val="auto"/>
        <w:outlineLvl w:val="1"/>
        <w:rPr>
          <w:rFonts w:hint="eastAsia" w:ascii="仿宋" w:hAnsi="仿宋" w:eastAsia="仿宋" w:cs="仿宋"/>
          <w:b/>
          <w:bCs w:val="0"/>
          <w:color w:val="auto"/>
          <w:kern w:val="2"/>
          <w:sz w:val="28"/>
          <w:szCs w:val="24"/>
          <w:lang w:val="en-US" w:eastAsia="zh-CN" w:bidi="ar-SA"/>
        </w:rPr>
      </w:pPr>
    </w:p>
    <w:p w14:paraId="58B38D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center"/>
        <w:textAlignment w:val="auto"/>
        <w:outlineLvl w:val="1"/>
        <w:rPr>
          <w:rFonts w:hint="eastAsia" w:ascii="仿宋" w:hAnsi="仿宋" w:eastAsia="仿宋" w:cs="仿宋"/>
          <w:b/>
          <w:bCs w:val="0"/>
          <w:color w:val="auto"/>
          <w:kern w:val="2"/>
          <w:sz w:val="28"/>
          <w:szCs w:val="24"/>
          <w:lang w:val="en-US" w:eastAsia="zh-CN" w:bidi="ar-SA"/>
        </w:rPr>
      </w:pPr>
    </w:p>
    <w:p w14:paraId="271A08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center"/>
        <w:textAlignment w:val="auto"/>
        <w:outlineLvl w:val="9"/>
        <w:rPr>
          <w:rFonts w:hint="eastAsia" w:ascii="仿宋" w:hAnsi="仿宋" w:eastAsia="仿宋" w:cs="仿宋"/>
          <w:b/>
          <w:bCs w:val="0"/>
          <w:color w:val="auto"/>
          <w:kern w:val="2"/>
          <w:sz w:val="28"/>
          <w:szCs w:val="24"/>
          <w:lang w:val="en-US" w:eastAsia="zh-CN" w:bidi="ar-SA"/>
        </w:rPr>
      </w:pPr>
      <w:r>
        <w:rPr>
          <w:rFonts w:hint="eastAsia" w:ascii="仿宋" w:hAnsi="仿宋" w:eastAsia="仿宋" w:cs="仿宋"/>
          <w:b/>
          <w:bCs w:val="0"/>
          <w:color w:val="auto"/>
          <w:kern w:val="2"/>
          <w:sz w:val="28"/>
          <w:szCs w:val="24"/>
          <w:lang w:val="en-US" w:eastAsia="zh-CN" w:bidi="ar-SA"/>
        </w:rPr>
        <w:t>第一节  通用合同条款</w:t>
      </w:r>
      <w:bookmarkEnd w:id="13"/>
    </w:p>
    <w:p w14:paraId="0A538336">
      <w:pPr>
        <w:pStyle w:val="6"/>
        <w:pageBreakBefore w:val="0"/>
        <w:wordWrap/>
        <w:overflowPunct/>
        <w:topLinePunct w:val="0"/>
        <w:bidi w:val="0"/>
        <w:outlineLvl w:val="9"/>
        <w:rPr>
          <w:rFonts w:hint="eastAsia" w:ascii="仿宋" w:hAnsi="仿宋" w:eastAsia="仿宋" w:cs="仿宋"/>
          <w:color w:val="auto"/>
          <w:sz w:val="24"/>
          <w:szCs w:val="20"/>
          <w:lang w:val="en-US" w:eastAsia="zh-CN"/>
        </w:rPr>
      </w:pPr>
    </w:p>
    <w:p w14:paraId="1A40E10C">
      <w:pPr>
        <w:pageBreakBefore w:val="0"/>
        <w:numPr>
          <w:ilvl w:val="0"/>
          <w:numId w:val="0"/>
        </w:numPr>
        <w:wordWrap/>
        <w:overflowPunct/>
        <w:topLinePunct w:val="0"/>
        <w:bidi w:val="0"/>
        <w:spacing w:line="460" w:lineRule="exact"/>
        <w:ind w:left="0" w:leftChars="0" w:right="0" w:rightChars="0" w:firstLine="864" w:firstLineChars="391"/>
        <w:jc w:val="both"/>
        <w:outlineLvl w:val="9"/>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rPr>
        <w:t>通用合同条款直接引用住房城乡建设部、国家工商行政管理总局“关于印发建设工程施工合同（示范文本）的通知”中《建设工程施工合同》（GF-201</w:t>
      </w:r>
      <w:r>
        <w:rPr>
          <w:rFonts w:hint="eastAsia" w:ascii="仿宋" w:hAnsi="仿宋" w:eastAsia="仿宋" w:cs="仿宋"/>
          <w:b/>
          <w:bCs/>
          <w:color w:val="auto"/>
          <w:sz w:val="22"/>
          <w:szCs w:val="22"/>
          <w:lang w:val="en-US" w:eastAsia="zh-CN"/>
        </w:rPr>
        <w:t>7</w:t>
      </w:r>
      <w:r>
        <w:rPr>
          <w:rFonts w:hint="eastAsia" w:ascii="仿宋" w:hAnsi="仿宋" w:eastAsia="仿宋" w:cs="仿宋"/>
          <w:b/>
          <w:bCs/>
          <w:color w:val="auto"/>
          <w:sz w:val="22"/>
          <w:szCs w:val="22"/>
        </w:rPr>
        <w:t>-0201）</w:t>
      </w:r>
    </w:p>
    <w:p w14:paraId="33645B34">
      <w:pPr>
        <w:pageBreakBefore w:val="0"/>
        <w:wordWrap/>
        <w:overflowPunct/>
        <w:topLinePunct w:val="0"/>
        <w:bidi w:val="0"/>
        <w:spacing w:line="460" w:lineRule="exact"/>
        <w:ind w:left="0" w:right="0" w:firstLine="420"/>
        <w:jc w:val="center"/>
        <w:outlineLvl w:val="9"/>
        <w:rPr>
          <w:rFonts w:hint="eastAsia" w:ascii="仿宋" w:hAnsi="仿宋" w:eastAsia="仿宋" w:cs="仿宋"/>
          <w:b/>
          <w:color w:val="auto"/>
          <w:sz w:val="21"/>
          <w:szCs w:val="21"/>
        </w:rPr>
      </w:pPr>
      <w:r>
        <w:rPr>
          <w:rFonts w:hint="eastAsia" w:ascii="仿宋" w:hAnsi="仿宋" w:eastAsia="仿宋" w:cs="仿宋"/>
          <w:color w:val="auto"/>
          <w:sz w:val="21"/>
          <w:szCs w:val="21"/>
        </w:rPr>
        <w:t xml:space="preserve">                            </w:t>
      </w:r>
    </w:p>
    <w:p w14:paraId="1DC114B2">
      <w:pPr>
        <w:pStyle w:val="21"/>
        <w:pageBreakBefore w:val="0"/>
        <w:wordWrap/>
        <w:overflowPunct/>
        <w:topLinePunct w:val="0"/>
        <w:bidi w:val="0"/>
        <w:jc w:val="center"/>
        <w:outlineLvl w:val="9"/>
        <w:rPr>
          <w:rFonts w:hint="eastAsia" w:ascii="仿宋" w:hAnsi="仿宋" w:eastAsia="仿宋" w:cs="仿宋"/>
          <w:b/>
          <w:bCs w:val="0"/>
          <w:color w:val="auto"/>
          <w:kern w:val="2"/>
          <w:sz w:val="28"/>
          <w:szCs w:val="24"/>
          <w:lang w:val="en-US" w:eastAsia="zh-CN" w:bidi="ar-SA"/>
        </w:rPr>
      </w:pPr>
      <w:bookmarkStart w:id="14" w:name="_Toc14231"/>
    </w:p>
    <w:p w14:paraId="4F53C3D6">
      <w:pPr>
        <w:pStyle w:val="21"/>
        <w:pageBreakBefore w:val="0"/>
        <w:wordWrap/>
        <w:overflowPunct/>
        <w:topLinePunct w:val="0"/>
        <w:bidi w:val="0"/>
        <w:jc w:val="center"/>
        <w:outlineLvl w:val="9"/>
        <w:rPr>
          <w:rFonts w:hint="eastAsia" w:ascii="仿宋" w:hAnsi="仿宋" w:eastAsia="仿宋" w:cs="仿宋"/>
          <w:b/>
          <w:bCs w:val="0"/>
          <w:color w:val="auto"/>
          <w:kern w:val="2"/>
          <w:sz w:val="28"/>
          <w:szCs w:val="24"/>
          <w:lang w:val="en-US" w:eastAsia="zh-CN" w:bidi="ar-SA"/>
        </w:rPr>
      </w:pPr>
    </w:p>
    <w:p w14:paraId="34D7EAC3">
      <w:pPr>
        <w:pStyle w:val="21"/>
        <w:pageBreakBefore w:val="0"/>
        <w:wordWrap/>
        <w:overflowPunct/>
        <w:topLinePunct w:val="0"/>
        <w:bidi w:val="0"/>
        <w:jc w:val="center"/>
        <w:outlineLvl w:val="9"/>
        <w:rPr>
          <w:rFonts w:hint="eastAsia" w:ascii="仿宋" w:hAnsi="仿宋" w:eastAsia="仿宋" w:cs="仿宋"/>
          <w:b/>
          <w:bCs w:val="0"/>
          <w:color w:val="auto"/>
          <w:kern w:val="2"/>
          <w:sz w:val="28"/>
          <w:szCs w:val="24"/>
          <w:lang w:val="en-US" w:eastAsia="zh-CN" w:bidi="ar-SA"/>
        </w:rPr>
      </w:pPr>
    </w:p>
    <w:p w14:paraId="66F0BB5F">
      <w:pPr>
        <w:pStyle w:val="21"/>
        <w:pageBreakBefore w:val="0"/>
        <w:wordWrap/>
        <w:overflowPunct/>
        <w:topLinePunct w:val="0"/>
        <w:bidi w:val="0"/>
        <w:jc w:val="center"/>
        <w:outlineLvl w:val="9"/>
        <w:rPr>
          <w:rFonts w:hint="eastAsia" w:ascii="仿宋" w:hAnsi="仿宋" w:eastAsia="仿宋" w:cs="仿宋"/>
          <w:b/>
          <w:bCs w:val="0"/>
          <w:color w:val="auto"/>
          <w:kern w:val="2"/>
          <w:sz w:val="28"/>
          <w:szCs w:val="24"/>
          <w:lang w:val="en-US" w:eastAsia="zh-CN" w:bidi="ar-SA"/>
        </w:rPr>
      </w:pPr>
    </w:p>
    <w:p w14:paraId="4B6CC83D">
      <w:pPr>
        <w:pStyle w:val="21"/>
        <w:pageBreakBefore w:val="0"/>
        <w:wordWrap/>
        <w:overflowPunct/>
        <w:topLinePunct w:val="0"/>
        <w:bidi w:val="0"/>
        <w:jc w:val="center"/>
        <w:outlineLvl w:val="9"/>
        <w:rPr>
          <w:rFonts w:hint="eastAsia" w:ascii="仿宋" w:hAnsi="仿宋" w:eastAsia="仿宋" w:cs="仿宋"/>
          <w:b/>
          <w:bCs w:val="0"/>
          <w:color w:val="auto"/>
          <w:kern w:val="2"/>
          <w:sz w:val="28"/>
          <w:szCs w:val="24"/>
          <w:lang w:val="en-US" w:eastAsia="zh-CN" w:bidi="ar-SA"/>
        </w:rPr>
      </w:pPr>
    </w:p>
    <w:p w14:paraId="7231F6FB">
      <w:pPr>
        <w:pStyle w:val="21"/>
        <w:pageBreakBefore w:val="0"/>
        <w:wordWrap/>
        <w:overflowPunct/>
        <w:topLinePunct w:val="0"/>
        <w:bidi w:val="0"/>
        <w:jc w:val="center"/>
        <w:outlineLvl w:val="9"/>
        <w:rPr>
          <w:rFonts w:hint="eastAsia" w:ascii="仿宋" w:hAnsi="仿宋" w:eastAsia="仿宋" w:cs="仿宋"/>
          <w:b/>
          <w:bCs w:val="0"/>
          <w:color w:val="auto"/>
          <w:kern w:val="2"/>
          <w:sz w:val="28"/>
          <w:szCs w:val="24"/>
          <w:lang w:val="en-US" w:eastAsia="zh-CN" w:bidi="ar-SA"/>
        </w:rPr>
      </w:pPr>
    </w:p>
    <w:p w14:paraId="1C03A8AF">
      <w:pPr>
        <w:pStyle w:val="21"/>
        <w:pageBreakBefore w:val="0"/>
        <w:wordWrap/>
        <w:overflowPunct/>
        <w:topLinePunct w:val="0"/>
        <w:bidi w:val="0"/>
        <w:jc w:val="center"/>
        <w:outlineLvl w:val="9"/>
        <w:rPr>
          <w:rFonts w:hint="eastAsia" w:ascii="仿宋" w:hAnsi="仿宋" w:eastAsia="仿宋" w:cs="仿宋"/>
          <w:b/>
          <w:bCs w:val="0"/>
          <w:color w:val="auto"/>
          <w:kern w:val="2"/>
          <w:sz w:val="28"/>
          <w:szCs w:val="24"/>
          <w:lang w:val="en-US" w:eastAsia="zh-CN" w:bidi="ar-SA"/>
        </w:rPr>
      </w:pPr>
    </w:p>
    <w:p w14:paraId="2C8C0893">
      <w:pPr>
        <w:pStyle w:val="21"/>
        <w:jc w:val="center"/>
        <w:rPr>
          <w:rFonts w:hint="eastAsia" w:ascii="仿宋" w:hAnsi="仿宋" w:eastAsia="仿宋" w:cs="仿宋"/>
          <w:b/>
          <w:bCs w:val="0"/>
          <w:color w:val="auto"/>
          <w:kern w:val="2"/>
          <w:sz w:val="28"/>
          <w:szCs w:val="24"/>
          <w:lang w:val="en-US" w:eastAsia="zh-CN" w:bidi="ar-SA"/>
        </w:rPr>
      </w:pPr>
    </w:p>
    <w:p w14:paraId="6762DCA3">
      <w:pPr>
        <w:pStyle w:val="21"/>
        <w:keepNext/>
        <w:keepLines/>
        <w:pageBreakBefore/>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rPr>
      </w:pPr>
      <w:r>
        <w:rPr>
          <w:rFonts w:hint="eastAsia" w:ascii="仿宋" w:hAnsi="仿宋" w:eastAsia="仿宋" w:cs="仿宋"/>
          <w:b/>
          <w:bCs w:val="0"/>
          <w:color w:val="auto"/>
          <w:kern w:val="2"/>
          <w:sz w:val="28"/>
          <w:szCs w:val="24"/>
          <w:lang w:val="en-US" w:eastAsia="zh-CN" w:bidi="ar-SA"/>
        </w:rPr>
        <w:t>第二节  专用合同条款</w:t>
      </w:r>
      <w:bookmarkEnd w:id="14"/>
    </w:p>
    <w:p w14:paraId="6CF1F15C">
      <w:pPr>
        <w:pStyle w:val="5"/>
        <w:spacing w:before="120" w:beforeLines="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1. 一般约定</w:t>
      </w:r>
    </w:p>
    <w:p w14:paraId="73E29F31">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 词语定义</w:t>
      </w:r>
    </w:p>
    <w:p w14:paraId="60E03329">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rPr>
        <w:t>1.1.1合同</w:t>
      </w:r>
    </w:p>
    <w:p w14:paraId="53D45F2A">
      <w:pPr>
        <w:spacing w:line="4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rPr>
        <w:t>1.1.1.10其他合同文件</w:t>
      </w:r>
      <w:r>
        <w:rPr>
          <w:rFonts w:hint="eastAsia" w:ascii="仿宋" w:hAnsi="仿宋" w:eastAsia="仿宋" w:cs="仿宋"/>
          <w:color w:val="auto"/>
          <w:sz w:val="21"/>
          <w:szCs w:val="21"/>
          <w:u w:val="single"/>
        </w:rPr>
        <w:t xml:space="preserve">（1）中标通知书、（2）投标函及其附表、（3）专用条款及其附件、（4）通用条款、（5）技术标准和要求、（6）图纸、（7）已标价工程量清单或预算书、（8）其他合同文件  </w:t>
      </w:r>
      <w:r>
        <w:rPr>
          <w:rFonts w:hint="eastAsia" w:ascii="仿宋" w:hAnsi="仿宋" w:eastAsia="仿宋" w:cs="仿宋"/>
          <w:color w:val="auto"/>
          <w:sz w:val="21"/>
          <w:szCs w:val="21"/>
        </w:rPr>
        <w:t>。</w:t>
      </w:r>
    </w:p>
    <w:p w14:paraId="2A309C4F">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1.1.2 合同当事人及其他相关方</w:t>
      </w:r>
    </w:p>
    <w:p w14:paraId="24594B7A">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1.1.2.4监理人：</w:t>
      </w:r>
    </w:p>
    <w:p w14:paraId="6968CBC3">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名    称：</w:t>
      </w:r>
      <w:r>
        <w:rPr>
          <w:rFonts w:hint="eastAsia" w:ascii="仿宋" w:hAnsi="仿宋" w:eastAsia="仿宋" w:cs="仿宋"/>
          <w:color w:val="auto"/>
          <w:sz w:val="21"/>
          <w:szCs w:val="21"/>
          <w:u w:val="single"/>
        </w:rPr>
        <w:t xml:space="preserve">                         </w:t>
      </w:r>
      <w:r>
        <w:rPr>
          <w:rFonts w:hint="eastAsia" w:ascii="仿宋" w:hAnsi="仿宋" w:eastAsia="仿宋" w:cs="仿宋"/>
          <w:color w:val="auto"/>
          <w:sz w:val="21"/>
          <w:szCs w:val="21"/>
        </w:rPr>
        <w:t>；</w:t>
      </w:r>
    </w:p>
    <w:p w14:paraId="5F90D467">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资质类别和等级：</w:t>
      </w:r>
      <w:r>
        <w:rPr>
          <w:rFonts w:hint="eastAsia" w:ascii="仿宋" w:hAnsi="仿宋" w:eastAsia="仿宋" w:cs="仿宋"/>
          <w:color w:val="auto"/>
          <w:sz w:val="21"/>
          <w:szCs w:val="21"/>
          <w:u w:val="single"/>
        </w:rPr>
        <w:t>                       </w:t>
      </w:r>
      <w:r>
        <w:rPr>
          <w:rFonts w:hint="eastAsia" w:ascii="仿宋" w:hAnsi="仿宋" w:eastAsia="仿宋" w:cs="仿宋"/>
          <w:color w:val="auto"/>
          <w:sz w:val="21"/>
          <w:szCs w:val="21"/>
        </w:rPr>
        <w:t>；</w:t>
      </w:r>
    </w:p>
    <w:p w14:paraId="6D0FB464">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联系电话：</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7BB5C647">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电子信箱：</w:t>
      </w:r>
      <w:r>
        <w:rPr>
          <w:rFonts w:hint="eastAsia" w:ascii="仿宋" w:hAnsi="仿宋" w:eastAsia="仿宋" w:cs="仿宋"/>
          <w:color w:val="auto"/>
          <w:sz w:val="21"/>
          <w:szCs w:val="21"/>
          <w:u w:val="single"/>
        </w:rPr>
        <w:t>                           </w:t>
      </w:r>
      <w:r>
        <w:rPr>
          <w:rFonts w:hint="eastAsia" w:ascii="仿宋" w:hAnsi="仿宋" w:eastAsia="仿宋" w:cs="仿宋"/>
          <w:color w:val="auto"/>
          <w:sz w:val="21"/>
          <w:szCs w:val="21"/>
        </w:rPr>
        <w:t>；</w:t>
      </w:r>
    </w:p>
    <w:p w14:paraId="57BD6C27">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通信地址：</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5093C1FA">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1.1.2.5 设计人：</w:t>
      </w:r>
    </w:p>
    <w:p w14:paraId="0D39ECAA">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名    称：</w:t>
      </w:r>
      <w:r>
        <w:rPr>
          <w:rFonts w:hint="eastAsia" w:ascii="仿宋" w:hAnsi="仿宋" w:eastAsia="仿宋" w:cs="仿宋"/>
          <w:color w:val="auto"/>
          <w:sz w:val="21"/>
          <w:szCs w:val="21"/>
          <w:u w:val="single"/>
        </w:rPr>
        <w:t xml:space="preserve">                            </w:t>
      </w:r>
      <w:r>
        <w:rPr>
          <w:rFonts w:hint="eastAsia" w:ascii="仿宋" w:hAnsi="仿宋" w:eastAsia="仿宋" w:cs="仿宋"/>
          <w:color w:val="auto"/>
          <w:sz w:val="21"/>
          <w:szCs w:val="21"/>
        </w:rPr>
        <w:t>；</w:t>
      </w:r>
    </w:p>
    <w:p w14:paraId="38EB8D2C">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资质类别和等级：</w:t>
      </w:r>
      <w:r>
        <w:rPr>
          <w:rFonts w:hint="eastAsia" w:ascii="仿宋" w:hAnsi="仿宋" w:eastAsia="仿宋" w:cs="仿宋"/>
          <w:color w:val="auto"/>
          <w:sz w:val="21"/>
          <w:szCs w:val="21"/>
          <w:u w:val="single"/>
        </w:rPr>
        <w:t>                         </w:t>
      </w:r>
      <w:r>
        <w:rPr>
          <w:rFonts w:hint="eastAsia" w:ascii="仿宋" w:hAnsi="仿宋" w:eastAsia="仿宋" w:cs="仿宋"/>
          <w:color w:val="auto"/>
          <w:sz w:val="21"/>
          <w:szCs w:val="21"/>
        </w:rPr>
        <w:t>；</w:t>
      </w:r>
    </w:p>
    <w:p w14:paraId="005EFD7A">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联系电话：</w:t>
      </w:r>
      <w:r>
        <w:rPr>
          <w:rFonts w:hint="eastAsia" w:ascii="仿宋" w:hAnsi="仿宋" w:eastAsia="仿宋" w:cs="仿宋"/>
          <w:color w:val="auto"/>
          <w:sz w:val="21"/>
          <w:szCs w:val="21"/>
          <w:u w:val="single"/>
        </w:rPr>
        <w:t>                            </w:t>
      </w:r>
      <w:r>
        <w:rPr>
          <w:rFonts w:hint="eastAsia" w:ascii="仿宋" w:hAnsi="仿宋" w:eastAsia="仿宋" w:cs="仿宋"/>
          <w:color w:val="auto"/>
          <w:sz w:val="21"/>
          <w:szCs w:val="21"/>
        </w:rPr>
        <w:t>；</w:t>
      </w:r>
    </w:p>
    <w:p w14:paraId="0C030832">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电子信箱：</w:t>
      </w:r>
      <w:r>
        <w:rPr>
          <w:rFonts w:hint="eastAsia" w:ascii="仿宋" w:hAnsi="仿宋" w:eastAsia="仿宋" w:cs="仿宋"/>
          <w:color w:val="auto"/>
          <w:sz w:val="21"/>
          <w:szCs w:val="21"/>
          <w:u w:val="single"/>
        </w:rPr>
        <w:t xml:space="preserve">                               </w:t>
      </w:r>
      <w:r>
        <w:rPr>
          <w:rFonts w:hint="eastAsia" w:ascii="仿宋" w:hAnsi="仿宋" w:eastAsia="仿宋" w:cs="仿宋"/>
          <w:color w:val="auto"/>
          <w:sz w:val="21"/>
          <w:szCs w:val="21"/>
        </w:rPr>
        <w:t>；</w:t>
      </w:r>
    </w:p>
    <w:p w14:paraId="44969CD9">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通信地址：</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05E4DA8B">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1.1.3 工程和设备</w:t>
      </w:r>
    </w:p>
    <w:p w14:paraId="754929E9">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1.1.3.7 作为施工现场组成部分的其他场所包括：</w:t>
      </w:r>
      <w:r>
        <w:rPr>
          <w:rFonts w:hint="eastAsia" w:ascii="仿宋" w:hAnsi="仿宋" w:eastAsia="仿宋" w:cs="仿宋"/>
          <w:color w:val="auto"/>
          <w:sz w:val="21"/>
          <w:szCs w:val="21"/>
          <w:u w:val="single"/>
        </w:rPr>
        <w:t xml:space="preserve">  承包人向发包人、设计部门、造价部门和监理提供生活及办公设施</w:t>
      </w:r>
      <w:r>
        <w:rPr>
          <w:rFonts w:hint="eastAsia" w:ascii="仿宋" w:hAnsi="仿宋" w:eastAsia="仿宋" w:cs="仿宋"/>
          <w:color w:val="auto"/>
          <w:sz w:val="21"/>
          <w:szCs w:val="21"/>
        </w:rPr>
        <w:t>。</w:t>
      </w:r>
    </w:p>
    <w:p w14:paraId="69484E2F">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1.1.3.9 永久占地包括：</w:t>
      </w:r>
      <w:r>
        <w:rPr>
          <w:rFonts w:hint="eastAsia" w:ascii="仿宋" w:hAnsi="仿宋" w:eastAsia="仿宋" w:cs="仿宋"/>
          <w:color w:val="auto"/>
          <w:sz w:val="21"/>
          <w:szCs w:val="21"/>
          <w:u w:val="single"/>
        </w:rPr>
        <w:t xml:space="preserve">  无 　</w:t>
      </w:r>
      <w:r>
        <w:rPr>
          <w:rFonts w:hint="eastAsia" w:ascii="仿宋" w:hAnsi="仿宋" w:eastAsia="仿宋" w:cs="仿宋"/>
          <w:color w:val="auto"/>
          <w:kern w:val="0"/>
          <w:sz w:val="21"/>
          <w:szCs w:val="21"/>
        </w:rPr>
        <w:t>。</w:t>
      </w:r>
    </w:p>
    <w:p w14:paraId="53E74ED9">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1.1.3.10 临时占地包括：</w:t>
      </w:r>
      <w:r>
        <w:rPr>
          <w:rFonts w:hint="eastAsia" w:ascii="仿宋" w:hAnsi="仿宋" w:eastAsia="仿宋" w:cs="仿宋"/>
          <w:color w:val="auto"/>
          <w:sz w:val="21"/>
          <w:szCs w:val="21"/>
          <w:u w:val="single"/>
        </w:rPr>
        <w:t xml:space="preserve">   按通用条款 </w:t>
      </w:r>
      <w:r>
        <w:rPr>
          <w:rFonts w:hint="eastAsia" w:ascii="仿宋" w:hAnsi="仿宋" w:eastAsia="仿宋" w:cs="仿宋"/>
          <w:color w:val="auto"/>
          <w:kern w:val="0"/>
          <w:sz w:val="21"/>
          <w:szCs w:val="21"/>
        </w:rPr>
        <w:t>。</w:t>
      </w:r>
    </w:p>
    <w:p w14:paraId="45902F12">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 xml:space="preserve">1.3法律 </w:t>
      </w:r>
    </w:p>
    <w:p w14:paraId="3E782336">
      <w:pPr>
        <w:autoSpaceDE w:val="0"/>
        <w:spacing w:beforeAutospacing="0" w:line="460" w:lineRule="exact"/>
        <w:ind w:left="0" w:right="0" w:firstLine="595"/>
        <w:jc w:val="left"/>
        <w:rPr>
          <w:rFonts w:hint="eastAsia" w:ascii="仿宋" w:hAnsi="仿宋" w:eastAsia="仿宋" w:cs="仿宋"/>
          <w:color w:val="auto"/>
          <w:sz w:val="21"/>
          <w:szCs w:val="21"/>
        </w:rPr>
      </w:pPr>
      <w:r>
        <w:rPr>
          <w:rFonts w:hint="eastAsia" w:ascii="仿宋" w:hAnsi="仿宋" w:eastAsia="仿宋" w:cs="仿宋"/>
          <w:color w:val="auto"/>
          <w:sz w:val="21"/>
          <w:szCs w:val="21"/>
        </w:rPr>
        <w:t>适用于合同的其他规范性文件：</w:t>
      </w:r>
      <w:r>
        <w:rPr>
          <w:rFonts w:hint="eastAsia" w:ascii="仿宋" w:hAnsi="仿宋" w:eastAsia="仿宋" w:cs="仿宋"/>
          <w:color w:val="auto"/>
          <w:sz w:val="21"/>
          <w:szCs w:val="21"/>
          <w:u w:val="single"/>
        </w:rPr>
        <w:t>《建筑法》、《</w:t>
      </w:r>
      <w:r>
        <w:rPr>
          <w:rFonts w:hint="eastAsia" w:ascii="仿宋" w:hAnsi="仿宋" w:eastAsia="仿宋" w:cs="仿宋"/>
          <w:color w:val="auto"/>
          <w:sz w:val="21"/>
          <w:szCs w:val="21"/>
          <w:u w:val="single"/>
          <w:lang w:val="en-US" w:eastAsia="zh-CN"/>
        </w:rPr>
        <w:t>民法典</w:t>
      </w:r>
      <w:r>
        <w:rPr>
          <w:rFonts w:hint="eastAsia" w:ascii="仿宋" w:hAnsi="仿宋" w:eastAsia="仿宋" w:cs="仿宋"/>
          <w:color w:val="auto"/>
          <w:sz w:val="21"/>
          <w:szCs w:val="21"/>
          <w:u w:val="single"/>
        </w:rPr>
        <w:t>》、《安全生产法》、《建筑工程质量管理条例》、《新疆维吾尔自治区建筑市场管理条例》等国家的法律、法规及自治区和地方的有关规定</w:t>
      </w:r>
      <w:r>
        <w:rPr>
          <w:rFonts w:hint="eastAsia" w:ascii="仿宋" w:hAnsi="仿宋" w:eastAsia="仿宋" w:cs="仿宋"/>
          <w:color w:val="auto"/>
          <w:sz w:val="21"/>
          <w:szCs w:val="21"/>
        </w:rPr>
        <w:t>。</w:t>
      </w:r>
    </w:p>
    <w:p w14:paraId="6E400C89">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1.4 标准和规范</w:t>
      </w:r>
    </w:p>
    <w:p w14:paraId="4E744B9D">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1.4.1适用于工程的标准规范包括：</w:t>
      </w:r>
      <w:r>
        <w:rPr>
          <w:rFonts w:hint="eastAsia" w:ascii="仿宋" w:hAnsi="仿宋" w:eastAsia="仿宋" w:cs="仿宋"/>
          <w:color w:val="auto"/>
          <w:sz w:val="21"/>
          <w:szCs w:val="21"/>
          <w:u w:val="single"/>
        </w:rPr>
        <w:t>执行通用合同条款本条款。执行有关工程建设的国家、部、行业及地方标准以及相应的规范、规程等，地方标准有高于或严于现行国家、部、行业标准的，承包人应熟悉并遵守。</w:t>
      </w:r>
    </w:p>
    <w:p w14:paraId="2FB6B531">
      <w:pPr>
        <w:spacing w:line="4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rPr>
        <w:t>1.4.2 发包人提供国外标准、规范的名称：</w:t>
      </w:r>
      <w:r>
        <w:rPr>
          <w:rFonts w:hint="eastAsia" w:ascii="仿宋" w:hAnsi="仿宋" w:eastAsia="仿宋" w:cs="仿宋"/>
          <w:color w:val="auto"/>
          <w:kern w:val="0"/>
          <w:sz w:val="21"/>
          <w:szCs w:val="21"/>
          <w:u w:val="single"/>
        </w:rPr>
        <w:t xml:space="preserve">   无                         </w:t>
      </w:r>
      <w:r>
        <w:rPr>
          <w:rFonts w:hint="eastAsia" w:ascii="仿宋" w:hAnsi="仿宋" w:eastAsia="仿宋" w:cs="仿宋"/>
          <w:color w:val="auto"/>
          <w:kern w:val="0"/>
          <w:sz w:val="21"/>
          <w:szCs w:val="21"/>
        </w:rPr>
        <w:t>；</w:t>
      </w:r>
    </w:p>
    <w:p w14:paraId="7EE67BAA">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发包人提供国外标准、规范的份数：</w:t>
      </w:r>
      <w:r>
        <w:rPr>
          <w:rFonts w:hint="eastAsia" w:ascii="仿宋" w:hAnsi="仿宋" w:eastAsia="仿宋" w:cs="仿宋"/>
          <w:color w:val="auto"/>
          <w:kern w:val="0"/>
          <w:sz w:val="21"/>
          <w:szCs w:val="21"/>
          <w:u w:val="single"/>
        </w:rPr>
        <w:t xml:space="preserve">   无                         </w:t>
      </w:r>
      <w:r>
        <w:rPr>
          <w:rFonts w:hint="eastAsia" w:ascii="仿宋" w:hAnsi="仿宋" w:eastAsia="仿宋" w:cs="仿宋"/>
          <w:color w:val="auto"/>
          <w:kern w:val="0"/>
          <w:sz w:val="21"/>
          <w:szCs w:val="21"/>
        </w:rPr>
        <w:t>；</w:t>
      </w:r>
    </w:p>
    <w:p w14:paraId="4CD59F9C">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发包人提供国外标准、规范的名称：</w:t>
      </w:r>
      <w:r>
        <w:rPr>
          <w:rFonts w:hint="eastAsia" w:ascii="仿宋" w:hAnsi="仿宋" w:eastAsia="仿宋" w:cs="仿宋"/>
          <w:color w:val="auto"/>
          <w:kern w:val="0"/>
          <w:sz w:val="21"/>
          <w:szCs w:val="21"/>
          <w:u w:val="single"/>
        </w:rPr>
        <w:t xml:space="preserve">   无                          </w:t>
      </w:r>
      <w:r>
        <w:rPr>
          <w:rFonts w:hint="eastAsia" w:ascii="仿宋" w:hAnsi="仿宋" w:eastAsia="仿宋" w:cs="仿宋"/>
          <w:color w:val="auto"/>
          <w:kern w:val="0"/>
          <w:sz w:val="21"/>
          <w:szCs w:val="21"/>
        </w:rPr>
        <w:t>。</w:t>
      </w:r>
    </w:p>
    <w:p w14:paraId="12B3E39A">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1.4.3发包人对工程的技术标准和功能要求的特殊要求：</w:t>
      </w:r>
    </w:p>
    <w:p w14:paraId="32A67A4B">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u w:val="single"/>
        </w:rPr>
        <w:t></w:t>
      </w:r>
      <w:r>
        <w:rPr>
          <w:rFonts w:hint="eastAsia" w:ascii="仿宋" w:hAnsi="仿宋" w:eastAsia="仿宋" w:cs="仿宋"/>
          <w:color w:val="auto"/>
          <w:kern w:val="0"/>
          <w:sz w:val="21"/>
          <w:szCs w:val="21"/>
          <w:u w:val="single"/>
        </w:rPr>
        <w:t>无</w:t>
      </w:r>
      <w:r>
        <w:rPr>
          <w:rFonts w:hint="eastAsia" w:ascii="仿宋" w:hAnsi="仿宋" w:eastAsia="仿宋" w:cs="仿宋"/>
          <w:color w:val="auto"/>
          <w:sz w:val="21"/>
          <w:szCs w:val="21"/>
          <w:u w:val="single"/>
        </w:rPr>
        <w:t>                            </w:t>
      </w:r>
      <w:r>
        <w:rPr>
          <w:rFonts w:hint="eastAsia" w:ascii="仿宋" w:hAnsi="仿宋" w:eastAsia="仿宋" w:cs="仿宋"/>
          <w:color w:val="auto"/>
          <w:sz w:val="21"/>
          <w:szCs w:val="21"/>
        </w:rPr>
        <w:t>。</w:t>
      </w:r>
    </w:p>
    <w:p w14:paraId="5869C986">
      <w:pPr>
        <w:spacing w:before="0" w:beforeLines="0" w:after="120" w:afterLines="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1.5 合同文件的优先顺序</w:t>
      </w:r>
    </w:p>
    <w:p w14:paraId="16922754">
      <w:pPr>
        <w:autoSpaceDE w:val="0"/>
        <w:ind w:left="0" w:right="0" w:firstLine="360"/>
        <w:rPr>
          <w:rFonts w:hint="eastAsia" w:ascii="仿宋" w:hAnsi="仿宋" w:eastAsia="仿宋" w:cs="仿宋"/>
          <w:color w:val="auto"/>
          <w:sz w:val="21"/>
          <w:szCs w:val="21"/>
        </w:rPr>
      </w:pPr>
      <w:r>
        <w:rPr>
          <w:rFonts w:hint="eastAsia" w:ascii="仿宋" w:hAnsi="仿宋" w:eastAsia="仿宋" w:cs="仿宋"/>
          <w:color w:val="auto"/>
          <w:sz w:val="21"/>
          <w:szCs w:val="21"/>
        </w:rPr>
        <w:t>合同文件组成及优先顺序为：</w:t>
      </w:r>
      <w:r>
        <w:rPr>
          <w:rFonts w:hint="eastAsia" w:ascii="仿宋" w:hAnsi="仿宋" w:eastAsia="仿宋" w:cs="仿宋"/>
          <w:color w:val="auto"/>
          <w:kern w:val="0"/>
          <w:sz w:val="21"/>
          <w:szCs w:val="21"/>
          <w:u w:val="single"/>
        </w:rPr>
        <w:t>（1）合同协议书（2）中标通知书（3）投标书及其附件（4）专用</w:t>
      </w:r>
      <w:r>
        <w:rPr>
          <w:rFonts w:hint="eastAsia" w:ascii="仿宋" w:hAnsi="仿宋" w:eastAsia="仿宋" w:cs="仿宋"/>
          <w:color w:val="auto"/>
          <w:kern w:val="0"/>
          <w:sz w:val="21"/>
          <w:szCs w:val="21"/>
          <w:u w:val="single"/>
          <w:lang w:eastAsia="zh-CN"/>
        </w:rPr>
        <w:t>合同</w:t>
      </w:r>
      <w:r>
        <w:rPr>
          <w:rFonts w:hint="eastAsia" w:ascii="仿宋" w:hAnsi="仿宋" w:eastAsia="仿宋" w:cs="仿宋"/>
          <w:color w:val="auto"/>
          <w:kern w:val="0"/>
          <w:sz w:val="21"/>
          <w:szCs w:val="21"/>
          <w:u w:val="single"/>
        </w:rPr>
        <w:t>条款及其附件（5）通用</w:t>
      </w:r>
      <w:r>
        <w:rPr>
          <w:rFonts w:hint="eastAsia" w:ascii="仿宋" w:hAnsi="仿宋" w:eastAsia="仿宋" w:cs="仿宋"/>
          <w:color w:val="auto"/>
          <w:kern w:val="0"/>
          <w:sz w:val="21"/>
          <w:szCs w:val="21"/>
          <w:u w:val="single"/>
          <w:lang w:eastAsia="zh-CN"/>
        </w:rPr>
        <w:t>合同</w:t>
      </w:r>
      <w:r>
        <w:rPr>
          <w:rFonts w:hint="eastAsia" w:ascii="仿宋" w:hAnsi="仿宋" w:eastAsia="仿宋" w:cs="仿宋"/>
          <w:color w:val="auto"/>
          <w:kern w:val="0"/>
          <w:sz w:val="21"/>
          <w:szCs w:val="21"/>
          <w:u w:val="single"/>
        </w:rPr>
        <w:t>条款（6）标准、规范及有关技术文件（7）图纸（8）已标价工程量清单（9）招标文件、补疑及答疑文件（10）其他合同文件</w:t>
      </w:r>
      <w:r>
        <w:rPr>
          <w:rFonts w:hint="eastAsia" w:ascii="仿宋" w:hAnsi="仿宋" w:eastAsia="仿宋" w:cs="仿宋"/>
          <w:color w:val="auto"/>
          <w:sz w:val="21"/>
          <w:szCs w:val="21"/>
        </w:rPr>
        <w:t>。</w:t>
      </w:r>
    </w:p>
    <w:p w14:paraId="2F83013E">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1.6 图纸和承包人文件</w:t>
      </w:r>
      <w:r>
        <w:rPr>
          <w:rFonts w:hint="eastAsia" w:ascii="仿宋" w:hAnsi="仿宋" w:eastAsia="仿宋" w:cs="仿宋"/>
          <w:color w:val="auto"/>
          <w:sz w:val="21"/>
          <w:szCs w:val="21"/>
        </w:rPr>
        <w:tab/>
      </w:r>
    </w:p>
    <w:p w14:paraId="20F4F414">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1.6.1 图纸的提供</w:t>
      </w:r>
    </w:p>
    <w:p w14:paraId="6618960D">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发包人向承包人提供图纸的期限：</w:t>
      </w:r>
      <w:r>
        <w:rPr>
          <w:rFonts w:hint="eastAsia" w:ascii="仿宋" w:hAnsi="仿宋" w:eastAsia="仿宋" w:cs="仿宋"/>
          <w:color w:val="auto"/>
          <w:sz w:val="21"/>
          <w:szCs w:val="21"/>
          <w:u w:val="single"/>
        </w:rPr>
        <w:t>执行通用条款</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w:t>
      </w:r>
    </w:p>
    <w:p w14:paraId="37D5FDC5">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发包人向承包人提供图纸的数量：</w:t>
      </w:r>
      <w:r>
        <w:rPr>
          <w:rFonts w:hint="eastAsia" w:ascii="仿宋" w:hAnsi="仿宋" w:eastAsia="仿宋" w:cs="仿宋"/>
          <w:color w:val="auto"/>
          <w:sz w:val="21"/>
          <w:szCs w:val="21"/>
          <w:u w:val="single"/>
        </w:rPr>
        <w:t>向承包人免费提供完整的施工设计图纸四套，由于承包人自身原因造成需要加晒图纸，承包人应提请发包人加晒，费用由承包人自理。</w:t>
      </w:r>
    </w:p>
    <w:p w14:paraId="7CE97CAE">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发包人向承包人提供图纸的内容：</w:t>
      </w:r>
      <w:r>
        <w:rPr>
          <w:rFonts w:hint="eastAsia" w:ascii="仿宋" w:hAnsi="仿宋" w:eastAsia="仿宋" w:cs="仿宋"/>
          <w:color w:val="auto"/>
          <w:sz w:val="21"/>
          <w:szCs w:val="21"/>
          <w:u w:val="single"/>
        </w:rPr>
        <w:t xml:space="preserve">全套施工图纸              </w:t>
      </w:r>
      <w:r>
        <w:rPr>
          <w:rFonts w:hint="eastAsia" w:ascii="仿宋" w:hAnsi="仿宋" w:eastAsia="仿宋" w:cs="仿宋"/>
          <w:color w:val="auto"/>
          <w:sz w:val="21"/>
          <w:szCs w:val="21"/>
        </w:rPr>
        <w:t>。</w:t>
      </w:r>
    </w:p>
    <w:p w14:paraId="36CD6F79">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1.6.4 承包人文件</w:t>
      </w:r>
    </w:p>
    <w:p w14:paraId="2D0FCCC6">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需要由承包人提供的文件，包括：</w:t>
      </w:r>
      <w:r>
        <w:rPr>
          <w:rFonts w:hint="eastAsia" w:ascii="仿宋" w:hAnsi="仿宋" w:eastAsia="仿宋" w:cs="仿宋"/>
          <w:color w:val="auto"/>
          <w:sz w:val="21"/>
          <w:szCs w:val="21"/>
          <w:u w:val="single"/>
        </w:rPr>
        <w:t>施工组织设计（施工方案）、施工进度计划、安全生产保证措施、文明施工保证措施、治安保卫措施、本项目资金使用计划、事故应急处理预案及事故处理办法</w:t>
      </w:r>
      <w:r>
        <w:rPr>
          <w:rFonts w:hint="eastAsia" w:ascii="仿宋" w:hAnsi="仿宋" w:eastAsia="仿宋" w:cs="仿宋"/>
          <w:color w:val="auto"/>
          <w:sz w:val="21"/>
          <w:szCs w:val="21"/>
        </w:rPr>
        <w:t>；</w:t>
      </w:r>
    </w:p>
    <w:p w14:paraId="07382A83">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承包人提供的文件的期限为：</w:t>
      </w:r>
      <w:r>
        <w:rPr>
          <w:rFonts w:hint="eastAsia" w:ascii="仿宋" w:hAnsi="仿宋" w:eastAsia="仿宋" w:cs="仿宋"/>
          <w:color w:val="auto"/>
          <w:sz w:val="21"/>
          <w:szCs w:val="21"/>
          <w:u w:val="single"/>
        </w:rPr>
        <w:t>开工前7天提供    </w:t>
      </w:r>
      <w:r>
        <w:rPr>
          <w:rFonts w:hint="eastAsia" w:ascii="仿宋" w:hAnsi="仿宋" w:eastAsia="仿宋" w:cs="仿宋"/>
          <w:color w:val="auto"/>
          <w:sz w:val="21"/>
          <w:szCs w:val="21"/>
        </w:rPr>
        <w:t>；</w:t>
      </w:r>
    </w:p>
    <w:p w14:paraId="3854E5C1">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承包人提供的文件的数量为：</w:t>
      </w:r>
      <w:r>
        <w:rPr>
          <w:rFonts w:hint="eastAsia" w:ascii="仿宋" w:hAnsi="仿宋" w:eastAsia="仿宋" w:cs="仿宋"/>
          <w:color w:val="auto"/>
          <w:sz w:val="21"/>
          <w:szCs w:val="21"/>
          <w:u w:val="single"/>
        </w:rPr>
        <w:t>叁份                  </w:t>
      </w:r>
      <w:r>
        <w:rPr>
          <w:rFonts w:hint="eastAsia" w:ascii="仿宋" w:hAnsi="仿宋" w:eastAsia="仿宋" w:cs="仿宋"/>
          <w:color w:val="auto"/>
          <w:sz w:val="21"/>
          <w:szCs w:val="21"/>
        </w:rPr>
        <w:t>；</w:t>
      </w:r>
    </w:p>
    <w:p w14:paraId="5008698E">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承包人提供的文件的形式为：</w:t>
      </w:r>
      <w:r>
        <w:rPr>
          <w:rFonts w:hint="eastAsia" w:ascii="仿宋" w:hAnsi="仿宋" w:eastAsia="仿宋" w:cs="仿宋"/>
          <w:color w:val="auto"/>
          <w:sz w:val="21"/>
          <w:szCs w:val="21"/>
          <w:u w:val="single"/>
        </w:rPr>
        <w:t>书面和电子版文件  </w:t>
      </w:r>
      <w:r>
        <w:rPr>
          <w:rFonts w:hint="eastAsia" w:ascii="仿宋" w:hAnsi="仿宋" w:eastAsia="仿宋" w:cs="仿宋"/>
          <w:color w:val="auto"/>
          <w:sz w:val="21"/>
          <w:szCs w:val="21"/>
        </w:rPr>
        <w:t>；</w:t>
      </w:r>
    </w:p>
    <w:p w14:paraId="1A5C2A72">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发包人审批承包人文件的期限：</w:t>
      </w:r>
      <w:r>
        <w:rPr>
          <w:rFonts w:hint="eastAsia" w:ascii="仿宋" w:hAnsi="仿宋" w:eastAsia="仿宋" w:cs="仿宋"/>
          <w:color w:val="auto"/>
          <w:sz w:val="21"/>
          <w:szCs w:val="21"/>
          <w:u w:val="single"/>
        </w:rPr>
        <w:t xml:space="preserve"> 开工前三日审批   </w:t>
      </w:r>
      <w:r>
        <w:rPr>
          <w:rFonts w:hint="eastAsia" w:ascii="仿宋" w:hAnsi="仿宋" w:eastAsia="仿宋" w:cs="仿宋"/>
          <w:color w:val="auto"/>
          <w:sz w:val="21"/>
          <w:szCs w:val="21"/>
        </w:rPr>
        <w:t>。</w:t>
      </w:r>
    </w:p>
    <w:p w14:paraId="6147D501">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1.6.5 现场图纸准备</w:t>
      </w:r>
    </w:p>
    <w:p w14:paraId="197F2998">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关于现场图纸准备的约定：</w:t>
      </w:r>
      <w:r>
        <w:rPr>
          <w:rFonts w:hint="eastAsia" w:ascii="仿宋" w:hAnsi="仿宋" w:eastAsia="仿宋" w:cs="仿宋"/>
          <w:color w:val="auto"/>
          <w:sz w:val="21"/>
          <w:szCs w:val="21"/>
          <w:u w:val="single"/>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            </w:t>
      </w:r>
      <w:r>
        <w:rPr>
          <w:rFonts w:hint="eastAsia" w:ascii="仿宋" w:hAnsi="仿宋" w:eastAsia="仿宋" w:cs="仿宋"/>
          <w:color w:val="auto"/>
          <w:sz w:val="21"/>
          <w:szCs w:val="21"/>
        </w:rPr>
        <w:t>。</w:t>
      </w:r>
    </w:p>
    <w:p w14:paraId="0AC17036">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1.7 联络</w:t>
      </w:r>
    </w:p>
    <w:p w14:paraId="193A65B9">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rPr>
        <w:t>1.7.1发包人和承包人应当在</w:t>
      </w:r>
      <w:r>
        <w:rPr>
          <w:rFonts w:hint="eastAsia" w:ascii="仿宋" w:hAnsi="仿宋" w:eastAsia="仿宋" w:cs="仿宋"/>
          <w:color w:val="auto"/>
          <w:sz w:val="21"/>
          <w:szCs w:val="21"/>
          <w:u w:val="single"/>
        </w:rPr>
        <w:t xml:space="preserve"> 7  </w:t>
      </w:r>
      <w:r>
        <w:rPr>
          <w:rFonts w:hint="eastAsia" w:ascii="仿宋" w:hAnsi="仿宋" w:eastAsia="仿宋" w:cs="仿宋"/>
          <w:color w:val="auto"/>
          <w:kern w:val="0"/>
          <w:sz w:val="21"/>
          <w:szCs w:val="21"/>
        </w:rPr>
        <w:t>天内将与合同有关的通知、批准、证明、证书、指示、指令、要求、请求、同意、意见、确定和决定等书面函件送达对方当事人。</w:t>
      </w:r>
    </w:p>
    <w:p w14:paraId="6AE496BF">
      <w:pPr>
        <w:spacing w:line="4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rPr>
        <w:t>1.7.2 发包人接收文件的地点：</w:t>
      </w:r>
      <w:r>
        <w:rPr>
          <w:rFonts w:hint="eastAsia" w:ascii="仿宋" w:hAnsi="仿宋" w:eastAsia="仿宋" w:cs="仿宋"/>
          <w:color w:val="auto"/>
          <w:sz w:val="21"/>
          <w:szCs w:val="21"/>
          <w:u w:val="single"/>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       </w:t>
      </w:r>
      <w:r>
        <w:rPr>
          <w:rFonts w:hint="eastAsia" w:ascii="仿宋" w:hAnsi="仿宋" w:eastAsia="仿宋" w:cs="仿宋"/>
          <w:color w:val="auto"/>
          <w:kern w:val="0"/>
          <w:sz w:val="21"/>
          <w:szCs w:val="21"/>
        </w:rPr>
        <w:t>；</w:t>
      </w:r>
    </w:p>
    <w:p w14:paraId="3EDCC8CE">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发包人指定的接收人为：</w:t>
      </w:r>
      <w:r>
        <w:rPr>
          <w:rFonts w:hint="eastAsia" w:ascii="仿宋" w:hAnsi="仿宋" w:eastAsia="仿宋" w:cs="仿宋"/>
          <w:color w:val="auto"/>
          <w:sz w:val="21"/>
          <w:szCs w:val="21"/>
          <w:u w:val="single"/>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                     </w:t>
      </w:r>
      <w:r>
        <w:rPr>
          <w:rFonts w:hint="eastAsia" w:ascii="仿宋" w:hAnsi="仿宋" w:eastAsia="仿宋" w:cs="仿宋"/>
          <w:color w:val="auto"/>
          <w:kern w:val="0"/>
          <w:sz w:val="21"/>
          <w:szCs w:val="21"/>
        </w:rPr>
        <w:t>。</w:t>
      </w:r>
    </w:p>
    <w:p w14:paraId="0681DFF6">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承包人接收文件的地点：</w:t>
      </w:r>
      <w:r>
        <w:rPr>
          <w:rFonts w:hint="eastAsia" w:ascii="仿宋" w:hAnsi="仿宋" w:eastAsia="仿宋" w:cs="仿宋"/>
          <w:color w:val="auto"/>
          <w:sz w:val="21"/>
          <w:szCs w:val="21"/>
          <w:u w:val="single"/>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                        </w:t>
      </w:r>
      <w:r>
        <w:rPr>
          <w:rFonts w:hint="eastAsia" w:ascii="仿宋" w:hAnsi="仿宋" w:eastAsia="仿宋" w:cs="仿宋"/>
          <w:color w:val="auto"/>
          <w:kern w:val="0"/>
          <w:sz w:val="21"/>
          <w:szCs w:val="21"/>
        </w:rPr>
        <w:t>；</w:t>
      </w:r>
    </w:p>
    <w:p w14:paraId="44AEABDE">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承包人指定的接收人为：</w:t>
      </w:r>
      <w:r>
        <w:rPr>
          <w:rFonts w:hint="eastAsia" w:ascii="仿宋" w:hAnsi="仿宋" w:eastAsia="仿宋" w:cs="仿宋"/>
          <w:color w:val="auto"/>
          <w:sz w:val="21"/>
          <w:szCs w:val="21"/>
          <w:u w:val="single"/>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                       </w:t>
      </w:r>
      <w:r>
        <w:rPr>
          <w:rFonts w:hint="eastAsia" w:ascii="仿宋" w:hAnsi="仿宋" w:eastAsia="仿宋" w:cs="仿宋"/>
          <w:color w:val="auto"/>
          <w:kern w:val="0"/>
          <w:sz w:val="21"/>
          <w:szCs w:val="21"/>
        </w:rPr>
        <w:t>。</w:t>
      </w:r>
    </w:p>
    <w:p w14:paraId="5B8E3C57">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监理人接收文件的地点：</w:t>
      </w:r>
      <w:r>
        <w:rPr>
          <w:rFonts w:hint="eastAsia" w:ascii="仿宋" w:hAnsi="仿宋" w:eastAsia="仿宋" w:cs="仿宋"/>
          <w:color w:val="auto"/>
          <w:sz w:val="21"/>
          <w:szCs w:val="21"/>
          <w:u w:val="single"/>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                     </w:t>
      </w:r>
      <w:r>
        <w:rPr>
          <w:rFonts w:hint="eastAsia" w:ascii="仿宋" w:hAnsi="仿宋" w:eastAsia="仿宋" w:cs="仿宋"/>
          <w:color w:val="auto"/>
          <w:kern w:val="0"/>
          <w:sz w:val="21"/>
          <w:szCs w:val="21"/>
        </w:rPr>
        <w:t>；</w:t>
      </w:r>
    </w:p>
    <w:p w14:paraId="50F13F04">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监理人指定的接收人为：</w:t>
      </w:r>
      <w:r>
        <w:rPr>
          <w:rFonts w:hint="eastAsia" w:ascii="仿宋" w:hAnsi="仿宋" w:eastAsia="仿宋" w:cs="仿宋"/>
          <w:color w:val="auto"/>
          <w:sz w:val="21"/>
          <w:szCs w:val="21"/>
          <w:u w:val="single"/>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                       </w:t>
      </w:r>
      <w:r>
        <w:rPr>
          <w:rFonts w:hint="eastAsia" w:ascii="仿宋" w:hAnsi="仿宋" w:eastAsia="仿宋" w:cs="仿宋"/>
          <w:color w:val="auto"/>
          <w:kern w:val="0"/>
          <w:sz w:val="21"/>
          <w:szCs w:val="21"/>
        </w:rPr>
        <w:t>。</w:t>
      </w:r>
    </w:p>
    <w:p w14:paraId="473C7CEF">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1.10 交通运输</w:t>
      </w:r>
    </w:p>
    <w:p w14:paraId="0685E11B">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1.10.1 出入现场的权利</w:t>
      </w:r>
    </w:p>
    <w:p w14:paraId="35090FC7">
      <w:pPr>
        <w:spacing w:line="460" w:lineRule="exact"/>
        <w:ind w:left="596" w:right="0" w:firstLine="0"/>
        <w:rPr>
          <w:rFonts w:hint="eastAsia" w:ascii="仿宋" w:hAnsi="仿宋" w:eastAsia="仿宋" w:cs="仿宋"/>
          <w:color w:val="auto"/>
          <w:sz w:val="21"/>
          <w:szCs w:val="21"/>
        </w:rPr>
      </w:pPr>
      <w:r>
        <w:rPr>
          <w:rFonts w:hint="eastAsia" w:ascii="仿宋" w:hAnsi="仿宋" w:eastAsia="仿宋" w:cs="仿宋"/>
          <w:color w:val="auto"/>
          <w:sz w:val="21"/>
          <w:szCs w:val="21"/>
        </w:rPr>
        <w:t>关于出入现场的权利的约定：</w:t>
      </w:r>
      <w:r>
        <w:rPr>
          <w:rFonts w:hint="eastAsia" w:ascii="仿宋" w:hAnsi="仿宋" w:eastAsia="仿宋" w:cs="仿宋"/>
          <w:color w:val="auto"/>
          <w:sz w:val="21"/>
          <w:szCs w:val="21"/>
          <w:u w:val="single"/>
        </w:rPr>
        <w:t>执行通用条款          </w:t>
      </w:r>
      <w:r>
        <w:rPr>
          <w:rFonts w:hint="eastAsia" w:ascii="仿宋" w:hAnsi="仿宋" w:eastAsia="仿宋" w:cs="仿宋"/>
          <w:color w:val="auto"/>
          <w:sz w:val="21"/>
          <w:szCs w:val="21"/>
        </w:rPr>
        <w:t>。</w:t>
      </w:r>
    </w:p>
    <w:p w14:paraId="6229A0DD">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1.10.3 场内交通</w:t>
      </w:r>
    </w:p>
    <w:p w14:paraId="76E2F09B">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关于场外交通和场内交通的边界的约定：</w:t>
      </w:r>
      <w:r>
        <w:rPr>
          <w:rFonts w:hint="eastAsia" w:ascii="仿宋" w:hAnsi="仿宋" w:eastAsia="仿宋" w:cs="仿宋"/>
          <w:color w:val="auto"/>
          <w:sz w:val="21"/>
          <w:szCs w:val="21"/>
          <w:u w:val="single"/>
        </w:rPr>
        <w:t xml:space="preserve">执行通用条款           </w:t>
      </w:r>
      <w:r>
        <w:rPr>
          <w:rFonts w:hint="eastAsia" w:ascii="仿宋" w:hAnsi="仿宋" w:eastAsia="仿宋" w:cs="仿宋"/>
          <w:color w:val="auto"/>
          <w:sz w:val="21"/>
          <w:szCs w:val="21"/>
        </w:rPr>
        <w:t>。</w:t>
      </w:r>
    </w:p>
    <w:p w14:paraId="367496B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关于发包人向承包人免费提供满足工程施工需要的场内道路和交通设施的约定：</w:t>
      </w:r>
      <w:r>
        <w:rPr>
          <w:rFonts w:hint="eastAsia" w:ascii="仿宋" w:hAnsi="仿宋" w:eastAsia="仿宋" w:cs="仿宋"/>
          <w:color w:val="auto"/>
          <w:sz w:val="21"/>
          <w:szCs w:val="21"/>
          <w:u w:val="single"/>
        </w:rPr>
        <w:t>执行通用条款              </w:t>
      </w:r>
      <w:r>
        <w:rPr>
          <w:rFonts w:hint="eastAsia" w:ascii="仿宋" w:hAnsi="仿宋" w:eastAsia="仿宋" w:cs="仿宋"/>
          <w:color w:val="auto"/>
          <w:sz w:val="21"/>
          <w:szCs w:val="21"/>
        </w:rPr>
        <w:t xml:space="preserve">。 </w:t>
      </w:r>
    </w:p>
    <w:p w14:paraId="292C099A">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1.10.4超大件和超重件的运输</w:t>
      </w:r>
    </w:p>
    <w:p w14:paraId="54BACC2B">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运输超大件或超重件所需的道路和桥梁临时加固改造费用和其他有关费用由</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承担。</w:t>
      </w:r>
    </w:p>
    <w:p w14:paraId="5A81FCA1">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1.11 知识产权</w:t>
      </w:r>
    </w:p>
    <w:p w14:paraId="7AD77518">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1"/>
          <w:szCs w:val="21"/>
          <w:u w:val="single"/>
        </w:rPr>
        <w:t xml:space="preserve">执行通用条款                                  </w:t>
      </w:r>
      <w:r>
        <w:rPr>
          <w:rFonts w:hint="eastAsia" w:ascii="仿宋" w:hAnsi="仿宋" w:eastAsia="仿宋" w:cs="仿宋"/>
          <w:color w:val="auto"/>
          <w:sz w:val="21"/>
          <w:szCs w:val="21"/>
        </w:rPr>
        <w:t>。</w:t>
      </w:r>
    </w:p>
    <w:p w14:paraId="2745BB66">
      <w:pPr>
        <w:spacing w:line="460" w:lineRule="exact"/>
        <w:ind w:left="596" w:right="0" w:firstLine="0"/>
        <w:rPr>
          <w:rFonts w:hint="eastAsia" w:ascii="仿宋" w:hAnsi="仿宋" w:eastAsia="仿宋" w:cs="仿宋"/>
          <w:color w:val="auto"/>
          <w:sz w:val="21"/>
          <w:szCs w:val="21"/>
        </w:rPr>
      </w:pPr>
      <w:r>
        <w:rPr>
          <w:rFonts w:hint="eastAsia" w:ascii="仿宋" w:hAnsi="仿宋" w:eastAsia="仿宋" w:cs="仿宋"/>
          <w:color w:val="auto"/>
          <w:sz w:val="21"/>
          <w:szCs w:val="21"/>
        </w:rPr>
        <w:t>关于发包人提供的上述文件的使用限制的要求：</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3AA34E5A">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1.11.2 关于承包人为实施工程所编制文件的著作权的归属：</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77594D21">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关于承包人提供的上述文件的使用限制的要求：</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sz w:val="21"/>
          <w:szCs w:val="21"/>
        </w:rPr>
        <w:t>。</w:t>
      </w:r>
    </w:p>
    <w:p w14:paraId="610B801C">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1.11.4 承包人在施工过程中所采用的专利、专有技术、技术秘密的使用费的承担方式：</w:t>
      </w:r>
      <w:r>
        <w:rPr>
          <w:rFonts w:hint="eastAsia" w:ascii="仿宋" w:hAnsi="仿宋" w:eastAsia="仿宋" w:cs="仿宋"/>
          <w:color w:val="auto"/>
          <w:sz w:val="21"/>
          <w:szCs w:val="21"/>
          <w:u w:val="single"/>
        </w:rPr>
        <w:t xml:space="preserve">执行通用条款                                   </w:t>
      </w:r>
      <w:r>
        <w:rPr>
          <w:rFonts w:hint="eastAsia" w:ascii="仿宋" w:hAnsi="仿宋" w:eastAsia="仿宋" w:cs="仿宋"/>
          <w:color w:val="auto"/>
          <w:kern w:val="0"/>
          <w:sz w:val="21"/>
          <w:szCs w:val="21"/>
        </w:rPr>
        <w:t>。</w:t>
      </w:r>
    </w:p>
    <w:p w14:paraId="55711E90">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1.13工程量清单错误的修正</w:t>
      </w:r>
    </w:p>
    <w:p w14:paraId="43AA0F18">
      <w:pPr>
        <w:spacing w:before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出现工程量清单错误时，是否调整合同价格：</w:t>
      </w:r>
      <w:r>
        <w:rPr>
          <w:rFonts w:hint="eastAsia" w:ascii="仿宋" w:hAnsi="仿宋" w:eastAsia="仿宋" w:cs="仿宋"/>
          <w:color w:val="auto"/>
          <w:kern w:val="0"/>
          <w:sz w:val="21"/>
          <w:szCs w:val="21"/>
          <w:u w:val="single"/>
        </w:rPr>
        <w:t xml:space="preserve">   允许调整   </w:t>
      </w:r>
      <w:r>
        <w:rPr>
          <w:rFonts w:hint="eastAsia" w:ascii="仿宋" w:hAnsi="仿宋" w:eastAsia="仿宋" w:cs="仿宋"/>
          <w:color w:val="auto"/>
          <w:kern w:val="0"/>
          <w:sz w:val="21"/>
          <w:szCs w:val="21"/>
        </w:rPr>
        <w:t xml:space="preserve"> 。</w:t>
      </w:r>
    </w:p>
    <w:p w14:paraId="4DB357D6">
      <w:pPr>
        <w:spacing w:after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允许调整合同价格的工程量偏差范围：</w:t>
      </w:r>
      <w:r>
        <w:rPr>
          <w:rFonts w:hint="eastAsia" w:ascii="仿宋" w:hAnsi="仿宋" w:eastAsia="仿宋" w:cs="仿宋"/>
          <w:color w:val="auto"/>
          <w:kern w:val="0"/>
          <w:sz w:val="21"/>
          <w:szCs w:val="21"/>
          <w:u w:val="single"/>
        </w:rPr>
        <w:t>（1）发包人提供的分部分项工程量清单项目漏项、项目多列或重复列项。（2）发包人提供的工程量清单项目数量有误。（3）未按照国家现行计量规范强制性规定计量的。</w:t>
      </w:r>
    </w:p>
    <w:p w14:paraId="34AA2CC1">
      <w:pPr>
        <w:pStyle w:val="5"/>
        <w:spacing w:before="0" w:beforeLines="0" w:beforeAutospacing="0" w:after="120" w:afterLines="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2. 发包人</w:t>
      </w:r>
    </w:p>
    <w:p w14:paraId="4606CF27">
      <w:pPr>
        <w:keepNext w:val="0"/>
        <w:keepLines w:val="0"/>
        <w:pageBreakBefore w:val="0"/>
        <w:widowControl/>
        <w:kinsoku w:val="0"/>
        <w:wordWrap/>
        <w:overflowPunct/>
        <w:topLinePunct w:val="0"/>
        <w:autoSpaceDE w:val="0"/>
        <w:autoSpaceDN w:val="0"/>
        <w:bidi w:val="0"/>
        <w:adjustRightInd w:val="0"/>
        <w:snapToGrid w:val="0"/>
        <w:spacing w:before="0" w:beforeLines="0" w:after="120" w:afterLines="0" w:line="312" w:lineRule="auto"/>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2.2 发包人代表</w:t>
      </w:r>
    </w:p>
    <w:p w14:paraId="1E6A63C2">
      <w:pPr>
        <w:keepNext w:val="0"/>
        <w:keepLines w:val="0"/>
        <w:pageBreakBefore w:val="0"/>
        <w:widowControl/>
        <w:kinsoku w:val="0"/>
        <w:wordWrap/>
        <w:overflowPunct/>
        <w:topLinePunct w:val="0"/>
        <w:autoSpaceDE w:val="0"/>
        <w:autoSpaceDN w:val="0"/>
        <w:bidi w:val="0"/>
        <w:adjustRightInd w:val="0"/>
        <w:snapToGrid w:val="0"/>
        <w:spacing w:before="0" w:beforeLines="0" w:after="120" w:afterLines="0" w:line="288" w:lineRule="auto"/>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发包人代表：</w:t>
      </w:r>
    </w:p>
    <w:p w14:paraId="08C1350B">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26" w:firstLine="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姓    名：</w:t>
      </w:r>
      <w:r>
        <w:rPr>
          <w:rFonts w:hint="eastAsia" w:ascii="仿宋" w:hAnsi="仿宋" w:eastAsia="仿宋" w:cs="仿宋"/>
          <w:color w:val="auto"/>
          <w:sz w:val="21"/>
          <w:szCs w:val="21"/>
          <w:u w:val="single"/>
        </w:rPr>
        <w:t>     </w:t>
      </w:r>
      <w:r>
        <w:rPr>
          <w:rFonts w:hint="eastAsia" w:ascii="仿宋" w:hAnsi="仿宋" w:eastAsia="仿宋" w:cs="仿宋"/>
          <w:color w:val="auto"/>
          <w:sz w:val="21"/>
          <w:szCs w:val="21"/>
        </w:rPr>
        <w:t>；</w:t>
      </w:r>
    </w:p>
    <w:p w14:paraId="1B1DADD5">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26" w:firstLine="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身份证号：</w:t>
      </w:r>
      <w:r>
        <w:rPr>
          <w:rFonts w:hint="eastAsia" w:ascii="仿宋" w:hAnsi="仿宋" w:eastAsia="仿宋" w:cs="仿宋"/>
          <w:color w:val="auto"/>
          <w:sz w:val="21"/>
          <w:szCs w:val="21"/>
          <w:u w:val="single"/>
        </w:rPr>
        <w:t>      </w:t>
      </w:r>
      <w:r>
        <w:rPr>
          <w:rFonts w:hint="eastAsia" w:ascii="仿宋" w:hAnsi="仿宋" w:eastAsia="仿宋" w:cs="仿宋"/>
          <w:color w:val="auto"/>
          <w:sz w:val="21"/>
          <w:szCs w:val="21"/>
        </w:rPr>
        <w:t>；</w:t>
      </w:r>
    </w:p>
    <w:p w14:paraId="5FBC8B1A">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26" w:firstLine="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职    务：</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6C1E6E9D">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26" w:firstLine="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联系电话：</w:t>
      </w:r>
      <w:r>
        <w:rPr>
          <w:rFonts w:hint="eastAsia" w:ascii="仿宋" w:hAnsi="仿宋" w:eastAsia="仿宋" w:cs="仿宋"/>
          <w:color w:val="auto"/>
          <w:sz w:val="21"/>
          <w:szCs w:val="21"/>
          <w:u w:val="single"/>
        </w:rPr>
        <w:t>     </w:t>
      </w:r>
      <w:r>
        <w:rPr>
          <w:rFonts w:hint="eastAsia" w:ascii="仿宋" w:hAnsi="仿宋" w:eastAsia="仿宋" w:cs="仿宋"/>
          <w:color w:val="auto"/>
          <w:sz w:val="21"/>
          <w:szCs w:val="21"/>
        </w:rPr>
        <w:t>；</w:t>
      </w:r>
    </w:p>
    <w:p w14:paraId="140DC366">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26" w:firstLine="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电子信箱：</w:t>
      </w:r>
      <w:r>
        <w:rPr>
          <w:rFonts w:hint="eastAsia" w:ascii="仿宋" w:hAnsi="仿宋" w:eastAsia="仿宋" w:cs="仿宋"/>
          <w:color w:val="auto"/>
          <w:sz w:val="21"/>
          <w:szCs w:val="21"/>
          <w:u w:val="single"/>
        </w:rPr>
        <w:t>     </w:t>
      </w:r>
      <w:r>
        <w:rPr>
          <w:rFonts w:hint="eastAsia" w:ascii="仿宋" w:hAnsi="仿宋" w:eastAsia="仿宋" w:cs="仿宋"/>
          <w:color w:val="auto"/>
          <w:sz w:val="21"/>
          <w:szCs w:val="21"/>
        </w:rPr>
        <w:t>；</w:t>
      </w:r>
    </w:p>
    <w:p w14:paraId="5EF9F963">
      <w:pPr>
        <w:keepNext w:val="0"/>
        <w:keepLines w:val="0"/>
        <w:pageBreakBefore w:val="0"/>
        <w:widowControl/>
        <w:kinsoku w:val="0"/>
        <w:wordWrap/>
        <w:overflowPunct/>
        <w:topLinePunct w:val="0"/>
        <w:autoSpaceDE w:val="0"/>
        <w:autoSpaceDN w:val="0"/>
        <w:bidi w:val="0"/>
        <w:adjustRightInd w:val="0"/>
        <w:snapToGrid w:val="0"/>
        <w:spacing w:before="0" w:beforeLines="0" w:afterAutospacing="0" w:line="288" w:lineRule="auto"/>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通信地址：</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13BB950A">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发包人对发包人代表的授权范围如下：</w:t>
      </w:r>
      <w:r>
        <w:rPr>
          <w:rFonts w:hint="eastAsia" w:ascii="仿宋" w:hAnsi="仿宋" w:eastAsia="仿宋" w:cs="仿宋"/>
          <w:color w:val="auto"/>
          <w:sz w:val="21"/>
          <w:szCs w:val="21"/>
          <w:u w:val="single"/>
        </w:rPr>
        <w:t xml:space="preserve">行使对工程施工全过程的质量、进度、安全、资金等监督检查；审批工程款的支付、经济签证确认、设计变更确认等，协调工程相关各方之间的关系               </w:t>
      </w:r>
      <w:r>
        <w:rPr>
          <w:rFonts w:hint="eastAsia" w:ascii="仿宋" w:hAnsi="仿宋" w:eastAsia="仿宋" w:cs="仿宋"/>
          <w:color w:val="auto"/>
          <w:sz w:val="21"/>
          <w:szCs w:val="21"/>
        </w:rPr>
        <w:t>。</w:t>
      </w:r>
    </w:p>
    <w:p w14:paraId="4234C2EF">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2.4 施工现场、施工条件和基础资料的提供</w:t>
      </w:r>
    </w:p>
    <w:p w14:paraId="53C0A5FB">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2.4.1 提供施工现场</w:t>
      </w:r>
    </w:p>
    <w:p w14:paraId="3092071F">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关于发包人移交施工现场的期限要求：</w:t>
      </w:r>
      <w:r>
        <w:rPr>
          <w:rFonts w:hint="eastAsia" w:ascii="仿宋" w:hAnsi="仿宋" w:eastAsia="仿宋" w:cs="仿宋"/>
          <w:color w:val="auto"/>
          <w:sz w:val="21"/>
          <w:szCs w:val="21"/>
          <w:u w:val="single"/>
        </w:rPr>
        <w:t>执行通用条款        </w:t>
      </w:r>
      <w:r>
        <w:rPr>
          <w:rFonts w:hint="eastAsia" w:ascii="仿宋" w:hAnsi="仿宋" w:eastAsia="仿宋" w:cs="仿宋"/>
          <w:color w:val="auto"/>
          <w:sz w:val="21"/>
          <w:szCs w:val="21"/>
        </w:rPr>
        <w:t>。</w:t>
      </w:r>
    </w:p>
    <w:p w14:paraId="6624F3DC">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2.4.2 提供施工条件</w:t>
      </w:r>
    </w:p>
    <w:p w14:paraId="11D464BC">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关于发包人应负责提供施工所需要的条件，包括：</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62AB1D0B">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2.5 资金来源证明及支付担保</w:t>
      </w:r>
    </w:p>
    <w:p w14:paraId="43DEC771">
      <w:pPr>
        <w:spacing w:before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发包人提供资金来源证明的期限要求：</w:t>
      </w:r>
      <w:r>
        <w:rPr>
          <w:rFonts w:hint="eastAsia" w:ascii="仿宋" w:hAnsi="仿宋" w:eastAsia="仿宋" w:cs="仿宋"/>
          <w:color w:val="auto"/>
          <w:sz w:val="21"/>
          <w:szCs w:val="21"/>
          <w:u w:val="single"/>
        </w:rPr>
        <w:t xml:space="preserve">无              </w:t>
      </w:r>
      <w:r>
        <w:rPr>
          <w:rFonts w:hint="eastAsia" w:ascii="仿宋" w:hAnsi="仿宋" w:eastAsia="仿宋" w:cs="仿宋"/>
          <w:color w:val="auto"/>
          <w:sz w:val="21"/>
          <w:szCs w:val="21"/>
        </w:rPr>
        <w:t>。</w:t>
      </w:r>
    </w:p>
    <w:p w14:paraId="6CC3411F">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发包人是否提供支付担保：</w:t>
      </w:r>
      <w:r>
        <w:rPr>
          <w:rFonts w:hint="eastAsia" w:ascii="仿宋" w:hAnsi="仿宋" w:eastAsia="仿宋" w:cs="仿宋"/>
          <w:color w:val="auto"/>
          <w:sz w:val="21"/>
          <w:szCs w:val="21"/>
          <w:u w:val="single"/>
        </w:rPr>
        <w:t xml:space="preserve">无                           </w:t>
      </w:r>
      <w:r>
        <w:rPr>
          <w:rFonts w:hint="eastAsia" w:ascii="仿宋" w:hAnsi="仿宋" w:eastAsia="仿宋" w:cs="仿宋"/>
          <w:color w:val="auto"/>
          <w:sz w:val="21"/>
          <w:szCs w:val="21"/>
        </w:rPr>
        <w:t>。</w:t>
      </w:r>
    </w:p>
    <w:p w14:paraId="5BF56324">
      <w:pPr>
        <w:spacing w:after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发包人提供支付担保的形式：</w:t>
      </w:r>
      <w:r>
        <w:rPr>
          <w:rFonts w:hint="eastAsia" w:ascii="仿宋" w:hAnsi="仿宋" w:eastAsia="仿宋" w:cs="仿宋"/>
          <w:color w:val="auto"/>
          <w:sz w:val="21"/>
          <w:szCs w:val="21"/>
          <w:u w:val="single"/>
        </w:rPr>
        <w:t>无                 </w:t>
      </w:r>
      <w:r>
        <w:rPr>
          <w:rFonts w:hint="eastAsia" w:ascii="仿宋" w:hAnsi="仿宋" w:eastAsia="仿宋" w:cs="仿宋"/>
          <w:color w:val="auto"/>
          <w:sz w:val="21"/>
          <w:szCs w:val="21"/>
        </w:rPr>
        <w:t>。</w:t>
      </w:r>
    </w:p>
    <w:p w14:paraId="769460D0">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3. 承包人</w:t>
      </w:r>
    </w:p>
    <w:p w14:paraId="1F08B61D">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3.1 承包人的一般义务</w:t>
      </w:r>
    </w:p>
    <w:p w14:paraId="60B4B14D">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sz w:val="21"/>
          <w:szCs w:val="21"/>
        </w:rPr>
        <w:t>承包人提交的竣工资料的内容：</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sz w:val="21"/>
          <w:szCs w:val="21"/>
        </w:rPr>
        <w:t>。</w:t>
      </w:r>
    </w:p>
    <w:p w14:paraId="52994A4E">
      <w:pPr>
        <w:spacing w:line="460" w:lineRule="exact"/>
        <w:ind w:left="0" w:right="0" w:firstLine="60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承包人需要提交的竣工资料套数：</w:t>
      </w:r>
      <w:r>
        <w:rPr>
          <w:rFonts w:hint="eastAsia" w:ascii="仿宋" w:hAnsi="仿宋" w:eastAsia="仿宋" w:cs="仿宋"/>
          <w:color w:val="auto"/>
          <w:sz w:val="21"/>
          <w:szCs w:val="21"/>
          <w:u w:val="single"/>
        </w:rPr>
        <w:t>竣工图贰套；竣工资料二套。</w:t>
      </w:r>
    </w:p>
    <w:p w14:paraId="70D70D55">
      <w:pPr>
        <w:spacing w:line="460" w:lineRule="exact"/>
        <w:ind w:left="638" w:right="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承包人提交的竣工资料的费用承担：</w:t>
      </w:r>
      <w:r>
        <w:rPr>
          <w:rFonts w:hint="eastAsia" w:ascii="仿宋" w:hAnsi="仿宋" w:eastAsia="仿宋" w:cs="仿宋"/>
          <w:color w:val="auto"/>
          <w:sz w:val="21"/>
          <w:szCs w:val="21"/>
          <w:u w:val="single"/>
        </w:rPr>
        <w:t xml:space="preserve">   由承包人承担        </w:t>
      </w:r>
      <w:r>
        <w:rPr>
          <w:rFonts w:hint="eastAsia" w:ascii="仿宋" w:hAnsi="仿宋" w:eastAsia="仿宋" w:cs="仿宋"/>
          <w:color w:val="auto"/>
          <w:sz w:val="21"/>
          <w:szCs w:val="21"/>
        </w:rPr>
        <w:t>。</w:t>
      </w:r>
    </w:p>
    <w:p w14:paraId="424A9B1B">
      <w:pPr>
        <w:spacing w:line="460" w:lineRule="exact"/>
        <w:ind w:left="638" w:right="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承包人提交的竣工资料移交时间：</w:t>
      </w:r>
      <w:r>
        <w:rPr>
          <w:rFonts w:hint="eastAsia" w:ascii="仿宋" w:hAnsi="仿宋" w:eastAsia="仿宋" w:cs="仿宋"/>
          <w:color w:val="auto"/>
          <w:sz w:val="21"/>
          <w:szCs w:val="21"/>
          <w:u w:val="single"/>
        </w:rPr>
        <w:t xml:space="preserve">  竣工验收后15日内      </w:t>
      </w:r>
      <w:r>
        <w:rPr>
          <w:rFonts w:hint="eastAsia" w:ascii="仿宋" w:hAnsi="仿宋" w:eastAsia="仿宋" w:cs="仿宋"/>
          <w:color w:val="auto"/>
          <w:sz w:val="21"/>
          <w:szCs w:val="21"/>
        </w:rPr>
        <w:t>。</w:t>
      </w:r>
    </w:p>
    <w:p w14:paraId="2CF70273">
      <w:pPr>
        <w:spacing w:line="460" w:lineRule="exact"/>
        <w:ind w:left="0" w:right="0" w:firstLine="60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承包人提交的竣工资料形式要求：</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0A542471">
      <w:pPr>
        <w:numPr>
          <w:ilvl w:val="0"/>
          <w:numId w:val="1"/>
        </w:num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承包人应履行的其他义务：</w:t>
      </w:r>
    </w:p>
    <w:p w14:paraId="6A983005">
      <w:pPr>
        <w:spacing w:line="460" w:lineRule="exact"/>
        <w:ind w:left="0" w:right="0" w:firstLine="720"/>
        <w:rPr>
          <w:rFonts w:hint="eastAsia" w:ascii="仿宋" w:hAnsi="仿宋" w:eastAsia="仿宋" w:cs="仿宋"/>
          <w:color w:val="auto"/>
          <w:sz w:val="21"/>
          <w:szCs w:val="21"/>
        </w:rPr>
      </w:pPr>
      <w:r>
        <w:rPr>
          <w:rFonts w:hint="eastAsia" w:ascii="仿宋" w:hAnsi="仿宋" w:eastAsia="仿宋" w:cs="仿宋"/>
          <w:color w:val="auto"/>
          <w:kern w:val="0"/>
          <w:sz w:val="21"/>
          <w:szCs w:val="21"/>
        </w:rPr>
        <w:t>1）承包人施工时必须与电信、广电、给水、电力等有关部门密切配合，保质保量完成施工任务。</w:t>
      </w:r>
    </w:p>
    <w:p w14:paraId="70E1E304">
      <w:pPr>
        <w:spacing w:line="460" w:lineRule="exact"/>
        <w:ind w:left="0" w:right="0" w:firstLine="720"/>
        <w:rPr>
          <w:rFonts w:hint="eastAsia" w:ascii="仿宋" w:hAnsi="仿宋" w:eastAsia="仿宋" w:cs="仿宋"/>
          <w:color w:val="auto"/>
          <w:sz w:val="21"/>
          <w:szCs w:val="21"/>
        </w:rPr>
      </w:pPr>
      <w:r>
        <w:rPr>
          <w:rFonts w:hint="eastAsia" w:ascii="仿宋" w:hAnsi="仿宋" w:eastAsia="仿宋" w:cs="仿宋"/>
          <w:color w:val="auto"/>
          <w:kern w:val="0"/>
          <w:sz w:val="21"/>
          <w:szCs w:val="21"/>
        </w:rPr>
        <w:t>2）承包人在施工时，必须全面协调好与周边环境关系，施工时承包人因自身原因未处理好周边环境关系而导致工程停工，发包人将不承担由此引起的工期延误及其他工程费用损失。</w:t>
      </w:r>
    </w:p>
    <w:p w14:paraId="0A91812A">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3.2 项目负责人</w:t>
      </w:r>
    </w:p>
    <w:p w14:paraId="17E6BE37">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rPr>
        <w:t xml:space="preserve">3.2.1 </w:t>
      </w:r>
      <w:r>
        <w:rPr>
          <w:rFonts w:hint="eastAsia" w:ascii="仿宋" w:hAnsi="仿宋" w:eastAsia="仿宋" w:cs="仿宋"/>
          <w:color w:val="auto"/>
          <w:sz w:val="21"/>
          <w:szCs w:val="21"/>
        </w:rPr>
        <w:t>项目负责人：</w:t>
      </w:r>
    </w:p>
    <w:p w14:paraId="37EE0CEA">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2"/>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姓    名：</w:t>
      </w:r>
      <w:r>
        <w:rPr>
          <w:rFonts w:hint="eastAsia" w:ascii="仿宋" w:hAnsi="仿宋" w:eastAsia="仿宋" w:cs="仿宋"/>
          <w:color w:val="auto"/>
          <w:sz w:val="21"/>
          <w:szCs w:val="21"/>
          <w:u w:val="single"/>
        </w:rPr>
        <w:t>         </w:t>
      </w:r>
      <w:r>
        <w:rPr>
          <w:rFonts w:hint="eastAsia" w:ascii="仿宋" w:hAnsi="仿宋" w:eastAsia="仿宋" w:cs="仿宋"/>
          <w:color w:val="auto"/>
          <w:sz w:val="21"/>
          <w:szCs w:val="21"/>
        </w:rPr>
        <w:t>；</w:t>
      </w:r>
    </w:p>
    <w:p w14:paraId="106A919F">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2"/>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身份证号：</w:t>
      </w:r>
      <w:r>
        <w:rPr>
          <w:rFonts w:hint="eastAsia" w:ascii="仿宋" w:hAnsi="仿宋" w:eastAsia="仿宋" w:cs="仿宋"/>
          <w:color w:val="auto"/>
          <w:sz w:val="21"/>
          <w:szCs w:val="21"/>
          <w:u w:val="single"/>
        </w:rPr>
        <w:t>         </w:t>
      </w:r>
      <w:r>
        <w:rPr>
          <w:rFonts w:hint="eastAsia" w:ascii="仿宋" w:hAnsi="仿宋" w:eastAsia="仿宋" w:cs="仿宋"/>
          <w:color w:val="auto"/>
          <w:sz w:val="21"/>
          <w:szCs w:val="21"/>
        </w:rPr>
        <w:t>；</w:t>
      </w:r>
    </w:p>
    <w:p w14:paraId="1215CE48">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2"/>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建造师执业资格等级：</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0C9A0CB2">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2"/>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建造师注册证书号：</w:t>
      </w:r>
      <w:r>
        <w:rPr>
          <w:rFonts w:hint="eastAsia" w:ascii="仿宋" w:hAnsi="仿宋" w:eastAsia="仿宋" w:cs="仿宋"/>
          <w:color w:val="auto"/>
          <w:sz w:val="21"/>
          <w:szCs w:val="21"/>
          <w:u w:val="single"/>
        </w:rPr>
        <w:t> </w:t>
      </w:r>
      <w:r>
        <w:rPr>
          <w:rFonts w:hint="eastAsia" w:ascii="仿宋" w:hAnsi="仿宋" w:eastAsia="仿宋" w:cs="仿宋"/>
          <w:color w:val="auto"/>
          <w:sz w:val="21"/>
          <w:szCs w:val="21"/>
        </w:rPr>
        <w:t>；</w:t>
      </w:r>
    </w:p>
    <w:p w14:paraId="4AD916F1">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2"/>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建造师执业印章号：</w:t>
      </w:r>
      <w:r>
        <w:rPr>
          <w:rFonts w:hint="eastAsia" w:ascii="仿宋" w:hAnsi="仿宋" w:eastAsia="仿宋" w:cs="仿宋"/>
          <w:color w:val="auto"/>
          <w:sz w:val="21"/>
          <w:szCs w:val="21"/>
          <w:u w:val="single"/>
        </w:rPr>
        <w:t> </w:t>
      </w:r>
      <w:r>
        <w:rPr>
          <w:rFonts w:hint="eastAsia" w:ascii="仿宋" w:hAnsi="仿宋" w:eastAsia="仿宋" w:cs="仿宋"/>
          <w:color w:val="auto"/>
          <w:sz w:val="21"/>
          <w:szCs w:val="21"/>
        </w:rPr>
        <w:t>；</w:t>
      </w:r>
    </w:p>
    <w:p w14:paraId="6B2D0173">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2"/>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安全生产考核合格证书号：</w:t>
      </w:r>
      <w:r>
        <w:rPr>
          <w:rFonts w:hint="eastAsia" w:ascii="仿宋" w:hAnsi="仿宋" w:eastAsia="仿宋" w:cs="仿宋"/>
          <w:color w:val="auto"/>
          <w:sz w:val="21"/>
          <w:szCs w:val="21"/>
          <w:u w:val="single"/>
        </w:rPr>
        <w:t> </w:t>
      </w:r>
      <w:r>
        <w:rPr>
          <w:rFonts w:hint="eastAsia" w:ascii="仿宋" w:hAnsi="仿宋" w:eastAsia="仿宋" w:cs="仿宋"/>
          <w:color w:val="auto"/>
          <w:sz w:val="21"/>
          <w:szCs w:val="21"/>
        </w:rPr>
        <w:t>；</w:t>
      </w:r>
    </w:p>
    <w:p w14:paraId="1873815C">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2"/>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联系电话：</w:t>
      </w:r>
      <w:r>
        <w:rPr>
          <w:rFonts w:hint="eastAsia" w:ascii="仿宋" w:hAnsi="仿宋" w:eastAsia="仿宋" w:cs="仿宋"/>
          <w:color w:val="auto"/>
          <w:sz w:val="21"/>
          <w:szCs w:val="21"/>
          <w:u w:val="single"/>
        </w:rPr>
        <w:t>         </w:t>
      </w:r>
      <w:r>
        <w:rPr>
          <w:rFonts w:hint="eastAsia" w:ascii="仿宋" w:hAnsi="仿宋" w:eastAsia="仿宋" w:cs="仿宋"/>
          <w:color w:val="auto"/>
          <w:sz w:val="21"/>
          <w:szCs w:val="21"/>
        </w:rPr>
        <w:t>；</w:t>
      </w:r>
    </w:p>
    <w:p w14:paraId="0653DF4D">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2"/>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电子信箱：</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28171954">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2"/>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通信地址：</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03D61BE8">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承包人对项目负责人的授权范围如下：</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sz w:val="21"/>
          <w:szCs w:val="21"/>
        </w:rPr>
        <w:t>。</w:t>
      </w:r>
    </w:p>
    <w:p w14:paraId="062061F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关于项目负责人每月在施工现场的时间要求：</w:t>
      </w:r>
      <w:r>
        <w:rPr>
          <w:rFonts w:hint="eastAsia" w:ascii="仿宋" w:hAnsi="仿宋" w:eastAsia="仿宋" w:cs="仿宋"/>
          <w:color w:val="auto"/>
          <w:kern w:val="0"/>
          <w:sz w:val="21"/>
          <w:szCs w:val="21"/>
          <w:u w:val="single"/>
        </w:rPr>
        <w:t>项目负责人（项目经理）每月到位率必须不少于22天，每天不少于4小时。</w:t>
      </w:r>
    </w:p>
    <w:p w14:paraId="76E83A52">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承包人未提交劳动合同，以及没有为项目负责人缴纳社会保险证明的违约责任：</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34EE677E">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项目负责人未经批准，擅自离开施工现场的违约责任：</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single"/>
        </w:rPr>
        <w:t>。</w:t>
      </w:r>
    </w:p>
    <w:p w14:paraId="4FF8C682">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3.2.3 承包人擅自更换项目负责人的违约责任：</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w:t>
      </w:r>
    </w:p>
    <w:p w14:paraId="3126F22F">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3.2.4 承包人无正当理由拒绝更换项目负责人的违约责任：</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w:t>
      </w:r>
    </w:p>
    <w:p w14:paraId="5A3C05C3">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3.3 承包人人员</w:t>
      </w:r>
    </w:p>
    <w:p w14:paraId="6F2BD84C">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3.3.1 承包人提交项目管理机构及施工现场管理人员安排报告的期限：</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0B57BC0A">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3.3.3 承包人无正当理由拒绝撤换主要施工管理人员的违约责任：</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w:t>
      </w:r>
    </w:p>
    <w:p w14:paraId="2FB7756A">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3.3.4 承包人主要施工管理人员离开施工现场的批准要求：</w:t>
      </w:r>
      <w:r>
        <w:rPr>
          <w:rFonts w:hint="eastAsia" w:ascii="仿宋" w:hAnsi="仿宋" w:eastAsia="仿宋" w:cs="仿宋"/>
          <w:color w:val="auto"/>
          <w:sz w:val="21"/>
          <w:szCs w:val="21"/>
          <w:u w:val="single"/>
        </w:rPr>
        <w:t>执行通用条款</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w:t>
      </w:r>
    </w:p>
    <w:p w14:paraId="42B7A5F2">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3.3.5承包人擅自更换主要施工管理人员的违约责任：</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w:t>
      </w:r>
    </w:p>
    <w:p w14:paraId="1B5270D6">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承包人主要施工管理人员擅自离开施工现场的违约责任：</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w:t>
      </w:r>
    </w:p>
    <w:p w14:paraId="6C59DBEF">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3.5 分包</w:t>
      </w:r>
    </w:p>
    <w:p w14:paraId="7ECAF6AE">
      <w:pPr>
        <w:spacing w:before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3.5.1 分包的一般约定</w:t>
      </w:r>
    </w:p>
    <w:p w14:paraId="15D6E2C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禁止分包的工程包括：</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4EAE90E1">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主体结构、关键性工作的范围：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p>
    <w:p w14:paraId="51212983">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3.5.2分包的确定</w:t>
      </w:r>
    </w:p>
    <w:p w14:paraId="49A4A304">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允许分包的专业工程包括：</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5BC94002">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其他关于分包的约定：</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p>
    <w:p w14:paraId="0A21CC4A">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3.5.4 分包合同价款</w:t>
      </w:r>
    </w:p>
    <w:p w14:paraId="0C106B60">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关于分包合同价款支付的约定：</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49417529">
      <w:pPr>
        <w:spacing w:before="0" w:beforeLines="0" w:after="120" w:afterLines="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3.6 工程照管与成品、半成品保护</w:t>
      </w:r>
    </w:p>
    <w:p w14:paraId="29C18B4B">
      <w:pPr>
        <w:spacing w:before="120" w:beforeLines="0" w:after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承包人负责照管工程及工程相关的材料、工程设备的起始时间：</w:t>
      </w:r>
      <w:r>
        <w:rPr>
          <w:rFonts w:hint="eastAsia" w:ascii="仿宋" w:hAnsi="仿宋" w:eastAsia="仿宋" w:cs="仿宋"/>
          <w:color w:val="auto"/>
          <w:kern w:val="0"/>
          <w:sz w:val="21"/>
          <w:szCs w:val="21"/>
          <w:u w:val="single"/>
        </w:rPr>
        <w:t xml:space="preserve">   /    </w:t>
      </w:r>
      <w:r>
        <w:rPr>
          <w:rFonts w:hint="eastAsia" w:ascii="仿宋" w:hAnsi="仿宋" w:eastAsia="仿宋" w:cs="仿宋"/>
          <w:color w:val="auto"/>
          <w:kern w:val="0"/>
          <w:sz w:val="21"/>
          <w:szCs w:val="21"/>
        </w:rPr>
        <w:t>。</w:t>
      </w:r>
    </w:p>
    <w:p w14:paraId="78EA8799">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3.7 履约担保</w:t>
      </w:r>
    </w:p>
    <w:p w14:paraId="4EF8CF8C">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承包人是否提供履约担保：</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eastAsia="zh-CN"/>
        </w:rPr>
        <w:t>。</w:t>
      </w:r>
    </w:p>
    <w:p w14:paraId="77D4E552">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u w:val="none"/>
          <w:lang w:eastAsia="zh-CN"/>
        </w:rPr>
        <w:t>履约担保的形式：</w:t>
      </w:r>
      <w:r>
        <w:rPr>
          <w:rFonts w:hint="eastAsia" w:ascii="仿宋" w:hAnsi="仿宋" w:eastAsia="仿宋" w:cs="仿宋"/>
          <w:color w:val="auto"/>
          <w:sz w:val="21"/>
          <w:szCs w:val="21"/>
          <w:u w:val="single"/>
          <w:lang w:val="en-US" w:eastAsia="zh-CN"/>
        </w:rPr>
        <w:t xml:space="preserve"> 现金或履约保函等方式      </w:t>
      </w:r>
      <w:r>
        <w:rPr>
          <w:rFonts w:hint="eastAsia" w:ascii="仿宋" w:hAnsi="仿宋" w:eastAsia="仿宋" w:cs="仿宋"/>
          <w:color w:val="auto"/>
          <w:sz w:val="21"/>
          <w:szCs w:val="21"/>
          <w:u w:val="none"/>
          <w:lang w:eastAsia="zh-CN"/>
        </w:rPr>
        <w:t>；</w:t>
      </w:r>
    </w:p>
    <w:p w14:paraId="1B4BED5A">
      <w:pPr>
        <w:spacing w:after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u w:val="none"/>
          <w:lang w:eastAsia="zh-CN"/>
        </w:rPr>
        <w:t>履约担保的金额：</w:t>
      </w:r>
      <w:r>
        <w:rPr>
          <w:rFonts w:hint="eastAsia" w:ascii="仿宋" w:hAnsi="仿宋" w:eastAsia="仿宋" w:cs="仿宋"/>
          <w:color w:val="auto"/>
          <w:sz w:val="21"/>
          <w:szCs w:val="21"/>
          <w:u w:val="single"/>
          <w:lang w:eastAsia="zh-CN"/>
        </w:rPr>
        <w:t>合同金额的3%</w:t>
      </w:r>
      <w:r>
        <w:rPr>
          <w:rFonts w:hint="eastAsia" w:ascii="仿宋" w:hAnsi="仿宋" w:eastAsia="仿宋" w:cs="仿宋"/>
          <w:color w:val="auto"/>
          <w:sz w:val="21"/>
          <w:szCs w:val="21"/>
          <w:u w:val="single"/>
          <w:lang w:val="en-US" w:eastAsia="zh-CN"/>
        </w:rPr>
        <w:t xml:space="preserve">   ；</w:t>
      </w:r>
    </w:p>
    <w:p w14:paraId="6A2E15FA">
      <w:pPr>
        <w:spacing w:beforeAutospacing="0" w:after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履约担保的期限</w:t>
      </w:r>
      <w:r>
        <w:rPr>
          <w:rFonts w:hint="eastAsia" w:ascii="仿宋" w:hAnsi="仿宋" w:eastAsia="仿宋" w:cs="仿宋"/>
          <w:color w:val="auto"/>
          <w:sz w:val="21"/>
          <w:szCs w:val="21"/>
          <w:u w:val="none"/>
          <w:lang w:val="en-US" w:eastAsia="zh-CN"/>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eastAsia="zh-CN"/>
        </w:rPr>
        <w:t>。</w:t>
      </w:r>
    </w:p>
    <w:p w14:paraId="3925836A">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b/>
          <w:color w:val="auto"/>
          <w:sz w:val="21"/>
          <w:szCs w:val="21"/>
        </w:rPr>
        <w:t>4. 监理人</w:t>
      </w:r>
    </w:p>
    <w:p w14:paraId="332B96AB">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4.1监理人的一般规定</w:t>
      </w:r>
    </w:p>
    <w:p w14:paraId="077D5145">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关于监理人的监理内容：</w:t>
      </w:r>
      <w:r>
        <w:rPr>
          <w:rFonts w:hint="eastAsia" w:ascii="仿宋" w:hAnsi="仿宋" w:eastAsia="仿宋" w:cs="仿宋"/>
          <w:color w:val="auto"/>
          <w:sz w:val="21"/>
          <w:szCs w:val="21"/>
          <w:u w:val="single"/>
        </w:rPr>
        <w:t xml:space="preserve">  详见监理合同                           </w:t>
      </w:r>
      <w:r>
        <w:rPr>
          <w:rFonts w:hint="eastAsia" w:ascii="仿宋" w:hAnsi="仿宋" w:eastAsia="仿宋" w:cs="仿宋"/>
          <w:color w:val="auto"/>
          <w:sz w:val="21"/>
          <w:szCs w:val="21"/>
        </w:rPr>
        <w:t>。</w:t>
      </w:r>
    </w:p>
    <w:p w14:paraId="02CF0562">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关于监理人的监理权限：</w:t>
      </w:r>
      <w:r>
        <w:rPr>
          <w:rFonts w:hint="eastAsia" w:ascii="仿宋" w:hAnsi="仿宋" w:eastAsia="仿宋" w:cs="仿宋"/>
          <w:color w:val="auto"/>
          <w:sz w:val="21"/>
          <w:szCs w:val="21"/>
          <w:u w:val="single"/>
        </w:rPr>
        <w:t xml:space="preserve">   三控制、二管理、一协调及安全管理，具体以发包人与监理公司签订的《监理合同》授权为准。需要取得发包人批准才能行使的职权：详见本工程《建设工程委托监理合同》                       </w:t>
      </w:r>
      <w:r>
        <w:rPr>
          <w:rFonts w:hint="eastAsia" w:ascii="仿宋" w:hAnsi="仿宋" w:eastAsia="仿宋" w:cs="仿宋"/>
          <w:color w:val="auto"/>
          <w:sz w:val="21"/>
          <w:szCs w:val="21"/>
        </w:rPr>
        <w:t xml:space="preserve">。 </w:t>
      </w:r>
    </w:p>
    <w:p w14:paraId="1272FBE2">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关于监理人在施工现场的办公场所、生活场所的提供和费用承担的约定：</w:t>
      </w:r>
      <w:r>
        <w:rPr>
          <w:rFonts w:hint="eastAsia" w:ascii="仿宋" w:hAnsi="仿宋" w:eastAsia="仿宋" w:cs="仿宋"/>
          <w:color w:val="auto"/>
          <w:sz w:val="21"/>
          <w:szCs w:val="21"/>
          <w:u w:val="single"/>
        </w:rPr>
        <w:t xml:space="preserve">                                                </w:t>
      </w:r>
    </w:p>
    <w:p w14:paraId="3F61BA74">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7D429BD4">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4.2 监理人员</w:t>
      </w:r>
    </w:p>
    <w:p w14:paraId="6E9A24A2">
      <w:pPr>
        <w:spacing w:before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总监理工程师：</w:t>
      </w:r>
    </w:p>
    <w:p w14:paraId="360AF803">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姓    名：</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2B47C468">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职    务：</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6EA83906">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监理工程师执业资格证书号：</w:t>
      </w:r>
      <w:r>
        <w:rPr>
          <w:rFonts w:hint="eastAsia" w:ascii="仿宋" w:hAnsi="仿宋" w:eastAsia="仿宋" w:cs="仿宋"/>
          <w:color w:val="auto"/>
          <w:sz w:val="21"/>
          <w:szCs w:val="21"/>
          <w:u w:val="single"/>
        </w:rPr>
        <w:t> </w:t>
      </w:r>
      <w:r>
        <w:rPr>
          <w:rFonts w:hint="eastAsia" w:ascii="仿宋" w:hAnsi="仿宋" w:eastAsia="仿宋" w:cs="仿宋"/>
          <w:color w:val="auto"/>
          <w:sz w:val="21"/>
          <w:szCs w:val="21"/>
        </w:rPr>
        <w:t>；</w:t>
      </w:r>
    </w:p>
    <w:p w14:paraId="45394317">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联系电话：</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2CA8DE51">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电子信箱：</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5B5967AD">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通信地址：</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357A7753">
      <w:pPr>
        <w:spacing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关于监理人的其他约定：</w:t>
      </w:r>
      <w:r>
        <w:rPr>
          <w:rFonts w:hint="eastAsia" w:ascii="仿宋" w:hAnsi="仿宋" w:eastAsia="仿宋" w:cs="仿宋"/>
          <w:color w:val="auto"/>
          <w:sz w:val="21"/>
          <w:szCs w:val="21"/>
          <w:u w:val="single"/>
        </w:rPr>
        <w:t>   </w:t>
      </w:r>
      <w:r>
        <w:rPr>
          <w:rFonts w:hint="eastAsia" w:ascii="仿宋" w:hAnsi="仿宋" w:eastAsia="仿宋" w:cs="仿宋"/>
          <w:color w:val="auto"/>
          <w:sz w:val="21"/>
          <w:szCs w:val="21"/>
        </w:rPr>
        <w:t>。</w:t>
      </w:r>
    </w:p>
    <w:p w14:paraId="3C85B2B8">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4.4 商定或确定</w:t>
      </w:r>
    </w:p>
    <w:p w14:paraId="26374509">
      <w:pPr>
        <w:spacing w:before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在发包人和承包人不能通过协商达成一致意见时，发包人授权监理人对以下事项进行确定：</w:t>
      </w:r>
    </w:p>
    <w:p w14:paraId="066DEA02">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342D9EC2">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632692FC">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755D4350">
      <w:pPr>
        <w:pStyle w:val="5"/>
        <w:spacing w:before="120" w:beforeLines="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5. 工程质量</w:t>
      </w:r>
    </w:p>
    <w:p w14:paraId="405B4AC4">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5.1 质量要求</w:t>
      </w:r>
    </w:p>
    <w:p w14:paraId="700CEB57">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5.1.1 特殊质量标准和要求：</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2FF4DCFC">
      <w:pPr>
        <w:spacing w:line="460" w:lineRule="exact"/>
        <w:ind w:left="0" w:right="0" w:firstLine="72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关于工程奖项的约定：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68134D66">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5.3 隐蔽工程检查</w:t>
      </w:r>
    </w:p>
    <w:p w14:paraId="0250F85F">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5.3.2承包人提前通知监理人隐蔽工程检查的期限的约定：</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sz w:val="21"/>
          <w:szCs w:val="21"/>
        </w:rPr>
        <w:t>。</w:t>
      </w:r>
    </w:p>
    <w:p w14:paraId="271B0EF8">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监理人不能按时进行检查时，应提前</w:t>
      </w:r>
      <w:r>
        <w:rPr>
          <w:rFonts w:hint="eastAsia" w:ascii="仿宋" w:hAnsi="仿宋" w:eastAsia="仿宋" w:cs="仿宋"/>
          <w:color w:val="auto"/>
          <w:sz w:val="21"/>
          <w:szCs w:val="21"/>
          <w:u w:val="single"/>
        </w:rPr>
        <w:t xml:space="preserve">  24   </w:t>
      </w:r>
      <w:r>
        <w:rPr>
          <w:rFonts w:hint="eastAsia" w:ascii="仿宋" w:hAnsi="仿宋" w:eastAsia="仿宋" w:cs="仿宋"/>
          <w:color w:val="auto"/>
          <w:sz w:val="21"/>
          <w:szCs w:val="21"/>
        </w:rPr>
        <w:t>小时提交书面延期要求。</w:t>
      </w:r>
    </w:p>
    <w:p w14:paraId="7CC5A160">
      <w:pPr>
        <w:spacing w:after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关于延期最长不得超过：</w:t>
      </w:r>
      <w:r>
        <w:rPr>
          <w:rFonts w:hint="eastAsia" w:ascii="仿宋" w:hAnsi="仿宋" w:eastAsia="仿宋" w:cs="仿宋"/>
          <w:color w:val="auto"/>
          <w:sz w:val="21"/>
          <w:szCs w:val="21"/>
          <w:u w:val="single"/>
        </w:rPr>
        <w:t xml:space="preserve">   48   </w:t>
      </w:r>
      <w:r>
        <w:rPr>
          <w:rFonts w:hint="eastAsia" w:ascii="仿宋" w:hAnsi="仿宋" w:eastAsia="仿宋" w:cs="仿宋"/>
          <w:color w:val="auto"/>
          <w:sz w:val="21"/>
          <w:szCs w:val="21"/>
        </w:rPr>
        <w:t>小时。</w:t>
      </w:r>
    </w:p>
    <w:p w14:paraId="10E8E2C2">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6. 安全文明施工与环境保护</w:t>
      </w:r>
    </w:p>
    <w:p w14:paraId="1E79F8E4">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6.1安全文明施工</w:t>
      </w:r>
    </w:p>
    <w:p w14:paraId="4C54DF7C">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6.1.1 项目安全生产的达标目标及相应事项的约定：</w:t>
      </w:r>
      <w:r>
        <w:rPr>
          <w:rFonts w:hint="eastAsia" w:ascii="仿宋" w:hAnsi="仿宋" w:eastAsia="仿宋" w:cs="仿宋"/>
          <w:color w:val="auto"/>
          <w:sz w:val="21"/>
          <w:szCs w:val="21"/>
          <w:u w:val="single"/>
        </w:rPr>
        <w:t>承包人应按照相关内容和国家行业规范要求采取有效的安全措施，以保证自身及第三人和周边环境的安全</w:t>
      </w:r>
      <w:r>
        <w:rPr>
          <w:rFonts w:hint="eastAsia" w:ascii="仿宋" w:hAnsi="仿宋" w:eastAsia="仿宋" w:cs="仿宋"/>
          <w:color w:val="auto"/>
          <w:sz w:val="21"/>
          <w:szCs w:val="21"/>
        </w:rPr>
        <w:t>。</w:t>
      </w:r>
    </w:p>
    <w:p w14:paraId="718A1C67">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6.1.4 关于治安保卫的特别约定：</w:t>
      </w:r>
      <w:r>
        <w:rPr>
          <w:rFonts w:hint="eastAsia" w:ascii="仿宋" w:hAnsi="仿宋" w:eastAsia="仿宋" w:cs="仿宋"/>
          <w:color w:val="auto"/>
          <w:sz w:val="21"/>
          <w:szCs w:val="21"/>
          <w:u w:val="single"/>
        </w:rPr>
        <w:t>施工现场的安全保卫工作（包括此项工作发生的费用）均由承包人承担。</w:t>
      </w:r>
    </w:p>
    <w:p w14:paraId="7BFECD9B">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关于编制施工场地治安管理计划的约定：</w:t>
      </w:r>
      <w:r>
        <w:rPr>
          <w:rFonts w:hint="eastAsia" w:ascii="仿宋" w:hAnsi="仿宋" w:eastAsia="仿宋" w:cs="仿宋"/>
          <w:color w:val="auto"/>
          <w:sz w:val="21"/>
          <w:szCs w:val="21"/>
          <w:u w:val="single"/>
        </w:rPr>
        <w:t xml:space="preserve"> 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文明施工、标准化管理规定，明确具体措施，积极落实各项安全生产工作，杜绝重大伤亡事故。</w:t>
      </w:r>
    </w:p>
    <w:p w14:paraId="6922B99B">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6.1.5 文明施工</w:t>
      </w:r>
    </w:p>
    <w:p w14:paraId="796C37A9">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合同当事人对文明施工的要求：</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598E46E0">
      <w:pPr>
        <w:spacing w:after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6.1.6 关于安全文明施工费支付比例和支付期限的约定：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55029515">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7. 工期和进度</w:t>
      </w:r>
    </w:p>
    <w:p w14:paraId="0E46B8D3">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7.1 施工组织设计</w:t>
      </w:r>
    </w:p>
    <w:p w14:paraId="7B4B0996">
      <w:pPr>
        <w:autoSpaceDE w:val="0"/>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7.1.1 合</w:t>
      </w:r>
      <w:r>
        <w:rPr>
          <w:rFonts w:hint="eastAsia" w:ascii="仿宋" w:hAnsi="仿宋" w:eastAsia="仿宋" w:cs="仿宋"/>
          <w:color w:val="auto"/>
          <w:kern w:val="0"/>
          <w:sz w:val="21"/>
          <w:szCs w:val="21"/>
        </w:rPr>
        <w:t>同当事人约定的施工组织设计应包括的其他内容：</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4F97AD3E">
      <w:pPr>
        <w:autoSpaceDE w:val="0"/>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7.1.2 </w:t>
      </w:r>
      <w:r>
        <w:rPr>
          <w:rFonts w:hint="eastAsia" w:ascii="仿宋" w:hAnsi="仿宋" w:eastAsia="仿宋" w:cs="仿宋"/>
          <w:color w:val="auto"/>
          <w:kern w:val="0"/>
          <w:sz w:val="21"/>
          <w:szCs w:val="21"/>
        </w:rPr>
        <w:t>施工组织设计的提交和修改</w:t>
      </w:r>
    </w:p>
    <w:p w14:paraId="24C622BC">
      <w:pPr>
        <w:autoSpaceDE w:val="0"/>
        <w:spacing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承包人提交详细施工组织设计的期限的约定：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70643F9C">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发包人和监理人在收到详细的施工组织设计后确认或提出修改意见的期限：</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3D88640C">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7.2 施工进度计划</w:t>
      </w:r>
    </w:p>
    <w:p w14:paraId="6F807982">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7.2.2 施工进度计划的修订</w:t>
      </w:r>
    </w:p>
    <w:p w14:paraId="35C36E58">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发包人和监理人在收到修订的施工进度计划后确认或提出修改意见的期限：</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54833640">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7.3 开工</w:t>
      </w:r>
    </w:p>
    <w:p w14:paraId="4BF1F2A9">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7.3.1 开工准备</w:t>
      </w:r>
    </w:p>
    <w:p w14:paraId="4D929C14">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关于承包人提交</w:t>
      </w:r>
      <w:r>
        <w:rPr>
          <w:rFonts w:hint="eastAsia" w:ascii="仿宋" w:hAnsi="仿宋" w:eastAsia="仿宋" w:cs="仿宋"/>
          <w:color w:val="auto"/>
          <w:kern w:val="0"/>
          <w:sz w:val="21"/>
          <w:szCs w:val="21"/>
        </w:rPr>
        <w:t>工程开工报审表的期限：</w:t>
      </w:r>
      <w:r>
        <w:rPr>
          <w:rFonts w:hint="eastAsia" w:ascii="仿宋" w:hAnsi="仿宋" w:eastAsia="仿宋" w:cs="仿宋"/>
          <w:color w:val="auto"/>
          <w:sz w:val="21"/>
          <w:szCs w:val="21"/>
          <w:u w:val="single"/>
        </w:rPr>
        <w:t xml:space="preserve">  开工前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4ED583C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关于发包人应完成的其他开工准备工作及期限：</w:t>
      </w:r>
      <w:r>
        <w:rPr>
          <w:rFonts w:hint="eastAsia" w:ascii="仿宋" w:hAnsi="仿宋" w:eastAsia="仿宋" w:cs="仿宋"/>
          <w:color w:val="auto"/>
          <w:sz w:val="21"/>
          <w:szCs w:val="21"/>
          <w:u w:val="single"/>
        </w:rPr>
        <w:t xml:space="preserve">   开工前             </w:t>
      </w:r>
      <w:r>
        <w:rPr>
          <w:rFonts w:hint="eastAsia" w:ascii="仿宋" w:hAnsi="仿宋" w:eastAsia="仿宋" w:cs="仿宋"/>
          <w:color w:val="auto"/>
          <w:sz w:val="21"/>
          <w:szCs w:val="21"/>
        </w:rPr>
        <w:t>。</w:t>
      </w:r>
    </w:p>
    <w:p w14:paraId="5DCF204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关于承包人应完成的其他开工准备工作及期限：</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4265290F">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7.3.2开工通知</w:t>
      </w:r>
    </w:p>
    <w:p w14:paraId="0ECA70D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因发包人原因造成监理人未能在计划开工日期之日起</w:t>
      </w:r>
      <w:r>
        <w:rPr>
          <w:rFonts w:hint="eastAsia" w:ascii="仿宋" w:hAnsi="仿宋" w:eastAsia="仿宋" w:cs="仿宋"/>
          <w:color w:val="auto"/>
          <w:sz w:val="21"/>
          <w:szCs w:val="21"/>
          <w:u w:val="single"/>
        </w:rPr>
        <w:t xml:space="preserve"> 90  </w:t>
      </w:r>
      <w:r>
        <w:rPr>
          <w:rFonts w:hint="eastAsia" w:ascii="仿宋" w:hAnsi="仿宋" w:eastAsia="仿宋" w:cs="仿宋"/>
          <w:color w:val="auto"/>
          <w:sz w:val="21"/>
          <w:szCs w:val="21"/>
        </w:rPr>
        <w:t>天内发出开工通知的，承包人有权提出价格调整要求，或者解除合同。</w:t>
      </w:r>
    </w:p>
    <w:p w14:paraId="0C54A3A4">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7.4 测量放线</w:t>
      </w:r>
    </w:p>
    <w:p w14:paraId="0A31121A">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7.4.1发包人通过监理人向承包人提供测量基准点、基准线和水准点及其书面资料的期限：</w:t>
      </w:r>
      <w:r>
        <w:rPr>
          <w:rFonts w:hint="eastAsia" w:ascii="仿宋" w:hAnsi="仿宋" w:eastAsia="仿宋" w:cs="仿宋"/>
          <w:color w:val="auto"/>
          <w:sz w:val="21"/>
          <w:szCs w:val="21"/>
          <w:u w:val="single"/>
        </w:rPr>
        <w:t xml:space="preserve">   开工前                    </w:t>
      </w:r>
      <w:r>
        <w:rPr>
          <w:rFonts w:hint="eastAsia" w:ascii="仿宋" w:hAnsi="仿宋" w:eastAsia="仿宋" w:cs="仿宋"/>
          <w:color w:val="auto"/>
          <w:sz w:val="21"/>
          <w:szCs w:val="21"/>
        </w:rPr>
        <w:t>。</w:t>
      </w:r>
    </w:p>
    <w:p w14:paraId="4BB139F6">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7.5 工期延误</w:t>
      </w:r>
    </w:p>
    <w:p w14:paraId="3DEF1D52">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7.5.1 因发包人原因导致工期延误</w:t>
      </w:r>
    </w:p>
    <w:p w14:paraId="12CEDB1F">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（7）因发包人原因导致工期延误的其他情形：</w:t>
      </w:r>
      <w:r>
        <w:rPr>
          <w:rFonts w:hint="eastAsia" w:ascii="仿宋" w:hAnsi="仿宋" w:eastAsia="仿宋" w:cs="仿宋"/>
          <w:color w:val="auto"/>
          <w:sz w:val="21"/>
          <w:szCs w:val="21"/>
          <w:u w:val="single"/>
        </w:rPr>
        <w:t xml:space="preserve">  执行通用条款</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eastAsia="zh-CN"/>
        </w:rPr>
        <w:t>。</w:t>
      </w:r>
    </w:p>
    <w:p w14:paraId="6FC2A94C">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7.5.2 因承包人原因导致工期延误</w:t>
      </w:r>
    </w:p>
    <w:p w14:paraId="2FA9386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因承包人原因造成工期延误，逾期竣工违约金的计算方法为：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4C0A637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因承包人原因造成工期延误，逾期竣工违约金的上限：</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626A41B6">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7.6 不利物质条件</w:t>
      </w:r>
    </w:p>
    <w:p w14:paraId="4A9406A0">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不利物质条件的其他情形和有关约定：</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sz w:val="21"/>
          <w:szCs w:val="21"/>
        </w:rPr>
        <w:t>。</w:t>
      </w:r>
    </w:p>
    <w:p w14:paraId="73227C65">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7.7异常恶劣的气候条件</w:t>
      </w:r>
    </w:p>
    <w:p w14:paraId="43CD4EF8">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发包人和承包人同意以下情形视为异常恶劣的气候条件：</w:t>
      </w:r>
    </w:p>
    <w:p w14:paraId="156456C4">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480B505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2425A7AB">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6ACD6ED6">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7.9 提前竣工的奖励</w:t>
      </w:r>
    </w:p>
    <w:p w14:paraId="092E5DDC">
      <w:pPr>
        <w:spacing w:beforeAutospacing="0" w:after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7.9.2提前竣工的奖励：</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18A82A23">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8. 材料与设备</w:t>
      </w:r>
    </w:p>
    <w:p w14:paraId="4ADCBF08">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8.4材料与工程设备的保管与使用</w:t>
      </w:r>
    </w:p>
    <w:p w14:paraId="257AA0BF">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8.4.1发包人供应的材料设备的保管费用的承担：</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2F0EB075">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8.6 样品</w:t>
      </w:r>
    </w:p>
    <w:p w14:paraId="3FD26E98">
      <w:pPr>
        <w:autoSpaceDE w:val="0"/>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8.6.1样品的报送与封存</w:t>
      </w:r>
    </w:p>
    <w:p w14:paraId="0CCFE8BD">
      <w:pPr>
        <w:autoSpaceDE w:val="0"/>
        <w:spacing w:line="460" w:lineRule="exact"/>
        <w:ind w:left="0" w:right="0" w:firstLine="480"/>
        <w:jc w:val="left"/>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rPr>
        <w:t>需要承包人报送样品的材料或工程设备，样品的种类、名称、规格、数量要求：</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70B1603B">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8.8 施工设备和临时设施</w:t>
      </w:r>
    </w:p>
    <w:p w14:paraId="75DC2727">
      <w:pPr>
        <w:autoSpaceDE w:val="0"/>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8.8.1 承包人提供的施工设备和临时设施</w:t>
      </w:r>
    </w:p>
    <w:p w14:paraId="11010392">
      <w:pPr>
        <w:autoSpaceDE w:val="0"/>
        <w:spacing w:after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关于修建临时设施费用承担的约定：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2509228D">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9. 试验与检验</w:t>
      </w:r>
    </w:p>
    <w:p w14:paraId="04E372FB">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9.1试验设备与试验人员</w:t>
      </w:r>
    </w:p>
    <w:p w14:paraId="341205D6">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9.1.2 试验设备</w:t>
      </w:r>
    </w:p>
    <w:p w14:paraId="2BFA2D09">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施工现场需要配置的试验场所：</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w:t>
      </w:r>
    </w:p>
    <w:p w14:paraId="20C64DE2">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施工现场需要配备的试验设备：</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none"/>
          <w:lang w:eastAsia="zh-CN"/>
        </w:rPr>
        <w:t>。</w:t>
      </w:r>
    </w:p>
    <w:p w14:paraId="312DF28B">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施工现场需要具备的其他试验条件：</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none"/>
          <w:lang w:eastAsia="zh-CN"/>
        </w:rPr>
        <w:t>。</w:t>
      </w:r>
    </w:p>
    <w:p w14:paraId="5ABC620A">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 xml:space="preserve">9.4 现场工艺试验 </w:t>
      </w:r>
    </w:p>
    <w:p w14:paraId="3B3B7F73">
      <w:pPr>
        <w:spacing w:beforeAutospacing="0" w:after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现场工艺试验的有关约定：</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none"/>
          <w:lang w:eastAsia="zh-CN"/>
        </w:rPr>
        <w:t>。</w:t>
      </w:r>
    </w:p>
    <w:p w14:paraId="350F61AA">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10. 变更</w:t>
      </w:r>
    </w:p>
    <w:p w14:paraId="05C1B359">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10.1变更的范围</w:t>
      </w:r>
    </w:p>
    <w:p w14:paraId="209C6529">
      <w:pPr>
        <w:spacing w:beforeAutospacing="0" w:line="460" w:lineRule="exact"/>
        <w:ind w:left="0" w:right="0" w:firstLine="60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关于变更的范围的约定：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3C9B4C18">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10.4 变更估价</w:t>
      </w:r>
    </w:p>
    <w:p w14:paraId="5425AE5F">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10.4.1 变更估价原则</w:t>
      </w:r>
    </w:p>
    <w:p w14:paraId="32D4A3F8">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关于变更估价的约定: </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3366B4BB">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10.5承包人的合理化建议</w:t>
      </w:r>
    </w:p>
    <w:p w14:paraId="31698C2E">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监理人审查承包人合理化建议的期限：</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0E3E55A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发包人审批承包人合理化建议的期限：</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5C38BD6A">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承包人提出的合理化建议降低了合同价格或者提高了工程经济效益的奖励的方法和金额为：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604F4511">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10.7 暂估价</w:t>
      </w:r>
    </w:p>
    <w:p w14:paraId="7D3A0B76">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暂估价材料和工程设备的明细</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none"/>
        </w:rPr>
        <w:t>。</w:t>
      </w:r>
    </w:p>
    <w:p w14:paraId="1C49A266">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10.7.1 依法必须招标的暂估价项目</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none"/>
        </w:rPr>
        <w:t>。</w:t>
      </w:r>
    </w:p>
    <w:p w14:paraId="613019BC">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10.7.2 不属于依法必须招标的暂估价项目</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none"/>
        </w:rPr>
        <w:t>。</w:t>
      </w:r>
    </w:p>
    <w:p w14:paraId="10C59124">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承包人直接实施的暂估价项目的约定：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604CD980">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10.8 暂列金额</w:t>
      </w:r>
    </w:p>
    <w:p w14:paraId="6C0F5923">
      <w:pPr>
        <w:autoSpaceDE w:val="0"/>
        <w:spacing w:beforeAutospacing="0" w:after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合同当事人关于暂列金额使用的约定：</w:t>
      </w:r>
      <w:r>
        <w:rPr>
          <w:rFonts w:hint="eastAsia" w:ascii="仿宋" w:hAnsi="仿宋" w:eastAsia="仿宋" w:cs="仿宋"/>
          <w:color w:val="auto"/>
          <w:sz w:val="21"/>
          <w:szCs w:val="21"/>
          <w:u w:val="single"/>
        </w:rPr>
        <w:t>若发生按实际计取、不发生不计取</w:t>
      </w:r>
      <w:r>
        <w:rPr>
          <w:rFonts w:hint="eastAsia" w:ascii="仿宋" w:hAnsi="仿宋" w:eastAsia="仿宋" w:cs="仿宋"/>
          <w:color w:val="auto"/>
          <w:kern w:val="0"/>
          <w:sz w:val="21"/>
          <w:szCs w:val="21"/>
        </w:rPr>
        <w:t>。</w:t>
      </w:r>
    </w:p>
    <w:p w14:paraId="215D267E">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11. 价格调整</w:t>
      </w:r>
    </w:p>
    <w:p w14:paraId="11500760">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11.1 市场价格波动引起的调整</w:t>
      </w:r>
    </w:p>
    <w:p w14:paraId="1D1DF34F">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市场价格波动是否调整合同价格的约定：</w:t>
      </w:r>
      <w:r>
        <w:rPr>
          <w:rFonts w:hint="eastAsia" w:ascii="仿宋" w:hAnsi="仿宋" w:eastAsia="仿宋" w:cs="仿宋"/>
          <w:color w:val="auto"/>
          <w:sz w:val="21"/>
          <w:szCs w:val="21"/>
          <w:u w:val="single"/>
        </w:rPr>
        <w:t xml:space="preserve">调整                    </w:t>
      </w:r>
      <w:r>
        <w:rPr>
          <w:rFonts w:hint="eastAsia" w:ascii="仿宋" w:hAnsi="仿宋" w:eastAsia="仿宋" w:cs="仿宋"/>
          <w:color w:val="auto"/>
          <w:sz w:val="21"/>
          <w:szCs w:val="21"/>
        </w:rPr>
        <w:t>。</w:t>
      </w:r>
    </w:p>
    <w:p w14:paraId="0B4C82DF">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因市场价格波动调整合同价格，采用以下第</w:t>
      </w:r>
      <w:r>
        <w:rPr>
          <w:rFonts w:hint="eastAsia" w:ascii="仿宋" w:hAnsi="仿宋" w:eastAsia="仿宋" w:cs="仿宋"/>
          <w:color w:val="auto"/>
          <w:sz w:val="21"/>
          <w:szCs w:val="21"/>
          <w:u w:val="single"/>
        </w:rPr>
        <w:t xml:space="preserve">  2  </w:t>
      </w:r>
      <w:r>
        <w:rPr>
          <w:rFonts w:hint="eastAsia" w:ascii="仿宋" w:hAnsi="仿宋" w:eastAsia="仿宋" w:cs="仿宋"/>
          <w:color w:val="auto"/>
          <w:sz w:val="21"/>
          <w:szCs w:val="21"/>
        </w:rPr>
        <w:t>种方式对合同价格进行调整：</w:t>
      </w:r>
    </w:p>
    <w:p w14:paraId="2D08470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第1种方式：采用价格指数进行价格调整。</w:t>
      </w:r>
    </w:p>
    <w:p w14:paraId="4052856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关于各可调因子、定值和变值权重，以及基本价格指数及其来源的约定：</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w:t>
      </w:r>
    </w:p>
    <w:p w14:paraId="2DD8C8E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第2种方式：采用造价信息进行价格调整。</w:t>
      </w:r>
    </w:p>
    <w:p w14:paraId="37BC3AB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（2）关于基准价格的约定：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0BD13A92">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专用合同条款</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①承包人在已标价工程量清单或预算书中载明的材料单价低于基准价格的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专用合同条款合同履行期间材料单价涨幅以基准价格为基础超过</w:t>
      </w:r>
      <w:r>
        <w:rPr>
          <w:rFonts w:hint="eastAsia" w:ascii="仿宋" w:hAnsi="仿宋" w:eastAsia="仿宋" w:cs="仿宋"/>
          <w:color w:val="auto"/>
          <w:sz w:val="21"/>
          <w:szCs w:val="21"/>
          <w:u w:val="single"/>
        </w:rPr>
        <w:t xml:space="preserve">      5 </w:t>
      </w:r>
      <w:r>
        <w:rPr>
          <w:rFonts w:hint="eastAsia" w:ascii="仿宋" w:hAnsi="仿宋" w:eastAsia="仿宋" w:cs="仿宋"/>
          <w:color w:val="auto"/>
          <w:sz w:val="21"/>
          <w:szCs w:val="21"/>
        </w:rPr>
        <w:t>%时，或材料单价跌幅以已标价工程量清单或预算书中载明材料单价为基础超过</w:t>
      </w:r>
      <w:r>
        <w:rPr>
          <w:rFonts w:hint="eastAsia" w:ascii="仿宋" w:hAnsi="仿宋" w:eastAsia="仿宋" w:cs="仿宋"/>
          <w:color w:val="auto"/>
          <w:sz w:val="21"/>
          <w:szCs w:val="21"/>
          <w:u w:val="single"/>
        </w:rPr>
        <w:t xml:space="preserve">  5 </w:t>
      </w:r>
      <w:r>
        <w:rPr>
          <w:rFonts w:hint="eastAsia" w:ascii="仿宋" w:hAnsi="仿宋" w:eastAsia="仿宋" w:cs="仿宋"/>
          <w:color w:val="auto"/>
          <w:sz w:val="21"/>
          <w:szCs w:val="21"/>
        </w:rPr>
        <w:t>%时，其超过部分据实调整。</w:t>
      </w:r>
    </w:p>
    <w:p w14:paraId="049A13E3">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1"/>
          <w:szCs w:val="21"/>
          <w:u w:val="single"/>
        </w:rPr>
        <w:t xml:space="preserve"> 5  </w:t>
      </w:r>
      <w:r>
        <w:rPr>
          <w:rFonts w:hint="eastAsia" w:ascii="仿宋" w:hAnsi="仿宋" w:eastAsia="仿宋" w:cs="仿宋"/>
          <w:color w:val="auto"/>
          <w:sz w:val="21"/>
          <w:szCs w:val="21"/>
        </w:rPr>
        <w:t>%时，材料单价涨幅以已标价工程量清单或预算书中载明材料单价为基础超过</w:t>
      </w:r>
      <w:r>
        <w:rPr>
          <w:rFonts w:hint="eastAsia" w:ascii="仿宋" w:hAnsi="仿宋" w:eastAsia="仿宋" w:cs="仿宋"/>
          <w:color w:val="auto"/>
          <w:sz w:val="21"/>
          <w:szCs w:val="21"/>
          <w:u w:val="single"/>
        </w:rPr>
        <w:t xml:space="preserve">  5 </w:t>
      </w:r>
      <w:r>
        <w:rPr>
          <w:rFonts w:hint="eastAsia" w:ascii="仿宋" w:hAnsi="仿宋" w:eastAsia="仿宋" w:cs="仿宋"/>
          <w:color w:val="auto"/>
          <w:sz w:val="21"/>
          <w:szCs w:val="21"/>
        </w:rPr>
        <w:t>%时，其超过部分据实调整。</w:t>
      </w:r>
    </w:p>
    <w:p w14:paraId="58E95878">
      <w:pPr>
        <w:spacing w:line="460" w:lineRule="exact"/>
        <w:ind w:left="0" w:right="0" w:firstLine="645"/>
        <w:jc w:val="left"/>
        <w:rPr>
          <w:rFonts w:hint="eastAsia" w:ascii="仿宋" w:hAnsi="仿宋" w:eastAsia="仿宋" w:cs="仿宋"/>
          <w:color w:val="auto"/>
          <w:sz w:val="21"/>
          <w:szCs w:val="21"/>
        </w:rPr>
      </w:pPr>
      <w:r>
        <w:rPr>
          <w:rFonts w:hint="eastAsia" w:ascii="仿宋" w:hAnsi="仿宋" w:eastAsia="仿宋" w:cs="仿宋"/>
          <w:color w:val="auto"/>
          <w:sz w:val="21"/>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1"/>
          <w:szCs w:val="21"/>
          <w:u w:val="single"/>
        </w:rPr>
        <w:t xml:space="preserve"> 5  </w:t>
      </w:r>
      <w:r>
        <w:rPr>
          <w:rFonts w:hint="eastAsia" w:ascii="仿宋" w:hAnsi="仿宋" w:eastAsia="仿宋" w:cs="仿宋"/>
          <w:color w:val="auto"/>
          <w:sz w:val="21"/>
          <w:szCs w:val="21"/>
        </w:rPr>
        <w:t>%时，其超过部分据实调整。</w:t>
      </w:r>
    </w:p>
    <w:p w14:paraId="6EF27E67">
      <w:pPr>
        <w:spacing w:afterAutospacing="0" w:line="460" w:lineRule="exact"/>
        <w:ind w:left="0" w:right="0" w:firstLine="645"/>
        <w:jc w:val="left"/>
        <w:rPr>
          <w:rFonts w:hint="eastAsia" w:ascii="仿宋" w:hAnsi="仿宋" w:eastAsia="仿宋" w:cs="仿宋"/>
          <w:color w:val="auto"/>
          <w:sz w:val="21"/>
          <w:szCs w:val="21"/>
        </w:rPr>
      </w:pPr>
      <w:r>
        <w:rPr>
          <w:rFonts w:hint="eastAsia" w:ascii="仿宋" w:hAnsi="仿宋" w:eastAsia="仿宋" w:cs="仿宋"/>
          <w:color w:val="auto"/>
          <w:sz w:val="21"/>
          <w:szCs w:val="21"/>
        </w:rPr>
        <w:t>第3种方式：其他价格调整方式：</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25830790">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12. 合同价格、计量与支付</w:t>
      </w:r>
    </w:p>
    <w:p w14:paraId="713F0C04">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12.1 合同价格形式</w:t>
      </w:r>
    </w:p>
    <w:p w14:paraId="41743F77">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1、单价合同。</w:t>
      </w:r>
      <w:r>
        <w:rPr>
          <w:rFonts w:hint="eastAsia" w:ascii="仿宋" w:hAnsi="仿宋" w:eastAsia="仿宋" w:cs="仿宋"/>
          <w:color w:val="auto"/>
          <w:sz w:val="21"/>
          <w:szCs w:val="21"/>
          <w:u w:val="single"/>
        </w:rPr>
        <w:t xml:space="preserve">                                        </w:t>
      </w:r>
    </w:p>
    <w:p w14:paraId="0135288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u w:val="single"/>
        </w:rPr>
        <w:t>综合单价包含的风险范围：按±3％的材料风险。</w:t>
      </w:r>
    </w:p>
    <w:p w14:paraId="347A8416">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风险费用的计算方法：</w:t>
      </w:r>
      <w:r>
        <w:rPr>
          <w:rFonts w:hint="eastAsia" w:ascii="仿宋" w:hAnsi="仿宋" w:eastAsia="仿宋" w:cs="仿宋"/>
          <w:color w:val="auto"/>
          <w:sz w:val="21"/>
          <w:szCs w:val="21"/>
          <w:u w:val="single"/>
        </w:rPr>
        <w:t xml:space="preserve">  由承包人在投标时自行考虑，为包干费用。</w:t>
      </w:r>
    </w:p>
    <w:p w14:paraId="3F82A8CD">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风险范围以外合同价格的调整方法：</w:t>
      </w:r>
      <w:r>
        <w:rPr>
          <w:rFonts w:hint="eastAsia" w:ascii="仿宋" w:hAnsi="仿宋" w:eastAsia="仿宋" w:cs="仿宋"/>
          <w:color w:val="auto"/>
          <w:sz w:val="21"/>
          <w:szCs w:val="21"/>
          <w:u w:val="single"/>
        </w:rPr>
        <w:t>经济签证、设计变更、人工材料机械价格调整执行施工同期塔城地区造价站发布的价格信息和建设工程定额内市场人工单价信息，发包人招标时提供的暂定价或暂定项目按发包人最终确认的价格调整，招标文件的工程量清单和图纸中包含的项目实际上没有发生的，在工程结算时应当取消</w:t>
      </w:r>
      <w:r>
        <w:rPr>
          <w:rFonts w:hint="eastAsia" w:ascii="仿宋" w:hAnsi="仿宋" w:eastAsia="仿宋" w:cs="仿宋"/>
          <w:color w:val="auto"/>
          <w:sz w:val="21"/>
          <w:szCs w:val="21"/>
          <w:u w:val="none"/>
        </w:rPr>
        <w:t>。</w:t>
      </w:r>
    </w:p>
    <w:p w14:paraId="5EF0F479">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2、总价合同。</w:t>
      </w:r>
    </w:p>
    <w:p w14:paraId="42F58726">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总价包含的风险范围：</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50579E4D">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风险费用的计算方法：</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无                                  </w:t>
      </w:r>
      <w:r>
        <w:rPr>
          <w:rFonts w:hint="eastAsia" w:ascii="仿宋" w:hAnsi="仿宋" w:eastAsia="仿宋" w:cs="仿宋"/>
          <w:color w:val="auto"/>
          <w:sz w:val="21"/>
          <w:szCs w:val="21"/>
        </w:rPr>
        <w:t>。</w:t>
      </w:r>
    </w:p>
    <w:p w14:paraId="6AC91C19">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风险范围以外合同价格的调整方法：</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0403E9CB">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3、其他价格方式：</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79D44DE1">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12.2 预付款</w:t>
      </w:r>
    </w:p>
    <w:p w14:paraId="598E31F3">
      <w:pPr>
        <w:spacing w:beforeAutospacing="0" w:after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12.2.1 预付款的支付</w:t>
      </w:r>
    </w:p>
    <w:p w14:paraId="51DE3FDC">
      <w:pPr>
        <w:spacing w:before="0" w:beforeLines="50" w:beforeAutospacing="0" w:line="312" w:lineRule="auto"/>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预付款支付比例或金额：</w:t>
      </w:r>
      <w:r>
        <w:rPr>
          <w:rFonts w:hint="eastAsia" w:ascii="仿宋" w:hAnsi="仿宋" w:eastAsia="仿宋" w:cs="仿宋"/>
          <w:color w:val="auto"/>
          <w:sz w:val="21"/>
          <w:szCs w:val="21"/>
          <w:u w:val="single"/>
        </w:rPr>
        <w:t xml:space="preserve">   合同价款的30%（不含暂列金）        </w:t>
      </w:r>
      <w:r>
        <w:rPr>
          <w:rFonts w:hint="eastAsia" w:ascii="仿宋" w:hAnsi="仿宋" w:eastAsia="仿宋" w:cs="仿宋"/>
          <w:color w:val="auto"/>
          <w:sz w:val="21"/>
          <w:szCs w:val="21"/>
        </w:rPr>
        <w:t>。</w:t>
      </w:r>
    </w:p>
    <w:p w14:paraId="4948F0E6">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预付款支付期限：</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sz w:val="21"/>
          <w:szCs w:val="21"/>
        </w:rPr>
        <w:t>。</w:t>
      </w:r>
    </w:p>
    <w:p w14:paraId="0C1F65F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预付款扣回的方式：</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5708E5FB">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12.2.2 预付款担保</w:t>
      </w:r>
    </w:p>
    <w:p w14:paraId="584D7FFF">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承包人提交预付款担保的期限：</w:t>
      </w:r>
      <w:r>
        <w:rPr>
          <w:rFonts w:hint="eastAsia" w:ascii="仿宋" w:hAnsi="仿宋" w:eastAsia="仿宋" w:cs="仿宋"/>
          <w:color w:val="auto"/>
          <w:sz w:val="21"/>
          <w:szCs w:val="21"/>
          <w:u w:val="single"/>
        </w:rPr>
        <w:t xml:space="preserve">   支付预付款7天前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14252563">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预付款担保的形式为：</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0D5904D1">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12.3 计量</w:t>
      </w:r>
    </w:p>
    <w:p w14:paraId="1365227F">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12.3.1 计量原则</w:t>
      </w:r>
    </w:p>
    <w:p w14:paraId="2D386281">
      <w:pPr>
        <w:spacing w:line="460" w:lineRule="exact"/>
        <w:jc w:val="left"/>
        <w:rPr>
          <w:rFonts w:hint="eastAsia" w:ascii="仿宋" w:hAnsi="仿宋" w:eastAsia="仿宋" w:cs="仿宋"/>
          <w:color w:val="auto"/>
          <w:sz w:val="21"/>
          <w:szCs w:val="21"/>
          <w:u w:val="single"/>
        </w:rPr>
      </w:pPr>
      <w:r>
        <w:rPr>
          <w:rFonts w:hint="eastAsia" w:ascii="仿宋" w:hAnsi="仿宋" w:eastAsia="仿宋" w:cs="仿宋"/>
          <w:color w:val="auto"/>
          <w:sz w:val="21"/>
          <w:szCs w:val="21"/>
        </w:rPr>
        <w:t>工程量计算规则：</w:t>
      </w:r>
      <w:r>
        <w:rPr>
          <w:rFonts w:hint="eastAsia" w:ascii="仿宋" w:hAnsi="仿宋" w:eastAsia="仿宋" w:cs="仿宋"/>
          <w:color w:val="auto"/>
          <w:sz w:val="21"/>
          <w:szCs w:val="21"/>
          <w:u w:val="single"/>
        </w:rPr>
        <w:t>《建设工程工程量清单计价规范》（GB50500-2013）；《房屋建筑与装饰工程工程量计算规范》（GB50854-2013）； 《通用安装工程工程量计算规范》（GB50856-2013）；《园林绿化工程工程量计算规范》(GB50858-2013)及解释。</w:t>
      </w:r>
    </w:p>
    <w:p w14:paraId="4B0BE37B">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u w:val="single"/>
        </w:rPr>
        <w:t>12.3.2 计量周期</w:t>
      </w:r>
    </w:p>
    <w:p w14:paraId="6F4506D8">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关于计量周期的约定：</w:t>
      </w:r>
      <w:r>
        <w:rPr>
          <w:rFonts w:hint="eastAsia" w:ascii="仿宋" w:hAnsi="仿宋" w:eastAsia="仿宋" w:cs="仿宋"/>
          <w:color w:val="auto"/>
          <w:sz w:val="21"/>
          <w:szCs w:val="21"/>
          <w:u w:val="single"/>
        </w:rPr>
        <w:t xml:space="preserve"> 按月计量                              </w:t>
      </w:r>
      <w:r>
        <w:rPr>
          <w:rFonts w:hint="eastAsia" w:ascii="仿宋" w:hAnsi="仿宋" w:eastAsia="仿宋" w:cs="仿宋"/>
          <w:color w:val="auto"/>
          <w:sz w:val="21"/>
          <w:szCs w:val="21"/>
        </w:rPr>
        <w:t>。</w:t>
      </w:r>
    </w:p>
    <w:p w14:paraId="610418EB">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12.3.3 单价合同的计量</w:t>
      </w:r>
    </w:p>
    <w:p w14:paraId="371D260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关于单价合同计量的约定：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0432D7E7">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12.3.4 总价合同的计量</w:t>
      </w:r>
    </w:p>
    <w:p w14:paraId="0FA188FA">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关于总价合同计量的约定：</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rPr>
        <w:t>。</w:t>
      </w:r>
    </w:p>
    <w:p w14:paraId="1074F326">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12.3.5总价合同采用支付分解表计量支付的，是否适用第</w:t>
      </w:r>
      <w:r>
        <w:rPr>
          <w:rFonts w:hint="eastAsia" w:ascii="仿宋" w:hAnsi="仿宋" w:eastAsia="仿宋" w:cs="仿宋"/>
          <w:color w:val="auto"/>
          <w:kern w:val="0"/>
          <w:sz w:val="21"/>
          <w:szCs w:val="21"/>
        </w:rPr>
        <w:t xml:space="preserve">12.3.4 </w:t>
      </w:r>
      <w:r>
        <w:rPr>
          <w:rFonts w:hint="eastAsia" w:ascii="仿宋" w:hAnsi="仿宋" w:eastAsia="仿宋" w:cs="仿宋"/>
          <w:color w:val="auto"/>
          <w:sz w:val="21"/>
          <w:szCs w:val="21"/>
        </w:rPr>
        <w:t>项</w:t>
      </w:r>
      <w:r>
        <w:rPr>
          <w:rFonts w:hint="eastAsia" w:ascii="仿宋" w:hAnsi="仿宋" w:eastAsia="仿宋" w:cs="仿宋"/>
          <w:color w:val="auto"/>
          <w:kern w:val="0"/>
          <w:sz w:val="21"/>
          <w:szCs w:val="21"/>
        </w:rPr>
        <w:t>〔总价合同的计量〕</w:t>
      </w:r>
      <w:r>
        <w:rPr>
          <w:rFonts w:hint="eastAsia" w:ascii="仿宋" w:hAnsi="仿宋" w:eastAsia="仿宋" w:cs="仿宋"/>
          <w:color w:val="auto"/>
          <w:sz w:val="21"/>
          <w:szCs w:val="21"/>
        </w:rPr>
        <w:t>约定进行计量：</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rPr>
        <w:t>。</w:t>
      </w:r>
    </w:p>
    <w:p w14:paraId="75EEF24A">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12.3.</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 xml:space="preserve"> 其他价格形式合同的计量</w:t>
      </w:r>
    </w:p>
    <w:p w14:paraId="58CE3254">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其他价格形式的计量方式和程序：</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rPr>
        <w:t>。</w:t>
      </w:r>
    </w:p>
    <w:p w14:paraId="54057695">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12.4 工程进度款支付</w:t>
      </w:r>
    </w:p>
    <w:p w14:paraId="7A44CAD8">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12.4.1 付款周期</w:t>
      </w:r>
    </w:p>
    <w:p w14:paraId="2E0C9F7C">
      <w:pPr>
        <w:spacing w:line="460" w:lineRule="exact"/>
        <w:ind w:left="0" w:right="0" w:firstLine="480"/>
        <w:jc w:val="left"/>
        <w:rPr>
          <w:rFonts w:hint="eastAsia" w:ascii="仿宋" w:hAnsi="仿宋" w:eastAsia="仿宋" w:cs="仿宋"/>
          <w:color w:val="auto"/>
          <w:sz w:val="21"/>
          <w:szCs w:val="21"/>
          <w:u w:val="single"/>
        </w:rPr>
      </w:pPr>
      <w:r>
        <w:rPr>
          <w:rFonts w:hint="eastAsia" w:ascii="仿宋" w:hAnsi="仿宋" w:eastAsia="仿宋" w:cs="仿宋"/>
          <w:color w:val="auto"/>
          <w:sz w:val="21"/>
          <w:szCs w:val="21"/>
        </w:rPr>
        <w:t>关于付款周期的约定：</w:t>
      </w:r>
      <w:r>
        <w:rPr>
          <w:rFonts w:hint="eastAsia" w:ascii="仿宋" w:hAnsi="仿宋" w:eastAsia="仿宋" w:cs="仿宋"/>
          <w:color w:val="auto"/>
          <w:sz w:val="21"/>
          <w:szCs w:val="21"/>
          <w:u w:val="single"/>
        </w:rPr>
        <w:t xml:space="preserve"> 本项目总工程款为，按以下节点支付工程价款：</w:t>
      </w:r>
    </w:p>
    <w:p w14:paraId="105C7E2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u w:val="single"/>
        </w:rPr>
        <w:t>工程预付款：合同签订之日起15个工作日内，甲方需按合同要求向乙方支付工程价款的30%开工费；进度款：项目实施期间，按实际施工进度支付工程款；完工款：项目整体完工并验收后，项目工程款支付至合同价的80%；结算款：项目结算审核完成后，甲方需按照结算审定价向乙方支付17%尾款并预留3%作为工程质保金。</w:t>
      </w:r>
    </w:p>
    <w:p w14:paraId="5C297D76">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12.4.2 进度付款申请单的编制</w:t>
      </w:r>
    </w:p>
    <w:p w14:paraId="0253AE2A">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关于进度付款申请单编制的约定：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65D57853">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12.4.3 进度付款申请单的提交</w:t>
      </w:r>
      <w:bookmarkStart w:id="15" w:name="_GoBack"/>
      <w:bookmarkEnd w:id="15"/>
    </w:p>
    <w:p w14:paraId="096A3DE4">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（1）单价合同进度付款申请单提交的约定：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069D91F8">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（2）总价合同进度付款申请单提交的约定：</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rPr>
        <w:t>。</w:t>
      </w:r>
    </w:p>
    <w:p w14:paraId="7D5A34B2">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（3）其他价格形式合同进度付款申请单提交的约定：</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rPr>
        <w:t>。</w:t>
      </w:r>
    </w:p>
    <w:p w14:paraId="7E10B4D3">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12.4.4 进度款审核和支付</w:t>
      </w:r>
    </w:p>
    <w:p w14:paraId="7D04C77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（1）监理人审查并报送发包人的期限：</w:t>
      </w:r>
      <w:r>
        <w:rPr>
          <w:rFonts w:hint="eastAsia" w:ascii="仿宋" w:hAnsi="仿宋" w:eastAsia="仿宋" w:cs="仿宋"/>
          <w:color w:val="auto"/>
          <w:sz w:val="21"/>
          <w:szCs w:val="21"/>
          <w:u w:val="single"/>
        </w:rPr>
        <w:t xml:space="preserve">   收到申请7天内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57517873">
      <w:pPr>
        <w:spacing w:line="460" w:lineRule="exact"/>
        <w:ind w:left="0" w:right="0" w:firstLine="960"/>
        <w:jc w:val="left"/>
        <w:rPr>
          <w:rFonts w:hint="eastAsia" w:ascii="仿宋" w:hAnsi="仿宋" w:eastAsia="仿宋" w:cs="仿宋"/>
          <w:color w:val="auto"/>
          <w:sz w:val="21"/>
          <w:szCs w:val="21"/>
        </w:rPr>
      </w:pPr>
      <w:r>
        <w:rPr>
          <w:rFonts w:hint="eastAsia" w:ascii="仿宋" w:hAnsi="仿宋" w:eastAsia="仿宋" w:cs="仿宋"/>
          <w:color w:val="auto"/>
          <w:sz w:val="21"/>
          <w:szCs w:val="21"/>
        </w:rPr>
        <w:t>发包人完成审批并签发进度款支付证书的期限：</w:t>
      </w:r>
      <w:r>
        <w:rPr>
          <w:rFonts w:hint="eastAsia" w:ascii="仿宋" w:hAnsi="仿宋" w:eastAsia="仿宋" w:cs="仿宋"/>
          <w:color w:val="auto"/>
          <w:sz w:val="21"/>
          <w:szCs w:val="21"/>
          <w:u w:val="single"/>
        </w:rPr>
        <w:t xml:space="preserve">收到申请7天内   </w:t>
      </w:r>
      <w:r>
        <w:rPr>
          <w:rFonts w:hint="eastAsia" w:ascii="仿宋" w:hAnsi="仿宋" w:eastAsia="仿宋" w:cs="仿宋"/>
          <w:color w:val="auto"/>
          <w:sz w:val="21"/>
          <w:szCs w:val="21"/>
        </w:rPr>
        <w:t>。</w:t>
      </w:r>
    </w:p>
    <w:p w14:paraId="4BEA60B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（2）发包人支付进度款的期限：</w:t>
      </w:r>
      <w:r>
        <w:rPr>
          <w:rFonts w:hint="eastAsia" w:ascii="仿宋" w:hAnsi="仿宋" w:eastAsia="仿宋" w:cs="仿宋"/>
          <w:color w:val="auto"/>
          <w:sz w:val="21"/>
          <w:szCs w:val="21"/>
          <w:u w:val="single"/>
        </w:rPr>
        <w:t xml:space="preserve">按每月经监理公司、造价咨询单位和发包人三方审核确认的工程进度报表支付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71EBB484">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发包人逾期支付进度款的违约金的计算方式：</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525F79CD">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12.4.6 支付分解表的编制</w:t>
      </w:r>
    </w:p>
    <w:p w14:paraId="7957B54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2、总价合同支付分解表的编制与审批：</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2AB7CDC1">
      <w:pPr>
        <w:spacing w:after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3、单价合同的总价项目支付分解表的编制与审批：</w:t>
      </w:r>
      <w:r>
        <w:rPr>
          <w:rFonts w:hint="eastAsia" w:ascii="仿宋" w:hAnsi="仿宋" w:eastAsia="仿宋" w:cs="仿宋"/>
          <w:color w:val="auto"/>
          <w:sz w:val="21"/>
          <w:szCs w:val="21"/>
          <w:u w:val="single"/>
        </w:rPr>
        <w:t xml:space="preserve"> 无</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w:t>
      </w:r>
    </w:p>
    <w:p w14:paraId="3B637A3E">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13. 验收和工程试车</w:t>
      </w:r>
    </w:p>
    <w:p w14:paraId="11F3E5D4">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13.1 分部分项工程验收</w:t>
      </w:r>
    </w:p>
    <w:p w14:paraId="755F63BF">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13.1.2监理人不能按时进行验收时，应提前</w:t>
      </w:r>
      <w:r>
        <w:rPr>
          <w:rFonts w:hint="eastAsia" w:ascii="仿宋" w:hAnsi="仿宋" w:eastAsia="仿宋" w:cs="仿宋"/>
          <w:color w:val="auto"/>
          <w:sz w:val="21"/>
          <w:szCs w:val="21"/>
          <w:u w:val="single"/>
        </w:rPr>
        <w:t xml:space="preserve">  24  </w:t>
      </w:r>
      <w:r>
        <w:rPr>
          <w:rFonts w:hint="eastAsia" w:ascii="仿宋" w:hAnsi="仿宋" w:eastAsia="仿宋" w:cs="仿宋"/>
          <w:color w:val="auto"/>
          <w:sz w:val="21"/>
          <w:szCs w:val="21"/>
        </w:rPr>
        <w:t>小时提交书面延期要求。</w:t>
      </w:r>
    </w:p>
    <w:p w14:paraId="719B47A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关于延期最长不得超过：</w:t>
      </w:r>
      <w:r>
        <w:rPr>
          <w:rFonts w:hint="eastAsia" w:ascii="仿宋" w:hAnsi="仿宋" w:eastAsia="仿宋" w:cs="仿宋"/>
          <w:color w:val="auto"/>
          <w:sz w:val="21"/>
          <w:szCs w:val="21"/>
          <w:u w:val="single"/>
        </w:rPr>
        <w:t xml:space="preserve">  48   </w:t>
      </w:r>
      <w:r>
        <w:rPr>
          <w:rFonts w:hint="eastAsia" w:ascii="仿宋" w:hAnsi="仿宋" w:eastAsia="仿宋" w:cs="仿宋"/>
          <w:color w:val="auto"/>
          <w:sz w:val="21"/>
          <w:szCs w:val="21"/>
        </w:rPr>
        <w:t>小时。</w:t>
      </w:r>
    </w:p>
    <w:p w14:paraId="796A1CF9">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13.2 竣工验收</w:t>
      </w:r>
    </w:p>
    <w:p w14:paraId="2E2187E1">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13.2.2竣工验收程序</w:t>
      </w:r>
    </w:p>
    <w:p w14:paraId="4E0E4C08">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关于竣工验收程序的约定：</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01FA5891">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发包人不按照本项约定组织竣工验收、颁发工程接收证书的违约金的计算方法：</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546AC348">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13.2.5移交、接收全部与部分工程</w:t>
      </w:r>
    </w:p>
    <w:p w14:paraId="18130786">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承包人向发包人移交工程的期限：</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3FC9380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发包人未按本合同约定接收全部或部分工程的，违约金的计算方法为：</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7DD1708D">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承包人未按时移交工程的，违约金的计算方法为：</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sz w:val="21"/>
          <w:szCs w:val="21"/>
        </w:rPr>
        <w:t>。</w:t>
      </w:r>
    </w:p>
    <w:p w14:paraId="48C2C6A2">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13.3 工程试车</w:t>
      </w:r>
    </w:p>
    <w:p w14:paraId="30FD8A7A">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13.3.1 试车程序</w:t>
      </w:r>
    </w:p>
    <w:p w14:paraId="5BA9516C">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工程试车内容：</w:t>
      </w:r>
      <w:r>
        <w:rPr>
          <w:rFonts w:hint="eastAsia" w:ascii="仿宋" w:hAnsi="仿宋" w:eastAsia="仿宋" w:cs="仿宋"/>
          <w:color w:val="auto"/>
          <w:kern w:val="0"/>
          <w:sz w:val="21"/>
          <w:szCs w:val="21"/>
          <w:u w:val="single"/>
        </w:rPr>
        <w:t>与本合同约定的承包范围一致。</w:t>
      </w:r>
    </w:p>
    <w:p w14:paraId="10740D8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（1）单机无负荷试车费用由</w:t>
      </w:r>
      <w:r>
        <w:rPr>
          <w:rFonts w:hint="eastAsia" w:ascii="仿宋" w:hAnsi="仿宋" w:eastAsia="仿宋" w:cs="仿宋"/>
          <w:color w:val="auto"/>
          <w:sz w:val="21"/>
          <w:szCs w:val="21"/>
          <w:u w:val="single"/>
        </w:rPr>
        <w:t xml:space="preserve">                 </w:t>
      </w:r>
      <w:r>
        <w:rPr>
          <w:rFonts w:hint="eastAsia" w:ascii="仿宋" w:hAnsi="仿宋" w:eastAsia="仿宋" w:cs="仿宋"/>
          <w:color w:val="auto"/>
          <w:kern w:val="0"/>
          <w:sz w:val="21"/>
          <w:szCs w:val="21"/>
        </w:rPr>
        <w:t>承担；</w:t>
      </w:r>
    </w:p>
    <w:p w14:paraId="6F6F7A52">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（2）无负荷联动试车费用由</w:t>
      </w:r>
      <w:r>
        <w:rPr>
          <w:rFonts w:hint="eastAsia" w:ascii="仿宋" w:hAnsi="仿宋" w:eastAsia="仿宋" w:cs="仿宋"/>
          <w:color w:val="auto"/>
          <w:sz w:val="21"/>
          <w:szCs w:val="21"/>
          <w:u w:val="single"/>
        </w:rPr>
        <w:t xml:space="preserve">                 </w:t>
      </w:r>
      <w:r>
        <w:rPr>
          <w:rFonts w:hint="eastAsia" w:ascii="仿宋" w:hAnsi="仿宋" w:eastAsia="仿宋" w:cs="仿宋"/>
          <w:color w:val="auto"/>
          <w:kern w:val="0"/>
          <w:sz w:val="21"/>
          <w:szCs w:val="21"/>
        </w:rPr>
        <w:t>承担。</w:t>
      </w:r>
    </w:p>
    <w:p w14:paraId="3E819B41">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13.3.3 投料试车</w:t>
      </w:r>
    </w:p>
    <w:p w14:paraId="4D5A2D86">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关于投料试车相关事项的约定：</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4258A406">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13.6 竣工退场</w:t>
      </w:r>
    </w:p>
    <w:p w14:paraId="33E2E248">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13.6.1 竣工退场</w:t>
      </w:r>
    </w:p>
    <w:p w14:paraId="306CD869">
      <w:pPr>
        <w:spacing w:after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承包人完成竣工退场的期限：</w:t>
      </w:r>
      <w:r>
        <w:rPr>
          <w:rFonts w:hint="eastAsia" w:ascii="仿宋" w:hAnsi="仿宋" w:eastAsia="仿宋" w:cs="仿宋"/>
          <w:color w:val="auto"/>
          <w:sz w:val="21"/>
          <w:szCs w:val="21"/>
          <w:u w:val="single"/>
        </w:rPr>
        <w:t xml:space="preserve">  按发包人要求执行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kern w:val="0"/>
          <w:sz w:val="21"/>
          <w:szCs w:val="21"/>
        </w:rPr>
        <w:t>。</w:t>
      </w:r>
    </w:p>
    <w:p w14:paraId="14574D61">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14. 竣工结算</w:t>
      </w:r>
    </w:p>
    <w:p w14:paraId="52C0B9C0">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14.1 竣工付款申请</w:t>
      </w:r>
    </w:p>
    <w:p w14:paraId="491887B4">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承包人提交竣工付款申请单的期限：</w:t>
      </w:r>
      <w:r>
        <w:rPr>
          <w:rFonts w:hint="eastAsia" w:ascii="仿宋" w:hAnsi="仿宋" w:eastAsia="仿宋" w:cs="仿宋"/>
          <w:color w:val="auto"/>
          <w:sz w:val="21"/>
          <w:szCs w:val="21"/>
          <w:u w:val="single"/>
        </w:rPr>
        <w:t xml:space="preserve">  竣工验收合格后28天内  </w:t>
      </w:r>
      <w:r>
        <w:rPr>
          <w:rFonts w:hint="eastAsia" w:ascii="仿宋" w:hAnsi="仿宋" w:eastAsia="仿宋" w:cs="仿宋"/>
          <w:color w:val="auto"/>
          <w:sz w:val="21"/>
          <w:szCs w:val="21"/>
        </w:rPr>
        <w:t>。</w:t>
      </w:r>
    </w:p>
    <w:p w14:paraId="2907333F">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竣工付款申请单应包括的内容：</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2239E1D8">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14.2 竣工结算审核</w:t>
      </w:r>
    </w:p>
    <w:p w14:paraId="3EBA008A">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发包人审批竣工付款申请单的期限：</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3E0CC82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发包人完成竣工付款的期限：</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1E8707F5">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关于竣工付款证书异议部分复核的方式和程序：</w:t>
      </w:r>
      <w:r>
        <w:rPr>
          <w:rFonts w:hint="eastAsia" w:ascii="仿宋" w:hAnsi="仿宋" w:eastAsia="仿宋" w:cs="仿宋"/>
          <w:color w:val="auto"/>
          <w:sz w:val="21"/>
          <w:szCs w:val="21"/>
          <w:u w:val="single"/>
        </w:rPr>
        <w:t xml:space="preserve">   执行通用条款         </w:t>
      </w:r>
      <w:r>
        <w:rPr>
          <w:rFonts w:hint="eastAsia" w:ascii="仿宋" w:hAnsi="仿宋" w:eastAsia="仿宋" w:cs="仿宋"/>
          <w:color w:val="auto"/>
          <w:sz w:val="21"/>
          <w:szCs w:val="21"/>
        </w:rPr>
        <w:t>。</w:t>
      </w:r>
    </w:p>
    <w:p w14:paraId="4D415989">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14.4 最终结清</w:t>
      </w:r>
    </w:p>
    <w:p w14:paraId="7DF6352F">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14.4.1 最终结清申请单</w:t>
      </w:r>
    </w:p>
    <w:p w14:paraId="2969A12C">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承包人提交最终结清申请单的份数：</w:t>
      </w:r>
      <w:r>
        <w:rPr>
          <w:rFonts w:hint="eastAsia" w:ascii="仿宋" w:hAnsi="仿宋" w:eastAsia="仿宋" w:cs="仿宋"/>
          <w:color w:val="auto"/>
          <w:sz w:val="21"/>
          <w:szCs w:val="21"/>
          <w:u w:val="single"/>
        </w:rPr>
        <w:t xml:space="preserve">  八份                         </w:t>
      </w:r>
      <w:r>
        <w:rPr>
          <w:rFonts w:hint="eastAsia" w:ascii="仿宋" w:hAnsi="仿宋" w:eastAsia="仿宋" w:cs="仿宋"/>
          <w:color w:val="auto"/>
          <w:sz w:val="21"/>
          <w:szCs w:val="21"/>
        </w:rPr>
        <w:t>。</w:t>
      </w:r>
    </w:p>
    <w:p w14:paraId="0EBA792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承包人提交最终结算申请单的期限：</w:t>
      </w:r>
      <w:r>
        <w:rPr>
          <w:rFonts w:hint="eastAsia" w:ascii="仿宋" w:hAnsi="仿宋" w:eastAsia="仿宋" w:cs="仿宋"/>
          <w:color w:val="auto"/>
          <w:sz w:val="21"/>
          <w:szCs w:val="21"/>
          <w:u w:val="single"/>
        </w:rPr>
        <w:t xml:space="preserve">  缺陷责任期满后 7天内         </w:t>
      </w:r>
      <w:r>
        <w:rPr>
          <w:rFonts w:hint="eastAsia" w:ascii="仿宋" w:hAnsi="仿宋" w:eastAsia="仿宋" w:cs="仿宋"/>
          <w:color w:val="auto"/>
          <w:sz w:val="21"/>
          <w:szCs w:val="21"/>
        </w:rPr>
        <w:t xml:space="preserve">。 </w:t>
      </w:r>
    </w:p>
    <w:p w14:paraId="59E85D23">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14.4.2 最终结清证书和支付</w:t>
      </w:r>
    </w:p>
    <w:p w14:paraId="7469FD58">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（1）发包人完成最终结清申请单的审批并颁发最终结清证书的期限：</w:t>
      </w:r>
      <w:r>
        <w:rPr>
          <w:rFonts w:hint="eastAsia" w:ascii="仿宋" w:hAnsi="仿宋" w:eastAsia="仿宋" w:cs="仿宋"/>
          <w:color w:val="auto"/>
          <w:sz w:val="21"/>
          <w:szCs w:val="21"/>
          <w:u w:val="single"/>
        </w:rPr>
        <w:t>执行通用条款</w:t>
      </w:r>
      <w:r>
        <w:rPr>
          <w:rFonts w:hint="eastAsia" w:ascii="仿宋" w:hAnsi="仿宋" w:eastAsia="仿宋" w:cs="仿宋"/>
          <w:color w:val="auto"/>
          <w:sz w:val="21"/>
          <w:szCs w:val="21"/>
          <w:u w:val="single"/>
          <w:lang w:eastAsia="zh-CN"/>
        </w:rPr>
        <w:t>。</w:t>
      </w:r>
      <w:r>
        <w:rPr>
          <w:rFonts w:hint="eastAsia" w:ascii="仿宋" w:hAnsi="仿宋" w:eastAsia="仿宋" w:cs="仿宋"/>
          <w:color w:val="auto"/>
          <w:sz w:val="21"/>
          <w:szCs w:val="21"/>
          <w:u w:val="single"/>
        </w:rPr>
        <w:t xml:space="preserve"> </w:t>
      </w:r>
    </w:p>
    <w:p w14:paraId="5FD63C69">
      <w:pPr>
        <w:spacing w:after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（2）发包人完成支付的期限：</w:t>
      </w:r>
      <w:r>
        <w:rPr>
          <w:rFonts w:hint="eastAsia" w:ascii="仿宋" w:hAnsi="仿宋" w:eastAsia="仿宋" w:cs="仿宋"/>
          <w:color w:val="auto"/>
          <w:sz w:val="21"/>
          <w:szCs w:val="21"/>
          <w:u w:val="single"/>
        </w:rPr>
        <w:t xml:space="preserve">发包人应在颁发最终结清证书后7天内完成支付 </w:t>
      </w:r>
      <w:r>
        <w:rPr>
          <w:rFonts w:hint="eastAsia" w:ascii="仿宋" w:hAnsi="仿宋" w:eastAsia="仿宋" w:cs="仿宋"/>
          <w:color w:val="auto"/>
          <w:sz w:val="21"/>
          <w:szCs w:val="21"/>
        </w:rPr>
        <w:t>。</w:t>
      </w:r>
    </w:p>
    <w:p w14:paraId="2C0C93E4">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15. 缺陷责任期与保修</w:t>
      </w:r>
    </w:p>
    <w:p w14:paraId="28B353EE">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15.2缺陷责任期</w:t>
      </w:r>
    </w:p>
    <w:p w14:paraId="2156583F">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缺陷责任期的具体期限：</w:t>
      </w:r>
      <w:r>
        <w:rPr>
          <w:rFonts w:hint="eastAsia" w:ascii="仿宋" w:hAnsi="仿宋" w:eastAsia="仿宋" w:cs="仿宋"/>
          <w:color w:val="auto"/>
          <w:sz w:val="21"/>
          <w:szCs w:val="21"/>
          <w:u w:val="single"/>
        </w:rPr>
        <w:t xml:space="preserve">  竣工验收后24个月   </w:t>
      </w:r>
      <w:r>
        <w:rPr>
          <w:rFonts w:hint="eastAsia" w:ascii="仿宋" w:hAnsi="仿宋" w:eastAsia="仿宋" w:cs="仿宋"/>
          <w:color w:val="auto"/>
          <w:sz w:val="21"/>
          <w:szCs w:val="21"/>
        </w:rPr>
        <w:t>。</w:t>
      </w:r>
    </w:p>
    <w:p w14:paraId="73A7DC73">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15.3 质量保证金</w:t>
      </w:r>
    </w:p>
    <w:p w14:paraId="5D004666">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关于是否扣留质量保证金的约定：</w:t>
      </w:r>
      <w:r>
        <w:rPr>
          <w:rFonts w:hint="eastAsia" w:ascii="仿宋" w:hAnsi="仿宋" w:eastAsia="仿宋" w:cs="仿宋"/>
          <w:color w:val="auto"/>
          <w:sz w:val="21"/>
          <w:szCs w:val="21"/>
          <w:u w:val="single"/>
        </w:rPr>
        <w:t xml:space="preserve">扣留质量保证金                         </w:t>
      </w:r>
      <w:r>
        <w:rPr>
          <w:rFonts w:hint="eastAsia" w:ascii="仿宋" w:hAnsi="仿宋" w:eastAsia="仿宋" w:cs="仿宋"/>
          <w:color w:val="auto"/>
          <w:sz w:val="21"/>
          <w:szCs w:val="21"/>
        </w:rPr>
        <w:t>。</w:t>
      </w:r>
    </w:p>
    <w:p w14:paraId="091F0A2E">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15.3.1 承包人提供质量保证金的方式</w:t>
      </w:r>
    </w:p>
    <w:p w14:paraId="6F0B676D">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质量保证金采用以下第</w:t>
      </w:r>
      <w:r>
        <w:rPr>
          <w:rFonts w:hint="eastAsia" w:ascii="仿宋" w:hAnsi="仿宋" w:eastAsia="仿宋" w:cs="仿宋"/>
          <w:color w:val="auto"/>
          <w:sz w:val="21"/>
          <w:szCs w:val="21"/>
          <w:u w:val="single"/>
        </w:rPr>
        <w:t xml:space="preserve">  3  </w:t>
      </w:r>
      <w:r>
        <w:rPr>
          <w:rFonts w:hint="eastAsia" w:ascii="仿宋" w:hAnsi="仿宋" w:eastAsia="仿宋" w:cs="仿宋"/>
          <w:color w:val="auto"/>
          <w:sz w:val="21"/>
          <w:szCs w:val="21"/>
        </w:rPr>
        <w:t>种方式：</w:t>
      </w:r>
    </w:p>
    <w:p w14:paraId="3C1F62A8">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（1）质量保证金保函，保证金额为：</w:t>
      </w:r>
      <w:r>
        <w:rPr>
          <w:rFonts w:hint="eastAsia" w:ascii="仿宋" w:hAnsi="仿宋" w:eastAsia="仿宋" w:cs="仿宋"/>
          <w:color w:val="auto"/>
          <w:kern w:val="0"/>
          <w:sz w:val="21"/>
          <w:szCs w:val="21"/>
          <w:u w:val="single"/>
        </w:rPr>
        <w:t xml:space="preserve">   无                          </w:t>
      </w:r>
      <w:r>
        <w:rPr>
          <w:rFonts w:hint="eastAsia" w:ascii="仿宋" w:hAnsi="仿宋" w:eastAsia="仿宋" w:cs="仿宋"/>
          <w:color w:val="auto"/>
          <w:kern w:val="0"/>
          <w:sz w:val="21"/>
          <w:szCs w:val="21"/>
        </w:rPr>
        <w:t xml:space="preserve">； </w:t>
      </w:r>
    </w:p>
    <w:p w14:paraId="4637BDD5">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的工程款；</w:t>
      </w:r>
    </w:p>
    <w:p w14:paraId="2D983306">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（3）其他方式:</w:t>
      </w:r>
      <w:r>
        <w:rPr>
          <w:rFonts w:hint="eastAsia" w:ascii="仿宋" w:hAnsi="仿宋" w:eastAsia="仿宋" w:cs="仿宋"/>
          <w:color w:val="auto"/>
          <w:kern w:val="0"/>
          <w:sz w:val="21"/>
          <w:szCs w:val="21"/>
          <w:u w:val="single"/>
        </w:rPr>
        <w:t>工程</w:t>
      </w:r>
      <w:r>
        <w:rPr>
          <w:rFonts w:hint="eastAsia" w:ascii="仿宋" w:hAnsi="仿宋" w:eastAsia="仿宋" w:cs="仿宋"/>
          <w:color w:val="auto"/>
          <w:kern w:val="0"/>
          <w:sz w:val="21"/>
          <w:szCs w:val="21"/>
          <w:u w:val="single"/>
          <w:lang w:eastAsia="zh-CN"/>
        </w:rPr>
        <w:t>合同价款</w:t>
      </w:r>
      <w:r>
        <w:rPr>
          <w:rFonts w:hint="eastAsia" w:ascii="仿宋" w:hAnsi="仿宋" w:eastAsia="仿宋" w:cs="仿宋"/>
          <w:color w:val="auto"/>
          <w:kern w:val="0"/>
          <w:sz w:val="21"/>
          <w:szCs w:val="21"/>
          <w:u w:val="single"/>
        </w:rPr>
        <w:t>结算总</w:t>
      </w:r>
      <w:r>
        <w:rPr>
          <w:rFonts w:hint="eastAsia" w:ascii="仿宋" w:hAnsi="仿宋" w:eastAsia="仿宋" w:cs="仿宋"/>
          <w:color w:val="auto"/>
          <w:kern w:val="0"/>
          <w:sz w:val="21"/>
          <w:szCs w:val="21"/>
          <w:u w:val="single"/>
          <w:lang w:eastAsia="zh-CN"/>
        </w:rPr>
        <w:t>额</w:t>
      </w:r>
      <w:r>
        <w:rPr>
          <w:rFonts w:hint="eastAsia" w:ascii="仿宋" w:hAnsi="仿宋" w:eastAsia="仿宋" w:cs="仿宋"/>
          <w:color w:val="auto"/>
          <w:kern w:val="0"/>
          <w:sz w:val="21"/>
          <w:szCs w:val="21"/>
          <w:u w:val="single"/>
        </w:rPr>
        <w:t>的3%</w:t>
      </w:r>
      <w:r>
        <w:rPr>
          <w:rFonts w:hint="eastAsia" w:ascii="仿宋" w:hAnsi="仿宋" w:eastAsia="仿宋" w:cs="仿宋"/>
          <w:color w:val="auto"/>
          <w:kern w:val="0"/>
          <w:sz w:val="21"/>
          <w:szCs w:val="21"/>
        </w:rPr>
        <w:t>。</w:t>
      </w:r>
    </w:p>
    <w:p w14:paraId="6EBC8EF6">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15.3.2 质量保证金的扣留 </w:t>
      </w:r>
    </w:p>
    <w:p w14:paraId="1D990ED8">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质量保证金的扣留采取以下第</w:t>
      </w:r>
      <w:r>
        <w:rPr>
          <w:rFonts w:hint="eastAsia" w:ascii="仿宋" w:hAnsi="仿宋" w:eastAsia="仿宋" w:cs="仿宋"/>
          <w:color w:val="auto"/>
          <w:sz w:val="21"/>
          <w:szCs w:val="21"/>
          <w:u w:val="single"/>
        </w:rPr>
        <w:t xml:space="preserve">  2  </w:t>
      </w:r>
      <w:r>
        <w:rPr>
          <w:rFonts w:hint="eastAsia" w:ascii="仿宋" w:hAnsi="仿宋" w:eastAsia="仿宋" w:cs="仿宋"/>
          <w:color w:val="auto"/>
          <w:sz w:val="21"/>
          <w:szCs w:val="21"/>
        </w:rPr>
        <w:t>种方式：</w:t>
      </w:r>
    </w:p>
    <w:p w14:paraId="779A81BE">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（1）在支付工程进度款时逐次扣留，在此情形下，质量保证金的计算基数不包括预付款的支付、扣回以及价格调整的金额；</w:t>
      </w:r>
    </w:p>
    <w:p w14:paraId="0ED21D5B">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（2）工程竣工结算时一次性扣留质量保证金；</w:t>
      </w:r>
    </w:p>
    <w:p w14:paraId="45A091B8">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（3）其他扣留方式:</w:t>
      </w:r>
      <w:r>
        <w:rPr>
          <w:rFonts w:hint="eastAsia" w:ascii="仿宋" w:hAnsi="仿宋" w:eastAsia="仿宋" w:cs="仿宋"/>
          <w:color w:val="auto"/>
          <w:kern w:val="0"/>
          <w:sz w:val="21"/>
          <w:szCs w:val="21"/>
          <w:u w:val="single"/>
        </w:rPr>
        <w:t xml:space="preserve">  无                                        </w:t>
      </w:r>
      <w:r>
        <w:rPr>
          <w:rFonts w:hint="eastAsia" w:ascii="仿宋" w:hAnsi="仿宋" w:eastAsia="仿宋" w:cs="仿宋"/>
          <w:color w:val="auto"/>
          <w:kern w:val="0"/>
          <w:sz w:val="21"/>
          <w:szCs w:val="21"/>
        </w:rPr>
        <w:t>。</w:t>
      </w:r>
    </w:p>
    <w:p w14:paraId="1DE484C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关于质量保证金的补充约定：</w:t>
      </w:r>
      <w:r>
        <w:rPr>
          <w:rFonts w:hint="eastAsia" w:ascii="仿宋" w:hAnsi="仿宋" w:eastAsia="仿宋" w:cs="仿宋"/>
          <w:color w:val="auto"/>
          <w:kern w:val="0"/>
          <w:sz w:val="21"/>
          <w:szCs w:val="21"/>
          <w:u w:val="single"/>
        </w:rPr>
        <w:t xml:space="preserve">  缺陷责任期24个月满后14日内退还质量保证金  </w:t>
      </w:r>
      <w:r>
        <w:rPr>
          <w:rFonts w:hint="eastAsia" w:ascii="仿宋" w:hAnsi="仿宋" w:eastAsia="仿宋" w:cs="仿宋"/>
          <w:color w:val="auto"/>
          <w:kern w:val="0"/>
          <w:sz w:val="21"/>
          <w:szCs w:val="21"/>
        </w:rPr>
        <w:t>。</w:t>
      </w:r>
    </w:p>
    <w:p w14:paraId="781EDE96">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15.4保修</w:t>
      </w:r>
    </w:p>
    <w:p w14:paraId="6FFF02E9">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15.4.1 保修责任</w:t>
      </w:r>
    </w:p>
    <w:p w14:paraId="40EFCB78">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工程保修期为：</w:t>
      </w:r>
      <w:r>
        <w:rPr>
          <w:rFonts w:hint="eastAsia" w:ascii="仿宋" w:hAnsi="仿宋" w:eastAsia="仿宋" w:cs="仿宋"/>
          <w:color w:val="auto"/>
          <w:kern w:val="0"/>
          <w:sz w:val="21"/>
          <w:szCs w:val="21"/>
          <w:u w:val="single"/>
        </w:rPr>
        <w:t xml:space="preserve">  见附件3   </w:t>
      </w:r>
      <w:r>
        <w:rPr>
          <w:rFonts w:hint="eastAsia" w:ascii="仿宋" w:hAnsi="仿宋" w:eastAsia="仿宋" w:cs="仿宋"/>
          <w:color w:val="auto"/>
          <w:kern w:val="0"/>
          <w:sz w:val="21"/>
          <w:szCs w:val="21"/>
        </w:rPr>
        <w:t>。</w:t>
      </w:r>
    </w:p>
    <w:p w14:paraId="37F553B6">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15.4.3 修复通知</w:t>
      </w:r>
    </w:p>
    <w:p w14:paraId="4D93C2C6">
      <w:pPr>
        <w:spacing w:afterAutospacing="0"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承包人收到保修通知并到达工程现场的合理时间：</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7B53B120">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16. 违约</w:t>
      </w:r>
    </w:p>
    <w:p w14:paraId="2CE3684A">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16.1 发包人违约</w:t>
      </w:r>
    </w:p>
    <w:p w14:paraId="227B8F72">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16.1.1发包人违约的情形</w:t>
      </w:r>
    </w:p>
    <w:p w14:paraId="637AFB6D">
      <w:pPr>
        <w:spacing w:line="460" w:lineRule="exact"/>
        <w:ind w:left="1199" w:right="0" w:hanging="72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发包人违约的其他情形：</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2386E284">
      <w:pPr>
        <w:spacing w:line="460" w:lineRule="exact"/>
        <w:ind w:left="1200" w:right="0" w:hanging="120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16.1.2 发包人违约的责任</w:t>
      </w:r>
    </w:p>
    <w:p w14:paraId="5A4E5BB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发包人违约责任的承担方式和计算方法：</w:t>
      </w:r>
    </w:p>
    <w:p w14:paraId="5B400304">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（1）因发包人原因未能在计划开工日期前7天内下达开工通知的违约责任：</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65B14F43">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（2）因发包人原因未能按合同约定支付合同价款的违约责任：</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4672F81C">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（3）发包人违反第10.1款〔变更的范围〕第（2）项约定，自行实施被取消的工作或转由他人实施的违约责任：</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5A466A1F">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259C2026">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（5）因发包人违反合同约定造成暂停施工的违约责任：</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2FF14E32">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（6）发包人无正当理由没有在约定期限内发出复工指示，导致承包人无法复工的违约责任：</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40A3CC23">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（7）其他：</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5895092A">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16.1.3 因发包人违约解除合同</w:t>
      </w:r>
    </w:p>
    <w:p w14:paraId="41A5B8D8">
      <w:pPr>
        <w:autoSpaceDE w:val="0"/>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承包人按16.1.1项〔发包人违约的情形〕约定暂停施工满</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28</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天后发包人仍不纠正其违约行为并致使合同目的不能实现的，承包人有权解除合同。</w:t>
      </w:r>
    </w:p>
    <w:p w14:paraId="6E3B1C9A">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16.2 承包人违约</w:t>
      </w:r>
    </w:p>
    <w:p w14:paraId="6541B163">
      <w:pPr>
        <w:spacing w:beforeAutospacing="0"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16.2.1 承包人违约的情形</w:t>
      </w:r>
    </w:p>
    <w:p w14:paraId="594EF6A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承包人违约的其他情形：</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u w:val="single"/>
        </w:rPr>
        <w:t>执行通用条款</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0B4CD77D">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16.2.2承包人违约的责任</w:t>
      </w:r>
    </w:p>
    <w:p w14:paraId="4FF68A2E">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承包人违约责任的承担方式和计算方法：</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 xml:space="preserve">    </w:t>
      </w:r>
    </w:p>
    <w:p w14:paraId="32AABF09">
      <w:pPr>
        <w:spacing w:afterAutospacing="0"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16.2.3 因承包人违约解除合同</w:t>
      </w:r>
    </w:p>
    <w:p w14:paraId="44795237">
      <w:pPr>
        <w:spacing w:beforeAutospacing="0" w:after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关于承包人违约解除合同的特别约定：</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611BABCD">
      <w:pPr>
        <w:spacing w:beforeAutospacing="0" w:after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kern w:val="0"/>
          <w:sz w:val="21"/>
          <w:szCs w:val="21"/>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1"/>
          <w:szCs w:val="21"/>
          <w:u w:val="single"/>
        </w:rPr>
        <w:t xml:space="preserve">  按实际发生计算   </w:t>
      </w:r>
      <w:r>
        <w:rPr>
          <w:rFonts w:hint="eastAsia" w:ascii="仿宋" w:hAnsi="仿宋" w:eastAsia="仿宋" w:cs="仿宋"/>
          <w:color w:val="auto"/>
          <w:kern w:val="0"/>
          <w:sz w:val="21"/>
          <w:szCs w:val="21"/>
        </w:rPr>
        <w:t>。</w:t>
      </w:r>
    </w:p>
    <w:p w14:paraId="1172788E">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 xml:space="preserve">17. 不可抗力 </w:t>
      </w:r>
    </w:p>
    <w:p w14:paraId="061CC76E">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17.1 不可抗力的确认</w:t>
      </w:r>
    </w:p>
    <w:p w14:paraId="50AC437C">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除通用合同条款约定的不可抗力事件之外，视为不可抗力的其他情形：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u w:val="single"/>
        </w:rPr>
        <w:t xml:space="preserve">执行通用条款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w:t>
      </w:r>
    </w:p>
    <w:p w14:paraId="2074E9D8">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17.4 因不可抗力解除合同</w:t>
      </w:r>
    </w:p>
    <w:p w14:paraId="4A3D39FE">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合同解除后，发包人应在商定或确定发包人应支付款项后</w:t>
      </w:r>
      <w:r>
        <w:rPr>
          <w:rFonts w:hint="eastAsia" w:ascii="仿宋" w:hAnsi="仿宋" w:eastAsia="仿宋" w:cs="仿宋"/>
          <w:color w:val="auto"/>
          <w:sz w:val="21"/>
          <w:szCs w:val="21"/>
          <w:u w:val="single"/>
        </w:rPr>
        <w:t xml:space="preserve">  28 </w:t>
      </w:r>
      <w:r>
        <w:rPr>
          <w:rFonts w:hint="eastAsia" w:ascii="仿宋" w:hAnsi="仿宋" w:eastAsia="仿宋" w:cs="仿宋"/>
          <w:color w:val="auto"/>
          <w:sz w:val="21"/>
          <w:szCs w:val="21"/>
        </w:rPr>
        <w:t>天内完成款项的支付。</w:t>
      </w:r>
    </w:p>
    <w:p w14:paraId="6DD88E76">
      <w:pPr>
        <w:pStyle w:val="5"/>
        <w:spacing w:before="120" w:beforeLines="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18. 保险</w:t>
      </w:r>
    </w:p>
    <w:p w14:paraId="712D667E">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18.1 工程保险</w:t>
      </w:r>
    </w:p>
    <w:p w14:paraId="4D844387">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关于工程保险的特别约定：</w:t>
      </w:r>
      <w:r>
        <w:rPr>
          <w:rFonts w:hint="eastAsia" w:ascii="仿宋" w:hAnsi="仿宋" w:eastAsia="仿宋" w:cs="仿宋"/>
          <w:color w:val="auto"/>
          <w:kern w:val="0"/>
          <w:sz w:val="21"/>
          <w:szCs w:val="21"/>
          <w:u w:val="single"/>
        </w:rPr>
        <w:t xml:space="preserve">  /                                    </w:t>
      </w:r>
      <w:r>
        <w:rPr>
          <w:rFonts w:hint="eastAsia" w:ascii="仿宋" w:hAnsi="仿宋" w:eastAsia="仿宋" w:cs="仿宋"/>
          <w:color w:val="auto"/>
          <w:kern w:val="0"/>
          <w:sz w:val="21"/>
          <w:szCs w:val="21"/>
        </w:rPr>
        <w:t>。</w:t>
      </w:r>
    </w:p>
    <w:p w14:paraId="5BBF943E">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18.3 其他保险</w:t>
      </w:r>
    </w:p>
    <w:p w14:paraId="5421BB45">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关于其他保险的约定：</w:t>
      </w:r>
      <w:r>
        <w:rPr>
          <w:rFonts w:hint="eastAsia" w:ascii="仿宋" w:hAnsi="仿宋" w:eastAsia="仿宋" w:cs="仿宋"/>
          <w:color w:val="auto"/>
          <w:kern w:val="0"/>
          <w:sz w:val="21"/>
          <w:szCs w:val="21"/>
          <w:u w:val="single"/>
        </w:rPr>
        <w:t xml:space="preserve">   /                                       </w:t>
      </w:r>
      <w:r>
        <w:rPr>
          <w:rFonts w:hint="eastAsia" w:ascii="仿宋" w:hAnsi="仿宋" w:eastAsia="仿宋" w:cs="仿宋"/>
          <w:color w:val="auto"/>
          <w:kern w:val="0"/>
          <w:sz w:val="21"/>
          <w:szCs w:val="21"/>
        </w:rPr>
        <w:t>。</w:t>
      </w:r>
    </w:p>
    <w:p w14:paraId="5D2C6EE6">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承包人是否应为其施工设备等办理财产保险：</w:t>
      </w:r>
      <w:r>
        <w:rPr>
          <w:rFonts w:hint="eastAsia" w:ascii="仿宋" w:hAnsi="仿宋" w:eastAsia="仿宋" w:cs="仿宋"/>
          <w:color w:val="auto"/>
          <w:sz w:val="21"/>
          <w:szCs w:val="21"/>
          <w:u w:val="single"/>
        </w:rPr>
        <w:t xml:space="preserve"> /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54286877">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18.7 通知义务</w:t>
      </w:r>
    </w:p>
    <w:p w14:paraId="6323E082">
      <w:pPr>
        <w:spacing w:beforeAutospacing="0" w:after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关于变更保险合同时的通知义务的约定：</w:t>
      </w:r>
      <w:r>
        <w:rPr>
          <w:rFonts w:hint="eastAsia" w:ascii="仿宋" w:hAnsi="仿宋" w:eastAsia="仿宋" w:cs="仿宋"/>
          <w:color w:val="auto"/>
          <w:sz w:val="21"/>
          <w:szCs w:val="21"/>
          <w:u w:val="single"/>
        </w:rPr>
        <w:t xml:space="preserve">   /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p>
    <w:p w14:paraId="2752E555">
      <w:pPr>
        <w:pStyle w:val="5"/>
        <w:spacing w:before="0" w:beforeLines="0" w:beforeAutospacing="0" w:after="0" w:afterLines="0" w:afterAutospacing="0" w:line="460" w:lineRule="exact"/>
        <w:rPr>
          <w:rFonts w:hint="eastAsia" w:ascii="仿宋" w:hAnsi="仿宋" w:eastAsia="仿宋" w:cs="仿宋"/>
          <w:color w:val="auto"/>
          <w:sz w:val="21"/>
          <w:szCs w:val="21"/>
        </w:rPr>
      </w:pPr>
      <w:r>
        <w:rPr>
          <w:rFonts w:hint="eastAsia" w:ascii="仿宋" w:hAnsi="仿宋" w:eastAsia="仿宋" w:cs="仿宋"/>
          <w:b w:val="0"/>
          <w:color w:val="auto"/>
          <w:sz w:val="21"/>
          <w:szCs w:val="21"/>
        </w:rPr>
        <w:t>20. 争议解决</w:t>
      </w:r>
    </w:p>
    <w:p w14:paraId="0298D3F2">
      <w:pPr>
        <w:spacing w:beforeAutospacing="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20.3 争议评审</w:t>
      </w:r>
    </w:p>
    <w:p w14:paraId="7321A097">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合同当事人是否同意将工程争议提交争议评审小组决定：</w:t>
      </w:r>
      <w:r>
        <w:rPr>
          <w:rFonts w:hint="eastAsia" w:ascii="仿宋" w:hAnsi="仿宋" w:eastAsia="仿宋" w:cs="仿宋"/>
          <w:color w:val="auto"/>
          <w:sz w:val="21"/>
          <w:szCs w:val="21"/>
          <w:u w:val="single"/>
        </w:rPr>
        <w:t xml:space="preserve">  / </w:t>
      </w:r>
      <w:r>
        <w:rPr>
          <w:rFonts w:hint="eastAsia" w:ascii="仿宋" w:hAnsi="仿宋" w:eastAsia="仿宋" w:cs="仿宋"/>
          <w:color w:val="auto"/>
          <w:sz w:val="21"/>
          <w:szCs w:val="21"/>
        </w:rPr>
        <w:t xml:space="preserve">。  </w:t>
      </w:r>
    </w:p>
    <w:p w14:paraId="15C1A2E9">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20.3.1 争议评审小组的确定</w:t>
      </w:r>
    </w:p>
    <w:p w14:paraId="2FD0101D">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争议评审小组成员的确定：</w:t>
      </w:r>
      <w:r>
        <w:rPr>
          <w:rFonts w:hint="eastAsia" w:ascii="仿宋" w:hAnsi="仿宋" w:eastAsia="仿宋" w:cs="仿宋"/>
          <w:color w:val="auto"/>
          <w:sz w:val="21"/>
          <w:szCs w:val="21"/>
          <w:u w:val="single"/>
        </w:rPr>
        <w:t xml:space="preserve"> /                                     </w:t>
      </w:r>
      <w:r>
        <w:rPr>
          <w:rFonts w:hint="eastAsia" w:ascii="仿宋" w:hAnsi="仿宋" w:eastAsia="仿宋" w:cs="仿宋"/>
          <w:color w:val="auto"/>
          <w:sz w:val="21"/>
          <w:szCs w:val="21"/>
        </w:rPr>
        <w:t>。</w:t>
      </w:r>
    </w:p>
    <w:p w14:paraId="066D2067">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选定争议评审员的期限：</w:t>
      </w:r>
      <w:r>
        <w:rPr>
          <w:rFonts w:hint="eastAsia" w:ascii="仿宋" w:hAnsi="仿宋" w:eastAsia="仿宋" w:cs="仿宋"/>
          <w:color w:val="auto"/>
          <w:sz w:val="21"/>
          <w:szCs w:val="21"/>
          <w:u w:val="single"/>
        </w:rPr>
        <w:t xml:space="preserve">  /                                     </w:t>
      </w:r>
      <w:r>
        <w:rPr>
          <w:rFonts w:hint="eastAsia" w:ascii="仿宋" w:hAnsi="仿宋" w:eastAsia="仿宋" w:cs="仿宋"/>
          <w:color w:val="auto"/>
          <w:sz w:val="21"/>
          <w:szCs w:val="21"/>
        </w:rPr>
        <w:t>。</w:t>
      </w:r>
    </w:p>
    <w:p w14:paraId="5A8749E5">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争议评审小组成员的报酬承担方式：</w:t>
      </w:r>
      <w:r>
        <w:rPr>
          <w:rFonts w:hint="eastAsia" w:ascii="仿宋" w:hAnsi="仿宋" w:eastAsia="仿宋" w:cs="仿宋"/>
          <w:color w:val="auto"/>
          <w:sz w:val="21"/>
          <w:szCs w:val="21"/>
          <w:u w:val="single"/>
        </w:rPr>
        <w:t xml:space="preserve">  /                            </w:t>
      </w:r>
      <w:r>
        <w:rPr>
          <w:rFonts w:hint="eastAsia" w:ascii="仿宋" w:hAnsi="仿宋" w:eastAsia="仿宋" w:cs="仿宋"/>
          <w:color w:val="auto"/>
          <w:sz w:val="21"/>
          <w:szCs w:val="21"/>
        </w:rPr>
        <w:t>。</w:t>
      </w:r>
    </w:p>
    <w:p w14:paraId="10B7BA58">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其他事项的约定：</w:t>
      </w:r>
      <w:r>
        <w:rPr>
          <w:rFonts w:hint="eastAsia" w:ascii="仿宋" w:hAnsi="仿宋" w:eastAsia="仿宋" w:cs="仿宋"/>
          <w:color w:val="auto"/>
          <w:sz w:val="21"/>
          <w:szCs w:val="21"/>
          <w:u w:val="single"/>
        </w:rPr>
        <w:t xml:space="preserve"> /                                            </w:t>
      </w:r>
      <w:r>
        <w:rPr>
          <w:rFonts w:hint="eastAsia" w:ascii="仿宋" w:hAnsi="仿宋" w:eastAsia="仿宋" w:cs="仿宋"/>
          <w:color w:val="auto"/>
          <w:sz w:val="21"/>
          <w:szCs w:val="21"/>
        </w:rPr>
        <w:t>。</w:t>
      </w:r>
    </w:p>
    <w:p w14:paraId="00587F17">
      <w:pPr>
        <w:autoSpaceDE w:val="0"/>
        <w:spacing w:line="46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20.3.2 争议评审小组的决定</w:t>
      </w:r>
    </w:p>
    <w:p w14:paraId="32A55EC0">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合同当事人关于本项的约定：</w:t>
      </w:r>
      <w:r>
        <w:rPr>
          <w:rFonts w:hint="eastAsia" w:ascii="仿宋" w:hAnsi="仿宋" w:eastAsia="仿宋" w:cs="仿宋"/>
          <w:color w:val="auto"/>
          <w:sz w:val="21"/>
          <w:szCs w:val="21"/>
          <w:u w:val="single"/>
        </w:rPr>
        <w:t xml:space="preserve">  /                                </w:t>
      </w:r>
      <w:r>
        <w:rPr>
          <w:rFonts w:hint="eastAsia" w:ascii="仿宋" w:hAnsi="仿宋" w:eastAsia="仿宋" w:cs="仿宋"/>
          <w:color w:val="auto"/>
          <w:sz w:val="21"/>
          <w:szCs w:val="21"/>
        </w:rPr>
        <w:t>。</w:t>
      </w:r>
    </w:p>
    <w:p w14:paraId="52E215BA">
      <w:pPr>
        <w:spacing w:before="0" w:beforeLines="0" w:afterAutospacing="0" w:line="460" w:lineRule="exact"/>
        <w:rPr>
          <w:rFonts w:hint="eastAsia" w:ascii="仿宋" w:hAnsi="仿宋" w:eastAsia="仿宋" w:cs="仿宋"/>
          <w:color w:val="auto"/>
          <w:sz w:val="21"/>
          <w:szCs w:val="21"/>
        </w:rPr>
      </w:pPr>
      <w:r>
        <w:rPr>
          <w:rFonts w:hint="eastAsia" w:ascii="仿宋" w:hAnsi="仿宋" w:eastAsia="仿宋" w:cs="仿宋"/>
          <w:color w:val="auto"/>
          <w:sz w:val="21"/>
          <w:szCs w:val="21"/>
        </w:rPr>
        <w:t>20.4仲裁或诉讼</w:t>
      </w:r>
    </w:p>
    <w:p w14:paraId="1B24B95D">
      <w:pPr>
        <w:spacing w:beforeAutospacing="0" w:afterAutospacing="0" w:line="460" w:lineRule="exact"/>
        <w:ind w:left="0" w:right="0" w:firstLine="480"/>
        <w:rPr>
          <w:rFonts w:hint="eastAsia" w:ascii="仿宋" w:hAnsi="仿宋" w:eastAsia="仿宋" w:cs="仿宋"/>
          <w:color w:val="auto"/>
          <w:sz w:val="21"/>
          <w:szCs w:val="21"/>
        </w:rPr>
      </w:pPr>
      <w:r>
        <w:rPr>
          <w:rFonts w:hint="eastAsia" w:ascii="仿宋" w:hAnsi="仿宋" w:eastAsia="仿宋" w:cs="仿宋"/>
          <w:color w:val="auto"/>
          <w:sz w:val="21"/>
          <w:szCs w:val="21"/>
        </w:rPr>
        <w:t>因合同及合同有关事项发生的争议，按下列第</w:t>
      </w:r>
      <w:r>
        <w:rPr>
          <w:rFonts w:hint="eastAsia" w:ascii="仿宋" w:hAnsi="仿宋" w:eastAsia="仿宋" w:cs="仿宋"/>
          <w:color w:val="auto"/>
          <w:sz w:val="21"/>
          <w:szCs w:val="21"/>
          <w:u w:val="single"/>
        </w:rPr>
        <w:t xml:space="preserve">  2   </w:t>
      </w:r>
      <w:r>
        <w:rPr>
          <w:rFonts w:hint="eastAsia" w:ascii="仿宋" w:hAnsi="仿宋" w:eastAsia="仿宋" w:cs="仿宋"/>
          <w:color w:val="auto"/>
          <w:sz w:val="21"/>
          <w:szCs w:val="21"/>
        </w:rPr>
        <w:t>种方式解决：</w:t>
      </w:r>
    </w:p>
    <w:p w14:paraId="7A9BA72A">
      <w:pPr>
        <w:spacing w:beforeAutospacing="0"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（1）向</w:t>
      </w:r>
      <w:r>
        <w:rPr>
          <w:rFonts w:hint="eastAsia" w:ascii="仿宋" w:hAnsi="仿宋" w:eastAsia="仿宋" w:cs="仿宋"/>
          <w:color w:val="auto"/>
          <w:sz w:val="21"/>
          <w:szCs w:val="21"/>
          <w:u w:val="single"/>
        </w:rPr>
        <w:t xml:space="preserve">     /                </w:t>
      </w:r>
      <w:r>
        <w:rPr>
          <w:rFonts w:hint="eastAsia" w:ascii="仿宋" w:hAnsi="仿宋" w:eastAsia="仿宋" w:cs="仿宋"/>
          <w:color w:val="auto"/>
          <w:sz w:val="21"/>
          <w:szCs w:val="21"/>
        </w:rPr>
        <w:t>仲裁委员会申请仲裁；</w:t>
      </w:r>
    </w:p>
    <w:p w14:paraId="34128EDB">
      <w:pPr>
        <w:spacing w:line="460" w:lineRule="exact"/>
        <w:ind w:left="0" w:right="0" w:firstLine="480"/>
        <w:jc w:val="left"/>
        <w:rPr>
          <w:rFonts w:hint="eastAsia" w:ascii="仿宋" w:hAnsi="仿宋" w:eastAsia="仿宋" w:cs="仿宋"/>
          <w:color w:val="auto"/>
          <w:sz w:val="21"/>
          <w:szCs w:val="21"/>
        </w:rPr>
      </w:pPr>
      <w:r>
        <w:rPr>
          <w:rFonts w:hint="eastAsia" w:ascii="仿宋" w:hAnsi="仿宋" w:eastAsia="仿宋" w:cs="仿宋"/>
          <w:color w:val="auto"/>
          <w:sz w:val="21"/>
          <w:szCs w:val="21"/>
        </w:rPr>
        <w:t>（2）向</w:t>
      </w:r>
      <w:r>
        <w:rPr>
          <w:rFonts w:hint="eastAsia" w:ascii="仿宋" w:hAnsi="仿宋" w:eastAsia="仿宋" w:cs="仿宋"/>
          <w:color w:val="auto"/>
          <w:sz w:val="21"/>
          <w:szCs w:val="21"/>
          <w:u w:val="single"/>
        </w:rPr>
        <w:t xml:space="preserve">    当地              </w:t>
      </w:r>
      <w:r>
        <w:rPr>
          <w:rFonts w:hint="eastAsia" w:ascii="仿宋" w:hAnsi="仿宋" w:eastAsia="仿宋" w:cs="仿宋"/>
          <w:color w:val="auto"/>
          <w:sz w:val="21"/>
          <w:szCs w:val="21"/>
        </w:rPr>
        <w:t>人民法院起诉。</w:t>
      </w:r>
    </w:p>
    <w:p w14:paraId="3FA93B90">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21补充条款</w:t>
      </w:r>
    </w:p>
    <w:p w14:paraId="55F6264C">
      <w:pPr>
        <w:spacing w:line="46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    承包人在工程施工过程中，若出现违约行为，由发包方上报建设行政监督管理部门记不良行为记录。</w:t>
      </w:r>
    </w:p>
    <w:p w14:paraId="7C7933DD">
      <w:pPr>
        <w:spacing w:before="140" w:line="226" w:lineRule="auto"/>
        <w:jc w:val="center"/>
        <w:outlineLvl w:val="0"/>
        <w:rPr>
          <w:rFonts w:ascii="仿宋" w:hAnsi="仿宋" w:eastAsia="仿宋" w:cs="仿宋"/>
          <w:spacing w:val="-1"/>
          <w:sz w:val="43"/>
          <w:szCs w:val="43"/>
        </w:rPr>
      </w:pPr>
    </w:p>
    <w:p w14:paraId="51122040">
      <w:pPr>
        <w:spacing w:before="140" w:line="226" w:lineRule="auto"/>
        <w:jc w:val="center"/>
        <w:outlineLvl w:val="0"/>
        <w:rPr>
          <w:rFonts w:ascii="仿宋" w:hAnsi="仿宋" w:eastAsia="仿宋" w:cs="仿宋"/>
          <w:spacing w:val="-1"/>
          <w:sz w:val="43"/>
          <w:szCs w:val="43"/>
        </w:rPr>
      </w:pPr>
    </w:p>
    <w:p w14:paraId="4B307F16">
      <w:pPr>
        <w:rPr>
          <w:rFonts w:ascii="仿宋" w:hAnsi="仿宋" w:eastAsia="仿宋" w:cs="仿宋"/>
          <w:spacing w:val="-1"/>
          <w:sz w:val="43"/>
          <w:szCs w:val="43"/>
        </w:rPr>
      </w:pPr>
      <w:r>
        <w:rPr>
          <w:rFonts w:ascii="仿宋" w:hAnsi="仿宋" w:eastAsia="仿宋" w:cs="仿宋"/>
          <w:spacing w:val="-1"/>
          <w:sz w:val="43"/>
          <w:szCs w:val="43"/>
        </w:rPr>
        <w:br w:type="page"/>
      </w:r>
    </w:p>
    <w:sectPr>
      <w:headerReference r:id="rId5" w:type="default"/>
      <w:footerReference r:id="rId6" w:type="default"/>
      <w:pgSz w:w="11906" w:h="16838"/>
      <w:pgMar w:top="1440" w:right="1080" w:bottom="1440" w:left="1080" w:header="1089" w:footer="1089"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732E2E-CF07-4387-A0D6-B23A074B97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C0A97C7-4D33-458D-B42B-F441D3439B6C}"/>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F907C4AB-AEAB-4FC9-BDA0-788CBE29F445}"/>
  </w:font>
  <w:font w:name="楷体_GB2312">
    <w:panose1 w:val="02010609030101010101"/>
    <w:charset w:val="86"/>
    <w:family w:val="modern"/>
    <w:pitch w:val="default"/>
    <w:sig w:usb0="00000001" w:usb1="080E0000" w:usb2="00000000" w:usb3="00000000" w:csb0="00040000" w:csb1="00000000"/>
    <w:embedRegular r:id="rId4" w:fontKey="{1C9EDCF3-4729-4B5A-B2E0-7213F3E73666}"/>
  </w:font>
  <w:font w:name="楷体">
    <w:panose1 w:val="02010609060101010101"/>
    <w:charset w:val="86"/>
    <w:family w:val="auto"/>
    <w:pitch w:val="default"/>
    <w:sig w:usb0="800002BF" w:usb1="38CF7CFA" w:usb2="00000016" w:usb3="00000000" w:csb0="00040001" w:csb1="00000000"/>
    <w:embedRegular r:id="rId5" w:fontKey="{72024189-3F89-4505-9C63-A4FBC071F3A2}"/>
  </w:font>
  <w:font w:name="方正小标宋简体">
    <w:panose1 w:val="03000509000000000000"/>
    <w:charset w:val="86"/>
    <w:family w:val="auto"/>
    <w:pitch w:val="default"/>
    <w:sig w:usb0="00000001" w:usb1="080E0000" w:usb2="00000000" w:usb3="00000000" w:csb0="00040000" w:csb1="00000000"/>
    <w:embedRegular r:id="rId6" w:fontKey="{DB1645DD-7A8C-4FF7-85F1-09813C325E61}"/>
  </w:font>
  <w:font w:name="华文行楷">
    <w:panose1 w:val="02010800040101010101"/>
    <w:charset w:val="86"/>
    <w:family w:val="auto"/>
    <w:pitch w:val="default"/>
    <w:sig w:usb0="00000001" w:usb1="080F0000" w:usb2="00000000" w:usb3="00000000" w:csb0="00040000" w:csb1="00000000"/>
    <w:embedRegular r:id="rId7" w:fontKey="{BD236C6E-D172-469A-AB54-C43FDE1642B1}"/>
  </w:font>
  <w:font w:name="仿宋_GB2312">
    <w:panose1 w:val="02010609030101010101"/>
    <w:charset w:val="86"/>
    <w:family w:val="modern"/>
    <w:pitch w:val="default"/>
    <w:sig w:usb0="00000001" w:usb1="080E0000" w:usb2="00000000" w:usb3="00000000" w:csb0="00040000" w:csb1="00000000"/>
    <w:embedRegular r:id="rId8" w:fontKey="{AA27572A-239A-4ABB-8D16-6F97CD07076C}"/>
  </w:font>
  <w:font w:name="WPSEMBED12">
    <w:panose1 w:val="02010800040101010101"/>
    <w:charset w:val="86"/>
    <w:family w:val="auto"/>
    <w:pitch w:val="default"/>
    <w:sig w:usb0="00000001" w:usb1="080F0000" w:usb2="00000000" w:usb3="00000000" w:csb0="00040000" w:csb1="00000000"/>
  </w:font>
  <w:font w:name="WPSEMBED1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333F">
    <w:pPr>
      <w:spacing w:line="173" w:lineRule="auto"/>
      <w:ind w:left="4082"/>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090E7">
                          <w:pPr>
                            <w:pStyle w:val="8"/>
                          </w:pPr>
                          <w:r>
                            <w:fldChar w:fldCharType="begin"/>
                          </w:r>
                          <w:r>
                            <w:instrText xml:space="preserve"> PAGE  \* MERGEFORMAT </w:instrText>
                          </w:r>
                          <w:r>
                            <w:fldChar w:fldCharType="separate"/>
                          </w:r>
                          <w:r>
                            <w:t>- 68 -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EB090E7">
                    <w:pPr>
                      <w:pStyle w:val="8"/>
                    </w:pPr>
                    <w:r>
                      <w:fldChar w:fldCharType="begin"/>
                    </w:r>
                    <w:r>
                      <w:instrText xml:space="preserve"> PAGE  \* MERGEFORMAT </w:instrText>
                    </w:r>
                    <w:r>
                      <w:fldChar w:fldCharType="separate"/>
                    </w:r>
                    <w:r>
                      <w:t>- 68 -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F731">
    <w:pPr>
      <w:pStyle w:val="6"/>
      <w:pBdr>
        <w:bottom w:val="none" w:color="auto" w:sz="0" w:space="0"/>
      </w:pBd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EnclosedCircleChinese"/>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TBmZjQ5MDY2N2UxMmQxNmU0Y2NmMWYyZjgyODJmOWEifQ=="/>
  </w:docVars>
  <w:rsids>
    <w:rsidRoot w:val="00000000"/>
    <w:rsid w:val="001B223C"/>
    <w:rsid w:val="008D264A"/>
    <w:rsid w:val="01176EA7"/>
    <w:rsid w:val="01891B53"/>
    <w:rsid w:val="01A7647D"/>
    <w:rsid w:val="0284231A"/>
    <w:rsid w:val="02F92D08"/>
    <w:rsid w:val="030F6088"/>
    <w:rsid w:val="032C2BC1"/>
    <w:rsid w:val="034C7522"/>
    <w:rsid w:val="036D1000"/>
    <w:rsid w:val="04B07CB0"/>
    <w:rsid w:val="04C609C8"/>
    <w:rsid w:val="052E656D"/>
    <w:rsid w:val="053101F0"/>
    <w:rsid w:val="0544211F"/>
    <w:rsid w:val="056A1C9B"/>
    <w:rsid w:val="058D14E6"/>
    <w:rsid w:val="06141C07"/>
    <w:rsid w:val="06A45452"/>
    <w:rsid w:val="077627A2"/>
    <w:rsid w:val="07AF7396"/>
    <w:rsid w:val="07D4164E"/>
    <w:rsid w:val="088A7F5F"/>
    <w:rsid w:val="089718A3"/>
    <w:rsid w:val="089B216C"/>
    <w:rsid w:val="095F763D"/>
    <w:rsid w:val="09630EDC"/>
    <w:rsid w:val="097D7782"/>
    <w:rsid w:val="098B56CA"/>
    <w:rsid w:val="09D21BBD"/>
    <w:rsid w:val="09D27E0F"/>
    <w:rsid w:val="09ED4C49"/>
    <w:rsid w:val="0A3E7253"/>
    <w:rsid w:val="0A823C26"/>
    <w:rsid w:val="0AE0030A"/>
    <w:rsid w:val="0B6727D9"/>
    <w:rsid w:val="0BD64717"/>
    <w:rsid w:val="0C1464BD"/>
    <w:rsid w:val="0C580AA0"/>
    <w:rsid w:val="0C7927C4"/>
    <w:rsid w:val="0CFD33F5"/>
    <w:rsid w:val="0D466B4A"/>
    <w:rsid w:val="0D5D5C42"/>
    <w:rsid w:val="0D9229D2"/>
    <w:rsid w:val="0DC21F49"/>
    <w:rsid w:val="0E9B2EC6"/>
    <w:rsid w:val="0EE7435D"/>
    <w:rsid w:val="104430E9"/>
    <w:rsid w:val="109B71AD"/>
    <w:rsid w:val="10DD77C5"/>
    <w:rsid w:val="10E5667A"/>
    <w:rsid w:val="12105979"/>
    <w:rsid w:val="123F6069"/>
    <w:rsid w:val="127B54E8"/>
    <w:rsid w:val="12A83E03"/>
    <w:rsid w:val="12A85BB1"/>
    <w:rsid w:val="13144A36"/>
    <w:rsid w:val="1319260B"/>
    <w:rsid w:val="13960100"/>
    <w:rsid w:val="14F74BCE"/>
    <w:rsid w:val="15A92202"/>
    <w:rsid w:val="15C54A31"/>
    <w:rsid w:val="15F1786F"/>
    <w:rsid w:val="163C6D3C"/>
    <w:rsid w:val="16C531D6"/>
    <w:rsid w:val="170610F8"/>
    <w:rsid w:val="17296E7C"/>
    <w:rsid w:val="174A5489"/>
    <w:rsid w:val="176D1177"/>
    <w:rsid w:val="17C57205"/>
    <w:rsid w:val="18477C1A"/>
    <w:rsid w:val="188B5D59"/>
    <w:rsid w:val="18A274B1"/>
    <w:rsid w:val="192B12EA"/>
    <w:rsid w:val="19924EC5"/>
    <w:rsid w:val="19AE4A98"/>
    <w:rsid w:val="1A2521DD"/>
    <w:rsid w:val="1A5403CD"/>
    <w:rsid w:val="1A8E7D82"/>
    <w:rsid w:val="1AE4406F"/>
    <w:rsid w:val="1B75684C"/>
    <w:rsid w:val="1C502276"/>
    <w:rsid w:val="1C76287C"/>
    <w:rsid w:val="1D24052A"/>
    <w:rsid w:val="1D2B2EF5"/>
    <w:rsid w:val="1D4F1A4B"/>
    <w:rsid w:val="1D6372A4"/>
    <w:rsid w:val="1D8131AA"/>
    <w:rsid w:val="1DBD7B4C"/>
    <w:rsid w:val="1DFF0F95"/>
    <w:rsid w:val="1ECC2C27"/>
    <w:rsid w:val="1ED57B0F"/>
    <w:rsid w:val="1F1A7E37"/>
    <w:rsid w:val="1F372797"/>
    <w:rsid w:val="1F505606"/>
    <w:rsid w:val="1F7E6617"/>
    <w:rsid w:val="20E56222"/>
    <w:rsid w:val="21540151"/>
    <w:rsid w:val="21E87AD0"/>
    <w:rsid w:val="22B440FE"/>
    <w:rsid w:val="22CE51C0"/>
    <w:rsid w:val="22D24584"/>
    <w:rsid w:val="22E83DA8"/>
    <w:rsid w:val="238274DC"/>
    <w:rsid w:val="23853AE6"/>
    <w:rsid w:val="23A45F21"/>
    <w:rsid w:val="23ED1676"/>
    <w:rsid w:val="24084702"/>
    <w:rsid w:val="24392635"/>
    <w:rsid w:val="244C4A55"/>
    <w:rsid w:val="249B37C8"/>
    <w:rsid w:val="24B86128"/>
    <w:rsid w:val="24F42ED8"/>
    <w:rsid w:val="254F010E"/>
    <w:rsid w:val="262B46D7"/>
    <w:rsid w:val="2661634B"/>
    <w:rsid w:val="26A76454"/>
    <w:rsid w:val="26AD77E2"/>
    <w:rsid w:val="27231852"/>
    <w:rsid w:val="27B23302"/>
    <w:rsid w:val="27F82CDF"/>
    <w:rsid w:val="287265EE"/>
    <w:rsid w:val="28C72DDD"/>
    <w:rsid w:val="28E079FB"/>
    <w:rsid w:val="28E82D54"/>
    <w:rsid w:val="290556B4"/>
    <w:rsid w:val="29791CCE"/>
    <w:rsid w:val="299319B2"/>
    <w:rsid w:val="29C72969"/>
    <w:rsid w:val="29F574D6"/>
    <w:rsid w:val="2A1A518F"/>
    <w:rsid w:val="2A4517F6"/>
    <w:rsid w:val="2AA34A80"/>
    <w:rsid w:val="2ABA427C"/>
    <w:rsid w:val="2AC84BEB"/>
    <w:rsid w:val="2AD74E2E"/>
    <w:rsid w:val="2B620B9B"/>
    <w:rsid w:val="2BA967CA"/>
    <w:rsid w:val="2C3F0EDD"/>
    <w:rsid w:val="2C42277B"/>
    <w:rsid w:val="2CA732F9"/>
    <w:rsid w:val="2D2F71A3"/>
    <w:rsid w:val="2D572256"/>
    <w:rsid w:val="2D621714"/>
    <w:rsid w:val="2DE81100"/>
    <w:rsid w:val="2E310CF9"/>
    <w:rsid w:val="2E6B4B58"/>
    <w:rsid w:val="2F0E4E31"/>
    <w:rsid w:val="2F25260C"/>
    <w:rsid w:val="2F633B47"/>
    <w:rsid w:val="2FD162F0"/>
    <w:rsid w:val="300C37CC"/>
    <w:rsid w:val="30197C97"/>
    <w:rsid w:val="30C95219"/>
    <w:rsid w:val="30CB2D3F"/>
    <w:rsid w:val="313528AE"/>
    <w:rsid w:val="31B77767"/>
    <w:rsid w:val="32917FB8"/>
    <w:rsid w:val="32CC5D26"/>
    <w:rsid w:val="332D5F33"/>
    <w:rsid w:val="33631954"/>
    <w:rsid w:val="33947D60"/>
    <w:rsid w:val="33A04957"/>
    <w:rsid w:val="33B43F5E"/>
    <w:rsid w:val="33C65786"/>
    <w:rsid w:val="341D7D55"/>
    <w:rsid w:val="342A2472"/>
    <w:rsid w:val="344A6670"/>
    <w:rsid w:val="356D6ABA"/>
    <w:rsid w:val="358B6F41"/>
    <w:rsid w:val="35C3492C"/>
    <w:rsid w:val="369F18F6"/>
    <w:rsid w:val="37971BCD"/>
    <w:rsid w:val="37FF7772"/>
    <w:rsid w:val="382316B2"/>
    <w:rsid w:val="383C09C6"/>
    <w:rsid w:val="3882287D"/>
    <w:rsid w:val="39331DC9"/>
    <w:rsid w:val="3971022A"/>
    <w:rsid w:val="39771C6D"/>
    <w:rsid w:val="39D72754"/>
    <w:rsid w:val="3A033549"/>
    <w:rsid w:val="3AA54601"/>
    <w:rsid w:val="3AC76C6D"/>
    <w:rsid w:val="3B3836C7"/>
    <w:rsid w:val="3B871F58"/>
    <w:rsid w:val="3BC136BC"/>
    <w:rsid w:val="3C067321"/>
    <w:rsid w:val="3C756255"/>
    <w:rsid w:val="3CA54D8C"/>
    <w:rsid w:val="3CC80A7A"/>
    <w:rsid w:val="3D670293"/>
    <w:rsid w:val="3D6A38DF"/>
    <w:rsid w:val="3DCC00F6"/>
    <w:rsid w:val="3E1E5AEE"/>
    <w:rsid w:val="3EA177D5"/>
    <w:rsid w:val="3F36616F"/>
    <w:rsid w:val="3FB669C4"/>
    <w:rsid w:val="40DB5220"/>
    <w:rsid w:val="40F375A8"/>
    <w:rsid w:val="411B386E"/>
    <w:rsid w:val="41780CC1"/>
    <w:rsid w:val="41A43864"/>
    <w:rsid w:val="425132C0"/>
    <w:rsid w:val="42772D26"/>
    <w:rsid w:val="42A41642"/>
    <w:rsid w:val="42F04887"/>
    <w:rsid w:val="42FF2D1C"/>
    <w:rsid w:val="433E55F2"/>
    <w:rsid w:val="436D5ED7"/>
    <w:rsid w:val="43741014"/>
    <w:rsid w:val="44466E54"/>
    <w:rsid w:val="46592743"/>
    <w:rsid w:val="466730B2"/>
    <w:rsid w:val="46EB783F"/>
    <w:rsid w:val="482079BC"/>
    <w:rsid w:val="4823125B"/>
    <w:rsid w:val="482E032B"/>
    <w:rsid w:val="48B85E47"/>
    <w:rsid w:val="48DD765B"/>
    <w:rsid w:val="49C01457"/>
    <w:rsid w:val="49DC7913"/>
    <w:rsid w:val="49E862B8"/>
    <w:rsid w:val="49F95B3F"/>
    <w:rsid w:val="4ABD5996"/>
    <w:rsid w:val="4B425E9C"/>
    <w:rsid w:val="4BD74836"/>
    <w:rsid w:val="4BDE5BC4"/>
    <w:rsid w:val="4C003D8D"/>
    <w:rsid w:val="4C0C0983"/>
    <w:rsid w:val="4C76404F"/>
    <w:rsid w:val="4C787DC7"/>
    <w:rsid w:val="4C8D43DB"/>
    <w:rsid w:val="4CB25D2E"/>
    <w:rsid w:val="4CEC2563"/>
    <w:rsid w:val="4D423F31"/>
    <w:rsid w:val="4DC4528E"/>
    <w:rsid w:val="4DD13E38"/>
    <w:rsid w:val="4DEF2C94"/>
    <w:rsid w:val="4E112E41"/>
    <w:rsid w:val="4EF81A20"/>
    <w:rsid w:val="4FE25169"/>
    <w:rsid w:val="4FF82FCD"/>
    <w:rsid w:val="503009B9"/>
    <w:rsid w:val="508F3931"/>
    <w:rsid w:val="512F2A1E"/>
    <w:rsid w:val="514D4141"/>
    <w:rsid w:val="51A27694"/>
    <w:rsid w:val="51CD6F6F"/>
    <w:rsid w:val="525210BA"/>
    <w:rsid w:val="526B5CD8"/>
    <w:rsid w:val="53893080"/>
    <w:rsid w:val="539248CB"/>
    <w:rsid w:val="53E82FD3"/>
    <w:rsid w:val="54316AAD"/>
    <w:rsid w:val="55711857"/>
    <w:rsid w:val="55EB160A"/>
    <w:rsid w:val="560124F0"/>
    <w:rsid w:val="56395B7E"/>
    <w:rsid w:val="56903F5F"/>
    <w:rsid w:val="56EA18C1"/>
    <w:rsid w:val="5737087F"/>
    <w:rsid w:val="578F4217"/>
    <w:rsid w:val="57B204EC"/>
    <w:rsid w:val="57C87729"/>
    <w:rsid w:val="580B306E"/>
    <w:rsid w:val="583E1858"/>
    <w:rsid w:val="596671F9"/>
    <w:rsid w:val="59DE1485"/>
    <w:rsid w:val="59EA607C"/>
    <w:rsid w:val="5AC266B1"/>
    <w:rsid w:val="5ADE798F"/>
    <w:rsid w:val="5AEC2C48"/>
    <w:rsid w:val="5BF705DC"/>
    <w:rsid w:val="5C3029F2"/>
    <w:rsid w:val="5C8C51C9"/>
    <w:rsid w:val="5CB87D6C"/>
    <w:rsid w:val="5CDA23D8"/>
    <w:rsid w:val="5CF87DEC"/>
    <w:rsid w:val="5D235B2D"/>
    <w:rsid w:val="5D852344"/>
    <w:rsid w:val="5E5B30A5"/>
    <w:rsid w:val="5E9B7945"/>
    <w:rsid w:val="5EAF2683"/>
    <w:rsid w:val="5EF07C91"/>
    <w:rsid w:val="5F053010"/>
    <w:rsid w:val="5FD255E8"/>
    <w:rsid w:val="608A191C"/>
    <w:rsid w:val="61B03707"/>
    <w:rsid w:val="61BA4586"/>
    <w:rsid w:val="62053A53"/>
    <w:rsid w:val="62782477"/>
    <w:rsid w:val="63554566"/>
    <w:rsid w:val="63BF5E84"/>
    <w:rsid w:val="63C94F54"/>
    <w:rsid w:val="63CD05A1"/>
    <w:rsid w:val="63DF6526"/>
    <w:rsid w:val="63E92BFA"/>
    <w:rsid w:val="6424218B"/>
    <w:rsid w:val="64A82DBC"/>
    <w:rsid w:val="65847385"/>
    <w:rsid w:val="65AC2438"/>
    <w:rsid w:val="65BD63F3"/>
    <w:rsid w:val="66251850"/>
    <w:rsid w:val="669C06FE"/>
    <w:rsid w:val="6712451C"/>
    <w:rsid w:val="679D64DC"/>
    <w:rsid w:val="67B2707B"/>
    <w:rsid w:val="686D4100"/>
    <w:rsid w:val="68940D1E"/>
    <w:rsid w:val="68AA7102"/>
    <w:rsid w:val="68B03FED"/>
    <w:rsid w:val="692A3D9F"/>
    <w:rsid w:val="693966D8"/>
    <w:rsid w:val="6974326C"/>
    <w:rsid w:val="6A006ACF"/>
    <w:rsid w:val="6A4E61B3"/>
    <w:rsid w:val="6A5C267E"/>
    <w:rsid w:val="6AFC176B"/>
    <w:rsid w:val="6B0A3E88"/>
    <w:rsid w:val="6B724183"/>
    <w:rsid w:val="6B9E0A74"/>
    <w:rsid w:val="6C270A6A"/>
    <w:rsid w:val="6D6D2EF4"/>
    <w:rsid w:val="6DD24D22"/>
    <w:rsid w:val="6E3851B0"/>
    <w:rsid w:val="6E957F0D"/>
    <w:rsid w:val="6E985C4F"/>
    <w:rsid w:val="6EEB14B1"/>
    <w:rsid w:val="6F264CF5"/>
    <w:rsid w:val="6F3C270D"/>
    <w:rsid w:val="6F7F02EA"/>
    <w:rsid w:val="6F9C52CB"/>
    <w:rsid w:val="6FE70C3C"/>
    <w:rsid w:val="700E61C9"/>
    <w:rsid w:val="710B095A"/>
    <w:rsid w:val="715916C6"/>
    <w:rsid w:val="716B5703"/>
    <w:rsid w:val="716F713B"/>
    <w:rsid w:val="71743892"/>
    <w:rsid w:val="71A072F4"/>
    <w:rsid w:val="71F413EE"/>
    <w:rsid w:val="7245773D"/>
    <w:rsid w:val="72600832"/>
    <w:rsid w:val="726A345E"/>
    <w:rsid w:val="73025D8D"/>
    <w:rsid w:val="731955B0"/>
    <w:rsid w:val="733777E5"/>
    <w:rsid w:val="736B56E0"/>
    <w:rsid w:val="7399224D"/>
    <w:rsid w:val="73BE1CB4"/>
    <w:rsid w:val="74065409"/>
    <w:rsid w:val="741F518F"/>
    <w:rsid w:val="744A3547"/>
    <w:rsid w:val="74AB66DC"/>
    <w:rsid w:val="74C31A1D"/>
    <w:rsid w:val="751A4A9B"/>
    <w:rsid w:val="75387745"/>
    <w:rsid w:val="75674A2E"/>
    <w:rsid w:val="75AB5E84"/>
    <w:rsid w:val="75F06371"/>
    <w:rsid w:val="75F776FF"/>
    <w:rsid w:val="764D4987"/>
    <w:rsid w:val="775724F9"/>
    <w:rsid w:val="77CF26E1"/>
    <w:rsid w:val="77DE0B76"/>
    <w:rsid w:val="77E617D9"/>
    <w:rsid w:val="78206C22"/>
    <w:rsid w:val="789B0816"/>
    <w:rsid w:val="78CD32B5"/>
    <w:rsid w:val="78E26444"/>
    <w:rsid w:val="7931096D"/>
    <w:rsid w:val="7A785986"/>
    <w:rsid w:val="7A990D85"/>
    <w:rsid w:val="7B6273C9"/>
    <w:rsid w:val="7B641393"/>
    <w:rsid w:val="7D252DA4"/>
    <w:rsid w:val="7DA56DEA"/>
    <w:rsid w:val="7E1626EC"/>
    <w:rsid w:val="7EB83EAB"/>
    <w:rsid w:val="7EED78F1"/>
    <w:rsid w:val="7F01514B"/>
    <w:rsid w:val="7F475253"/>
    <w:rsid w:val="7F587460"/>
    <w:rsid w:val="7FD521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after="330" w:afterLines="0" w:line="576" w:lineRule="auto"/>
      <w:outlineLvl w:val="0"/>
    </w:pPr>
    <w:rPr>
      <w:rFonts w:hint="default"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hint="default" w:ascii="Arial" w:hAnsi="Arial" w:eastAsia="黑体" w:cs="Times New Roman"/>
      <w:b/>
      <w:bCs/>
      <w:sz w:val="32"/>
      <w:szCs w:val="32"/>
    </w:rPr>
  </w:style>
  <w:style w:type="paragraph" w:styleId="4">
    <w:name w:val="heading 3"/>
    <w:basedOn w:val="1"/>
    <w:next w:val="1"/>
    <w:qFormat/>
    <w:uiPriority w:val="0"/>
    <w:pPr>
      <w:keepNext/>
      <w:keepLines/>
      <w:ind w:firstLine="200" w:firstLineChars="200"/>
      <w:outlineLvl w:val="2"/>
    </w:pPr>
    <w:rPr>
      <w:rFonts w:hint="eastAsia" w:ascii="仿宋" w:hAnsi="仿宋" w:eastAsia="仿宋" w:cs="仿宋"/>
      <w:color w:val="FF0000"/>
      <w:sz w:val="32"/>
      <w:szCs w:val="32"/>
    </w:rPr>
  </w:style>
  <w:style w:type="paragraph" w:styleId="5">
    <w:name w:val="heading 4"/>
    <w:basedOn w:val="1"/>
    <w:next w:val="1"/>
    <w:qFormat/>
    <w:uiPriority w:val="0"/>
    <w:pPr>
      <w:keepNext/>
      <w:keepLines/>
      <w:adjustRightInd w:val="0"/>
      <w:spacing w:before="280" w:beforeLines="0" w:after="290" w:afterLines="0" w:line="376" w:lineRule="atLeast"/>
      <w:outlineLvl w:val="3"/>
    </w:pPr>
    <w:rPr>
      <w:rFonts w:hint="default" w:ascii="Arial" w:hAnsi="Arial" w:eastAsia="黑体" w:cs="Times New Roman"/>
      <w:b/>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Plain Text"/>
    <w:basedOn w:val="1"/>
    <w:qFormat/>
    <w:uiPriority w:val="0"/>
    <w:pPr>
      <w:spacing w:line="382" w:lineRule="exact"/>
      <w:ind w:firstLine="200" w:firstLineChars="200"/>
    </w:pPr>
    <w:rPr>
      <w:rFonts w:ascii="宋体" w:hAnsi="Courier New" w:cs="Courier New"/>
      <w:sz w:val="24"/>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6"/>
    <w:basedOn w:val="1"/>
    <w:next w:val="1"/>
    <w:semiHidden/>
    <w:qFormat/>
    <w:uiPriority w:val="0"/>
    <w:pPr>
      <w:ind w:left="1050"/>
      <w:jc w:val="left"/>
    </w:pPr>
    <w:rPr>
      <w:sz w:val="18"/>
      <w:szCs w:val="18"/>
    </w:rPr>
  </w:style>
  <w:style w:type="paragraph" w:styleId="11">
    <w:name w:val="Normal (Web)"/>
    <w:qFormat/>
    <w:uiPriority w:val="0"/>
    <w:pPr>
      <w:widowControl w:val="0"/>
      <w:spacing w:before="100" w:beforeAutospacing="1" w:after="100" w:afterAutospacing="1"/>
      <w:jc w:val="left"/>
    </w:pPr>
    <w:rPr>
      <w:rFonts w:ascii="Times New Roman" w:hAnsi="Times New Roman" w:eastAsia="宋体" w:cs="Times New Roman"/>
      <w:kern w:val="0"/>
      <w:sz w:val="24"/>
      <w:szCs w:val="22"/>
      <w:lang w:val="en-US" w:eastAsia="zh-CN" w:bidi="ar-SA"/>
    </w:rPr>
  </w:style>
  <w:style w:type="paragraph" w:styleId="12">
    <w:name w:val="Body Text First Indent"/>
    <w:basedOn w:val="6"/>
    <w:qFormat/>
    <w:uiPriority w:val="0"/>
    <w:pPr>
      <w:ind w:firstLine="420"/>
    </w:pPr>
    <w:rPr>
      <w:rFonts w:hAnsi="Calibri" w:cs="Times New Roman"/>
      <w:snapToGrid/>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方正仿宋_GBK" w:hAnsi="方正仿宋_GBK" w:eastAsia="方正仿宋_GBK" w:cs="方正仿宋_GBK"/>
      <w:sz w:val="23"/>
      <w:szCs w:val="23"/>
      <w:lang w:val="en-US" w:eastAsia="en-US" w:bidi="ar-SA"/>
    </w:rPr>
  </w:style>
  <w:style w:type="paragraph" w:customStyle="1" w:styleId="19">
    <w:name w:val="Normal_9"/>
    <w:qFormat/>
    <w:uiPriority w:val="0"/>
    <w:rPr>
      <w:rFonts w:ascii="Times New Roman" w:hAnsi="Times New Roman" w:eastAsia="Times New Roman" w:cs="Times New Roman"/>
      <w:sz w:val="24"/>
      <w:szCs w:val="24"/>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2">
    <w:name w:val="Blockquote"/>
    <w:basedOn w:val="1"/>
    <w:qFormat/>
    <w:uiPriority w:val="0"/>
    <w:pPr>
      <w:autoSpaceDE w:val="0"/>
      <w:autoSpaceDN w:val="0"/>
      <w:adjustRightInd w:val="0"/>
      <w:spacing w:before="100" w:beforeLines="0" w:after="100" w:afterLines="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3080</Words>
  <Characters>3243</Characters>
  <TotalTime>3</TotalTime>
  <ScaleCrop>false</ScaleCrop>
  <LinksUpToDate>false</LinksUpToDate>
  <CharactersWithSpaces>4588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2024-09-05T18:59:00Z</dcterms:created>
  <dc:creator>微软用户</dc:creator>
  <cp:lastModifiedBy>arzu</cp:lastModifiedBy>
  <cp:lastPrinted>2026-04-21T14:11:29Z</cp:lastPrinted>
  <dcterms:modified xsi:type="dcterms:W3CDTF">2026-04-21T14:11:38Z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2025-08-21T22:24:20Z</vt:filetime>
  </property>
  <property fmtid="{D5CDD505-2E9C-101B-9397-08002B2CF9AE}" pid="4" name="KSOProductBuildVer">
    <vt:lpwstr>2052-12.1.0.25865</vt:lpwstr>
  </property>
  <property fmtid="{D5CDD505-2E9C-101B-9397-08002B2CF9AE}" pid="5" name="ICV">
    <vt:lpwstr>B5EF2D1FC401417FA1A229687CB1B306_13</vt:lpwstr>
  </property>
  <property fmtid="{D5CDD505-2E9C-101B-9397-08002B2CF9AE}" pid="6" name="KSOTemplateDocerSaveRecord">
    <vt:lpwstr>eyJoZGlkIjoiNjVhMWE2NTdkYzczNjYwOTcxM2IyYmE5MWZiOGQ3ZTYiLCJ1c2VySWQiOiI1ODIwMzU3MjAifQ==</vt:lpwstr>
  </property>
</Properties>
</file>