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CE8AD">
      <w:pPr>
        <w:tabs>
          <w:tab w:val="left" w:pos="630"/>
        </w:tabs>
        <w:adjustRightInd w:val="0"/>
        <w:snapToGrid w:val="0"/>
        <w:spacing w:line="360" w:lineRule="auto"/>
        <w:ind w:left="360" w:hanging="360" w:hangingChars="150"/>
        <w:rPr>
          <w:rFonts w:hint="eastAsia" w:ascii="国标宋体-GB/T 2312" w:hAnsi="国标宋体-GB/T 2312" w:eastAsia="国标宋体-GB/T 2312" w:cs="国标宋体-GB/T 2312"/>
          <w:color w:val="auto"/>
          <w:sz w:val="24"/>
          <w:szCs w:val="24"/>
          <w:highlight w:val="none"/>
        </w:rPr>
      </w:pPr>
    </w:p>
    <w:p w14:paraId="4FA6FF4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549B224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5E7DCF95">
      <w:pPr>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3732CE60">
      <w:pPr>
        <w:adjustRightInd w:val="0"/>
        <w:snapToGrid w:val="0"/>
        <w:spacing w:line="360" w:lineRule="auto"/>
        <w:jc w:val="center"/>
        <w:rPr>
          <w:rFonts w:hint="eastAsia" w:ascii="国标宋体-GB/T 2312" w:hAnsi="国标宋体-GB/T 2312" w:eastAsia="国标宋体-GB/T 2312" w:cs="国标宋体-GB/T 2312"/>
          <w:color w:val="auto"/>
          <w:sz w:val="48"/>
          <w:szCs w:val="48"/>
          <w:highlight w:val="none"/>
          <w:lang w:eastAsia="zh-CN"/>
        </w:rPr>
      </w:pPr>
      <w:r>
        <w:rPr>
          <w:rFonts w:hint="eastAsia" w:ascii="国标宋体-GB/T 2312" w:hAnsi="国标宋体-GB/T 2312" w:eastAsia="国标宋体-GB/T 2312" w:cs="国标宋体-GB/T 2312"/>
          <w:color w:val="auto"/>
          <w:sz w:val="48"/>
          <w:szCs w:val="48"/>
          <w:highlight w:val="none"/>
          <w:lang w:eastAsia="zh-CN"/>
        </w:rPr>
        <w:t>龙游县第三中学后勤服务采购</w:t>
      </w:r>
    </w:p>
    <w:p w14:paraId="3323F737">
      <w:pPr>
        <w:adjustRightInd w:val="0"/>
        <w:snapToGrid w:val="0"/>
        <w:spacing w:line="360" w:lineRule="auto"/>
        <w:jc w:val="center"/>
        <w:rPr>
          <w:rFonts w:hint="eastAsia" w:ascii="国标宋体-GB/T 2312" w:hAnsi="国标宋体-GB/T 2312" w:eastAsia="国标宋体-GB/T 2312" w:cs="国标宋体-GB/T 2312"/>
          <w:color w:val="auto"/>
          <w:szCs w:val="21"/>
          <w:highlight w:val="none"/>
        </w:rPr>
      </w:pPr>
      <w:r>
        <w:rPr>
          <w:rFonts w:hint="eastAsia" w:ascii="国标宋体-GB/T 2312" w:hAnsi="国标宋体-GB/T 2312" w:eastAsia="国标宋体-GB/T 2312" w:cs="国标宋体-GB/T 2312"/>
          <w:b/>
          <w:bCs/>
          <w:color w:val="auto"/>
          <w:sz w:val="72"/>
          <w:szCs w:val="72"/>
          <w:highlight w:val="none"/>
        </w:rPr>
        <w:t>招 标 文 件</w:t>
      </w:r>
    </w:p>
    <w:p w14:paraId="05CFD79E">
      <w:pPr>
        <w:adjustRightInd w:val="0"/>
        <w:snapToGrid w:val="0"/>
        <w:spacing w:line="360" w:lineRule="auto"/>
        <w:jc w:val="center"/>
        <w:rPr>
          <w:rFonts w:hint="eastAsia" w:ascii="国标宋体-GB/T 2312" w:hAnsi="国标宋体-GB/T 2312" w:eastAsia="国标宋体-GB/T 2312" w:cs="国标宋体-GB/T 2312"/>
          <w:b/>
          <w:color w:val="auto"/>
          <w:sz w:val="44"/>
          <w:szCs w:val="44"/>
          <w:highlight w:val="none"/>
        </w:rPr>
      </w:pPr>
      <w:r>
        <w:rPr>
          <w:rFonts w:hint="eastAsia" w:ascii="国标宋体-GB/T 2312" w:hAnsi="国标宋体-GB/T 2312" w:eastAsia="国标宋体-GB/T 2312" w:cs="国标宋体-GB/T 2312"/>
          <w:b/>
          <w:color w:val="auto"/>
          <w:sz w:val="44"/>
          <w:szCs w:val="44"/>
          <w:highlight w:val="none"/>
        </w:rPr>
        <w:t>（电子招投标）</w:t>
      </w:r>
    </w:p>
    <w:p w14:paraId="118F8BB0">
      <w:pPr>
        <w:adjustRightInd w:val="0"/>
        <w:snapToGrid w:val="0"/>
        <w:spacing w:line="360" w:lineRule="auto"/>
        <w:jc w:val="center"/>
        <w:rPr>
          <w:rFonts w:hint="eastAsia" w:ascii="国标宋体-GB/T 2312" w:hAnsi="国标宋体-GB/T 2312" w:eastAsia="国标宋体-GB/T 2312" w:cs="国标宋体-GB/T 2312"/>
          <w:color w:val="auto"/>
          <w:sz w:val="30"/>
          <w:szCs w:val="30"/>
          <w:highlight w:val="none"/>
          <w:lang w:eastAsia="zh-CN"/>
        </w:rPr>
      </w:pPr>
      <w:r>
        <w:rPr>
          <w:rFonts w:hint="eastAsia" w:ascii="国标宋体-GB/T 2312" w:hAnsi="国标宋体-GB/T 2312" w:eastAsia="国标宋体-GB/T 2312" w:cs="国标宋体-GB/T 2312"/>
          <w:color w:val="auto"/>
          <w:sz w:val="30"/>
          <w:szCs w:val="30"/>
          <w:highlight w:val="none"/>
        </w:rPr>
        <w:t>项目编号：</w:t>
      </w:r>
      <w:r>
        <w:rPr>
          <w:rFonts w:hint="eastAsia" w:ascii="国标宋体-GB/T 2312" w:hAnsi="国标宋体-GB/T 2312" w:eastAsia="国标宋体-GB/T 2312" w:cs="国标宋体-GB/T 2312"/>
          <w:color w:val="auto"/>
          <w:sz w:val="30"/>
          <w:szCs w:val="30"/>
          <w:highlight w:val="none"/>
          <w:lang w:eastAsia="zh-CN"/>
        </w:rPr>
        <w:t>LYCG2026GK006</w:t>
      </w:r>
    </w:p>
    <w:p w14:paraId="4AEE96C2">
      <w:pPr>
        <w:adjustRightInd w:val="0"/>
        <w:snapToGrid w:val="0"/>
        <w:spacing w:line="360" w:lineRule="auto"/>
        <w:ind w:firstLine="1120" w:firstLineChars="400"/>
        <w:rPr>
          <w:rFonts w:hint="eastAsia" w:ascii="国标宋体-GB/T 2312" w:hAnsi="国标宋体-GB/T 2312" w:eastAsia="国标宋体-GB/T 2312" w:cs="国标宋体-GB/T 2312"/>
          <w:color w:val="auto"/>
          <w:sz w:val="28"/>
          <w:szCs w:val="28"/>
          <w:highlight w:val="none"/>
        </w:rPr>
      </w:pPr>
    </w:p>
    <w:p w14:paraId="3E1A76AE">
      <w:pPr>
        <w:adjustRightInd w:val="0"/>
        <w:snapToGrid w:val="0"/>
        <w:spacing w:line="360" w:lineRule="auto"/>
        <w:ind w:firstLine="1120" w:firstLineChars="400"/>
        <w:rPr>
          <w:rFonts w:hint="eastAsia" w:ascii="国标宋体-GB/T 2312" w:hAnsi="国标宋体-GB/T 2312" w:eastAsia="国标宋体-GB/T 2312" w:cs="国标宋体-GB/T 2312"/>
          <w:color w:val="auto"/>
          <w:sz w:val="28"/>
          <w:szCs w:val="28"/>
          <w:highlight w:val="none"/>
        </w:rPr>
      </w:pPr>
    </w:p>
    <w:p w14:paraId="1847C1C3">
      <w:pPr>
        <w:adjustRightInd w:val="0"/>
        <w:snapToGrid w:val="0"/>
        <w:spacing w:line="360" w:lineRule="auto"/>
        <w:ind w:firstLine="1120" w:firstLineChars="400"/>
        <w:rPr>
          <w:rFonts w:hint="eastAsia" w:ascii="国标宋体-GB/T 2312" w:hAnsi="国标宋体-GB/T 2312" w:eastAsia="国标宋体-GB/T 2312" w:cs="国标宋体-GB/T 2312"/>
          <w:color w:val="auto"/>
          <w:sz w:val="28"/>
          <w:szCs w:val="28"/>
          <w:highlight w:val="none"/>
        </w:rPr>
      </w:pPr>
    </w:p>
    <w:p w14:paraId="13E1136F">
      <w:pPr>
        <w:adjustRightInd w:val="0"/>
        <w:snapToGrid w:val="0"/>
        <w:spacing w:line="360" w:lineRule="auto"/>
        <w:ind w:firstLine="1120" w:firstLineChars="400"/>
        <w:rPr>
          <w:rFonts w:hint="eastAsia" w:ascii="国标宋体-GB/T 2312" w:hAnsi="国标宋体-GB/T 2312" w:eastAsia="国标宋体-GB/T 2312" w:cs="国标宋体-GB/T 2312"/>
          <w:color w:val="auto"/>
          <w:sz w:val="28"/>
          <w:szCs w:val="28"/>
          <w:highlight w:val="none"/>
        </w:rPr>
      </w:pPr>
    </w:p>
    <w:p w14:paraId="3CB348A4">
      <w:pPr>
        <w:adjustRightInd w:val="0"/>
        <w:snapToGrid w:val="0"/>
        <w:spacing w:line="360" w:lineRule="auto"/>
        <w:ind w:firstLine="1120" w:firstLineChars="400"/>
        <w:rPr>
          <w:rFonts w:hint="eastAsia" w:ascii="国标宋体-GB/T 2312" w:hAnsi="国标宋体-GB/T 2312" w:eastAsia="国标宋体-GB/T 2312" w:cs="国标宋体-GB/T 2312"/>
          <w:color w:val="auto"/>
          <w:sz w:val="28"/>
          <w:szCs w:val="28"/>
          <w:highlight w:val="none"/>
        </w:rPr>
      </w:pPr>
    </w:p>
    <w:p w14:paraId="44F681B6">
      <w:pPr>
        <w:adjustRightInd w:val="0"/>
        <w:snapToGrid w:val="0"/>
        <w:spacing w:line="360" w:lineRule="auto"/>
        <w:jc w:val="center"/>
        <w:rPr>
          <w:rFonts w:hint="eastAsia" w:ascii="国标宋体-GB/T 2312" w:hAnsi="国标宋体-GB/T 2312" w:eastAsia="国标宋体-GB/T 2312" w:cs="国标宋体-GB/T 2312"/>
          <w:color w:val="auto"/>
          <w:sz w:val="28"/>
          <w:szCs w:val="28"/>
          <w:highlight w:val="none"/>
          <w:lang w:eastAsia="zh-CN"/>
        </w:rPr>
      </w:pPr>
      <w:r>
        <w:rPr>
          <w:rFonts w:hint="eastAsia" w:ascii="国标宋体-GB/T 2312" w:hAnsi="国标宋体-GB/T 2312" w:eastAsia="国标宋体-GB/T 2312" w:cs="国标宋体-GB/T 2312"/>
          <w:color w:val="auto"/>
          <w:sz w:val="28"/>
          <w:szCs w:val="28"/>
          <w:highlight w:val="none"/>
          <w:lang w:eastAsia="zh-CN"/>
        </w:rPr>
        <w:t>龙游县第三中学</w:t>
      </w:r>
    </w:p>
    <w:p w14:paraId="3FDAFD8E">
      <w:pPr>
        <w:adjustRightInd w:val="0"/>
        <w:snapToGrid w:val="0"/>
        <w:spacing w:line="360" w:lineRule="auto"/>
        <w:jc w:val="center"/>
        <w:rPr>
          <w:rFonts w:hint="eastAsia" w:ascii="国标宋体-GB/T 2312" w:hAnsi="国标宋体-GB/T 2312" w:eastAsia="国标宋体-GB/T 2312" w:cs="国标宋体-GB/T 2312"/>
          <w:color w:val="auto"/>
          <w:sz w:val="28"/>
          <w:szCs w:val="28"/>
          <w:highlight w:val="none"/>
        </w:rPr>
      </w:pPr>
      <w:r>
        <w:rPr>
          <w:rFonts w:hint="eastAsia" w:ascii="国标宋体-GB/T 2312" w:hAnsi="国标宋体-GB/T 2312" w:eastAsia="国标宋体-GB/T 2312" w:cs="国标宋体-GB/T 2312"/>
          <w:color w:val="auto"/>
          <w:sz w:val="28"/>
          <w:szCs w:val="28"/>
          <w:highlight w:val="none"/>
        </w:rPr>
        <w:t>衢州市公共资源交易龙游县分中心</w:t>
      </w:r>
    </w:p>
    <w:p w14:paraId="4F3E13A4">
      <w:pPr>
        <w:adjustRightInd w:val="0"/>
        <w:snapToGrid w:val="0"/>
        <w:spacing w:line="360" w:lineRule="auto"/>
        <w:jc w:val="center"/>
        <w:rPr>
          <w:rFonts w:hint="eastAsia" w:ascii="国标宋体-GB/T 2312" w:hAnsi="国标宋体-GB/T 2312" w:eastAsia="国标宋体-GB/T 2312" w:cs="国标宋体-GB/T 2312"/>
          <w:color w:val="auto"/>
          <w:sz w:val="28"/>
          <w:szCs w:val="28"/>
          <w:highlight w:val="none"/>
        </w:rPr>
      </w:pPr>
    </w:p>
    <w:p w14:paraId="1B84595D">
      <w:pPr>
        <w:adjustRightInd w:val="0"/>
        <w:snapToGrid w:val="0"/>
        <w:spacing w:line="360" w:lineRule="auto"/>
        <w:jc w:val="center"/>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二〇二六年</w:t>
      </w:r>
      <w:r>
        <w:rPr>
          <w:rFonts w:hint="eastAsia" w:ascii="国标宋体-GB/T 2312" w:hAnsi="国标宋体-GB/T 2312" w:eastAsia="国标宋体-GB/T 2312" w:cs="国标宋体-GB/T 2312"/>
          <w:color w:val="auto"/>
          <w:sz w:val="32"/>
          <w:szCs w:val="32"/>
          <w:highlight w:val="none"/>
          <w:lang w:eastAsia="zh-CN"/>
        </w:rPr>
        <w:t>三</w:t>
      </w:r>
      <w:r>
        <w:rPr>
          <w:rFonts w:hint="eastAsia" w:ascii="国标宋体-GB/T 2312" w:hAnsi="国标宋体-GB/T 2312" w:eastAsia="国标宋体-GB/T 2312" w:cs="国标宋体-GB/T 2312"/>
          <w:color w:val="auto"/>
          <w:sz w:val="32"/>
          <w:szCs w:val="32"/>
          <w:highlight w:val="none"/>
        </w:rPr>
        <w:t>月</w:t>
      </w:r>
    </w:p>
    <w:p w14:paraId="3F651602">
      <w:pPr>
        <w:adjustRightInd w:val="0"/>
        <w:snapToGrid w:val="0"/>
        <w:spacing w:line="360" w:lineRule="auto"/>
        <w:jc w:val="left"/>
        <w:rPr>
          <w:rFonts w:hint="eastAsia" w:ascii="国标宋体-GB/T 2312" w:hAnsi="国标宋体-GB/T 2312" w:eastAsia="国标宋体-GB/T 2312" w:cs="国标宋体-GB/T 2312"/>
          <w:color w:val="auto"/>
          <w:sz w:val="32"/>
          <w:szCs w:val="32"/>
          <w:highlight w:val="none"/>
        </w:rPr>
      </w:pPr>
    </w:p>
    <w:p w14:paraId="240A20AC">
      <w:pPr>
        <w:spacing w:line="360" w:lineRule="auto"/>
        <w:jc w:val="center"/>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br w:type="page"/>
      </w:r>
    </w:p>
    <w:p w14:paraId="33942713">
      <w:pPr>
        <w:spacing w:line="360" w:lineRule="auto"/>
        <w:jc w:val="center"/>
        <w:rPr>
          <w:rFonts w:hint="eastAsia" w:ascii="国标宋体-GB/T 2312" w:hAnsi="国标宋体-GB/T 2312" w:eastAsia="国标宋体-GB/T 2312" w:cs="国标宋体-GB/T 2312"/>
          <w:color w:val="auto"/>
          <w:sz w:val="32"/>
          <w:szCs w:val="32"/>
          <w:highlight w:val="none"/>
        </w:rPr>
      </w:pPr>
    </w:p>
    <w:p w14:paraId="55ABCD68">
      <w:pPr>
        <w:spacing w:line="360" w:lineRule="auto"/>
        <w:jc w:val="center"/>
        <w:rPr>
          <w:rFonts w:hint="eastAsia" w:ascii="国标宋体-GB/T 2312" w:hAnsi="国标宋体-GB/T 2312" w:eastAsia="国标宋体-GB/T 2312" w:cs="国标宋体-GB/T 2312"/>
          <w:color w:val="auto"/>
          <w:sz w:val="32"/>
          <w:szCs w:val="32"/>
          <w:highlight w:val="none"/>
        </w:rPr>
      </w:pPr>
    </w:p>
    <w:p w14:paraId="3AF3EFE4">
      <w:pPr>
        <w:spacing w:line="360" w:lineRule="auto"/>
        <w:jc w:val="center"/>
        <w:rPr>
          <w:rFonts w:hint="eastAsia" w:ascii="国标宋体-GB/T 2312" w:hAnsi="国标宋体-GB/T 2312" w:eastAsia="国标宋体-GB/T 2312" w:cs="国标宋体-GB/T 2312"/>
          <w:b/>
          <w:color w:val="auto"/>
          <w:sz w:val="48"/>
          <w:szCs w:val="48"/>
          <w:highlight w:val="none"/>
        </w:rPr>
      </w:pPr>
      <w:r>
        <w:rPr>
          <w:rFonts w:hint="eastAsia" w:ascii="国标宋体-GB/T 2312" w:hAnsi="国标宋体-GB/T 2312" w:eastAsia="国标宋体-GB/T 2312" w:cs="国标宋体-GB/T 2312"/>
          <w:b/>
          <w:color w:val="auto"/>
          <w:sz w:val="48"/>
          <w:szCs w:val="48"/>
          <w:highlight w:val="none"/>
        </w:rPr>
        <w:t>目  录</w:t>
      </w:r>
    </w:p>
    <w:p w14:paraId="3B46C0E4">
      <w:pPr>
        <w:spacing w:line="360" w:lineRule="auto"/>
        <w:rPr>
          <w:rFonts w:hint="eastAsia" w:ascii="国标宋体-GB/T 2312" w:hAnsi="国标宋体-GB/T 2312" w:eastAsia="国标宋体-GB/T 2312" w:cs="国标宋体-GB/T 2312"/>
          <w:color w:val="auto"/>
          <w:sz w:val="32"/>
          <w:szCs w:val="32"/>
          <w:highlight w:val="none"/>
        </w:rPr>
      </w:pPr>
    </w:p>
    <w:p w14:paraId="2462B41C">
      <w:pPr>
        <w:spacing w:line="360" w:lineRule="auto"/>
        <w:rPr>
          <w:rFonts w:hint="eastAsia" w:ascii="国标宋体-GB/T 2312" w:hAnsi="国标宋体-GB/T 2312" w:eastAsia="国标宋体-GB/T 2312" w:cs="国标宋体-GB/T 2312"/>
          <w:color w:val="auto"/>
          <w:sz w:val="32"/>
          <w:szCs w:val="32"/>
          <w:highlight w:val="none"/>
        </w:rPr>
      </w:pPr>
    </w:p>
    <w:p w14:paraId="79A4625F">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第一部分</w:t>
      </w:r>
      <w:r>
        <w:rPr>
          <w:rFonts w:hint="eastAsia" w:ascii="国标宋体-GB/T 2312" w:hAnsi="国标宋体-GB/T 2312" w:eastAsia="国标宋体-GB/T 2312" w:cs="国标宋体-GB/T 2312"/>
          <w:color w:val="auto"/>
          <w:sz w:val="30"/>
          <w:szCs w:val="30"/>
          <w:highlight w:val="none"/>
        </w:rPr>
        <w:t>　　</w:t>
      </w:r>
      <w:r>
        <w:rPr>
          <w:rFonts w:hint="eastAsia" w:ascii="国标宋体-GB/T 2312" w:hAnsi="国标宋体-GB/T 2312" w:eastAsia="国标宋体-GB/T 2312" w:cs="国标宋体-GB/T 2312"/>
          <w:color w:val="auto"/>
          <w:sz w:val="32"/>
          <w:szCs w:val="32"/>
          <w:highlight w:val="none"/>
        </w:rPr>
        <w:t>招标公告</w:t>
      </w:r>
    </w:p>
    <w:p w14:paraId="325ECC4D">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第二部分　　投标人须知</w:t>
      </w:r>
    </w:p>
    <w:p w14:paraId="79D06E20">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第三部分　　采购需求</w:t>
      </w:r>
    </w:p>
    <w:p w14:paraId="4C1DBEC1">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第四部分　　评标办法</w:t>
      </w:r>
    </w:p>
    <w:p w14:paraId="2C2BD924">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第五部分　　拟签订的合同文本</w:t>
      </w:r>
    </w:p>
    <w:p w14:paraId="29360A8E">
      <w:pPr>
        <w:spacing w:line="360" w:lineRule="auto"/>
        <w:ind w:firstLine="2240" w:firstLineChars="700"/>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sz w:val="32"/>
          <w:szCs w:val="32"/>
          <w:highlight w:val="none"/>
        </w:rPr>
        <w:t>第六部分　　应提交的有关格式范例</w:t>
      </w:r>
    </w:p>
    <w:p w14:paraId="193FA036">
      <w:pPr>
        <w:spacing w:line="360" w:lineRule="auto"/>
        <w:ind w:firstLine="549" w:firstLineChars="229"/>
        <w:rPr>
          <w:rFonts w:hint="eastAsia" w:ascii="国标宋体-GB/T 2312" w:hAnsi="国标宋体-GB/T 2312" w:eastAsia="国标宋体-GB/T 2312" w:cs="国标宋体-GB/T 2312"/>
          <w:color w:val="auto"/>
          <w:sz w:val="24"/>
          <w:highlight w:val="none"/>
        </w:rPr>
      </w:pPr>
      <w:bookmarkStart w:id="0" w:name="_Hlt91233176"/>
      <w:bookmarkEnd w:id="0"/>
    </w:p>
    <w:p w14:paraId="38F1FB0E">
      <w:pPr>
        <w:spacing w:line="360" w:lineRule="auto"/>
        <w:ind w:firstLine="549" w:firstLineChars="229"/>
        <w:rPr>
          <w:rFonts w:hint="eastAsia" w:ascii="国标宋体-GB/T 2312" w:hAnsi="国标宋体-GB/T 2312" w:eastAsia="国标宋体-GB/T 2312" w:cs="国标宋体-GB/T 2312"/>
          <w:color w:val="auto"/>
          <w:sz w:val="24"/>
          <w:highlight w:val="none"/>
        </w:rPr>
      </w:pPr>
    </w:p>
    <w:p w14:paraId="36390DD8">
      <w:pPr>
        <w:snapToGrid w:val="0"/>
        <w:jc w:val="center"/>
        <w:rPr>
          <w:rFonts w:hint="eastAsia" w:ascii="国标宋体-GB/T 2312" w:hAnsi="国标宋体-GB/T 2312" w:eastAsia="国标宋体-GB/T 2312" w:cs="国标宋体-GB/T 2312"/>
          <w:color w:val="auto"/>
          <w:sz w:val="24"/>
          <w:szCs w:val="24"/>
          <w:highlight w:val="none"/>
        </w:rPr>
      </w:pPr>
    </w:p>
    <w:p w14:paraId="45D4F56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15D84E43">
      <w:pPr>
        <w:adjustRightInd w:val="0"/>
        <w:snapToGrid w:val="0"/>
        <w:spacing w:line="360" w:lineRule="auto"/>
        <w:jc w:val="center"/>
        <w:rPr>
          <w:rFonts w:hint="eastAsia" w:ascii="国标宋体-GB/T 2312" w:hAnsi="国标宋体-GB/T 2312" w:eastAsia="国标宋体-GB/T 2312" w:cs="国标宋体-GB/T 2312"/>
          <w:color w:val="auto"/>
          <w:szCs w:val="21"/>
          <w:highlight w:val="none"/>
        </w:rPr>
      </w:pPr>
      <w:r>
        <w:rPr>
          <w:rFonts w:hint="eastAsia" w:ascii="国标宋体-GB/T 2312" w:hAnsi="国标宋体-GB/T 2312" w:eastAsia="国标宋体-GB/T 2312" w:cs="国标宋体-GB/T 2312"/>
          <w:color w:val="auto"/>
          <w:sz w:val="24"/>
          <w:szCs w:val="24"/>
          <w:highlight w:val="none"/>
        </w:rPr>
        <w:br w:type="page"/>
      </w:r>
      <w:r>
        <w:rPr>
          <w:rFonts w:hint="eastAsia" w:ascii="国标宋体-GB/T 2312" w:hAnsi="国标宋体-GB/T 2312" w:eastAsia="国标宋体-GB/T 2312" w:cs="国标宋体-GB/T 2312"/>
          <w:b/>
          <w:bCs/>
          <w:color w:val="auto"/>
          <w:sz w:val="32"/>
          <w:szCs w:val="32"/>
          <w:highlight w:val="none"/>
        </w:rPr>
        <w:t>第一</w:t>
      </w:r>
      <w:r>
        <w:rPr>
          <w:rFonts w:hint="eastAsia" w:ascii="国标宋体-GB/T 2312" w:hAnsi="国标宋体-GB/T 2312" w:eastAsia="国标宋体-GB/T 2312" w:cs="国标宋体-GB/T 2312"/>
          <w:b/>
          <w:bCs/>
          <w:color w:val="auto"/>
          <w:sz w:val="32"/>
          <w:szCs w:val="32"/>
          <w:highlight w:val="none"/>
          <w:lang w:eastAsia="zh-CN"/>
        </w:rPr>
        <w:t>部分</w:t>
      </w:r>
      <w:r>
        <w:rPr>
          <w:rFonts w:hint="eastAsia" w:ascii="国标宋体-GB/T 2312" w:hAnsi="国标宋体-GB/T 2312" w:eastAsia="国标宋体-GB/T 2312" w:cs="国标宋体-GB/T 2312"/>
          <w:color w:val="auto"/>
          <w:sz w:val="30"/>
          <w:szCs w:val="30"/>
          <w:highlight w:val="none"/>
        </w:rPr>
        <w:t>　</w:t>
      </w:r>
      <w:r>
        <w:rPr>
          <w:rFonts w:hint="eastAsia" w:ascii="国标宋体-GB/T 2312" w:hAnsi="国标宋体-GB/T 2312" w:eastAsia="国标宋体-GB/T 2312" w:cs="国标宋体-GB/T 2312"/>
          <w:b/>
          <w:bCs/>
          <w:color w:val="auto"/>
          <w:sz w:val="32"/>
          <w:szCs w:val="32"/>
          <w:highlight w:val="none"/>
        </w:rPr>
        <w:t>招标公告</w:t>
      </w:r>
    </w:p>
    <w:p w14:paraId="263F16E4">
      <w:pPr>
        <w:pBdr>
          <w:top w:val="single" w:color="auto" w:sz="4" w:space="8"/>
          <w:left w:val="single" w:color="auto" w:sz="4" w:space="4"/>
          <w:bottom w:val="single" w:color="auto" w:sz="4" w:space="0"/>
          <w:right w:val="single" w:color="auto" w:sz="4" w:space="4"/>
        </w:pBdr>
        <w:adjustRightInd w:val="0"/>
        <w:snapToGrid w:val="0"/>
        <w:spacing w:line="324" w:lineRule="auto"/>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项目概况</w:t>
      </w:r>
    </w:p>
    <w:p w14:paraId="5D5DE54B">
      <w:pPr>
        <w:pBdr>
          <w:top w:val="single" w:color="auto" w:sz="4" w:space="8"/>
          <w:left w:val="single" w:color="auto" w:sz="4" w:space="4"/>
          <w:bottom w:val="single" w:color="auto" w:sz="4" w:space="0"/>
          <w:right w:val="single" w:color="auto" w:sz="4" w:space="4"/>
        </w:pBdr>
        <w:adjustRightInd w:val="0"/>
        <w:snapToGrid w:val="0"/>
        <w:spacing w:line="324"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u w:val="single"/>
          <w:lang w:eastAsia="zh-CN"/>
        </w:rPr>
        <w:t>龙游县第三中学后勤服务采购</w:t>
      </w:r>
      <w:r>
        <w:rPr>
          <w:rFonts w:hint="eastAsia" w:ascii="国标宋体-GB/T 2312" w:hAnsi="国标宋体-GB/T 2312" w:eastAsia="国标宋体-GB/T 2312" w:cs="国标宋体-GB/T 2312"/>
          <w:color w:val="auto"/>
          <w:sz w:val="24"/>
          <w:szCs w:val="24"/>
          <w:highlight w:val="none"/>
        </w:rPr>
        <w:t>的潜在投标人应在</w:t>
      </w:r>
      <w:r>
        <w:rPr>
          <w:rFonts w:hint="eastAsia" w:ascii="国标宋体-GB/T 2312" w:hAnsi="国标宋体-GB/T 2312" w:eastAsia="国标宋体-GB/T 2312" w:cs="国标宋体-GB/T 2312"/>
          <w:color w:val="auto"/>
          <w:sz w:val="24"/>
          <w:szCs w:val="24"/>
          <w:highlight w:val="none"/>
          <w:u w:val="single"/>
        </w:rPr>
        <w:t>政采云平台(</w:t>
      </w:r>
      <w:r>
        <w:rPr>
          <w:rFonts w:hint="eastAsia" w:ascii="国标宋体-GB/T 2312" w:hAnsi="国标宋体-GB/T 2312" w:eastAsia="国标宋体-GB/T 2312" w:cs="国标宋体-GB/T 2312"/>
          <w:color w:val="auto"/>
          <w:sz w:val="24"/>
          <w:szCs w:val="24"/>
          <w:highlight w:val="none"/>
        </w:rPr>
        <w:t>https://www.zcygov.cn)</w:t>
      </w:r>
      <w:r>
        <w:rPr>
          <w:rFonts w:hint="eastAsia" w:ascii="国标宋体-GB/T 2312" w:hAnsi="国标宋体-GB/T 2312" w:eastAsia="国标宋体-GB/T 2312" w:cs="国标宋体-GB/T 2312"/>
          <w:color w:val="auto"/>
          <w:highlight w:val="none"/>
        </w:rPr>
        <w:t xml:space="preserve"> </w:t>
      </w:r>
      <w:r>
        <w:rPr>
          <w:rFonts w:hint="eastAsia" w:ascii="国标宋体-GB/T 2312" w:hAnsi="国标宋体-GB/T 2312" w:eastAsia="国标宋体-GB/T 2312" w:cs="国标宋体-GB/T 2312"/>
          <w:color w:val="auto"/>
          <w:sz w:val="24"/>
          <w:szCs w:val="24"/>
          <w:highlight w:val="none"/>
        </w:rPr>
        <w:t>获取（下载）招标文件，并于</w:t>
      </w:r>
      <w:r>
        <w:rPr>
          <w:rFonts w:hint="eastAsia" w:ascii="国标宋体-GB/T 2312" w:hAnsi="国标宋体-GB/T 2312" w:eastAsia="国标宋体-GB/T 2312" w:cs="国标宋体-GB/T 2312"/>
          <w:color w:val="auto"/>
          <w:sz w:val="24"/>
          <w:szCs w:val="24"/>
          <w:highlight w:val="none"/>
          <w:u w:val="single"/>
        </w:rPr>
        <w:t>2026年</w:t>
      </w:r>
      <w:r>
        <w:rPr>
          <w:rFonts w:hint="eastAsia" w:ascii="国标宋体-GB/T 2312" w:hAnsi="国标宋体-GB/T 2312" w:eastAsia="国标宋体-GB/T 2312" w:cs="国标宋体-GB/T 2312"/>
          <w:color w:val="auto"/>
          <w:sz w:val="24"/>
          <w:szCs w:val="24"/>
          <w:highlight w:val="none"/>
          <w:u w:val="single"/>
          <w:lang w:val="en-US" w:eastAsia="zh-CN"/>
        </w:rPr>
        <w:t>4</w:t>
      </w:r>
      <w:r>
        <w:rPr>
          <w:rFonts w:hint="eastAsia" w:ascii="国标宋体-GB/T 2312" w:hAnsi="国标宋体-GB/T 2312" w:eastAsia="国标宋体-GB/T 2312" w:cs="国标宋体-GB/T 2312"/>
          <w:color w:val="auto"/>
          <w:sz w:val="24"/>
          <w:szCs w:val="24"/>
          <w:highlight w:val="none"/>
          <w:u w:val="single"/>
        </w:rPr>
        <w:t>月</w:t>
      </w:r>
      <w:r>
        <w:rPr>
          <w:rFonts w:hint="eastAsia" w:ascii="国标宋体-GB/T 2312" w:hAnsi="国标宋体-GB/T 2312" w:eastAsia="国标宋体-GB/T 2312" w:cs="国标宋体-GB/T 2312"/>
          <w:color w:val="auto"/>
          <w:sz w:val="24"/>
          <w:szCs w:val="24"/>
          <w:highlight w:val="none"/>
          <w:u w:val="single"/>
          <w:lang w:val="en-US" w:eastAsia="zh-CN"/>
        </w:rPr>
        <w:t>21</w:t>
      </w:r>
      <w:r>
        <w:rPr>
          <w:rFonts w:hint="eastAsia" w:ascii="国标宋体-GB/T 2312" w:hAnsi="国标宋体-GB/T 2312" w:eastAsia="国标宋体-GB/T 2312" w:cs="国标宋体-GB/T 2312"/>
          <w:color w:val="auto"/>
          <w:sz w:val="24"/>
          <w:szCs w:val="24"/>
          <w:highlight w:val="none"/>
          <w:u w:val="single"/>
        </w:rPr>
        <w:t>日</w:t>
      </w:r>
      <w:r>
        <w:rPr>
          <w:rFonts w:hint="eastAsia" w:ascii="国标宋体-GB/T 2312" w:hAnsi="国标宋体-GB/T 2312" w:eastAsia="国标宋体-GB/T 2312" w:cs="国标宋体-GB/T 2312"/>
          <w:color w:val="auto"/>
          <w:sz w:val="24"/>
          <w:szCs w:val="24"/>
          <w:highlight w:val="none"/>
          <w:u w:val="single"/>
          <w:lang w:val="en-US" w:eastAsia="zh-CN"/>
        </w:rPr>
        <w:t>9</w:t>
      </w:r>
      <w:r>
        <w:rPr>
          <w:rFonts w:hint="eastAsia" w:ascii="国标宋体-GB/T 2312" w:hAnsi="国标宋体-GB/T 2312" w:eastAsia="国标宋体-GB/T 2312" w:cs="国标宋体-GB/T 2312"/>
          <w:color w:val="auto"/>
          <w:sz w:val="24"/>
          <w:szCs w:val="24"/>
          <w:highlight w:val="none"/>
          <w:u w:val="single"/>
        </w:rPr>
        <w:t>点</w:t>
      </w:r>
      <w:r>
        <w:rPr>
          <w:rFonts w:hint="eastAsia" w:ascii="国标宋体-GB/T 2312" w:hAnsi="国标宋体-GB/T 2312" w:eastAsia="国标宋体-GB/T 2312" w:cs="国标宋体-GB/T 2312"/>
          <w:color w:val="auto"/>
          <w:sz w:val="24"/>
          <w:szCs w:val="24"/>
          <w:highlight w:val="none"/>
          <w:u w:val="single"/>
          <w:lang w:val="en-US" w:eastAsia="zh-CN"/>
        </w:rPr>
        <w:t>0</w:t>
      </w:r>
      <w:r>
        <w:rPr>
          <w:rFonts w:hint="eastAsia" w:ascii="国标宋体-GB/T 2312" w:hAnsi="国标宋体-GB/T 2312" w:eastAsia="国标宋体-GB/T 2312" w:cs="国标宋体-GB/T 2312"/>
          <w:color w:val="auto"/>
          <w:sz w:val="24"/>
          <w:szCs w:val="24"/>
          <w:highlight w:val="none"/>
          <w:u w:val="single"/>
        </w:rPr>
        <w:t>0分（</w:t>
      </w:r>
      <w:r>
        <w:rPr>
          <w:rFonts w:hint="eastAsia" w:ascii="国标宋体-GB/T 2312" w:hAnsi="国标宋体-GB/T 2312" w:eastAsia="国标宋体-GB/T 2312" w:cs="国标宋体-GB/T 2312"/>
          <w:color w:val="auto"/>
          <w:sz w:val="24"/>
          <w:szCs w:val="24"/>
          <w:highlight w:val="none"/>
        </w:rPr>
        <w:t>北京时间）前递交（上传）投标文件。</w:t>
      </w:r>
    </w:p>
    <w:p w14:paraId="76325E7C">
      <w:pPr>
        <w:adjustRightInd w:val="0"/>
        <w:snapToGrid w:val="0"/>
        <w:spacing w:before="120" w:beforeLines="50" w:line="348"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一、项目基本情况</w:t>
      </w:r>
    </w:p>
    <w:p w14:paraId="055FBF00">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lang w:eastAsia="zh-CN"/>
        </w:rPr>
      </w:pPr>
      <w:r>
        <w:rPr>
          <w:rFonts w:hint="eastAsia" w:ascii="国标宋体-GB/T 2312" w:hAnsi="国标宋体-GB/T 2312" w:eastAsia="国标宋体-GB/T 2312" w:cs="国标宋体-GB/T 2312"/>
          <w:b/>
          <w:color w:val="auto"/>
          <w:sz w:val="24"/>
          <w:szCs w:val="24"/>
          <w:highlight w:val="none"/>
        </w:rPr>
        <w:t>项目编号</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color w:val="auto"/>
          <w:sz w:val="24"/>
          <w:szCs w:val="24"/>
          <w:highlight w:val="none"/>
          <w:lang w:eastAsia="zh-CN"/>
        </w:rPr>
        <w:t>LYCG2026GK006</w:t>
      </w:r>
    </w:p>
    <w:p w14:paraId="452F1188">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lang w:eastAsia="zh-CN"/>
        </w:rPr>
      </w:pPr>
      <w:r>
        <w:rPr>
          <w:rFonts w:hint="eastAsia" w:ascii="国标宋体-GB/T 2312" w:hAnsi="国标宋体-GB/T 2312" w:eastAsia="国标宋体-GB/T 2312" w:cs="国标宋体-GB/T 2312"/>
          <w:b/>
          <w:color w:val="auto"/>
          <w:sz w:val="24"/>
          <w:szCs w:val="24"/>
          <w:highlight w:val="none"/>
        </w:rPr>
        <w:t>项目名称</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color w:val="auto"/>
          <w:sz w:val="24"/>
          <w:szCs w:val="24"/>
          <w:highlight w:val="none"/>
          <w:lang w:eastAsia="zh-CN"/>
        </w:rPr>
        <w:t>龙游县第三中学后勤服务采购</w:t>
      </w:r>
    </w:p>
    <w:p w14:paraId="39C06087">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预算金额</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color w:val="auto"/>
          <w:sz w:val="24"/>
          <w:szCs w:val="24"/>
          <w:highlight w:val="none"/>
          <w:lang w:eastAsia="zh-CN"/>
        </w:rPr>
        <w:t>43.126万元</w:t>
      </w:r>
    </w:p>
    <w:p w14:paraId="2443F7E2">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最高限价</w:t>
      </w:r>
      <w:r>
        <w:rPr>
          <w:rFonts w:hint="eastAsia" w:ascii="国标宋体-GB/T 2312" w:hAnsi="国标宋体-GB/T 2312" w:eastAsia="国标宋体-GB/T 2312" w:cs="国标宋体-GB/T 2312"/>
          <w:color w:val="auto"/>
          <w:sz w:val="24"/>
          <w:szCs w:val="24"/>
          <w:highlight w:val="none"/>
        </w:rPr>
        <w:t>：43.126万元</w:t>
      </w:r>
    </w:p>
    <w:p w14:paraId="5E894E99">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采购需求</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color w:val="auto"/>
          <w:sz w:val="24"/>
          <w:szCs w:val="24"/>
          <w:highlight w:val="none"/>
          <w:lang w:eastAsia="zh-CN"/>
        </w:rPr>
        <w:t>龙游县第三中学后勤服务采购</w:t>
      </w:r>
      <w:r>
        <w:rPr>
          <w:rFonts w:hint="eastAsia" w:ascii="国标宋体-GB/T 2312" w:hAnsi="国标宋体-GB/T 2312" w:eastAsia="国标宋体-GB/T 2312" w:cs="国标宋体-GB/T 2312"/>
          <w:color w:val="auto"/>
          <w:sz w:val="24"/>
          <w:szCs w:val="24"/>
          <w:highlight w:val="none"/>
        </w:rPr>
        <w:t>。主要内容：具体以招标文件第三部分“采购需求”为准。</w:t>
      </w:r>
    </w:p>
    <w:p w14:paraId="549937F2">
      <w:pPr>
        <w:adjustRightInd w:val="0"/>
        <w:snapToGrid w:val="0"/>
        <w:spacing w:line="360"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供应商可点击本公告下方“潜在供应商</w:t>
      </w:r>
      <w:r>
        <w:rPr>
          <w:rFonts w:hint="eastAsia" w:ascii="国标宋体-GB/T 2312" w:hAnsi="国标宋体-GB/T 2312" w:eastAsia="国标宋体-GB/T 2312" w:cs="国标宋体-GB/T 2312"/>
          <w:color w:val="auto"/>
          <w:sz w:val="24"/>
          <w:szCs w:val="24"/>
          <w:highlight w:val="none"/>
          <w:lang w:eastAsia="zh-CN"/>
        </w:rPr>
        <w:t>—获取采购文件</w:t>
      </w:r>
      <w:r>
        <w:rPr>
          <w:rFonts w:hint="eastAsia" w:ascii="国标宋体-GB/T 2312" w:hAnsi="国标宋体-GB/T 2312" w:eastAsia="国标宋体-GB/T 2312" w:cs="国标宋体-GB/T 2312"/>
          <w:color w:val="auto"/>
          <w:sz w:val="24"/>
          <w:szCs w:val="24"/>
          <w:highlight w:val="none"/>
        </w:rPr>
        <w:t>”查看采购需求。</w:t>
      </w:r>
    </w:p>
    <w:p w14:paraId="15041C21">
      <w:pPr>
        <w:adjustRightInd w:val="0"/>
        <w:snapToGrid w:val="0"/>
        <w:spacing w:line="360" w:lineRule="auto"/>
        <w:ind w:firstLine="721"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合同履约期限</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color w:val="auto"/>
          <w:sz w:val="24"/>
          <w:szCs w:val="24"/>
          <w:highlight w:val="none"/>
          <w:lang w:val="en-US" w:eastAsia="zh-CN"/>
        </w:rPr>
        <w:t>自合同生效起1年(壹年)</w:t>
      </w:r>
      <w:r>
        <w:rPr>
          <w:rFonts w:hint="eastAsia" w:ascii="国标宋体-GB/T 2312" w:hAnsi="国标宋体-GB/T 2312" w:eastAsia="国标宋体-GB/T 2312" w:cs="国标宋体-GB/T 2312"/>
          <w:color w:val="auto"/>
          <w:sz w:val="24"/>
          <w:szCs w:val="24"/>
          <w:highlight w:val="none"/>
        </w:rPr>
        <w:t>。</w:t>
      </w:r>
    </w:p>
    <w:p w14:paraId="59B7CFF7">
      <w:pPr>
        <w:adjustRightInd w:val="0"/>
        <w:snapToGrid w:val="0"/>
        <w:spacing w:line="360" w:lineRule="auto"/>
        <w:ind w:firstLine="721" w:firstLineChars="3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本项目接受联合体投标：</w:t>
      </w:r>
      <w:sdt>
        <w:sdtPr>
          <w:rPr>
            <w:rFonts w:hint="eastAsia" w:ascii="国标宋体-GB/T 2312" w:hAnsi="国标宋体-GB/T 2312" w:eastAsia="国标宋体-GB/T 2312" w:cs="国标宋体-GB/T 2312"/>
            <w:b/>
            <w:color w:val="auto"/>
            <w:sz w:val="24"/>
            <w:szCs w:val="24"/>
            <w:highlight w:val="none"/>
          </w:rPr>
          <w:id w:val="243401833"/>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b/>
            <w:color w:val="auto"/>
            <w:sz w:val="24"/>
            <w:szCs w:val="24"/>
            <w:highlight w:val="none"/>
          </w:rPr>
        </w:sdtEndPr>
        <w:sdtContent>
          <w:r>
            <w:rPr>
              <w:rFonts w:hint="eastAsia" w:ascii="MS Gothic" w:hAnsi="MS Gothic" w:eastAsia="国标宋体-GB/T 2312" w:cs="国标宋体-GB/T 2312"/>
              <w:b/>
              <w:color w:val="auto"/>
              <w:kern w:val="2"/>
              <w:sz w:val="24"/>
              <w:szCs w:val="24"/>
              <w:highlight w:val="none"/>
              <w:lang w:val="en-US" w:eastAsia="zh-CN" w:bidi="ar-SA"/>
            </w:rPr>
            <w:t>☐</w:t>
          </w:r>
        </w:sdtContent>
      </w:sdt>
      <w:r>
        <w:rPr>
          <w:rFonts w:hint="eastAsia" w:ascii="国标宋体-GB/T 2312" w:hAnsi="国标宋体-GB/T 2312" w:eastAsia="国标宋体-GB/T 2312" w:cs="国标宋体-GB/T 2312"/>
          <w:b/>
          <w:color w:val="auto"/>
          <w:sz w:val="24"/>
          <w:szCs w:val="24"/>
          <w:highlight w:val="none"/>
        </w:rPr>
        <w:t>是；</w:t>
      </w:r>
      <w:sdt>
        <w:sdtPr>
          <w:rPr>
            <w:rFonts w:hint="eastAsia" w:ascii="国标宋体-GB/T 2312" w:hAnsi="国标宋体-GB/T 2312" w:eastAsia="国标宋体-GB/T 2312" w:cs="国标宋体-GB/T 2312"/>
            <w:b/>
            <w:color w:val="auto"/>
            <w:sz w:val="24"/>
            <w:szCs w:val="24"/>
            <w:highlight w:val="none"/>
          </w:rPr>
          <w:id w:val="851003563"/>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b/>
            <w:color w:val="auto"/>
            <w:sz w:val="24"/>
            <w:szCs w:val="24"/>
            <w:highlight w:val="none"/>
          </w:rPr>
        </w:sdtEndPr>
        <w:sdtContent>
          <w:r>
            <w:rPr>
              <w:rFonts w:hint="eastAsia" w:ascii="国标宋体-GB/T 2312" w:hAnsi="国标宋体-GB/T 2312" w:eastAsia="国标宋体-GB/T 2312" w:cs="国标宋体-GB/T 2312"/>
              <w:b/>
              <w:color w:val="auto"/>
              <w:sz w:val="24"/>
              <w:szCs w:val="24"/>
              <w:highlight w:val="none"/>
            </w:rPr>
            <w:sym w:font="Wingdings" w:char="F0FE"/>
          </w:r>
        </w:sdtContent>
      </w:sdt>
      <w:r>
        <w:rPr>
          <w:rFonts w:hint="eastAsia" w:ascii="国标宋体-GB/T 2312" w:hAnsi="国标宋体-GB/T 2312" w:eastAsia="国标宋体-GB/T 2312" w:cs="国标宋体-GB/T 2312"/>
          <w:b/>
          <w:color w:val="auto"/>
          <w:sz w:val="24"/>
          <w:szCs w:val="24"/>
          <w:highlight w:val="none"/>
        </w:rPr>
        <w:t>否。</w:t>
      </w:r>
    </w:p>
    <w:p w14:paraId="7BB2167C">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二、申请人的资格要求：</w:t>
      </w:r>
    </w:p>
    <w:p w14:paraId="7A15987E">
      <w:pPr>
        <w:adjustRightInd w:val="0"/>
        <w:snapToGrid w:val="0"/>
        <w:spacing w:line="360" w:lineRule="auto"/>
        <w:ind w:firstLine="480" w:firstLineChars="200"/>
        <w:rPr>
          <w:rFonts w:hint="eastAsia" w:ascii="国标宋体-GB/T 2312" w:hAnsi="国标宋体-GB/T 2312" w:eastAsia="国标宋体-GB/T 2312" w:cs="国标宋体-GB/T 2312"/>
          <w:snapToGrid w:val="0"/>
          <w:color w:val="auto"/>
          <w:kern w:val="28"/>
          <w:sz w:val="24"/>
          <w:szCs w:val="20"/>
          <w:highlight w:val="none"/>
        </w:rPr>
      </w:pPr>
      <w:r>
        <w:rPr>
          <w:rFonts w:hint="eastAsia" w:ascii="国标宋体-GB/T 2312" w:hAnsi="国标宋体-GB/T 2312" w:eastAsia="国标宋体-GB/T 2312" w:cs="国标宋体-GB/T 2312"/>
          <w:snapToGrid w:val="0"/>
          <w:color w:val="auto"/>
          <w:kern w:val="28"/>
          <w:sz w:val="24"/>
          <w:szCs w:val="20"/>
          <w:highlight w:val="none"/>
        </w:rPr>
        <w:t>1.满足《中华人民共和国政府采购法》第二十二条规定；未被“信用中国”（www.creditchina.gov.cn)、中国政府采购网（www.ccgp.gov.cn）列入失信被执行人、重</w:t>
      </w:r>
      <w:r>
        <w:rPr>
          <w:rFonts w:hint="eastAsia" w:ascii="国标宋体-GB/T 2312" w:hAnsi="国标宋体-GB/T 2312" w:eastAsia="国标宋体-GB/T 2312" w:cs="国标宋体-GB/T 2312"/>
          <w:snapToGrid w:val="0"/>
          <w:color w:val="auto"/>
          <w:kern w:val="28"/>
          <w:sz w:val="24"/>
          <w:szCs w:val="20"/>
          <w:highlight w:val="none"/>
          <w:lang w:eastAsia="zh-CN"/>
        </w:rPr>
        <w:t>大</w:t>
      </w:r>
      <w:r>
        <w:rPr>
          <w:rFonts w:hint="eastAsia" w:ascii="国标宋体-GB/T 2312" w:hAnsi="国标宋体-GB/T 2312" w:eastAsia="国标宋体-GB/T 2312" w:cs="国标宋体-GB/T 2312"/>
          <w:snapToGrid w:val="0"/>
          <w:color w:val="auto"/>
          <w:kern w:val="28"/>
          <w:sz w:val="24"/>
          <w:szCs w:val="20"/>
          <w:highlight w:val="none"/>
        </w:rPr>
        <w:t>税收违</w:t>
      </w:r>
      <w:r>
        <w:rPr>
          <w:rFonts w:hint="eastAsia" w:ascii="国标宋体-GB/T 2312" w:hAnsi="国标宋体-GB/T 2312" w:eastAsia="国标宋体-GB/T 2312" w:cs="国标宋体-GB/T 2312"/>
          <w:snapToGrid w:val="0"/>
          <w:color w:val="auto"/>
          <w:kern w:val="28"/>
          <w:sz w:val="24"/>
          <w:szCs w:val="20"/>
          <w:highlight w:val="none"/>
          <w:lang w:eastAsia="zh-CN"/>
        </w:rPr>
        <w:t>法</w:t>
      </w:r>
      <w:r>
        <w:rPr>
          <w:rFonts w:hint="eastAsia" w:ascii="国标宋体-GB/T 2312" w:hAnsi="国标宋体-GB/T 2312" w:eastAsia="国标宋体-GB/T 2312" w:cs="国标宋体-GB/T 2312"/>
          <w:snapToGrid w:val="0"/>
          <w:color w:val="auto"/>
          <w:kern w:val="28"/>
          <w:sz w:val="24"/>
          <w:szCs w:val="20"/>
          <w:highlight w:val="none"/>
        </w:rPr>
        <w:t>失</w:t>
      </w:r>
      <w:r>
        <w:rPr>
          <w:rFonts w:hint="eastAsia" w:ascii="国标宋体-GB/T 2312" w:hAnsi="国标宋体-GB/T 2312" w:eastAsia="国标宋体-GB/T 2312" w:cs="国标宋体-GB/T 2312"/>
          <w:snapToGrid w:val="0"/>
          <w:color w:val="auto"/>
          <w:kern w:val="28"/>
          <w:sz w:val="24"/>
          <w:szCs w:val="20"/>
          <w:highlight w:val="none"/>
          <w:lang w:eastAsia="zh-CN"/>
        </w:rPr>
        <w:t>信</w:t>
      </w:r>
      <w:r>
        <w:rPr>
          <w:rFonts w:hint="eastAsia" w:ascii="国标宋体-GB/T 2312" w:hAnsi="国标宋体-GB/T 2312" w:eastAsia="国标宋体-GB/T 2312" w:cs="国标宋体-GB/T 2312"/>
          <w:snapToGrid w:val="0"/>
          <w:color w:val="auto"/>
          <w:kern w:val="28"/>
          <w:sz w:val="24"/>
          <w:szCs w:val="20"/>
          <w:highlight w:val="none"/>
        </w:rPr>
        <w:t>主体、政</w:t>
      </w:r>
      <w:r>
        <w:rPr>
          <w:rFonts w:hint="eastAsia" w:ascii="国标宋体-GB/T 2312" w:hAnsi="国标宋体-GB/T 2312" w:eastAsia="国标宋体-GB/T 2312" w:cs="国标宋体-GB/T 2312"/>
          <w:snapToGrid w:val="0"/>
          <w:color w:val="auto"/>
          <w:kern w:val="28"/>
          <w:sz w:val="24"/>
          <w:szCs w:val="20"/>
          <w:highlight w:val="none"/>
        </w:rPr>
        <w:t>府采购严重违法失信行为记录名单；</w:t>
      </w:r>
    </w:p>
    <w:p w14:paraId="298806F2">
      <w:pPr>
        <w:adjustRightInd w:val="0"/>
        <w:snapToGrid w:val="0"/>
        <w:spacing w:line="360" w:lineRule="auto"/>
        <w:ind w:firstLine="480" w:firstLineChars="200"/>
        <w:rPr>
          <w:rFonts w:hint="eastAsia" w:ascii="国标宋体-GB/T 2312" w:hAnsi="国标宋体-GB/T 2312" w:eastAsia="国标宋体-GB/T 2312" w:cs="国标宋体-GB/T 2312"/>
          <w:snapToGrid w:val="0"/>
          <w:color w:val="auto"/>
          <w:kern w:val="28"/>
          <w:sz w:val="24"/>
          <w:szCs w:val="20"/>
          <w:highlight w:val="none"/>
        </w:rPr>
      </w:pPr>
      <w:r>
        <w:rPr>
          <w:rFonts w:hint="eastAsia" w:ascii="国标宋体-GB/T 2312" w:hAnsi="国标宋体-GB/T 2312" w:eastAsia="国标宋体-GB/T 2312" w:cs="国标宋体-GB/T 2312"/>
          <w:snapToGrid w:val="0"/>
          <w:color w:val="auto"/>
          <w:kern w:val="28"/>
          <w:sz w:val="24"/>
          <w:szCs w:val="20"/>
          <w:highlight w:val="none"/>
        </w:rPr>
        <w:t>2.以联合体形式投标的，提供联合协议(本项目不接受联合体投标或者投标人不以联合体形式投标的，则不需要提供) ；</w:t>
      </w:r>
    </w:p>
    <w:p w14:paraId="627F3E6A">
      <w:pPr>
        <w:adjustRightInd w:val="0"/>
        <w:snapToGrid w:val="0"/>
        <w:spacing w:line="360" w:lineRule="auto"/>
        <w:ind w:firstLine="480" w:firstLineChars="200"/>
        <w:rPr>
          <w:rFonts w:hint="eastAsia" w:ascii="国标宋体-GB/T 2312" w:hAnsi="国标宋体-GB/T 2312" w:eastAsia="国标宋体-GB/T 2312" w:cs="国标宋体-GB/T 2312"/>
          <w:snapToGrid w:val="0"/>
          <w:color w:val="auto"/>
          <w:kern w:val="28"/>
          <w:sz w:val="24"/>
          <w:szCs w:val="20"/>
          <w:highlight w:val="none"/>
        </w:rPr>
      </w:pPr>
      <w:r>
        <w:rPr>
          <w:rFonts w:hint="eastAsia" w:ascii="国标宋体-GB/T 2312" w:hAnsi="国标宋体-GB/T 2312" w:eastAsia="国标宋体-GB/T 2312" w:cs="国标宋体-GB/T 2312"/>
          <w:snapToGrid w:val="0"/>
          <w:color w:val="auto"/>
          <w:kern w:val="28"/>
          <w:sz w:val="24"/>
          <w:szCs w:val="20"/>
          <w:highlight w:val="none"/>
        </w:rPr>
        <w:t>3.落实政府采购政策需满足的资格要求：</w:t>
      </w:r>
    </w:p>
    <w:p w14:paraId="468A53C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520527988"/>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无</w:t>
      </w:r>
      <w:r>
        <w:rPr>
          <w:rFonts w:hint="eastAsia" w:ascii="国标宋体-GB/T 2312" w:hAnsi="国标宋体-GB/T 2312" w:eastAsia="国标宋体-GB/T 2312" w:cs="国标宋体-GB/T 2312"/>
          <w:snapToGrid w:val="0"/>
          <w:color w:val="auto"/>
          <w:kern w:val="28"/>
          <w:sz w:val="24"/>
          <w:szCs w:val="20"/>
          <w:highlight w:val="none"/>
        </w:rPr>
        <w:t>（注：不限制大中型企业与小微企业组成联合体参与投标）；</w:t>
      </w:r>
    </w:p>
    <w:p w14:paraId="43BDE3DF">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b/>
            <w:color w:val="auto"/>
            <w:sz w:val="24"/>
            <w:szCs w:val="24"/>
            <w:highlight w:val="none"/>
          </w:rPr>
          <w:id w:val="545842087"/>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b/>
            <w:color w:val="auto"/>
            <w:sz w:val="24"/>
            <w:szCs w:val="24"/>
            <w:highlight w:val="none"/>
          </w:rPr>
        </w:sdtEndPr>
        <w:sdtContent>
          <w:r>
            <w:rPr>
              <w:rFonts w:hint="eastAsia" w:ascii="国标宋体-GB/T 2312" w:hAnsi="国标宋体-GB/T 2312" w:eastAsia="国标宋体-GB/T 2312" w:cs="国标宋体-GB/T 2312"/>
              <w:b/>
              <w:color w:val="auto"/>
              <w:sz w:val="24"/>
              <w:szCs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专</w:t>
      </w:r>
      <w:r>
        <w:rPr>
          <w:rFonts w:hint="eastAsia" w:ascii="国标宋体-GB/T 2312" w:hAnsi="国标宋体-GB/T 2312" w:eastAsia="国标宋体-GB/T 2312" w:cs="国标宋体-GB/T 2312"/>
          <w:color w:val="auto"/>
          <w:sz w:val="24"/>
          <w:highlight w:val="none"/>
        </w:rPr>
        <w:t>门面向中小企业</w:t>
      </w:r>
    </w:p>
    <w:p w14:paraId="66DBBA46">
      <w:pPr>
        <w:adjustRightInd w:val="0"/>
        <w:snapToGrid w:val="0"/>
        <w:spacing w:line="360" w:lineRule="auto"/>
        <w:ind w:firstLine="897" w:firstLineChars="374"/>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414455266"/>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服务全部由符合政策要求的中小企业承接，提供中小企业声明函；</w:t>
      </w:r>
    </w:p>
    <w:p w14:paraId="16860E96">
      <w:pPr>
        <w:adjustRightInd w:val="0"/>
        <w:snapToGrid w:val="0"/>
        <w:spacing w:line="360" w:lineRule="auto"/>
        <w:ind w:firstLine="897" w:firstLineChars="374"/>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420027464"/>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服务全部由符合政策要求的小微企业承接，提供中小企业声明函；</w:t>
      </w:r>
    </w:p>
    <w:p w14:paraId="2FEA4D56">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b/>
            <w:color w:val="auto"/>
            <w:sz w:val="24"/>
            <w:szCs w:val="24"/>
            <w:highlight w:val="none"/>
          </w:rPr>
          <w:id w:val="18203558"/>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b/>
            <w:color w:val="auto"/>
            <w:sz w:val="24"/>
            <w:szCs w:val="24"/>
            <w:highlight w:val="none"/>
          </w:rPr>
        </w:sdtEndPr>
        <w:sdtContent>
          <w:r>
            <w:rPr>
              <w:rFonts w:hint="eastAsia" w:ascii="国标宋体-GB/T 2312" w:hAnsi="国标宋体-GB/T 2312" w:eastAsia="国标宋体-GB/T 2312" w:cs="国标宋体-GB/T 2312"/>
              <w:b/>
              <w:color w:val="auto"/>
              <w:sz w:val="24"/>
              <w:szCs w:val="24"/>
              <w:highlight w:val="none"/>
            </w:rPr>
            <w:t>☐</w:t>
          </w:r>
        </w:sdtContent>
      </w:sdt>
      <w:r>
        <w:rPr>
          <w:rFonts w:hint="eastAsia" w:ascii="国标宋体-GB/T 2312" w:hAnsi="国标宋体-GB/T 2312" w:eastAsia="国标宋体-GB/T 2312" w:cs="国标宋体-GB/T 2312"/>
          <w:color w:val="auto"/>
          <w:sz w:val="24"/>
          <w:highlight w:val="none"/>
        </w:rPr>
        <w:t>要求以联合体形式参加，提供联合协议和中小企业声明函，联合协议中中小企业合同金额应当达到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%，其中小微企业合同金额应当达到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国标宋体-GB/T 2312" w:hAnsi="国标宋体-GB/T 2312" w:eastAsia="国标宋体-GB/T 2312" w:cs="国标宋体-GB/T 2312"/>
          <w:color w:val="auto"/>
          <w:sz w:val="24"/>
          <w:highlight w:val="none"/>
        </w:rPr>
        <w:t>；</w:t>
      </w:r>
    </w:p>
    <w:p w14:paraId="4AA5A299">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34630645"/>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要求合同分包，提供分包意向协议和中小企业声明函，分包意向协议中中小企业合同金额应当达到达到</w:t>
      </w:r>
      <w:r>
        <w:rPr>
          <w:rFonts w:hint="eastAsia" w:ascii="国标宋体-GB/T 2312" w:hAnsi="国标宋体-GB/T 2312" w:eastAsia="国标宋体-GB/T 2312" w:cs="国标宋体-GB/T 2312"/>
          <w:color w:val="auto"/>
          <w:sz w:val="24"/>
          <w:highlight w:val="none"/>
          <w:u w:val="single"/>
          <w:lang w:val="en-US" w:eastAsia="zh-CN"/>
        </w:rPr>
        <w:t xml:space="preserve"> </w:t>
      </w:r>
      <w:r>
        <w:rPr>
          <w:rFonts w:hint="eastAsia" w:ascii="国标宋体-GB/T 2312" w:hAnsi="国标宋体-GB/T 2312" w:eastAsia="国标宋体-GB/T 2312" w:cs="国标宋体-GB/T 2312"/>
          <w:color w:val="auto"/>
          <w:sz w:val="24"/>
          <w:highlight w:val="none"/>
        </w:rPr>
        <w:t>%，其中小微企业合同金额应当达到</w:t>
      </w:r>
      <w:r>
        <w:rPr>
          <w:rFonts w:hint="eastAsia" w:ascii="国标宋体-GB/T 2312" w:hAnsi="国标宋体-GB/T 2312" w:eastAsia="国标宋体-GB/T 2312" w:cs="国标宋体-GB/T 2312"/>
          <w:color w:val="auto"/>
          <w:sz w:val="24"/>
          <w:highlight w:val="none"/>
          <w:u w:val="single"/>
          <w:lang w:val="en-US" w:eastAsia="zh-CN"/>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国标宋体-GB/T 2312" w:hAnsi="国标宋体-GB/T 2312" w:eastAsia="国标宋体-GB/T 2312" w:cs="国标宋体-GB/T 2312"/>
          <w:color w:val="auto"/>
          <w:sz w:val="24"/>
          <w:highlight w:val="none"/>
        </w:rPr>
        <w:t>；</w:t>
      </w:r>
    </w:p>
    <w:p w14:paraId="4F5BB6E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4.本项目的特定资格要求：</w:t>
      </w:r>
    </w:p>
    <w:p w14:paraId="0C8578C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147466463"/>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无。</w:t>
      </w:r>
    </w:p>
    <w:p w14:paraId="7777BD4A">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813445193"/>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有特定资格要求：</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，该特定条件的法律法规依据：</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47A5ACE7">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9E6FED9">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 xml:space="preserve">三、获取招标文件 </w:t>
      </w:r>
    </w:p>
    <w:p w14:paraId="6DCB980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时间：</w:t>
      </w:r>
      <w:r>
        <w:rPr>
          <w:rFonts w:hint="eastAsia" w:ascii="国标宋体-GB/T 2312" w:hAnsi="国标宋体-GB/T 2312" w:eastAsia="国标宋体-GB/T 2312" w:cs="国标宋体-GB/T 2312"/>
          <w:color w:val="auto"/>
          <w:sz w:val="24"/>
          <w:highlight w:val="none"/>
        </w:rPr>
        <w:t>/至</w:t>
      </w:r>
      <w:r>
        <w:rPr>
          <w:rFonts w:hint="eastAsia" w:ascii="国标宋体-GB/T 2312" w:hAnsi="国标宋体-GB/T 2312" w:eastAsia="国标宋体-GB/T 2312" w:cs="国标宋体-GB/T 2312"/>
          <w:color w:val="auto"/>
          <w:sz w:val="24"/>
          <w:highlight w:val="none"/>
          <w:u w:val="single"/>
        </w:rPr>
        <w:t>2026年</w:t>
      </w:r>
      <w:r>
        <w:rPr>
          <w:rFonts w:hint="eastAsia" w:ascii="国标宋体-GB/T 2312" w:hAnsi="国标宋体-GB/T 2312" w:eastAsia="国标宋体-GB/T 2312" w:cs="国标宋体-GB/T 2312"/>
          <w:color w:val="auto"/>
          <w:sz w:val="24"/>
          <w:highlight w:val="none"/>
          <w:u w:val="single"/>
          <w:lang w:val="en-US" w:eastAsia="zh-CN"/>
        </w:rPr>
        <w:t>4</w:t>
      </w:r>
      <w:r>
        <w:rPr>
          <w:rFonts w:hint="eastAsia" w:ascii="国标宋体-GB/T 2312" w:hAnsi="国标宋体-GB/T 2312" w:eastAsia="国标宋体-GB/T 2312" w:cs="国标宋体-GB/T 2312"/>
          <w:color w:val="auto"/>
          <w:sz w:val="24"/>
          <w:highlight w:val="none"/>
          <w:u w:val="single"/>
        </w:rPr>
        <w:t>月</w:t>
      </w:r>
      <w:r>
        <w:rPr>
          <w:rFonts w:hint="eastAsia" w:ascii="国标宋体-GB/T 2312" w:hAnsi="国标宋体-GB/T 2312" w:eastAsia="国标宋体-GB/T 2312" w:cs="国标宋体-GB/T 2312"/>
          <w:color w:val="auto"/>
          <w:sz w:val="24"/>
          <w:highlight w:val="none"/>
          <w:u w:val="single"/>
          <w:lang w:val="en-US" w:eastAsia="zh-CN"/>
        </w:rPr>
        <w:t>21</w:t>
      </w:r>
      <w:r>
        <w:rPr>
          <w:rFonts w:hint="eastAsia" w:ascii="国标宋体-GB/T 2312" w:hAnsi="国标宋体-GB/T 2312" w:eastAsia="国标宋体-GB/T 2312" w:cs="国标宋体-GB/T 2312"/>
          <w:color w:val="auto"/>
          <w:sz w:val="24"/>
          <w:highlight w:val="none"/>
          <w:u w:val="single"/>
        </w:rPr>
        <w:t>日</w:t>
      </w:r>
      <w:r>
        <w:rPr>
          <w:rFonts w:hint="eastAsia" w:ascii="国标宋体-GB/T 2312" w:hAnsi="国标宋体-GB/T 2312" w:eastAsia="国标宋体-GB/T 2312" w:cs="国标宋体-GB/T 2312"/>
          <w:color w:val="auto"/>
          <w:sz w:val="24"/>
          <w:highlight w:val="none"/>
        </w:rPr>
        <w:t>，每天上午00:00至12:00，下午12:00至23:59（北京时间，线上获取法定节假日均可，线下获取文件法定节假日除外）</w:t>
      </w:r>
    </w:p>
    <w:p w14:paraId="3693620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地点（网址）：</w:t>
      </w:r>
      <w:r>
        <w:rPr>
          <w:rFonts w:hint="eastAsia" w:ascii="国标宋体-GB/T 2312" w:hAnsi="国标宋体-GB/T 2312" w:eastAsia="国标宋体-GB/T 2312" w:cs="国标宋体-GB/T 2312"/>
          <w:color w:val="auto"/>
          <w:sz w:val="24"/>
          <w:highlight w:val="none"/>
        </w:rPr>
        <w:t xml:space="preserve">政采云平台（https://www.zcygov.cn/） </w:t>
      </w:r>
    </w:p>
    <w:p w14:paraId="4F23EC79">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方式：</w:t>
      </w:r>
      <w:r>
        <w:rPr>
          <w:rFonts w:hint="eastAsia" w:ascii="国标宋体-GB/T 2312" w:hAnsi="国标宋体-GB/T 2312" w:eastAsia="国标宋体-GB/T 2312" w:cs="国标宋体-GB/T 2312"/>
          <w:color w:val="auto"/>
          <w:sz w:val="24"/>
          <w:highlight w:val="none"/>
        </w:rPr>
        <w:t xml:space="preserve">供应商登录政采云平台https://www.zcygov.cn/在线申请获取采购文件（进入“项目采购”应用，在获取采购文件菜单中选择项目，申请获取采购文件）。 </w:t>
      </w:r>
    </w:p>
    <w:p w14:paraId="3033C09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售价（元）：</w:t>
      </w:r>
      <w:r>
        <w:rPr>
          <w:rFonts w:hint="eastAsia" w:ascii="国标宋体-GB/T 2312" w:hAnsi="国标宋体-GB/T 2312" w:eastAsia="国标宋体-GB/T 2312" w:cs="国标宋体-GB/T 2312"/>
          <w:color w:val="auto"/>
          <w:sz w:val="24"/>
          <w:highlight w:val="none"/>
        </w:rPr>
        <w:t>0</w:t>
      </w:r>
    </w:p>
    <w:p w14:paraId="4C6F2FA6">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四、提交投标文件截止时间、开标时间和地点</w:t>
      </w:r>
    </w:p>
    <w:p w14:paraId="6083DD4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提交投标文件截止时间：</w:t>
      </w:r>
      <w:r>
        <w:rPr>
          <w:rFonts w:hint="eastAsia" w:ascii="国标宋体-GB/T 2312" w:hAnsi="国标宋体-GB/T 2312" w:eastAsia="国标宋体-GB/T 2312" w:cs="国标宋体-GB/T 2312"/>
          <w:color w:val="auto"/>
          <w:sz w:val="24"/>
          <w:szCs w:val="24"/>
          <w:highlight w:val="none"/>
          <w:u w:val="single"/>
        </w:rPr>
        <w:t>2026年4月21日9点00分</w:t>
      </w:r>
      <w:r>
        <w:rPr>
          <w:rFonts w:hint="eastAsia" w:ascii="国标宋体-GB/T 2312" w:hAnsi="国标宋体-GB/T 2312" w:eastAsia="国标宋体-GB/T 2312" w:cs="国标宋体-GB/T 2312"/>
          <w:color w:val="auto"/>
          <w:sz w:val="24"/>
          <w:highlight w:val="none"/>
        </w:rPr>
        <w:t>（北京时间）</w:t>
      </w:r>
    </w:p>
    <w:p w14:paraId="3DCBDA4F">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投标地点（网址）：</w:t>
      </w:r>
      <w:r>
        <w:rPr>
          <w:rFonts w:hint="eastAsia" w:ascii="国标宋体-GB/T 2312" w:hAnsi="国标宋体-GB/T 2312" w:eastAsia="国标宋体-GB/T 2312" w:cs="国标宋体-GB/T 2312"/>
          <w:color w:val="auto"/>
          <w:sz w:val="24"/>
          <w:highlight w:val="none"/>
        </w:rPr>
        <w:t xml:space="preserve">政采云平台（https://www.zcygov.cn/） </w:t>
      </w:r>
    </w:p>
    <w:p w14:paraId="5082DE6B">
      <w:pPr>
        <w:adjustRightInd w:val="0"/>
        <w:snapToGrid w:val="0"/>
        <w:spacing w:line="360" w:lineRule="auto"/>
        <w:ind w:firstLine="480" w:firstLineChars="200"/>
        <w:rPr>
          <w:rFonts w:hint="eastAsia" w:ascii="国标宋体-GB/T 2312" w:hAnsi="国标宋体-GB/T 2312" w:eastAsia="国标宋体-GB/T 2312" w:cs="国标宋体-GB/T 2312"/>
          <w:bCs/>
          <w:color w:val="auto"/>
          <w:sz w:val="24"/>
          <w:highlight w:val="none"/>
          <w:u w:val="single"/>
        </w:rPr>
      </w:pPr>
      <w:r>
        <w:rPr>
          <w:rFonts w:hint="eastAsia" w:ascii="国标宋体-GB/T 2312" w:hAnsi="国标宋体-GB/T 2312" w:eastAsia="国标宋体-GB/T 2312" w:cs="国标宋体-GB/T 2312"/>
          <w:b/>
          <w:color w:val="auto"/>
          <w:sz w:val="24"/>
          <w:highlight w:val="none"/>
        </w:rPr>
        <w:t>开标时间：</w:t>
      </w:r>
      <w:r>
        <w:rPr>
          <w:rFonts w:hint="eastAsia" w:ascii="国标宋体-GB/T 2312" w:hAnsi="国标宋体-GB/T 2312" w:eastAsia="国标宋体-GB/T 2312" w:cs="国标宋体-GB/T 2312"/>
          <w:color w:val="auto"/>
          <w:sz w:val="24"/>
          <w:szCs w:val="24"/>
          <w:highlight w:val="none"/>
          <w:u w:val="single"/>
        </w:rPr>
        <w:t>2026年4月21日9点00分</w:t>
      </w:r>
    </w:p>
    <w:p w14:paraId="479B80E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开标地点（网址）：</w:t>
      </w:r>
      <w:r>
        <w:rPr>
          <w:rFonts w:hint="eastAsia" w:ascii="国标宋体-GB/T 2312" w:hAnsi="国标宋体-GB/T 2312" w:eastAsia="国标宋体-GB/T 2312" w:cs="国标宋体-GB/T 2312"/>
          <w:color w:val="auto"/>
          <w:sz w:val="24"/>
          <w:highlight w:val="none"/>
        </w:rPr>
        <w:t>政采云平台（https://www.zcygov.cn/）</w:t>
      </w:r>
    </w:p>
    <w:p w14:paraId="33AD8D3D">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评标地点：</w:t>
      </w:r>
      <w:r>
        <w:rPr>
          <w:rFonts w:hint="eastAsia" w:ascii="国标宋体-GB/T 2312" w:hAnsi="国标宋体-GB/T 2312" w:eastAsia="国标宋体-GB/T 2312" w:cs="国标宋体-GB/T 2312"/>
          <w:color w:val="auto"/>
          <w:sz w:val="24"/>
          <w:highlight w:val="none"/>
        </w:rPr>
        <w:t>龙游县政务服务中心（伯珍路55号）4楼评标室</w:t>
      </w:r>
      <w:r>
        <w:rPr>
          <w:rFonts w:hint="eastAsia" w:ascii="国标宋体-GB/T 2312" w:hAnsi="国标宋体-GB/T 2312" w:eastAsia="国标宋体-GB/T 2312" w:cs="国标宋体-GB/T 2312"/>
          <w:color w:val="auto"/>
          <w:sz w:val="24"/>
          <w:highlight w:val="none"/>
          <w:lang w:val="en-US" w:eastAsia="zh-CN"/>
        </w:rPr>
        <w:t>1</w:t>
      </w:r>
      <w:r>
        <w:rPr>
          <w:rFonts w:hint="eastAsia" w:ascii="国标宋体-GB/T 2312" w:hAnsi="国标宋体-GB/T 2312" w:eastAsia="国标宋体-GB/T 2312" w:cs="国标宋体-GB/T 2312"/>
          <w:color w:val="auto"/>
          <w:sz w:val="24"/>
          <w:highlight w:val="none"/>
        </w:rPr>
        <w:t>。</w:t>
      </w:r>
    </w:p>
    <w:p w14:paraId="24103D25">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 xml:space="preserve">五、公告期限 </w:t>
      </w:r>
    </w:p>
    <w:p w14:paraId="1E06821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自本公告发布之日起5个工作日。</w:t>
      </w:r>
    </w:p>
    <w:p w14:paraId="7AB8A6E8">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六、其他补充事宜</w:t>
      </w:r>
    </w:p>
    <w:p w14:paraId="18E7FF3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737321C">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B8A0E1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A4AC7B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4.其他事项：</w:t>
      </w:r>
    </w:p>
    <w:p w14:paraId="61DBB48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（1）需要落实的政府采购政策：包括节约资源、保护环境、支持创新、促进中小企业发展等。详见招标文件的第二部分总则。</w:t>
      </w:r>
    </w:p>
    <w:p w14:paraId="44A8A596">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14E5347A">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（3）招标文件公告期限与招标公告的公告期限一致。</w:t>
      </w:r>
    </w:p>
    <w:p w14:paraId="381ADCA6">
      <w:pPr>
        <w:adjustRightInd w:val="0"/>
        <w:snapToGrid w:val="0"/>
        <w:spacing w:line="360" w:lineRule="auto"/>
        <w:ind w:firstLine="480" w:firstLineChars="200"/>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七、对本次采购提出询问、质疑、投诉，请按以下方式联系</w:t>
      </w:r>
    </w:p>
    <w:p w14:paraId="798FAC36">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1.采购人信息</w:t>
      </w:r>
    </w:p>
    <w:p w14:paraId="17CE80A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名    称：</w:t>
      </w:r>
      <w:r>
        <w:rPr>
          <w:rFonts w:hint="eastAsia" w:ascii="国标宋体-GB/T 2312" w:hAnsi="国标宋体-GB/T 2312" w:eastAsia="国标宋体-GB/T 2312" w:cs="国标宋体-GB/T 2312"/>
          <w:color w:val="auto"/>
          <w:sz w:val="24"/>
          <w:highlight w:val="none"/>
          <w:lang w:eastAsia="zh-CN"/>
        </w:rPr>
        <w:t>龙游县第三中学</w:t>
      </w:r>
      <w:r>
        <w:rPr>
          <w:rFonts w:hint="eastAsia" w:ascii="国标宋体-GB/T 2312" w:hAnsi="国标宋体-GB/T 2312" w:eastAsia="国标宋体-GB/T 2312" w:cs="国标宋体-GB/T 2312"/>
          <w:color w:val="auto"/>
          <w:sz w:val="24"/>
          <w:highlight w:val="none"/>
        </w:rPr>
        <w:t xml:space="preserve"> </w:t>
      </w:r>
    </w:p>
    <w:p w14:paraId="2E3CEF0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地    址：龙游县龙洲街道清影路1号</w:t>
      </w:r>
    </w:p>
    <w:p w14:paraId="276FA29F">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传    真：/</w:t>
      </w:r>
    </w:p>
    <w:p w14:paraId="00BE64B0">
      <w:pPr>
        <w:adjustRightInd w:val="0"/>
        <w:snapToGrid w:val="0"/>
        <w:spacing w:line="360" w:lineRule="auto"/>
        <w:ind w:firstLine="480" w:firstLineChars="200"/>
        <w:rPr>
          <w:rFonts w:hint="default" w:ascii="国标宋体-GB/T 2312" w:hAnsi="国标宋体-GB/T 2312" w:eastAsia="国标宋体-GB/T 2312" w:cs="国标宋体-GB/T 2312"/>
          <w:color w:val="auto"/>
          <w:sz w:val="24"/>
          <w:highlight w:val="none"/>
          <w:lang w:val="en-US" w:eastAsia="zh-CN"/>
        </w:rPr>
      </w:pPr>
      <w:r>
        <w:rPr>
          <w:rFonts w:hint="eastAsia" w:ascii="国标宋体-GB/T 2312" w:hAnsi="国标宋体-GB/T 2312" w:eastAsia="国标宋体-GB/T 2312" w:cs="国标宋体-GB/T 2312"/>
          <w:color w:val="auto"/>
          <w:sz w:val="24"/>
          <w:highlight w:val="none"/>
        </w:rPr>
        <w:t>项目联系人（询问）：</w:t>
      </w:r>
      <w:r>
        <w:rPr>
          <w:rFonts w:hint="eastAsia" w:ascii="国标宋体-GB/T 2312" w:hAnsi="国标宋体-GB/T 2312" w:eastAsia="国标宋体-GB/T 2312" w:cs="国标宋体-GB/T 2312"/>
          <w:color w:val="auto"/>
          <w:sz w:val="24"/>
          <w:highlight w:val="none"/>
          <w:lang w:val="en-US" w:eastAsia="zh-CN"/>
        </w:rPr>
        <w:t>王老师</w:t>
      </w:r>
    </w:p>
    <w:p w14:paraId="23296CE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项目联系方式（询问）：0570-7020281</w:t>
      </w:r>
    </w:p>
    <w:p w14:paraId="0742F5B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质疑联系人：徐老师</w:t>
      </w:r>
    </w:p>
    <w:p w14:paraId="2EDA3E9F">
      <w:pPr>
        <w:adjustRightInd w:val="0"/>
        <w:snapToGrid w:val="0"/>
        <w:spacing w:line="360" w:lineRule="auto"/>
        <w:ind w:firstLine="480" w:firstLineChars="200"/>
        <w:rPr>
          <w:rFonts w:hint="default" w:ascii="国标宋体-GB/T 2312" w:hAnsi="国标宋体-GB/T 2312" w:eastAsia="国标宋体-GB/T 2312" w:cs="国标宋体-GB/T 2312"/>
          <w:color w:val="auto"/>
          <w:sz w:val="24"/>
          <w:highlight w:val="none"/>
          <w:lang w:val="en-US" w:eastAsia="zh-CN"/>
        </w:rPr>
      </w:pPr>
      <w:r>
        <w:rPr>
          <w:rFonts w:hint="eastAsia" w:ascii="国标宋体-GB/T 2312" w:hAnsi="国标宋体-GB/T 2312" w:eastAsia="国标宋体-GB/T 2312" w:cs="国标宋体-GB/T 2312"/>
          <w:color w:val="auto"/>
          <w:sz w:val="24"/>
          <w:highlight w:val="none"/>
        </w:rPr>
        <w:t>质疑联系方式：</w:t>
      </w:r>
      <w:r>
        <w:rPr>
          <w:rFonts w:hint="eastAsia" w:ascii="国标宋体-GB/T 2312" w:hAnsi="国标宋体-GB/T 2312" w:eastAsia="国标宋体-GB/T 2312" w:cs="国标宋体-GB/T 2312"/>
          <w:color w:val="auto"/>
          <w:sz w:val="24"/>
          <w:highlight w:val="none"/>
          <w:lang w:val="en-US" w:eastAsia="zh-CN"/>
        </w:rPr>
        <w:t>0570-7026579</w:t>
      </w:r>
    </w:p>
    <w:p w14:paraId="05A12BA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2.采购代理机构信息：</w:t>
      </w:r>
    </w:p>
    <w:p w14:paraId="13134A65">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名    称：衢州市公共资源交易龙游县分中心</w:t>
      </w:r>
    </w:p>
    <w:p w14:paraId="6619B56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地    址：龙游县政务服务中心4楼（龙游县伯珍路55号）</w:t>
      </w:r>
    </w:p>
    <w:p w14:paraId="0352300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传    真：/</w:t>
      </w:r>
    </w:p>
    <w:p w14:paraId="0308CC98">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项目联系人（询问）：余先生</w:t>
      </w:r>
    </w:p>
    <w:p w14:paraId="039D8D1C">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项目联系方式（询问）：0570-7261771</w:t>
      </w:r>
    </w:p>
    <w:p w14:paraId="4E3B23E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质疑联系人：金先生</w:t>
      </w:r>
    </w:p>
    <w:p w14:paraId="4DDCA0E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质疑联系方式：0570-7261771 </w:t>
      </w:r>
    </w:p>
    <w:p w14:paraId="2416B8E8">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3.同级政府采购监督管理部门 </w:t>
      </w:r>
    </w:p>
    <w:p w14:paraId="16C06C15">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名    称：龙游县财政局政府采购监管科</w:t>
      </w:r>
    </w:p>
    <w:p w14:paraId="6EFF264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地    址：龙游县莲湖路69号（快递仅限ems或顺丰）</w:t>
      </w:r>
    </w:p>
    <w:p w14:paraId="4D6BC0D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传    真： /</w:t>
      </w:r>
    </w:p>
    <w:p w14:paraId="39D2C71C">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联系人 ：严先生</w:t>
      </w:r>
    </w:p>
    <w:p w14:paraId="662D5B6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监督投诉电话：0570-7011687</w:t>
      </w:r>
    </w:p>
    <w:p w14:paraId="7519782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D227CC7">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CA问题联系电话（人工）：汇信CA 400-888-4636；天谷CA 400-087-8198。</w:t>
      </w:r>
    </w:p>
    <w:p w14:paraId="5F19C29F">
      <w:pPr>
        <w:adjustRightInd w:val="0"/>
        <w:snapToGrid w:val="0"/>
        <w:spacing w:line="360" w:lineRule="auto"/>
        <w:jc w:val="center"/>
        <w:rPr>
          <w:rFonts w:hint="eastAsia" w:ascii="国标宋体-GB/T 2312" w:hAnsi="国标宋体-GB/T 2312" w:eastAsia="国标宋体-GB/T 2312" w:cs="国标宋体-GB/T 2312"/>
          <w:b/>
          <w:bCs/>
          <w:color w:val="auto"/>
          <w:sz w:val="32"/>
          <w:szCs w:val="32"/>
          <w:highlight w:val="none"/>
        </w:rPr>
      </w:pPr>
      <w:r>
        <w:rPr>
          <w:rFonts w:hint="eastAsia" w:ascii="国标宋体-GB/T 2312" w:hAnsi="国标宋体-GB/T 2312" w:eastAsia="国标宋体-GB/T 2312" w:cs="国标宋体-GB/T 2312"/>
          <w:color w:val="auto"/>
          <w:sz w:val="24"/>
          <w:szCs w:val="24"/>
          <w:highlight w:val="none"/>
        </w:rPr>
        <w:br w:type="page"/>
      </w:r>
      <w:r>
        <w:rPr>
          <w:rFonts w:hint="eastAsia" w:ascii="国标宋体-GB/T 2312" w:hAnsi="国标宋体-GB/T 2312" w:eastAsia="国标宋体-GB/T 2312" w:cs="国标宋体-GB/T 2312"/>
          <w:b/>
          <w:bCs/>
          <w:color w:val="auto"/>
          <w:sz w:val="32"/>
          <w:szCs w:val="32"/>
          <w:highlight w:val="none"/>
        </w:rPr>
        <w:t>第二部分</w:t>
      </w:r>
      <w:r>
        <w:rPr>
          <w:rFonts w:hint="eastAsia" w:ascii="国标宋体-GB/T 2312" w:hAnsi="国标宋体-GB/T 2312" w:eastAsia="国标宋体-GB/T 2312" w:cs="国标宋体-GB/T 2312"/>
          <w:color w:val="auto"/>
          <w:sz w:val="30"/>
          <w:szCs w:val="30"/>
          <w:highlight w:val="none"/>
        </w:rPr>
        <w:t>　</w:t>
      </w:r>
      <w:r>
        <w:rPr>
          <w:rFonts w:hint="eastAsia" w:ascii="国标宋体-GB/T 2312" w:hAnsi="国标宋体-GB/T 2312" w:eastAsia="国标宋体-GB/T 2312" w:cs="国标宋体-GB/T 2312"/>
          <w:b/>
          <w:bCs/>
          <w:color w:val="auto"/>
          <w:sz w:val="32"/>
          <w:szCs w:val="32"/>
          <w:highlight w:val="none"/>
        </w:rPr>
        <w:t>投标人须知</w:t>
      </w:r>
    </w:p>
    <w:p w14:paraId="7A4C2FFD">
      <w:pPr>
        <w:adjustRightInd w:val="0"/>
        <w:snapToGrid w:val="0"/>
        <w:spacing w:line="360" w:lineRule="auto"/>
        <w:jc w:val="center"/>
        <w:rPr>
          <w:rFonts w:hint="eastAsia" w:ascii="国标宋体-GB/T 2312" w:hAnsi="国标宋体-GB/T 2312" w:eastAsia="国标宋体-GB/T 2312" w:cs="国标宋体-GB/T 2312"/>
          <w:color w:val="auto"/>
          <w:szCs w:val="21"/>
          <w:highlight w:val="none"/>
        </w:rPr>
      </w:pPr>
      <w:r>
        <w:rPr>
          <w:rFonts w:hint="eastAsia" w:ascii="国标宋体-GB/T 2312" w:hAnsi="国标宋体-GB/T 2312" w:eastAsia="国标宋体-GB/T 2312" w:cs="国标宋体-GB/T 2312"/>
          <w:b/>
          <w:bCs/>
          <w:color w:val="auto"/>
          <w:sz w:val="32"/>
          <w:szCs w:val="32"/>
          <w:highlight w:val="none"/>
        </w:rPr>
        <w:t>前附表</w:t>
      </w:r>
    </w:p>
    <w:tbl>
      <w:tblPr>
        <w:tblStyle w:val="44"/>
        <w:tblW w:w="980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14"/>
        <w:gridCol w:w="6923"/>
      </w:tblGrid>
      <w:tr w14:paraId="0F9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57DA0222">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序号</w:t>
            </w:r>
          </w:p>
        </w:tc>
        <w:tc>
          <w:tcPr>
            <w:tcW w:w="2214" w:type="dxa"/>
            <w:vAlign w:val="center"/>
          </w:tcPr>
          <w:p w14:paraId="6190AAB1">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事项</w:t>
            </w:r>
          </w:p>
        </w:tc>
        <w:tc>
          <w:tcPr>
            <w:tcW w:w="6923" w:type="dxa"/>
            <w:vAlign w:val="center"/>
          </w:tcPr>
          <w:p w14:paraId="05F12810">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本项目的特别规定</w:t>
            </w:r>
          </w:p>
        </w:tc>
      </w:tr>
      <w:tr w14:paraId="22B1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3AF39C81">
            <w:pPr>
              <w:widowControl/>
              <w:jc w:val="center"/>
              <w:rPr>
                <w:rFonts w:hint="eastAsia" w:ascii="国标宋体-GB/T 2312" w:hAnsi="国标宋体-GB/T 2312" w:eastAsia="国标宋体-GB/T 2312" w:cs="国标宋体-GB/T 2312"/>
                <w:color w:val="auto"/>
                <w:kern w:val="0"/>
                <w:sz w:val="22"/>
                <w:highlight w:val="none"/>
              </w:rPr>
            </w:pPr>
            <w:r>
              <w:rPr>
                <w:rFonts w:hint="eastAsia" w:ascii="国标宋体-GB/T 2312" w:hAnsi="国标宋体-GB/T 2312" w:eastAsia="国标宋体-GB/T 2312" w:cs="国标宋体-GB/T 2312"/>
                <w:color w:val="auto"/>
                <w:sz w:val="22"/>
                <w:highlight w:val="none"/>
              </w:rPr>
              <w:t>1</w:t>
            </w:r>
          </w:p>
        </w:tc>
        <w:tc>
          <w:tcPr>
            <w:tcW w:w="2214" w:type="dxa"/>
            <w:vAlign w:val="center"/>
          </w:tcPr>
          <w:p w14:paraId="2EC7C653">
            <w:pPr>
              <w:adjustRightInd w:val="0"/>
              <w:snapToGrid w:val="0"/>
              <w:spacing w:before="48" w:beforeLines="20"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项目属性</w:t>
            </w:r>
          </w:p>
        </w:tc>
        <w:tc>
          <w:tcPr>
            <w:tcW w:w="6923" w:type="dxa"/>
            <w:vAlign w:val="center"/>
          </w:tcPr>
          <w:p w14:paraId="4110203D">
            <w:pPr>
              <w:adjustRightInd w:val="0"/>
              <w:snapToGrid w:val="0"/>
              <w:spacing w:before="48" w:beforeLines="20"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服务类。</w:t>
            </w:r>
          </w:p>
        </w:tc>
      </w:tr>
      <w:tr w14:paraId="4A2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1437E9F7">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2</w:t>
            </w:r>
          </w:p>
        </w:tc>
        <w:tc>
          <w:tcPr>
            <w:tcW w:w="2214" w:type="dxa"/>
            <w:vAlign w:val="center"/>
          </w:tcPr>
          <w:p w14:paraId="40177349">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采购标的及其对应的中小企业划分标准所属行业</w:t>
            </w:r>
          </w:p>
        </w:tc>
        <w:tc>
          <w:tcPr>
            <w:tcW w:w="6923" w:type="dxa"/>
            <w:vAlign w:val="center"/>
          </w:tcPr>
          <w:p w14:paraId="5EAE8718">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（1）标的：</w:t>
            </w:r>
            <w:r>
              <w:rPr>
                <w:rFonts w:hint="eastAsia" w:ascii="国标宋体-GB/T 2312" w:hAnsi="国标宋体-GB/T 2312" w:eastAsia="国标宋体-GB/T 2312" w:cs="国标宋体-GB/T 2312"/>
                <w:color w:val="auto"/>
                <w:kern w:val="0"/>
                <w:sz w:val="24"/>
                <w:highlight w:val="none"/>
                <w:u w:val="single"/>
                <w:lang w:eastAsia="zh-CN"/>
              </w:rPr>
              <w:t>龙游县第三中学后勤服务采购</w:t>
            </w:r>
            <w:r>
              <w:rPr>
                <w:rFonts w:hint="eastAsia" w:ascii="国标宋体-GB/T 2312" w:hAnsi="国标宋体-GB/T 2312" w:eastAsia="国标宋体-GB/T 2312" w:cs="国标宋体-GB/T 2312"/>
                <w:color w:val="auto"/>
                <w:kern w:val="0"/>
                <w:sz w:val="24"/>
                <w:highlight w:val="none"/>
              </w:rPr>
              <w:t>，属于</w:t>
            </w:r>
            <w:r>
              <w:rPr>
                <w:rFonts w:hint="eastAsia" w:ascii="国标宋体-GB/T 2312" w:hAnsi="国标宋体-GB/T 2312" w:eastAsia="国标宋体-GB/T 2312" w:cs="国标宋体-GB/T 2312"/>
                <w:color w:val="auto"/>
                <w:kern w:val="0"/>
                <w:sz w:val="24"/>
                <w:highlight w:val="none"/>
                <w:u w:val="single"/>
              </w:rPr>
              <w:t>物业管理</w:t>
            </w:r>
            <w:r>
              <w:rPr>
                <w:rFonts w:hint="eastAsia" w:ascii="国标宋体-GB/T 2312" w:hAnsi="国标宋体-GB/T 2312" w:eastAsia="国标宋体-GB/T 2312" w:cs="国标宋体-GB/T 2312"/>
                <w:color w:val="auto"/>
                <w:kern w:val="0"/>
                <w:sz w:val="24"/>
                <w:highlight w:val="none"/>
              </w:rPr>
              <w:t>行业；</w:t>
            </w:r>
          </w:p>
          <w:p w14:paraId="688179CF">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kern w:val="0"/>
                <w:sz w:val="24"/>
                <w:highlight w:val="none"/>
              </w:rPr>
              <w:t>根据《关于印发中小企业划型标准规定的通知》（工信部联企业〔2011〕300号）第四条规定：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14:paraId="1846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6C23069E">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3</w:t>
            </w:r>
          </w:p>
        </w:tc>
        <w:tc>
          <w:tcPr>
            <w:tcW w:w="2214" w:type="dxa"/>
            <w:vAlign w:val="center"/>
          </w:tcPr>
          <w:p w14:paraId="16C1BD42">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是否允许采购进口产品</w:t>
            </w:r>
          </w:p>
        </w:tc>
        <w:tc>
          <w:tcPr>
            <w:tcW w:w="6923" w:type="dxa"/>
            <w:vAlign w:val="center"/>
          </w:tcPr>
          <w:p w14:paraId="21864925">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sdt>
              <w:sdtPr>
                <w:rPr>
                  <w:rFonts w:hint="eastAsia" w:ascii="国标宋体-GB/T 2312" w:hAnsi="国标宋体-GB/T 2312" w:eastAsia="国标宋体-GB/T 2312" w:cs="国标宋体-GB/T 2312"/>
                  <w:color w:val="auto"/>
                  <w:kern w:val="0"/>
                  <w:sz w:val="24"/>
                  <w:highlight w:val="none"/>
                </w:rPr>
                <w:id w:val="37704587"/>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本项目不允许采购进口产品。</w:t>
            </w:r>
          </w:p>
          <w:p w14:paraId="37B0E4D0">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highlight w:val="none"/>
              </w:rPr>
            </w:pPr>
            <w:sdt>
              <w:sdtPr>
                <w:rPr>
                  <w:rFonts w:hint="eastAsia" w:ascii="国标宋体-GB/T 2312" w:hAnsi="国标宋体-GB/T 2312" w:eastAsia="国标宋体-GB/T 2312" w:cs="国标宋体-GB/T 2312"/>
                  <w:color w:val="auto"/>
                  <w:kern w:val="0"/>
                  <w:sz w:val="24"/>
                  <w:highlight w:val="none"/>
                </w:rPr>
                <w:id w:val="969419825"/>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可以就</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采购进口产品。</w:t>
            </w:r>
          </w:p>
        </w:tc>
      </w:tr>
      <w:tr w14:paraId="4B93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6E577562">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4</w:t>
            </w:r>
          </w:p>
        </w:tc>
        <w:tc>
          <w:tcPr>
            <w:tcW w:w="2214" w:type="dxa"/>
            <w:vAlign w:val="center"/>
          </w:tcPr>
          <w:p w14:paraId="2C3F3035">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分包</w:t>
            </w:r>
          </w:p>
        </w:tc>
        <w:tc>
          <w:tcPr>
            <w:tcW w:w="6923" w:type="dxa"/>
            <w:vAlign w:val="center"/>
          </w:tcPr>
          <w:p w14:paraId="0F29219F">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930177104"/>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 xml:space="preserve"> A</w:t>
            </w:r>
            <w:r>
              <w:rPr>
                <w:rFonts w:hint="eastAsia" w:ascii="国标宋体-GB/T 2312" w:hAnsi="国标宋体-GB/T 2312" w:eastAsia="国标宋体-GB/T 2312" w:cs="国标宋体-GB/T 2312"/>
                <w:color w:val="auto"/>
                <w:sz w:val="24"/>
                <w:highlight w:val="none"/>
              </w:rPr>
              <w:t>同意将非主体、非关键性的</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工作分包。</w:t>
            </w:r>
          </w:p>
          <w:p w14:paraId="37FB855D">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54862749"/>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 xml:space="preserve"> B</w:t>
            </w:r>
            <w:r>
              <w:rPr>
                <w:rFonts w:hint="eastAsia" w:ascii="国标宋体-GB/T 2312" w:hAnsi="国标宋体-GB/T 2312" w:eastAsia="国标宋体-GB/T 2312" w:cs="国标宋体-GB/T 2312"/>
                <w:color w:val="auto"/>
                <w:sz w:val="24"/>
                <w:highlight w:val="none"/>
              </w:rPr>
              <w:t>不同意分包。</w:t>
            </w:r>
          </w:p>
          <w:p w14:paraId="473807E4">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注：不得限制大中型企业向小微企业合理分包。</w:t>
            </w:r>
          </w:p>
        </w:tc>
      </w:tr>
      <w:tr w14:paraId="2B0B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79262BD4">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5</w:t>
            </w:r>
          </w:p>
        </w:tc>
        <w:tc>
          <w:tcPr>
            <w:tcW w:w="2214" w:type="dxa"/>
            <w:vAlign w:val="center"/>
          </w:tcPr>
          <w:p w14:paraId="486C6E09">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开标前答疑会或现场考察</w:t>
            </w:r>
          </w:p>
        </w:tc>
        <w:tc>
          <w:tcPr>
            <w:tcW w:w="6923" w:type="dxa"/>
            <w:vAlign w:val="center"/>
          </w:tcPr>
          <w:p w14:paraId="02C6193A">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bookmarkStart w:id="120" w:name="_GoBack"/>
            <w:bookmarkEnd w:id="120"/>
            <w:sdt>
              <w:sdtPr>
                <w:rPr>
                  <w:rFonts w:hint="eastAsia" w:ascii="国标宋体-GB/T 2312" w:hAnsi="国标宋体-GB/T 2312" w:eastAsia="国标宋体-GB/T 2312" w:cs="国标宋体-GB/T 2312"/>
                  <w:color w:val="auto"/>
                  <w:kern w:val="0"/>
                  <w:sz w:val="24"/>
                  <w:highlight w:val="none"/>
                </w:rPr>
                <w:id w:val="305731598"/>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A</w:t>
            </w:r>
            <w:r>
              <w:rPr>
                <w:rFonts w:hint="eastAsia" w:ascii="国标宋体-GB/T 2312" w:hAnsi="国标宋体-GB/T 2312" w:eastAsia="国标宋体-GB/T 2312" w:cs="国标宋体-GB/T 2312"/>
                <w:color w:val="auto"/>
                <w:sz w:val="24"/>
                <w:highlight w:val="none"/>
              </w:rPr>
              <w:t>不组织。</w:t>
            </w:r>
          </w:p>
          <w:p w14:paraId="04C28444">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szCs w:val="20"/>
                <w:highlight w:val="none"/>
              </w:rPr>
            </w:pPr>
            <w:sdt>
              <w:sdtPr>
                <w:rPr>
                  <w:rFonts w:hint="eastAsia" w:ascii="国标宋体-GB/T 2312" w:hAnsi="国标宋体-GB/T 2312" w:eastAsia="国标宋体-GB/T 2312" w:cs="国标宋体-GB/T 2312"/>
                  <w:color w:val="auto"/>
                  <w:kern w:val="0"/>
                  <w:sz w:val="24"/>
                  <w:highlight w:val="none"/>
                </w:rPr>
                <w:id w:val="441345899"/>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B组织，</w:t>
            </w:r>
            <w:r>
              <w:rPr>
                <w:rFonts w:hint="eastAsia" w:ascii="国标宋体-GB/T 2312" w:hAnsi="国标宋体-GB/T 2312" w:eastAsia="国标宋体-GB/T 2312" w:cs="国标宋体-GB/T 2312"/>
                <w:color w:val="auto"/>
                <w:sz w:val="24"/>
                <w:highlight w:val="none"/>
              </w:rPr>
              <w:t>时间：</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,地点：</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，联系人：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，联系方式：</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szCs w:val="20"/>
                <w:highlight w:val="none"/>
              </w:rPr>
              <w:t>。</w:t>
            </w:r>
          </w:p>
          <w:p w14:paraId="3558CF0A">
            <w:pPr>
              <w:pStyle w:val="433"/>
              <w:snapToGrid w:val="0"/>
              <w:spacing w:line="288" w:lineRule="auto"/>
              <w:ind w:firstLine="240" w:firstLineChars="1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szCs w:val="24"/>
                <w:highlight w:val="none"/>
              </w:rPr>
              <w:t>☐C不统一组织，供应商在获取采购文件后，自行至项目现场考察。地点： ，联系人： ，联系方式： 。</w:t>
            </w:r>
          </w:p>
        </w:tc>
      </w:tr>
      <w:tr w14:paraId="4F31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7665E4A6">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6</w:t>
            </w:r>
          </w:p>
        </w:tc>
        <w:tc>
          <w:tcPr>
            <w:tcW w:w="2214" w:type="dxa"/>
            <w:vAlign w:val="center"/>
          </w:tcPr>
          <w:p w14:paraId="3E01B6F1">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样品提供</w:t>
            </w:r>
          </w:p>
        </w:tc>
        <w:tc>
          <w:tcPr>
            <w:tcW w:w="6923" w:type="dxa"/>
            <w:vAlign w:val="center"/>
          </w:tcPr>
          <w:p w14:paraId="62D41CBB">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1625962158"/>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rPr>
              <w:t>A</w:t>
            </w:r>
            <w:r>
              <w:rPr>
                <w:rFonts w:hint="eastAsia" w:ascii="国标宋体-GB/T 2312" w:hAnsi="国标宋体-GB/T 2312" w:eastAsia="国标宋体-GB/T 2312" w:cs="国标宋体-GB/T 2312"/>
                <w:color w:val="auto"/>
                <w:sz w:val="24"/>
                <w:highlight w:val="none"/>
              </w:rPr>
              <w:t>不要求提供。</w:t>
            </w:r>
          </w:p>
          <w:p w14:paraId="7E5F2253">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sdt>
              <w:sdtPr>
                <w:rPr>
                  <w:rFonts w:hint="eastAsia" w:ascii="国标宋体-GB/T 2312" w:hAnsi="国标宋体-GB/T 2312" w:eastAsia="国标宋体-GB/T 2312" w:cs="国标宋体-GB/T 2312"/>
                  <w:color w:val="auto"/>
                  <w:kern w:val="0"/>
                  <w:sz w:val="24"/>
                  <w:highlight w:val="none"/>
                </w:rPr>
                <w:id w:val="641956110"/>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B要求提供，</w:t>
            </w:r>
          </w:p>
          <w:p w14:paraId="22B4B5AD">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w:t>
            </w:r>
            <w:r>
              <w:rPr>
                <w:rFonts w:hint="eastAsia" w:ascii="国标宋体-GB/T 2312" w:hAnsi="国标宋体-GB/T 2312" w:eastAsia="国标宋体-GB/T 2312" w:cs="国标宋体-GB/T 2312"/>
                <w:snapToGrid w:val="0"/>
                <w:color w:val="auto"/>
                <w:kern w:val="28"/>
                <w:sz w:val="24"/>
                <w:highlight w:val="none"/>
              </w:rPr>
              <w:t>样品：</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w:t>
            </w:r>
          </w:p>
          <w:p w14:paraId="09AA7A81">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（2）</w:t>
            </w:r>
            <w:r>
              <w:rPr>
                <w:rFonts w:hint="eastAsia" w:ascii="国标宋体-GB/T 2312" w:hAnsi="国标宋体-GB/T 2312" w:eastAsia="国标宋体-GB/T 2312" w:cs="国标宋体-GB/T 2312"/>
                <w:snapToGrid w:val="0"/>
                <w:color w:val="auto"/>
                <w:kern w:val="28"/>
                <w:sz w:val="24"/>
                <w:highlight w:val="none"/>
              </w:rPr>
              <w:t>样品制作的标准和要求：</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w:t>
            </w:r>
          </w:p>
          <w:p w14:paraId="6C2A535E">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（3）样品的评审方法以及评审标准</w:t>
            </w:r>
            <w:r>
              <w:rPr>
                <w:rFonts w:hint="eastAsia" w:ascii="国标宋体-GB/T 2312" w:hAnsi="国标宋体-GB/T 2312" w:eastAsia="国标宋体-GB/T 2312" w:cs="国标宋体-GB/T 2312"/>
                <w:snapToGrid w:val="0"/>
                <w:color w:val="auto"/>
                <w:kern w:val="28"/>
                <w:sz w:val="24"/>
                <w:highlight w:val="none"/>
              </w:rPr>
              <w:t>：详见</w:t>
            </w:r>
            <w:r>
              <w:rPr>
                <w:rFonts w:hint="eastAsia" w:ascii="国标宋体-GB/T 2312" w:hAnsi="国标宋体-GB/T 2312" w:eastAsia="国标宋体-GB/T 2312" w:cs="国标宋体-GB/T 2312"/>
                <w:color w:val="auto"/>
                <w:sz w:val="24"/>
                <w:highlight w:val="none"/>
                <w:u w:val="single"/>
              </w:rPr>
              <w:t>评标办法</w:t>
            </w:r>
            <w:r>
              <w:rPr>
                <w:rFonts w:hint="eastAsia" w:ascii="国标宋体-GB/T 2312" w:hAnsi="国标宋体-GB/T 2312" w:eastAsia="国标宋体-GB/T 2312" w:cs="国标宋体-GB/T 2312"/>
                <w:color w:val="auto"/>
                <w:kern w:val="0"/>
                <w:sz w:val="24"/>
                <w:highlight w:val="none"/>
              </w:rPr>
              <w:t>；</w:t>
            </w:r>
          </w:p>
          <w:p w14:paraId="2ECD394E">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（4）是否需要随样品提交检测报告：</w:t>
            </w:r>
            <w:sdt>
              <w:sdtPr>
                <w:rPr>
                  <w:rFonts w:hint="eastAsia" w:ascii="国标宋体-GB/T 2312" w:hAnsi="国标宋体-GB/T 2312" w:eastAsia="国标宋体-GB/T 2312" w:cs="国标宋体-GB/T 2312"/>
                  <w:color w:val="auto"/>
                  <w:kern w:val="0"/>
                  <w:sz w:val="24"/>
                  <w:highlight w:val="none"/>
                </w:rPr>
                <w:id w:val="848295687"/>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否；</w:t>
            </w:r>
            <w:sdt>
              <w:sdtPr>
                <w:rPr>
                  <w:rFonts w:hint="eastAsia" w:ascii="国标宋体-GB/T 2312" w:hAnsi="国标宋体-GB/T 2312" w:eastAsia="国标宋体-GB/T 2312" w:cs="国标宋体-GB/T 2312"/>
                  <w:color w:val="auto"/>
                  <w:kern w:val="0"/>
                  <w:sz w:val="24"/>
                  <w:highlight w:val="none"/>
                </w:rPr>
                <w:id w:val="604245032"/>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kern w:val="0"/>
                <w:sz w:val="24"/>
                <w:highlight w:val="none"/>
              </w:rPr>
              <w:t>是，检测机构的要求</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；检测内容</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w:t>
            </w:r>
          </w:p>
          <w:p w14:paraId="121C3E6E">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（5）提供样品的时间：</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；地点：</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；联系人</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kern w:val="28"/>
                <w:sz w:val="24"/>
                <w:highlight w:val="none"/>
              </w:rPr>
              <w:t>联系电话：</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。请投标人在上述时间内提供样品并按规定位置安装完毕。超过截止时间的，采购人或采购代理机构将不予接收，并将清场并封闭样品现场。</w:t>
            </w:r>
          </w:p>
          <w:p w14:paraId="6093B450">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D793D4D">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color w:val="auto"/>
                <w:sz w:val="24"/>
                <w:highlight w:val="none"/>
              </w:rPr>
              <w:t>（7）制作、运输、安装和保管样品所发生的一切费用由投标人自理。</w:t>
            </w:r>
          </w:p>
        </w:tc>
      </w:tr>
      <w:tr w14:paraId="58C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66" w:type="dxa"/>
            <w:vAlign w:val="center"/>
          </w:tcPr>
          <w:p w14:paraId="38A693BF">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7</w:t>
            </w:r>
          </w:p>
        </w:tc>
        <w:tc>
          <w:tcPr>
            <w:tcW w:w="2214" w:type="dxa"/>
            <w:vAlign w:val="center"/>
          </w:tcPr>
          <w:p w14:paraId="697EE099">
            <w:pPr>
              <w:adjustRightInd w:val="0"/>
              <w:snapToGrid w:val="0"/>
              <w:spacing w:line="288" w:lineRule="auto"/>
              <w:ind w:firstLine="240" w:firstLineChars="100"/>
              <w:jc w:val="left"/>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
                <w:color w:val="auto"/>
                <w:sz w:val="24"/>
                <w:highlight w:val="none"/>
              </w:rPr>
              <w:t>方案讲解演示</w:t>
            </w:r>
          </w:p>
        </w:tc>
        <w:tc>
          <w:tcPr>
            <w:tcW w:w="6923" w:type="dxa"/>
            <w:vAlign w:val="center"/>
          </w:tcPr>
          <w:p w14:paraId="437B4218">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sdt>
              <w:sdtPr>
                <w:rPr>
                  <w:rFonts w:hint="eastAsia" w:ascii="国标宋体-GB/T 2312" w:hAnsi="国标宋体-GB/T 2312" w:eastAsia="国标宋体-GB/T 2312" w:cs="国标宋体-GB/T 2312"/>
                  <w:color w:val="auto"/>
                  <w:kern w:val="0"/>
                  <w:sz w:val="24"/>
                  <w:highlight w:val="none"/>
                </w:rPr>
                <w:id w:val="730755090"/>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kern w:val="0"/>
                <w:sz w:val="24"/>
                <w:highlight w:val="none"/>
                <w:lang w:val="en-US" w:eastAsia="zh-CN"/>
              </w:rPr>
              <w:t>A</w:t>
            </w:r>
            <w:r>
              <w:rPr>
                <w:rFonts w:hint="eastAsia" w:ascii="国标宋体-GB/T 2312" w:hAnsi="国标宋体-GB/T 2312" w:eastAsia="国标宋体-GB/T 2312" w:cs="国标宋体-GB/T 2312"/>
                <w:color w:val="auto"/>
                <w:sz w:val="24"/>
                <w:highlight w:val="none"/>
              </w:rPr>
              <w:t>不组织。</w:t>
            </w:r>
          </w:p>
          <w:p w14:paraId="6AA37DDD">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sdt>
              <w:sdtPr>
                <w:rPr>
                  <w:rFonts w:hint="eastAsia" w:ascii="国标宋体-GB/T 2312" w:hAnsi="国标宋体-GB/T 2312" w:eastAsia="国标宋体-GB/T 2312" w:cs="国标宋体-GB/T 2312"/>
                  <w:color w:val="auto"/>
                  <w:kern w:val="0"/>
                  <w:sz w:val="24"/>
                  <w:highlight w:val="none"/>
                </w:rPr>
                <w:id w:val="30768039"/>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MS Gothic" w:hAnsi="MS Gothic" w:eastAsia="国标宋体-GB/T 2312" w:cs="国标宋体-GB/T 2312"/>
                    <w:color w:val="auto"/>
                    <w:kern w:val="0"/>
                    <w:sz w:val="24"/>
                    <w:szCs w:val="22"/>
                    <w:highlight w:val="none"/>
                    <w:lang w:val="en-US" w:eastAsia="zh-CN" w:bidi="ar-SA"/>
                  </w:rPr>
                  <w:t>☐</w:t>
                </w:r>
              </w:sdtContent>
            </w:sdt>
            <w:r>
              <w:rPr>
                <w:rFonts w:hint="eastAsia" w:ascii="国标宋体-GB/T 2312" w:hAnsi="国标宋体-GB/T 2312" w:eastAsia="国标宋体-GB/T 2312" w:cs="国标宋体-GB/T 2312"/>
                <w:color w:val="auto"/>
                <w:kern w:val="0"/>
                <w:sz w:val="24"/>
                <w:highlight w:val="none"/>
              </w:rPr>
              <w:t>B组织。</w:t>
            </w:r>
          </w:p>
          <w:p w14:paraId="1D207DC0">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（1）在评标时安排每个投标人进行方案讲解演示。每个投标人时间不超过</w:t>
            </w:r>
            <w:r>
              <w:rPr>
                <w:rFonts w:hint="eastAsia" w:ascii="国标宋体-GB/T 2312" w:hAnsi="国标宋体-GB/T 2312" w:eastAsia="国标宋体-GB/T 2312" w:cs="国标宋体-GB/T 2312"/>
                <w:color w:val="auto"/>
                <w:kern w:val="0"/>
                <w:sz w:val="24"/>
                <w:highlight w:val="none"/>
                <w:u w:val="single"/>
              </w:rPr>
              <w:t>20（编制时可根据项目情况进行调整）</w:t>
            </w:r>
            <w:r>
              <w:rPr>
                <w:rFonts w:hint="eastAsia" w:ascii="国标宋体-GB/T 2312" w:hAnsi="国标宋体-GB/T 2312" w:eastAsia="国标宋体-GB/T 2312" w:cs="国标宋体-GB/T 2312"/>
                <w:color w:val="auto"/>
                <w:kern w:val="0"/>
                <w:sz w:val="24"/>
                <w:highlight w:val="none"/>
              </w:rPr>
              <w:t>分钟，讲解次序以投标文件解密时间先后次序为准，讲解演示人员不超过</w:t>
            </w:r>
            <w:r>
              <w:rPr>
                <w:rFonts w:hint="eastAsia" w:ascii="国标宋体-GB/T 2312" w:hAnsi="国标宋体-GB/T 2312" w:eastAsia="国标宋体-GB/T 2312" w:cs="国标宋体-GB/T 2312"/>
                <w:color w:val="auto"/>
                <w:kern w:val="0"/>
                <w:sz w:val="24"/>
                <w:highlight w:val="none"/>
                <w:u w:val="single"/>
              </w:rPr>
              <w:t>3（编制时可根据项目情况进行调整）</w:t>
            </w:r>
            <w:r>
              <w:rPr>
                <w:rFonts w:hint="eastAsia" w:ascii="国标宋体-GB/T 2312" w:hAnsi="国标宋体-GB/T 2312" w:eastAsia="国标宋体-GB/T 2312" w:cs="国标宋体-GB/T 2312"/>
                <w:color w:val="auto"/>
                <w:kern w:val="0"/>
                <w:sz w:val="24"/>
                <w:highlight w:val="none"/>
              </w:rPr>
              <w:t>人。讲解演示结束后按要求解答评标委员会提问。</w:t>
            </w:r>
          </w:p>
          <w:p w14:paraId="0284E8E6">
            <w:pPr>
              <w:adjustRightInd w:val="0"/>
              <w:snapToGrid w:val="0"/>
              <w:spacing w:line="288" w:lineRule="auto"/>
              <w:ind w:firstLine="240" w:firstLineChars="1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（2）方案讲解演示选择方式</w:t>
            </w:r>
          </w:p>
          <w:p w14:paraId="3FE7713C">
            <w:pPr>
              <w:adjustRightInd w:val="0"/>
              <w:snapToGrid w:val="0"/>
              <w:spacing w:line="288" w:lineRule="auto"/>
              <w:ind w:firstLine="240" w:firstLineChars="1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☐方式一：政采云平台在线讲解演示。政采云平台在线讲解需投标人根据政采云平台操作要求做好准备工作，提前完善软硬件配置环境。</w:t>
            </w:r>
          </w:p>
          <w:p w14:paraId="2CEFCEB0">
            <w:pPr>
              <w:adjustRightInd w:val="0"/>
              <w:snapToGrid w:val="0"/>
              <w:spacing w:line="288" w:lineRule="auto"/>
              <w:ind w:firstLine="240" w:firstLineChars="1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☐方式二：交易中心现场讲解演示。现场讲解地点为</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，讲解演示所用电脑等设备由投标人自备。现场讲解演示人员进场时提供讲解人员名单（加盖公章或授权代表签名）及身份证明，否则不得讲解演示。</w:t>
            </w:r>
          </w:p>
          <w:p w14:paraId="06D8EFC9">
            <w:pPr>
              <w:adjustRightInd w:val="0"/>
              <w:snapToGrid w:val="0"/>
              <w:spacing w:line="288" w:lineRule="auto"/>
              <w:ind w:firstLine="240" w:firstLineChars="1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sym w:font="Wingdings" w:char="00A8"/>
            </w:r>
            <w:r>
              <w:rPr>
                <w:rFonts w:hint="eastAsia" w:ascii="国标宋体-GB/T 2312" w:hAnsi="国标宋体-GB/T 2312" w:eastAsia="国标宋体-GB/T 2312" w:cs="国标宋体-GB/T 2312"/>
                <w:color w:val="auto"/>
                <w:kern w:val="0"/>
                <w:sz w:val="24"/>
                <w:highlight w:val="none"/>
              </w:rPr>
              <w:t>方式三：</w:t>
            </w:r>
          </w:p>
          <w:p w14:paraId="4B73AE30">
            <w:pPr>
              <w:adjustRightInd w:val="0"/>
              <w:snapToGrid w:val="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产品演示注意事项：</w:t>
            </w:r>
          </w:p>
          <w:p w14:paraId="2FEE3BCF">
            <w:pPr>
              <w:adjustRightInd w:val="0"/>
              <w:snapToGrid w:val="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演示内容：详见招标文件采购需求及评标办法</w:t>
            </w:r>
          </w:p>
          <w:p w14:paraId="61793BE7">
            <w:pPr>
              <w:widowControl/>
              <w:jc w:val="left"/>
              <w:rPr>
                <w:rFonts w:hint="eastAsia" w:ascii="国标宋体-GB/T 2312" w:hAnsi="国标宋体-GB/T 2312" w:eastAsia="国标宋体-GB/T 2312" w:cs="国标宋体-GB/T 2312"/>
                <w:color w:val="auto"/>
                <w:kern w:val="0"/>
                <w:sz w:val="24"/>
                <w:szCs w:val="24"/>
                <w:highlight w:val="none"/>
              </w:rPr>
            </w:pPr>
            <w:r>
              <w:rPr>
                <w:rFonts w:hint="eastAsia" w:ascii="国标宋体-GB/T 2312" w:hAnsi="国标宋体-GB/T 2312" w:eastAsia="国标宋体-GB/T 2312" w:cs="国标宋体-GB/T 2312"/>
                <w:color w:val="auto"/>
                <w:sz w:val="24"/>
                <w:szCs w:val="24"/>
                <w:highlight w:val="none"/>
              </w:rPr>
              <w:t>演示形式：</w:t>
            </w:r>
            <w:r>
              <w:rPr>
                <w:rFonts w:hint="eastAsia" w:ascii="国标宋体-GB/T 2312" w:hAnsi="国标宋体-GB/T 2312" w:eastAsia="国标宋体-GB/T 2312" w:cs="国标宋体-GB/T 2312"/>
                <w:color w:val="auto"/>
                <w:kern w:val="0"/>
                <w:sz w:val="24"/>
                <w:szCs w:val="24"/>
                <w:highlight w:val="none"/>
              </w:rPr>
              <w:t>系统演示非PPT、非静态页面演示，供应商提供视频录像演示。</w:t>
            </w:r>
          </w:p>
          <w:p w14:paraId="45FEBDD0">
            <w:pPr>
              <w:adjustRightInd w:val="0"/>
              <w:snapToGrid w:val="0"/>
              <w:jc w:val="left"/>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color w:val="auto"/>
                <w:sz w:val="24"/>
                <w:szCs w:val="24"/>
                <w:highlight w:val="none"/>
              </w:rPr>
              <w:t>演示视频递交方式：密封邮寄递交，视频格式为主流视频格式，确保可完整播放。如无法播放视为未提交，视频载体为U盘。</w:t>
            </w:r>
          </w:p>
        </w:tc>
      </w:tr>
      <w:tr w14:paraId="0D06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Merge w:val="restart"/>
            <w:vAlign w:val="center"/>
          </w:tcPr>
          <w:p w14:paraId="0A60EE3E">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8</w:t>
            </w:r>
          </w:p>
        </w:tc>
        <w:tc>
          <w:tcPr>
            <w:tcW w:w="2214" w:type="dxa"/>
            <w:vMerge w:val="restart"/>
            <w:vAlign w:val="center"/>
          </w:tcPr>
          <w:p w14:paraId="43A07C51">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投标人应当提供的资格、资信证明文件</w:t>
            </w:r>
          </w:p>
        </w:tc>
        <w:tc>
          <w:tcPr>
            <w:tcW w:w="6923" w:type="dxa"/>
            <w:vAlign w:val="center"/>
          </w:tcPr>
          <w:p w14:paraId="7ECE0750">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（1）资格证明文件：见招标文件第二部分11.1。</w:t>
            </w:r>
          </w:p>
          <w:p w14:paraId="40FB8ABD">
            <w:pPr>
              <w:adjustRightInd w:val="0"/>
              <w:snapToGrid w:val="0"/>
              <w:spacing w:line="288" w:lineRule="auto"/>
              <w:ind w:firstLine="240" w:firstLineChars="100"/>
              <w:jc w:val="left"/>
              <w:rPr>
                <w:rFonts w:hint="eastAsia" w:ascii="国标宋体-GB/T 2312" w:hAnsi="国标宋体-GB/T 2312" w:eastAsia="国标宋体-GB/T 2312" w:cs="国标宋体-GB/T 2312"/>
                <w:snapToGrid w:val="0"/>
                <w:color w:val="auto"/>
                <w:kern w:val="0"/>
                <w:szCs w:val="21"/>
                <w:highlight w:val="none"/>
              </w:rPr>
            </w:pPr>
            <w:r>
              <w:rPr>
                <w:rFonts w:hint="eastAsia" w:ascii="国标宋体-GB/T 2312" w:hAnsi="国标宋体-GB/T 2312" w:eastAsia="国标宋体-GB/T 2312" w:cs="国标宋体-GB/T 2312"/>
                <w:color w:val="auto"/>
                <w:kern w:val="0"/>
                <w:sz w:val="24"/>
                <w:highlight w:val="none"/>
                <w:lang w:val="zh-CN"/>
              </w:rPr>
              <w:t>投标人未提供有效的资格证明文件的，视为投标人不具备招标文件中规定的资格要求，投标无效。</w:t>
            </w:r>
          </w:p>
        </w:tc>
      </w:tr>
      <w:tr w14:paraId="75B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Merge w:val="continue"/>
            <w:vAlign w:val="center"/>
          </w:tcPr>
          <w:p w14:paraId="44BC64A8">
            <w:pPr>
              <w:jc w:val="center"/>
              <w:rPr>
                <w:rFonts w:hint="eastAsia" w:ascii="国标宋体-GB/T 2312" w:hAnsi="国标宋体-GB/T 2312" w:eastAsia="国标宋体-GB/T 2312" w:cs="国标宋体-GB/T 2312"/>
                <w:color w:val="auto"/>
                <w:sz w:val="22"/>
                <w:highlight w:val="none"/>
              </w:rPr>
            </w:pPr>
          </w:p>
        </w:tc>
        <w:tc>
          <w:tcPr>
            <w:tcW w:w="2214" w:type="dxa"/>
            <w:vMerge w:val="continue"/>
            <w:vAlign w:val="center"/>
          </w:tcPr>
          <w:p w14:paraId="0A6E5BA0">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p>
        </w:tc>
        <w:tc>
          <w:tcPr>
            <w:tcW w:w="6923" w:type="dxa"/>
            <w:vAlign w:val="center"/>
          </w:tcPr>
          <w:p w14:paraId="46BDAD64">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（2）资信证明文件：根据招标文件第四部分评标标准提供。</w:t>
            </w:r>
          </w:p>
        </w:tc>
      </w:tr>
      <w:tr w14:paraId="269D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3C1B5BFC">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9</w:t>
            </w:r>
          </w:p>
        </w:tc>
        <w:tc>
          <w:tcPr>
            <w:tcW w:w="2214" w:type="dxa"/>
            <w:vAlign w:val="center"/>
          </w:tcPr>
          <w:p w14:paraId="00A4A19A">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节能产品、环境标志产品</w:t>
            </w:r>
          </w:p>
        </w:tc>
        <w:tc>
          <w:tcPr>
            <w:tcW w:w="6923" w:type="dxa"/>
            <w:vAlign w:val="center"/>
          </w:tcPr>
          <w:p w14:paraId="46D83642">
            <w:pPr>
              <w:pStyle w:val="433"/>
              <w:snapToGrid w:val="0"/>
              <w:spacing w:line="288" w:lineRule="auto"/>
              <w:ind w:firstLine="240" w:firstLineChars="100"/>
              <w:rPr>
                <w:rFonts w:hint="eastAsia" w:ascii="国标宋体-GB/T 2312" w:hAnsi="国标宋体-GB/T 2312" w:eastAsia="国标宋体-GB/T 2312" w:cs="国标宋体-GB/T 2312"/>
                <w:color w:val="auto"/>
                <w:kern w:val="2"/>
                <w:sz w:val="24"/>
                <w:szCs w:val="24"/>
                <w:highlight w:val="none"/>
              </w:rPr>
            </w:pPr>
            <w:r>
              <w:rPr>
                <w:rFonts w:hint="eastAsia" w:ascii="国标宋体-GB/T 2312" w:hAnsi="国标宋体-GB/T 2312" w:eastAsia="国标宋体-GB/T 2312" w:cs="国标宋体-GB/T 2312"/>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FA66D59">
            <w:pPr>
              <w:pStyle w:val="433"/>
              <w:snapToGrid w:val="0"/>
              <w:spacing w:line="288" w:lineRule="auto"/>
              <w:ind w:firstLine="240" w:firstLineChars="100"/>
              <w:rPr>
                <w:rFonts w:hint="eastAsia" w:ascii="国标宋体-GB/T 2312" w:hAnsi="国标宋体-GB/T 2312" w:eastAsia="国标宋体-GB/T 2312" w:cs="国标宋体-GB/T 2312"/>
                <w:color w:val="auto"/>
                <w:kern w:val="2"/>
                <w:sz w:val="24"/>
                <w:szCs w:val="24"/>
                <w:highlight w:val="none"/>
              </w:rPr>
            </w:pPr>
            <w:sdt>
              <w:sdtPr>
                <w:rPr>
                  <w:rFonts w:hint="eastAsia" w:ascii="国标宋体-GB/T 2312" w:hAnsi="国标宋体-GB/T 2312" w:eastAsia="国标宋体-GB/T 2312" w:cs="国标宋体-GB/T 2312"/>
                  <w:color w:val="auto"/>
                  <w:kern w:val="2"/>
                  <w:sz w:val="24"/>
                  <w:szCs w:val="24"/>
                  <w:highlight w:val="none"/>
                </w:rPr>
                <w:id w:val="1972329436"/>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2"/>
                  <w:sz w:val="24"/>
                  <w:szCs w:val="24"/>
                  <w:highlight w:val="none"/>
                </w:rPr>
              </w:sdtEndPr>
              <w:sdtContent>
                <w:r>
                  <w:rPr>
                    <w:rFonts w:hint="eastAsia" w:ascii="国标宋体-GB/T 2312" w:hAnsi="国标宋体-GB/T 2312" w:eastAsia="国标宋体-GB/T 2312" w:cs="国标宋体-GB/T 2312"/>
                    <w:color w:val="auto"/>
                    <w:kern w:val="2"/>
                    <w:sz w:val="24"/>
                    <w:szCs w:val="24"/>
                    <w:highlight w:val="none"/>
                  </w:rPr>
                  <w:t>☐</w:t>
                </w:r>
              </w:sdtContent>
            </w:sdt>
            <w:r>
              <w:rPr>
                <w:rFonts w:hint="eastAsia" w:ascii="国标宋体-GB/T 2312" w:hAnsi="国标宋体-GB/T 2312" w:eastAsia="国标宋体-GB/T 2312" w:cs="国标宋体-GB/T 2312"/>
                <w:color w:val="auto"/>
                <w:kern w:val="2"/>
                <w:sz w:val="24"/>
                <w:szCs w:val="24"/>
                <w:highlight w:val="none"/>
              </w:rPr>
              <w:t xml:space="preserve">强制采购。产品：    </w:t>
            </w:r>
          </w:p>
          <w:p w14:paraId="5EBDDFCC">
            <w:pPr>
              <w:pStyle w:val="433"/>
              <w:snapToGrid w:val="0"/>
              <w:spacing w:line="288" w:lineRule="auto"/>
              <w:ind w:firstLine="240" w:firstLineChars="100"/>
              <w:rPr>
                <w:rFonts w:hint="eastAsia" w:ascii="国标宋体-GB/T 2312" w:hAnsi="国标宋体-GB/T 2312" w:eastAsia="国标宋体-GB/T 2312" w:cs="国标宋体-GB/T 2312"/>
                <w:color w:val="auto"/>
                <w:kern w:val="2"/>
                <w:sz w:val="24"/>
                <w:szCs w:val="24"/>
                <w:highlight w:val="none"/>
              </w:rPr>
            </w:pPr>
            <w:r>
              <w:rPr>
                <w:rFonts w:hint="eastAsia" w:ascii="国标宋体-GB/T 2312" w:hAnsi="国标宋体-GB/T 2312" w:eastAsia="国标宋体-GB/T 2312" w:cs="国标宋体-GB/T 2312"/>
                <w:color w:val="auto"/>
                <w:kern w:val="2"/>
                <w:sz w:val="24"/>
                <w:szCs w:val="24"/>
                <w:highlight w:val="none"/>
              </w:rPr>
              <w:t xml:space="preserve">□优先采购节能产品。产品：   </w:t>
            </w:r>
          </w:p>
          <w:p w14:paraId="353F87AD">
            <w:pPr>
              <w:pStyle w:val="433"/>
              <w:snapToGrid w:val="0"/>
              <w:spacing w:line="288" w:lineRule="auto"/>
              <w:ind w:firstLine="240" w:firstLineChars="100"/>
              <w:rPr>
                <w:rFonts w:hint="eastAsia" w:ascii="国标宋体-GB/T 2312" w:hAnsi="国标宋体-GB/T 2312" w:eastAsia="国标宋体-GB/T 2312" w:cs="国标宋体-GB/T 2312"/>
                <w:color w:val="auto"/>
                <w:kern w:val="2"/>
                <w:sz w:val="24"/>
                <w:szCs w:val="24"/>
                <w:highlight w:val="none"/>
              </w:rPr>
            </w:pPr>
            <w:r>
              <w:rPr>
                <w:rFonts w:hint="eastAsia" w:ascii="国标宋体-GB/T 2312" w:hAnsi="国标宋体-GB/T 2312" w:eastAsia="国标宋体-GB/T 2312" w:cs="国标宋体-GB/T 2312"/>
                <w:color w:val="auto"/>
                <w:kern w:val="2"/>
                <w:sz w:val="24"/>
                <w:szCs w:val="24"/>
                <w:highlight w:val="none"/>
              </w:rPr>
              <w:t xml:space="preserve">□优先采购环保产品。产品：    </w:t>
            </w:r>
          </w:p>
          <w:p w14:paraId="6144C745">
            <w:pPr>
              <w:pStyle w:val="433"/>
              <w:snapToGrid w:val="0"/>
              <w:spacing w:line="288" w:lineRule="auto"/>
              <w:ind w:firstLine="240" w:firstLineChars="1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kern w:val="2"/>
                <w:sz w:val="24"/>
                <w:szCs w:val="24"/>
                <w:highlight w:val="none"/>
              </w:rPr>
              <w:sym w:font="Wingdings 2" w:char="0052"/>
            </w:r>
            <w:r>
              <w:rPr>
                <w:rFonts w:hint="eastAsia" w:ascii="国标宋体-GB/T 2312" w:hAnsi="国标宋体-GB/T 2312" w:eastAsia="国标宋体-GB/T 2312" w:cs="国标宋体-GB/T 2312"/>
                <w:color w:val="auto"/>
                <w:kern w:val="2"/>
                <w:sz w:val="24"/>
                <w:szCs w:val="24"/>
                <w:highlight w:val="none"/>
              </w:rPr>
              <w:t>无</w:t>
            </w:r>
          </w:p>
        </w:tc>
      </w:tr>
      <w:tr w14:paraId="2982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05C0A143">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10</w:t>
            </w:r>
          </w:p>
        </w:tc>
        <w:tc>
          <w:tcPr>
            <w:tcW w:w="2214" w:type="dxa"/>
            <w:vAlign w:val="center"/>
          </w:tcPr>
          <w:p w14:paraId="49F747DA">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报价要求</w:t>
            </w:r>
          </w:p>
        </w:tc>
        <w:tc>
          <w:tcPr>
            <w:tcW w:w="6923" w:type="dxa"/>
            <w:vAlign w:val="center"/>
          </w:tcPr>
          <w:p w14:paraId="2E8C5F19">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有关本项目实施所需的所有费用（含税费）均计入报价。</w:t>
            </w:r>
            <w:r>
              <w:rPr>
                <w:rFonts w:hint="eastAsia" w:ascii="国标宋体-GB/T 2312" w:hAnsi="国标宋体-GB/T 2312" w:eastAsia="国标宋体-GB/T 2312" w:cs="国标宋体-GB/T 2312"/>
                <w:b/>
                <w:bCs/>
                <w:color w:val="auto"/>
                <w:kern w:val="0"/>
                <w:sz w:val="24"/>
                <w:highlight w:val="none"/>
                <w:lang w:val="zh-CN"/>
              </w:rPr>
              <w:t>投标文件</w:t>
            </w:r>
            <w:r>
              <w:rPr>
                <w:rFonts w:hint="eastAsia" w:ascii="国标宋体-GB/T 2312" w:hAnsi="国标宋体-GB/T 2312" w:eastAsia="国标宋体-GB/T 2312" w:cs="国标宋体-GB/T 2312"/>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国标宋体-GB/T 2312" w:hAnsi="国标宋体-GB/T 2312" w:eastAsia="国标宋体-GB/T 2312" w:cs="国标宋体-GB/T 2312"/>
                <w:color w:val="auto"/>
                <w:kern w:val="0"/>
                <w:sz w:val="24"/>
                <w:highlight w:val="none"/>
                <w:lang w:val="zh-CN"/>
              </w:rPr>
              <w:t>投标文件中价格全部采用人民币报价。招标文件未列明，而投标人认为必需的费用也需列入报价。</w:t>
            </w:r>
          </w:p>
          <w:p w14:paraId="5A2900F2">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提醒：验收时检测费用由采购人承担，不包含在投标总价中。</w:t>
            </w:r>
          </w:p>
          <w:p w14:paraId="72162CF6">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投标报价出现下列情形的，投标无效：</w:t>
            </w:r>
          </w:p>
          <w:p w14:paraId="57C7CC88">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投标文件出现不是唯一的、有选择性投标报价的；</w:t>
            </w:r>
          </w:p>
          <w:p w14:paraId="26FE5E4A">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投标报价超过招标文件中规定的预算金额或者最高限价的;</w:t>
            </w:r>
          </w:p>
          <w:p w14:paraId="07741168">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国标宋体-GB/T 2312" w:hAnsi="国标宋体-GB/T 2312" w:eastAsia="国标宋体-GB/T 2312" w:cs="国标宋体-GB/T 2312"/>
                <w:b/>
                <w:color w:val="auto"/>
                <w:sz w:val="24"/>
                <w:szCs w:val="21"/>
                <w:highlight w:val="none"/>
              </w:rPr>
              <w:t>;</w:t>
            </w:r>
          </w:p>
          <w:p w14:paraId="0ACC7211">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kern w:val="0"/>
                <w:sz w:val="24"/>
                <w:highlight w:val="none"/>
              </w:rPr>
              <w:t>投标人对根据修正原则修正后的报价不确认的</w:t>
            </w:r>
            <w:r>
              <w:rPr>
                <w:rFonts w:hint="eastAsia" w:ascii="国标宋体-GB/T 2312" w:hAnsi="国标宋体-GB/T 2312" w:eastAsia="国标宋体-GB/T 2312" w:cs="国标宋体-GB/T 2312"/>
                <w:b/>
                <w:color w:val="auto"/>
                <w:sz w:val="24"/>
                <w:highlight w:val="none"/>
              </w:rPr>
              <w:t>。</w:t>
            </w:r>
          </w:p>
          <w:p w14:paraId="60409AE4">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b/>
                <w:color w:val="auto"/>
                <w:kern w:val="0"/>
                <w:sz w:val="24"/>
                <w:highlight w:val="none"/>
              </w:rPr>
              <w:t>商务技术评分汇总得分不低于商务技术总分60%的。</w:t>
            </w:r>
          </w:p>
        </w:tc>
      </w:tr>
      <w:tr w14:paraId="1CC6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20438F89">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11</w:t>
            </w:r>
          </w:p>
        </w:tc>
        <w:tc>
          <w:tcPr>
            <w:tcW w:w="2214" w:type="dxa"/>
            <w:vAlign w:val="center"/>
          </w:tcPr>
          <w:p w14:paraId="5AE64BEA">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中小企业</w:t>
            </w:r>
          </w:p>
          <w:p w14:paraId="4FFB4558">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信用融资</w:t>
            </w:r>
          </w:p>
        </w:tc>
        <w:tc>
          <w:tcPr>
            <w:tcW w:w="6923" w:type="dxa"/>
            <w:vAlign w:val="center"/>
          </w:tcPr>
          <w:p w14:paraId="75A02C0A">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snapToGrid w:val="0"/>
                <w:color w:val="auto"/>
                <w:kern w:val="28"/>
                <w:sz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29D6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03088F42">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12</w:t>
            </w:r>
          </w:p>
        </w:tc>
        <w:tc>
          <w:tcPr>
            <w:tcW w:w="2214" w:type="dxa"/>
            <w:vAlign w:val="center"/>
          </w:tcPr>
          <w:p w14:paraId="7A6C8847">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备份投标文件送达地点和签收人员</w:t>
            </w:r>
          </w:p>
        </w:tc>
        <w:tc>
          <w:tcPr>
            <w:tcW w:w="6923" w:type="dxa"/>
            <w:vAlign w:val="center"/>
          </w:tcPr>
          <w:p w14:paraId="30B4F991">
            <w:pPr>
              <w:pStyle w:val="21"/>
              <w:adjustRightInd w:val="0"/>
              <w:spacing w:line="288" w:lineRule="auto"/>
              <w:ind w:firstLine="240" w:firstLineChars="100"/>
              <w:jc w:val="left"/>
              <w:rPr>
                <w:rFonts w:hint="eastAsia" w:ascii="国标宋体-GB/T 2312" w:hAnsi="国标宋体-GB/T 2312" w:eastAsia="国标宋体-GB/T 2312" w:cs="国标宋体-GB/T 2312"/>
                <w:color w:val="auto"/>
                <w:kern w:val="28"/>
                <w:sz w:val="24"/>
                <w:highlight w:val="none"/>
              </w:rPr>
            </w:pPr>
            <w:r>
              <w:rPr>
                <w:rFonts w:hint="eastAsia" w:ascii="国标宋体-GB/T 2312" w:hAnsi="国标宋体-GB/T 2312" w:eastAsia="国标宋体-GB/T 2312" w:cs="国标宋体-GB/T 2312"/>
                <w:color w:val="auto"/>
                <w:kern w:val="28"/>
                <w:sz w:val="24"/>
                <w:szCs w:val="24"/>
                <w:highlight w:val="none"/>
              </w:rPr>
              <w:t>备份投标文件送达地点：</w:t>
            </w:r>
            <w:r>
              <w:rPr>
                <w:rFonts w:hint="eastAsia" w:ascii="国标宋体-GB/T 2312" w:hAnsi="国标宋体-GB/T 2312" w:eastAsia="国标宋体-GB/T 2312" w:cs="国标宋体-GB/T 2312"/>
                <w:color w:val="auto"/>
                <w:sz w:val="24"/>
                <w:highlight w:val="none"/>
                <w:u w:val="single"/>
              </w:rPr>
              <w:t>龙游县政务服务中心（伯珍路55号）4楼政府采购科</w:t>
            </w:r>
            <w:r>
              <w:rPr>
                <w:rFonts w:hint="eastAsia" w:ascii="国标宋体-GB/T 2312" w:hAnsi="国标宋体-GB/T 2312" w:eastAsia="国标宋体-GB/T 2312" w:cs="国标宋体-GB/T 2312"/>
                <w:color w:val="auto"/>
                <w:kern w:val="28"/>
                <w:sz w:val="24"/>
                <w:szCs w:val="24"/>
                <w:highlight w:val="none"/>
              </w:rPr>
              <w:t>；备份投标文件签收人员联系电话：</w:t>
            </w:r>
            <w:r>
              <w:rPr>
                <w:rFonts w:hint="eastAsia" w:ascii="国标宋体-GB/T 2312" w:hAnsi="国标宋体-GB/T 2312" w:eastAsia="国标宋体-GB/T 2312" w:cs="国标宋体-GB/T 2312"/>
                <w:color w:val="auto"/>
                <w:sz w:val="24"/>
                <w:highlight w:val="none"/>
                <w:u w:val="single"/>
              </w:rPr>
              <w:t>余先生，05707261771</w:t>
            </w:r>
            <w:r>
              <w:rPr>
                <w:rFonts w:hint="eastAsia" w:ascii="国标宋体-GB/T 2312" w:hAnsi="国标宋体-GB/T 2312" w:eastAsia="国标宋体-GB/T 2312" w:cs="国标宋体-GB/T 2312"/>
                <w:color w:val="auto"/>
                <w:sz w:val="24"/>
                <w:szCs w:val="24"/>
                <w:highlight w:val="none"/>
              </w:rPr>
              <w:t>。</w:t>
            </w:r>
            <w:r>
              <w:rPr>
                <w:rFonts w:hint="eastAsia" w:ascii="国标宋体-GB/T 2312" w:hAnsi="国标宋体-GB/T 2312" w:eastAsia="国标宋体-GB/T 2312" w:cs="国标宋体-GB/T 2312"/>
                <w:b/>
                <w:color w:val="auto"/>
                <w:sz w:val="24"/>
                <w:szCs w:val="24"/>
                <w:highlight w:val="none"/>
              </w:rPr>
              <w:t>采购人、采购代理机构不强制或变相强制投标人提交备份投标文件。</w:t>
            </w:r>
          </w:p>
        </w:tc>
      </w:tr>
      <w:tr w14:paraId="30B7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Merge w:val="restart"/>
            <w:vAlign w:val="center"/>
          </w:tcPr>
          <w:p w14:paraId="37DFF249">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13</w:t>
            </w:r>
          </w:p>
        </w:tc>
        <w:tc>
          <w:tcPr>
            <w:tcW w:w="2214" w:type="dxa"/>
            <w:vMerge w:val="restart"/>
            <w:vAlign w:val="center"/>
          </w:tcPr>
          <w:p w14:paraId="255E9A23">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特别说明</w:t>
            </w:r>
          </w:p>
        </w:tc>
        <w:tc>
          <w:tcPr>
            <w:tcW w:w="6923" w:type="dxa"/>
            <w:vAlign w:val="center"/>
          </w:tcPr>
          <w:p w14:paraId="394BEC5C">
            <w:pPr>
              <w:adjustRightInd w:val="0"/>
              <w:snapToGrid w:val="0"/>
              <w:spacing w:line="288" w:lineRule="auto"/>
              <w:ind w:firstLine="240" w:firstLineChars="100"/>
              <w:jc w:val="left"/>
              <w:rPr>
                <w:rFonts w:hint="eastAsia" w:ascii="国标宋体-GB/T 2312" w:hAnsi="国标宋体-GB/T 2312" w:eastAsia="国标宋体-GB/T 2312" w:cs="国标宋体-GB/T 2312"/>
                <w:snapToGrid w:val="0"/>
                <w:color w:val="auto"/>
                <w:kern w:val="28"/>
                <w:sz w:val="24"/>
                <w:highlight w:val="none"/>
              </w:rPr>
            </w:pPr>
            <w:r>
              <w:rPr>
                <w:rFonts w:hint="eastAsia" w:ascii="国标宋体-GB/T 2312" w:hAnsi="国标宋体-GB/T 2312" w:eastAsia="国标宋体-GB/T 2312" w:cs="国标宋体-GB/T 2312"/>
                <w:snapToGrid w:val="0"/>
                <w:color w:val="auto"/>
                <w:kern w:val="28"/>
                <w:sz w:val="24"/>
                <w:highlight w:val="none"/>
              </w:rPr>
              <w:t>联合体投标的，联合体各方分别提供与联合体协议中规定的分工内容相应的业绩证明材料，业绩数量以提供材料较少的一方为准。</w:t>
            </w:r>
          </w:p>
        </w:tc>
      </w:tr>
      <w:tr w14:paraId="6EEE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Merge w:val="continue"/>
            <w:vAlign w:val="center"/>
          </w:tcPr>
          <w:p w14:paraId="036CFA6F">
            <w:pPr>
              <w:jc w:val="center"/>
              <w:rPr>
                <w:rFonts w:hint="eastAsia" w:ascii="国标宋体-GB/T 2312" w:hAnsi="国标宋体-GB/T 2312" w:eastAsia="国标宋体-GB/T 2312" w:cs="国标宋体-GB/T 2312"/>
                <w:color w:val="auto"/>
                <w:sz w:val="22"/>
                <w:highlight w:val="none"/>
              </w:rPr>
            </w:pPr>
          </w:p>
        </w:tc>
        <w:tc>
          <w:tcPr>
            <w:tcW w:w="2214" w:type="dxa"/>
            <w:vMerge w:val="continue"/>
            <w:vAlign w:val="center"/>
          </w:tcPr>
          <w:p w14:paraId="06D01EAA">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p>
        </w:tc>
        <w:tc>
          <w:tcPr>
            <w:tcW w:w="6923" w:type="dxa"/>
            <w:vAlign w:val="center"/>
          </w:tcPr>
          <w:p w14:paraId="793504EB">
            <w:pPr>
              <w:spacing w:line="360" w:lineRule="auto"/>
              <w:ind w:firstLine="240" w:firstLineChars="100"/>
              <w:rPr>
                <w:rFonts w:hint="eastAsia" w:ascii="国标宋体-GB/T 2312" w:hAnsi="国标宋体-GB/T 2312" w:eastAsia="国标宋体-GB/T 2312" w:cs="国标宋体-GB/T 2312"/>
                <w:snapToGrid w:val="0"/>
                <w:color w:val="auto"/>
                <w:kern w:val="28"/>
                <w:sz w:val="24"/>
                <w:highlight w:val="none"/>
              </w:rPr>
            </w:pPr>
            <w:sdt>
              <w:sdtPr>
                <w:rPr>
                  <w:rFonts w:hint="eastAsia" w:ascii="国标宋体-GB/T 2312" w:hAnsi="国标宋体-GB/T 2312" w:eastAsia="国标宋体-GB/T 2312" w:cs="国标宋体-GB/T 2312"/>
                  <w:color w:val="auto"/>
                  <w:kern w:val="0"/>
                  <w:sz w:val="24"/>
                  <w:highlight w:val="none"/>
                </w:rPr>
                <w:id w:val="621138027"/>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snapToGrid w:val="0"/>
                <w:color w:val="auto"/>
                <w:kern w:val="28"/>
                <w:sz w:val="24"/>
                <w:highlight w:val="none"/>
              </w:rPr>
              <w:t>联合体投标的，联合体各方均需按招标文件第四部分评标标准要求提供资信证明文件，否则视为不符合相关要求。</w:t>
            </w:r>
          </w:p>
          <w:p w14:paraId="020AAF2D">
            <w:pPr>
              <w:adjustRightInd w:val="0"/>
              <w:snapToGrid w:val="0"/>
              <w:spacing w:line="288" w:lineRule="auto"/>
              <w:ind w:firstLine="240" w:firstLineChars="100"/>
              <w:jc w:val="left"/>
              <w:rPr>
                <w:rFonts w:hint="eastAsia" w:ascii="国标宋体-GB/T 2312" w:hAnsi="国标宋体-GB/T 2312" w:eastAsia="国标宋体-GB/T 2312" w:cs="国标宋体-GB/T 2312"/>
                <w:snapToGrid w:val="0"/>
                <w:color w:val="auto"/>
                <w:kern w:val="28"/>
                <w:sz w:val="24"/>
                <w:highlight w:val="none"/>
              </w:rPr>
            </w:pPr>
            <w:sdt>
              <w:sdtPr>
                <w:rPr>
                  <w:rFonts w:hint="eastAsia" w:ascii="国标宋体-GB/T 2312" w:hAnsi="国标宋体-GB/T 2312" w:eastAsia="国标宋体-GB/T 2312" w:cs="国标宋体-GB/T 2312"/>
                  <w:color w:val="auto"/>
                  <w:kern w:val="0"/>
                  <w:sz w:val="24"/>
                  <w:highlight w:val="none"/>
                </w:rPr>
                <w:id w:val="147481952"/>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yellow"/>
                </w:rPr>
              </w:sdtEndPr>
              <w:sdtContent>
                <w:r>
                  <w:rPr>
                    <w:rFonts w:hint="eastAsia" w:ascii="MS Gothic" w:hAnsi="MS Gothic" w:eastAsia="国标宋体-GB/T 2312" w:cs="国标宋体-GB/T 2312"/>
                    <w:color w:val="auto"/>
                    <w:kern w:val="0"/>
                    <w:sz w:val="24"/>
                    <w:szCs w:val="22"/>
                    <w:highlight w:val="yellow"/>
                    <w:lang w:val="en-US" w:eastAsia="zh-CN" w:bidi="ar-SA"/>
                  </w:rPr>
                  <w:t>☐</w:t>
                </w:r>
              </w:sdtContent>
            </w:sdt>
            <w:r>
              <w:rPr>
                <w:rFonts w:hint="eastAsia" w:ascii="国标宋体-GB/T 2312" w:hAnsi="国标宋体-GB/T 2312" w:eastAsia="国标宋体-GB/T 2312" w:cs="国标宋体-GB/T 2312"/>
                <w:snapToGrid w:val="0"/>
                <w:color w:val="auto"/>
                <w:kern w:val="28"/>
                <w:sz w:val="24"/>
                <w:highlight w:val="yellow"/>
              </w:rPr>
              <w:t>联合体投标的，联合体中有一方或者联合体成员根据分工按招标文件第四部分评标标准要求提供资信证明文件的，视为符合了相关要求。</w:t>
            </w:r>
          </w:p>
        </w:tc>
      </w:tr>
      <w:tr w14:paraId="4EAB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6" w:type="dxa"/>
            <w:vAlign w:val="center"/>
          </w:tcPr>
          <w:p w14:paraId="5FC484EA">
            <w:pPr>
              <w:jc w:val="center"/>
              <w:rPr>
                <w:rFonts w:hint="eastAsia" w:ascii="国标宋体-GB/T 2312" w:hAnsi="国标宋体-GB/T 2312" w:eastAsia="国标宋体-GB/T 2312" w:cs="国标宋体-GB/T 2312"/>
                <w:color w:val="auto"/>
                <w:sz w:val="22"/>
                <w:highlight w:val="none"/>
              </w:rPr>
            </w:pPr>
            <w:r>
              <w:rPr>
                <w:rFonts w:hint="eastAsia" w:ascii="国标宋体-GB/T 2312" w:hAnsi="国标宋体-GB/T 2312" w:eastAsia="国标宋体-GB/T 2312" w:cs="国标宋体-GB/T 2312"/>
                <w:color w:val="auto"/>
                <w:sz w:val="22"/>
                <w:highlight w:val="none"/>
              </w:rPr>
              <w:t>14</w:t>
            </w:r>
          </w:p>
        </w:tc>
        <w:tc>
          <w:tcPr>
            <w:tcW w:w="2214" w:type="dxa"/>
            <w:vAlign w:val="center"/>
          </w:tcPr>
          <w:p w14:paraId="112BF82D">
            <w:pPr>
              <w:adjustRightInd w:val="0"/>
              <w:snapToGrid w:val="0"/>
              <w:spacing w:line="288" w:lineRule="auto"/>
              <w:ind w:firstLine="240" w:firstLineChars="1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lang w:val="en"/>
              </w:rPr>
              <w:t>中标候选人数量</w:t>
            </w:r>
          </w:p>
        </w:tc>
        <w:tc>
          <w:tcPr>
            <w:tcW w:w="6923" w:type="dxa"/>
            <w:vAlign w:val="center"/>
          </w:tcPr>
          <w:p w14:paraId="5EDC90CA">
            <w:pPr>
              <w:adjustRightInd w:val="0"/>
              <w:snapToGrid w:val="0"/>
              <w:spacing w:line="288" w:lineRule="auto"/>
              <w:ind w:firstLine="240" w:firstLineChars="100"/>
              <w:jc w:val="left"/>
              <w:rPr>
                <w:rFonts w:hint="eastAsia" w:ascii="国标宋体-GB/T 2312" w:hAnsi="国标宋体-GB/T 2312" w:eastAsia="国标宋体-GB/T 2312" w:cs="国标宋体-GB/T 2312"/>
                <w:color w:val="auto"/>
                <w:kern w:val="0"/>
                <w:sz w:val="24"/>
                <w:highlight w:val="none"/>
                <w:lang w:val="en"/>
              </w:rPr>
            </w:pPr>
            <w:r>
              <w:rPr>
                <w:rFonts w:hint="eastAsia" w:ascii="国标宋体-GB/T 2312" w:hAnsi="国标宋体-GB/T 2312" w:eastAsia="国标宋体-GB/T 2312" w:cs="国标宋体-GB/T 2312"/>
                <w:color w:val="auto"/>
                <w:kern w:val="0"/>
                <w:sz w:val="24"/>
                <w:highlight w:val="none"/>
                <w:lang w:val="en"/>
              </w:rPr>
              <w:t>本项目推荐的中标候选人数量：</w:t>
            </w:r>
            <w:r>
              <w:rPr>
                <w:rFonts w:hint="eastAsia" w:ascii="国标宋体-GB/T 2312" w:hAnsi="国标宋体-GB/T 2312" w:eastAsia="国标宋体-GB/T 2312" w:cs="国标宋体-GB/T 2312"/>
                <w:color w:val="auto"/>
                <w:kern w:val="0"/>
                <w:sz w:val="24"/>
                <w:highlight w:val="none"/>
                <w:u w:val="single"/>
                <w:lang w:val="en-US" w:eastAsia="zh-CN"/>
              </w:rPr>
              <w:t>2</w:t>
            </w:r>
            <w:r>
              <w:rPr>
                <w:rFonts w:hint="eastAsia" w:ascii="国标宋体-GB/T 2312" w:hAnsi="国标宋体-GB/T 2312" w:eastAsia="国标宋体-GB/T 2312" w:cs="国标宋体-GB/T 2312"/>
                <w:color w:val="auto"/>
                <w:kern w:val="0"/>
                <w:sz w:val="24"/>
                <w:highlight w:val="none"/>
                <w:u w:val="single"/>
              </w:rPr>
              <w:t>名</w:t>
            </w:r>
            <w:r>
              <w:rPr>
                <w:rFonts w:hint="eastAsia" w:ascii="国标宋体-GB/T 2312" w:hAnsi="国标宋体-GB/T 2312" w:eastAsia="国标宋体-GB/T 2312" w:cs="国标宋体-GB/T 2312"/>
                <w:color w:val="auto"/>
                <w:kern w:val="0"/>
                <w:sz w:val="24"/>
                <w:highlight w:val="none"/>
                <w:lang w:val="en"/>
              </w:rPr>
              <w:t>。</w:t>
            </w:r>
          </w:p>
        </w:tc>
      </w:tr>
    </w:tbl>
    <w:p w14:paraId="25BF026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2BCAE794">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一、总则</w:t>
      </w:r>
    </w:p>
    <w:p w14:paraId="2222F64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1.适用范围</w:t>
      </w:r>
    </w:p>
    <w:p w14:paraId="324ECFA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本招标文件适用于该项目的招标、投标、开标、资格审查及信用信息查询、评标、定标、合同、验收等行为（法律、法规另有规定的，从其规定）。</w:t>
      </w:r>
    </w:p>
    <w:p w14:paraId="1480BC3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2.定义</w:t>
      </w:r>
    </w:p>
    <w:p w14:paraId="29C16A9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 “采购人”系指招标公告中载明的本项目的采购人。</w:t>
      </w:r>
    </w:p>
    <w:p w14:paraId="7C21F55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2.2 “采购代理机构”系指招标公告中载明的本项目的采购代理机构。</w:t>
      </w:r>
    </w:p>
    <w:p w14:paraId="3DCD30E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 “投标人”系指是指响应招标、参加投标竞争的法人、其他组织或者自然人。</w:t>
      </w:r>
    </w:p>
    <w:p w14:paraId="03DA710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2.4 “负责人”系指法人企业的法定负责人，或其他组织为法律、行政法规规定代表单位行使职权的主要负责人，或自然人本人。</w:t>
      </w:r>
    </w:p>
    <w:p w14:paraId="6E2EE23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电子签章”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7A985E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2.6“电子交易平台”系指本项目政府采购活动所依托的政府采购云平台（https://www.zcygov.cn/）。</w:t>
      </w:r>
    </w:p>
    <w:p w14:paraId="5D8245E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2.7 “</w:t>
      </w:r>
      <w:r>
        <w:rPr>
          <w:rFonts w:hint="eastAsia" w:ascii="国标宋体-GB/T 2312" w:hAnsi="国标宋体-GB/T 2312" w:eastAsia="国标宋体-GB/T 2312" w:cs="国标宋体-GB/T 2312"/>
          <w:color w:val="auto"/>
          <w:sz w:val="24"/>
          <w:szCs w:val="24"/>
          <w:highlight w:val="none"/>
        </w:rPr>
        <w:t>▲”系指实质性要求条款，</w:t>
      </w:r>
      <w:r>
        <w:rPr>
          <w:rFonts w:hint="eastAsia" w:ascii="国标宋体-GB/T 2312" w:hAnsi="国标宋体-GB/T 2312" w:eastAsia="国标宋体-GB/T 2312" w:cs="国标宋体-GB/T 2312"/>
          <w:color w:val="auto"/>
          <w:sz w:val="24"/>
          <w:highlight w:val="none"/>
        </w:rPr>
        <w:t>“</w:t>
      </w:r>
      <w:sdt>
        <w:sdtPr>
          <w:rPr>
            <w:rFonts w:hint="eastAsia" w:ascii="国标宋体-GB/T 2312" w:hAnsi="国标宋体-GB/T 2312" w:eastAsia="国标宋体-GB/T 2312" w:cs="国标宋体-GB/T 2312"/>
            <w:color w:val="auto"/>
            <w:kern w:val="0"/>
            <w:sz w:val="24"/>
            <w:highlight w:val="none"/>
          </w:rPr>
          <w:id w:val="512970236"/>
          <w14:checkbox>
            <w14:checked w14:val="1"/>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sym w:font="Wingdings" w:char="F0FE"/>
          </w:r>
        </w:sdtContent>
      </w:sdt>
      <w:r>
        <w:rPr>
          <w:rFonts w:hint="eastAsia" w:ascii="国标宋体-GB/T 2312" w:hAnsi="国标宋体-GB/T 2312" w:eastAsia="国标宋体-GB/T 2312" w:cs="国标宋体-GB/T 2312"/>
          <w:color w:val="auto"/>
          <w:sz w:val="24"/>
          <w:highlight w:val="none"/>
        </w:rPr>
        <w:t>”系指适用本项目的要求，“</w:t>
      </w:r>
      <w:sdt>
        <w:sdtPr>
          <w:rPr>
            <w:rFonts w:hint="eastAsia" w:ascii="国标宋体-GB/T 2312" w:hAnsi="国标宋体-GB/T 2312" w:eastAsia="国标宋体-GB/T 2312" w:cs="国标宋体-GB/T 2312"/>
            <w:color w:val="auto"/>
            <w:kern w:val="0"/>
            <w:sz w:val="24"/>
            <w:highlight w:val="none"/>
          </w:rPr>
          <w:id w:val="404888855"/>
          <w14:checkbox>
            <w14:checked w14:val="0"/>
            <w14:checkedState w14:val="00FE" w14:font="Wingdings"/>
            <w14:uncheckedState w14:val="2610" w14:font="MS Gothic"/>
          </w14:checkbox>
        </w:sdtPr>
        <w:sdtEndPr>
          <w:rPr>
            <w:rFonts w:hint="eastAsia" w:ascii="国标宋体-GB/T 2312" w:hAnsi="国标宋体-GB/T 2312" w:eastAsia="国标宋体-GB/T 2312" w:cs="国标宋体-GB/T 2312"/>
            <w:color w:val="auto"/>
            <w:kern w:val="0"/>
            <w:sz w:val="24"/>
            <w:highlight w:val="none"/>
          </w:rPr>
        </w:sdtEndPr>
        <w:sdtContent>
          <w:r>
            <w:rPr>
              <w:rFonts w:hint="eastAsia" w:ascii="国标宋体-GB/T 2312" w:hAnsi="国标宋体-GB/T 2312" w:eastAsia="国标宋体-GB/T 2312" w:cs="国标宋体-GB/T 2312"/>
              <w:color w:val="auto"/>
              <w:kern w:val="0"/>
              <w:sz w:val="24"/>
              <w:highlight w:val="none"/>
            </w:rPr>
            <w:t>☐</w:t>
          </w:r>
        </w:sdtContent>
      </w:sdt>
      <w:r>
        <w:rPr>
          <w:rFonts w:hint="eastAsia" w:ascii="国标宋体-GB/T 2312" w:hAnsi="国标宋体-GB/T 2312" w:eastAsia="国标宋体-GB/T 2312" w:cs="国标宋体-GB/T 2312"/>
          <w:color w:val="auto"/>
          <w:sz w:val="24"/>
          <w:highlight w:val="none"/>
        </w:rPr>
        <w:t>”系指不适用本项目的要求。</w:t>
      </w:r>
    </w:p>
    <w:p w14:paraId="69C1ADF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3.采购项目需要落实的政府采购政策</w:t>
      </w:r>
    </w:p>
    <w:p w14:paraId="463B321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67FDB55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3.2 支持绿色发展</w:t>
      </w:r>
    </w:p>
    <w:p w14:paraId="0B2360D1">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国标宋体-GB/T 2312" w:hAnsi="国标宋体-GB/T 2312" w:eastAsia="国标宋体-GB/T 2312" w:cs="国标宋体-GB/T 2312"/>
          <w:b/>
          <w:color w:val="auto"/>
          <w:sz w:val="24"/>
          <w:szCs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745F5F5">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3.2.2 修缮、装修类项目采购建材的，采购人应将绿色建筑和绿色建材性能、指标等作为实质性条件纳入招标文件和合同。</w:t>
      </w:r>
    </w:p>
    <w:p w14:paraId="01F9B583">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3B51F94">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36896B6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3.3支持中小企业发展</w:t>
      </w:r>
    </w:p>
    <w:p w14:paraId="50EB0C57">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44533F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符合中小企业划分标准的个体工商户，在政府采购活动中视同中小企业。</w:t>
      </w:r>
    </w:p>
    <w:p w14:paraId="4DE7FDDF">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3.3.2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8033E1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以联合体形式参加政府采购活动，联合体各方均为中小企业的，联合体视同中小企业。其中，联合体各方均为小微企业的，联合体视同小微企业。</w:t>
      </w:r>
    </w:p>
    <w:p w14:paraId="0F7299CF">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3.3.3对于未预留份额专门面向中小企业的政府采购服务项目，以及预留份额政府采购服务项目中的非预留部分标项，对小型和微型企业的投标报价给予10%-20%（招标文件第四部分评标办法明确具体的扣除比例，未明确的，给予20%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招标文件第四部分评标办法明确具体的扣除比例，未明确的，给予10%的扣除）的扣除，用扣除后的价格参加评审。组成联合体或者接受分包的小微企业与联合体内其他企业、分包企业之间存在直接控股、管理关系的，不享受价格扣除优惠政策。</w:t>
      </w:r>
    </w:p>
    <w:p w14:paraId="3A834150">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3.3.4符合《关于促进残疾人就业政府采购政策的通知》（财库〔2017〕141号）规定的条件并提供《残疾人福利性单位声明函》（附件1）的残疾人福利性单位视同小型、微型企业；</w:t>
      </w:r>
    </w:p>
    <w:p w14:paraId="586D6CDB">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8F602BE">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10D43687">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3.3.7中小企业享受扶持政策获得政府采购合同的，小微企业不得将合同分包给大中型企业，中型企业不得将合同分包给大型企业。</w:t>
      </w:r>
    </w:p>
    <w:p w14:paraId="383C842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3.4支持创新发展</w:t>
      </w:r>
    </w:p>
    <w:p w14:paraId="04A5AA7A">
      <w:pPr>
        <w:tabs>
          <w:tab w:val="left" w:pos="2552"/>
        </w:tabs>
        <w:adjustRightInd w:val="0"/>
        <w:snapToGrid w:val="0"/>
        <w:spacing w:line="312" w:lineRule="auto"/>
        <w:ind w:firstLine="696" w:firstLineChars="300"/>
        <w:rPr>
          <w:rFonts w:hint="eastAsia" w:ascii="国标宋体-GB/T 2312" w:hAnsi="国标宋体-GB/T 2312" w:eastAsia="国标宋体-GB/T 2312" w:cs="国标宋体-GB/T 2312"/>
          <w:color w:val="auto"/>
          <w:spacing w:val="-4"/>
          <w:sz w:val="24"/>
          <w:szCs w:val="24"/>
          <w:highlight w:val="none"/>
        </w:rPr>
      </w:pPr>
      <w:r>
        <w:rPr>
          <w:rFonts w:hint="eastAsia" w:ascii="国标宋体-GB/T 2312" w:hAnsi="国标宋体-GB/T 2312" w:eastAsia="国标宋体-GB/T 2312" w:cs="国标宋体-GB/T 2312"/>
          <w:color w:val="auto"/>
          <w:spacing w:val="-4"/>
          <w:sz w:val="24"/>
          <w:szCs w:val="24"/>
          <w:highlight w:val="none"/>
        </w:rPr>
        <w:t>3.4.1首台套、“制造精品”“专精特新”等创新产品按规定享受政府采购支持政策。</w:t>
      </w:r>
    </w:p>
    <w:p w14:paraId="6289BE8B">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3.4.2 采购人应当贯彻落实知识产权保护相关法律法规，应当采购使用正版软件。</w:t>
      </w:r>
    </w:p>
    <w:p w14:paraId="595FCB7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3.5平等对待内外资企业和符合条件的破产重整企业</w:t>
      </w:r>
    </w:p>
    <w:p w14:paraId="4B0E50F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平等对待内外资企业和符合条件的破产重整企业，切实保障企业公平竞争，平等维护企业的合法利益。</w:t>
      </w:r>
    </w:p>
    <w:p w14:paraId="7F44729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4.询问、质疑、投诉、补偿救济</w:t>
      </w:r>
    </w:p>
    <w:p w14:paraId="7FEDBFE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EE9180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4.2供应商询问</w:t>
      </w:r>
    </w:p>
    <w:p w14:paraId="2F4AB2A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FB4BE22">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4.3供应商质疑</w:t>
      </w:r>
    </w:p>
    <w:p w14:paraId="33EEF5CB">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4.3.1提出质疑的供应商应当是参与所质疑项目采购活动的供应商。潜在供应商已依法获取其可质疑的招标文件的，可以对该文件提出质疑。</w:t>
      </w:r>
    </w:p>
    <w:p w14:paraId="7158459C">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2735BD8">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4.3.2.1对招标文件提出质疑的，质疑期限为供应商获得招标文件之日或者招标文件公告期限届满之日起计算。</w:t>
      </w:r>
    </w:p>
    <w:p w14:paraId="7E975624">
      <w:pPr>
        <w:tabs>
          <w:tab w:val="left" w:pos="2552"/>
        </w:tabs>
        <w:adjustRightInd w:val="0"/>
        <w:snapToGrid w:val="0"/>
        <w:spacing w:line="312" w:lineRule="auto"/>
        <w:ind w:left="840" w:left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4.3.2.2对采购过程提出质疑的，质疑期限为各采购程序环节结束之日起计算。</w:t>
      </w:r>
    </w:p>
    <w:p w14:paraId="0ED099C5">
      <w:pPr>
        <w:tabs>
          <w:tab w:val="left" w:pos="2552"/>
        </w:tabs>
        <w:adjustRightInd w:val="0"/>
        <w:snapToGrid w:val="0"/>
        <w:spacing w:line="312" w:lineRule="auto"/>
        <w:ind w:left="840" w:left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4.3.2.3对采购结果提出质疑的，质疑期限自采购结果公告期限届满之日起计算。</w:t>
      </w:r>
    </w:p>
    <w:p w14:paraId="73A7C340">
      <w:pPr>
        <w:tabs>
          <w:tab w:val="left" w:pos="2552"/>
        </w:tabs>
        <w:adjustRightInd w:val="0"/>
        <w:snapToGrid w:val="0"/>
        <w:spacing w:line="312" w:lineRule="auto"/>
        <w:ind w:firstLine="696" w:firstLineChars="300"/>
        <w:rPr>
          <w:rFonts w:hint="eastAsia" w:ascii="国标宋体-GB/T 2312" w:hAnsi="国标宋体-GB/T 2312" w:eastAsia="国标宋体-GB/T 2312" w:cs="国标宋体-GB/T 2312"/>
          <w:color w:val="auto"/>
          <w:spacing w:val="-4"/>
          <w:sz w:val="24"/>
          <w:szCs w:val="24"/>
          <w:highlight w:val="none"/>
        </w:rPr>
      </w:pPr>
      <w:r>
        <w:rPr>
          <w:rFonts w:hint="eastAsia" w:ascii="国标宋体-GB/T 2312" w:hAnsi="国标宋体-GB/T 2312" w:eastAsia="国标宋体-GB/T 2312" w:cs="国标宋体-GB/T 2312"/>
          <w:color w:val="auto"/>
          <w:spacing w:val="-4"/>
          <w:sz w:val="24"/>
          <w:szCs w:val="24"/>
          <w:highlight w:val="none"/>
        </w:rPr>
        <w:t>4.3.3供应商提出质疑应当提交质疑函和必要的证明材料。质疑函应当包括下列内容：</w:t>
      </w:r>
    </w:p>
    <w:p w14:paraId="05FA604B">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4.3.3.1供应商的姓名或者名称、地址、邮编、联系人及联系电话；</w:t>
      </w:r>
    </w:p>
    <w:p w14:paraId="714CE267">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4.3.3.2质疑项目的名称、编号；</w:t>
      </w:r>
    </w:p>
    <w:p w14:paraId="2D967C5C">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4.3.3.3具体、明确的质疑事项和与质疑事项相关的请求；</w:t>
      </w:r>
    </w:p>
    <w:p w14:paraId="012DA17A">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4.3.3.4事实依据；</w:t>
      </w:r>
    </w:p>
    <w:p w14:paraId="4E9886CF">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4.3.3.5必要的法律依据；</w:t>
      </w:r>
    </w:p>
    <w:p w14:paraId="4C788399">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4.3.3.6提出质疑的日期。</w:t>
      </w:r>
    </w:p>
    <w:p w14:paraId="465D661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供应商提交的质疑函需一式三份。供应商为自然人的，应当由本人签字；供应商为法人或者其他组织的，应当由法定代表人、主要负责人，或者其授权代表签字或者盖章，并加盖公章。</w:t>
      </w:r>
    </w:p>
    <w:p w14:paraId="082159B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质疑函范本及制作说明详见附件2。</w:t>
      </w:r>
    </w:p>
    <w:p w14:paraId="027B9C8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4.3.4对同一采购程序环节的质疑，供应商须在法定质疑期内一次性提出。</w:t>
      </w:r>
    </w:p>
    <w:p w14:paraId="5B30686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6B21A882">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4.3.6询问或者质疑事项可能影响采购结果的，采购人应当暂停签订合同，已经签订合同的，应当中止履行合同。</w:t>
      </w:r>
    </w:p>
    <w:p w14:paraId="054A6E7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4.4供应商投诉</w:t>
      </w:r>
    </w:p>
    <w:p w14:paraId="137C08E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186F02B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4.4.2供应商投诉的事项不得超出已质疑事项的范围，基于质疑答复内容提出的投诉事项除外。</w:t>
      </w:r>
    </w:p>
    <w:p w14:paraId="75C86DD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4.4.3供应商投诉应当有明确的请求和必要的证明材料。</w:t>
      </w:r>
    </w:p>
    <w:p w14:paraId="252B9E6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4.4.4以联合体形式参加政府采购活动的，其投诉应当由组成联合体的所有供应商共同提出。</w:t>
      </w:r>
    </w:p>
    <w:p w14:paraId="1568136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4.4.5政府采购项目投诉材料可寄送至龙游县财政局政府采购监管科，地址：龙游县莲湖路69号（快递仅限ems或顺丰），收件人：严先生，电话：0570-7011687</w:t>
      </w:r>
    </w:p>
    <w:p w14:paraId="54BD55A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投诉书范本及制作说明详见附件3。</w:t>
      </w:r>
    </w:p>
    <w:p w14:paraId="7E8B851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64732A3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497E9223">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二、招标文件的构成、澄清、修改</w:t>
      </w:r>
    </w:p>
    <w:p w14:paraId="17B9121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5．招标文件的构成</w:t>
      </w:r>
    </w:p>
    <w:p w14:paraId="31F70FB6">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 招标文件包括下列文件及附件：</w:t>
      </w:r>
    </w:p>
    <w:p w14:paraId="6E22846B">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5.1.1招标公告；</w:t>
      </w:r>
    </w:p>
    <w:p w14:paraId="3D3EEBC4">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5.1.2投标人须知；</w:t>
      </w:r>
    </w:p>
    <w:p w14:paraId="31E79173">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5.1.3采购需求；</w:t>
      </w:r>
    </w:p>
    <w:p w14:paraId="1BC3BB0D">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5.1.4评标办法；</w:t>
      </w:r>
    </w:p>
    <w:p w14:paraId="3EEBA622">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5.1.5拟签订的合同文本；</w:t>
      </w:r>
    </w:p>
    <w:p w14:paraId="715139F8">
      <w:pPr>
        <w:tabs>
          <w:tab w:val="left" w:pos="2552"/>
        </w:tabs>
        <w:adjustRightInd w:val="0"/>
        <w:snapToGrid w:val="0"/>
        <w:spacing w:line="312" w:lineRule="auto"/>
        <w:ind w:firstLine="1200" w:firstLineChars="5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5.1.6应提交的有关格式范例。</w:t>
      </w:r>
    </w:p>
    <w:p w14:paraId="5429D435">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5.2与本项目有关的澄清或者修改的内容为招标文件的组成部分。</w:t>
      </w:r>
    </w:p>
    <w:p w14:paraId="63BECB7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6.招标文件的澄清、修改</w:t>
      </w:r>
    </w:p>
    <w:p w14:paraId="2991A39A">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6.1已获取招标文件的潜在投标人，若有问题需要澄清，应于投标截止时间前，以书面形式向采购代理机构提出。</w:t>
      </w:r>
    </w:p>
    <w:p w14:paraId="533E03F7">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2AFD5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4545A794">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三、投标</w:t>
      </w:r>
    </w:p>
    <w:p w14:paraId="1C3AC2B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7. 招标文件的获取</w:t>
      </w:r>
    </w:p>
    <w:p w14:paraId="154CBA2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详见招标公告中获取招标文件的时间期限、地点、方式及招标文件售价。</w:t>
      </w:r>
    </w:p>
    <w:p w14:paraId="3B8F261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8.开标前答疑会或现场考察</w:t>
      </w:r>
    </w:p>
    <w:p w14:paraId="7DB42C3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采购人组织潜在投标人现场考察或者召开开标前答疑会的，潜在投标人按第二部分投标人须知前附表的规定参加现场考察或者开标前答疑会。</w:t>
      </w:r>
    </w:p>
    <w:p w14:paraId="04115C9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9.投标保证金</w:t>
      </w:r>
    </w:p>
    <w:p w14:paraId="2919538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本项目不需缴纳投标保证金。</w:t>
      </w:r>
    </w:p>
    <w:p w14:paraId="4BA68A5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10.投标文件的语言</w:t>
      </w:r>
    </w:p>
    <w:p w14:paraId="4F15B75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投标文件及投标人与采购有关的来往通知、函件和文件均应使用中文。</w:t>
      </w:r>
    </w:p>
    <w:p w14:paraId="0F287ED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11.投标文件的组成</w:t>
      </w:r>
    </w:p>
    <w:p w14:paraId="1F96FB50">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11.1资格文件：</w:t>
      </w:r>
    </w:p>
    <w:p w14:paraId="7E33F38A">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11.1.1符合参加政府采购活动应当具备的一般条件的承诺函；</w:t>
      </w:r>
    </w:p>
    <w:p w14:paraId="2A130047">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11.1.2联合协议（如果有)；</w:t>
      </w:r>
    </w:p>
    <w:p w14:paraId="35FE631C">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11.1.3本项目的特定资格要求：无。</w:t>
      </w:r>
    </w:p>
    <w:p w14:paraId="7B2CEF4D">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 商务技术文件：</w:t>
      </w:r>
    </w:p>
    <w:p w14:paraId="05E55DC7">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11.2.1投标函；</w:t>
      </w:r>
    </w:p>
    <w:p w14:paraId="4B4B580F">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11.2.2授权委托书或法定代表人（单位负责人、自然人本人）身份证明；</w:t>
      </w:r>
    </w:p>
    <w:p w14:paraId="247E1D34">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11.2.3分包意向协议：无；</w:t>
      </w:r>
    </w:p>
    <w:p w14:paraId="153320FF">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11.2.4符合性审查资料：▲承诺函（自拟）：在中标后、签订合同前提供从业人员意外伤害保险（商业保险），未提供取消中标资格。</w:t>
      </w:r>
    </w:p>
    <w:p w14:paraId="65858697">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11.2.5评标办法相应的商务技术资料；</w:t>
      </w:r>
    </w:p>
    <w:p w14:paraId="4E893249">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11.2.6投标标的清单：完成本项目所需的人员、设备清单；</w:t>
      </w:r>
    </w:p>
    <w:p w14:paraId="005AF5C9">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11.2.7商务技术偏离表；</w:t>
      </w:r>
    </w:p>
    <w:p w14:paraId="3C93DCA3">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11.2.8政府采购供应商廉洁自律承诺书；</w:t>
      </w:r>
    </w:p>
    <w:p w14:paraId="0F84310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11.3报价文件：</w:t>
      </w:r>
    </w:p>
    <w:p w14:paraId="5D59E3A2">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11.3.1开标一览表（报价表）；</w:t>
      </w:r>
    </w:p>
    <w:p w14:paraId="5C7EB4FC">
      <w:pPr>
        <w:tabs>
          <w:tab w:val="left" w:pos="2552"/>
        </w:tabs>
        <w:adjustRightInd w:val="0"/>
        <w:snapToGrid w:val="0"/>
        <w:spacing w:line="312" w:lineRule="auto"/>
        <w:ind w:firstLine="960" w:firstLineChars="4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11.3.2中小企业声明函（如有)。</w:t>
      </w:r>
    </w:p>
    <w:p w14:paraId="03F2206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投标文件含有采购人不能接受的附加条件的，投标无效；</w:t>
      </w:r>
    </w:p>
    <w:p w14:paraId="7AD20F1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投标人提供虚假材料投标的，投标无效。</w:t>
      </w:r>
    </w:p>
    <w:p w14:paraId="6799F95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投标人应对投标文件中材料的真实性、合法性负责。投标人可事先在公开官网查询、核对相关证书和报告内容，确保投标（响应）文件资料准确无误。</w:t>
      </w:r>
    </w:p>
    <w:p w14:paraId="18FF4E8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12.投标文件的编制</w:t>
      </w:r>
    </w:p>
    <w:p w14:paraId="1575702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55C8ED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12.2投标人进行电子投标应安装客户端软件—“政采云电子交易客户端”，并按照招标文件和电子交易平台的要求编制并加密投标文件。投标人未按规定加密的投标文件，电子交易平台将拒收并提示。</w:t>
      </w:r>
    </w:p>
    <w:p w14:paraId="5ADFAB0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12.3使用“政采云电子交易客户端”需要提前申领CA数字证书，申领流程请自行前往“浙江政府采购网-下载专区-电子交易客户端-CA驱动和申领流程”进行查阅。</w:t>
      </w:r>
    </w:p>
    <w:p w14:paraId="51B2550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13.投标文件的签署、盖章</w:t>
      </w:r>
    </w:p>
    <w:p w14:paraId="41760EE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13.1投标文件按照招标文件第六部分格式要求进行签署、盖章。</w:t>
      </w:r>
      <w:r>
        <w:rPr>
          <w:rFonts w:hint="eastAsia" w:ascii="国标宋体-GB/T 2312" w:hAnsi="国标宋体-GB/T 2312" w:eastAsia="国标宋体-GB/T 2312" w:cs="国标宋体-GB/T 2312"/>
          <w:b/>
          <w:color w:val="auto"/>
          <w:sz w:val="24"/>
          <w:szCs w:val="24"/>
          <w:highlight w:val="none"/>
        </w:rPr>
        <w:t>▲投标人的投标文件未按照招标文件要求签署、盖章的，其投标无效</w:t>
      </w:r>
      <w:r>
        <w:rPr>
          <w:rFonts w:hint="eastAsia" w:ascii="国标宋体-GB/T 2312" w:hAnsi="国标宋体-GB/T 2312" w:eastAsia="国标宋体-GB/T 2312" w:cs="国标宋体-GB/T 2312"/>
          <w:color w:val="auto"/>
          <w:sz w:val="24"/>
          <w:szCs w:val="24"/>
          <w:highlight w:val="none"/>
        </w:rPr>
        <w:t>。</w:t>
      </w:r>
    </w:p>
    <w:p w14:paraId="692636F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13.2为确保网上操作合法、有效和安全，投标人应当在投标截止时间前完成在“政府采购云平台”的身份认证，确保在电子投标过程中能够对相关数据电文进行加密和使用电子签章。</w:t>
      </w:r>
    </w:p>
    <w:p w14:paraId="7A1872E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13.3招标文件对投标文件签署、盖章的要求适用于电子签章。</w:t>
      </w:r>
    </w:p>
    <w:p w14:paraId="16FD16C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14.投标文件的提交、补充、修改、撤回</w:t>
      </w:r>
    </w:p>
    <w:p w14:paraId="0660C5AA">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98BC2A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1B76DD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44FD9D8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15.备份投标文件</w:t>
      </w:r>
    </w:p>
    <w:p w14:paraId="50914EBC">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15.1投标人在电子交易平台传输递交投标文件后，还可以在投标截止时间前直接提交或者以邮政快递方式递交备份投标文件1份，但</w:t>
      </w:r>
      <w:r>
        <w:rPr>
          <w:rFonts w:hint="eastAsia" w:ascii="国标宋体-GB/T 2312" w:hAnsi="国标宋体-GB/T 2312" w:eastAsia="国标宋体-GB/T 2312" w:cs="国标宋体-GB/T 2312"/>
          <w:b/>
          <w:color w:val="auto"/>
          <w:sz w:val="24"/>
          <w:szCs w:val="24"/>
          <w:highlight w:val="none"/>
        </w:rPr>
        <w:t>采购人、采购代理机构不强制或变相强制投标人提交备份投标文件</w:t>
      </w:r>
      <w:r>
        <w:rPr>
          <w:rFonts w:hint="eastAsia" w:ascii="国标宋体-GB/T 2312" w:hAnsi="国标宋体-GB/T 2312" w:eastAsia="国标宋体-GB/T 2312" w:cs="国标宋体-GB/T 2312"/>
          <w:color w:val="auto"/>
          <w:sz w:val="24"/>
          <w:szCs w:val="24"/>
          <w:highlight w:val="none"/>
        </w:rPr>
        <w:t>。</w:t>
      </w:r>
    </w:p>
    <w:p w14:paraId="71866473">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国标宋体-GB/T 2312" w:hAnsi="国标宋体-GB/T 2312" w:eastAsia="国标宋体-GB/T 2312" w:cs="国标宋体-GB/T 2312"/>
          <w:b/>
          <w:color w:val="auto"/>
          <w:sz w:val="24"/>
          <w:szCs w:val="24"/>
          <w:highlight w:val="none"/>
        </w:rPr>
        <w:t>不符合上述制作、存储、密封规定的备份投标文件将被视为无效或者被拒绝接收</w:t>
      </w:r>
      <w:r>
        <w:rPr>
          <w:rFonts w:hint="eastAsia" w:ascii="国标宋体-GB/T 2312" w:hAnsi="国标宋体-GB/T 2312" w:eastAsia="国标宋体-GB/T 2312" w:cs="国标宋体-GB/T 2312"/>
          <w:color w:val="auto"/>
          <w:sz w:val="24"/>
          <w:szCs w:val="24"/>
          <w:highlight w:val="none"/>
        </w:rPr>
        <w:t>。</w:t>
      </w:r>
    </w:p>
    <w:p w14:paraId="4BC88E08">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67FDA54A">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8BB06AA">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15.5</w:t>
      </w:r>
      <w:r>
        <w:rPr>
          <w:rFonts w:hint="eastAsia" w:ascii="国标宋体-GB/T 2312" w:hAnsi="国标宋体-GB/T 2312" w:eastAsia="国标宋体-GB/T 2312" w:cs="国标宋体-GB/T 2312"/>
          <w:b/>
          <w:color w:val="auto"/>
          <w:sz w:val="24"/>
          <w:szCs w:val="24"/>
          <w:highlight w:val="none"/>
        </w:rPr>
        <w:t>投标人仅提交备份投标文件，未在电子交易平台传输递交投标文件的，投标无效。</w:t>
      </w:r>
    </w:p>
    <w:p w14:paraId="09FB682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16.投标文件的无效处理</w:t>
      </w:r>
    </w:p>
    <w:p w14:paraId="0CD6483A">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有招标文件第四部分4.2规定的情形之一的，投标无效：</w:t>
      </w:r>
    </w:p>
    <w:p w14:paraId="139DA02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17.投标有效期</w:t>
      </w:r>
    </w:p>
    <w:p w14:paraId="2116C6A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17.1投标有效期为从提交投标文件的截止之日起90天。▲</w:t>
      </w:r>
      <w:r>
        <w:rPr>
          <w:rFonts w:hint="eastAsia" w:ascii="国标宋体-GB/T 2312" w:hAnsi="国标宋体-GB/T 2312" w:eastAsia="国标宋体-GB/T 2312" w:cs="国标宋体-GB/T 2312"/>
          <w:b/>
          <w:color w:val="auto"/>
          <w:sz w:val="24"/>
          <w:szCs w:val="24"/>
          <w:highlight w:val="none"/>
        </w:rPr>
        <w:t>投标人的投标文件中承诺的投标有效期少于招标文件中载明的投标有效期的，投标无效</w:t>
      </w:r>
      <w:r>
        <w:rPr>
          <w:rFonts w:hint="eastAsia" w:ascii="国标宋体-GB/T 2312" w:hAnsi="国标宋体-GB/T 2312" w:eastAsia="国标宋体-GB/T 2312" w:cs="国标宋体-GB/T 2312"/>
          <w:color w:val="auto"/>
          <w:sz w:val="24"/>
          <w:szCs w:val="24"/>
          <w:highlight w:val="none"/>
        </w:rPr>
        <w:t>。</w:t>
      </w:r>
    </w:p>
    <w:p w14:paraId="01CFA22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17.2投标文件合格投递后，自投标截止日期起，在投标有效期内有效。</w:t>
      </w:r>
    </w:p>
    <w:p w14:paraId="158C6F7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79CCBA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653E731A">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四、开标、资格审查与信用信息查询</w:t>
      </w:r>
    </w:p>
    <w:p w14:paraId="27D2A2A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 xml:space="preserve">18.开标 </w:t>
      </w:r>
    </w:p>
    <w:p w14:paraId="56B7DF2D">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18.1采购代理机构按照招标文件规定的时间通过电子交易平台组织开标，所有投标人均应当准时在线参加。投标人不足3家的，不得开标。</w:t>
      </w:r>
    </w:p>
    <w:p w14:paraId="66F9A5C0">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18.2开标时，电子交易平台按开标时间自动提取所有投标文件。采购代理机构依托电子交易平台发起开始解密指令，投标人按照平台提示和招标文件的规定在半小时内完成在线解密。</w:t>
      </w:r>
    </w:p>
    <w:p w14:paraId="12589FE1">
      <w:pPr>
        <w:tabs>
          <w:tab w:val="left" w:pos="2552"/>
        </w:tabs>
        <w:adjustRightInd w:val="0"/>
        <w:snapToGrid w:val="0"/>
        <w:spacing w:line="312" w:lineRule="auto"/>
        <w:ind w:firstLine="600" w:firstLineChars="25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18.3</w:t>
      </w:r>
      <w:r>
        <w:rPr>
          <w:rFonts w:hint="eastAsia" w:ascii="国标宋体-GB/T 2312" w:hAnsi="国标宋体-GB/T 2312" w:eastAsia="国标宋体-GB/T 2312" w:cs="国标宋体-GB/T 2312"/>
          <w:b/>
          <w:color w:val="auto"/>
          <w:sz w:val="24"/>
          <w:szCs w:val="24"/>
          <w:highlight w:val="none"/>
        </w:rPr>
        <w:t>投标文件未按时解密，投标人提供了备份投标文件的，以备份投标文件作为依据，否则视为投标文件撤回。投标文件已按时解密的，备份投标文件自动失效。</w:t>
      </w:r>
    </w:p>
    <w:p w14:paraId="6CFA282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19、资格审查</w:t>
      </w:r>
    </w:p>
    <w:p w14:paraId="53E2F02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19.1采购人或采购代理机构依据法律法规和招标文件的规定，对投标人的资格进行审查。</w:t>
      </w:r>
    </w:p>
    <w:p w14:paraId="4422EFF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19.2投标人未按照招标文件要求提供与资格条件相应的有效资格证明材料的，视为投标人不具备招标文件中规定的资格要求，其投标无效。</w:t>
      </w:r>
    </w:p>
    <w:p w14:paraId="0B5D9A2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19.3对未通过资格审查的投标人，采购人或采购代理机构告知其未通过的原因。</w:t>
      </w:r>
    </w:p>
    <w:p w14:paraId="20EE6F9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19.4合格投标人不足3家的，不再评标。</w:t>
      </w:r>
    </w:p>
    <w:p w14:paraId="763C46B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20、信用信息查询</w:t>
      </w:r>
    </w:p>
    <w:p w14:paraId="0171467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20.1信用信息查询渠道及截止时间：采购代理机构将在资格审查时通过“信用中国”网站(www.creditchina.gov.cn)、中国政府采购网(www.ccgp.gov.cn)渠道查询投标人接受资格时的信用记录。</w:t>
      </w:r>
    </w:p>
    <w:p w14:paraId="71A97D2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20.2信用信息查询记录和证据留存的具体方式：现场查询的投标人的信用记录、查询结果经确认后将与采购文件一起存档。</w:t>
      </w:r>
    </w:p>
    <w:p w14:paraId="0E32276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20.3信用信息的使用规则：经查询列入失信被执行人名单、重大税收违法案件当事人名单、政府采购严重违法失信行为记录名单的投标人将被拒绝参与政府采购活动。</w:t>
      </w:r>
    </w:p>
    <w:p w14:paraId="351EFD6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EB2CF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5929829B">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五、评标</w:t>
      </w:r>
    </w:p>
    <w:p w14:paraId="288463F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 xml:space="preserve">21. </w:t>
      </w:r>
      <w:r>
        <w:rPr>
          <w:rFonts w:hint="eastAsia" w:ascii="国标宋体-GB/T 2312" w:hAnsi="国标宋体-GB/T 2312" w:eastAsia="国标宋体-GB/T 2312" w:cs="国标宋体-GB/T 2312"/>
          <w:color w:val="auto"/>
          <w:sz w:val="24"/>
          <w:szCs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国标宋体-GB/T 2312" w:hAnsi="国标宋体-GB/T 2312" w:eastAsia="国标宋体-GB/T 2312" w:cs="国标宋体-GB/T 2312"/>
          <w:b/>
          <w:color w:val="auto"/>
          <w:sz w:val="24"/>
          <w:szCs w:val="24"/>
          <w:highlight w:val="none"/>
        </w:rPr>
        <w:t>详见招标文件第四部分评标办法。</w:t>
      </w:r>
    </w:p>
    <w:p w14:paraId="79FB5F4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3B84211B">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六、定 标</w:t>
      </w:r>
    </w:p>
    <w:p w14:paraId="56F6E6B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22. 确定中标供应商</w:t>
      </w:r>
    </w:p>
    <w:p w14:paraId="58FD04F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DB5654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23. 中标通知与中标结果公告</w:t>
      </w:r>
    </w:p>
    <w:p w14:paraId="32FC43C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23.1自中标人确定之日起2个工作日内，采购代理机构通过电子交易平台向中标人发出中标通知书，同时编制发布采购结果公告。采购代理机构也可以以纸质形式进行中标通知。</w:t>
      </w:r>
    </w:p>
    <w:p w14:paraId="12C1904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26C98D6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23.3公告期限为1个工作日。</w:t>
      </w:r>
    </w:p>
    <w:p w14:paraId="1D41669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23.4 由于中标、成交供应商原因导致重新采购的，应当承担支付专家评审费等费用在内的赔偿责任。</w:t>
      </w:r>
    </w:p>
    <w:p w14:paraId="7109194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051B86A6">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七、合同授予</w:t>
      </w:r>
    </w:p>
    <w:p w14:paraId="0C09374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24. 合同主要条款详见第五部分拟签订的合同文本。</w:t>
      </w:r>
    </w:p>
    <w:p w14:paraId="589AF96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25. 合同的签订</w:t>
      </w:r>
    </w:p>
    <w:p w14:paraId="4C5FF23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7DBE81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25.2中标人按规定的日期、时间、地点，由法定代表人或其授权代表与采购人代表签订合同。如中标人为联合体的，由联合体成员各方法定代表人或其授权代表与采购人代表签订合同。</w:t>
      </w:r>
    </w:p>
    <w:p w14:paraId="6A64B35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25.3如签订合同并生效后，供应商无故拒绝或延期，除按照合同条款处理外，列入不良行为记录一次，并给予通报。</w:t>
      </w:r>
    </w:p>
    <w:p w14:paraId="3440244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25.4中标供应商拒绝与采购人签订合同的，采购人可以按照评审报告推荐的中标或者成交候选人名单排序，确定下一候选人为中标供应商，也可以重新开展政府采购活动。</w:t>
      </w:r>
    </w:p>
    <w:p w14:paraId="1BBBDF2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25.5采购合同由采购人与中标供应商根据招标文件、投标文件等内容通过政府采购电子交易平台在线签订，自动备案。</w:t>
      </w:r>
    </w:p>
    <w:p w14:paraId="116CB99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26. 履约保证金</w:t>
      </w:r>
    </w:p>
    <w:p w14:paraId="1318378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231660C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2C8B7102">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27.预付款</w:t>
      </w:r>
    </w:p>
    <w:p w14:paraId="7C7B34D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DA6F12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287E1EF0">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八、电子交易活动的中止</w:t>
      </w:r>
    </w:p>
    <w:p w14:paraId="0975B8C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28. 电子交易活动的中止。</w:t>
      </w:r>
      <w:r>
        <w:rPr>
          <w:rFonts w:hint="eastAsia" w:ascii="国标宋体-GB/T 2312" w:hAnsi="国标宋体-GB/T 2312" w:eastAsia="国标宋体-GB/T 2312" w:cs="国标宋体-GB/T 2312"/>
          <w:color w:val="auto"/>
          <w:sz w:val="24"/>
          <w:szCs w:val="24"/>
          <w:highlight w:val="none"/>
        </w:rPr>
        <w:t>采购过程中出现以下情形，导致电子交易平台无法正常运行，或无法保证电子交易的公平、公正和安全时，采购代理机构可中止电子交易活动：</w:t>
      </w:r>
    </w:p>
    <w:p w14:paraId="043D763F">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xml:space="preserve">28.1电子交易平台发生故障而无法登录访问的； </w:t>
      </w:r>
    </w:p>
    <w:p w14:paraId="44EDEFDB">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28.2电子交易平台应用或数据库出现错误，不能进行正常操作的；</w:t>
      </w:r>
    </w:p>
    <w:p w14:paraId="77177B66">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28.3电子交易平台发现严重安全漏洞，有潜在泄密危险的；</w:t>
      </w:r>
    </w:p>
    <w:p w14:paraId="5AE5E5E6">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 xml:space="preserve">28.4病毒发作导致不能进行正常操作的； </w:t>
      </w:r>
    </w:p>
    <w:p w14:paraId="40B18D7C">
      <w:pPr>
        <w:tabs>
          <w:tab w:val="left" w:pos="2552"/>
        </w:tabs>
        <w:adjustRightInd w:val="0"/>
        <w:snapToGrid w:val="0"/>
        <w:spacing w:line="312" w:lineRule="auto"/>
        <w:ind w:firstLine="720" w:firstLineChars="3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28.5其他无法保证电子交易的公平、公正和安全的情况。</w:t>
      </w:r>
    </w:p>
    <w:p w14:paraId="768D9B3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3188B6F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p>
    <w:p w14:paraId="64E10DA8">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九、验收</w:t>
      </w:r>
    </w:p>
    <w:p w14:paraId="28D5C8A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30.验收</w:t>
      </w:r>
    </w:p>
    <w:p w14:paraId="2C7EF08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CDF3B2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30.2采购人可以邀请参加本项目的其他投标人或者第三方机构参与验收。参与验收的投标人或者第三方机构的意见作为验收书的参考资料一并存档。</w:t>
      </w:r>
    </w:p>
    <w:p w14:paraId="3AEDDAA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EB1AE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374EE82">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7EEC717">
      <w:pPr>
        <w:widowControl/>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br w:type="page"/>
      </w:r>
    </w:p>
    <w:p w14:paraId="1E58C3B4">
      <w:pPr>
        <w:adjustRightInd w:val="0"/>
        <w:snapToGrid w:val="0"/>
        <w:spacing w:line="324" w:lineRule="auto"/>
        <w:jc w:val="center"/>
        <w:rPr>
          <w:rFonts w:hint="eastAsia" w:ascii="国标宋体-GB/T 2312" w:hAnsi="国标宋体-GB/T 2312" w:eastAsia="国标宋体-GB/T 2312" w:cs="国标宋体-GB/T 2312"/>
          <w:b/>
          <w:bCs/>
          <w:color w:val="auto"/>
          <w:sz w:val="36"/>
          <w:szCs w:val="36"/>
          <w:highlight w:val="none"/>
        </w:rPr>
      </w:pPr>
      <w:r>
        <w:rPr>
          <w:rFonts w:hint="eastAsia" w:ascii="国标宋体-GB/T 2312" w:hAnsi="国标宋体-GB/T 2312" w:eastAsia="国标宋体-GB/T 2312" w:cs="国标宋体-GB/T 2312"/>
          <w:b/>
          <w:bCs/>
          <w:color w:val="auto"/>
          <w:sz w:val="36"/>
          <w:szCs w:val="36"/>
          <w:highlight w:val="none"/>
        </w:rPr>
        <w:t>第三部分   采购需求</w:t>
      </w:r>
    </w:p>
    <w:p w14:paraId="4E589E17">
      <w:pPr>
        <w:tabs>
          <w:tab w:val="left" w:pos="2552"/>
        </w:tabs>
        <w:adjustRightInd w:val="0"/>
        <w:snapToGrid w:val="0"/>
        <w:spacing w:line="324" w:lineRule="auto"/>
        <w:ind w:firstLine="480" w:firstLineChars="200"/>
        <w:rPr>
          <w:rFonts w:hint="eastAsia" w:ascii="国标宋体-GB/T 2312" w:hAnsi="国标宋体-GB/T 2312" w:eastAsia="国标宋体-GB/T 2312" w:cs="国标宋体-GB/T 2312"/>
          <w:color w:val="auto"/>
          <w:sz w:val="24"/>
          <w:szCs w:val="24"/>
          <w:highlight w:val="none"/>
        </w:rPr>
      </w:pPr>
    </w:p>
    <w:p w14:paraId="7509B79C">
      <w:pPr>
        <w:adjustRightInd w:val="0"/>
        <w:snapToGrid w:val="0"/>
        <w:spacing w:line="312" w:lineRule="auto"/>
        <w:ind w:firstLine="482" w:firstLineChars="200"/>
        <w:rPr>
          <w:rFonts w:ascii="宋体" w:hAnsi="宋体" w:eastAsia="宋体"/>
          <w:b/>
          <w:sz w:val="24"/>
        </w:rPr>
      </w:pPr>
      <w:r>
        <w:rPr>
          <w:rFonts w:hint="eastAsia" w:ascii="宋体" w:hAnsi="宋体" w:eastAsia="宋体"/>
          <w:b/>
          <w:sz w:val="24"/>
        </w:rPr>
        <w:t>一、项目基本情况：</w:t>
      </w:r>
    </w:p>
    <w:p w14:paraId="2A14442C">
      <w:pPr>
        <w:adjustRightInd w:val="0"/>
        <w:snapToGrid w:val="0"/>
        <w:spacing w:line="312" w:lineRule="auto"/>
        <w:ind w:firstLine="480" w:firstLineChars="200"/>
        <w:rPr>
          <w:rFonts w:ascii="宋体" w:hAnsi="宋体" w:eastAsia="宋体"/>
          <w:kern w:val="0"/>
          <w:sz w:val="24"/>
        </w:rPr>
      </w:pPr>
      <w:r>
        <w:rPr>
          <w:rFonts w:hint="eastAsia" w:ascii="宋体" w:hAnsi="宋体" w:eastAsia="宋体"/>
          <w:kern w:val="0"/>
          <w:sz w:val="24"/>
        </w:rPr>
        <w:t>物业管理服务，招聘人数：1</w:t>
      </w:r>
      <w:r>
        <w:rPr>
          <w:rFonts w:hint="eastAsia" w:ascii="宋体" w:hAnsi="宋体" w:eastAsia="宋体"/>
          <w:kern w:val="0"/>
          <w:sz w:val="24"/>
          <w:lang w:val="en-US" w:eastAsia="zh-CN"/>
        </w:rPr>
        <w:t>3</w:t>
      </w:r>
      <w:r>
        <w:rPr>
          <w:rFonts w:hint="eastAsia" w:ascii="宋体" w:hAnsi="宋体" w:eastAsia="宋体"/>
          <w:kern w:val="0"/>
          <w:sz w:val="24"/>
        </w:rPr>
        <w:t>人。</w:t>
      </w:r>
    </w:p>
    <w:p w14:paraId="64C189DF">
      <w:pPr>
        <w:tabs>
          <w:tab w:val="left" w:pos="3066"/>
        </w:tabs>
        <w:adjustRightInd w:val="0"/>
        <w:snapToGrid w:val="0"/>
        <w:spacing w:line="312" w:lineRule="auto"/>
        <w:ind w:firstLine="480" w:firstLineChars="200"/>
        <w:rPr>
          <w:rFonts w:ascii="宋体" w:hAnsi="宋体" w:eastAsia="宋体"/>
          <w:kern w:val="0"/>
          <w:sz w:val="24"/>
        </w:rPr>
      </w:pPr>
      <w:r>
        <w:rPr>
          <w:rFonts w:hint="eastAsia" w:ascii="宋体" w:hAnsi="宋体" w:eastAsia="宋体"/>
          <w:kern w:val="0"/>
          <w:sz w:val="24"/>
        </w:rPr>
        <w:t>预算</w:t>
      </w:r>
      <w:r>
        <w:rPr>
          <w:rFonts w:hint="eastAsia" w:ascii="宋体" w:hAnsi="宋体" w:eastAsia="宋体"/>
          <w:kern w:val="0"/>
          <w:sz w:val="24"/>
          <w:lang w:val="en-US" w:eastAsia="zh-CN"/>
        </w:rPr>
        <w:t>43.126</w:t>
      </w:r>
      <w:r>
        <w:rPr>
          <w:rFonts w:hint="eastAsia" w:ascii="宋体" w:hAnsi="宋体" w:eastAsia="宋体"/>
          <w:kern w:val="0"/>
          <w:sz w:val="24"/>
        </w:rPr>
        <w:t>万元。</w:t>
      </w:r>
    </w:p>
    <w:p w14:paraId="25680B55">
      <w:pPr>
        <w:adjustRightInd w:val="0"/>
        <w:snapToGrid w:val="0"/>
        <w:spacing w:line="312" w:lineRule="auto"/>
        <w:ind w:firstLine="482" w:firstLineChars="200"/>
        <w:rPr>
          <w:rFonts w:ascii="宋体" w:hAnsi="宋体" w:eastAsia="宋体"/>
          <w:b/>
          <w:sz w:val="24"/>
        </w:rPr>
      </w:pPr>
      <w:r>
        <w:rPr>
          <w:rFonts w:hint="eastAsia" w:ascii="宋体" w:hAnsi="宋体" w:eastAsia="宋体"/>
          <w:b/>
          <w:sz w:val="24"/>
        </w:rPr>
        <w:t>二、服务期限：</w:t>
      </w:r>
    </w:p>
    <w:p w14:paraId="602B32CE">
      <w:pPr>
        <w:adjustRightInd w:val="0"/>
        <w:snapToGrid w:val="0"/>
        <w:spacing w:line="312"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highlight w:val="none"/>
        </w:rPr>
        <w:t xml:space="preserve"> </w:t>
      </w:r>
      <w:r>
        <w:rPr>
          <w:rFonts w:hint="eastAsia" w:ascii="宋体" w:hAnsi="宋体" w:eastAsia="宋体"/>
          <w:color w:val="auto"/>
          <w:sz w:val="24"/>
          <w:highlight w:val="none"/>
        </w:rPr>
        <w:t>自合同生效起</w:t>
      </w:r>
      <w:r>
        <w:rPr>
          <w:rFonts w:hint="default" w:ascii="宋体" w:hAnsi="宋体" w:eastAsia="宋体"/>
          <w:color w:val="auto"/>
          <w:sz w:val="24"/>
          <w:highlight w:val="none"/>
          <w:lang w:val="en-US"/>
        </w:rPr>
        <w:t>1</w:t>
      </w:r>
      <w:r>
        <w:rPr>
          <w:rFonts w:hint="eastAsia" w:ascii="宋体" w:hAnsi="宋体" w:eastAsia="宋体"/>
          <w:color w:val="auto"/>
          <w:sz w:val="24"/>
          <w:highlight w:val="none"/>
          <w:lang w:val="en-US" w:eastAsia="zh-CN"/>
        </w:rPr>
        <w:t>年</w:t>
      </w:r>
      <w:r>
        <w:rPr>
          <w:rFonts w:hint="eastAsia" w:ascii="宋体" w:hAnsi="宋体" w:eastAsia="宋体"/>
          <w:color w:val="auto"/>
          <w:sz w:val="24"/>
          <w:highlight w:val="none"/>
        </w:rPr>
        <w:t>。</w:t>
      </w:r>
    </w:p>
    <w:p w14:paraId="1D86F276">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如合同到期时，甲方因故未能签订新的物业服务公司时，乙方必须按照投标时的服务标准、服务内容继续做好管理服务工作（时间不超过二个月），直至甲方签订新的物业公司，发生费用按照投标时的标准计算。</w:t>
      </w:r>
    </w:p>
    <w:p w14:paraId="608F0C9A">
      <w:pPr>
        <w:adjustRightInd w:val="0"/>
        <w:snapToGrid w:val="0"/>
        <w:spacing w:line="312" w:lineRule="auto"/>
        <w:ind w:firstLine="482" w:firstLineChars="200"/>
        <w:rPr>
          <w:rFonts w:ascii="宋体" w:hAnsi="宋体" w:eastAsia="宋体"/>
          <w:b/>
          <w:sz w:val="24"/>
        </w:rPr>
      </w:pPr>
      <w:r>
        <w:rPr>
          <w:rFonts w:hint="eastAsia" w:ascii="宋体" w:hAnsi="宋体" w:eastAsia="宋体"/>
          <w:b/>
          <w:sz w:val="24"/>
        </w:rPr>
        <w:t>三、岗位设置、服务范围和工作时间</w:t>
      </w:r>
    </w:p>
    <w:p w14:paraId="3E423AE5">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（一）岗位设置</w:t>
      </w:r>
    </w:p>
    <w:p w14:paraId="175F0FEF">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1、寝管</w:t>
      </w:r>
      <w:r>
        <w:rPr>
          <w:rFonts w:hint="eastAsia" w:ascii="宋体" w:hAnsi="宋体" w:eastAsia="宋体"/>
          <w:color w:val="000000"/>
          <w:sz w:val="24"/>
          <w:lang w:val="en-US" w:eastAsia="zh-CN"/>
        </w:rPr>
        <w:t>4</w:t>
      </w:r>
      <w:r>
        <w:rPr>
          <w:rFonts w:hint="eastAsia" w:ascii="宋体" w:hAnsi="宋体" w:eastAsia="宋体"/>
          <w:color w:val="000000"/>
          <w:sz w:val="24"/>
        </w:rPr>
        <w:t>人：</w:t>
      </w:r>
    </w:p>
    <w:p w14:paraId="75F589EE">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2、仓库、绿化</w:t>
      </w:r>
      <w:r>
        <w:rPr>
          <w:rFonts w:ascii="宋体" w:hAnsi="宋体" w:eastAsia="宋体"/>
          <w:color w:val="000000"/>
          <w:sz w:val="24"/>
        </w:rPr>
        <w:t>2</w:t>
      </w:r>
      <w:r>
        <w:rPr>
          <w:rFonts w:hint="eastAsia" w:ascii="宋体" w:hAnsi="宋体" w:eastAsia="宋体"/>
          <w:color w:val="000000"/>
          <w:sz w:val="24"/>
        </w:rPr>
        <w:t>人：</w:t>
      </w:r>
    </w:p>
    <w:p w14:paraId="563D33C5">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3、水电工1人：</w:t>
      </w:r>
    </w:p>
    <w:p w14:paraId="3D00B15F">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4、图书整理员1人：</w:t>
      </w:r>
    </w:p>
    <w:p w14:paraId="059513C2">
      <w:pPr>
        <w:adjustRightInd w:val="0"/>
        <w:snapToGrid w:val="0"/>
        <w:spacing w:line="312" w:lineRule="auto"/>
        <w:ind w:firstLine="480" w:firstLineChars="200"/>
        <w:rPr>
          <w:rFonts w:hint="eastAsia" w:ascii="宋体" w:hAnsi="宋体" w:eastAsia="宋体"/>
          <w:color w:val="000000"/>
          <w:sz w:val="24"/>
        </w:rPr>
      </w:pPr>
      <w:r>
        <w:rPr>
          <w:rFonts w:hint="eastAsia" w:ascii="宋体" w:hAnsi="宋体" w:eastAsia="宋体"/>
          <w:color w:val="000000"/>
          <w:sz w:val="24"/>
        </w:rPr>
        <w:t>5、公共区域保洁4人：</w:t>
      </w:r>
    </w:p>
    <w:p w14:paraId="4C347E25">
      <w:pPr>
        <w:adjustRightInd w:val="0"/>
        <w:snapToGrid w:val="0"/>
        <w:spacing w:line="360" w:lineRule="auto"/>
        <w:ind w:firstLine="480" w:firstLineChars="200"/>
      </w:pPr>
      <w:r>
        <w:rPr>
          <w:rFonts w:hint="eastAsia" w:ascii="宋体" w:hAnsi="宋体"/>
          <w:color w:val="000000"/>
          <w:sz w:val="24"/>
        </w:rPr>
        <w:t>6、垃圾清运：1人。</w:t>
      </w:r>
    </w:p>
    <w:p w14:paraId="0C12AA98">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（二）服务范围：</w:t>
      </w:r>
    </w:p>
    <w:p w14:paraId="2D174E1B">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1、卫生保洁；</w:t>
      </w:r>
    </w:p>
    <w:p w14:paraId="423EDC2A">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2、绿化仓库管理</w:t>
      </w:r>
    </w:p>
    <w:p w14:paraId="497B7CF6">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3、专项保洁服务;</w:t>
      </w:r>
    </w:p>
    <w:p w14:paraId="2AB0A488">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4、会务接待服务；</w:t>
      </w:r>
    </w:p>
    <w:p w14:paraId="59D02154">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5、寝室管理</w:t>
      </w:r>
    </w:p>
    <w:p w14:paraId="725920AA">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6、图书整理管理</w:t>
      </w:r>
    </w:p>
    <w:p w14:paraId="1C8290C7">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7、延伸服务和业主交办的紧急任务。</w:t>
      </w:r>
    </w:p>
    <w:p w14:paraId="515187A8">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8、水电维护</w:t>
      </w:r>
    </w:p>
    <w:p w14:paraId="40923E6C">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（三）工作时间</w:t>
      </w:r>
    </w:p>
    <w:p w14:paraId="2943285A">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寝室管理员上班时间为24小时制，其他人员上班时间是一般教师上班前半小时，下班为行政班下班时间，如遇当地政府临时调整工作时间，需服从业主单位安排。</w:t>
      </w:r>
    </w:p>
    <w:p w14:paraId="52D21F7D">
      <w:pPr>
        <w:adjustRightInd w:val="0"/>
        <w:snapToGrid w:val="0"/>
        <w:spacing w:line="312" w:lineRule="auto"/>
        <w:ind w:firstLine="482" w:firstLineChars="200"/>
        <w:rPr>
          <w:rFonts w:ascii="宋体" w:hAnsi="宋体" w:eastAsia="宋体"/>
          <w:b/>
          <w:bCs/>
          <w:color w:val="000000"/>
          <w:sz w:val="24"/>
        </w:rPr>
      </w:pPr>
      <w:r>
        <w:rPr>
          <w:rFonts w:hint="eastAsia" w:ascii="宋体" w:hAnsi="宋体" w:eastAsia="宋体"/>
          <w:b/>
          <w:bCs/>
          <w:color w:val="000000"/>
          <w:sz w:val="24"/>
        </w:rPr>
        <w:t>四、主要服务内容及要求：</w:t>
      </w:r>
    </w:p>
    <w:p w14:paraId="1EBCC9B8">
      <w:pPr>
        <w:adjustRightInd w:val="0"/>
        <w:snapToGrid w:val="0"/>
        <w:spacing w:line="312" w:lineRule="auto"/>
        <w:ind w:firstLine="482" w:firstLineChars="200"/>
        <w:rPr>
          <w:rFonts w:ascii="宋体" w:hAnsi="宋体" w:eastAsia="宋体"/>
          <w:b/>
          <w:color w:val="000000"/>
          <w:sz w:val="24"/>
        </w:rPr>
      </w:pPr>
      <w:r>
        <w:rPr>
          <w:rFonts w:hint="eastAsia" w:ascii="宋体" w:hAnsi="宋体" w:eastAsia="宋体"/>
          <w:b/>
          <w:color w:val="000000"/>
          <w:sz w:val="24"/>
        </w:rPr>
        <w:t>1.保洁内容及要求</w:t>
      </w:r>
    </w:p>
    <w:p w14:paraId="5CDCA33A">
      <w:pPr>
        <w:adjustRightInd w:val="0"/>
        <w:snapToGrid w:val="0"/>
        <w:spacing w:line="312" w:lineRule="auto"/>
        <w:ind w:firstLine="480" w:firstLineChars="200"/>
        <w:rPr>
          <w:rFonts w:ascii="宋体" w:hAnsi="宋体" w:eastAsia="宋体"/>
        </w:rPr>
      </w:pPr>
      <w:r>
        <w:rPr>
          <w:rFonts w:hint="eastAsia" w:ascii="宋体" w:hAnsi="宋体" w:eastAsia="宋体"/>
          <w:sz w:val="24"/>
        </w:rPr>
        <w:t>要求五官端正、身体健康、仪容仪表良好，无传染病和精神疾病史，无违规违纪和犯罪记录。</w:t>
      </w:r>
    </w:p>
    <w:p w14:paraId="7FBFED14">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1.1.负责龙游县第三中学所属办公楼的楼层大厅地面、墙体、厕所、饮水机、垃圾箱、下水道等各功能区域的卫生清洁。</w:t>
      </w:r>
    </w:p>
    <w:p w14:paraId="6BF0CCFE">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1.2.保持龙游县第三中学所属办公楼地面无烟头、纸屑等杂物，墙面无污渍、灰尘，楼梯扶手、大门等无灰尘、干净、明亮。</w:t>
      </w:r>
    </w:p>
    <w:p w14:paraId="0F038A52">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1.3.负责龙游县第三中学办公楼外公共设施场地的清洁。</w:t>
      </w:r>
    </w:p>
    <w:p w14:paraId="04BCCF2C">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1.4.对公共卫生间勤检查、勤冲洗。适时安放清洁空气物品，做到无污渍、泥沙，无异味等。</w:t>
      </w:r>
    </w:p>
    <w:p w14:paraId="47FD420C">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1.5.在上班时间内，对保洁工作区域内的地面进行随时保洁，发现垃圾、污物及时清除。对清除部位随时擦拭，发现灰尘、污渍及时清除。</w:t>
      </w:r>
    </w:p>
    <w:p w14:paraId="46C5FE33">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1.6.每天下班后，需及时清空冲洗公共区域内的垃圾桶（篓）、垃圾袋。</w:t>
      </w:r>
    </w:p>
    <w:p w14:paraId="59D323AE">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1.7.保洁操作过程中如损坏业主单位物品，则应照价赔偿。</w:t>
      </w:r>
    </w:p>
    <w:p w14:paraId="00C6CBB9">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1.8.清洁工作不能影响正常工作。</w:t>
      </w:r>
    </w:p>
    <w:p w14:paraId="1D80853A">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1.9.保洁员统一着装上岗，佩带工牌，使用文明语言，执行行为规范。</w:t>
      </w:r>
    </w:p>
    <w:p w14:paraId="3D69D293">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1.10.消杀工作：按照国家卫生城市管理的有关标准和爱国卫生等有关规定，做好预防和灭治白蚁、定期消毒、消杀老鼠、蟑螂、蚊子、苍蝇等“四害”，并做好相关档案台账。</w:t>
      </w:r>
      <w:r>
        <w:rPr>
          <w:rFonts w:ascii="宋体" w:hAnsi="宋体" w:eastAsia="宋体"/>
          <w:color w:val="000000"/>
          <w:sz w:val="24"/>
        </w:rPr>
        <w:t xml:space="preserve"> </w:t>
      </w:r>
    </w:p>
    <w:p w14:paraId="7E78CA4C">
      <w:pPr>
        <w:adjustRightInd w:val="0"/>
        <w:snapToGrid w:val="0"/>
        <w:spacing w:line="312" w:lineRule="auto"/>
        <w:ind w:firstLine="480" w:firstLineChars="200"/>
        <w:rPr>
          <w:rFonts w:ascii="宋体" w:hAnsi="宋体" w:eastAsia="宋体"/>
          <w:color w:val="000000"/>
          <w:sz w:val="24"/>
        </w:rPr>
      </w:pPr>
      <w:r>
        <w:rPr>
          <w:rFonts w:hint="eastAsia" w:ascii="宋体" w:hAnsi="宋体" w:eastAsia="宋体"/>
          <w:color w:val="000000"/>
          <w:sz w:val="24"/>
        </w:rPr>
        <w:t xml:space="preserve">1.11.临时保洁：各项工程结束后的卫生保洁工作；新启用场所启用前的保洁工作；其他突发性清理保洁工作； </w:t>
      </w:r>
    </w:p>
    <w:p w14:paraId="4E3E6899">
      <w:pPr>
        <w:adjustRightInd w:val="0"/>
        <w:snapToGrid w:val="0"/>
        <w:spacing w:line="312" w:lineRule="auto"/>
        <w:ind w:firstLine="482" w:firstLineChars="200"/>
        <w:rPr>
          <w:rFonts w:hint="eastAsia" w:ascii="宋体" w:hAnsi="宋体" w:eastAsia="宋体"/>
          <w:b/>
          <w:color w:val="000000"/>
          <w:sz w:val="24"/>
        </w:rPr>
      </w:pPr>
      <w:r>
        <w:rPr>
          <w:rFonts w:hint="eastAsia" w:ascii="宋体" w:hAnsi="宋体" w:eastAsia="宋体"/>
          <w:b/>
          <w:color w:val="000000"/>
          <w:sz w:val="24"/>
        </w:rPr>
        <w:t>保洁频率及标准：（最低标准）</w:t>
      </w:r>
    </w:p>
    <w:p w14:paraId="1D04A007">
      <w:pPr>
        <w:adjustRightInd w:val="0"/>
        <w:snapToGrid w:val="0"/>
        <w:spacing w:line="312" w:lineRule="auto"/>
        <w:jc w:val="center"/>
        <w:rPr>
          <w:rFonts w:ascii="宋体" w:hAnsi="宋体" w:eastAsia="宋体"/>
          <w:b/>
          <w:color w:val="000000"/>
          <w:sz w:val="24"/>
        </w:rPr>
      </w:pPr>
      <w:r>
        <w:rPr>
          <w:rFonts w:hint="eastAsia" w:ascii="宋体" w:hAnsi="宋体" w:eastAsia="宋体"/>
          <w:b/>
          <w:color w:val="000000"/>
          <w:sz w:val="24"/>
        </w:rPr>
        <w:t>公共区域设施、地面等</w:t>
      </w:r>
    </w:p>
    <w:tbl>
      <w:tblPr>
        <w:tblStyle w:val="44"/>
        <w:tblpPr w:leftFromText="180" w:rightFromText="180" w:vertAnchor="text" w:horzAnchor="page" w:tblpX="1242" w:tblpY="433"/>
        <w:tblOverlap w:val="never"/>
        <w:tblW w:w="10065" w:type="dxa"/>
        <w:tblInd w:w="0" w:type="dxa"/>
        <w:tblLayout w:type="fixed"/>
        <w:tblCellMar>
          <w:top w:w="0" w:type="dxa"/>
          <w:left w:w="108" w:type="dxa"/>
          <w:bottom w:w="0" w:type="dxa"/>
          <w:right w:w="108" w:type="dxa"/>
        </w:tblCellMar>
      </w:tblPr>
      <w:tblGrid>
        <w:gridCol w:w="632"/>
        <w:gridCol w:w="1213"/>
        <w:gridCol w:w="3968"/>
        <w:gridCol w:w="1559"/>
        <w:gridCol w:w="2693"/>
      </w:tblGrid>
      <w:tr w14:paraId="6D6D633E">
        <w:tblPrEx>
          <w:tblCellMar>
            <w:top w:w="0" w:type="dxa"/>
            <w:left w:w="108" w:type="dxa"/>
            <w:bottom w:w="0" w:type="dxa"/>
            <w:right w:w="108" w:type="dxa"/>
          </w:tblCellMar>
        </w:tblPrEx>
        <w:trPr>
          <w:trHeight w:val="20" w:hRule="atLeast"/>
        </w:trPr>
        <w:tc>
          <w:tcPr>
            <w:tcW w:w="1845" w:type="dxa"/>
            <w:gridSpan w:val="2"/>
            <w:vMerge w:val="restart"/>
            <w:tcBorders>
              <w:top w:val="single" w:color="auto" w:sz="4" w:space="0"/>
              <w:left w:val="single" w:color="auto" w:sz="4" w:space="0"/>
              <w:bottom w:val="single" w:color="auto" w:sz="4" w:space="0"/>
              <w:right w:val="single" w:color="auto" w:sz="4" w:space="0"/>
            </w:tcBorders>
            <w:vAlign w:val="center"/>
          </w:tcPr>
          <w:p w14:paraId="739B203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r>
              <w:rPr>
                <w:rFonts w:hint="eastAsia" w:ascii="宋体" w:hAnsi="宋体" w:eastAsia="宋体"/>
              </w:rPr>
              <w:t>清洁项目</w:t>
            </w:r>
          </w:p>
        </w:tc>
        <w:tc>
          <w:tcPr>
            <w:tcW w:w="5527" w:type="dxa"/>
            <w:gridSpan w:val="2"/>
            <w:tcBorders>
              <w:top w:val="single" w:color="auto" w:sz="4" w:space="0"/>
              <w:left w:val="nil"/>
              <w:bottom w:val="single" w:color="auto" w:sz="4" w:space="0"/>
              <w:right w:val="single" w:color="auto" w:sz="4" w:space="0"/>
            </w:tcBorders>
            <w:vAlign w:val="center"/>
          </w:tcPr>
          <w:p w14:paraId="681488B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清洁工作内容</w:t>
            </w:r>
          </w:p>
        </w:tc>
        <w:tc>
          <w:tcPr>
            <w:tcW w:w="2693" w:type="dxa"/>
            <w:vMerge w:val="restart"/>
            <w:tcBorders>
              <w:top w:val="single" w:color="auto" w:sz="4" w:space="0"/>
              <w:left w:val="nil"/>
              <w:bottom w:val="single" w:color="auto" w:sz="4" w:space="0"/>
              <w:right w:val="single" w:color="auto" w:sz="4" w:space="0"/>
            </w:tcBorders>
            <w:vAlign w:val="center"/>
          </w:tcPr>
          <w:p w14:paraId="5DA5909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清洁标准</w:t>
            </w:r>
          </w:p>
        </w:tc>
      </w:tr>
      <w:tr w14:paraId="5C4C56AC">
        <w:tblPrEx>
          <w:tblCellMar>
            <w:top w:w="0" w:type="dxa"/>
            <w:left w:w="108" w:type="dxa"/>
            <w:bottom w:w="0" w:type="dxa"/>
            <w:right w:w="108" w:type="dxa"/>
          </w:tblCellMar>
        </w:tblPrEx>
        <w:trPr>
          <w:trHeight w:val="20" w:hRule="atLeast"/>
        </w:trPr>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14:paraId="3148B68B">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3968" w:type="dxa"/>
            <w:tcBorders>
              <w:top w:val="single" w:color="auto" w:sz="4" w:space="0"/>
              <w:left w:val="nil"/>
              <w:bottom w:val="single" w:color="auto" w:sz="4" w:space="0"/>
              <w:right w:val="single" w:color="auto" w:sz="4" w:space="0"/>
            </w:tcBorders>
            <w:vAlign w:val="center"/>
          </w:tcPr>
          <w:p w14:paraId="7594510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每天（晚）</w:t>
            </w:r>
          </w:p>
        </w:tc>
        <w:tc>
          <w:tcPr>
            <w:tcW w:w="1559" w:type="dxa"/>
            <w:tcBorders>
              <w:top w:val="single" w:color="auto" w:sz="4" w:space="0"/>
              <w:left w:val="nil"/>
              <w:bottom w:val="single" w:color="auto" w:sz="4" w:space="0"/>
              <w:right w:val="single" w:color="auto" w:sz="4" w:space="0"/>
            </w:tcBorders>
            <w:vAlign w:val="center"/>
          </w:tcPr>
          <w:p w14:paraId="407602E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备注</w:t>
            </w:r>
          </w:p>
        </w:tc>
        <w:tc>
          <w:tcPr>
            <w:tcW w:w="2693" w:type="dxa"/>
            <w:vMerge w:val="continue"/>
            <w:tcBorders>
              <w:top w:val="single" w:color="auto" w:sz="4" w:space="0"/>
              <w:left w:val="nil"/>
              <w:bottom w:val="single" w:color="auto" w:sz="4" w:space="0"/>
              <w:right w:val="single" w:color="auto" w:sz="4" w:space="0"/>
            </w:tcBorders>
            <w:vAlign w:val="center"/>
          </w:tcPr>
          <w:p w14:paraId="5FE25513">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r>
      <w:tr w14:paraId="54CD64BC">
        <w:tblPrEx>
          <w:tblCellMar>
            <w:top w:w="0" w:type="dxa"/>
            <w:left w:w="108" w:type="dxa"/>
            <w:bottom w:w="0" w:type="dxa"/>
            <w:right w:w="108" w:type="dxa"/>
          </w:tblCellMar>
        </w:tblPrEx>
        <w:trPr>
          <w:trHeight w:val="20"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308A24C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指示牌、悬挂牌</w:t>
            </w:r>
          </w:p>
        </w:tc>
        <w:tc>
          <w:tcPr>
            <w:tcW w:w="3968" w:type="dxa"/>
            <w:tcBorders>
              <w:top w:val="single" w:color="auto" w:sz="4" w:space="0"/>
              <w:left w:val="nil"/>
              <w:bottom w:val="single" w:color="auto" w:sz="4" w:space="0"/>
              <w:right w:val="single" w:color="auto" w:sz="4" w:space="0"/>
            </w:tcBorders>
            <w:vAlign w:val="center"/>
          </w:tcPr>
          <w:p w14:paraId="787E090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清抹一次</w:t>
            </w:r>
          </w:p>
        </w:tc>
        <w:tc>
          <w:tcPr>
            <w:tcW w:w="1559" w:type="dxa"/>
            <w:tcBorders>
              <w:top w:val="single" w:color="auto" w:sz="4" w:space="0"/>
              <w:left w:val="nil"/>
              <w:bottom w:val="single" w:color="auto" w:sz="4" w:space="0"/>
              <w:right w:val="single" w:color="auto" w:sz="4" w:space="0"/>
            </w:tcBorders>
            <w:vAlign w:val="center"/>
          </w:tcPr>
          <w:p w14:paraId="7C73A8B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2EAFF4C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无尘、无蜘蛛网</w:t>
            </w:r>
          </w:p>
        </w:tc>
      </w:tr>
      <w:tr w14:paraId="00BBBC03">
        <w:tblPrEx>
          <w:tblCellMar>
            <w:top w:w="0" w:type="dxa"/>
            <w:left w:w="108" w:type="dxa"/>
            <w:bottom w:w="0" w:type="dxa"/>
            <w:right w:w="108" w:type="dxa"/>
          </w:tblCellMar>
        </w:tblPrEx>
        <w:trPr>
          <w:trHeight w:val="20"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77BCD2B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花盆、花槽</w:t>
            </w:r>
          </w:p>
        </w:tc>
        <w:tc>
          <w:tcPr>
            <w:tcW w:w="3968" w:type="dxa"/>
            <w:tcBorders>
              <w:top w:val="single" w:color="auto" w:sz="4" w:space="0"/>
              <w:left w:val="nil"/>
              <w:bottom w:val="single" w:color="auto" w:sz="4" w:space="0"/>
              <w:right w:val="single" w:color="auto" w:sz="4" w:space="0"/>
            </w:tcBorders>
            <w:vAlign w:val="center"/>
          </w:tcPr>
          <w:p w14:paraId="004602D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清抹一次</w:t>
            </w:r>
          </w:p>
        </w:tc>
        <w:tc>
          <w:tcPr>
            <w:tcW w:w="1559" w:type="dxa"/>
            <w:tcBorders>
              <w:top w:val="single" w:color="auto" w:sz="4" w:space="0"/>
              <w:left w:val="nil"/>
              <w:bottom w:val="single" w:color="auto" w:sz="4" w:space="0"/>
              <w:right w:val="single" w:color="auto" w:sz="4" w:space="0"/>
            </w:tcBorders>
            <w:vAlign w:val="center"/>
          </w:tcPr>
          <w:p w14:paraId="11408E7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3894CAA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无尘渍、无杂物</w:t>
            </w:r>
          </w:p>
        </w:tc>
      </w:tr>
      <w:tr w14:paraId="574DD93D">
        <w:tblPrEx>
          <w:tblCellMar>
            <w:top w:w="0" w:type="dxa"/>
            <w:left w:w="108" w:type="dxa"/>
            <w:bottom w:w="0" w:type="dxa"/>
            <w:right w:w="108" w:type="dxa"/>
          </w:tblCellMar>
        </w:tblPrEx>
        <w:trPr>
          <w:trHeight w:val="20"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192F235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烟灰筒、废纸筒</w:t>
            </w:r>
          </w:p>
        </w:tc>
        <w:tc>
          <w:tcPr>
            <w:tcW w:w="3968" w:type="dxa"/>
            <w:tcBorders>
              <w:top w:val="single" w:color="auto" w:sz="4" w:space="0"/>
              <w:left w:val="nil"/>
              <w:bottom w:val="single" w:color="auto" w:sz="4" w:space="0"/>
              <w:right w:val="single" w:color="auto" w:sz="4" w:space="0"/>
            </w:tcBorders>
            <w:vAlign w:val="center"/>
          </w:tcPr>
          <w:p w14:paraId="0F6193E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清抹筒盖、筒身一次</w:t>
            </w:r>
          </w:p>
        </w:tc>
        <w:tc>
          <w:tcPr>
            <w:tcW w:w="1559" w:type="dxa"/>
            <w:tcBorders>
              <w:top w:val="single" w:color="auto" w:sz="4" w:space="0"/>
              <w:left w:val="nil"/>
              <w:bottom w:val="single" w:color="auto" w:sz="4" w:space="0"/>
              <w:right w:val="single" w:color="auto" w:sz="4" w:space="0"/>
            </w:tcBorders>
            <w:vAlign w:val="center"/>
          </w:tcPr>
          <w:p w14:paraId="342B2BA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清倒垃圾二次</w:t>
            </w:r>
          </w:p>
        </w:tc>
        <w:tc>
          <w:tcPr>
            <w:tcW w:w="2693" w:type="dxa"/>
            <w:tcBorders>
              <w:top w:val="single" w:color="auto" w:sz="4" w:space="0"/>
              <w:left w:val="nil"/>
              <w:bottom w:val="single" w:color="auto" w:sz="4" w:space="0"/>
              <w:right w:val="single" w:color="auto" w:sz="4" w:space="0"/>
            </w:tcBorders>
            <w:vAlign w:val="center"/>
          </w:tcPr>
          <w:p w14:paraId="344A525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无污渍、痰渍</w:t>
            </w:r>
          </w:p>
        </w:tc>
      </w:tr>
      <w:tr w14:paraId="7E1A5DEE">
        <w:tblPrEx>
          <w:tblCellMar>
            <w:top w:w="0" w:type="dxa"/>
            <w:left w:w="108" w:type="dxa"/>
            <w:bottom w:w="0" w:type="dxa"/>
            <w:right w:w="108" w:type="dxa"/>
          </w:tblCellMar>
        </w:tblPrEx>
        <w:trPr>
          <w:trHeight w:val="20"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28E639F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垃圾筒</w:t>
            </w:r>
          </w:p>
        </w:tc>
        <w:tc>
          <w:tcPr>
            <w:tcW w:w="3968" w:type="dxa"/>
            <w:tcBorders>
              <w:top w:val="single" w:color="auto" w:sz="4" w:space="0"/>
              <w:left w:val="nil"/>
              <w:bottom w:val="single" w:color="auto" w:sz="4" w:space="0"/>
              <w:right w:val="single" w:color="auto" w:sz="4" w:space="0"/>
            </w:tcBorders>
            <w:vAlign w:val="center"/>
          </w:tcPr>
          <w:p w14:paraId="65D701B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每日清倒垃圾二次，并更换垃圾袋</w:t>
            </w:r>
          </w:p>
        </w:tc>
        <w:tc>
          <w:tcPr>
            <w:tcW w:w="1559" w:type="dxa"/>
            <w:tcBorders>
              <w:top w:val="single" w:color="auto" w:sz="4" w:space="0"/>
              <w:left w:val="nil"/>
              <w:bottom w:val="single" w:color="auto" w:sz="4" w:space="0"/>
              <w:right w:val="single" w:color="auto" w:sz="4" w:space="0"/>
            </w:tcBorders>
            <w:vAlign w:val="center"/>
          </w:tcPr>
          <w:p w14:paraId="2ED6456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45D93D0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干净、光洁、无污渍，及时清理烟头</w:t>
            </w:r>
          </w:p>
        </w:tc>
      </w:tr>
      <w:tr w14:paraId="606DEE21">
        <w:tblPrEx>
          <w:tblCellMar>
            <w:top w:w="0" w:type="dxa"/>
            <w:left w:w="108" w:type="dxa"/>
            <w:bottom w:w="0" w:type="dxa"/>
            <w:right w:w="108" w:type="dxa"/>
          </w:tblCellMar>
        </w:tblPrEx>
        <w:trPr>
          <w:trHeight w:val="599" w:hRule="atLeast"/>
        </w:trPr>
        <w:tc>
          <w:tcPr>
            <w:tcW w:w="632" w:type="dxa"/>
            <w:vMerge w:val="restart"/>
            <w:tcBorders>
              <w:top w:val="nil"/>
              <w:left w:val="single" w:color="auto" w:sz="4" w:space="0"/>
              <w:bottom w:val="single" w:color="auto" w:sz="4" w:space="0"/>
              <w:right w:val="single" w:color="auto" w:sz="4" w:space="0"/>
            </w:tcBorders>
            <w:vAlign w:val="center"/>
          </w:tcPr>
          <w:p w14:paraId="1358E80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地面</w:t>
            </w:r>
          </w:p>
        </w:tc>
        <w:tc>
          <w:tcPr>
            <w:tcW w:w="1213" w:type="dxa"/>
            <w:tcBorders>
              <w:top w:val="single" w:color="auto" w:sz="4" w:space="0"/>
              <w:left w:val="nil"/>
              <w:bottom w:val="single" w:color="auto" w:sz="4" w:space="0"/>
              <w:right w:val="single" w:color="auto" w:sz="4" w:space="0"/>
            </w:tcBorders>
            <w:vAlign w:val="center"/>
          </w:tcPr>
          <w:p w14:paraId="2A786ED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瓷砖地面</w:t>
            </w:r>
          </w:p>
        </w:tc>
        <w:tc>
          <w:tcPr>
            <w:tcW w:w="3968" w:type="dxa"/>
            <w:tcBorders>
              <w:top w:val="single" w:color="auto" w:sz="4" w:space="0"/>
              <w:left w:val="nil"/>
              <w:bottom w:val="single" w:color="auto" w:sz="4" w:space="0"/>
              <w:right w:val="single" w:color="auto" w:sz="4" w:space="0"/>
            </w:tcBorders>
            <w:vAlign w:val="center"/>
          </w:tcPr>
          <w:p w14:paraId="70B57C8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先清扫地面杂物、污泥、纸屑等。然后拖把清洗一遍</w:t>
            </w:r>
          </w:p>
        </w:tc>
        <w:tc>
          <w:tcPr>
            <w:tcW w:w="1559" w:type="dxa"/>
            <w:tcBorders>
              <w:top w:val="single" w:color="auto" w:sz="4" w:space="0"/>
              <w:left w:val="nil"/>
              <w:bottom w:val="single" w:color="auto" w:sz="4" w:space="0"/>
              <w:right w:val="single" w:color="auto" w:sz="4" w:space="0"/>
            </w:tcBorders>
            <w:vAlign w:val="center"/>
          </w:tcPr>
          <w:p w14:paraId="43600AC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196528E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保持干净，无污渍、水渍、尘渍、痰渍、杂物、纸屑、烟蒂、保持光洁、明亮</w:t>
            </w:r>
          </w:p>
        </w:tc>
      </w:tr>
      <w:tr w14:paraId="61318522">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084E8B0A">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45001AA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石材地面</w:t>
            </w:r>
          </w:p>
        </w:tc>
        <w:tc>
          <w:tcPr>
            <w:tcW w:w="3968" w:type="dxa"/>
            <w:tcBorders>
              <w:top w:val="single" w:color="auto" w:sz="4" w:space="0"/>
              <w:left w:val="nil"/>
              <w:bottom w:val="single" w:color="auto" w:sz="4" w:space="0"/>
              <w:right w:val="single" w:color="auto" w:sz="4" w:space="0"/>
            </w:tcBorders>
            <w:vAlign w:val="center"/>
          </w:tcPr>
          <w:p w14:paraId="5AE8EE8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定期维护</w:t>
            </w:r>
          </w:p>
        </w:tc>
        <w:tc>
          <w:tcPr>
            <w:tcW w:w="1559" w:type="dxa"/>
            <w:tcBorders>
              <w:top w:val="single" w:color="auto" w:sz="4" w:space="0"/>
              <w:left w:val="nil"/>
              <w:bottom w:val="single" w:color="auto" w:sz="4" w:space="0"/>
              <w:right w:val="single" w:color="auto" w:sz="4" w:space="0"/>
            </w:tcBorders>
            <w:vAlign w:val="center"/>
          </w:tcPr>
          <w:p w14:paraId="6FC3301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7C4C04B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干净、光洁、无污渍</w:t>
            </w:r>
          </w:p>
        </w:tc>
      </w:tr>
      <w:tr w14:paraId="22A4E7DF">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063DD295">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7BAAD82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干挂墙面</w:t>
            </w:r>
          </w:p>
        </w:tc>
        <w:tc>
          <w:tcPr>
            <w:tcW w:w="3968" w:type="dxa"/>
            <w:tcBorders>
              <w:top w:val="single" w:color="auto" w:sz="4" w:space="0"/>
              <w:left w:val="nil"/>
              <w:bottom w:val="single" w:color="auto" w:sz="4" w:space="0"/>
              <w:right w:val="single" w:color="auto" w:sz="4" w:space="0"/>
            </w:tcBorders>
            <w:vAlign w:val="center"/>
          </w:tcPr>
          <w:p w14:paraId="60882A2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定期维护</w:t>
            </w:r>
          </w:p>
        </w:tc>
        <w:tc>
          <w:tcPr>
            <w:tcW w:w="1559" w:type="dxa"/>
            <w:tcBorders>
              <w:top w:val="single" w:color="auto" w:sz="4" w:space="0"/>
              <w:left w:val="nil"/>
              <w:bottom w:val="single" w:color="auto" w:sz="4" w:space="0"/>
              <w:right w:val="single" w:color="auto" w:sz="4" w:space="0"/>
            </w:tcBorders>
            <w:vAlign w:val="center"/>
          </w:tcPr>
          <w:p w14:paraId="26A4D3F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75C59F0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干净、光洁、无污渍</w:t>
            </w:r>
          </w:p>
        </w:tc>
      </w:tr>
      <w:tr w14:paraId="2155F921">
        <w:tblPrEx>
          <w:tblCellMar>
            <w:top w:w="0" w:type="dxa"/>
            <w:left w:w="108" w:type="dxa"/>
            <w:bottom w:w="0" w:type="dxa"/>
            <w:right w:w="108" w:type="dxa"/>
          </w:tblCellMar>
        </w:tblPrEx>
        <w:trPr>
          <w:trHeight w:val="20" w:hRule="atLeast"/>
        </w:trPr>
        <w:tc>
          <w:tcPr>
            <w:tcW w:w="632" w:type="dxa"/>
            <w:vMerge w:val="restart"/>
            <w:tcBorders>
              <w:top w:val="nil"/>
              <w:left w:val="single" w:color="auto" w:sz="4" w:space="0"/>
              <w:bottom w:val="single" w:color="auto" w:sz="4" w:space="0"/>
              <w:right w:val="single" w:color="auto" w:sz="4" w:space="0"/>
            </w:tcBorders>
            <w:vAlign w:val="center"/>
          </w:tcPr>
          <w:p w14:paraId="4CC629B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门</w:t>
            </w:r>
          </w:p>
        </w:tc>
        <w:tc>
          <w:tcPr>
            <w:tcW w:w="1213" w:type="dxa"/>
            <w:tcBorders>
              <w:top w:val="single" w:color="auto" w:sz="4" w:space="0"/>
              <w:left w:val="nil"/>
              <w:bottom w:val="single" w:color="auto" w:sz="4" w:space="0"/>
              <w:right w:val="single" w:color="auto" w:sz="4" w:space="0"/>
            </w:tcBorders>
            <w:vAlign w:val="center"/>
          </w:tcPr>
          <w:p w14:paraId="33F1B57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玻璃</w:t>
            </w:r>
          </w:p>
        </w:tc>
        <w:tc>
          <w:tcPr>
            <w:tcW w:w="3968" w:type="dxa"/>
            <w:tcBorders>
              <w:top w:val="single" w:color="auto" w:sz="4" w:space="0"/>
              <w:left w:val="nil"/>
              <w:bottom w:val="single" w:color="auto" w:sz="4" w:space="0"/>
              <w:right w:val="single" w:color="auto" w:sz="4" w:space="0"/>
            </w:tcBorders>
            <w:vAlign w:val="center"/>
          </w:tcPr>
          <w:p w14:paraId="090FC03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清抹手印、污渍、用玻璃清洁剂轻刮二次</w:t>
            </w:r>
          </w:p>
        </w:tc>
        <w:tc>
          <w:tcPr>
            <w:tcW w:w="1559" w:type="dxa"/>
            <w:tcBorders>
              <w:top w:val="single" w:color="auto" w:sz="4" w:space="0"/>
              <w:left w:val="nil"/>
              <w:bottom w:val="single" w:color="auto" w:sz="4" w:space="0"/>
              <w:right w:val="single" w:color="auto" w:sz="4" w:space="0"/>
            </w:tcBorders>
            <w:vAlign w:val="center"/>
          </w:tcPr>
          <w:p w14:paraId="7B21EB2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3AD4FB4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无手印、污渍</w:t>
            </w:r>
          </w:p>
        </w:tc>
      </w:tr>
      <w:tr w14:paraId="0797C286">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6EA712B5">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160CBF3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不锈钢框</w:t>
            </w:r>
          </w:p>
        </w:tc>
        <w:tc>
          <w:tcPr>
            <w:tcW w:w="3968" w:type="dxa"/>
            <w:tcBorders>
              <w:top w:val="single" w:color="auto" w:sz="4" w:space="0"/>
              <w:left w:val="nil"/>
              <w:bottom w:val="single" w:color="auto" w:sz="4" w:space="0"/>
              <w:right w:val="single" w:color="auto" w:sz="4" w:space="0"/>
            </w:tcBorders>
            <w:vAlign w:val="center"/>
          </w:tcPr>
          <w:p w14:paraId="37C8244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用毛巾配合不锈钢光亮剂清抹一次</w:t>
            </w:r>
          </w:p>
        </w:tc>
        <w:tc>
          <w:tcPr>
            <w:tcW w:w="1559" w:type="dxa"/>
            <w:tcBorders>
              <w:top w:val="single" w:color="auto" w:sz="4" w:space="0"/>
              <w:left w:val="nil"/>
              <w:bottom w:val="single" w:color="auto" w:sz="4" w:space="0"/>
              <w:right w:val="single" w:color="auto" w:sz="4" w:space="0"/>
            </w:tcBorders>
            <w:vAlign w:val="center"/>
          </w:tcPr>
          <w:p w14:paraId="53225EE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3C0E9A9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无手印、污渍</w:t>
            </w:r>
          </w:p>
        </w:tc>
      </w:tr>
      <w:tr w14:paraId="6BFCE2B6">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3E068CA8">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7801546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木</w:t>
            </w:r>
          </w:p>
        </w:tc>
        <w:tc>
          <w:tcPr>
            <w:tcW w:w="3968" w:type="dxa"/>
            <w:tcBorders>
              <w:top w:val="single" w:color="auto" w:sz="4" w:space="0"/>
              <w:left w:val="nil"/>
              <w:bottom w:val="single" w:color="auto" w:sz="4" w:space="0"/>
              <w:right w:val="single" w:color="auto" w:sz="4" w:space="0"/>
            </w:tcBorders>
            <w:vAlign w:val="center"/>
          </w:tcPr>
          <w:p w14:paraId="394BE29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清抹、保持干净</w:t>
            </w:r>
          </w:p>
        </w:tc>
        <w:tc>
          <w:tcPr>
            <w:tcW w:w="1559" w:type="dxa"/>
            <w:tcBorders>
              <w:top w:val="single" w:color="auto" w:sz="4" w:space="0"/>
              <w:left w:val="nil"/>
              <w:bottom w:val="single" w:color="auto" w:sz="4" w:space="0"/>
              <w:right w:val="single" w:color="auto" w:sz="4" w:space="0"/>
            </w:tcBorders>
            <w:vAlign w:val="center"/>
          </w:tcPr>
          <w:p w14:paraId="06FC322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21D33D8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无手印、污渍</w:t>
            </w:r>
          </w:p>
        </w:tc>
      </w:tr>
      <w:tr w14:paraId="26727B28">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1026B507">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43C656B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铝合金</w:t>
            </w:r>
          </w:p>
        </w:tc>
        <w:tc>
          <w:tcPr>
            <w:tcW w:w="3968" w:type="dxa"/>
            <w:tcBorders>
              <w:top w:val="single" w:color="auto" w:sz="4" w:space="0"/>
              <w:left w:val="nil"/>
              <w:bottom w:val="single" w:color="auto" w:sz="4" w:space="0"/>
              <w:right w:val="single" w:color="auto" w:sz="4" w:space="0"/>
            </w:tcBorders>
            <w:vAlign w:val="center"/>
          </w:tcPr>
          <w:p w14:paraId="3730255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清抹、保持干净</w:t>
            </w:r>
          </w:p>
        </w:tc>
        <w:tc>
          <w:tcPr>
            <w:tcW w:w="1559" w:type="dxa"/>
            <w:tcBorders>
              <w:top w:val="single" w:color="auto" w:sz="4" w:space="0"/>
              <w:left w:val="nil"/>
              <w:bottom w:val="single" w:color="auto" w:sz="4" w:space="0"/>
              <w:right w:val="single" w:color="auto" w:sz="4" w:space="0"/>
            </w:tcBorders>
            <w:vAlign w:val="center"/>
          </w:tcPr>
          <w:p w14:paraId="1757E94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1EC8876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无尘、无渍</w:t>
            </w:r>
          </w:p>
        </w:tc>
      </w:tr>
      <w:tr w14:paraId="439A3EEC">
        <w:tblPrEx>
          <w:tblCellMar>
            <w:top w:w="0" w:type="dxa"/>
            <w:left w:w="108" w:type="dxa"/>
            <w:bottom w:w="0" w:type="dxa"/>
            <w:right w:w="108" w:type="dxa"/>
          </w:tblCellMar>
        </w:tblPrEx>
        <w:trPr>
          <w:trHeight w:val="20" w:hRule="atLeast"/>
        </w:trPr>
        <w:tc>
          <w:tcPr>
            <w:tcW w:w="632" w:type="dxa"/>
            <w:vMerge w:val="continue"/>
            <w:tcBorders>
              <w:top w:val="nil"/>
              <w:left w:val="single" w:color="auto" w:sz="4" w:space="0"/>
              <w:bottom w:val="single" w:color="auto" w:sz="4" w:space="0"/>
              <w:right w:val="single" w:color="auto" w:sz="4" w:space="0"/>
            </w:tcBorders>
            <w:vAlign w:val="center"/>
          </w:tcPr>
          <w:p w14:paraId="25803F76">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p>
        </w:tc>
        <w:tc>
          <w:tcPr>
            <w:tcW w:w="1213" w:type="dxa"/>
            <w:tcBorders>
              <w:top w:val="single" w:color="auto" w:sz="4" w:space="0"/>
              <w:left w:val="nil"/>
              <w:bottom w:val="single" w:color="auto" w:sz="4" w:space="0"/>
              <w:right w:val="single" w:color="auto" w:sz="4" w:space="0"/>
            </w:tcBorders>
            <w:vAlign w:val="center"/>
          </w:tcPr>
          <w:p w14:paraId="5625755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拉手</w:t>
            </w:r>
          </w:p>
        </w:tc>
        <w:tc>
          <w:tcPr>
            <w:tcW w:w="3968" w:type="dxa"/>
            <w:tcBorders>
              <w:top w:val="single" w:color="auto" w:sz="4" w:space="0"/>
              <w:left w:val="nil"/>
              <w:bottom w:val="single" w:color="auto" w:sz="4" w:space="0"/>
              <w:right w:val="single" w:color="auto" w:sz="4" w:space="0"/>
            </w:tcBorders>
            <w:vAlign w:val="center"/>
          </w:tcPr>
          <w:p w14:paraId="7FE3031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用清洁剂配合毛巾清抹</w:t>
            </w:r>
          </w:p>
        </w:tc>
        <w:tc>
          <w:tcPr>
            <w:tcW w:w="1559" w:type="dxa"/>
            <w:tcBorders>
              <w:top w:val="single" w:color="auto" w:sz="4" w:space="0"/>
              <w:left w:val="nil"/>
              <w:bottom w:val="single" w:color="auto" w:sz="4" w:space="0"/>
              <w:right w:val="single" w:color="auto" w:sz="4" w:space="0"/>
            </w:tcBorders>
            <w:vAlign w:val="center"/>
          </w:tcPr>
          <w:p w14:paraId="0137B4C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1E17AAB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无尘、无渍</w:t>
            </w:r>
          </w:p>
        </w:tc>
      </w:tr>
      <w:tr w14:paraId="4CAB811E">
        <w:tblPrEx>
          <w:tblCellMar>
            <w:top w:w="0" w:type="dxa"/>
            <w:left w:w="108" w:type="dxa"/>
            <w:bottom w:w="0" w:type="dxa"/>
            <w:right w:w="108" w:type="dxa"/>
          </w:tblCellMar>
        </w:tblPrEx>
        <w:trPr>
          <w:trHeight w:val="20" w:hRule="atLeast"/>
        </w:trPr>
        <w:tc>
          <w:tcPr>
            <w:tcW w:w="632" w:type="dxa"/>
            <w:tcBorders>
              <w:top w:val="single" w:color="auto" w:sz="4" w:space="0"/>
              <w:left w:val="single" w:color="auto" w:sz="4" w:space="0"/>
              <w:bottom w:val="single" w:color="auto" w:sz="4" w:space="0"/>
              <w:right w:val="single" w:color="auto" w:sz="4" w:space="0"/>
            </w:tcBorders>
            <w:vAlign w:val="center"/>
          </w:tcPr>
          <w:p w14:paraId="63A55803">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r>
              <w:rPr>
                <w:rFonts w:hint="eastAsia" w:ascii="宋体" w:hAnsi="宋体" w:eastAsia="宋体"/>
                <w:szCs w:val="21"/>
              </w:rPr>
              <w:t>办公区外</w:t>
            </w:r>
          </w:p>
        </w:tc>
        <w:tc>
          <w:tcPr>
            <w:tcW w:w="1213" w:type="dxa"/>
            <w:tcBorders>
              <w:top w:val="single" w:color="auto" w:sz="4" w:space="0"/>
              <w:left w:val="nil"/>
              <w:bottom w:val="single" w:color="auto" w:sz="4" w:space="0"/>
              <w:right w:val="single" w:color="auto" w:sz="4" w:space="0"/>
            </w:tcBorders>
            <w:vAlign w:val="center"/>
          </w:tcPr>
          <w:p w14:paraId="01FFD6E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地面</w:t>
            </w:r>
          </w:p>
        </w:tc>
        <w:tc>
          <w:tcPr>
            <w:tcW w:w="3968" w:type="dxa"/>
            <w:tcBorders>
              <w:top w:val="single" w:color="auto" w:sz="4" w:space="0"/>
              <w:left w:val="nil"/>
              <w:bottom w:val="single" w:color="auto" w:sz="4" w:space="0"/>
              <w:right w:val="single" w:color="auto" w:sz="4" w:space="0"/>
            </w:tcBorders>
            <w:vAlign w:val="center"/>
          </w:tcPr>
          <w:p w14:paraId="0AB127F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每天早上、下午13:30对公共区域进行打扫，下班前对包干区进行维护</w:t>
            </w:r>
          </w:p>
        </w:tc>
        <w:tc>
          <w:tcPr>
            <w:tcW w:w="1559" w:type="dxa"/>
            <w:tcBorders>
              <w:top w:val="single" w:color="auto" w:sz="4" w:space="0"/>
              <w:left w:val="nil"/>
              <w:bottom w:val="single" w:color="auto" w:sz="4" w:space="0"/>
              <w:right w:val="single" w:color="auto" w:sz="4" w:space="0"/>
            </w:tcBorders>
            <w:vAlign w:val="center"/>
          </w:tcPr>
          <w:p w14:paraId="3F7A57D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落叶时段</w:t>
            </w:r>
          </w:p>
          <w:p w14:paraId="2600E83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常打扫</w:t>
            </w:r>
          </w:p>
        </w:tc>
        <w:tc>
          <w:tcPr>
            <w:tcW w:w="2693" w:type="dxa"/>
            <w:tcBorders>
              <w:top w:val="single" w:color="auto" w:sz="4" w:space="0"/>
              <w:left w:val="nil"/>
              <w:bottom w:val="single" w:color="auto" w:sz="4" w:space="0"/>
              <w:right w:val="single" w:color="auto" w:sz="4" w:space="0"/>
            </w:tcBorders>
            <w:vAlign w:val="center"/>
          </w:tcPr>
          <w:p w14:paraId="45F98A8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干净、无纸屑、无垃圾</w:t>
            </w:r>
          </w:p>
        </w:tc>
      </w:tr>
      <w:tr w14:paraId="5FCC54A3">
        <w:tblPrEx>
          <w:tblCellMar>
            <w:top w:w="0" w:type="dxa"/>
            <w:left w:w="108" w:type="dxa"/>
            <w:bottom w:w="0" w:type="dxa"/>
            <w:right w:w="108" w:type="dxa"/>
          </w:tblCellMar>
        </w:tblPrEx>
        <w:trPr>
          <w:trHeight w:val="20" w:hRule="atLeast"/>
        </w:trPr>
        <w:tc>
          <w:tcPr>
            <w:tcW w:w="632" w:type="dxa"/>
            <w:tcBorders>
              <w:top w:val="single" w:color="auto" w:sz="4" w:space="0"/>
              <w:left w:val="single" w:color="auto" w:sz="4" w:space="0"/>
              <w:bottom w:val="single" w:color="auto" w:sz="4" w:space="0"/>
              <w:right w:val="single" w:color="auto" w:sz="4" w:space="0"/>
            </w:tcBorders>
            <w:vAlign w:val="center"/>
          </w:tcPr>
          <w:p w14:paraId="75A76820">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szCs w:val="21"/>
              </w:rPr>
            </w:pPr>
            <w:r>
              <w:rPr>
                <w:rFonts w:hint="eastAsia" w:ascii="宋体" w:hAnsi="宋体" w:eastAsia="宋体"/>
                <w:szCs w:val="21"/>
              </w:rPr>
              <w:t>操场</w:t>
            </w:r>
          </w:p>
        </w:tc>
        <w:tc>
          <w:tcPr>
            <w:tcW w:w="1213" w:type="dxa"/>
            <w:tcBorders>
              <w:top w:val="single" w:color="auto" w:sz="4" w:space="0"/>
              <w:left w:val="nil"/>
              <w:bottom w:val="single" w:color="auto" w:sz="4" w:space="0"/>
              <w:right w:val="single" w:color="auto" w:sz="4" w:space="0"/>
            </w:tcBorders>
            <w:vAlign w:val="center"/>
          </w:tcPr>
          <w:p w14:paraId="786DECB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跑道，草坪</w:t>
            </w:r>
          </w:p>
        </w:tc>
        <w:tc>
          <w:tcPr>
            <w:tcW w:w="3968" w:type="dxa"/>
            <w:tcBorders>
              <w:top w:val="single" w:color="auto" w:sz="4" w:space="0"/>
              <w:left w:val="nil"/>
              <w:bottom w:val="single" w:color="auto" w:sz="4" w:space="0"/>
              <w:right w:val="single" w:color="auto" w:sz="4" w:space="0"/>
            </w:tcBorders>
            <w:vAlign w:val="center"/>
          </w:tcPr>
          <w:p w14:paraId="64040F4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每天早上与下午进行打扫</w:t>
            </w:r>
          </w:p>
        </w:tc>
        <w:tc>
          <w:tcPr>
            <w:tcW w:w="1559" w:type="dxa"/>
            <w:tcBorders>
              <w:top w:val="single" w:color="auto" w:sz="4" w:space="0"/>
              <w:left w:val="nil"/>
              <w:bottom w:val="single" w:color="auto" w:sz="4" w:space="0"/>
              <w:right w:val="single" w:color="auto" w:sz="4" w:space="0"/>
            </w:tcBorders>
            <w:vAlign w:val="center"/>
          </w:tcPr>
          <w:p w14:paraId="4C0432D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p>
        </w:tc>
        <w:tc>
          <w:tcPr>
            <w:tcW w:w="2693" w:type="dxa"/>
            <w:tcBorders>
              <w:top w:val="single" w:color="auto" w:sz="4" w:space="0"/>
              <w:left w:val="nil"/>
              <w:bottom w:val="single" w:color="auto" w:sz="4" w:space="0"/>
              <w:right w:val="single" w:color="auto" w:sz="4" w:space="0"/>
            </w:tcBorders>
            <w:vAlign w:val="center"/>
          </w:tcPr>
          <w:p w14:paraId="2E53717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ascii="宋体" w:hAnsi="宋体" w:eastAsia="宋体"/>
              </w:rPr>
            </w:pPr>
            <w:r>
              <w:rPr>
                <w:rFonts w:hint="eastAsia" w:ascii="宋体" w:hAnsi="宋体" w:eastAsia="宋体"/>
              </w:rPr>
              <w:t>无纸屑、无垃圾</w:t>
            </w:r>
          </w:p>
        </w:tc>
      </w:tr>
    </w:tbl>
    <w:p w14:paraId="21317A0E">
      <w:pPr>
        <w:adjustRightInd w:val="0"/>
        <w:snapToGrid w:val="0"/>
        <w:spacing w:before="109" w:beforeLines="35" w:line="288" w:lineRule="auto"/>
        <w:jc w:val="center"/>
        <w:rPr>
          <w:rFonts w:hint="eastAsia" w:ascii="宋体" w:hAnsi="宋体" w:eastAsia="宋体"/>
          <w:b/>
          <w:color w:val="000000"/>
          <w:sz w:val="24"/>
        </w:rPr>
      </w:pPr>
    </w:p>
    <w:p w14:paraId="549B165C">
      <w:pPr>
        <w:adjustRightInd w:val="0"/>
        <w:snapToGrid w:val="0"/>
        <w:spacing w:before="109" w:beforeLines="35" w:line="288" w:lineRule="auto"/>
        <w:jc w:val="center"/>
        <w:rPr>
          <w:rFonts w:ascii="宋体" w:hAnsi="宋体" w:eastAsia="宋体"/>
          <w:b/>
          <w:color w:val="000000"/>
          <w:sz w:val="24"/>
        </w:rPr>
      </w:pPr>
      <w:r>
        <w:rPr>
          <w:rFonts w:hint="eastAsia" w:ascii="宋体" w:hAnsi="宋体" w:eastAsia="宋体"/>
          <w:b/>
          <w:color w:val="000000"/>
          <w:sz w:val="24"/>
        </w:rPr>
        <w:t>会议室、文印室、值班室等</w:t>
      </w:r>
    </w:p>
    <w:tbl>
      <w:tblPr>
        <w:tblStyle w:val="44"/>
        <w:tblW w:w="10065" w:type="dxa"/>
        <w:tblInd w:w="-176" w:type="dxa"/>
        <w:tblLayout w:type="fixed"/>
        <w:tblCellMar>
          <w:top w:w="0" w:type="dxa"/>
          <w:left w:w="108" w:type="dxa"/>
          <w:bottom w:w="0" w:type="dxa"/>
          <w:right w:w="108" w:type="dxa"/>
        </w:tblCellMar>
      </w:tblPr>
      <w:tblGrid>
        <w:gridCol w:w="710"/>
        <w:gridCol w:w="1701"/>
        <w:gridCol w:w="3402"/>
        <w:gridCol w:w="992"/>
        <w:gridCol w:w="3260"/>
      </w:tblGrid>
      <w:tr w14:paraId="34369AFA">
        <w:tblPrEx>
          <w:tblCellMar>
            <w:top w:w="0" w:type="dxa"/>
            <w:left w:w="108" w:type="dxa"/>
            <w:bottom w:w="0" w:type="dxa"/>
            <w:right w:w="108" w:type="dxa"/>
          </w:tblCellMar>
        </w:tblPrEx>
        <w:trPr>
          <w:trHeight w:val="20" w:hRule="atLeast"/>
        </w:trPr>
        <w:tc>
          <w:tcPr>
            <w:tcW w:w="2411" w:type="dxa"/>
            <w:gridSpan w:val="2"/>
            <w:vMerge w:val="restart"/>
            <w:tcBorders>
              <w:top w:val="single" w:color="auto" w:sz="4" w:space="0"/>
              <w:left w:val="single" w:color="auto" w:sz="4" w:space="0"/>
              <w:bottom w:val="single" w:color="auto" w:sz="4" w:space="0"/>
              <w:right w:val="single" w:color="auto" w:sz="4" w:space="0"/>
            </w:tcBorders>
            <w:vAlign w:val="center"/>
          </w:tcPr>
          <w:p w14:paraId="0A0575FB">
            <w:pPr>
              <w:adjustRightInd w:val="0"/>
              <w:snapToGrid w:val="0"/>
              <w:spacing w:line="288" w:lineRule="auto"/>
              <w:ind w:left="-53" w:leftChars="-25" w:right="-53" w:rightChars="-25"/>
              <w:jc w:val="center"/>
              <w:rPr>
                <w:rFonts w:ascii="宋体" w:hAnsi="宋体" w:eastAsia="宋体"/>
                <w:szCs w:val="21"/>
              </w:rPr>
            </w:pPr>
            <w:r>
              <w:rPr>
                <w:rFonts w:hint="eastAsia" w:ascii="宋体" w:hAnsi="宋体" w:eastAsia="宋体"/>
              </w:rPr>
              <w:t>清洁项目</w:t>
            </w:r>
          </w:p>
        </w:tc>
        <w:tc>
          <w:tcPr>
            <w:tcW w:w="4394" w:type="dxa"/>
            <w:gridSpan w:val="2"/>
            <w:tcBorders>
              <w:top w:val="single" w:color="auto" w:sz="4" w:space="0"/>
              <w:left w:val="nil"/>
              <w:bottom w:val="single" w:color="auto" w:sz="4" w:space="0"/>
              <w:right w:val="single" w:color="auto" w:sz="4" w:space="0"/>
            </w:tcBorders>
            <w:vAlign w:val="center"/>
          </w:tcPr>
          <w:p w14:paraId="26ED3F74">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清洁工作内容</w:t>
            </w:r>
          </w:p>
        </w:tc>
        <w:tc>
          <w:tcPr>
            <w:tcW w:w="3260" w:type="dxa"/>
            <w:vMerge w:val="restart"/>
            <w:tcBorders>
              <w:top w:val="single" w:color="auto" w:sz="4" w:space="0"/>
              <w:left w:val="nil"/>
              <w:bottom w:val="single" w:color="auto" w:sz="4" w:space="0"/>
              <w:right w:val="single" w:color="auto" w:sz="4" w:space="0"/>
            </w:tcBorders>
            <w:vAlign w:val="center"/>
          </w:tcPr>
          <w:p w14:paraId="74B81F8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清洁标准</w:t>
            </w:r>
          </w:p>
        </w:tc>
      </w:tr>
      <w:tr w14:paraId="373F3C28">
        <w:tblPrEx>
          <w:tblCellMar>
            <w:top w:w="0" w:type="dxa"/>
            <w:left w:w="108" w:type="dxa"/>
            <w:bottom w:w="0" w:type="dxa"/>
            <w:right w:w="108" w:type="dxa"/>
          </w:tblCellMar>
        </w:tblPrEx>
        <w:trPr>
          <w:trHeight w:val="20" w:hRule="atLeast"/>
        </w:trPr>
        <w:tc>
          <w:tcPr>
            <w:tcW w:w="2411" w:type="dxa"/>
            <w:gridSpan w:val="2"/>
            <w:vMerge w:val="continue"/>
            <w:tcBorders>
              <w:top w:val="single" w:color="auto" w:sz="4" w:space="0"/>
              <w:left w:val="single" w:color="auto" w:sz="4" w:space="0"/>
              <w:bottom w:val="single" w:color="auto" w:sz="4" w:space="0"/>
              <w:right w:val="single" w:color="auto" w:sz="4" w:space="0"/>
            </w:tcBorders>
            <w:vAlign w:val="center"/>
          </w:tcPr>
          <w:p w14:paraId="03D06493">
            <w:pPr>
              <w:widowControl/>
              <w:adjustRightInd w:val="0"/>
              <w:snapToGrid w:val="0"/>
              <w:spacing w:line="288" w:lineRule="auto"/>
              <w:ind w:left="-53" w:leftChars="-25" w:right="-53" w:rightChars="-25"/>
              <w:jc w:val="center"/>
              <w:rPr>
                <w:rFonts w:ascii="宋体" w:hAnsi="宋体" w:eastAsia="宋体"/>
                <w:szCs w:val="21"/>
              </w:rPr>
            </w:pPr>
          </w:p>
        </w:tc>
        <w:tc>
          <w:tcPr>
            <w:tcW w:w="3402" w:type="dxa"/>
            <w:tcBorders>
              <w:top w:val="single" w:color="auto" w:sz="4" w:space="0"/>
              <w:left w:val="nil"/>
              <w:bottom w:val="single" w:color="auto" w:sz="4" w:space="0"/>
              <w:right w:val="single" w:color="auto" w:sz="4" w:space="0"/>
            </w:tcBorders>
            <w:vAlign w:val="center"/>
          </w:tcPr>
          <w:p w14:paraId="3687082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每天（晚）</w:t>
            </w:r>
          </w:p>
        </w:tc>
        <w:tc>
          <w:tcPr>
            <w:tcW w:w="992" w:type="dxa"/>
            <w:tcBorders>
              <w:top w:val="single" w:color="auto" w:sz="4" w:space="0"/>
              <w:left w:val="nil"/>
              <w:bottom w:val="single" w:color="auto" w:sz="4" w:space="0"/>
              <w:right w:val="single" w:color="auto" w:sz="4" w:space="0"/>
            </w:tcBorders>
            <w:vAlign w:val="center"/>
          </w:tcPr>
          <w:p w14:paraId="2BD3326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备注</w:t>
            </w:r>
          </w:p>
        </w:tc>
        <w:tc>
          <w:tcPr>
            <w:tcW w:w="3260" w:type="dxa"/>
            <w:vMerge w:val="continue"/>
            <w:tcBorders>
              <w:top w:val="single" w:color="auto" w:sz="4" w:space="0"/>
              <w:left w:val="nil"/>
              <w:bottom w:val="single" w:color="auto" w:sz="4" w:space="0"/>
              <w:right w:val="single" w:color="auto" w:sz="4" w:space="0"/>
            </w:tcBorders>
            <w:vAlign w:val="center"/>
          </w:tcPr>
          <w:p w14:paraId="5F82ACB5">
            <w:pPr>
              <w:widowControl/>
              <w:adjustRightInd w:val="0"/>
              <w:snapToGrid w:val="0"/>
              <w:spacing w:line="288" w:lineRule="auto"/>
              <w:ind w:left="-53" w:leftChars="-25" w:right="-53" w:rightChars="-25"/>
              <w:jc w:val="center"/>
              <w:rPr>
                <w:rFonts w:ascii="宋体" w:hAnsi="宋体" w:eastAsia="宋体"/>
                <w:szCs w:val="21"/>
              </w:rPr>
            </w:pPr>
          </w:p>
        </w:tc>
      </w:tr>
      <w:tr w14:paraId="60184FB0">
        <w:tblPrEx>
          <w:tblCellMar>
            <w:top w:w="0" w:type="dxa"/>
            <w:left w:w="108" w:type="dxa"/>
            <w:bottom w:w="0" w:type="dxa"/>
            <w:right w:w="108" w:type="dxa"/>
          </w:tblCellMar>
        </w:tblPrEx>
        <w:trPr>
          <w:trHeight w:val="20" w:hRule="atLeast"/>
        </w:trPr>
        <w:tc>
          <w:tcPr>
            <w:tcW w:w="710" w:type="dxa"/>
            <w:vMerge w:val="restart"/>
            <w:tcBorders>
              <w:top w:val="nil"/>
              <w:left w:val="single" w:color="auto" w:sz="4" w:space="0"/>
              <w:bottom w:val="single" w:color="auto" w:sz="4" w:space="0"/>
              <w:right w:val="single" w:color="auto" w:sz="4" w:space="0"/>
            </w:tcBorders>
            <w:vAlign w:val="center"/>
          </w:tcPr>
          <w:p w14:paraId="2DBA853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地面</w:t>
            </w:r>
          </w:p>
        </w:tc>
        <w:tc>
          <w:tcPr>
            <w:tcW w:w="1701" w:type="dxa"/>
            <w:tcBorders>
              <w:top w:val="single" w:color="auto" w:sz="4" w:space="0"/>
              <w:left w:val="nil"/>
              <w:bottom w:val="single" w:color="auto" w:sz="4" w:space="0"/>
              <w:right w:val="single" w:color="auto" w:sz="4" w:space="0"/>
            </w:tcBorders>
            <w:vAlign w:val="center"/>
          </w:tcPr>
          <w:p w14:paraId="0A1FC03B">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瓷砖</w:t>
            </w:r>
          </w:p>
        </w:tc>
        <w:tc>
          <w:tcPr>
            <w:tcW w:w="3402" w:type="dxa"/>
            <w:tcBorders>
              <w:top w:val="single" w:color="auto" w:sz="4" w:space="0"/>
              <w:left w:val="nil"/>
              <w:bottom w:val="single" w:color="auto" w:sz="4" w:space="0"/>
              <w:right w:val="single" w:color="auto" w:sz="4" w:space="0"/>
            </w:tcBorders>
            <w:vAlign w:val="center"/>
          </w:tcPr>
          <w:p w14:paraId="79F0A6C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先清扫地面杂物、污泥、纸屑等。然后用90cm豪华尘推喷洒油性静电吸尘剂“之”字型拖净地面</w:t>
            </w:r>
          </w:p>
        </w:tc>
        <w:tc>
          <w:tcPr>
            <w:tcW w:w="992" w:type="dxa"/>
            <w:tcBorders>
              <w:top w:val="single" w:color="auto" w:sz="4" w:space="0"/>
              <w:left w:val="nil"/>
              <w:bottom w:val="single" w:color="auto" w:sz="4" w:space="0"/>
              <w:right w:val="single" w:color="auto" w:sz="4" w:space="0"/>
            </w:tcBorders>
            <w:vAlign w:val="center"/>
          </w:tcPr>
          <w:p w14:paraId="48CCCFD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二次</w:t>
            </w:r>
          </w:p>
        </w:tc>
        <w:tc>
          <w:tcPr>
            <w:tcW w:w="3260" w:type="dxa"/>
            <w:vMerge w:val="restart"/>
            <w:tcBorders>
              <w:top w:val="single" w:color="auto" w:sz="4" w:space="0"/>
              <w:left w:val="nil"/>
              <w:bottom w:val="single" w:color="auto" w:sz="4" w:space="0"/>
              <w:right w:val="single" w:color="auto" w:sz="4" w:space="0"/>
            </w:tcBorders>
            <w:vAlign w:val="center"/>
          </w:tcPr>
          <w:p w14:paraId="0781B3F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无尘渍、无纸屑、无污渍、无痰渍、保持光洁、明亮</w:t>
            </w:r>
          </w:p>
        </w:tc>
      </w:tr>
      <w:tr w14:paraId="514B23BE">
        <w:tblPrEx>
          <w:tblCellMar>
            <w:top w:w="0" w:type="dxa"/>
            <w:left w:w="108" w:type="dxa"/>
            <w:bottom w:w="0" w:type="dxa"/>
            <w:right w:w="108" w:type="dxa"/>
          </w:tblCellMar>
        </w:tblPrEx>
        <w:trPr>
          <w:trHeight w:val="20" w:hRule="atLeast"/>
        </w:trPr>
        <w:tc>
          <w:tcPr>
            <w:tcW w:w="710" w:type="dxa"/>
            <w:vMerge w:val="continue"/>
            <w:tcBorders>
              <w:top w:val="nil"/>
              <w:left w:val="single" w:color="auto" w:sz="4" w:space="0"/>
              <w:bottom w:val="single" w:color="auto" w:sz="4" w:space="0"/>
              <w:right w:val="single" w:color="auto" w:sz="4" w:space="0"/>
            </w:tcBorders>
            <w:vAlign w:val="center"/>
          </w:tcPr>
          <w:p w14:paraId="31ACED02">
            <w:pPr>
              <w:widowControl/>
              <w:adjustRightInd w:val="0"/>
              <w:snapToGrid w:val="0"/>
              <w:spacing w:line="288" w:lineRule="auto"/>
              <w:ind w:left="-53" w:leftChars="-25" w:right="-53" w:rightChars="-25"/>
              <w:jc w:val="center"/>
              <w:rPr>
                <w:rFonts w:ascii="宋体" w:hAnsi="宋体" w:eastAsia="宋体"/>
                <w:szCs w:val="21"/>
              </w:rPr>
            </w:pPr>
          </w:p>
        </w:tc>
        <w:tc>
          <w:tcPr>
            <w:tcW w:w="1701" w:type="dxa"/>
            <w:tcBorders>
              <w:top w:val="single" w:color="auto" w:sz="4" w:space="0"/>
              <w:left w:val="nil"/>
              <w:bottom w:val="single" w:color="auto" w:sz="4" w:space="0"/>
              <w:right w:val="single" w:color="auto" w:sz="4" w:space="0"/>
            </w:tcBorders>
            <w:vAlign w:val="center"/>
          </w:tcPr>
          <w:p w14:paraId="12062ED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走廊地面</w:t>
            </w:r>
          </w:p>
        </w:tc>
        <w:tc>
          <w:tcPr>
            <w:tcW w:w="3402" w:type="dxa"/>
            <w:tcBorders>
              <w:top w:val="single" w:color="auto" w:sz="4" w:space="0"/>
              <w:left w:val="nil"/>
              <w:bottom w:val="single" w:color="auto" w:sz="4" w:space="0"/>
              <w:right w:val="single" w:color="auto" w:sz="4" w:space="0"/>
            </w:tcBorders>
            <w:vAlign w:val="center"/>
          </w:tcPr>
          <w:p w14:paraId="30275D4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先清扫地面杂物、污泥、纸屑等</w:t>
            </w:r>
          </w:p>
        </w:tc>
        <w:tc>
          <w:tcPr>
            <w:tcW w:w="992" w:type="dxa"/>
            <w:tcBorders>
              <w:top w:val="single" w:color="auto" w:sz="4" w:space="0"/>
              <w:left w:val="nil"/>
              <w:bottom w:val="single" w:color="auto" w:sz="4" w:space="0"/>
              <w:right w:val="single" w:color="auto" w:sz="4" w:space="0"/>
            </w:tcBorders>
            <w:vAlign w:val="center"/>
          </w:tcPr>
          <w:p w14:paraId="0D28C0F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定期打蜡</w:t>
            </w:r>
          </w:p>
        </w:tc>
        <w:tc>
          <w:tcPr>
            <w:tcW w:w="3260" w:type="dxa"/>
            <w:vMerge w:val="continue"/>
            <w:tcBorders>
              <w:top w:val="single" w:color="auto" w:sz="4" w:space="0"/>
              <w:left w:val="nil"/>
              <w:bottom w:val="single" w:color="auto" w:sz="4" w:space="0"/>
              <w:right w:val="single" w:color="auto" w:sz="4" w:space="0"/>
            </w:tcBorders>
            <w:vAlign w:val="center"/>
          </w:tcPr>
          <w:p w14:paraId="43FA2156">
            <w:pPr>
              <w:widowControl/>
              <w:adjustRightInd w:val="0"/>
              <w:snapToGrid w:val="0"/>
              <w:spacing w:line="288" w:lineRule="auto"/>
              <w:ind w:left="-53" w:leftChars="-25" w:right="-53" w:rightChars="-25"/>
              <w:jc w:val="center"/>
              <w:rPr>
                <w:rFonts w:ascii="宋体" w:hAnsi="宋体" w:eastAsia="宋体"/>
                <w:szCs w:val="21"/>
              </w:rPr>
            </w:pPr>
          </w:p>
        </w:tc>
      </w:tr>
      <w:tr w14:paraId="3A1F3AC7">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5C2679BD">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内墙</w:t>
            </w:r>
          </w:p>
        </w:tc>
        <w:tc>
          <w:tcPr>
            <w:tcW w:w="3402" w:type="dxa"/>
            <w:tcBorders>
              <w:top w:val="single" w:color="auto" w:sz="4" w:space="0"/>
              <w:left w:val="nil"/>
              <w:bottom w:val="single" w:color="auto" w:sz="4" w:space="0"/>
              <w:right w:val="single" w:color="auto" w:sz="4" w:space="0"/>
            </w:tcBorders>
            <w:vAlign w:val="center"/>
          </w:tcPr>
          <w:p w14:paraId="502BC177">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擦洗保洁</w:t>
            </w:r>
          </w:p>
        </w:tc>
        <w:tc>
          <w:tcPr>
            <w:tcW w:w="992" w:type="dxa"/>
            <w:tcBorders>
              <w:top w:val="single" w:color="auto" w:sz="4" w:space="0"/>
              <w:left w:val="nil"/>
              <w:bottom w:val="single" w:color="auto" w:sz="4" w:space="0"/>
              <w:right w:val="single" w:color="auto" w:sz="4" w:space="0"/>
            </w:tcBorders>
            <w:vAlign w:val="center"/>
          </w:tcPr>
          <w:p w14:paraId="3C97D21C">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41934EFC">
            <w:pPr>
              <w:adjustRightInd w:val="0"/>
              <w:snapToGrid w:val="0"/>
              <w:spacing w:line="288" w:lineRule="auto"/>
              <w:ind w:left="-53" w:leftChars="-25" w:right="-53" w:rightChars="-25"/>
              <w:jc w:val="center"/>
              <w:rPr>
                <w:rFonts w:ascii="宋体" w:hAnsi="宋体" w:eastAsia="宋体"/>
              </w:rPr>
            </w:pPr>
          </w:p>
        </w:tc>
      </w:tr>
      <w:tr w14:paraId="04FA97C0">
        <w:tblPrEx>
          <w:tblCellMar>
            <w:top w:w="0" w:type="dxa"/>
            <w:left w:w="108" w:type="dxa"/>
            <w:bottom w:w="0" w:type="dxa"/>
            <w:right w:w="108" w:type="dxa"/>
          </w:tblCellMar>
        </w:tblPrEx>
        <w:trPr>
          <w:trHeight w:val="20" w:hRule="atLeast"/>
        </w:trPr>
        <w:tc>
          <w:tcPr>
            <w:tcW w:w="710" w:type="dxa"/>
            <w:vMerge w:val="restart"/>
            <w:tcBorders>
              <w:top w:val="nil"/>
              <w:left w:val="single" w:color="auto" w:sz="4" w:space="0"/>
              <w:bottom w:val="single" w:color="auto" w:sz="4" w:space="0"/>
              <w:right w:val="single" w:color="auto" w:sz="4" w:space="0"/>
            </w:tcBorders>
            <w:vAlign w:val="center"/>
          </w:tcPr>
          <w:p w14:paraId="2940097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门</w:t>
            </w:r>
          </w:p>
        </w:tc>
        <w:tc>
          <w:tcPr>
            <w:tcW w:w="1701" w:type="dxa"/>
            <w:tcBorders>
              <w:top w:val="single" w:color="auto" w:sz="4" w:space="0"/>
              <w:left w:val="nil"/>
              <w:bottom w:val="single" w:color="auto" w:sz="4" w:space="0"/>
              <w:right w:val="single" w:color="auto" w:sz="4" w:space="0"/>
            </w:tcBorders>
            <w:vAlign w:val="center"/>
          </w:tcPr>
          <w:p w14:paraId="4AFD1335">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玻璃</w:t>
            </w:r>
          </w:p>
        </w:tc>
        <w:tc>
          <w:tcPr>
            <w:tcW w:w="3402" w:type="dxa"/>
            <w:tcBorders>
              <w:top w:val="single" w:color="auto" w:sz="4" w:space="0"/>
              <w:left w:val="nil"/>
              <w:bottom w:val="single" w:color="auto" w:sz="4" w:space="0"/>
              <w:right w:val="single" w:color="auto" w:sz="4" w:space="0"/>
            </w:tcBorders>
            <w:vAlign w:val="center"/>
          </w:tcPr>
          <w:p w14:paraId="19DD31C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用玻璃清洁剂清抹一次，保持干净</w:t>
            </w:r>
          </w:p>
        </w:tc>
        <w:tc>
          <w:tcPr>
            <w:tcW w:w="992" w:type="dxa"/>
            <w:tcBorders>
              <w:top w:val="single" w:color="auto" w:sz="4" w:space="0"/>
              <w:left w:val="nil"/>
              <w:bottom w:val="single" w:color="auto" w:sz="4" w:space="0"/>
              <w:right w:val="single" w:color="auto" w:sz="4" w:space="0"/>
            </w:tcBorders>
            <w:vAlign w:val="center"/>
          </w:tcPr>
          <w:p w14:paraId="05D0BB1B">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61B5E36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无手印、无灰尘、无污渍、保持光洁、明亮</w:t>
            </w:r>
          </w:p>
        </w:tc>
      </w:tr>
      <w:tr w14:paraId="197B4BA7">
        <w:tblPrEx>
          <w:tblCellMar>
            <w:top w:w="0" w:type="dxa"/>
            <w:left w:w="108" w:type="dxa"/>
            <w:bottom w:w="0" w:type="dxa"/>
            <w:right w:w="108" w:type="dxa"/>
          </w:tblCellMar>
        </w:tblPrEx>
        <w:trPr>
          <w:trHeight w:val="20" w:hRule="atLeast"/>
        </w:trPr>
        <w:tc>
          <w:tcPr>
            <w:tcW w:w="710" w:type="dxa"/>
            <w:vMerge w:val="continue"/>
            <w:tcBorders>
              <w:top w:val="nil"/>
              <w:left w:val="single" w:color="auto" w:sz="4" w:space="0"/>
              <w:bottom w:val="single" w:color="auto" w:sz="4" w:space="0"/>
              <w:right w:val="single" w:color="auto" w:sz="4" w:space="0"/>
            </w:tcBorders>
            <w:vAlign w:val="center"/>
          </w:tcPr>
          <w:p w14:paraId="7563552C">
            <w:pPr>
              <w:widowControl/>
              <w:adjustRightInd w:val="0"/>
              <w:snapToGrid w:val="0"/>
              <w:spacing w:line="288" w:lineRule="auto"/>
              <w:ind w:left="-53" w:leftChars="-25" w:right="-53" w:rightChars="-25"/>
              <w:jc w:val="center"/>
              <w:rPr>
                <w:rFonts w:ascii="宋体" w:hAnsi="宋体" w:eastAsia="宋体"/>
                <w:szCs w:val="21"/>
              </w:rPr>
            </w:pPr>
          </w:p>
        </w:tc>
        <w:tc>
          <w:tcPr>
            <w:tcW w:w="1701" w:type="dxa"/>
            <w:tcBorders>
              <w:top w:val="single" w:color="auto" w:sz="4" w:space="0"/>
              <w:left w:val="nil"/>
              <w:bottom w:val="single" w:color="auto" w:sz="4" w:space="0"/>
              <w:right w:val="single" w:color="auto" w:sz="4" w:space="0"/>
            </w:tcBorders>
            <w:vAlign w:val="center"/>
          </w:tcPr>
          <w:p w14:paraId="0C16BFC1">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木</w:t>
            </w:r>
          </w:p>
        </w:tc>
        <w:tc>
          <w:tcPr>
            <w:tcW w:w="3402" w:type="dxa"/>
            <w:tcBorders>
              <w:top w:val="single" w:color="auto" w:sz="4" w:space="0"/>
              <w:left w:val="nil"/>
              <w:bottom w:val="single" w:color="auto" w:sz="4" w:space="0"/>
              <w:right w:val="single" w:color="auto" w:sz="4" w:space="0"/>
            </w:tcBorders>
            <w:vAlign w:val="center"/>
          </w:tcPr>
          <w:p w14:paraId="567EC33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用清洁剂清抹一次，保持干净</w:t>
            </w:r>
          </w:p>
        </w:tc>
        <w:tc>
          <w:tcPr>
            <w:tcW w:w="992" w:type="dxa"/>
            <w:tcBorders>
              <w:top w:val="single" w:color="auto" w:sz="4" w:space="0"/>
              <w:left w:val="nil"/>
              <w:bottom w:val="single" w:color="auto" w:sz="4" w:space="0"/>
              <w:right w:val="single" w:color="auto" w:sz="4" w:space="0"/>
            </w:tcBorders>
            <w:vAlign w:val="center"/>
          </w:tcPr>
          <w:p w14:paraId="13E783D5">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0193A37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无尘渍、无污渍</w:t>
            </w:r>
          </w:p>
        </w:tc>
      </w:tr>
      <w:tr w14:paraId="405D6BEE">
        <w:tblPrEx>
          <w:tblCellMar>
            <w:top w:w="0" w:type="dxa"/>
            <w:left w:w="108" w:type="dxa"/>
            <w:bottom w:w="0" w:type="dxa"/>
            <w:right w:w="108" w:type="dxa"/>
          </w:tblCellMar>
        </w:tblPrEx>
        <w:trPr>
          <w:trHeight w:val="20" w:hRule="atLeast"/>
        </w:trPr>
        <w:tc>
          <w:tcPr>
            <w:tcW w:w="710" w:type="dxa"/>
            <w:vMerge w:val="continue"/>
            <w:tcBorders>
              <w:top w:val="nil"/>
              <w:left w:val="single" w:color="auto" w:sz="4" w:space="0"/>
              <w:bottom w:val="single" w:color="auto" w:sz="4" w:space="0"/>
              <w:right w:val="single" w:color="auto" w:sz="4" w:space="0"/>
            </w:tcBorders>
            <w:vAlign w:val="center"/>
          </w:tcPr>
          <w:p w14:paraId="13516A1F">
            <w:pPr>
              <w:widowControl/>
              <w:adjustRightInd w:val="0"/>
              <w:snapToGrid w:val="0"/>
              <w:spacing w:line="288" w:lineRule="auto"/>
              <w:ind w:left="-53" w:leftChars="-25" w:right="-53" w:rightChars="-25"/>
              <w:jc w:val="center"/>
              <w:rPr>
                <w:rFonts w:ascii="宋体" w:hAnsi="宋体" w:eastAsia="宋体"/>
                <w:szCs w:val="21"/>
              </w:rPr>
            </w:pPr>
          </w:p>
        </w:tc>
        <w:tc>
          <w:tcPr>
            <w:tcW w:w="1701" w:type="dxa"/>
            <w:tcBorders>
              <w:top w:val="single" w:color="auto" w:sz="4" w:space="0"/>
              <w:left w:val="nil"/>
              <w:bottom w:val="single" w:color="auto" w:sz="4" w:space="0"/>
              <w:right w:val="single" w:color="auto" w:sz="4" w:space="0"/>
            </w:tcBorders>
            <w:vAlign w:val="center"/>
          </w:tcPr>
          <w:p w14:paraId="72521A7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铝合金</w:t>
            </w:r>
          </w:p>
        </w:tc>
        <w:tc>
          <w:tcPr>
            <w:tcW w:w="3402" w:type="dxa"/>
            <w:tcBorders>
              <w:top w:val="single" w:color="auto" w:sz="4" w:space="0"/>
              <w:left w:val="nil"/>
              <w:bottom w:val="single" w:color="auto" w:sz="4" w:space="0"/>
              <w:right w:val="single" w:color="auto" w:sz="4" w:space="0"/>
            </w:tcBorders>
            <w:vAlign w:val="center"/>
          </w:tcPr>
          <w:p w14:paraId="21A83DA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用清洁剂清抹一次，保持干净</w:t>
            </w:r>
          </w:p>
        </w:tc>
        <w:tc>
          <w:tcPr>
            <w:tcW w:w="992" w:type="dxa"/>
            <w:tcBorders>
              <w:top w:val="single" w:color="auto" w:sz="4" w:space="0"/>
              <w:left w:val="nil"/>
              <w:bottom w:val="single" w:color="auto" w:sz="4" w:space="0"/>
              <w:right w:val="single" w:color="auto" w:sz="4" w:space="0"/>
            </w:tcBorders>
            <w:vAlign w:val="center"/>
          </w:tcPr>
          <w:p w14:paraId="2E57166E">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4F1D4D7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无手印、无尘渍</w:t>
            </w:r>
          </w:p>
        </w:tc>
      </w:tr>
      <w:tr w14:paraId="75F59D51">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7EC1989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办公桌、会议桌等</w:t>
            </w:r>
          </w:p>
        </w:tc>
        <w:tc>
          <w:tcPr>
            <w:tcW w:w="3402" w:type="dxa"/>
            <w:tcBorders>
              <w:top w:val="single" w:color="auto" w:sz="4" w:space="0"/>
              <w:left w:val="nil"/>
              <w:bottom w:val="single" w:color="auto" w:sz="4" w:space="0"/>
              <w:right w:val="single" w:color="auto" w:sz="4" w:space="0"/>
            </w:tcBorders>
            <w:vAlign w:val="center"/>
          </w:tcPr>
          <w:p w14:paraId="1FF8B52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用清洁剂清抹污渍二次</w:t>
            </w:r>
          </w:p>
        </w:tc>
        <w:tc>
          <w:tcPr>
            <w:tcW w:w="992" w:type="dxa"/>
            <w:tcBorders>
              <w:top w:val="single" w:color="auto" w:sz="4" w:space="0"/>
              <w:left w:val="nil"/>
              <w:bottom w:val="single" w:color="auto" w:sz="4" w:space="0"/>
              <w:right w:val="single" w:color="auto" w:sz="4" w:space="0"/>
            </w:tcBorders>
            <w:vAlign w:val="center"/>
          </w:tcPr>
          <w:p w14:paraId="60574EDC">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6751F60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无尘渍、无污渍</w:t>
            </w:r>
          </w:p>
        </w:tc>
      </w:tr>
      <w:tr w14:paraId="616707CA">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19698FD8">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坐椅、沙发</w:t>
            </w:r>
          </w:p>
        </w:tc>
        <w:tc>
          <w:tcPr>
            <w:tcW w:w="3402" w:type="dxa"/>
            <w:tcBorders>
              <w:top w:val="single" w:color="auto" w:sz="4" w:space="0"/>
              <w:left w:val="nil"/>
              <w:bottom w:val="single" w:color="auto" w:sz="4" w:space="0"/>
              <w:right w:val="single" w:color="auto" w:sz="4" w:space="0"/>
            </w:tcBorders>
            <w:vAlign w:val="center"/>
          </w:tcPr>
          <w:p w14:paraId="7C8AC2D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用吸尘机吸尘一次并清抹干净</w:t>
            </w:r>
          </w:p>
        </w:tc>
        <w:tc>
          <w:tcPr>
            <w:tcW w:w="992" w:type="dxa"/>
            <w:tcBorders>
              <w:top w:val="single" w:color="auto" w:sz="4" w:space="0"/>
              <w:left w:val="nil"/>
              <w:bottom w:val="single" w:color="auto" w:sz="4" w:space="0"/>
              <w:right w:val="single" w:color="auto" w:sz="4" w:space="0"/>
            </w:tcBorders>
            <w:vAlign w:val="center"/>
          </w:tcPr>
          <w:p w14:paraId="751AC385">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2CF27DB8">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保持干净、无尘</w:t>
            </w:r>
          </w:p>
        </w:tc>
      </w:tr>
      <w:tr w14:paraId="23BFD034">
        <w:tblPrEx>
          <w:tblCellMar>
            <w:top w:w="0" w:type="dxa"/>
            <w:left w:w="108" w:type="dxa"/>
            <w:bottom w:w="0" w:type="dxa"/>
            <w:right w:w="108" w:type="dxa"/>
          </w:tblCellMar>
        </w:tblPrEx>
        <w:trPr>
          <w:trHeight w:val="20" w:hRule="atLeast"/>
        </w:trPr>
        <w:tc>
          <w:tcPr>
            <w:tcW w:w="710" w:type="dxa"/>
            <w:vMerge w:val="restart"/>
            <w:tcBorders>
              <w:top w:val="nil"/>
              <w:left w:val="single" w:color="auto" w:sz="4" w:space="0"/>
              <w:bottom w:val="single" w:color="auto" w:sz="4" w:space="0"/>
              <w:right w:val="single" w:color="auto" w:sz="4" w:space="0"/>
            </w:tcBorders>
            <w:vAlign w:val="center"/>
          </w:tcPr>
          <w:p w14:paraId="36B7BAC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窗</w:t>
            </w:r>
          </w:p>
        </w:tc>
        <w:tc>
          <w:tcPr>
            <w:tcW w:w="1701" w:type="dxa"/>
            <w:tcBorders>
              <w:top w:val="single" w:color="auto" w:sz="4" w:space="0"/>
              <w:left w:val="nil"/>
              <w:bottom w:val="single" w:color="auto" w:sz="4" w:space="0"/>
              <w:right w:val="single" w:color="auto" w:sz="4" w:space="0"/>
            </w:tcBorders>
            <w:vAlign w:val="center"/>
          </w:tcPr>
          <w:p w14:paraId="6EBFC7F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玻璃</w:t>
            </w:r>
          </w:p>
        </w:tc>
        <w:tc>
          <w:tcPr>
            <w:tcW w:w="3402" w:type="dxa"/>
            <w:tcBorders>
              <w:top w:val="single" w:color="auto" w:sz="4" w:space="0"/>
              <w:left w:val="nil"/>
              <w:bottom w:val="single" w:color="auto" w:sz="4" w:space="0"/>
              <w:right w:val="single" w:color="auto" w:sz="4" w:space="0"/>
            </w:tcBorders>
            <w:vAlign w:val="center"/>
          </w:tcPr>
          <w:p w14:paraId="5111332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清抹一次</w:t>
            </w:r>
          </w:p>
        </w:tc>
        <w:tc>
          <w:tcPr>
            <w:tcW w:w="992" w:type="dxa"/>
            <w:tcBorders>
              <w:top w:val="single" w:color="auto" w:sz="4" w:space="0"/>
              <w:left w:val="nil"/>
              <w:bottom w:val="single" w:color="auto" w:sz="4" w:space="0"/>
              <w:right w:val="single" w:color="auto" w:sz="4" w:space="0"/>
            </w:tcBorders>
            <w:vAlign w:val="center"/>
          </w:tcPr>
          <w:p w14:paraId="4FB06F14">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05D90A91">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无手印、无污渍、保持光洁、明亮</w:t>
            </w:r>
          </w:p>
        </w:tc>
      </w:tr>
      <w:tr w14:paraId="4C3B8A0B">
        <w:tblPrEx>
          <w:tblCellMar>
            <w:top w:w="0" w:type="dxa"/>
            <w:left w:w="108" w:type="dxa"/>
            <w:bottom w:w="0" w:type="dxa"/>
            <w:right w:w="108" w:type="dxa"/>
          </w:tblCellMar>
        </w:tblPrEx>
        <w:trPr>
          <w:trHeight w:val="20" w:hRule="atLeast"/>
        </w:trPr>
        <w:tc>
          <w:tcPr>
            <w:tcW w:w="710" w:type="dxa"/>
            <w:vMerge w:val="continue"/>
            <w:tcBorders>
              <w:top w:val="nil"/>
              <w:left w:val="single" w:color="auto" w:sz="4" w:space="0"/>
              <w:bottom w:val="single" w:color="auto" w:sz="4" w:space="0"/>
              <w:right w:val="single" w:color="auto" w:sz="4" w:space="0"/>
            </w:tcBorders>
            <w:vAlign w:val="center"/>
          </w:tcPr>
          <w:p w14:paraId="47AE4E82">
            <w:pPr>
              <w:widowControl/>
              <w:adjustRightInd w:val="0"/>
              <w:snapToGrid w:val="0"/>
              <w:spacing w:line="288" w:lineRule="auto"/>
              <w:ind w:left="-53" w:leftChars="-25" w:right="-53" w:rightChars="-25"/>
              <w:jc w:val="center"/>
              <w:rPr>
                <w:rFonts w:ascii="宋体" w:hAnsi="宋体" w:eastAsia="宋体"/>
                <w:szCs w:val="21"/>
              </w:rPr>
            </w:pPr>
          </w:p>
        </w:tc>
        <w:tc>
          <w:tcPr>
            <w:tcW w:w="1701" w:type="dxa"/>
            <w:tcBorders>
              <w:top w:val="single" w:color="auto" w:sz="4" w:space="0"/>
              <w:left w:val="nil"/>
              <w:bottom w:val="single" w:color="auto" w:sz="4" w:space="0"/>
              <w:right w:val="single" w:color="auto" w:sz="4" w:space="0"/>
            </w:tcBorders>
            <w:vAlign w:val="center"/>
          </w:tcPr>
          <w:p w14:paraId="105B553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窗台</w:t>
            </w:r>
          </w:p>
        </w:tc>
        <w:tc>
          <w:tcPr>
            <w:tcW w:w="3402" w:type="dxa"/>
            <w:tcBorders>
              <w:top w:val="single" w:color="auto" w:sz="4" w:space="0"/>
              <w:left w:val="nil"/>
              <w:bottom w:val="single" w:color="auto" w:sz="4" w:space="0"/>
              <w:right w:val="single" w:color="auto" w:sz="4" w:space="0"/>
            </w:tcBorders>
            <w:vAlign w:val="center"/>
          </w:tcPr>
          <w:p w14:paraId="1FC4B5FD">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清抹一次</w:t>
            </w:r>
          </w:p>
        </w:tc>
        <w:tc>
          <w:tcPr>
            <w:tcW w:w="992" w:type="dxa"/>
            <w:tcBorders>
              <w:top w:val="single" w:color="auto" w:sz="4" w:space="0"/>
              <w:left w:val="nil"/>
              <w:bottom w:val="single" w:color="auto" w:sz="4" w:space="0"/>
              <w:right w:val="single" w:color="auto" w:sz="4" w:space="0"/>
            </w:tcBorders>
            <w:vAlign w:val="center"/>
          </w:tcPr>
          <w:p w14:paraId="7CDEF985">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4BC08F5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无污渍、无尘渍</w:t>
            </w:r>
          </w:p>
        </w:tc>
      </w:tr>
      <w:tr w14:paraId="00B999D0">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162682AB">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地脚线</w:t>
            </w:r>
          </w:p>
        </w:tc>
        <w:tc>
          <w:tcPr>
            <w:tcW w:w="3402" w:type="dxa"/>
            <w:tcBorders>
              <w:top w:val="single" w:color="auto" w:sz="4" w:space="0"/>
              <w:left w:val="nil"/>
              <w:bottom w:val="single" w:color="auto" w:sz="4" w:space="0"/>
              <w:right w:val="single" w:color="auto" w:sz="4" w:space="0"/>
            </w:tcBorders>
            <w:vAlign w:val="center"/>
          </w:tcPr>
          <w:p w14:paraId="61EB08C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清抹一次</w:t>
            </w:r>
          </w:p>
        </w:tc>
        <w:tc>
          <w:tcPr>
            <w:tcW w:w="992" w:type="dxa"/>
            <w:tcBorders>
              <w:top w:val="single" w:color="auto" w:sz="4" w:space="0"/>
              <w:left w:val="nil"/>
              <w:bottom w:val="single" w:color="auto" w:sz="4" w:space="0"/>
              <w:right w:val="single" w:color="auto" w:sz="4" w:space="0"/>
            </w:tcBorders>
            <w:vAlign w:val="center"/>
          </w:tcPr>
          <w:p w14:paraId="6E67C81F">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4776345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无污渍、无尘渍</w:t>
            </w:r>
          </w:p>
        </w:tc>
      </w:tr>
      <w:tr w14:paraId="523A1C35">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0798FB2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花盆</w:t>
            </w:r>
          </w:p>
        </w:tc>
        <w:tc>
          <w:tcPr>
            <w:tcW w:w="3402" w:type="dxa"/>
            <w:tcBorders>
              <w:top w:val="single" w:color="auto" w:sz="4" w:space="0"/>
              <w:left w:val="nil"/>
              <w:bottom w:val="single" w:color="auto" w:sz="4" w:space="0"/>
              <w:right w:val="single" w:color="auto" w:sz="4" w:space="0"/>
            </w:tcBorders>
            <w:vAlign w:val="center"/>
          </w:tcPr>
          <w:p w14:paraId="371DE90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清抹一次，保持干净</w:t>
            </w:r>
          </w:p>
        </w:tc>
        <w:tc>
          <w:tcPr>
            <w:tcW w:w="992" w:type="dxa"/>
            <w:tcBorders>
              <w:top w:val="single" w:color="auto" w:sz="4" w:space="0"/>
              <w:left w:val="nil"/>
              <w:bottom w:val="single" w:color="auto" w:sz="4" w:space="0"/>
              <w:right w:val="single" w:color="auto" w:sz="4" w:space="0"/>
            </w:tcBorders>
            <w:vAlign w:val="center"/>
          </w:tcPr>
          <w:p w14:paraId="528ECAC4">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2D84052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无污渍</w:t>
            </w:r>
          </w:p>
        </w:tc>
      </w:tr>
      <w:tr w14:paraId="5185CA0D">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41CBA38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茶几</w:t>
            </w:r>
          </w:p>
        </w:tc>
        <w:tc>
          <w:tcPr>
            <w:tcW w:w="3402" w:type="dxa"/>
            <w:tcBorders>
              <w:top w:val="single" w:color="auto" w:sz="4" w:space="0"/>
              <w:left w:val="nil"/>
              <w:bottom w:val="single" w:color="auto" w:sz="4" w:space="0"/>
              <w:right w:val="single" w:color="auto" w:sz="4" w:space="0"/>
            </w:tcBorders>
            <w:vAlign w:val="center"/>
          </w:tcPr>
          <w:p w14:paraId="7607561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用清洁剂清抹一次，保持干净</w:t>
            </w:r>
          </w:p>
        </w:tc>
        <w:tc>
          <w:tcPr>
            <w:tcW w:w="992" w:type="dxa"/>
            <w:tcBorders>
              <w:top w:val="single" w:color="auto" w:sz="4" w:space="0"/>
              <w:left w:val="nil"/>
              <w:bottom w:val="single" w:color="auto" w:sz="4" w:space="0"/>
              <w:right w:val="single" w:color="auto" w:sz="4" w:space="0"/>
            </w:tcBorders>
            <w:vAlign w:val="center"/>
          </w:tcPr>
          <w:p w14:paraId="55788A8A">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70459E1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无尘渍、无纸屑、无污渍</w:t>
            </w:r>
          </w:p>
        </w:tc>
      </w:tr>
      <w:tr w14:paraId="36DF07BC">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2C60E0E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废纸篓、垃圾桶、烟灰缸</w:t>
            </w:r>
          </w:p>
        </w:tc>
        <w:tc>
          <w:tcPr>
            <w:tcW w:w="3402" w:type="dxa"/>
            <w:tcBorders>
              <w:top w:val="single" w:color="auto" w:sz="4" w:space="0"/>
              <w:left w:val="nil"/>
              <w:bottom w:val="single" w:color="auto" w:sz="4" w:space="0"/>
              <w:right w:val="single" w:color="auto" w:sz="4" w:space="0"/>
            </w:tcBorders>
            <w:vAlign w:val="center"/>
          </w:tcPr>
          <w:p w14:paraId="4813716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清倒垃圾一次并更换垃圾袋</w:t>
            </w:r>
          </w:p>
        </w:tc>
        <w:tc>
          <w:tcPr>
            <w:tcW w:w="992" w:type="dxa"/>
            <w:tcBorders>
              <w:top w:val="single" w:color="auto" w:sz="4" w:space="0"/>
              <w:left w:val="nil"/>
              <w:bottom w:val="single" w:color="auto" w:sz="4" w:space="0"/>
              <w:right w:val="single" w:color="auto" w:sz="4" w:space="0"/>
            </w:tcBorders>
            <w:vAlign w:val="center"/>
          </w:tcPr>
          <w:p w14:paraId="51303906">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1881FF3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无污渍</w:t>
            </w:r>
          </w:p>
        </w:tc>
      </w:tr>
      <w:tr w14:paraId="34F22612">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7F637C0B">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灯饰、空调风口</w:t>
            </w:r>
          </w:p>
        </w:tc>
        <w:tc>
          <w:tcPr>
            <w:tcW w:w="3402" w:type="dxa"/>
            <w:tcBorders>
              <w:top w:val="single" w:color="auto" w:sz="4" w:space="0"/>
              <w:left w:val="nil"/>
              <w:bottom w:val="single" w:color="auto" w:sz="4" w:space="0"/>
              <w:right w:val="single" w:color="auto" w:sz="4" w:space="0"/>
            </w:tcBorders>
            <w:vAlign w:val="center"/>
          </w:tcPr>
          <w:p w14:paraId="0D1EF1E0">
            <w:pPr>
              <w:adjustRightInd w:val="0"/>
              <w:snapToGrid w:val="0"/>
              <w:spacing w:line="288" w:lineRule="auto"/>
              <w:ind w:left="-53" w:leftChars="-25" w:right="-53" w:rightChars="-25"/>
              <w:jc w:val="center"/>
              <w:rPr>
                <w:rFonts w:ascii="宋体" w:hAnsi="宋体" w:eastAsia="宋体"/>
              </w:rPr>
            </w:pPr>
          </w:p>
        </w:tc>
        <w:tc>
          <w:tcPr>
            <w:tcW w:w="992" w:type="dxa"/>
            <w:tcBorders>
              <w:top w:val="single" w:color="auto" w:sz="4" w:space="0"/>
              <w:left w:val="nil"/>
              <w:bottom w:val="single" w:color="auto" w:sz="4" w:space="0"/>
              <w:right w:val="single" w:color="auto" w:sz="4" w:space="0"/>
            </w:tcBorders>
            <w:vAlign w:val="center"/>
          </w:tcPr>
          <w:p w14:paraId="773219F0">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78683AD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w:t>
            </w:r>
          </w:p>
        </w:tc>
      </w:tr>
      <w:tr w14:paraId="7B91D9A3">
        <w:tblPrEx>
          <w:tblCellMar>
            <w:top w:w="0" w:type="dxa"/>
            <w:left w:w="108" w:type="dxa"/>
            <w:bottom w:w="0" w:type="dxa"/>
            <w:right w:w="108" w:type="dxa"/>
          </w:tblCellMar>
        </w:tblPrEx>
        <w:trPr>
          <w:trHeight w:val="20" w:hRule="atLeast"/>
        </w:trPr>
        <w:tc>
          <w:tcPr>
            <w:tcW w:w="2411" w:type="dxa"/>
            <w:gridSpan w:val="2"/>
            <w:tcBorders>
              <w:top w:val="single" w:color="auto" w:sz="4" w:space="0"/>
              <w:left w:val="single" w:color="auto" w:sz="4" w:space="0"/>
              <w:bottom w:val="single" w:color="auto" w:sz="4" w:space="0"/>
              <w:right w:val="single" w:color="auto" w:sz="4" w:space="0"/>
            </w:tcBorders>
            <w:vAlign w:val="center"/>
          </w:tcPr>
          <w:p w14:paraId="433C497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指示牌和悬挂牌</w:t>
            </w:r>
          </w:p>
        </w:tc>
        <w:tc>
          <w:tcPr>
            <w:tcW w:w="3402" w:type="dxa"/>
            <w:tcBorders>
              <w:top w:val="single" w:color="auto" w:sz="4" w:space="0"/>
              <w:left w:val="nil"/>
              <w:bottom w:val="single" w:color="auto" w:sz="4" w:space="0"/>
              <w:right w:val="single" w:color="auto" w:sz="4" w:space="0"/>
            </w:tcBorders>
            <w:vAlign w:val="center"/>
          </w:tcPr>
          <w:p w14:paraId="0E6C12E8">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清抹一次</w:t>
            </w:r>
          </w:p>
        </w:tc>
        <w:tc>
          <w:tcPr>
            <w:tcW w:w="992" w:type="dxa"/>
            <w:tcBorders>
              <w:top w:val="single" w:color="auto" w:sz="4" w:space="0"/>
              <w:left w:val="nil"/>
              <w:bottom w:val="single" w:color="auto" w:sz="4" w:space="0"/>
              <w:right w:val="single" w:color="auto" w:sz="4" w:space="0"/>
            </w:tcBorders>
            <w:vAlign w:val="center"/>
          </w:tcPr>
          <w:p w14:paraId="77228B6E">
            <w:pPr>
              <w:adjustRightInd w:val="0"/>
              <w:snapToGrid w:val="0"/>
              <w:spacing w:line="288" w:lineRule="auto"/>
              <w:ind w:left="-53" w:leftChars="-25" w:right="-53" w:rightChars="-25"/>
              <w:jc w:val="center"/>
              <w:rPr>
                <w:rFonts w:ascii="宋体" w:hAnsi="宋体" w:eastAsia="宋体"/>
              </w:rPr>
            </w:pPr>
          </w:p>
        </w:tc>
        <w:tc>
          <w:tcPr>
            <w:tcW w:w="3260" w:type="dxa"/>
            <w:tcBorders>
              <w:top w:val="single" w:color="auto" w:sz="4" w:space="0"/>
              <w:left w:val="nil"/>
              <w:bottom w:val="single" w:color="auto" w:sz="4" w:space="0"/>
              <w:right w:val="single" w:color="auto" w:sz="4" w:space="0"/>
            </w:tcBorders>
            <w:vAlign w:val="center"/>
          </w:tcPr>
          <w:p w14:paraId="5ACE608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w:t>
            </w:r>
          </w:p>
        </w:tc>
      </w:tr>
    </w:tbl>
    <w:p w14:paraId="3F1D53C5">
      <w:pPr>
        <w:adjustRightInd w:val="0"/>
        <w:snapToGrid w:val="0"/>
        <w:spacing w:before="109" w:beforeLines="35" w:line="288" w:lineRule="auto"/>
        <w:jc w:val="center"/>
        <w:rPr>
          <w:rFonts w:hint="eastAsia" w:ascii="宋体" w:hAnsi="宋体" w:eastAsia="宋体"/>
          <w:b/>
          <w:color w:val="000000"/>
          <w:sz w:val="24"/>
        </w:rPr>
      </w:pPr>
    </w:p>
    <w:p w14:paraId="24FD9CE1">
      <w:pPr>
        <w:adjustRightInd w:val="0"/>
        <w:snapToGrid w:val="0"/>
        <w:spacing w:before="109" w:beforeLines="35" w:line="288" w:lineRule="auto"/>
        <w:jc w:val="center"/>
        <w:rPr>
          <w:rFonts w:ascii="宋体" w:hAnsi="宋体" w:eastAsia="宋体"/>
          <w:b/>
          <w:color w:val="000000"/>
          <w:sz w:val="24"/>
        </w:rPr>
      </w:pPr>
      <w:r>
        <w:rPr>
          <w:rFonts w:hint="eastAsia" w:ascii="宋体" w:hAnsi="宋体" w:eastAsia="宋体"/>
          <w:b/>
          <w:color w:val="000000"/>
          <w:sz w:val="24"/>
        </w:rPr>
        <w:t>男女洗手间</w:t>
      </w:r>
    </w:p>
    <w:tbl>
      <w:tblPr>
        <w:tblStyle w:val="44"/>
        <w:tblW w:w="10065" w:type="dxa"/>
        <w:tblInd w:w="-176" w:type="dxa"/>
        <w:tblLayout w:type="fixed"/>
        <w:tblCellMar>
          <w:top w:w="0" w:type="dxa"/>
          <w:left w:w="108" w:type="dxa"/>
          <w:bottom w:w="0" w:type="dxa"/>
          <w:right w:w="108" w:type="dxa"/>
        </w:tblCellMar>
      </w:tblPr>
      <w:tblGrid>
        <w:gridCol w:w="1418"/>
        <w:gridCol w:w="3686"/>
        <w:gridCol w:w="1300"/>
        <w:gridCol w:w="3661"/>
      </w:tblGrid>
      <w:tr w14:paraId="586C5D93">
        <w:tblPrEx>
          <w:tblCellMar>
            <w:top w:w="0" w:type="dxa"/>
            <w:left w:w="108" w:type="dxa"/>
            <w:bottom w:w="0" w:type="dxa"/>
            <w:right w:w="108" w:type="dxa"/>
          </w:tblCellMar>
        </w:tblPrEx>
        <w:trPr>
          <w:trHeight w:val="20"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11F0BC56">
            <w:pPr>
              <w:adjustRightInd w:val="0"/>
              <w:snapToGrid w:val="0"/>
              <w:spacing w:line="288" w:lineRule="auto"/>
              <w:ind w:left="-53" w:leftChars="-25" w:right="-53" w:rightChars="-25"/>
              <w:jc w:val="center"/>
              <w:rPr>
                <w:rFonts w:ascii="宋体" w:hAnsi="宋体" w:eastAsia="宋体"/>
                <w:szCs w:val="21"/>
              </w:rPr>
            </w:pPr>
            <w:r>
              <w:rPr>
                <w:rFonts w:hint="eastAsia" w:ascii="宋体" w:hAnsi="宋体" w:eastAsia="宋体"/>
              </w:rPr>
              <w:t>清洁项目</w:t>
            </w:r>
          </w:p>
        </w:tc>
        <w:tc>
          <w:tcPr>
            <w:tcW w:w="4986" w:type="dxa"/>
            <w:gridSpan w:val="2"/>
            <w:tcBorders>
              <w:top w:val="single" w:color="auto" w:sz="4" w:space="0"/>
              <w:left w:val="nil"/>
              <w:bottom w:val="single" w:color="auto" w:sz="4" w:space="0"/>
              <w:right w:val="single" w:color="auto" w:sz="4" w:space="0"/>
            </w:tcBorders>
            <w:vAlign w:val="center"/>
          </w:tcPr>
          <w:p w14:paraId="6E31CC3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清洁工作内容</w:t>
            </w:r>
          </w:p>
        </w:tc>
        <w:tc>
          <w:tcPr>
            <w:tcW w:w="3661" w:type="dxa"/>
            <w:vMerge w:val="restart"/>
            <w:tcBorders>
              <w:top w:val="single" w:color="auto" w:sz="4" w:space="0"/>
              <w:left w:val="nil"/>
              <w:bottom w:val="single" w:color="auto" w:sz="4" w:space="0"/>
              <w:right w:val="single" w:color="auto" w:sz="4" w:space="0"/>
            </w:tcBorders>
            <w:vAlign w:val="center"/>
          </w:tcPr>
          <w:p w14:paraId="70BBC20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清洁标准</w:t>
            </w:r>
          </w:p>
        </w:tc>
      </w:tr>
      <w:tr w14:paraId="11FD7202">
        <w:tblPrEx>
          <w:tblCellMar>
            <w:top w:w="0" w:type="dxa"/>
            <w:left w:w="108" w:type="dxa"/>
            <w:bottom w:w="0" w:type="dxa"/>
            <w:right w:w="108" w:type="dxa"/>
          </w:tblCellMar>
        </w:tblPrEx>
        <w:trPr>
          <w:trHeight w:val="20"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A8716FC">
            <w:pPr>
              <w:widowControl/>
              <w:adjustRightInd w:val="0"/>
              <w:snapToGrid w:val="0"/>
              <w:spacing w:line="288" w:lineRule="auto"/>
              <w:ind w:left="-53" w:leftChars="-25" w:right="-53" w:rightChars="-25"/>
              <w:jc w:val="left"/>
              <w:rPr>
                <w:rFonts w:ascii="宋体" w:hAnsi="宋体" w:eastAsia="宋体"/>
                <w:szCs w:val="21"/>
              </w:rPr>
            </w:pPr>
          </w:p>
        </w:tc>
        <w:tc>
          <w:tcPr>
            <w:tcW w:w="3686" w:type="dxa"/>
            <w:tcBorders>
              <w:top w:val="single" w:color="auto" w:sz="4" w:space="0"/>
              <w:left w:val="nil"/>
              <w:bottom w:val="single" w:color="auto" w:sz="4" w:space="0"/>
              <w:right w:val="single" w:color="auto" w:sz="4" w:space="0"/>
            </w:tcBorders>
            <w:vAlign w:val="center"/>
          </w:tcPr>
          <w:p w14:paraId="115C3667">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每天（晚）</w:t>
            </w:r>
          </w:p>
        </w:tc>
        <w:tc>
          <w:tcPr>
            <w:tcW w:w="1300" w:type="dxa"/>
            <w:tcBorders>
              <w:top w:val="single" w:color="auto" w:sz="4" w:space="0"/>
              <w:left w:val="nil"/>
              <w:bottom w:val="single" w:color="auto" w:sz="4" w:space="0"/>
              <w:right w:val="single" w:color="auto" w:sz="4" w:space="0"/>
            </w:tcBorders>
            <w:vAlign w:val="center"/>
          </w:tcPr>
          <w:p w14:paraId="25DFFBB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备注</w:t>
            </w:r>
          </w:p>
        </w:tc>
        <w:tc>
          <w:tcPr>
            <w:tcW w:w="3661" w:type="dxa"/>
            <w:vMerge w:val="continue"/>
            <w:tcBorders>
              <w:top w:val="single" w:color="auto" w:sz="4" w:space="0"/>
              <w:left w:val="nil"/>
              <w:bottom w:val="single" w:color="auto" w:sz="4" w:space="0"/>
              <w:right w:val="single" w:color="auto" w:sz="4" w:space="0"/>
            </w:tcBorders>
            <w:vAlign w:val="center"/>
          </w:tcPr>
          <w:p w14:paraId="334AE392">
            <w:pPr>
              <w:widowControl/>
              <w:adjustRightInd w:val="0"/>
              <w:snapToGrid w:val="0"/>
              <w:spacing w:line="288" w:lineRule="auto"/>
              <w:ind w:left="-53" w:leftChars="-25" w:right="-53" w:rightChars="-25"/>
              <w:jc w:val="left"/>
              <w:rPr>
                <w:rFonts w:ascii="宋体" w:hAnsi="宋体" w:eastAsia="宋体"/>
                <w:szCs w:val="21"/>
              </w:rPr>
            </w:pPr>
          </w:p>
        </w:tc>
      </w:tr>
      <w:tr w14:paraId="0799B4A2">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6E1D9154">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瓷砖墙身</w:t>
            </w:r>
          </w:p>
        </w:tc>
        <w:tc>
          <w:tcPr>
            <w:tcW w:w="3686" w:type="dxa"/>
            <w:tcBorders>
              <w:top w:val="single" w:color="auto" w:sz="4" w:space="0"/>
              <w:left w:val="nil"/>
              <w:bottom w:val="single" w:color="auto" w:sz="4" w:space="0"/>
              <w:right w:val="single" w:color="auto" w:sz="4" w:space="0"/>
            </w:tcBorders>
            <w:vAlign w:val="center"/>
          </w:tcPr>
          <w:p w14:paraId="0AF4FD3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用清洁剂消毒水洗擦三次，保持干净，并喷洒空气清新剂</w:t>
            </w:r>
          </w:p>
        </w:tc>
        <w:tc>
          <w:tcPr>
            <w:tcW w:w="1300" w:type="dxa"/>
            <w:tcBorders>
              <w:top w:val="single" w:color="auto" w:sz="4" w:space="0"/>
              <w:left w:val="nil"/>
              <w:bottom w:val="single" w:color="auto" w:sz="4" w:space="0"/>
              <w:right w:val="single" w:color="auto" w:sz="4" w:space="0"/>
            </w:tcBorders>
            <w:vAlign w:val="center"/>
          </w:tcPr>
          <w:p w14:paraId="71FE3867">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每隔二小时检查一次</w:t>
            </w:r>
          </w:p>
        </w:tc>
        <w:tc>
          <w:tcPr>
            <w:tcW w:w="3661" w:type="dxa"/>
            <w:tcBorders>
              <w:top w:val="single" w:color="auto" w:sz="4" w:space="0"/>
              <w:left w:val="nil"/>
              <w:bottom w:val="single" w:color="auto" w:sz="4" w:space="0"/>
              <w:right w:val="single" w:color="auto" w:sz="4" w:space="0"/>
            </w:tcBorders>
            <w:vAlign w:val="center"/>
          </w:tcPr>
          <w:p w14:paraId="1364BA6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无尘、无污渍、保持瓷砖明亮如新</w:t>
            </w:r>
          </w:p>
        </w:tc>
      </w:tr>
      <w:tr w14:paraId="3F7E23FD">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651AF3C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防滑瓷砖地面</w:t>
            </w:r>
          </w:p>
        </w:tc>
        <w:tc>
          <w:tcPr>
            <w:tcW w:w="3686" w:type="dxa"/>
            <w:tcBorders>
              <w:top w:val="single" w:color="auto" w:sz="4" w:space="0"/>
              <w:left w:val="nil"/>
              <w:bottom w:val="single" w:color="auto" w:sz="4" w:space="0"/>
              <w:right w:val="single" w:color="auto" w:sz="4" w:space="0"/>
            </w:tcBorders>
            <w:vAlign w:val="center"/>
          </w:tcPr>
          <w:p w14:paraId="3E5E2433">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用清洁剂配合消毒氯水拖抹</w:t>
            </w:r>
          </w:p>
        </w:tc>
        <w:tc>
          <w:tcPr>
            <w:tcW w:w="1300" w:type="dxa"/>
            <w:tcBorders>
              <w:top w:val="single" w:color="auto" w:sz="4" w:space="0"/>
              <w:left w:val="nil"/>
              <w:bottom w:val="single" w:color="auto" w:sz="4" w:space="0"/>
              <w:right w:val="single" w:color="auto" w:sz="4" w:space="0"/>
            </w:tcBorders>
            <w:vAlign w:val="center"/>
          </w:tcPr>
          <w:p w14:paraId="13800E3B">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每隔二小时检查一次</w:t>
            </w:r>
          </w:p>
        </w:tc>
        <w:tc>
          <w:tcPr>
            <w:tcW w:w="3661" w:type="dxa"/>
            <w:tcBorders>
              <w:top w:val="single" w:color="auto" w:sz="4" w:space="0"/>
              <w:left w:val="nil"/>
              <w:bottom w:val="single" w:color="auto" w:sz="4" w:space="0"/>
              <w:right w:val="single" w:color="auto" w:sz="4" w:space="0"/>
            </w:tcBorders>
            <w:vAlign w:val="center"/>
          </w:tcPr>
          <w:p w14:paraId="0FFDA43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无尘、无污渍、无纸屑、无水渍、保持瓷砖光亮洁净</w:t>
            </w:r>
          </w:p>
        </w:tc>
      </w:tr>
      <w:tr w14:paraId="6DCA7AF8">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3E18F808">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洗手间大门</w:t>
            </w:r>
          </w:p>
        </w:tc>
        <w:tc>
          <w:tcPr>
            <w:tcW w:w="3686" w:type="dxa"/>
            <w:tcBorders>
              <w:top w:val="single" w:color="auto" w:sz="4" w:space="0"/>
              <w:left w:val="nil"/>
              <w:bottom w:val="single" w:color="auto" w:sz="4" w:space="0"/>
              <w:right w:val="single" w:color="auto" w:sz="4" w:space="0"/>
            </w:tcBorders>
            <w:vAlign w:val="center"/>
          </w:tcPr>
          <w:p w14:paraId="5D26D66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用清洁剂清抹，保持干净</w:t>
            </w:r>
          </w:p>
        </w:tc>
        <w:tc>
          <w:tcPr>
            <w:tcW w:w="1300" w:type="dxa"/>
            <w:tcBorders>
              <w:top w:val="single" w:color="auto" w:sz="4" w:space="0"/>
              <w:left w:val="nil"/>
              <w:bottom w:val="single" w:color="auto" w:sz="4" w:space="0"/>
              <w:right w:val="single" w:color="auto" w:sz="4" w:space="0"/>
            </w:tcBorders>
            <w:vAlign w:val="center"/>
          </w:tcPr>
          <w:p w14:paraId="51E4085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每隔二小时检查一次</w:t>
            </w:r>
          </w:p>
        </w:tc>
        <w:tc>
          <w:tcPr>
            <w:tcW w:w="3661" w:type="dxa"/>
            <w:tcBorders>
              <w:top w:val="single" w:color="auto" w:sz="4" w:space="0"/>
              <w:left w:val="nil"/>
              <w:bottom w:val="single" w:color="auto" w:sz="4" w:space="0"/>
              <w:right w:val="single" w:color="auto" w:sz="4" w:space="0"/>
            </w:tcBorders>
            <w:vAlign w:val="center"/>
          </w:tcPr>
          <w:p w14:paraId="20D3C75B">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无手印、无污渍</w:t>
            </w:r>
          </w:p>
        </w:tc>
      </w:tr>
      <w:tr w14:paraId="469D162C">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15755FE4">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洗手间玻璃</w:t>
            </w:r>
          </w:p>
          <w:p w14:paraId="6186547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镜面</w:t>
            </w:r>
          </w:p>
        </w:tc>
        <w:tc>
          <w:tcPr>
            <w:tcW w:w="3686" w:type="dxa"/>
            <w:tcBorders>
              <w:top w:val="single" w:color="auto" w:sz="4" w:space="0"/>
              <w:left w:val="nil"/>
              <w:bottom w:val="single" w:color="auto" w:sz="4" w:space="0"/>
              <w:right w:val="single" w:color="auto" w:sz="4" w:space="0"/>
            </w:tcBorders>
            <w:vAlign w:val="center"/>
          </w:tcPr>
          <w:p w14:paraId="1933B49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用玻璃保养清洁剂清刮保持干净</w:t>
            </w:r>
          </w:p>
        </w:tc>
        <w:tc>
          <w:tcPr>
            <w:tcW w:w="1300" w:type="dxa"/>
            <w:tcBorders>
              <w:top w:val="single" w:color="auto" w:sz="4" w:space="0"/>
              <w:left w:val="nil"/>
              <w:bottom w:val="single" w:color="auto" w:sz="4" w:space="0"/>
              <w:right w:val="single" w:color="auto" w:sz="4" w:space="0"/>
            </w:tcBorders>
            <w:vAlign w:val="center"/>
          </w:tcPr>
          <w:p w14:paraId="6D7ABB8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每隔二小时检查一次</w:t>
            </w:r>
          </w:p>
        </w:tc>
        <w:tc>
          <w:tcPr>
            <w:tcW w:w="3661" w:type="dxa"/>
            <w:tcBorders>
              <w:top w:val="single" w:color="auto" w:sz="4" w:space="0"/>
              <w:left w:val="nil"/>
              <w:bottom w:val="single" w:color="auto" w:sz="4" w:space="0"/>
              <w:right w:val="single" w:color="auto" w:sz="4" w:space="0"/>
            </w:tcBorders>
            <w:vAlign w:val="center"/>
          </w:tcPr>
          <w:p w14:paraId="7E483C1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无尘、无污渍、无水渍、无手印、无皂液保持镜面明净</w:t>
            </w:r>
          </w:p>
        </w:tc>
      </w:tr>
      <w:tr w14:paraId="022EE1F6">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463FA20F">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小便器、坐厕、洗手盆</w:t>
            </w:r>
          </w:p>
        </w:tc>
        <w:tc>
          <w:tcPr>
            <w:tcW w:w="3686" w:type="dxa"/>
            <w:tcBorders>
              <w:top w:val="single" w:color="auto" w:sz="4" w:space="0"/>
              <w:left w:val="nil"/>
              <w:bottom w:val="single" w:color="auto" w:sz="4" w:space="0"/>
              <w:right w:val="single" w:color="auto" w:sz="4" w:space="0"/>
            </w:tcBorders>
            <w:vAlign w:val="center"/>
          </w:tcPr>
          <w:p w14:paraId="395D77D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用洁厕剂数次清洗，喷洒空气清新剂，保持无臭味并更换补充厕纸、洗手液等用品，并保持小便器内有香球</w:t>
            </w:r>
          </w:p>
        </w:tc>
        <w:tc>
          <w:tcPr>
            <w:tcW w:w="1300" w:type="dxa"/>
            <w:tcBorders>
              <w:top w:val="single" w:color="auto" w:sz="4" w:space="0"/>
              <w:left w:val="nil"/>
              <w:bottom w:val="single" w:color="auto" w:sz="4" w:space="0"/>
              <w:right w:val="single" w:color="auto" w:sz="4" w:space="0"/>
            </w:tcBorders>
            <w:vAlign w:val="center"/>
          </w:tcPr>
          <w:p w14:paraId="2B061A9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动态保持</w:t>
            </w:r>
          </w:p>
        </w:tc>
        <w:tc>
          <w:tcPr>
            <w:tcW w:w="3661" w:type="dxa"/>
            <w:tcBorders>
              <w:top w:val="single" w:color="auto" w:sz="4" w:space="0"/>
              <w:left w:val="nil"/>
              <w:bottom w:val="single" w:color="auto" w:sz="4" w:space="0"/>
              <w:right w:val="single" w:color="auto" w:sz="4" w:space="0"/>
            </w:tcBorders>
            <w:vAlign w:val="center"/>
          </w:tcPr>
          <w:p w14:paraId="14946915">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保持无渍、无垢、无臭，并保持水流通畅无阻，瓷器明洁如新</w:t>
            </w:r>
          </w:p>
        </w:tc>
      </w:tr>
      <w:tr w14:paraId="15E486BB">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2DDBC17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洗手间隔板</w:t>
            </w:r>
          </w:p>
        </w:tc>
        <w:tc>
          <w:tcPr>
            <w:tcW w:w="3686" w:type="dxa"/>
            <w:tcBorders>
              <w:top w:val="single" w:color="auto" w:sz="4" w:space="0"/>
              <w:left w:val="nil"/>
              <w:bottom w:val="single" w:color="auto" w:sz="4" w:space="0"/>
              <w:right w:val="single" w:color="auto" w:sz="4" w:space="0"/>
            </w:tcBorders>
            <w:vAlign w:val="center"/>
          </w:tcPr>
          <w:p w14:paraId="0EDA939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用清洁剂配合消毒氯水洗擦数次</w:t>
            </w:r>
          </w:p>
        </w:tc>
        <w:tc>
          <w:tcPr>
            <w:tcW w:w="1300" w:type="dxa"/>
            <w:tcBorders>
              <w:top w:val="single" w:color="auto" w:sz="4" w:space="0"/>
              <w:left w:val="nil"/>
              <w:bottom w:val="single" w:color="auto" w:sz="4" w:space="0"/>
              <w:right w:val="single" w:color="auto" w:sz="4" w:space="0"/>
            </w:tcBorders>
            <w:vAlign w:val="center"/>
          </w:tcPr>
          <w:p w14:paraId="59CD15BC">
            <w:pPr>
              <w:adjustRightInd w:val="0"/>
              <w:snapToGrid w:val="0"/>
              <w:spacing w:line="288" w:lineRule="auto"/>
              <w:ind w:left="-53" w:leftChars="-25" w:right="-53" w:rightChars="-25"/>
              <w:jc w:val="center"/>
              <w:rPr>
                <w:rFonts w:ascii="宋体" w:hAnsi="宋体" w:eastAsia="宋体"/>
              </w:rPr>
            </w:pPr>
          </w:p>
        </w:tc>
        <w:tc>
          <w:tcPr>
            <w:tcW w:w="3661" w:type="dxa"/>
            <w:tcBorders>
              <w:top w:val="single" w:color="auto" w:sz="4" w:space="0"/>
              <w:left w:val="nil"/>
              <w:bottom w:val="single" w:color="auto" w:sz="4" w:space="0"/>
              <w:right w:val="single" w:color="auto" w:sz="4" w:space="0"/>
            </w:tcBorders>
            <w:vAlign w:val="center"/>
          </w:tcPr>
          <w:p w14:paraId="782DDE55">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无污渍、无痰渍、保持洁净</w:t>
            </w:r>
          </w:p>
        </w:tc>
      </w:tr>
      <w:tr w14:paraId="72AEAC06">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31D585A0">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洗手间灯饰</w:t>
            </w:r>
          </w:p>
        </w:tc>
        <w:tc>
          <w:tcPr>
            <w:tcW w:w="3686" w:type="dxa"/>
            <w:tcBorders>
              <w:top w:val="single" w:color="auto" w:sz="4" w:space="0"/>
              <w:left w:val="nil"/>
              <w:bottom w:val="single" w:color="auto" w:sz="4" w:space="0"/>
              <w:right w:val="single" w:color="auto" w:sz="4" w:space="0"/>
            </w:tcBorders>
            <w:vAlign w:val="center"/>
          </w:tcPr>
          <w:p w14:paraId="43A49E0D">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用干毛巾抹擦灯饰一次</w:t>
            </w:r>
          </w:p>
        </w:tc>
        <w:tc>
          <w:tcPr>
            <w:tcW w:w="1300" w:type="dxa"/>
            <w:tcBorders>
              <w:top w:val="single" w:color="auto" w:sz="4" w:space="0"/>
              <w:left w:val="nil"/>
              <w:bottom w:val="single" w:color="auto" w:sz="4" w:space="0"/>
              <w:right w:val="single" w:color="auto" w:sz="4" w:space="0"/>
            </w:tcBorders>
            <w:vAlign w:val="center"/>
          </w:tcPr>
          <w:p w14:paraId="50AD9016">
            <w:pPr>
              <w:adjustRightInd w:val="0"/>
              <w:snapToGrid w:val="0"/>
              <w:spacing w:line="288" w:lineRule="auto"/>
              <w:ind w:left="-53" w:leftChars="-25" w:right="-53" w:rightChars="-25"/>
              <w:jc w:val="center"/>
              <w:rPr>
                <w:rFonts w:ascii="宋体" w:hAnsi="宋体" w:eastAsia="宋体"/>
              </w:rPr>
            </w:pPr>
          </w:p>
        </w:tc>
        <w:tc>
          <w:tcPr>
            <w:tcW w:w="3661" w:type="dxa"/>
            <w:tcBorders>
              <w:top w:val="single" w:color="auto" w:sz="4" w:space="0"/>
              <w:left w:val="nil"/>
              <w:bottom w:val="single" w:color="auto" w:sz="4" w:space="0"/>
              <w:right w:val="single" w:color="auto" w:sz="4" w:space="0"/>
            </w:tcBorders>
            <w:vAlign w:val="center"/>
          </w:tcPr>
          <w:p w14:paraId="2EB0A58A">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无蜘蛛网</w:t>
            </w:r>
          </w:p>
        </w:tc>
      </w:tr>
    </w:tbl>
    <w:p w14:paraId="7CC5DA23">
      <w:pPr>
        <w:adjustRightInd w:val="0"/>
        <w:snapToGrid w:val="0"/>
        <w:spacing w:before="109" w:beforeLines="35" w:line="288" w:lineRule="auto"/>
        <w:jc w:val="center"/>
        <w:rPr>
          <w:rFonts w:hint="eastAsia" w:ascii="宋体" w:hAnsi="宋体" w:eastAsia="宋体"/>
          <w:b/>
          <w:color w:val="000000"/>
          <w:sz w:val="24"/>
        </w:rPr>
      </w:pPr>
    </w:p>
    <w:p w14:paraId="55562544">
      <w:pPr>
        <w:adjustRightInd w:val="0"/>
        <w:snapToGrid w:val="0"/>
        <w:spacing w:before="109" w:beforeLines="35" w:line="288" w:lineRule="auto"/>
        <w:jc w:val="center"/>
        <w:rPr>
          <w:rFonts w:ascii="宋体" w:hAnsi="宋体" w:eastAsia="宋体"/>
          <w:b/>
          <w:color w:val="000000"/>
          <w:sz w:val="24"/>
        </w:rPr>
      </w:pPr>
      <w:r>
        <w:rPr>
          <w:rFonts w:hint="eastAsia" w:ascii="宋体" w:hAnsi="宋体" w:eastAsia="宋体"/>
          <w:b/>
          <w:color w:val="000000"/>
          <w:sz w:val="24"/>
        </w:rPr>
        <w:t>通道、楼梯</w:t>
      </w:r>
    </w:p>
    <w:tbl>
      <w:tblPr>
        <w:tblStyle w:val="44"/>
        <w:tblW w:w="10065" w:type="dxa"/>
        <w:tblInd w:w="-176" w:type="dxa"/>
        <w:tblLayout w:type="fixed"/>
        <w:tblCellMar>
          <w:top w:w="0" w:type="dxa"/>
          <w:left w:w="108" w:type="dxa"/>
          <w:bottom w:w="0" w:type="dxa"/>
          <w:right w:w="108" w:type="dxa"/>
        </w:tblCellMar>
      </w:tblPr>
      <w:tblGrid>
        <w:gridCol w:w="1418"/>
        <w:gridCol w:w="3289"/>
        <w:gridCol w:w="2665"/>
        <w:gridCol w:w="2693"/>
      </w:tblGrid>
      <w:tr w14:paraId="1E6329DD">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20AE1272">
            <w:pPr>
              <w:adjustRightInd w:val="0"/>
              <w:snapToGrid w:val="0"/>
              <w:spacing w:line="288" w:lineRule="auto"/>
              <w:ind w:left="-53" w:leftChars="-25" w:right="-53" w:rightChars="-25"/>
              <w:jc w:val="center"/>
              <w:rPr>
                <w:rFonts w:ascii="宋体" w:hAnsi="宋体" w:eastAsia="宋体"/>
                <w:szCs w:val="21"/>
              </w:rPr>
            </w:pPr>
            <w:r>
              <w:rPr>
                <w:rFonts w:hint="eastAsia" w:ascii="宋体" w:hAnsi="宋体" w:eastAsia="宋体"/>
              </w:rPr>
              <w:t>清洁项目</w:t>
            </w:r>
          </w:p>
        </w:tc>
        <w:tc>
          <w:tcPr>
            <w:tcW w:w="3289" w:type="dxa"/>
            <w:tcBorders>
              <w:top w:val="single" w:color="auto" w:sz="4" w:space="0"/>
              <w:left w:val="nil"/>
              <w:bottom w:val="single" w:color="auto" w:sz="4" w:space="0"/>
              <w:right w:val="single" w:color="auto" w:sz="4" w:space="0"/>
            </w:tcBorders>
            <w:vAlign w:val="center"/>
          </w:tcPr>
          <w:p w14:paraId="09311D9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清洁工作内容</w:t>
            </w:r>
          </w:p>
        </w:tc>
        <w:tc>
          <w:tcPr>
            <w:tcW w:w="2665" w:type="dxa"/>
            <w:tcBorders>
              <w:top w:val="single" w:color="auto" w:sz="4" w:space="0"/>
              <w:left w:val="nil"/>
              <w:bottom w:val="single" w:color="auto" w:sz="4" w:space="0"/>
              <w:right w:val="single" w:color="auto" w:sz="4" w:space="0"/>
            </w:tcBorders>
            <w:vAlign w:val="center"/>
          </w:tcPr>
          <w:p w14:paraId="4084497E">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备注</w:t>
            </w:r>
          </w:p>
        </w:tc>
        <w:tc>
          <w:tcPr>
            <w:tcW w:w="2693" w:type="dxa"/>
            <w:tcBorders>
              <w:top w:val="single" w:color="auto" w:sz="4" w:space="0"/>
              <w:left w:val="nil"/>
              <w:bottom w:val="single" w:color="auto" w:sz="4" w:space="0"/>
              <w:right w:val="single" w:color="auto" w:sz="4" w:space="0"/>
            </w:tcBorders>
            <w:vAlign w:val="center"/>
          </w:tcPr>
          <w:p w14:paraId="0B8E09A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清洁标准</w:t>
            </w:r>
          </w:p>
        </w:tc>
      </w:tr>
      <w:tr w14:paraId="59EED5A3">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1001CEDC">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楼梯花岗岩</w:t>
            </w:r>
          </w:p>
        </w:tc>
        <w:tc>
          <w:tcPr>
            <w:tcW w:w="3289" w:type="dxa"/>
            <w:tcBorders>
              <w:top w:val="single" w:color="auto" w:sz="4" w:space="0"/>
              <w:left w:val="nil"/>
              <w:bottom w:val="single" w:color="auto" w:sz="4" w:space="0"/>
              <w:right w:val="single" w:color="auto" w:sz="4" w:space="0"/>
            </w:tcBorders>
            <w:vAlign w:val="center"/>
          </w:tcPr>
          <w:p w14:paraId="0DD468C4">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清扫地面杂物、污泥、纸屑等</w:t>
            </w:r>
          </w:p>
        </w:tc>
        <w:tc>
          <w:tcPr>
            <w:tcW w:w="2665" w:type="dxa"/>
            <w:tcBorders>
              <w:top w:val="single" w:color="auto" w:sz="4" w:space="0"/>
              <w:left w:val="nil"/>
              <w:bottom w:val="single" w:color="auto" w:sz="4" w:space="0"/>
              <w:right w:val="single" w:color="auto" w:sz="4" w:space="0"/>
            </w:tcBorders>
            <w:vAlign w:val="center"/>
          </w:tcPr>
          <w:p w14:paraId="3B2B7619">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定期晶面养护</w:t>
            </w:r>
          </w:p>
        </w:tc>
        <w:tc>
          <w:tcPr>
            <w:tcW w:w="2693" w:type="dxa"/>
            <w:tcBorders>
              <w:top w:val="single" w:color="auto" w:sz="4" w:space="0"/>
              <w:left w:val="nil"/>
              <w:bottom w:val="single" w:color="auto" w:sz="4" w:space="0"/>
              <w:right w:val="single" w:color="auto" w:sz="4" w:space="0"/>
            </w:tcBorders>
            <w:vAlign w:val="center"/>
          </w:tcPr>
          <w:p w14:paraId="62A743E2">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无尘渍、无纸屑、无痰渍</w:t>
            </w:r>
          </w:p>
        </w:tc>
      </w:tr>
      <w:tr w14:paraId="0793413C">
        <w:tblPrEx>
          <w:tblCellMar>
            <w:top w:w="0" w:type="dxa"/>
            <w:left w:w="108" w:type="dxa"/>
            <w:bottom w:w="0" w:type="dxa"/>
            <w:right w:w="108" w:type="dxa"/>
          </w:tblCellMar>
        </w:tblPrEx>
        <w:trPr>
          <w:trHeight w:val="20" w:hRule="atLeast"/>
        </w:trPr>
        <w:tc>
          <w:tcPr>
            <w:tcW w:w="1418" w:type="dxa"/>
            <w:tcBorders>
              <w:top w:val="single" w:color="auto" w:sz="4" w:space="0"/>
              <w:left w:val="single" w:color="auto" w:sz="4" w:space="0"/>
              <w:bottom w:val="single" w:color="auto" w:sz="4" w:space="0"/>
              <w:right w:val="single" w:color="auto" w:sz="4" w:space="0"/>
            </w:tcBorders>
            <w:vAlign w:val="center"/>
          </w:tcPr>
          <w:p w14:paraId="78247526">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楼梯扶手</w:t>
            </w:r>
          </w:p>
        </w:tc>
        <w:tc>
          <w:tcPr>
            <w:tcW w:w="3289" w:type="dxa"/>
            <w:tcBorders>
              <w:top w:val="single" w:color="auto" w:sz="4" w:space="0"/>
              <w:left w:val="nil"/>
              <w:bottom w:val="single" w:color="auto" w:sz="4" w:space="0"/>
              <w:right w:val="single" w:color="auto" w:sz="4" w:space="0"/>
            </w:tcBorders>
            <w:vAlign w:val="center"/>
          </w:tcPr>
          <w:p w14:paraId="448C8942">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用毛巾清抹手印、污渍、尘渍</w:t>
            </w:r>
          </w:p>
        </w:tc>
        <w:tc>
          <w:tcPr>
            <w:tcW w:w="2665" w:type="dxa"/>
            <w:tcBorders>
              <w:top w:val="single" w:color="auto" w:sz="4" w:space="0"/>
              <w:left w:val="nil"/>
              <w:bottom w:val="single" w:color="auto" w:sz="4" w:space="0"/>
              <w:right w:val="single" w:color="auto" w:sz="4" w:space="0"/>
            </w:tcBorders>
            <w:vAlign w:val="center"/>
          </w:tcPr>
          <w:p w14:paraId="7CDB91C5">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对栏杆、扶手进行清洗，隔日一次</w:t>
            </w:r>
          </w:p>
        </w:tc>
        <w:tc>
          <w:tcPr>
            <w:tcW w:w="2693" w:type="dxa"/>
            <w:tcBorders>
              <w:top w:val="single" w:color="auto" w:sz="4" w:space="0"/>
              <w:left w:val="nil"/>
              <w:bottom w:val="single" w:color="auto" w:sz="4" w:space="0"/>
              <w:right w:val="single" w:color="auto" w:sz="4" w:space="0"/>
            </w:tcBorders>
            <w:vAlign w:val="center"/>
          </w:tcPr>
          <w:p w14:paraId="1ABA39C4">
            <w:pPr>
              <w:adjustRightInd w:val="0"/>
              <w:snapToGrid w:val="0"/>
              <w:spacing w:line="288" w:lineRule="auto"/>
              <w:ind w:left="-53" w:leftChars="-25" w:right="-53" w:rightChars="-25"/>
              <w:jc w:val="center"/>
              <w:rPr>
                <w:rFonts w:ascii="宋体" w:hAnsi="宋体" w:eastAsia="宋体"/>
              </w:rPr>
            </w:pPr>
            <w:r>
              <w:rPr>
                <w:rFonts w:hint="eastAsia" w:ascii="宋体" w:hAnsi="宋体" w:eastAsia="宋体"/>
              </w:rPr>
              <w:t>干净、明亮、无污渍</w:t>
            </w:r>
          </w:p>
        </w:tc>
      </w:tr>
    </w:tbl>
    <w:p w14:paraId="6E1C4169">
      <w:pPr>
        <w:adjustRightInd w:val="0"/>
        <w:snapToGrid w:val="0"/>
        <w:spacing w:before="93" w:beforeLines="30" w:line="300" w:lineRule="auto"/>
        <w:ind w:firstLine="482" w:firstLineChars="200"/>
        <w:rPr>
          <w:rFonts w:ascii="宋体" w:hAnsi="宋体" w:eastAsia="宋体"/>
          <w:b/>
          <w:bCs/>
          <w:color w:val="000000"/>
          <w:sz w:val="24"/>
        </w:rPr>
      </w:pPr>
      <w:r>
        <w:rPr>
          <w:rFonts w:hint="eastAsia" w:ascii="宋体" w:hAnsi="宋体" w:eastAsia="宋体"/>
          <w:b/>
          <w:bCs/>
          <w:color w:val="000000"/>
          <w:sz w:val="24"/>
        </w:rPr>
        <w:t>2.仓库绿化管理内容及要求</w:t>
      </w:r>
    </w:p>
    <w:p w14:paraId="67888120">
      <w:pPr>
        <w:adjustRightInd w:val="0"/>
        <w:snapToGrid w:val="0"/>
        <w:spacing w:line="324" w:lineRule="auto"/>
        <w:ind w:firstLine="480" w:firstLineChars="200"/>
        <w:rPr>
          <w:rFonts w:ascii="宋体" w:hAnsi="宋体" w:eastAsia="宋体"/>
          <w:sz w:val="24"/>
        </w:rPr>
      </w:pPr>
      <w:r>
        <w:rPr>
          <w:rFonts w:hint="eastAsia" w:ascii="宋体" w:hAnsi="宋体" w:eastAsia="宋体"/>
          <w:sz w:val="24"/>
        </w:rPr>
        <w:t>要求五官端正、身体健康、仪容仪表良好，无传染病和精神疾病史，无违规违纪和犯罪记录。</w:t>
      </w:r>
    </w:p>
    <w:p w14:paraId="1A9AA674">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2.1负责仓库管理，小维修，简单的绿化维护工作。</w:t>
      </w:r>
    </w:p>
    <w:p w14:paraId="00A406F7">
      <w:pPr>
        <w:adjustRightInd w:val="0"/>
        <w:snapToGrid w:val="0"/>
        <w:spacing w:line="324" w:lineRule="auto"/>
        <w:ind w:firstLine="482" w:firstLineChars="200"/>
        <w:rPr>
          <w:rFonts w:ascii="宋体" w:hAnsi="宋体" w:eastAsia="宋体"/>
          <w:b/>
          <w:color w:val="000000"/>
          <w:sz w:val="24"/>
        </w:rPr>
      </w:pPr>
      <w:r>
        <w:rPr>
          <w:rFonts w:hint="eastAsia" w:ascii="宋体" w:hAnsi="宋体" w:eastAsia="宋体"/>
          <w:b/>
          <w:color w:val="000000"/>
          <w:sz w:val="24"/>
        </w:rPr>
        <w:t>3.会务工作内容及要求</w:t>
      </w:r>
    </w:p>
    <w:p w14:paraId="39E30D58">
      <w:pPr>
        <w:adjustRightInd w:val="0"/>
        <w:snapToGrid w:val="0"/>
        <w:spacing w:line="324" w:lineRule="auto"/>
        <w:ind w:firstLine="480" w:firstLineChars="200"/>
        <w:rPr>
          <w:rFonts w:ascii="宋体" w:hAnsi="宋体" w:eastAsia="宋体"/>
          <w:sz w:val="24"/>
        </w:rPr>
      </w:pPr>
      <w:r>
        <w:rPr>
          <w:rFonts w:hint="eastAsia" w:ascii="宋体" w:hAnsi="宋体" w:eastAsia="宋体"/>
          <w:sz w:val="24"/>
        </w:rPr>
        <w:t>要求五官端正、身体健康、仪容仪表良好，无传染病和精神疾病史，无违规违纪和犯罪记录。</w:t>
      </w:r>
    </w:p>
    <w:p w14:paraId="3425682B">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3.1.服务区域包括各会议室；</w:t>
      </w:r>
    </w:p>
    <w:p w14:paraId="722F26B5">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3.2.负责每天各会议室的开水保障；</w:t>
      </w:r>
    </w:p>
    <w:p w14:paraId="1783841A">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3.3.清洁会议室桌面，保持干净、无污迹、无灰尘、无手印；</w:t>
      </w:r>
    </w:p>
    <w:p w14:paraId="3F752E10">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3.4.会议结束后完成会场清洁服务，擦桌、椅子归位、茶水杯清洗、关闭空调、灯、门窗等。</w:t>
      </w:r>
    </w:p>
    <w:p w14:paraId="6A5EF088">
      <w:pPr>
        <w:adjustRightInd w:val="0"/>
        <w:snapToGrid w:val="0"/>
        <w:spacing w:line="324" w:lineRule="auto"/>
        <w:ind w:firstLine="482" w:firstLineChars="200"/>
        <w:rPr>
          <w:rFonts w:ascii="宋体" w:hAnsi="宋体" w:eastAsia="宋体"/>
          <w:b/>
          <w:color w:val="000000"/>
          <w:sz w:val="24"/>
        </w:rPr>
      </w:pPr>
      <w:r>
        <w:rPr>
          <w:rFonts w:hint="eastAsia" w:ascii="宋体" w:hAnsi="宋体" w:eastAsia="宋体"/>
          <w:b/>
          <w:color w:val="000000"/>
          <w:sz w:val="24"/>
        </w:rPr>
        <w:t>4.寝室管理员内容及要求</w:t>
      </w:r>
    </w:p>
    <w:p w14:paraId="4096C95D">
      <w:pPr>
        <w:adjustRightInd w:val="0"/>
        <w:snapToGrid w:val="0"/>
        <w:spacing w:line="324" w:lineRule="auto"/>
        <w:ind w:firstLine="480" w:firstLineChars="200"/>
        <w:rPr>
          <w:rFonts w:ascii="宋体" w:hAnsi="宋体" w:eastAsia="宋体"/>
          <w:sz w:val="24"/>
        </w:rPr>
      </w:pPr>
      <w:r>
        <w:rPr>
          <w:rFonts w:hint="eastAsia" w:ascii="宋体" w:hAnsi="宋体" w:eastAsia="宋体"/>
          <w:sz w:val="24"/>
        </w:rPr>
        <w:t>要求五官端正、身体健康、仪容仪表良好，无传染病和精神疾病史，无违规违纪和犯罪记录。</w:t>
      </w:r>
    </w:p>
    <w:p w14:paraId="13CF1C52">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4.1、树立“安全第一，预防为主”的安全观念，强化为学生平安生活服务的职责意识。</w:t>
      </w:r>
    </w:p>
    <w:p w14:paraId="7CCE1C62">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4.2、每天按规定及时做好公寓大门的开关工作，严禁校外人员留宿和校内同学窜宿。</w:t>
      </w:r>
    </w:p>
    <w:p w14:paraId="3602BDA9">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4.3、协助值周老师做好学生管理工作，做好熄灯就寝后的学生管理工作，夜间定时查铺并作记录，次日报告值周老师和有关班主任，就寝熄灯后保持寝室安静，关心学生的身体和生活，保证学生的人身及财物安全。</w:t>
      </w:r>
    </w:p>
    <w:p w14:paraId="13DEF75B">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4.4、学生在校期间必须坚守岗位，发现突发事件及时处置并报告。</w:t>
      </w:r>
    </w:p>
    <w:p w14:paraId="6B256A15">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4.5、保持责任区的内楼梯、公共走廊通道的地面洁净，每天清洁一次，随脏随扫，全天保洁。</w:t>
      </w:r>
    </w:p>
    <w:p w14:paraId="0719899F">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4.6、学生家长在周末放学、周日学生回校时方可进入寝室，杜绝外来无关人员混入寝室。</w:t>
      </w:r>
    </w:p>
    <w:p w14:paraId="7568B348">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4.7、学生在公寓规定开放时段内可自由出入，开放时段外因特殊原因出入寝室要进行登记。</w:t>
      </w:r>
    </w:p>
    <w:p w14:paraId="3BB425F9">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4.8、每周对所管公寓内学生寝室进行全面彻底的安全检查（包括床铺、门窗锁扣、柜门、电扇、空调、开关、调速器、水笼头、水阀等），发现问题书面（自存一份）向总务处报告。总务处接到报告后在两个工作日内予以解决。</w:t>
      </w:r>
    </w:p>
    <w:p w14:paraId="12025F5E">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4.9、晚上值周教师离校后，要再一次检查公寓通道窗是否关好上锁（第二天打开通道窗通风）。</w:t>
      </w:r>
    </w:p>
    <w:p w14:paraId="2DF32917">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4.10、晚上发现异常声音要立即起床进行巡查，查明原因。</w:t>
      </w:r>
    </w:p>
    <w:p w14:paraId="6D808C54">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4.11、晚上学生发生突发性事件要按应急预案要求进行及时处理。</w:t>
      </w:r>
    </w:p>
    <w:p w14:paraId="377DD124">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4.12、有高度的警觉性，杜绝学生晚上爬阳台外出的事件发生。</w:t>
      </w:r>
    </w:p>
    <w:p w14:paraId="5A4DBA6C">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4.13、每天检查学生寝室开窗通风、内务整理等情况。</w:t>
      </w:r>
    </w:p>
    <w:p w14:paraId="00739910">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4.14、定期检查学生寝室，严禁学生将刀具、火种等器物带进宿舍，严禁学生在宿舍内点蚊香、私接电线等。</w:t>
      </w:r>
    </w:p>
    <w:p w14:paraId="5171298E">
      <w:pPr>
        <w:adjustRightInd w:val="0"/>
        <w:snapToGrid w:val="0"/>
        <w:spacing w:line="324" w:lineRule="auto"/>
        <w:ind w:firstLine="482" w:firstLineChars="200"/>
        <w:rPr>
          <w:rFonts w:ascii="宋体" w:hAnsi="宋体" w:eastAsia="宋体"/>
          <w:b/>
          <w:color w:val="000000"/>
          <w:sz w:val="24"/>
        </w:rPr>
      </w:pPr>
      <w:r>
        <w:rPr>
          <w:rFonts w:hint="eastAsia" w:ascii="宋体" w:hAnsi="宋体" w:eastAsia="宋体"/>
          <w:b/>
          <w:color w:val="000000"/>
          <w:sz w:val="24"/>
        </w:rPr>
        <w:t>5、图书管理整理员内容及要求</w:t>
      </w:r>
    </w:p>
    <w:p w14:paraId="29B33178">
      <w:pPr>
        <w:adjustRightInd w:val="0"/>
        <w:snapToGrid w:val="0"/>
        <w:spacing w:line="324" w:lineRule="auto"/>
        <w:ind w:firstLine="480" w:firstLineChars="200"/>
        <w:rPr>
          <w:rFonts w:ascii="宋体" w:hAnsi="宋体" w:eastAsia="宋体"/>
          <w:sz w:val="24"/>
        </w:rPr>
      </w:pPr>
      <w:r>
        <w:rPr>
          <w:rFonts w:hint="eastAsia" w:ascii="宋体" w:hAnsi="宋体" w:eastAsia="宋体"/>
          <w:sz w:val="24"/>
        </w:rPr>
        <w:t>要求五官端正、身体健康、仪容仪表良好，无传染病和精神疾病史，无违规违纪和犯罪记录。</w:t>
      </w:r>
    </w:p>
    <w:p w14:paraId="6385EFAE">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5.1做好图书馆的卫生和摆放。</w:t>
      </w:r>
    </w:p>
    <w:p w14:paraId="035367C3">
      <w:pPr>
        <w:adjustRightInd w:val="0"/>
        <w:snapToGrid w:val="0"/>
        <w:spacing w:line="324" w:lineRule="auto"/>
        <w:ind w:firstLine="482" w:firstLineChars="200"/>
        <w:rPr>
          <w:rFonts w:ascii="宋体" w:hAnsi="宋体" w:eastAsia="宋体"/>
          <w:b/>
          <w:color w:val="000000"/>
          <w:sz w:val="24"/>
        </w:rPr>
      </w:pPr>
      <w:r>
        <w:rPr>
          <w:rFonts w:hint="eastAsia" w:ascii="宋体" w:hAnsi="宋体" w:eastAsia="宋体"/>
          <w:b/>
          <w:color w:val="000000"/>
          <w:sz w:val="24"/>
        </w:rPr>
        <w:t>6.水电管理维护内容及要求</w:t>
      </w:r>
    </w:p>
    <w:p w14:paraId="68CD4E60">
      <w:pPr>
        <w:adjustRightInd w:val="0"/>
        <w:snapToGrid w:val="0"/>
        <w:spacing w:line="324" w:lineRule="auto"/>
        <w:ind w:firstLine="480" w:firstLineChars="200"/>
        <w:rPr>
          <w:rFonts w:ascii="宋体" w:hAnsi="宋体" w:eastAsia="宋体"/>
          <w:sz w:val="24"/>
        </w:rPr>
      </w:pPr>
      <w:r>
        <w:rPr>
          <w:rFonts w:hint="eastAsia" w:ascii="宋体" w:hAnsi="宋体" w:eastAsia="宋体"/>
          <w:sz w:val="24"/>
        </w:rPr>
        <w:t>要求五官端正、身体健康、仪容仪表良好，无传染病和精神疾病史，无违规违纪和犯罪记录。</w:t>
      </w:r>
    </w:p>
    <w:p w14:paraId="3454C755">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6.1、保证学校网络和水电的正常运行并对其进行维护保养。</w:t>
      </w:r>
    </w:p>
    <w:p w14:paraId="788D69E1">
      <w:pPr>
        <w:adjustRightInd w:val="0"/>
        <w:snapToGrid w:val="0"/>
        <w:spacing w:line="324" w:lineRule="auto"/>
        <w:ind w:firstLine="482" w:firstLineChars="200"/>
        <w:rPr>
          <w:rFonts w:ascii="宋体" w:hAnsi="宋体" w:eastAsia="宋体"/>
          <w:b/>
          <w:bCs/>
          <w:color w:val="000000"/>
          <w:sz w:val="24"/>
        </w:rPr>
      </w:pPr>
      <w:r>
        <w:rPr>
          <w:rFonts w:hint="eastAsia" w:ascii="宋体" w:hAnsi="宋体" w:eastAsia="宋体"/>
          <w:b/>
          <w:bCs/>
          <w:color w:val="000000"/>
          <w:sz w:val="24"/>
        </w:rPr>
        <w:t>▲五、商务要求</w:t>
      </w:r>
    </w:p>
    <w:p w14:paraId="6423C782">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以下仅为采购方最低要求，供应商必须实质响应，并欢迎投标方更优越、更详细的商务承诺。以下商务条款请在格式附件《商务要求偏离表》中填写，否则作响应无效处理。</w:t>
      </w:r>
    </w:p>
    <w:p w14:paraId="4BA9C049">
      <w:pPr>
        <w:adjustRightInd w:val="0"/>
        <w:snapToGrid w:val="0"/>
        <w:spacing w:line="324" w:lineRule="auto"/>
        <w:ind w:firstLine="480" w:firstLineChars="200"/>
        <w:rPr>
          <w:rFonts w:ascii="宋体" w:hAnsi="宋体" w:eastAsia="宋体"/>
          <w:color w:val="000000"/>
          <w:sz w:val="24"/>
        </w:rPr>
      </w:pPr>
      <w:r>
        <w:rPr>
          <w:rFonts w:ascii="宋体" w:hAnsi="宋体" w:eastAsia="宋体"/>
          <w:color w:val="000000"/>
          <w:sz w:val="24"/>
        </w:rPr>
        <w:t>1</w:t>
      </w:r>
      <w:r>
        <w:rPr>
          <w:rFonts w:hint="eastAsia" w:ascii="宋体" w:hAnsi="宋体" w:eastAsia="宋体"/>
          <w:color w:val="000000"/>
          <w:sz w:val="24"/>
        </w:rPr>
        <w:t>、本次招聘人数：1</w:t>
      </w:r>
      <w:r>
        <w:rPr>
          <w:rFonts w:hint="eastAsia" w:ascii="宋体" w:hAnsi="宋体" w:eastAsia="宋体"/>
          <w:color w:val="000000"/>
          <w:sz w:val="24"/>
          <w:lang w:val="en-US" w:eastAsia="zh-CN"/>
        </w:rPr>
        <w:t>3</w:t>
      </w:r>
      <w:r>
        <w:rPr>
          <w:rFonts w:hint="eastAsia" w:ascii="宋体" w:hAnsi="宋体" w:eastAsia="宋体"/>
          <w:color w:val="000000"/>
          <w:sz w:val="24"/>
        </w:rPr>
        <w:t>人</w:t>
      </w:r>
    </w:p>
    <w:p w14:paraId="4A42863D">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2、付款方式：每季度支付一次，采用后付原则。如遇财政拨款延迟，待拨款到位后付款。</w:t>
      </w:r>
    </w:p>
    <w:p w14:paraId="19BC5B20">
      <w:pPr>
        <w:adjustRightInd w:val="0"/>
        <w:snapToGrid w:val="0"/>
        <w:spacing w:line="324" w:lineRule="auto"/>
        <w:ind w:firstLine="480" w:firstLineChars="200"/>
        <w:rPr>
          <w:rFonts w:ascii="宋体" w:hAnsi="宋体" w:eastAsia="宋体"/>
          <w:color w:val="FF0000"/>
          <w:sz w:val="24"/>
          <w:highlight w:val="yellow"/>
        </w:rPr>
      </w:pPr>
      <w:r>
        <w:rPr>
          <w:rFonts w:ascii="宋体" w:hAnsi="宋体" w:eastAsia="宋体"/>
          <w:color w:val="000000"/>
          <w:sz w:val="24"/>
        </w:rPr>
        <w:t>3</w:t>
      </w:r>
      <w:r>
        <w:rPr>
          <w:rFonts w:hint="eastAsia" w:ascii="宋体" w:hAnsi="宋体" w:eastAsia="宋体"/>
          <w:color w:val="000000"/>
          <w:sz w:val="24"/>
        </w:rPr>
        <w:t>、服务期限：自合同生效起</w:t>
      </w:r>
      <w:r>
        <w:rPr>
          <w:rFonts w:hint="eastAsia" w:ascii="宋体" w:hAnsi="宋体" w:eastAsia="宋体"/>
          <w:color w:val="000000"/>
          <w:sz w:val="24"/>
          <w:lang w:eastAsia="zh-CN"/>
        </w:rPr>
        <w:t>壹年</w:t>
      </w:r>
      <w:r>
        <w:rPr>
          <w:rFonts w:hint="eastAsia" w:ascii="宋体" w:hAnsi="宋体" w:eastAsia="宋体"/>
          <w:color w:val="000000"/>
          <w:sz w:val="24"/>
        </w:rPr>
        <w:t>。</w:t>
      </w:r>
    </w:p>
    <w:p w14:paraId="6A009464">
      <w:pPr>
        <w:adjustRightInd w:val="0"/>
        <w:snapToGrid w:val="0"/>
        <w:spacing w:line="324" w:lineRule="auto"/>
        <w:ind w:firstLine="480" w:firstLineChars="200"/>
        <w:rPr>
          <w:rFonts w:ascii="宋体" w:hAnsi="宋体" w:eastAsia="宋体"/>
          <w:color w:val="000000"/>
          <w:sz w:val="24"/>
        </w:rPr>
      </w:pPr>
      <w:r>
        <w:rPr>
          <w:rFonts w:hint="eastAsia" w:ascii="宋体" w:hAnsi="宋体" w:eastAsia="宋体"/>
          <w:color w:val="000000"/>
          <w:sz w:val="24"/>
        </w:rPr>
        <w:t>4、本项目采取统一包干制（总价包干），合同款包含采购文件中包括的全部服务款项。</w:t>
      </w:r>
    </w:p>
    <w:p w14:paraId="2A301D3A">
      <w:pPr>
        <w:tabs>
          <w:tab w:val="left" w:pos="2552"/>
        </w:tabs>
        <w:adjustRightInd w:val="0"/>
        <w:snapToGrid w:val="0"/>
        <w:spacing w:line="324" w:lineRule="auto"/>
        <w:ind w:firstLine="480" w:firstLineChars="200"/>
        <w:rPr>
          <w:rFonts w:hint="eastAsia" w:ascii="国标宋体-GB/T 2312" w:hAnsi="国标宋体-GB/T 2312" w:eastAsia="国标宋体-GB/T 2312" w:cs="国标宋体-GB/T 2312"/>
          <w:color w:val="auto"/>
          <w:sz w:val="24"/>
          <w:szCs w:val="24"/>
          <w:highlight w:val="none"/>
        </w:rPr>
      </w:pPr>
    </w:p>
    <w:p w14:paraId="48A178EE">
      <w:pPr>
        <w:tabs>
          <w:tab w:val="left" w:pos="2552"/>
        </w:tabs>
        <w:adjustRightInd w:val="0"/>
        <w:snapToGrid w:val="0"/>
        <w:spacing w:line="324" w:lineRule="auto"/>
        <w:ind w:firstLine="480" w:firstLineChars="200"/>
        <w:rPr>
          <w:rFonts w:hint="eastAsia" w:ascii="国标宋体-GB/T 2312" w:hAnsi="国标宋体-GB/T 2312" w:eastAsia="国标宋体-GB/T 2312" w:cs="国标宋体-GB/T 2312"/>
          <w:color w:val="auto"/>
          <w:sz w:val="24"/>
          <w:szCs w:val="24"/>
          <w:highlight w:val="none"/>
        </w:rPr>
      </w:pPr>
    </w:p>
    <w:p w14:paraId="54FD5126">
      <w:pPr>
        <w:snapToGrid/>
        <w:spacing w:before="0" w:after="0" w:line="360" w:lineRule="auto"/>
        <w:ind w:left="0" w:right="0" w:firstLine="480" w:firstLineChars="200"/>
        <w:jc w:val="both"/>
        <w:rPr>
          <w:rFonts w:hint="eastAsia" w:ascii="国标宋体-GB/T 2312" w:hAnsi="国标宋体-GB/T 2312" w:eastAsia="国标宋体-GB/T 2312" w:cs="国标宋体-GB/T 2312"/>
          <w:i w:val="0"/>
          <w:strike w:val="0"/>
          <w:color w:val="auto"/>
          <w:sz w:val="24"/>
          <w:u w:val="none"/>
          <w:lang w:eastAsia="zh-CN"/>
        </w:rPr>
      </w:pPr>
    </w:p>
    <w:p w14:paraId="6065AA54">
      <w:pPr>
        <w:snapToGrid/>
        <w:spacing w:before="0" w:after="0" w:line="360" w:lineRule="auto"/>
        <w:ind w:left="0" w:right="0" w:firstLine="480" w:firstLineChars="200"/>
        <w:jc w:val="both"/>
        <w:rPr>
          <w:rFonts w:hint="eastAsia" w:ascii="国标宋体-GB/T 2312" w:hAnsi="国标宋体-GB/T 2312" w:eastAsia="国标宋体-GB/T 2312" w:cs="国标宋体-GB/T 2312"/>
          <w:i w:val="0"/>
          <w:strike w:val="0"/>
          <w:color w:val="auto"/>
          <w:sz w:val="24"/>
          <w:highlight w:val="yellow"/>
          <w:u w:val="none"/>
          <w:lang w:eastAsia="zh-CN"/>
        </w:rPr>
      </w:pPr>
    </w:p>
    <w:p w14:paraId="7C481954">
      <w:pPr>
        <w:snapToGrid/>
        <w:spacing w:before="0" w:after="0" w:line="360" w:lineRule="auto"/>
        <w:ind w:left="0" w:right="0" w:firstLine="480" w:firstLineChars="200"/>
        <w:jc w:val="both"/>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i w:val="0"/>
          <w:strike w:val="0"/>
          <w:color w:val="auto"/>
          <w:sz w:val="24"/>
          <w:u w:val="none"/>
        </w:rPr>
        <w:br w:type="page"/>
      </w:r>
    </w:p>
    <w:p w14:paraId="7500B083">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0"/>
          <w:szCs w:val="30"/>
          <w:highlight w:val="none"/>
        </w:rPr>
      </w:pPr>
      <w:r>
        <w:rPr>
          <w:rFonts w:hint="eastAsia" w:ascii="国标宋体-GB/T 2312" w:hAnsi="国标宋体-GB/T 2312" w:eastAsia="国标宋体-GB/T 2312" w:cs="国标宋体-GB/T 2312"/>
          <w:b/>
          <w:color w:val="auto"/>
          <w:sz w:val="30"/>
          <w:szCs w:val="30"/>
          <w:highlight w:val="none"/>
        </w:rPr>
        <w:t>第四部分　　评标办法</w:t>
      </w:r>
    </w:p>
    <w:p w14:paraId="36807B51">
      <w:pPr>
        <w:tabs>
          <w:tab w:val="left" w:pos="2552"/>
        </w:tabs>
        <w:adjustRightInd w:val="0"/>
        <w:snapToGrid w:val="0"/>
        <w:spacing w:line="312" w:lineRule="auto"/>
        <w:jc w:val="center"/>
        <w:rPr>
          <w:rFonts w:hint="eastAsia" w:ascii="国标宋体-GB/T 2312" w:hAnsi="国标宋体-GB/T 2312" w:eastAsia="国标宋体-GB/T 2312" w:cs="国标宋体-GB/T 2312"/>
          <w:b/>
          <w:color w:val="auto"/>
          <w:sz w:val="30"/>
          <w:szCs w:val="30"/>
          <w:highlight w:val="yellow"/>
        </w:rPr>
      </w:pPr>
      <w:r>
        <w:rPr>
          <w:rFonts w:hint="eastAsia" w:ascii="国标宋体-GB/T 2312" w:hAnsi="国标宋体-GB/T 2312" w:eastAsia="国标宋体-GB/T 2312" w:cs="国标宋体-GB/T 2312"/>
          <w:b/>
          <w:color w:val="auto"/>
          <w:sz w:val="30"/>
          <w:szCs w:val="30"/>
          <w:highlight w:val="none"/>
        </w:rPr>
        <w:t>评标办法前附表</w:t>
      </w:r>
    </w:p>
    <w:tbl>
      <w:tblPr>
        <w:tblStyle w:val="45"/>
        <w:tblW w:w="5234" w:type="pct"/>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239"/>
        <w:gridCol w:w="6158"/>
        <w:gridCol w:w="570"/>
        <w:gridCol w:w="535"/>
        <w:gridCol w:w="689"/>
      </w:tblGrid>
      <w:tr w14:paraId="7DBA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1EE169D6">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pacing w:val="-4"/>
                <w:sz w:val="21"/>
                <w:vertAlign w:val="baseline"/>
              </w:rPr>
            </w:pPr>
            <w:r>
              <w:rPr>
                <w:rFonts w:hint="eastAsia" w:ascii="宋体" w:hAnsi="宋体" w:eastAsia="宋体" w:cs="宋体"/>
                <w:b w:val="0"/>
                <w:bCs/>
                <w:color w:val="auto"/>
                <w:spacing w:val="-4"/>
                <w:sz w:val="21"/>
                <w:vertAlign w:val="baseline"/>
              </w:rPr>
              <w:t>序号</w:t>
            </w:r>
          </w:p>
        </w:tc>
        <w:tc>
          <w:tcPr>
            <w:tcW w:w="637" w:type="pct"/>
            <w:vAlign w:val="center"/>
          </w:tcPr>
          <w:p w14:paraId="08D5F1C5">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评分因素</w:t>
            </w:r>
          </w:p>
        </w:tc>
        <w:tc>
          <w:tcPr>
            <w:tcW w:w="3166" w:type="pct"/>
            <w:vAlign w:val="center"/>
          </w:tcPr>
          <w:p w14:paraId="59D161BC">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评审标准</w:t>
            </w:r>
          </w:p>
        </w:tc>
        <w:tc>
          <w:tcPr>
            <w:tcW w:w="293" w:type="pct"/>
            <w:vAlign w:val="center"/>
          </w:tcPr>
          <w:p w14:paraId="0A56D723">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属性</w:t>
            </w:r>
          </w:p>
        </w:tc>
        <w:tc>
          <w:tcPr>
            <w:tcW w:w="275" w:type="pct"/>
            <w:vAlign w:val="center"/>
          </w:tcPr>
          <w:p w14:paraId="430EBFC5">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分值</w:t>
            </w:r>
          </w:p>
        </w:tc>
        <w:tc>
          <w:tcPr>
            <w:tcW w:w="354" w:type="pct"/>
            <w:vAlign w:val="center"/>
          </w:tcPr>
          <w:p w14:paraId="297B7627">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pacing w:val="-4"/>
                <w:sz w:val="21"/>
                <w:vertAlign w:val="baseline"/>
                <w:lang w:val="en-US" w:eastAsia="zh-CN"/>
              </w:rPr>
              <w:t>备注*</w:t>
            </w:r>
          </w:p>
        </w:tc>
      </w:tr>
      <w:tr w14:paraId="5248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13EA4610">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w:t>
            </w:r>
          </w:p>
        </w:tc>
        <w:tc>
          <w:tcPr>
            <w:tcW w:w="637" w:type="pct"/>
            <w:vAlign w:val="center"/>
          </w:tcPr>
          <w:p w14:paraId="2390770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rPr>
            </w:pPr>
            <w:r>
              <w:rPr>
                <w:rFonts w:hint="eastAsia" w:ascii="宋体" w:hAnsi="宋体" w:eastAsia="宋体" w:cs="宋体"/>
                <w:b w:val="0"/>
                <w:bCs/>
                <w:color w:val="auto"/>
                <w:vertAlign w:val="baseline"/>
              </w:rPr>
              <w:t>企业资质</w:t>
            </w:r>
          </w:p>
        </w:tc>
        <w:tc>
          <w:tcPr>
            <w:tcW w:w="3166" w:type="pct"/>
            <w:vAlign w:val="center"/>
          </w:tcPr>
          <w:p w14:paraId="71C8FA2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vertAlign w:val="baseline"/>
              </w:rPr>
            </w:pPr>
            <w:r>
              <w:rPr>
                <w:rFonts w:hint="eastAsia" w:ascii="宋体" w:hAnsi="宋体" w:eastAsia="宋体" w:cs="宋体"/>
                <w:b w:val="0"/>
                <w:bCs/>
                <w:color w:val="auto"/>
                <w:vertAlign w:val="baseline"/>
              </w:rPr>
              <w:t>投标人具有有效期内IS09001质量管理体系认证、IS0014001环境体系认证、IS045001职业健康安全体系认证，每项证书得1分。提供国家认证认可监督管理委员会官网查询截图，未提供不得分。</w:t>
            </w:r>
          </w:p>
        </w:tc>
        <w:tc>
          <w:tcPr>
            <w:tcW w:w="293" w:type="pct"/>
            <w:vAlign w:val="center"/>
          </w:tcPr>
          <w:p w14:paraId="27923AF0">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客观</w:t>
            </w:r>
          </w:p>
        </w:tc>
        <w:tc>
          <w:tcPr>
            <w:tcW w:w="275" w:type="pct"/>
            <w:vAlign w:val="center"/>
          </w:tcPr>
          <w:p w14:paraId="46349FF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3</w:t>
            </w:r>
          </w:p>
        </w:tc>
        <w:tc>
          <w:tcPr>
            <w:tcW w:w="354" w:type="pct"/>
            <w:vAlign w:val="center"/>
          </w:tcPr>
          <w:p w14:paraId="51D577B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eastAsia="zh-CN"/>
              </w:rPr>
              <w:t>商务</w:t>
            </w:r>
          </w:p>
        </w:tc>
      </w:tr>
      <w:tr w14:paraId="30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105BC71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2</w:t>
            </w:r>
          </w:p>
        </w:tc>
        <w:tc>
          <w:tcPr>
            <w:tcW w:w="637" w:type="pct"/>
            <w:vAlign w:val="center"/>
          </w:tcPr>
          <w:p w14:paraId="713EF49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合同业绩</w:t>
            </w:r>
          </w:p>
        </w:tc>
        <w:tc>
          <w:tcPr>
            <w:tcW w:w="3166" w:type="pct"/>
            <w:vAlign w:val="center"/>
          </w:tcPr>
          <w:p w14:paraId="7D281FA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vertAlign w:val="baseline"/>
              </w:rPr>
            </w:pPr>
            <w:r>
              <w:rPr>
                <w:rFonts w:hint="eastAsia" w:ascii="宋体" w:hAnsi="宋体" w:eastAsia="宋体" w:cs="宋体"/>
                <w:b w:val="0"/>
                <w:bCs/>
                <w:color w:val="auto"/>
                <w:vertAlign w:val="baseline"/>
              </w:rPr>
              <w:t>2020年1月1日以来，承接过类似案例的每个得0.5分，最多得1分。提供对应的业绩合同扫描件，未提供不得分。</w:t>
            </w:r>
          </w:p>
        </w:tc>
        <w:tc>
          <w:tcPr>
            <w:tcW w:w="293" w:type="pct"/>
            <w:shd w:val="clear" w:color="auto" w:fill="auto"/>
            <w:vAlign w:val="center"/>
          </w:tcPr>
          <w:p w14:paraId="699CE724">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kern w:val="2"/>
                <w:sz w:val="21"/>
                <w:szCs w:val="22"/>
                <w:vertAlign w:val="baseline"/>
                <w:lang w:val="en-US" w:eastAsia="zh-CN" w:bidi="ar-SA"/>
              </w:rPr>
              <w:t>客观</w:t>
            </w:r>
          </w:p>
        </w:tc>
        <w:tc>
          <w:tcPr>
            <w:tcW w:w="275" w:type="pct"/>
            <w:shd w:val="clear" w:color="auto" w:fill="auto"/>
            <w:vAlign w:val="center"/>
          </w:tcPr>
          <w:p w14:paraId="16392EA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kern w:val="2"/>
                <w:sz w:val="21"/>
                <w:szCs w:val="22"/>
                <w:vertAlign w:val="baseline"/>
                <w:lang w:val="en-US" w:eastAsia="zh-CN" w:bidi="ar-SA"/>
              </w:rPr>
              <w:t>1</w:t>
            </w:r>
          </w:p>
        </w:tc>
        <w:tc>
          <w:tcPr>
            <w:tcW w:w="354" w:type="pct"/>
            <w:vAlign w:val="center"/>
          </w:tcPr>
          <w:p w14:paraId="0B5CB93F">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eastAsia="zh-CN"/>
              </w:rPr>
              <w:t>商务</w:t>
            </w:r>
          </w:p>
        </w:tc>
      </w:tr>
      <w:tr w14:paraId="329E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Merge w:val="restart"/>
            <w:vAlign w:val="center"/>
          </w:tcPr>
          <w:p w14:paraId="323426F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3</w:t>
            </w:r>
          </w:p>
        </w:tc>
        <w:tc>
          <w:tcPr>
            <w:tcW w:w="637" w:type="pct"/>
            <w:vMerge w:val="restart"/>
            <w:shd w:val="clear" w:color="auto" w:fill="auto"/>
            <w:vAlign w:val="center"/>
          </w:tcPr>
          <w:p w14:paraId="4D6E4D4F">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人员配置</w:t>
            </w:r>
          </w:p>
        </w:tc>
        <w:tc>
          <w:tcPr>
            <w:tcW w:w="3166" w:type="pct"/>
            <w:shd w:val="clear" w:color="auto" w:fill="auto"/>
            <w:vAlign w:val="center"/>
          </w:tcPr>
          <w:p w14:paraId="3761873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提供证书扫描件及供应商拟配置的人员开标截止时间前连续三个月的社保部门缴费证明，从业经历需提供原项目业主方认可证明，否则不得分。</w:t>
            </w:r>
          </w:p>
          <w:p w14:paraId="0811558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1、拟派物业主管（不得兼任）</w:t>
            </w:r>
          </w:p>
          <w:p w14:paraId="1952925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GB" w:eastAsia="zh-CN"/>
              </w:rPr>
              <w:t>1</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GB" w:eastAsia="zh-CN"/>
              </w:rPr>
              <w:t>高中（含）以上学历的得1分；本子项</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GB" w:eastAsia="zh-CN"/>
              </w:rPr>
              <w:t>分。</w:t>
            </w:r>
          </w:p>
          <w:p w14:paraId="6E8876C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GB" w:eastAsia="zh-CN"/>
              </w:rPr>
              <w:t>2</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GB" w:eastAsia="zh-CN"/>
              </w:rPr>
              <w:t>物业经理有1年以上从业经历，每增加1年得1分，不足1年不得分，本子项最高</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293" w:type="pct"/>
            <w:shd w:val="clear" w:color="auto" w:fill="auto"/>
            <w:vAlign w:val="center"/>
          </w:tcPr>
          <w:p w14:paraId="29666F1F">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客观</w:t>
            </w:r>
          </w:p>
        </w:tc>
        <w:tc>
          <w:tcPr>
            <w:tcW w:w="275" w:type="pct"/>
            <w:shd w:val="clear" w:color="auto" w:fill="auto"/>
            <w:vAlign w:val="center"/>
          </w:tcPr>
          <w:p w14:paraId="04D66E9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354" w:type="pct"/>
            <w:vAlign w:val="center"/>
          </w:tcPr>
          <w:p w14:paraId="4BF3393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eastAsia="zh-CN"/>
              </w:rPr>
            </w:pPr>
            <w:r>
              <w:rPr>
                <w:rFonts w:hint="eastAsia" w:ascii="宋体" w:hAnsi="宋体" w:eastAsia="宋体" w:cs="宋体"/>
                <w:b w:val="0"/>
                <w:bCs/>
                <w:color w:val="auto"/>
                <w:vertAlign w:val="baseline"/>
                <w:lang w:eastAsia="zh-CN"/>
              </w:rPr>
              <w:t>商务</w:t>
            </w:r>
          </w:p>
        </w:tc>
      </w:tr>
      <w:tr w14:paraId="24E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Merge w:val="continue"/>
            <w:vAlign w:val="center"/>
          </w:tcPr>
          <w:p w14:paraId="62F53C1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p>
        </w:tc>
        <w:tc>
          <w:tcPr>
            <w:tcW w:w="637" w:type="pct"/>
            <w:vMerge w:val="continue"/>
            <w:shd w:val="clear" w:color="auto" w:fill="auto"/>
            <w:vAlign w:val="center"/>
          </w:tcPr>
          <w:p w14:paraId="1E9C6113">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p>
        </w:tc>
        <w:tc>
          <w:tcPr>
            <w:tcW w:w="3166" w:type="pct"/>
            <w:shd w:val="clear" w:color="auto" w:fill="auto"/>
            <w:vAlign w:val="center"/>
          </w:tcPr>
          <w:p w14:paraId="1E90A1F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2、其他人员由评委根据服务人员综合素质配置、职责分工、劳动力投入和岗位设置、类似工作经历、人员交接稳定计划等情况阶梯赋分。本项</w:t>
            </w:r>
            <w:r>
              <w:rPr>
                <w:rFonts w:hint="eastAsia" w:ascii="宋体" w:hAnsi="宋体" w:eastAsia="宋体" w:cs="宋体"/>
                <w:b w:val="0"/>
                <w:bCs/>
                <w:color w:val="auto"/>
                <w:sz w:val="21"/>
                <w:szCs w:val="21"/>
                <w:highlight w:val="none"/>
                <w:lang w:val="en-US" w:eastAsia="zh-CN"/>
              </w:rPr>
              <w:t>5分。</w:t>
            </w:r>
          </w:p>
        </w:tc>
        <w:tc>
          <w:tcPr>
            <w:tcW w:w="293" w:type="pct"/>
            <w:shd w:val="clear" w:color="auto" w:fill="auto"/>
            <w:vAlign w:val="center"/>
          </w:tcPr>
          <w:p w14:paraId="0D3A7BD5">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主观</w:t>
            </w:r>
          </w:p>
        </w:tc>
        <w:tc>
          <w:tcPr>
            <w:tcW w:w="275" w:type="pct"/>
            <w:shd w:val="clear" w:color="auto" w:fill="auto"/>
            <w:vAlign w:val="center"/>
          </w:tcPr>
          <w:p w14:paraId="5776A8B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p>
        </w:tc>
        <w:tc>
          <w:tcPr>
            <w:tcW w:w="354" w:type="pct"/>
            <w:vAlign w:val="center"/>
          </w:tcPr>
          <w:p w14:paraId="4CCD177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eastAsia="zh-CN"/>
              </w:rPr>
            </w:pPr>
            <w:r>
              <w:rPr>
                <w:rFonts w:hint="eastAsia" w:ascii="宋体" w:hAnsi="宋体" w:eastAsia="宋体" w:cs="宋体"/>
                <w:b w:val="0"/>
                <w:bCs/>
                <w:color w:val="auto"/>
                <w:vertAlign w:val="baseline"/>
                <w:lang w:eastAsia="zh-CN"/>
              </w:rPr>
              <w:t>商务</w:t>
            </w:r>
          </w:p>
        </w:tc>
      </w:tr>
      <w:tr w14:paraId="081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05AD2E1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4</w:t>
            </w:r>
          </w:p>
        </w:tc>
        <w:tc>
          <w:tcPr>
            <w:tcW w:w="637" w:type="pct"/>
            <w:vAlign w:val="center"/>
          </w:tcPr>
          <w:p w14:paraId="4839C41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对本项目</w:t>
            </w:r>
          </w:p>
          <w:p w14:paraId="2C890F9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w:t>
            </w:r>
          </w:p>
          <w:p w14:paraId="71BC827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总体方案</w:t>
            </w:r>
          </w:p>
          <w:p w14:paraId="1E4EE23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及</w:t>
            </w:r>
          </w:p>
          <w:p w14:paraId="78F2A3C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构想</w:t>
            </w:r>
          </w:p>
        </w:tc>
        <w:tc>
          <w:tcPr>
            <w:tcW w:w="3166" w:type="pct"/>
            <w:shd w:val="clear" w:color="auto" w:fill="auto"/>
            <w:vAlign w:val="center"/>
          </w:tcPr>
          <w:p w14:paraId="076E447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1、服务方案：针对本项目提供详实完整的运营组织架构、管理运营管理标准等方案的合理可行、与采购需求符合情况</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，本项8分。</w:t>
            </w:r>
          </w:p>
          <w:p w14:paraId="0A87F36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2、实施方案：针对本项目日常养护维修、设备设施管理、环境卫生管理服务提供详实完整、合理可行的工作手段及工作流程</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，本项5分。</w:t>
            </w:r>
          </w:p>
          <w:p w14:paraId="33C0876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3、工作手段：有可操作的开展和评价措施，有阶段性课程成果展示的相关设计与实现方案情况</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，本项最高5分。</w:t>
            </w:r>
          </w:p>
          <w:p w14:paraId="6F4601E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4、工作流程：明确实施流程，每个工作节点街接顺畅，体现延续性与前瞻性情况</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，本项5分。</w:t>
            </w:r>
          </w:p>
        </w:tc>
        <w:tc>
          <w:tcPr>
            <w:tcW w:w="293" w:type="pct"/>
            <w:vAlign w:val="center"/>
          </w:tcPr>
          <w:p w14:paraId="40CF4E17">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主观</w:t>
            </w:r>
          </w:p>
        </w:tc>
        <w:tc>
          <w:tcPr>
            <w:tcW w:w="275" w:type="pct"/>
            <w:vAlign w:val="center"/>
          </w:tcPr>
          <w:p w14:paraId="0C66ECA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23</w:t>
            </w:r>
          </w:p>
        </w:tc>
        <w:tc>
          <w:tcPr>
            <w:tcW w:w="354" w:type="pct"/>
            <w:vAlign w:val="center"/>
          </w:tcPr>
          <w:p w14:paraId="5E7795DD">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eastAsia="zh-CN"/>
              </w:rPr>
            </w:pPr>
            <w:r>
              <w:rPr>
                <w:rFonts w:hint="eastAsia" w:ascii="宋体" w:hAnsi="宋体" w:eastAsia="宋体" w:cs="宋体"/>
                <w:b w:val="0"/>
                <w:bCs/>
                <w:color w:val="auto"/>
                <w:vertAlign w:val="baseline"/>
                <w:lang w:eastAsia="zh-CN"/>
              </w:rPr>
              <w:t>技术</w:t>
            </w:r>
          </w:p>
        </w:tc>
      </w:tr>
      <w:tr w14:paraId="02A9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47FB86E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5</w:t>
            </w:r>
          </w:p>
        </w:tc>
        <w:tc>
          <w:tcPr>
            <w:tcW w:w="637" w:type="pct"/>
            <w:vAlign w:val="center"/>
          </w:tcPr>
          <w:p w14:paraId="3201253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物资装备</w:t>
            </w:r>
          </w:p>
          <w:p w14:paraId="3FB4406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z w:val="21"/>
                <w:szCs w:val="21"/>
                <w:highlight w:val="none"/>
                <w:lang w:val="en-US" w:eastAsia="zh-CN"/>
              </w:rPr>
              <w:t>配置方案</w:t>
            </w:r>
          </w:p>
        </w:tc>
        <w:tc>
          <w:tcPr>
            <w:tcW w:w="3166" w:type="pct"/>
            <w:shd w:val="clear" w:color="auto" w:fill="auto"/>
            <w:vAlign w:val="center"/>
          </w:tcPr>
          <w:p w14:paraId="06B24BD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根据投标人设备及工具、消耗材料配备的满足性、合理性、实用性、先进性</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，每子项最高2分，本项8分。</w:t>
            </w:r>
          </w:p>
        </w:tc>
        <w:tc>
          <w:tcPr>
            <w:tcW w:w="293" w:type="pct"/>
            <w:vAlign w:val="center"/>
          </w:tcPr>
          <w:p w14:paraId="5CDAD96F">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主观</w:t>
            </w:r>
          </w:p>
        </w:tc>
        <w:tc>
          <w:tcPr>
            <w:tcW w:w="275" w:type="pct"/>
            <w:vAlign w:val="center"/>
          </w:tcPr>
          <w:p w14:paraId="5983DFF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8</w:t>
            </w:r>
          </w:p>
        </w:tc>
        <w:tc>
          <w:tcPr>
            <w:tcW w:w="354" w:type="pct"/>
            <w:vAlign w:val="center"/>
          </w:tcPr>
          <w:p w14:paraId="21FD652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eastAsia="zh-CN"/>
              </w:rPr>
            </w:pPr>
            <w:r>
              <w:rPr>
                <w:rFonts w:hint="eastAsia" w:ascii="宋体" w:hAnsi="宋体" w:eastAsia="宋体" w:cs="宋体"/>
                <w:b w:val="0"/>
                <w:bCs/>
                <w:color w:val="auto"/>
                <w:vertAlign w:val="baseline"/>
                <w:lang w:eastAsia="zh-CN"/>
              </w:rPr>
              <w:t>技术</w:t>
            </w:r>
          </w:p>
        </w:tc>
      </w:tr>
      <w:tr w14:paraId="7C75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1A1317D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6</w:t>
            </w:r>
          </w:p>
        </w:tc>
        <w:tc>
          <w:tcPr>
            <w:tcW w:w="637" w:type="pct"/>
            <w:vAlign w:val="center"/>
          </w:tcPr>
          <w:p w14:paraId="1DFD45A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z w:val="21"/>
                <w:szCs w:val="21"/>
                <w:highlight w:val="none"/>
                <w:lang w:val="en-GB" w:eastAsia="zh-CN"/>
              </w:rPr>
              <w:t>考核办法</w:t>
            </w:r>
          </w:p>
        </w:tc>
        <w:tc>
          <w:tcPr>
            <w:tcW w:w="3166" w:type="pct"/>
            <w:shd w:val="clear" w:color="auto" w:fill="auto"/>
            <w:vAlign w:val="center"/>
          </w:tcPr>
          <w:p w14:paraId="57559DF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根据投标人提供的物业工作管理制度。制度完善，程序规范，责任明确，具有可操作性等情况阶梯赋分，本项</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GB" w:eastAsia="zh-CN"/>
              </w:rPr>
              <w:t>分。</w:t>
            </w:r>
          </w:p>
        </w:tc>
        <w:tc>
          <w:tcPr>
            <w:tcW w:w="293" w:type="pct"/>
            <w:shd w:val="clear" w:color="auto" w:fill="auto"/>
            <w:vAlign w:val="center"/>
          </w:tcPr>
          <w:p w14:paraId="7DA6B5DA">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6FCB592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6</w:t>
            </w:r>
          </w:p>
        </w:tc>
        <w:tc>
          <w:tcPr>
            <w:tcW w:w="354" w:type="pct"/>
            <w:shd w:val="clear" w:color="auto" w:fill="auto"/>
            <w:vAlign w:val="center"/>
          </w:tcPr>
          <w:p w14:paraId="58353F7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110A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63086E1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7</w:t>
            </w:r>
          </w:p>
        </w:tc>
        <w:tc>
          <w:tcPr>
            <w:tcW w:w="637" w:type="pct"/>
            <w:vAlign w:val="center"/>
          </w:tcPr>
          <w:p w14:paraId="4CBC1E9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z w:val="21"/>
                <w:szCs w:val="21"/>
                <w:highlight w:val="none"/>
                <w:lang w:val="en-GB" w:eastAsia="zh-CN"/>
              </w:rPr>
              <w:t>交接方案</w:t>
            </w:r>
          </w:p>
        </w:tc>
        <w:tc>
          <w:tcPr>
            <w:tcW w:w="3166" w:type="pct"/>
            <w:shd w:val="clear" w:color="auto" w:fill="auto"/>
            <w:vAlign w:val="center"/>
          </w:tcPr>
          <w:p w14:paraId="7E041C1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根据投标人提供的进退场交接方案符合性、合理性以及针对本项目具体的实施有效性打分。本项</w:t>
            </w:r>
            <w:r>
              <w:rPr>
                <w:rFonts w:hint="eastAsia" w:ascii="宋体" w:hAnsi="宋体" w:eastAsia="宋体" w:cs="宋体"/>
                <w:b w:val="0"/>
                <w:bCs/>
                <w:color w:val="auto"/>
                <w:sz w:val="21"/>
                <w:szCs w:val="21"/>
                <w:highlight w:val="none"/>
                <w:lang w:val="en-US" w:eastAsia="zh-CN"/>
              </w:rPr>
              <w:t>5分。</w:t>
            </w:r>
          </w:p>
        </w:tc>
        <w:tc>
          <w:tcPr>
            <w:tcW w:w="293" w:type="pct"/>
            <w:shd w:val="clear" w:color="auto" w:fill="auto"/>
            <w:vAlign w:val="center"/>
          </w:tcPr>
          <w:p w14:paraId="0D29BA65">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019623A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5</w:t>
            </w:r>
          </w:p>
        </w:tc>
        <w:tc>
          <w:tcPr>
            <w:tcW w:w="354" w:type="pct"/>
            <w:shd w:val="clear" w:color="auto" w:fill="auto"/>
            <w:vAlign w:val="center"/>
          </w:tcPr>
          <w:p w14:paraId="37A0BAD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2A8F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2813757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8</w:t>
            </w:r>
          </w:p>
        </w:tc>
        <w:tc>
          <w:tcPr>
            <w:tcW w:w="637" w:type="pct"/>
            <w:vAlign w:val="center"/>
          </w:tcPr>
          <w:p w14:paraId="021AA4B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z w:val="21"/>
                <w:szCs w:val="21"/>
                <w:highlight w:val="none"/>
                <w:lang w:val="en-GB" w:eastAsia="zh-CN"/>
              </w:rPr>
              <w:t>突发事件应急处理措施</w:t>
            </w:r>
          </w:p>
        </w:tc>
        <w:tc>
          <w:tcPr>
            <w:tcW w:w="3166" w:type="pct"/>
            <w:shd w:val="clear" w:color="auto" w:fill="auto"/>
            <w:vAlign w:val="center"/>
          </w:tcPr>
          <w:p w14:paraId="25E4DD9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针对突发事件处理方案全面、措施有力，针对性强，切实可行，情况打分，本项最高6分；未提供方案的不得分。</w:t>
            </w:r>
          </w:p>
        </w:tc>
        <w:tc>
          <w:tcPr>
            <w:tcW w:w="293" w:type="pct"/>
            <w:shd w:val="clear" w:color="auto" w:fill="auto"/>
            <w:vAlign w:val="center"/>
          </w:tcPr>
          <w:p w14:paraId="06128456">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28EF678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6</w:t>
            </w:r>
          </w:p>
        </w:tc>
        <w:tc>
          <w:tcPr>
            <w:tcW w:w="354" w:type="pct"/>
            <w:shd w:val="clear" w:color="auto" w:fill="auto"/>
            <w:vAlign w:val="center"/>
          </w:tcPr>
          <w:p w14:paraId="0D0EDCB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6BEF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58DCD7F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9</w:t>
            </w:r>
          </w:p>
        </w:tc>
        <w:tc>
          <w:tcPr>
            <w:tcW w:w="637" w:type="pct"/>
            <w:vAlign w:val="center"/>
          </w:tcPr>
          <w:p w14:paraId="0F38C1A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sz w:val="21"/>
                <w:szCs w:val="21"/>
                <w:highlight w:val="none"/>
                <w:lang w:val="en-GB" w:eastAsia="zh-CN"/>
              </w:rPr>
              <w:t>保障措施</w:t>
            </w:r>
          </w:p>
        </w:tc>
        <w:tc>
          <w:tcPr>
            <w:tcW w:w="3166" w:type="pct"/>
            <w:shd w:val="clear" w:color="auto" w:fill="auto"/>
            <w:vAlign w:val="center"/>
          </w:tcPr>
          <w:p w14:paraId="54FF45A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投标人提出的安全保障措施、人员保障措施、设备保障措施、品质保障措施、安全体系保障措施的方案及具体实施情况的优良情况阶梯赋分。本项最高6分。</w:t>
            </w:r>
          </w:p>
        </w:tc>
        <w:tc>
          <w:tcPr>
            <w:tcW w:w="293" w:type="pct"/>
            <w:shd w:val="clear" w:color="auto" w:fill="auto"/>
            <w:vAlign w:val="center"/>
          </w:tcPr>
          <w:p w14:paraId="0DF041B4">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7E07885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6</w:t>
            </w:r>
          </w:p>
        </w:tc>
        <w:tc>
          <w:tcPr>
            <w:tcW w:w="354" w:type="pct"/>
            <w:shd w:val="clear" w:color="auto" w:fill="auto"/>
            <w:vAlign w:val="center"/>
          </w:tcPr>
          <w:p w14:paraId="64F28C3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4722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6117B4F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10</w:t>
            </w:r>
          </w:p>
        </w:tc>
        <w:tc>
          <w:tcPr>
            <w:tcW w:w="637" w:type="pct"/>
            <w:shd w:val="clear" w:color="auto" w:fill="auto"/>
            <w:vAlign w:val="center"/>
          </w:tcPr>
          <w:p w14:paraId="15F1A6A2">
            <w:pPr>
              <w:keepNext w:val="0"/>
              <w:keepLines w:val="0"/>
              <w:pageBreakBefore w:val="0"/>
              <w:widowControl/>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GB" w:eastAsia="zh-CN"/>
              </w:rPr>
              <w:t>承诺和优惠情况</w:t>
            </w:r>
            <w:r>
              <w:rPr>
                <w:rFonts w:hint="eastAsia" w:ascii="宋体" w:hAnsi="宋体" w:eastAsia="宋体" w:cs="宋体"/>
                <w:b w:val="0"/>
                <w:bCs/>
                <w:color w:val="auto"/>
                <w:sz w:val="21"/>
                <w:szCs w:val="21"/>
                <w:highlight w:val="none"/>
                <w:lang w:val="en-GB" w:eastAsia="zh-CN"/>
              </w:rPr>
              <w:tab/>
            </w:r>
          </w:p>
        </w:tc>
        <w:tc>
          <w:tcPr>
            <w:tcW w:w="3166" w:type="pct"/>
            <w:shd w:val="clear" w:color="auto" w:fill="auto"/>
            <w:vAlign w:val="center"/>
          </w:tcPr>
          <w:p w14:paraId="7FFDA745">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是否给出员工稳定承诺及有关措施；对后续服务等方面的服务承诺，以及针对本次采购的其他特殊优惠承诺等情况阶梯赋分。本项最高5分。</w:t>
            </w:r>
          </w:p>
        </w:tc>
        <w:tc>
          <w:tcPr>
            <w:tcW w:w="293" w:type="pct"/>
            <w:shd w:val="clear" w:color="auto" w:fill="auto"/>
            <w:vAlign w:val="center"/>
          </w:tcPr>
          <w:p w14:paraId="3FDEB577">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19B89FF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5</w:t>
            </w:r>
          </w:p>
        </w:tc>
        <w:tc>
          <w:tcPr>
            <w:tcW w:w="354" w:type="pct"/>
            <w:shd w:val="clear" w:color="auto" w:fill="auto"/>
            <w:vAlign w:val="center"/>
          </w:tcPr>
          <w:p w14:paraId="20582389">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2BBA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shd w:val="clear" w:color="auto" w:fill="auto"/>
            <w:vAlign w:val="center"/>
          </w:tcPr>
          <w:p w14:paraId="5E0736E1">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11</w:t>
            </w:r>
          </w:p>
        </w:tc>
        <w:tc>
          <w:tcPr>
            <w:tcW w:w="637" w:type="pct"/>
            <w:shd w:val="clear" w:color="auto" w:fill="auto"/>
            <w:vAlign w:val="center"/>
          </w:tcPr>
          <w:p w14:paraId="36F3CC95">
            <w:pPr>
              <w:keepNext w:val="0"/>
              <w:keepLines w:val="0"/>
              <w:pageBreakBefore w:val="0"/>
              <w:widowControl w:val="0"/>
              <w:tabs>
                <w:tab w:val="left" w:pos="855"/>
                <w:tab w:val="left" w:pos="970"/>
              </w:tabs>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目标管理</w:t>
            </w:r>
          </w:p>
          <w:p w14:paraId="6A523B65">
            <w:pPr>
              <w:keepNext w:val="0"/>
              <w:keepLines w:val="0"/>
              <w:pageBreakBefore w:val="0"/>
              <w:widowControl w:val="0"/>
              <w:tabs>
                <w:tab w:val="left" w:pos="855"/>
                <w:tab w:val="left" w:pos="970"/>
              </w:tabs>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机制</w:t>
            </w:r>
          </w:p>
        </w:tc>
        <w:tc>
          <w:tcPr>
            <w:tcW w:w="3166" w:type="pct"/>
            <w:shd w:val="clear" w:color="auto" w:fill="auto"/>
            <w:vAlign w:val="center"/>
          </w:tcPr>
          <w:p w14:paraId="68A8AD2C">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根据投标单位提供的员工激励机制、自我约束（廉政）机制、监督检查机制，目标管理机制</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，每子项各2分，最高6分。</w:t>
            </w:r>
          </w:p>
        </w:tc>
        <w:tc>
          <w:tcPr>
            <w:tcW w:w="293" w:type="pct"/>
            <w:shd w:val="clear" w:color="auto" w:fill="auto"/>
            <w:vAlign w:val="center"/>
          </w:tcPr>
          <w:p w14:paraId="68C7A747">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74FD611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val="en-US" w:eastAsia="zh-CN"/>
              </w:rPr>
              <w:t>6</w:t>
            </w:r>
          </w:p>
        </w:tc>
        <w:tc>
          <w:tcPr>
            <w:tcW w:w="354" w:type="pct"/>
            <w:shd w:val="clear" w:color="auto" w:fill="auto"/>
            <w:vAlign w:val="center"/>
          </w:tcPr>
          <w:p w14:paraId="296F694A">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2"/>
                <w:vertAlign w:val="baseline"/>
                <w:lang w:val="en-US" w:eastAsia="zh-CN" w:bidi="ar-SA"/>
              </w:rPr>
            </w:pPr>
            <w:r>
              <w:rPr>
                <w:rFonts w:hint="eastAsia" w:ascii="宋体" w:hAnsi="宋体" w:eastAsia="宋体" w:cs="宋体"/>
                <w:b w:val="0"/>
                <w:bCs/>
                <w:color w:val="auto"/>
                <w:vertAlign w:val="baseline"/>
                <w:lang w:eastAsia="zh-CN"/>
              </w:rPr>
              <w:t>技术</w:t>
            </w:r>
          </w:p>
        </w:tc>
      </w:tr>
      <w:tr w14:paraId="14AC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023E91D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12</w:t>
            </w:r>
          </w:p>
        </w:tc>
        <w:tc>
          <w:tcPr>
            <w:tcW w:w="637" w:type="pct"/>
            <w:shd w:val="clear" w:color="auto" w:fill="auto"/>
            <w:vAlign w:val="center"/>
          </w:tcPr>
          <w:p w14:paraId="53444F60">
            <w:pPr>
              <w:keepNext w:val="0"/>
              <w:keepLines w:val="0"/>
              <w:pageBreakBefore w:val="0"/>
              <w:tabs>
                <w:tab w:val="left" w:pos="855"/>
                <w:tab w:val="left" w:pos="970"/>
              </w:tabs>
              <w:kinsoku/>
              <w:wordWrap/>
              <w:overflowPunct/>
              <w:topLinePunct w:val="0"/>
              <w:autoSpaceDE/>
              <w:autoSpaceDN/>
              <w:bidi w:val="0"/>
              <w:adjustRightInd w:val="0"/>
              <w:snapToGrid w:val="0"/>
              <w:spacing w:before="48" w:beforeLines="15" w:line="240" w:lineRule="auto"/>
              <w:ind w:left="-53" w:leftChars="-25" w:right="-53" w:rightChars="-25"/>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合理化建议</w:t>
            </w:r>
          </w:p>
        </w:tc>
        <w:tc>
          <w:tcPr>
            <w:tcW w:w="3166" w:type="pct"/>
            <w:shd w:val="clear" w:color="auto" w:fill="auto"/>
            <w:vAlign w:val="center"/>
          </w:tcPr>
          <w:p w14:paraId="7240FD58">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根据投标人对项目需求的理解以及对各个岗位的人员的配备（含分工、上岗培训、员工稳定性等）提出的合理化建议情况</w:t>
            </w:r>
            <w:r>
              <w:rPr>
                <w:rFonts w:hint="eastAsia" w:ascii="宋体" w:hAnsi="宋体" w:eastAsia="宋体" w:cs="宋体"/>
                <w:b w:val="0"/>
                <w:bCs/>
                <w:color w:val="auto"/>
                <w:sz w:val="21"/>
                <w:szCs w:val="21"/>
                <w:highlight w:val="none"/>
                <w:lang w:val="en-GB" w:eastAsia="zh-CN"/>
              </w:rPr>
              <w:t>阶梯赋分</w:t>
            </w:r>
            <w:r>
              <w:rPr>
                <w:rFonts w:hint="eastAsia" w:ascii="宋体" w:hAnsi="宋体" w:eastAsia="宋体" w:cs="宋体"/>
                <w:b w:val="0"/>
                <w:bCs/>
                <w:color w:val="auto"/>
                <w:sz w:val="21"/>
                <w:szCs w:val="21"/>
                <w:highlight w:val="none"/>
                <w:lang w:val="en-US" w:eastAsia="zh-CN"/>
              </w:rPr>
              <w:t>。本项最高3分。</w:t>
            </w:r>
          </w:p>
        </w:tc>
        <w:tc>
          <w:tcPr>
            <w:tcW w:w="293" w:type="pct"/>
            <w:shd w:val="clear" w:color="auto" w:fill="auto"/>
            <w:vAlign w:val="center"/>
          </w:tcPr>
          <w:p w14:paraId="0B42C1D3">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vertAlign w:val="baseline"/>
                <w:lang w:val="en-US" w:eastAsia="zh-CN"/>
              </w:rPr>
              <w:t>主观</w:t>
            </w:r>
          </w:p>
        </w:tc>
        <w:tc>
          <w:tcPr>
            <w:tcW w:w="275" w:type="pct"/>
            <w:shd w:val="clear" w:color="auto" w:fill="auto"/>
            <w:vAlign w:val="center"/>
          </w:tcPr>
          <w:p w14:paraId="32098EE7">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vertAlign w:val="baseline"/>
                <w:lang w:val="en-US" w:eastAsia="zh-CN"/>
              </w:rPr>
              <w:t>3</w:t>
            </w:r>
          </w:p>
        </w:tc>
        <w:tc>
          <w:tcPr>
            <w:tcW w:w="354" w:type="pct"/>
            <w:vAlign w:val="center"/>
          </w:tcPr>
          <w:p w14:paraId="07B11BD6">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rPr>
            </w:pPr>
            <w:r>
              <w:rPr>
                <w:rFonts w:hint="eastAsia" w:ascii="宋体" w:hAnsi="宋体" w:eastAsia="宋体" w:cs="宋体"/>
                <w:b w:val="0"/>
                <w:bCs/>
                <w:color w:val="auto"/>
                <w:vertAlign w:val="baseline"/>
                <w:lang w:eastAsia="zh-CN"/>
              </w:rPr>
              <w:t>技术</w:t>
            </w:r>
          </w:p>
        </w:tc>
      </w:tr>
      <w:tr w14:paraId="59F2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3" w:type="pct"/>
            <w:vAlign w:val="center"/>
          </w:tcPr>
          <w:p w14:paraId="28697FA4">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default"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13</w:t>
            </w:r>
          </w:p>
        </w:tc>
        <w:tc>
          <w:tcPr>
            <w:tcW w:w="637" w:type="pct"/>
            <w:shd w:val="clear" w:color="auto" w:fill="auto"/>
            <w:vAlign w:val="center"/>
          </w:tcPr>
          <w:p w14:paraId="16D8C6E3">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vertAlign w:val="baseline"/>
                <w:lang w:val="en-US" w:eastAsia="zh-CN"/>
              </w:rPr>
              <w:t>报价分</w:t>
            </w:r>
          </w:p>
        </w:tc>
        <w:tc>
          <w:tcPr>
            <w:tcW w:w="3166" w:type="pct"/>
            <w:shd w:val="clear" w:color="auto" w:fill="auto"/>
            <w:vAlign w:val="center"/>
          </w:tcPr>
          <w:p w14:paraId="68A40E32">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rPr>
              <w:t>有效投标报价的最低价作为评标基准价，其最低报价为满分;按[投标报价得分=(评标基准价/投标报价)*20]的计算公式计算。</w:t>
            </w:r>
          </w:p>
        </w:tc>
        <w:tc>
          <w:tcPr>
            <w:tcW w:w="293" w:type="pct"/>
            <w:shd w:val="clear" w:color="auto" w:fill="auto"/>
            <w:vAlign w:val="center"/>
          </w:tcPr>
          <w:p w14:paraId="1B90E4DE">
            <w:pPr>
              <w:keepNext w:val="0"/>
              <w:keepLines w:val="0"/>
              <w:pageBreakBefore w:val="0"/>
              <w:widowControl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vertAlign w:val="baseline"/>
                <w:lang w:val="en-US" w:eastAsia="zh-CN"/>
              </w:rPr>
              <w:t>/</w:t>
            </w:r>
          </w:p>
        </w:tc>
        <w:tc>
          <w:tcPr>
            <w:tcW w:w="275" w:type="pct"/>
            <w:shd w:val="clear" w:color="auto" w:fill="auto"/>
            <w:vAlign w:val="center"/>
          </w:tcPr>
          <w:p w14:paraId="14F474CE">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vertAlign w:val="baseline"/>
                <w:lang w:val="en-US" w:eastAsia="zh-CN"/>
              </w:rPr>
              <w:t>20</w:t>
            </w:r>
          </w:p>
        </w:tc>
        <w:tc>
          <w:tcPr>
            <w:tcW w:w="354" w:type="pct"/>
            <w:vAlign w:val="center"/>
          </w:tcPr>
          <w:p w14:paraId="3442EF1B">
            <w:pPr>
              <w:keepNext w:val="0"/>
              <w:keepLines w:val="0"/>
              <w:pageBreakBefore w:val="0"/>
              <w:kinsoku/>
              <w:wordWrap/>
              <w:overflowPunct/>
              <w:topLinePunct w:val="0"/>
              <w:autoSpaceDE/>
              <w:autoSpaceDN/>
              <w:bidi w:val="0"/>
              <w:adjustRightInd w:val="0"/>
              <w:snapToGrid w:val="0"/>
              <w:spacing w:before="48" w:beforeLines="15" w:line="240" w:lineRule="auto"/>
              <w:ind w:left="-53" w:leftChars="-25" w:right="-53" w:rightChars="-25" w:firstLine="0" w:firstLineChars="0"/>
              <w:jc w:val="center"/>
              <w:textAlignment w:val="auto"/>
              <w:rPr>
                <w:rFonts w:hint="eastAsia" w:ascii="宋体" w:hAnsi="宋体" w:eastAsia="宋体" w:cs="宋体"/>
                <w:b w:val="0"/>
                <w:bCs/>
                <w:color w:val="auto"/>
                <w:vertAlign w:val="baseline"/>
              </w:rPr>
            </w:pPr>
            <w:r>
              <w:rPr>
                <w:rFonts w:hint="eastAsia" w:ascii="宋体" w:hAnsi="宋体" w:eastAsia="宋体" w:cs="宋体"/>
                <w:b w:val="0"/>
                <w:bCs/>
                <w:color w:val="auto"/>
                <w:vertAlign w:val="baseline"/>
                <w:lang w:eastAsia="zh-CN"/>
              </w:rPr>
              <w:t>技术</w:t>
            </w:r>
          </w:p>
        </w:tc>
      </w:tr>
    </w:tbl>
    <w:p w14:paraId="7B16D9D6">
      <w:pPr>
        <w:keepNext w:val="0"/>
        <w:keepLines w:val="0"/>
        <w:pageBreakBefore w:val="0"/>
        <w:widowControl w:val="0"/>
        <w:tabs>
          <w:tab w:val="left" w:pos="2552"/>
        </w:tabs>
        <w:kinsoku/>
        <w:wordWrap/>
        <w:overflowPunct/>
        <w:topLinePunct w:val="0"/>
        <w:autoSpaceDE/>
        <w:autoSpaceDN/>
        <w:bidi w:val="0"/>
        <w:adjustRightInd w:val="0"/>
        <w:snapToGrid w:val="0"/>
        <w:spacing w:before="48" w:beforeLines="20" w:line="312" w:lineRule="auto"/>
        <w:textAlignment w:val="auto"/>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注：</w:t>
      </w:r>
    </w:p>
    <w:p w14:paraId="15D11CF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1、</w:t>
      </w:r>
      <w:r>
        <w:rPr>
          <w:rFonts w:hint="eastAsia" w:ascii="国标宋体-GB/T 2312" w:hAnsi="国标宋体-GB/T 2312" w:eastAsia="国标宋体-GB/T 2312" w:cs="国标宋体-GB/T 2312"/>
          <w:color w:val="auto"/>
          <w:sz w:val="24"/>
          <w:highlight w:val="none"/>
        </w:rPr>
        <w:t>备注：投标人编制投标文件（商务技术文件部分）时，建议按此目录（序号和内容）提供评标标准相应的商务技术资料。</w:t>
      </w:r>
    </w:p>
    <w:p w14:paraId="1F4682C3">
      <w:pPr>
        <w:tabs>
          <w:tab w:val="left" w:pos="2552"/>
        </w:tabs>
        <w:adjustRightInd w:val="0"/>
        <w:snapToGrid w:val="0"/>
        <w:spacing w:before="48" w:beforeLines="20"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2、属性：</w:t>
      </w:r>
      <w:r>
        <w:rPr>
          <w:rFonts w:hint="eastAsia" w:ascii="国标宋体-GB/T 2312" w:hAnsi="国标宋体-GB/T 2312" w:eastAsia="国标宋体-GB/T 2312" w:cs="国标宋体-GB/T 2312"/>
          <w:color w:val="auto"/>
          <w:sz w:val="24"/>
          <w:highlight w:val="none"/>
        </w:rPr>
        <w:t>主观分/客观分。主观分赋值规则：max～1、0.5、0，即根据文件响应情况，从该子项最高分(max)起，按整数扣减，直到1、0.5、0。</w:t>
      </w:r>
    </w:p>
    <w:p w14:paraId="6F1347A8">
      <w:pPr>
        <w:tabs>
          <w:tab w:val="left" w:pos="2552"/>
        </w:tabs>
        <w:adjustRightInd w:val="0"/>
        <w:snapToGrid w:val="0"/>
        <w:spacing w:line="312" w:lineRule="auto"/>
        <w:ind w:firstLine="561" w:firstLineChars="200"/>
        <w:rPr>
          <w:rFonts w:hint="eastAsia" w:ascii="国标宋体-GB/T 2312" w:hAnsi="国标宋体-GB/T 2312" w:eastAsia="国标宋体-GB/T 2312" w:cs="国标宋体-GB/T 2312"/>
          <w:b/>
          <w:color w:val="auto"/>
          <w:sz w:val="28"/>
          <w:szCs w:val="28"/>
          <w:highlight w:val="none"/>
        </w:rPr>
      </w:pPr>
      <w:r>
        <w:rPr>
          <w:rFonts w:hint="eastAsia" w:ascii="国标宋体-GB/T 2312" w:hAnsi="国标宋体-GB/T 2312" w:eastAsia="国标宋体-GB/T 2312" w:cs="国标宋体-GB/T 2312"/>
          <w:b/>
          <w:color w:val="auto"/>
          <w:sz w:val="28"/>
          <w:szCs w:val="28"/>
          <w:highlight w:val="none"/>
        </w:rPr>
        <w:t>一、评标方法</w:t>
      </w:r>
    </w:p>
    <w:p w14:paraId="51B0E98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1.本项目采用综合评分法</w:t>
      </w:r>
      <w:r>
        <w:rPr>
          <w:rFonts w:hint="eastAsia" w:ascii="国标宋体-GB/T 2312" w:hAnsi="国标宋体-GB/T 2312" w:eastAsia="国标宋体-GB/T 2312" w:cs="国标宋体-GB/T 2312"/>
          <w:color w:val="auto"/>
          <w:sz w:val="24"/>
          <w:highlight w:val="none"/>
        </w:rPr>
        <w:t>。综合评分法，是指投标文件满足招标文件全部实质性要求，且按照评审因素的量化指标评审得分最高的投标人为中标候选人的评标方法。</w:t>
      </w:r>
    </w:p>
    <w:p w14:paraId="0AFC80E5">
      <w:pPr>
        <w:tabs>
          <w:tab w:val="left" w:pos="2552"/>
        </w:tabs>
        <w:adjustRightInd w:val="0"/>
        <w:snapToGrid w:val="0"/>
        <w:spacing w:line="312" w:lineRule="auto"/>
        <w:ind w:firstLine="561" w:firstLineChars="200"/>
        <w:rPr>
          <w:rFonts w:hint="eastAsia" w:ascii="国标宋体-GB/T 2312" w:hAnsi="国标宋体-GB/T 2312" w:eastAsia="国标宋体-GB/T 2312" w:cs="国标宋体-GB/T 2312"/>
          <w:b/>
          <w:color w:val="auto"/>
          <w:sz w:val="28"/>
          <w:szCs w:val="28"/>
          <w:highlight w:val="none"/>
        </w:rPr>
      </w:pPr>
      <w:r>
        <w:rPr>
          <w:rFonts w:hint="eastAsia" w:ascii="国标宋体-GB/T 2312" w:hAnsi="国标宋体-GB/T 2312" w:eastAsia="国标宋体-GB/T 2312" w:cs="国标宋体-GB/T 2312"/>
          <w:b/>
          <w:color w:val="auto"/>
          <w:sz w:val="28"/>
          <w:szCs w:val="28"/>
          <w:highlight w:val="none"/>
        </w:rPr>
        <w:t>二、评标标准</w:t>
      </w:r>
    </w:p>
    <w:p w14:paraId="13E98D4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2. 评标标准</w:t>
      </w:r>
      <w:r>
        <w:rPr>
          <w:rFonts w:hint="eastAsia" w:ascii="国标宋体-GB/T 2312" w:hAnsi="国标宋体-GB/T 2312" w:eastAsia="国标宋体-GB/T 2312" w:cs="国标宋体-GB/T 2312"/>
          <w:color w:val="auto"/>
          <w:sz w:val="24"/>
          <w:highlight w:val="none"/>
        </w:rPr>
        <w:t>：见评标办法前附表。</w:t>
      </w:r>
    </w:p>
    <w:p w14:paraId="01DDF6ED">
      <w:pPr>
        <w:tabs>
          <w:tab w:val="left" w:pos="2552"/>
        </w:tabs>
        <w:adjustRightInd w:val="0"/>
        <w:snapToGrid w:val="0"/>
        <w:spacing w:line="312" w:lineRule="auto"/>
        <w:ind w:firstLine="561" w:firstLineChars="200"/>
        <w:rPr>
          <w:rFonts w:hint="eastAsia" w:ascii="国标宋体-GB/T 2312" w:hAnsi="国标宋体-GB/T 2312" w:eastAsia="国标宋体-GB/T 2312" w:cs="国标宋体-GB/T 2312"/>
          <w:b/>
          <w:color w:val="auto"/>
          <w:sz w:val="28"/>
          <w:szCs w:val="28"/>
          <w:highlight w:val="none"/>
        </w:rPr>
      </w:pPr>
      <w:r>
        <w:rPr>
          <w:rFonts w:hint="eastAsia" w:ascii="国标宋体-GB/T 2312" w:hAnsi="国标宋体-GB/T 2312" w:eastAsia="国标宋体-GB/T 2312" w:cs="国标宋体-GB/T 2312"/>
          <w:b/>
          <w:color w:val="auto"/>
          <w:sz w:val="28"/>
          <w:szCs w:val="28"/>
          <w:highlight w:val="none"/>
        </w:rPr>
        <w:t>三、评标程序</w:t>
      </w:r>
    </w:p>
    <w:p w14:paraId="3B56879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3.1符合性审查</w:t>
      </w:r>
      <w:r>
        <w:rPr>
          <w:rFonts w:hint="eastAsia" w:ascii="国标宋体-GB/T 2312" w:hAnsi="国标宋体-GB/T 2312" w:eastAsia="国标宋体-GB/T 2312" w:cs="国标宋体-GB/T 2312"/>
          <w:color w:val="auto"/>
          <w:sz w:val="24"/>
          <w:highlight w:val="none"/>
        </w:rPr>
        <w:t>。评标委员会应当对符合资格的投标人的投标文件进行符合性审查，以确定其是否满足招标文件的实质性要求。不满足招标文件的实质性要求的，投标无效。</w:t>
      </w:r>
    </w:p>
    <w:p w14:paraId="019B724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3.2 比较与评价</w:t>
      </w:r>
      <w:r>
        <w:rPr>
          <w:rFonts w:hint="eastAsia" w:ascii="国标宋体-GB/T 2312" w:hAnsi="国标宋体-GB/T 2312" w:eastAsia="国标宋体-GB/T 2312" w:cs="国标宋体-GB/T 2312"/>
          <w:color w:val="auto"/>
          <w:sz w:val="24"/>
          <w:highlight w:val="none"/>
        </w:rPr>
        <w:t>。评标委员会应当按照招标文件中规定的评标方法和标准，对符合性审查合格的投标文件进行商务和技术评估，综合比较与评价。</w:t>
      </w:r>
    </w:p>
    <w:p w14:paraId="437B41B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3.3汇总商务技术得分</w:t>
      </w:r>
      <w:r>
        <w:rPr>
          <w:rFonts w:hint="eastAsia" w:ascii="国标宋体-GB/T 2312" w:hAnsi="国标宋体-GB/T 2312" w:eastAsia="国标宋体-GB/T 2312" w:cs="国标宋体-GB/T 2312"/>
          <w:color w:val="auto"/>
          <w:sz w:val="24"/>
          <w:highlight w:val="none"/>
        </w:rPr>
        <w:t>。评标委员会各成员应当独立对每个投标人的商务和技术文件进行评价，并汇总商务技术得分情况。</w:t>
      </w:r>
    </w:p>
    <w:p w14:paraId="6A95E1DA">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3.4报价评审</w:t>
      </w:r>
      <w:r>
        <w:rPr>
          <w:rFonts w:hint="eastAsia" w:ascii="国标宋体-GB/T 2312" w:hAnsi="国标宋体-GB/T 2312" w:eastAsia="国标宋体-GB/T 2312" w:cs="国标宋体-GB/T 2312"/>
          <w:color w:val="auto"/>
          <w:sz w:val="24"/>
          <w:highlight w:val="none"/>
        </w:rPr>
        <w:t>。</w:t>
      </w:r>
    </w:p>
    <w:p w14:paraId="1306469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3.4.1投标文件报价出现前后不一致的，按照下列规定修正：</w:t>
      </w:r>
    </w:p>
    <w:p w14:paraId="72CF7D0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3.4.1.1投标文件中开标一览表(报价表)内容与投标文件中相应内容不一致的，以开标一览表(报价表)为准;</w:t>
      </w:r>
    </w:p>
    <w:p w14:paraId="1CFD464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3.4.1.2大写金额和小写金额不一致的，以大写金额为准;</w:t>
      </w:r>
    </w:p>
    <w:p w14:paraId="3B7DAA4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3.4.1.3单价金额小数点或者百分比有明显错位的，以开标一览表的总价为准，并修改单价;</w:t>
      </w:r>
    </w:p>
    <w:p w14:paraId="5EFAE84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3.4.1.4总价金额与按单价汇总金额不一致的，以单价金额计算结果为准。</w:t>
      </w:r>
    </w:p>
    <w:p w14:paraId="5AAE786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24E34F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3.4.2投标文件出现不是唯一的、有选择性投标报价的，投标无效。</w:t>
      </w:r>
    </w:p>
    <w:p w14:paraId="3D52423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3.4.3投标报价超过招标文件中规定的预算金额或者最高限价的，投标无效。</w:t>
      </w:r>
    </w:p>
    <w:p w14:paraId="17C22BA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F11044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ADCE4A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▲3.4.6商务技术评分汇总得分低于商务技术总分60%的，其报价无效。</w:t>
      </w:r>
    </w:p>
    <w:p w14:paraId="273C35C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3.4.7政府采购评审中出现下列情形之一的，评审委员会应当启动异常低价投标审查程序：（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审委员会认为供应商报价过低，有可能影响产品质量或者不能诚信履约的情形。</w:t>
      </w:r>
    </w:p>
    <w:p w14:paraId="4BE8EB9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评审委员会启动异常低价投标审查后，相关供应商在评审现场合理的时间内提供书面说明及必要的证明材料，对投标价格作出解释。书面说明、证明材料主要是项目具体成本测算等与报价合理性相关的说明、材料。</w:t>
      </w:r>
    </w:p>
    <w:p w14:paraId="41A2CBD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评审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1D728B4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3.5排序与推荐</w:t>
      </w:r>
      <w:r>
        <w:rPr>
          <w:rFonts w:hint="eastAsia" w:ascii="国标宋体-GB/T 2312" w:hAnsi="国标宋体-GB/T 2312" w:eastAsia="国标宋体-GB/T 2312" w:cs="国标宋体-GB/T 2312"/>
          <w:color w:val="auto"/>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国标宋体-GB/T 2312" w:hAnsi="国标宋体-GB/T 2312" w:eastAsia="国标宋体-GB/T 2312" w:cs="国标宋体-GB/T 2312"/>
          <w:color w:val="auto"/>
          <w:sz w:val="24"/>
          <w:highlight w:val="none"/>
          <w:u w:val="single"/>
          <w:lang w:val="en-US" w:eastAsia="zh-CN"/>
        </w:rPr>
        <w:t>2</w:t>
      </w:r>
      <w:r>
        <w:rPr>
          <w:rFonts w:hint="eastAsia" w:ascii="国标宋体-GB/T 2312" w:hAnsi="国标宋体-GB/T 2312" w:eastAsia="国标宋体-GB/T 2312" w:cs="国标宋体-GB/T 2312"/>
          <w:color w:val="auto"/>
          <w:sz w:val="24"/>
          <w:highlight w:val="none"/>
          <w:u w:val="single"/>
        </w:rPr>
        <w:t>名</w:t>
      </w:r>
      <w:r>
        <w:rPr>
          <w:rFonts w:hint="eastAsia" w:ascii="国标宋体-GB/T 2312" w:hAnsi="国标宋体-GB/T 2312" w:eastAsia="国标宋体-GB/T 2312" w:cs="国标宋体-GB/T 2312"/>
          <w:color w:val="auto"/>
          <w:sz w:val="24"/>
          <w:highlight w:val="none"/>
        </w:rPr>
        <w:t>。</w:t>
      </w:r>
    </w:p>
    <w:p w14:paraId="4E555DD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BFE9691">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3.6编写评标报告</w:t>
      </w:r>
      <w:r>
        <w:rPr>
          <w:rFonts w:hint="eastAsia" w:ascii="国标宋体-GB/T 2312" w:hAnsi="国标宋体-GB/T 2312" w:eastAsia="国标宋体-GB/T 2312" w:cs="国标宋体-GB/T 2312"/>
          <w:color w:val="auto"/>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0E303C1">
      <w:pPr>
        <w:tabs>
          <w:tab w:val="left" w:pos="2552"/>
        </w:tabs>
        <w:adjustRightInd w:val="0"/>
        <w:snapToGrid w:val="0"/>
        <w:spacing w:line="312" w:lineRule="auto"/>
        <w:ind w:firstLine="561" w:firstLineChars="200"/>
        <w:rPr>
          <w:rFonts w:hint="eastAsia" w:ascii="国标宋体-GB/T 2312" w:hAnsi="国标宋体-GB/T 2312" w:eastAsia="国标宋体-GB/T 2312" w:cs="国标宋体-GB/T 2312"/>
          <w:b/>
          <w:color w:val="auto"/>
          <w:sz w:val="28"/>
          <w:szCs w:val="28"/>
          <w:highlight w:val="none"/>
        </w:rPr>
      </w:pPr>
      <w:r>
        <w:rPr>
          <w:rFonts w:hint="eastAsia" w:ascii="国标宋体-GB/T 2312" w:hAnsi="国标宋体-GB/T 2312" w:eastAsia="国标宋体-GB/T 2312" w:cs="国标宋体-GB/T 2312"/>
          <w:b/>
          <w:color w:val="auto"/>
          <w:sz w:val="28"/>
          <w:szCs w:val="28"/>
          <w:highlight w:val="none"/>
        </w:rPr>
        <w:t>四、评标中的其他事项</w:t>
      </w:r>
    </w:p>
    <w:p w14:paraId="1013DD1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4.1投标人澄清、说明或者补正</w:t>
      </w:r>
      <w:r>
        <w:rPr>
          <w:rFonts w:hint="eastAsia" w:ascii="国标宋体-GB/T 2312" w:hAnsi="国标宋体-GB/T 2312" w:eastAsia="国标宋体-GB/T 2312" w:cs="国标宋体-GB/T 2312"/>
          <w:color w:val="auto"/>
          <w:sz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章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5160E0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4.2投标无效</w:t>
      </w:r>
      <w:r>
        <w:rPr>
          <w:rFonts w:hint="eastAsia" w:ascii="国标宋体-GB/T 2312" w:hAnsi="国标宋体-GB/T 2312" w:eastAsia="国标宋体-GB/T 2312" w:cs="国标宋体-GB/T 2312"/>
          <w:color w:val="auto"/>
          <w:sz w:val="24"/>
          <w:highlight w:val="none"/>
        </w:rPr>
        <w:t>。有下列情形之一的，投标无效：</w:t>
      </w:r>
    </w:p>
    <w:p w14:paraId="1A26003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4.2.1投标人不具备招标文件中规定的资格要求的（投标人未提供有效的资格文件的，视为投标人不具备招标文件中规定的资格要求）；</w:t>
      </w:r>
    </w:p>
    <w:p w14:paraId="3EE3CCC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4.2.2投标文件未按照招标文件要求签署、盖章的；</w:t>
      </w:r>
    </w:p>
    <w:p w14:paraId="44338CA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4.2.3采购人拟采购的产品属于政府强制采购的节能产品品目清单范围的，投标人相应的投标产品未获得国家确定的认证机构出具的、处于有效期之内的节能产品认证证书的；</w:t>
      </w:r>
    </w:p>
    <w:p w14:paraId="08A738B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4.2.4投标文件含有采购人不能接受的附加条件的；</w:t>
      </w:r>
    </w:p>
    <w:p w14:paraId="12375C6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4.2.5投标文件中承诺的投标有效期少于招标文件中载明的投标有效期的；</w:t>
      </w:r>
    </w:p>
    <w:p w14:paraId="70DFF34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4.2.6投标文件出现不是唯一的、有选择性投标报价的;</w:t>
      </w:r>
    </w:p>
    <w:p w14:paraId="5A84657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4.2.7投标报价超过招标文件中规定的预算金额或者最高限价的;</w:t>
      </w:r>
    </w:p>
    <w:p w14:paraId="2435B0D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4.2.8投标人对根据修正原则修正后的报价不确认的；</w:t>
      </w:r>
    </w:p>
    <w:p w14:paraId="3ACE18C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4.2.9投标人提供虚假材料投标的；</w:t>
      </w:r>
    </w:p>
    <w:p w14:paraId="0F9A2B2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4.2.10投标人有恶意串通、妨碍其他投标人的竞争行为、损害采购人或者其他投标人的合法权益情形的；</w:t>
      </w:r>
    </w:p>
    <w:p w14:paraId="2875E689">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商务技术评分汇总得分低于商务技术总分60%的。 </w:t>
      </w:r>
    </w:p>
    <w:p w14:paraId="4E19E32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4.2.12投标人仅提交备份投标文件，未在电子交易平台传输递交投标文件的，投标无效；</w:t>
      </w:r>
    </w:p>
    <w:p w14:paraId="522CDAD0">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4.2.13投标文件不满足招标文件的其它实质性要求的；</w:t>
      </w:r>
    </w:p>
    <w:p w14:paraId="1DD33083">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4.2.14法律、法规、规章（适用本市的）及省级以上规范性文件（适用本市的）规定的其他无效情形。</w:t>
      </w:r>
    </w:p>
    <w:p w14:paraId="49F8C7F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5.废标</w:t>
      </w:r>
      <w:r>
        <w:rPr>
          <w:rFonts w:hint="eastAsia" w:ascii="国标宋体-GB/T 2312" w:hAnsi="国标宋体-GB/T 2312" w:eastAsia="国标宋体-GB/T 2312" w:cs="国标宋体-GB/T 2312"/>
          <w:color w:val="auto"/>
          <w:sz w:val="24"/>
          <w:highlight w:val="none"/>
        </w:rPr>
        <w:t>。根据《中华人民共和国政府采购法》第三十六条之规定，在采购中，出现下列情形之一的，应予废标：</w:t>
      </w:r>
    </w:p>
    <w:p w14:paraId="681D09C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5.1符合专业条件的供应商或者对招标文件作实质响应的供应商不足3家的；</w:t>
      </w:r>
    </w:p>
    <w:p w14:paraId="3D0DF5F5">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5.2出现影响采购公正的违法、违规行为的；</w:t>
      </w:r>
    </w:p>
    <w:p w14:paraId="5BA194D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5.3投标人的报价均超过了采购预算，采购人不能支付的；</w:t>
      </w:r>
    </w:p>
    <w:p w14:paraId="60D7D7F7">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5.4因重大变故，采购任务取消的。</w:t>
      </w:r>
    </w:p>
    <w:p w14:paraId="53851318">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废标后，采购代理机构应当将废标理由通知所有投标人。</w:t>
      </w:r>
    </w:p>
    <w:p w14:paraId="333A5CEE">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6.修改招标文件，重新组织采购活动</w:t>
      </w:r>
      <w:r>
        <w:rPr>
          <w:rFonts w:hint="eastAsia" w:ascii="国标宋体-GB/T 2312" w:hAnsi="国标宋体-GB/T 2312" w:eastAsia="国标宋体-GB/T 2312" w:cs="国标宋体-GB/T 2312"/>
          <w:color w:val="auto"/>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10BEEC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7.重新开展采购</w:t>
      </w:r>
      <w:r>
        <w:rPr>
          <w:rFonts w:hint="eastAsia" w:ascii="国标宋体-GB/T 2312" w:hAnsi="国标宋体-GB/T 2312" w:eastAsia="国标宋体-GB/T 2312" w:cs="国标宋体-GB/T 2312"/>
          <w:color w:val="auto"/>
          <w:sz w:val="24"/>
          <w:highlight w:val="none"/>
        </w:rPr>
        <w:t>。有政府采购法第七十一条、第七十二条规定的违法行为之一，影响或者可能影响中标结果的，依照下列规定处理：</w:t>
      </w:r>
    </w:p>
    <w:p w14:paraId="21D50E3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7.1未确定中标供应商的，终止本次政府采购活动，重新开展政府采购活动。</w:t>
      </w:r>
    </w:p>
    <w:p w14:paraId="058FCC86">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7.2已确定中标供应商但尚未签订政府采购合同的，中标结果无效，从合格的中标候选人中另行确定中标供应商；没有合格的中标候选人的，重新开展政府采购活动。</w:t>
      </w:r>
    </w:p>
    <w:p w14:paraId="78A5D10C">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7.3政府采购合同已签订但尚未履行的，撤销合同，从合格的中标候选人中另行确定中标供应商；没有合格的中标候选人的，重新开展政府采购活动。</w:t>
      </w:r>
    </w:p>
    <w:p w14:paraId="0C51A52F">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7.4政府采购合同已经履行，给采购人、供应商造成损失的，由责任人承担赔偿责任。</w:t>
      </w:r>
    </w:p>
    <w:p w14:paraId="333ABE3D">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6FA0EC8B">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p>
    <w:p w14:paraId="0B9F8E28">
      <w:pPr>
        <w:widowControl/>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031D392D">
      <w:pPr>
        <w:tabs>
          <w:tab w:val="left" w:pos="2552"/>
        </w:tabs>
        <w:adjustRightInd w:val="0"/>
        <w:snapToGrid w:val="0"/>
        <w:spacing w:line="312" w:lineRule="auto"/>
        <w:jc w:val="center"/>
        <w:rPr>
          <w:rFonts w:hint="eastAsia" w:ascii="国标宋体-GB/T 2312" w:hAnsi="国标宋体-GB/T 2312" w:eastAsia="国标宋体-GB/T 2312" w:cs="国标宋体-GB/T 2312"/>
          <w:color w:val="auto"/>
          <w:sz w:val="30"/>
          <w:szCs w:val="30"/>
          <w:highlight w:val="none"/>
        </w:rPr>
      </w:pPr>
      <w:r>
        <w:rPr>
          <w:rFonts w:hint="eastAsia" w:ascii="国标宋体-GB/T 2312" w:hAnsi="国标宋体-GB/T 2312" w:eastAsia="国标宋体-GB/T 2312" w:cs="国标宋体-GB/T 2312"/>
          <w:color w:val="auto"/>
          <w:sz w:val="30"/>
          <w:szCs w:val="30"/>
          <w:highlight w:val="none"/>
        </w:rPr>
        <w:t>第五部分　　拟签订的合同文本</w:t>
      </w:r>
    </w:p>
    <w:p w14:paraId="13272002">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p>
    <w:p w14:paraId="5F03AA18">
      <w:pPr>
        <w:rPr>
          <w:rFonts w:hint="eastAsia" w:ascii="国标宋体-GB/T 2312" w:hAnsi="国标宋体-GB/T 2312" w:eastAsia="国标宋体-GB/T 2312" w:cs="国标宋体-GB/T 2312"/>
          <w:color w:val="auto"/>
          <w:sz w:val="24"/>
          <w:highlight w:val="none"/>
          <w:u w:val="single"/>
          <w:lang w:eastAsia="zh-CN"/>
        </w:rPr>
      </w:pPr>
      <w:r>
        <w:rPr>
          <w:rFonts w:hint="eastAsia" w:ascii="国标宋体-GB/T 2312" w:hAnsi="国标宋体-GB/T 2312" w:eastAsia="国标宋体-GB/T 2312" w:cs="国标宋体-GB/T 2312"/>
          <w:color w:val="auto"/>
          <w:sz w:val="24"/>
          <w:highlight w:val="none"/>
        </w:rPr>
        <w:t>合同编号：</w:t>
      </w:r>
      <w:r>
        <w:rPr>
          <w:rFonts w:hint="eastAsia" w:ascii="国标宋体-GB/T 2312" w:hAnsi="国标宋体-GB/T 2312" w:eastAsia="国标宋体-GB/T 2312" w:cs="国标宋体-GB/T 2312"/>
          <w:color w:val="auto"/>
          <w:sz w:val="24"/>
          <w:highlight w:val="none"/>
          <w:u w:val="single"/>
          <w:lang w:eastAsia="zh-CN"/>
        </w:rPr>
        <w:t>LYCG2026GK006</w:t>
      </w:r>
    </w:p>
    <w:p w14:paraId="2AA1427F">
      <w:pPr>
        <w:spacing w:line="480" w:lineRule="auto"/>
        <w:jc w:val="center"/>
        <w:rPr>
          <w:rFonts w:hint="eastAsia" w:ascii="国标宋体-GB/T 2312" w:hAnsi="国标宋体-GB/T 2312" w:eastAsia="国标宋体-GB/T 2312" w:cs="国标宋体-GB/T 2312"/>
          <w:b/>
          <w:color w:val="auto"/>
          <w:sz w:val="28"/>
          <w:szCs w:val="28"/>
          <w:highlight w:val="none"/>
        </w:rPr>
      </w:pPr>
    </w:p>
    <w:p w14:paraId="0780CB92">
      <w:pPr>
        <w:spacing w:line="480" w:lineRule="auto"/>
        <w:jc w:val="center"/>
        <w:rPr>
          <w:rFonts w:hint="eastAsia" w:ascii="国标宋体-GB/T 2312" w:hAnsi="国标宋体-GB/T 2312" w:eastAsia="国标宋体-GB/T 2312" w:cs="国标宋体-GB/T 2312"/>
          <w:b/>
          <w:color w:val="auto"/>
          <w:sz w:val="24"/>
          <w:highlight w:val="none"/>
        </w:rPr>
      </w:pPr>
    </w:p>
    <w:p w14:paraId="730E53D0">
      <w:pPr>
        <w:spacing w:line="480" w:lineRule="auto"/>
        <w:jc w:val="center"/>
        <w:rPr>
          <w:rFonts w:hint="eastAsia" w:ascii="国标宋体-GB/T 2312" w:hAnsi="国标宋体-GB/T 2312" w:eastAsia="国标宋体-GB/T 2312" w:cs="国标宋体-GB/T 2312"/>
          <w:b/>
          <w:color w:val="auto"/>
          <w:sz w:val="24"/>
          <w:highlight w:val="none"/>
        </w:rPr>
      </w:pPr>
    </w:p>
    <w:p w14:paraId="07B2401D">
      <w:pPr>
        <w:adjustRightInd w:val="0"/>
        <w:snapToGrid w:val="0"/>
        <w:spacing w:line="480" w:lineRule="auto"/>
        <w:jc w:val="center"/>
        <w:rPr>
          <w:rFonts w:hint="eastAsia" w:ascii="国标宋体-GB/T 2312" w:hAnsi="国标宋体-GB/T 2312" w:eastAsia="国标宋体-GB/T 2312" w:cs="国标宋体-GB/T 2312"/>
          <w:b/>
          <w:color w:val="auto"/>
          <w:sz w:val="36"/>
          <w:szCs w:val="36"/>
          <w:highlight w:val="none"/>
        </w:rPr>
      </w:pPr>
      <w:r>
        <w:rPr>
          <w:rFonts w:hint="eastAsia" w:ascii="国标宋体-GB/T 2312" w:hAnsi="国标宋体-GB/T 2312" w:eastAsia="国标宋体-GB/T 2312" w:cs="国标宋体-GB/T 2312"/>
          <w:b/>
          <w:color w:val="auto"/>
          <w:sz w:val="36"/>
          <w:szCs w:val="36"/>
          <w:highlight w:val="none"/>
        </w:rPr>
        <w:t>政府采购合同参考范本</w:t>
      </w:r>
    </w:p>
    <w:p w14:paraId="5C523B3A">
      <w:pPr>
        <w:adjustRightInd w:val="0"/>
        <w:snapToGrid w:val="0"/>
        <w:spacing w:line="480" w:lineRule="auto"/>
        <w:jc w:val="center"/>
        <w:rPr>
          <w:rFonts w:hint="eastAsia" w:ascii="国标宋体-GB/T 2312" w:hAnsi="国标宋体-GB/T 2312" w:eastAsia="国标宋体-GB/T 2312" w:cs="国标宋体-GB/T 2312"/>
          <w:b/>
          <w:color w:val="auto"/>
          <w:sz w:val="36"/>
          <w:szCs w:val="36"/>
          <w:highlight w:val="none"/>
        </w:rPr>
      </w:pPr>
      <w:r>
        <w:rPr>
          <w:rFonts w:hint="eastAsia" w:ascii="国标宋体-GB/T 2312" w:hAnsi="国标宋体-GB/T 2312" w:eastAsia="国标宋体-GB/T 2312" w:cs="国标宋体-GB/T 2312"/>
          <w:b/>
          <w:color w:val="auto"/>
          <w:sz w:val="36"/>
          <w:szCs w:val="36"/>
          <w:highlight w:val="none"/>
        </w:rPr>
        <w:t>（服务类）</w:t>
      </w:r>
    </w:p>
    <w:p w14:paraId="59B6FDBB">
      <w:pPr>
        <w:pStyle w:val="91"/>
        <w:rPr>
          <w:rFonts w:hint="eastAsia" w:ascii="国标宋体-GB/T 2312" w:hAnsi="国标宋体-GB/T 2312" w:eastAsia="国标宋体-GB/T 2312" w:cs="国标宋体-GB/T 2312"/>
          <w:color w:val="auto"/>
          <w:highlight w:val="none"/>
        </w:rPr>
      </w:pPr>
    </w:p>
    <w:p w14:paraId="5C30CAB8">
      <w:pPr>
        <w:adjustRightInd w:val="0"/>
        <w:snapToGrid w:val="0"/>
        <w:spacing w:line="480" w:lineRule="auto"/>
        <w:jc w:val="center"/>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第一部分</w:t>
      </w:r>
      <w:r>
        <w:rPr>
          <w:rFonts w:hint="eastAsia" w:ascii="国标宋体-GB/T 2312" w:hAnsi="国标宋体-GB/T 2312" w:eastAsia="国标宋体-GB/T 2312" w:cs="国标宋体-GB/T 2312"/>
          <w:color w:val="auto"/>
          <w:sz w:val="24"/>
          <w:highlight w:val="none"/>
        </w:rPr>
        <w:t>　</w:t>
      </w:r>
      <w:r>
        <w:rPr>
          <w:rFonts w:hint="eastAsia" w:ascii="国标宋体-GB/T 2312" w:hAnsi="国标宋体-GB/T 2312" w:eastAsia="国标宋体-GB/T 2312" w:cs="国标宋体-GB/T 2312"/>
          <w:b/>
          <w:color w:val="auto"/>
          <w:sz w:val="24"/>
          <w:szCs w:val="24"/>
          <w:highlight w:val="none"/>
        </w:rPr>
        <w:t>合同书</w:t>
      </w:r>
    </w:p>
    <w:p w14:paraId="56DDE23D">
      <w:pPr>
        <w:rPr>
          <w:rFonts w:hint="eastAsia" w:ascii="国标宋体-GB/T 2312" w:hAnsi="国标宋体-GB/T 2312" w:eastAsia="国标宋体-GB/T 2312" w:cs="国标宋体-GB/T 2312"/>
          <w:color w:val="auto"/>
          <w:highlight w:val="none"/>
        </w:rPr>
      </w:pPr>
    </w:p>
    <w:p w14:paraId="193D1F7F">
      <w:pPr>
        <w:rPr>
          <w:rFonts w:hint="eastAsia" w:ascii="国标宋体-GB/T 2312" w:hAnsi="国标宋体-GB/T 2312" w:eastAsia="国标宋体-GB/T 2312" w:cs="国标宋体-GB/T 2312"/>
          <w:color w:val="auto"/>
          <w:highlight w:val="none"/>
        </w:rPr>
      </w:pPr>
    </w:p>
    <w:p w14:paraId="58EDFCBD">
      <w:pPr>
        <w:spacing w:before="120" w:line="22" w:lineRule="atLeast"/>
        <w:ind w:left="142"/>
        <w:rPr>
          <w:rFonts w:hint="eastAsia" w:ascii="国标宋体-GB/T 2312" w:hAnsi="国标宋体-GB/T 2312" w:eastAsia="国标宋体-GB/T 2312" w:cs="国标宋体-GB/T 2312"/>
          <w:color w:val="auto"/>
          <w:sz w:val="24"/>
          <w:highlight w:val="none"/>
          <w:lang w:eastAsia="zh-CN"/>
        </w:rPr>
      </w:pPr>
      <w:r>
        <w:rPr>
          <w:rFonts w:hint="eastAsia" w:ascii="国标宋体-GB/T 2312" w:hAnsi="国标宋体-GB/T 2312" w:eastAsia="国标宋体-GB/T 2312" w:cs="国标宋体-GB/T 2312"/>
          <w:color w:val="auto"/>
          <w:sz w:val="24"/>
          <w:highlight w:val="none"/>
        </w:rPr>
        <w:t>项目名称：</w:t>
      </w:r>
      <w:r>
        <w:rPr>
          <w:rFonts w:hint="eastAsia" w:ascii="国标宋体-GB/T 2312" w:hAnsi="国标宋体-GB/T 2312" w:eastAsia="国标宋体-GB/T 2312" w:cs="国标宋体-GB/T 2312"/>
          <w:color w:val="auto"/>
          <w:sz w:val="24"/>
          <w:highlight w:val="none"/>
          <w:u w:val="single"/>
          <w:lang w:eastAsia="zh-CN"/>
        </w:rPr>
        <w:t>龙游县第三中学后勤服务采购</w:t>
      </w:r>
    </w:p>
    <w:p w14:paraId="3D05C1F1">
      <w:pPr>
        <w:pStyle w:val="434"/>
        <w:spacing w:before="120" w:line="22" w:lineRule="atLeast"/>
        <w:rPr>
          <w:rFonts w:hint="eastAsia" w:ascii="国标宋体-GB/T 2312" w:hAnsi="国标宋体-GB/T 2312" w:eastAsia="国标宋体-GB/T 2312" w:cs="国标宋体-GB/T 2312"/>
          <w:color w:val="auto"/>
          <w:szCs w:val="24"/>
          <w:highlight w:val="none"/>
        </w:rPr>
      </w:pPr>
    </w:p>
    <w:p w14:paraId="20EE07E1">
      <w:pPr>
        <w:rPr>
          <w:rFonts w:hint="eastAsia" w:ascii="国标宋体-GB/T 2312" w:hAnsi="国标宋体-GB/T 2312" w:eastAsia="国标宋体-GB/T 2312" w:cs="国标宋体-GB/T 2312"/>
          <w:color w:val="auto"/>
          <w:sz w:val="24"/>
          <w:highlight w:val="none"/>
        </w:rPr>
      </w:pPr>
    </w:p>
    <w:p w14:paraId="66B10798">
      <w:pPr>
        <w:spacing w:before="120" w:line="22" w:lineRule="atLeast"/>
        <w:ind w:left="960"/>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甲方：</w:t>
      </w:r>
      <w:r>
        <w:rPr>
          <w:rFonts w:hint="eastAsia" w:ascii="国标宋体-GB/T 2312" w:hAnsi="国标宋体-GB/T 2312" w:eastAsia="国标宋体-GB/T 2312" w:cs="国标宋体-GB/T 2312"/>
          <w:color w:val="auto"/>
          <w:sz w:val="24"/>
          <w:highlight w:val="none"/>
          <w:u w:val="single"/>
        </w:rPr>
        <w:t xml:space="preserve">                                       </w:t>
      </w:r>
    </w:p>
    <w:p w14:paraId="307D4FA6">
      <w:pPr>
        <w:spacing w:before="120" w:line="22" w:lineRule="atLeast"/>
        <w:rPr>
          <w:rFonts w:hint="eastAsia" w:ascii="国标宋体-GB/T 2312" w:hAnsi="国标宋体-GB/T 2312" w:eastAsia="国标宋体-GB/T 2312" w:cs="国标宋体-GB/T 2312"/>
          <w:color w:val="auto"/>
          <w:sz w:val="24"/>
          <w:highlight w:val="none"/>
        </w:rPr>
      </w:pPr>
    </w:p>
    <w:p w14:paraId="52656FB1">
      <w:pPr>
        <w:spacing w:before="120" w:line="22" w:lineRule="atLeast"/>
        <w:ind w:left="960"/>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乙方：</w:t>
      </w:r>
      <w:r>
        <w:rPr>
          <w:rFonts w:hint="eastAsia" w:ascii="国标宋体-GB/T 2312" w:hAnsi="国标宋体-GB/T 2312" w:eastAsia="国标宋体-GB/T 2312" w:cs="国标宋体-GB/T 2312"/>
          <w:color w:val="auto"/>
          <w:sz w:val="24"/>
          <w:highlight w:val="none"/>
          <w:u w:val="single"/>
        </w:rPr>
        <w:t xml:space="preserve">                                       </w:t>
      </w:r>
    </w:p>
    <w:p w14:paraId="187AB1B8">
      <w:pPr>
        <w:spacing w:before="120" w:line="22" w:lineRule="atLeast"/>
        <w:rPr>
          <w:rFonts w:hint="eastAsia" w:ascii="国标宋体-GB/T 2312" w:hAnsi="国标宋体-GB/T 2312" w:eastAsia="国标宋体-GB/T 2312" w:cs="国标宋体-GB/T 2312"/>
          <w:color w:val="auto"/>
          <w:sz w:val="24"/>
          <w:highlight w:val="none"/>
        </w:rPr>
      </w:pPr>
    </w:p>
    <w:p w14:paraId="3600A035">
      <w:pPr>
        <w:spacing w:before="120" w:line="22" w:lineRule="atLeast"/>
        <w:ind w:firstLine="960" w:firstLineChars="400"/>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签订地：</w:t>
      </w:r>
      <w:r>
        <w:rPr>
          <w:rFonts w:hint="eastAsia" w:ascii="国标宋体-GB/T 2312" w:hAnsi="国标宋体-GB/T 2312" w:eastAsia="国标宋体-GB/T 2312" w:cs="国标宋体-GB/T 2312"/>
          <w:color w:val="auto"/>
          <w:sz w:val="24"/>
          <w:highlight w:val="none"/>
          <w:u w:val="single"/>
        </w:rPr>
        <w:t xml:space="preserve">                                     </w:t>
      </w:r>
    </w:p>
    <w:p w14:paraId="510EEC37">
      <w:pPr>
        <w:spacing w:before="120" w:line="22" w:lineRule="atLeast"/>
        <w:rPr>
          <w:rFonts w:hint="eastAsia" w:ascii="国标宋体-GB/T 2312" w:hAnsi="国标宋体-GB/T 2312" w:eastAsia="国标宋体-GB/T 2312" w:cs="国标宋体-GB/T 2312"/>
          <w:color w:val="auto"/>
          <w:sz w:val="24"/>
          <w:highlight w:val="none"/>
        </w:rPr>
      </w:pPr>
    </w:p>
    <w:p w14:paraId="4488E773">
      <w:pPr>
        <w:spacing w:before="120" w:line="22" w:lineRule="atLeast"/>
        <w:ind w:firstLine="960" w:firstLineChars="400"/>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签订日期：</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年</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月</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日</w:t>
      </w:r>
    </w:p>
    <w:p w14:paraId="53240F14">
      <w:pPr>
        <w:tabs>
          <w:tab w:val="left" w:pos="2552"/>
        </w:tabs>
        <w:adjustRightInd w:val="0"/>
        <w:snapToGrid w:val="0"/>
        <w:spacing w:line="312" w:lineRule="auto"/>
        <w:ind w:firstLine="480" w:firstLineChars="200"/>
        <w:rPr>
          <w:rFonts w:hint="eastAsia" w:ascii="国标宋体-GB/T 2312" w:hAnsi="国标宋体-GB/T 2312" w:eastAsia="国标宋体-GB/T 2312" w:cs="国标宋体-GB/T 2312"/>
          <w:color w:val="auto"/>
          <w:sz w:val="24"/>
          <w:highlight w:val="none"/>
        </w:rPr>
      </w:pPr>
    </w:p>
    <w:p w14:paraId="2963461D">
      <w:pPr>
        <w:widowControl/>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608583D3">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u w:val="single"/>
          <w:lang w:val="zh-CN"/>
        </w:rPr>
        <w:t xml:space="preserve">        </w:t>
      </w:r>
      <w:r>
        <w:rPr>
          <w:rFonts w:hint="eastAsia" w:ascii="国标宋体-GB/T 2312" w:hAnsi="国标宋体-GB/T 2312" w:eastAsia="国标宋体-GB/T 2312" w:cs="国标宋体-GB/T 2312"/>
          <w:color w:val="auto"/>
          <w:sz w:val="24"/>
          <w:highlight w:val="none"/>
          <w:lang w:val="zh-CN"/>
        </w:rPr>
        <w:t>年</w:t>
      </w:r>
      <w:r>
        <w:rPr>
          <w:rFonts w:hint="eastAsia" w:ascii="国标宋体-GB/T 2312" w:hAnsi="国标宋体-GB/T 2312" w:eastAsia="国标宋体-GB/T 2312" w:cs="国标宋体-GB/T 2312"/>
          <w:color w:val="auto"/>
          <w:sz w:val="24"/>
          <w:highlight w:val="none"/>
          <w:u w:val="single"/>
          <w:lang w:val="zh-CN"/>
        </w:rPr>
        <w:t xml:space="preserve">    </w:t>
      </w:r>
      <w:r>
        <w:rPr>
          <w:rFonts w:hint="eastAsia" w:ascii="国标宋体-GB/T 2312" w:hAnsi="国标宋体-GB/T 2312" w:eastAsia="国标宋体-GB/T 2312" w:cs="国标宋体-GB/T 2312"/>
          <w:color w:val="auto"/>
          <w:sz w:val="24"/>
          <w:highlight w:val="none"/>
          <w:lang w:val="zh-CN"/>
        </w:rPr>
        <w:t>月</w:t>
      </w:r>
      <w:r>
        <w:rPr>
          <w:rFonts w:hint="eastAsia" w:ascii="国标宋体-GB/T 2312" w:hAnsi="国标宋体-GB/T 2312" w:eastAsia="国标宋体-GB/T 2312" w:cs="国标宋体-GB/T 2312"/>
          <w:color w:val="auto"/>
          <w:sz w:val="24"/>
          <w:highlight w:val="none"/>
          <w:u w:val="single"/>
          <w:lang w:val="zh-CN"/>
        </w:rPr>
        <w:t xml:space="preserve">    </w:t>
      </w:r>
      <w:r>
        <w:rPr>
          <w:rFonts w:hint="eastAsia" w:ascii="国标宋体-GB/T 2312" w:hAnsi="国标宋体-GB/T 2312" w:eastAsia="国标宋体-GB/T 2312" w:cs="国标宋体-GB/T 2312"/>
          <w:color w:val="auto"/>
          <w:sz w:val="24"/>
          <w:highlight w:val="none"/>
          <w:lang w:val="zh-CN"/>
        </w:rPr>
        <w:t>日</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sz w:val="24"/>
          <w:highlight w:val="none"/>
          <w:u w:val="single"/>
        </w:rPr>
        <w:t xml:space="preserve">   （采购人）   </w:t>
      </w:r>
      <w:r>
        <w:rPr>
          <w:rFonts w:hint="eastAsia" w:ascii="国标宋体-GB/T 2312" w:hAnsi="国标宋体-GB/T 2312" w:eastAsia="国标宋体-GB/T 2312" w:cs="国标宋体-GB/T 2312"/>
          <w:color w:val="auto"/>
          <w:sz w:val="24"/>
          <w:highlight w:val="none"/>
        </w:rPr>
        <w:t>以</w:t>
      </w:r>
      <w:r>
        <w:rPr>
          <w:rFonts w:hint="eastAsia" w:ascii="国标宋体-GB/T 2312" w:hAnsi="国标宋体-GB/T 2312" w:eastAsia="国标宋体-GB/T 2312" w:cs="国标宋体-GB/T 2312"/>
          <w:color w:val="auto"/>
          <w:sz w:val="24"/>
          <w:highlight w:val="none"/>
          <w:u w:val="single"/>
        </w:rPr>
        <w:t xml:space="preserve">   （政府采购方式）  </w:t>
      </w:r>
      <w:r>
        <w:rPr>
          <w:rFonts w:hint="eastAsia" w:ascii="国标宋体-GB/T 2312" w:hAnsi="国标宋体-GB/T 2312" w:eastAsia="国标宋体-GB/T 2312" w:cs="国标宋体-GB/T 2312"/>
          <w:color w:val="auto"/>
          <w:sz w:val="24"/>
          <w:highlight w:val="none"/>
        </w:rPr>
        <w:t>对</w:t>
      </w:r>
      <w:r>
        <w:rPr>
          <w:rFonts w:hint="eastAsia" w:ascii="国标宋体-GB/T 2312" w:hAnsi="国标宋体-GB/T 2312" w:eastAsia="国标宋体-GB/T 2312" w:cs="国标宋体-GB/T 2312"/>
          <w:color w:val="auto"/>
          <w:sz w:val="24"/>
          <w:highlight w:val="none"/>
          <w:u w:val="single"/>
        </w:rPr>
        <w:t xml:space="preserve">  （项目名称）    </w:t>
      </w:r>
      <w:r>
        <w:rPr>
          <w:rFonts w:hint="eastAsia" w:ascii="国标宋体-GB/T 2312" w:hAnsi="国标宋体-GB/T 2312" w:eastAsia="国标宋体-GB/T 2312" w:cs="国标宋体-GB/T 2312"/>
          <w:color w:val="auto"/>
          <w:sz w:val="24"/>
          <w:highlight w:val="none"/>
        </w:rPr>
        <w:t>项目进行了采购。经</w:t>
      </w:r>
      <w:r>
        <w:rPr>
          <w:rFonts w:hint="eastAsia" w:ascii="国标宋体-GB/T 2312" w:hAnsi="国标宋体-GB/T 2312" w:eastAsia="国标宋体-GB/T 2312" w:cs="国标宋体-GB/T 2312"/>
          <w:color w:val="auto"/>
          <w:sz w:val="24"/>
          <w:highlight w:val="none"/>
          <w:u w:val="single"/>
        </w:rPr>
        <w:t xml:space="preserve">   （相关评定主体名称）   </w:t>
      </w:r>
      <w:r>
        <w:rPr>
          <w:rFonts w:hint="eastAsia" w:ascii="国标宋体-GB/T 2312" w:hAnsi="国标宋体-GB/T 2312" w:eastAsia="国标宋体-GB/T 2312" w:cs="国标宋体-GB/T 2312"/>
          <w:color w:val="auto"/>
          <w:sz w:val="24"/>
          <w:highlight w:val="none"/>
        </w:rPr>
        <w:t>评定，</w:t>
      </w:r>
      <w:r>
        <w:rPr>
          <w:rFonts w:hint="eastAsia" w:ascii="国标宋体-GB/T 2312" w:hAnsi="国标宋体-GB/T 2312" w:eastAsia="国标宋体-GB/T 2312" w:cs="国标宋体-GB/T 2312"/>
          <w:color w:val="auto"/>
          <w:sz w:val="24"/>
          <w:highlight w:val="none"/>
          <w:u w:val="single"/>
        </w:rPr>
        <w:t xml:space="preserve">   （中标或者成交供应商名称） </w:t>
      </w:r>
      <w:r>
        <w:rPr>
          <w:rFonts w:hint="eastAsia" w:ascii="国标宋体-GB/T 2312" w:hAnsi="国标宋体-GB/T 2312" w:eastAsia="国标宋体-GB/T 2312" w:cs="国标宋体-GB/T 2312"/>
          <w:color w:val="auto"/>
          <w:sz w:val="24"/>
          <w:highlight w:val="none"/>
        </w:rPr>
        <w:t>为该项目中标或者成交供应商。现于中标或者成交通知书发出之日起10个工作日内，按照采购文件确定的事项签订本合同。</w:t>
      </w:r>
    </w:p>
    <w:p w14:paraId="7D1F25D1">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lang w:val="zh-CN"/>
        </w:rPr>
        <w:t>根据《中华人民共和国民法典》《中华人民共和国政府采购法》等相关法律法规之规定，按照平等、自愿、公平和诚实信用的原则，经</w:t>
      </w:r>
      <w:r>
        <w:rPr>
          <w:rFonts w:hint="eastAsia" w:ascii="国标宋体-GB/T 2312" w:hAnsi="国标宋体-GB/T 2312" w:eastAsia="国标宋体-GB/T 2312" w:cs="国标宋体-GB/T 2312"/>
          <w:color w:val="auto"/>
          <w:sz w:val="24"/>
          <w:highlight w:val="none"/>
          <w:u w:val="single"/>
        </w:rPr>
        <w:t xml:space="preserve">   （采购人）   </w:t>
      </w:r>
      <w:r>
        <w:rPr>
          <w:rFonts w:hint="eastAsia" w:ascii="国标宋体-GB/T 2312" w:hAnsi="国标宋体-GB/T 2312" w:eastAsia="国标宋体-GB/T 2312" w:cs="国标宋体-GB/T 2312"/>
          <w:color w:val="auto"/>
          <w:sz w:val="24"/>
          <w:highlight w:val="none"/>
          <w:lang w:val="zh-CN"/>
        </w:rPr>
        <w:t>(以下简称：甲方)和</w:t>
      </w:r>
      <w:r>
        <w:rPr>
          <w:rFonts w:hint="eastAsia" w:ascii="国标宋体-GB/T 2312" w:hAnsi="国标宋体-GB/T 2312" w:eastAsia="国标宋体-GB/T 2312" w:cs="国标宋体-GB/T 2312"/>
          <w:color w:val="auto"/>
          <w:sz w:val="24"/>
          <w:highlight w:val="none"/>
          <w:u w:val="single"/>
        </w:rPr>
        <w:t xml:space="preserve">   （中或者成交标供应商名称）   </w:t>
      </w:r>
      <w:r>
        <w:rPr>
          <w:rFonts w:hint="eastAsia" w:ascii="国标宋体-GB/T 2312" w:hAnsi="国标宋体-GB/T 2312" w:eastAsia="国标宋体-GB/T 2312" w:cs="国标宋体-GB/T 2312"/>
          <w:color w:val="auto"/>
          <w:sz w:val="24"/>
          <w:highlight w:val="none"/>
          <w:lang w:val="zh-CN"/>
        </w:rPr>
        <w:t>(以下简称：乙方)协商一致，约定以下合同</w:t>
      </w:r>
      <w:r>
        <w:rPr>
          <w:rFonts w:hint="eastAsia" w:ascii="国标宋体-GB/T 2312" w:hAnsi="国标宋体-GB/T 2312" w:eastAsia="国标宋体-GB/T 2312" w:cs="国标宋体-GB/T 2312"/>
          <w:color w:val="auto"/>
          <w:sz w:val="24"/>
          <w:highlight w:val="none"/>
        </w:rPr>
        <w:t>条款，以兹共同遵守、全面履行。</w:t>
      </w:r>
    </w:p>
    <w:p w14:paraId="2EFABFE8">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bookmarkStart w:id="1" w:name="_Toc20421"/>
      <w:bookmarkStart w:id="2" w:name="_Toc22967"/>
      <w:bookmarkStart w:id="3" w:name="_Toc15367"/>
      <w:bookmarkStart w:id="4" w:name="_Toc28855"/>
      <w:bookmarkStart w:id="5" w:name="_Toc19273"/>
      <w:r>
        <w:rPr>
          <w:rFonts w:hint="eastAsia" w:ascii="国标宋体-GB/T 2312" w:hAnsi="国标宋体-GB/T 2312" w:eastAsia="国标宋体-GB/T 2312" w:cs="国标宋体-GB/T 2312"/>
          <w:b/>
          <w:color w:val="auto"/>
          <w:sz w:val="24"/>
          <w:highlight w:val="none"/>
        </w:rPr>
        <w:t>1.1 合同组成部分</w:t>
      </w:r>
      <w:bookmarkEnd w:id="1"/>
      <w:bookmarkEnd w:id="2"/>
      <w:bookmarkEnd w:id="3"/>
      <w:bookmarkEnd w:id="4"/>
      <w:bookmarkEnd w:id="5"/>
    </w:p>
    <w:p w14:paraId="64A10038">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92557D">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1.1.1 本合同及其补充合同、变更协议；</w:t>
      </w:r>
    </w:p>
    <w:p w14:paraId="7BE65A86">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1.1.2 中标或者成交通知书；</w:t>
      </w:r>
    </w:p>
    <w:p w14:paraId="4F2BB6C6">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1.1.3 投标或者响应文件（含澄清或者说明文件）；</w:t>
      </w:r>
    </w:p>
    <w:p w14:paraId="5B0F9994">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1.1.4 采购文件（含澄清或者修改文件）；</w:t>
      </w:r>
    </w:p>
    <w:p w14:paraId="00839FD5">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1.1.5 其他相关采购文件。</w:t>
      </w:r>
    </w:p>
    <w:p w14:paraId="5497526B">
      <w:pPr>
        <w:adjustRightInd w:val="0"/>
        <w:snapToGrid w:val="0"/>
        <w:spacing w:line="360" w:lineRule="auto"/>
        <w:ind w:firstLine="480" w:firstLineChars="200"/>
        <w:jc w:val="left"/>
        <w:rPr>
          <w:rFonts w:hint="eastAsia" w:ascii="国标宋体-GB/T 2312" w:hAnsi="国标宋体-GB/T 2312" w:eastAsia="国标宋体-GB/T 2312" w:cs="国标宋体-GB/T 2312"/>
          <w:b/>
          <w:color w:val="auto"/>
          <w:sz w:val="24"/>
          <w:highlight w:val="none"/>
        </w:rPr>
      </w:pPr>
      <w:bookmarkStart w:id="6" w:name="_Toc22185"/>
      <w:bookmarkStart w:id="7" w:name="_Toc18585"/>
      <w:bookmarkStart w:id="8" w:name="_Toc6773"/>
      <w:bookmarkStart w:id="9" w:name="_Toc2918"/>
      <w:bookmarkStart w:id="10" w:name="_Toc6311"/>
      <w:r>
        <w:rPr>
          <w:rFonts w:hint="eastAsia" w:ascii="国标宋体-GB/T 2312" w:hAnsi="国标宋体-GB/T 2312" w:eastAsia="国标宋体-GB/T 2312" w:cs="国标宋体-GB/T 2312"/>
          <w:b/>
          <w:color w:val="auto"/>
          <w:sz w:val="24"/>
          <w:highlight w:val="none"/>
        </w:rPr>
        <w:t>1.2 标的</w:t>
      </w:r>
      <w:bookmarkEnd w:id="6"/>
      <w:bookmarkEnd w:id="7"/>
      <w:bookmarkEnd w:id="8"/>
      <w:bookmarkEnd w:id="9"/>
      <w:bookmarkEnd w:id="10"/>
    </w:p>
    <w:p w14:paraId="4C41BADF">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1.2.1 服务内容：</w:t>
      </w:r>
      <w:r>
        <w:rPr>
          <w:rFonts w:hint="eastAsia" w:ascii="国标宋体-GB/T 2312" w:hAnsi="国标宋体-GB/T 2312" w:eastAsia="国标宋体-GB/T 2312" w:cs="国标宋体-GB/T 2312"/>
          <w:color w:val="auto"/>
          <w:sz w:val="24"/>
          <w:highlight w:val="none"/>
          <w:u w:val="single"/>
          <w:lang w:eastAsia="zh-CN"/>
        </w:rPr>
        <w:t>龙游县第三中学后勤服务采购</w:t>
      </w:r>
      <w:r>
        <w:rPr>
          <w:rFonts w:hint="eastAsia" w:ascii="国标宋体-GB/T 2312" w:hAnsi="国标宋体-GB/T 2312" w:eastAsia="国标宋体-GB/T 2312" w:cs="国标宋体-GB/T 2312"/>
          <w:color w:val="auto"/>
          <w:sz w:val="24"/>
          <w:highlight w:val="none"/>
        </w:rPr>
        <w:t>；</w:t>
      </w:r>
    </w:p>
    <w:p w14:paraId="10AAE6D0">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1.2.2 服务标准：</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07657F53">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1.2.3 技术保障：</w:t>
      </w:r>
      <w:r>
        <w:rPr>
          <w:rFonts w:hint="eastAsia" w:ascii="国标宋体-GB/T 2312" w:hAnsi="国标宋体-GB/T 2312" w:eastAsia="国标宋体-GB/T 2312" w:cs="国标宋体-GB/T 2312"/>
          <w:color w:val="auto"/>
          <w:sz w:val="24"/>
          <w:highlight w:val="none"/>
          <w:u w:val="single"/>
        </w:rPr>
        <w:t>　　　　　　　　　                      　      ；</w:t>
      </w:r>
    </w:p>
    <w:p w14:paraId="5BD24ABF">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1.2.4 服务人员组成：</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2D8A790C">
      <w:pPr>
        <w:pStyle w:val="435"/>
        <w:adjustRightInd w:val="0"/>
        <w:snapToGrid w:val="0"/>
        <w:spacing w:before="0" w:beforeAutospacing="0" w:after="0" w:afterAutospacing="0" w:line="360" w:lineRule="auto"/>
        <w:ind w:firstLine="480" w:firstLineChars="2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1.2.5合同</w:t>
      </w:r>
      <w:r>
        <w:rPr>
          <w:rFonts w:hint="eastAsia" w:ascii="国标宋体-GB/T 2312" w:hAnsi="国标宋体-GB/T 2312" w:eastAsia="国标宋体-GB/T 2312" w:cs="国标宋体-GB/T 2312"/>
          <w:color w:val="auto"/>
          <w:highlight w:val="none"/>
          <w:u w:val="single"/>
        </w:rPr>
        <w:t xml:space="preserve">     </w:t>
      </w:r>
      <w:r>
        <w:rPr>
          <w:rFonts w:hint="eastAsia" w:ascii="国标宋体-GB/T 2312" w:hAnsi="国标宋体-GB/T 2312" w:eastAsia="国标宋体-GB/T 2312" w:cs="国标宋体-GB/T 2312"/>
          <w:color w:val="auto"/>
          <w:highlight w:val="none"/>
        </w:rPr>
        <w:t>（是/否）涉及货物。若涉及货物的，则：</w:t>
      </w:r>
    </w:p>
    <w:p w14:paraId="34529E46">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bookmarkStart w:id="11" w:name="_Toc5635"/>
      <w:bookmarkStart w:id="12" w:name="_Toc21124"/>
      <w:bookmarkStart w:id="13" w:name="_Toc1386"/>
      <w:bookmarkStart w:id="14" w:name="_Toc4929"/>
      <w:bookmarkStart w:id="15" w:name="_Toc13918"/>
      <w:r>
        <w:rPr>
          <w:rFonts w:hint="eastAsia" w:ascii="国标宋体-GB/T 2312" w:hAnsi="国标宋体-GB/T 2312" w:eastAsia="国标宋体-GB/T 2312" w:cs="国标宋体-GB/T 2312"/>
          <w:color w:val="auto"/>
          <w:sz w:val="24"/>
          <w:highlight w:val="none"/>
        </w:rPr>
        <w:t>1.2.5.1 货物名称、品牌、规格型号、花色：</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608E9FE5">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1.2.5.2 货物数量：</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5A99046F">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1.2.5.3 货物质量：</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3B4BF3E9">
      <w:pPr>
        <w:adjustRightInd w:val="0"/>
        <w:snapToGrid w:val="0"/>
        <w:spacing w:line="360" w:lineRule="auto"/>
        <w:ind w:firstLine="480" w:firstLineChars="2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1.3 价款</w:t>
      </w:r>
      <w:bookmarkEnd w:id="11"/>
      <w:bookmarkEnd w:id="12"/>
      <w:bookmarkEnd w:id="13"/>
      <w:bookmarkEnd w:id="14"/>
      <w:bookmarkEnd w:id="15"/>
    </w:p>
    <w:p w14:paraId="6BD90676">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本项目采用以下第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条款规定的计价方式计价。</w:t>
      </w:r>
    </w:p>
    <w:p w14:paraId="7FD9CE61">
      <w:pPr>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1.3.1总价合同，本合同总价（含税）为：￥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元（大写：</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元人民币）。</w:t>
      </w:r>
    </w:p>
    <w:p w14:paraId="61CF66A2">
      <w:pPr>
        <w:tabs>
          <w:tab w:val="left" w:pos="2552"/>
        </w:tabs>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分项价格：</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804"/>
        <w:gridCol w:w="1276"/>
      </w:tblGrid>
      <w:tr w14:paraId="284A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6CA13761">
            <w:pPr>
              <w:pStyle w:val="187"/>
              <w:spacing w:before="36" w:beforeLines="15"/>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序号</w:t>
            </w:r>
          </w:p>
        </w:tc>
        <w:tc>
          <w:tcPr>
            <w:tcW w:w="6804" w:type="dxa"/>
            <w:vAlign w:val="center"/>
          </w:tcPr>
          <w:p w14:paraId="7FD67EF8">
            <w:pPr>
              <w:pStyle w:val="187"/>
              <w:spacing w:before="36" w:beforeLines="15"/>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分项名称</w:t>
            </w:r>
          </w:p>
        </w:tc>
        <w:tc>
          <w:tcPr>
            <w:tcW w:w="1276" w:type="dxa"/>
            <w:vAlign w:val="center"/>
          </w:tcPr>
          <w:p w14:paraId="62D1DE50">
            <w:pPr>
              <w:pStyle w:val="187"/>
              <w:spacing w:before="36" w:beforeLines="15"/>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分项价格</w:t>
            </w:r>
          </w:p>
        </w:tc>
      </w:tr>
      <w:tr w14:paraId="4C99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4DC5EEA8">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6804" w:type="dxa"/>
            <w:vAlign w:val="center"/>
          </w:tcPr>
          <w:p w14:paraId="3D618650">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1276" w:type="dxa"/>
            <w:vAlign w:val="center"/>
          </w:tcPr>
          <w:p w14:paraId="616A7863">
            <w:pPr>
              <w:pStyle w:val="187"/>
              <w:spacing w:before="36" w:beforeLines="15"/>
              <w:rPr>
                <w:rFonts w:hint="eastAsia" w:ascii="国标宋体-GB/T 2312" w:hAnsi="国标宋体-GB/T 2312" w:eastAsia="国标宋体-GB/T 2312" w:cs="国标宋体-GB/T 2312"/>
                <w:color w:val="auto"/>
                <w:sz w:val="24"/>
                <w:szCs w:val="24"/>
                <w:highlight w:val="none"/>
              </w:rPr>
            </w:pPr>
          </w:p>
        </w:tc>
      </w:tr>
      <w:tr w14:paraId="07DE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31FF5D81">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6804" w:type="dxa"/>
            <w:vAlign w:val="center"/>
          </w:tcPr>
          <w:p w14:paraId="2CB2FA40">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1276" w:type="dxa"/>
            <w:vAlign w:val="center"/>
          </w:tcPr>
          <w:p w14:paraId="693741AA">
            <w:pPr>
              <w:pStyle w:val="187"/>
              <w:spacing w:before="36" w:beforeLines="15"/>
              <w:rPr>
                <w:rFonts w:hint="eastAsia" w:ascii="国标宋体-GB/T 2312" w:hAnsi="国标宋体-GB/T 2312" w:eastAsia="国标宋体-GB/T 2312" w:cs="国标宋体-GB/T 2312"/>
                <w:color w:val="auto"/>
                <w:sz w:val="24"/>
                <w:szCs w:val="24"/>
                <w:highlight w:val="none"/>
              </w:rPr>
            </w:pPr>
          </w:p>
        </w:tc>
      </w:tr>
      <w:tr w14:paraId="6BD4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10AF5903">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6804" w:type="dxa"/>
            <w:vAlign w:val="center"/>
          </w:tcPr>
          <w:p w14:paraId="31F68F33">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1276" w:type="dxa"/>
            <w:vAlign w:val="center"/>
          </w:tcPr>
          <w:p w14:paraId="5AE05977">
            <w:pPr>
              <w:pStyle w:val="187"/>
              <w:spacing w:before="36" w:beforeLines="15"/>
              <w:rPr>
                <w:rFonts w:hint="eastAsia" w:ascii="国标宋体-GB/T 2312" w:hAnsi="国标宋体-GB/T 2312" w:eastAsia="国标宋体-GB/T 2312" w:cs="国标宋体-GB/T 2312"/>
                <w:color w:val="auto"/>
                <w:sz w:val="24"/>
                <w:szCs w:val="24"/>
                <w:highlight w:val="none"/>
              </w:rPr>
            </w:pPr>
          </w:p>
        </w:tc>
      </w:tr>
      <w:tr w14:paraId="6369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6524028E">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6804" w:type="dxa"/>
            <w:vAlign w:val="center"/>
          </w:tcPr>
          <w:p w14:paraId="3182F1E8">
            <w:pPr>
              <w:pStyle w:val="187"/>
              <w:spacing w:before="36" w:beforeLines="15"/>
              <w:rPr>
                <w:rFonts w:hint="eastAsia" w:ascii="国标宋体-GB/T 2312" w:hAnsi="国标宋体-GB/T 2312" w:eastAsia="国标宋体-GB/T 2312" w:cs="国标宋体-GB/T 2312"/>
                <w:color w:val="auto"/>
                <w:sz w:val="24"/>
                <w:szCs w:val="24"/>
                <w:highlight w:val="none"/>
              </w:rPr>
            </w:pPr>
          </w:p>
        </w:tc>
        <w:tc>
          <w:tcPr>
            <w:tcW w:w="1276" w:type="dxa"/>
            <w:vAlign w:val="center"/>
          </w:tcPr>
          <w:p w14:paraId="07870F7A">
            <w:pPr>
              <w:pStyle w:val="187"/>
              <w:spacing w:before="36" w:beforeLines="15"/>
              <w:rPr>
                <w:rFonts w:hint="eastAsia" w:ascii="国标宋体-GB/T 2312" w:hAnsi="国标宋体-GB/T 2312" w:eastAsia="国标宋体-GB/T 2312" w:cs="国标宋体-GB/T 2312"/>
                <w:color w:val="auto"/>
                <w:sz w:val="24"/>
                <w:szCs w:val="24"/>
                <w:highlight w:val="none"/>
              </w:rPr>
            </w:pPr>
          </w:p>
        </w:tc>
      </w:tr>
      <w:tr w14:paraId="7591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Align w:val="center"/>
          </w:tcPr>
          <w:p w14:paraId="5D6DA98F">
            <w:pPr>
              <w:pStyle w:val="187"/>
              <w:spacing w:before="36" w:beforeLines="15"/>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总价</w:t>
            </w:r>
          </w:p>
        </w:tc>
        <w:tc>
          <w:tcPr>
            <w:tcW w:w="8080" w:type="dxa"/>
            <w:gridSpan w:val="2"/>
            <w:vAlign w:val="center"/>
          </w:tcPr>
          <w:p w14:paraId="530EB062">
            <w:pPr>
              <w:pStyle w:val="187"/>
              <w:spacing w:before="36" w:beforeLines="15"/>
              <w:rPr>
                <w:rFonts w:hint="eastAsia" w:ascii="国标宋体-GB/T 2312" w:hAnsi="国标宋体-GB/T 2312" w:eastAsia="国标宋体-GB/T 2312" w:cs="国标宋体-GB/T 2312"/>
                <w:color w:val="auto"/>
                <w:sz w:val="24"/>
                <w:szCs w:val="24"/>
                <w:highlight w:val="none"/>
              </w:rPr>
            </w:pPr>
          </w:p>
        </w:tc>
      </w:tr>
    </w:tbl>
    <w:p w14:paraId="6BD5343A">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bookmarkStart w:id="16" w:name="_Toc26916"/>
      <w:bookmarkStart w:id="17" w:name="_Toc3654"/>
      <w:bookmarkStart w:id="18" w:name="_Toc30506"/>
      <w:bookmarkStart w:id="19" w:name="_Toc30158"/>
      <w:bookmarkStart w:id="20" w:name="_Toc14993"/>
      <w:r>
        <w:rPr>
          <w:rFonts w:hint="eastAsia" w:ascii="国标宋体-GB/T 2312" w:hAnsi="国标宋体-GB/T 2312" w:eastAsia="国标宋体-GB/T 2312" w:cs="国标宋体-GB/T 2312"/>
          <w:bCs/>
          <w:color w:val="auto"/>
          <w:sz w:val="24"/>
          <w:highlight w:val="none"/>
        </w:rPr>
        <w:t>1.3.2单价合同，本合同单价（含税）标准为：</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。服务工作量的计量方式为：</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。单价合同，在合同履行期间内，根据实际完成的工作量据实结算，但结算总价上限不得超过预算金额或者双方确定的金额￥</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元（大写：</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元人民币）。</w:t>
      </w:r>
    </w:p>
    <w:p w14:paraId="6D41755A">
      <w:pPr>
        <w:pStyle w:val="4"/>
        <w:adjustRightInd w:val="0"/>
        <w:snapToGrid w:val="0"/>
        <w:spacing w:before="0" w:after="0" w:line="348" w:lineRule="auto"/>
        <w:ind w:firstLine="480" w:firstLineChars="200"/>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b w:val="0"/>
          <w:bCs w:val="0"/>
          <w:color w:val="auto"/>
          <w:sz w:val="24"/>
          <w:highlight w:val="none"/>
        </w:rPr>
        <w:t>1.3.3其他计价方式：</w:t>
      </w:r>
      <w:r>
        <w:rPr>
          <w:rFonts w:hint="eastAsia" w:ascii="国标宋体-GB/T 2312" w:hAnsi="国标宋体-GB/T 2312" w:eastAsia="国标宋体-GB/T 2312" w:cs="国标宋体-GB/T 2312"/>
          <w:b w:val="0"/>
          <w:bCs w:val="0"/>
          <w:color w:val="auto"/>
          <w:sz w:val="24"/>
          <w:highlight w:val="none"/>
          <w:u w:val="single"/>
        </w:rPr>
        <w:t xml:space="preserve">                   </w:t>
      </w:r>
      <w:r>
        <w:rPr>
          <w:rFonts w:hint="eastAsia" w:ascii="国标宋体-GB/T 2312" w:hAnsi="国标宋体-GB/T 2312" w:eastAsia="国标宋体-GB/T 2312" w:cs="国标宋体-GB/T 2312"/>
          <w:b w:val="0"/>
          <w:bCs w:val="0"/>
          <w:color w:val="auto"/>
          <w:sz w:val="24"/>
          <w:highlight w:val="none"/>
        </w:rPr>
        <w:t>。</w:t>
      </w:r>
    </w:p>
    <w:bookmarkEnd w:id="16"/>
    <w:bookmarkEnd w:id="17"/>
    <w:bookmarkEnd w:id="18"/>
    <w:bookmarkEnd w:id="19"/>
    <w:bookmarkEnd w:id="20"/>
    <w:p w14:paraId="033FE746">
      <w:pPr>
        <w:pStyle w:val="435"/>
        <w:adjustRightInd w:val="0"/>
        <w:snapToGrid w:val="0"/>
        <w:spacing w:before="0" w:beforeAutospacing="0" w:after="0" w:afterAutospacing="0" w:line="348" w:lineRule="auto"/>
        <w:ind w:firstLine="480" w:firstLineChars="200"/>
        <w:rPr>
          <w:rFonts w:hint="eastAsia" w:ascii="国标宋体-GB/T 2312" w:hAnsi="国标宋体-GB/T 2312" w:eastAsia="国标宋体-GB/T 2312" w:cs="国标宋体-GB/T 2312"/>
          <w:b/>
          <w:color w:val="auto"/>
          <w:highlight w:val="none"/>
        </w:rPr>
      </w:pPr>
      <w:bookmarkStart w:id="21" w:name="_Toc22618"/>
      <w:bookmarkStart w:id="22" w:name="_Toc1814"/>
      <w:bookmarkStart w:id="23" w:name="_Toc10340"/>
      <w:bookmarkStart w:id="24" w:name="_Toc31421"/>
      <w:bookmarkStart w:id="25" w:name="_Toc3625"/>
      <w:bookmarkStart w:id="26" w:name="_Toc4760"/>
      <w:bookmarkStart w:id="27" w:name="_Toc8772"/>
      <w:bookmarkStart w:id="28" w:name="_Toc11108"/>
      <w:r>
        <w:rPr>
          <w:rFonts w:hint="eastAsia" w:ascii="国标宋体-GB/T 2312" w:hAnsi="国标宋体-GB/T 2312" w:eastAsia="国标宋体-GB/T 2312" w:cs="国标宋体-GB/T 2312"/>
          <w:b/>
          <w:color w:val="auto"/>
          <w:highlight w:val="none"/>
        </w:rPr>
        <w:t>1.4履约保证金</w:t>
      </w:r>
    </w:p>
    <w:p w14:paraId="4598195C">
      <w:pPr>
        <w:pStyle w:val="435"/>
        <w:adjustRightInd w:val="0"/>
        <w:snapToGrid w:val="0"/>
        <w:spacing w:before="0" w:beforeAutospacing="0" w:after="0" w:afterAutospacing="0" w:line="348" w:lineRule="auto"/>
        <w:ind w:firstLine="480" w:firstLineChars="2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乙方</w:t>
      </w:r>
      <w:r>
        <w:rPr>
          <w:rFonts w:hint="eastAsia" w:ascii="国标宋体-GB/T 2312" w:hAnsi="国标宋体-GB/T 2312" w:eastAsia="国标宋体-GB/T 2312" w:cs="国标宋体-GB/T 2312"/>
          <w:color w:val="auto"/>
          <w:highlight w:val="none"/>
          <w:u w:val="single"/>
        </w:rPr>
        <w:t xml:space="preserve">     </w:t>
      </w:r>
      <w:r>
        <w:rPr>
          <w:rFonts w:hint="eastAsia" w:ascii="国标宋体-GB/T 2312" w:hAnsi="国标宋体-GB/T 2312" w:eastAsia="国标宋体-GB/T 2312" w:cs="国标宋体-GB/T 2312"/>
          <w:color w:val="auto"/>
          <w:highlight w:val="none"/>
        </w:rPr>
        <w:t>（是/否）需要支付履约保证金。若需要支付履约保证金的，则：</w:t>
      </w:r>
    </w:p>
    <w:p w14:paraId="7711A95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1.4.1履约保证金的比例为合同金额的</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w:t>
      </w:r>
    </w:p>
    <w:p w14:paraId="7B9AC4BF">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1.4.2履约保证金支付方式详见</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w:t>
      </w:r>
    </w:p>
    <w:p w14:paraId="7B7AD8AE">
      <w:pPr>
        <w:pStyle w:val="4"/>
        <w:tabs>
          <w:tab w:val="left" w:pos="0"/>
        </w:tabs>
        <w:adjustRightInd w:val="0"/>
        <w:snapToGrid w:val="0"/>
        <w:spacing w:before="0" w:after="0" w:line="348" w:lineRule="auto"/>
        <w:ind w:firstLine="480" w:firstLineChars="200"/>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b w:val="0"/>
          <w:bCs w:val="0"/>
          <w:color w:val="auto"/>
          <w:kern w:val="0"/>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2D790CF">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1.4.4甲方在项目验收结束后及时退还履约保证金。甲方在项目通过验收之日起</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个工作日内将履约保证金无息退还乙方，逾期退还的，乙方可要求甲方支付违约金，违约金按每迟延退还一日的应退还而未退还金额的</w:t>
      </w:r>
      <w:r>
        <w:rPr>
          <w:rFonts w:hint="eastAsia" w:ascii="国标宋体-GB/T 2312" w:hAnsi="国标宋体-GB/T 2312" w:eastAsia="国标宋体-GB/T 2312" w:cs="国标宋体-GB/T 2312"/>
          <w:color w:val="auto"/>
          <w:kern w:val="0"/>
          <w:sz w:val="24"/>
          <w:highlight w:val="none"/>
          <w:u w:val="single"/>
        </w:rPr>
        <w:t xml:space="preserve">  0.05（可根据情况修改）  </w:t>
      </w:r>
      <w:r>
        <w:rPr>
          <w:rFonts w:hint="eastAsia" w:ascii="国标宋体-GB/T 2312" w:hAnsi="国标宋体-GB/T 2312" w:eastAsia="国标宋体-GB/T 2312" w:cs="国标宋体-GB/T 2312"/>
          <w:color w:val="auto"/>
          <w:kern w:val="0"/>
          <w:sz w:val="24"/>
          <w:highlight w:val="none"/>
        </w:rPr>
        <w:t>%计算，最高限额为本合同履约保证金的</w:t>
      </w:r>
      <w:r>
        <w:rPr>
          <w:rFonts w:hint="eastAsia" w:ascii="国标宋体-GB/T 2312" w:hAnsi="国标宋体-GB/T 2312" w:eastAsia="国标宋体-GB/T 2312" w:cs="国标宋体-GB/T 2312"/>
          <w:color w:val="auto"/>
          <w:kern w:val="0"/>
          <w:sz w:val="24"/>
          <w:highlight w:val="none"/>
          <w:u w:val="single"/>
        </w:rPr>
        <w:t xml:space="preserve">  20  </w:t>
      </w:r>
      <w:r>
        <w:rPr>
          <w:rFonts w:hint="eastAsia" w:ascii="国标宋体-GB/T 2312" w:hAnsi="国标宋体-GB/T 2312" w:eastAsia="国标宋体-GB/T 2312" w:cs="国标宋体-GB/T 2312"/>
          <w:color w:val="auto"/>
          <w:kern w:val="0"/>
          <w:sz w:val="24"/>
          <w:highlight w:val="none"/>
        </w:rPr>
        <w:t xml:space="preserve"> %。</w:t>
      </w:r>
    </w:p>
    <w:p w14:paraId="12DB29F2">
      <w:pPr>
        <w:pStyle w:val="435"/>
        <w:adjustRightInd w:val="0"/>
        <w:snapToGrid w:val="0"/>
        <w:spacing w:before="0" w:beforeAutospacing="0" w:after="0" w:afterAutospacing="0" w:line="348" w:lineRule="auto"/>
        <w:ind w:firstLine="480" w:firstLineChars="200"/>
        <w:rPr>
          <w:rFonts w:hint="eastAsia" w:ascii="国标宋体-GB/T 2312" w:hAnsi="国标宋体-GB/T 2312" w:eastAsia="国标宋体-GB/T 2312" w:cs="国标宋体-GB/T 2312"/>
          <w:b/>
          <w:bCs/>
          <w:color w:val="auto"/>
          <w:highlight w:val="none"/>
        </w:rPr>
      </w:pPr>
      <w:r>
        <w:rPr>
          <w:rFonts w:hint="eastAsia" w:ascii="国标宋体-GB/T 2312" w:hAnsi="国标宋体-GB/T 2312" w:eastAsia="国标宋体-GB/T 2312" w:cs="国标宋体-GB/T 2312"/>
          <w:b/>
          <w:bCs/>
          <w:color w:val="auto"/>
          <w:highlight w:val="none"/>
        </w:rPr>
        <w:t>1.5</w:t>
      </w:r>
      <w:bookmarkEnd w:id="21"/>
      <w:bookmarkEnd w:id="22"/>
      <w:bookmarkEnd w:id="23"/>
      <w:r>
        <w:rPr>
          <w:rFonts w:hint="eastAsia" w:ascii="国标宋体-GB/T 2312" w:hAnsi="国标宋体-GB/T 2312" w:eastAsia="国标宋体-GB/T 2312" w:cs="国标宋体-GB/T 2312"/>
          <w:b/>
          <w:bCs/>
          <w:color w:val="auto"/>
          <w:highlight w:val="none"/>
        </w:rPr>
        <w:t>转包或分包</w:t>
      </w:r>
    </w:p>
    <w:p w14:paraId="7CE4ED18">
      <w:pPr>
        <w:ind w:firstLine="630" w:firstLineChars="3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1.本合同范围内的服务，应由乙方直接承接服务供应，不得向他人转让，也不得肢解后分别向他人转让。</w:t>
      </w:r>
    </w:p>
    <w:p w14:paraId="7568BD28">
      <w:pPr>
        <w:ind w:firstLine="48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2.如有转让和未经甲方同意的分包行为，甲方有权解除合同并追究乙方的违约责任。</w:t>
      </w:r>
    </w:p>
    <w:p w14:paraId="4E2DA915">
      <w:pPr>
        <w:pStyle w:val="43"/>
        <w:rPr>
          <w:rFonts w:hint="eastAsia" w:ascii="国标宋体-GB/T 2312" w:hAnsi="国标宋体-GB/T 2312" w:eastAsia="国标宋体-GB/T 2312" w:cs="国标宋体-GB/T 2312"/>
          <w:color w:val="auto"/>
          <w:highlight w:val="none"/>
        </w:rPr>
      </w:pPr>
    </w:p>
    <w:p w14:paraId="48BC66B7">
      <w:pPr>
        <w:pStyle w:val="435"/>
        <w:adjustRightInd w:val="0"/>
        <w:snapToGrid w:val="0"/>
        <w:spacing w:before="0" w:beforeAutospacing="0" w:after="0" w:afterAutospacing="0" w:line="348" w:lineRule="auto"/>
        <w:ind w:firstLine="480" w:firstLineChars="200"/>
        <w:rPr>
          <w:rFonts w:hint="eastAsia" w:ascii="国标宋体-GB/T 2312" w:hAnsi="国标宋体-GB/T 2312" w:eastAsia="国标宋体-GB/T 2312" w:cs="国标宋体-GB/T 2312"/>
          <w:b/>
          <w:bCs/>
          <w:color w:val="auto"/>
          <w:highlight w:val="none"/>
        </w:rPr>
      </w:pPr>
      <w:r>
        <w:rPr>
          <w:rFonts w:hint="eastAsia" w:ascii="国标宋体-GB/T 2312" w:hAnsi="国标宋体-GB/T 2312" w:eastAsia="国标宋体-GB/T 2312" w:cs="国标宋体-GB/T 2312"/>
          <w:b/>
          <w:bCs/>
          <w:color w:val="auto"/>
          <w:highlight w:val="none"/>
        </w:rPr>
        <w:t>1.6资金支付</w:t>
      </w:r>
    </w:p>
    <w:p w14:paraId="7EBD5D62">
      <w:pPr>
        <w:pStyle w:val="435"/>
        <w:adjustRightInd w:val="0"/>
        <w:snapToGrid w:val="0"/>
        <w:spacing w:before="0" w:beforeAutospacing="0" w:after="0" w:afterAutospacing="0" w:line="348" w:lineRule="auto"/>
        <w:ind w:firstLine="480" w:firstLineChars="2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1.6.1</w:t>
      </w:r>
      <w:r>
        <w:rPr>
          <w:rFonts w:hint="eastAsia" w:ascii="国标宋体-GB/T 2312" w:hAnsi="国标宋体-GB/T 2312" w:eastAsia="国标宋体-GB/T 2312" w:cs="国标宋体-GB/T 2312"/>
          <w:color w:val="auto"/>
          <w:highlight w:val="none"/>
          <w:lang w:val="en-US" w:eastAsia="zh-CN"/>
        </w:rPr>
        <w:t xml:space="preserve"> 按第三部分—商务要求—付款方式约定执行。</w:t>
      </w:r>
      <w:r>
        <w:rPr>
          <w:rFonts w:hint="eastAsia" w:ascii="国标宋体-GB/T 2312" w:hAnsi="国标宋体-GB/T 2312" w:eastAsia="国标宋体-GB/T 2312" w:cs="国标宋体-GB/T 2312"/>
          <w:color w:val="auto"/>
          <w:highlight w:val="none"/>
        </w:rPr>
        <w:t>乙方必须提供给甲方合法、有效的增值税发票，否则甲方有权延期付款，直至收到乙方相应增值税发票为止。</w:t>
      </w:r>
    </w:p>
    <w:p w14:paraId="41B46FD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1.6.2资金支付的方式、时间和条件详见</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color w:val="auto"/>
          <w:sz w:val="24"/>
          <w:highlight w:val="none"/>
        </w:rPr>
        <w:t>。</w:t>
      </w:r>
    </w:p>
    <w:p w14:paraId="4232581A">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1.7 履行期限、地点和方式</w:t>
      </w:r>
      <w:bookmarkEnd w:id="24"/>
      <w:bookmarkEnd w:id="25"/>
      <w:bookmarkEnd w:id="26"/>
      <w:bookmarkEnd w:id="27"/>
      <w:bookmarkEnd w:id="28"/>
    </w:p>
    <w:p w14:paraId="206AB99C">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u w:val="single"/>
        </w:rPr>
      </w:pPr>
      <w:bookmarkStart w:id="29" w:name="_Toc24662"/>
      <w:bookmarkStart w:id="30" w:name="_Toc2375"/>
      <w:bookmarkStart w:id="31" w:name="_Toc5698"/>
      <w:bookmarkStart w:id="32" w:name="_Toc8586"/>
      <w:bookmarkStart w:id="33" w:name="_Toc3079"/>
      <w:r>
        <w:rPr>
          <w:rFonts w:hint="eastAsia" w:ascii="国标宋体-GB/T 2312" w:hAnsi="国标宋体-GB/T 2312" w:eastAsia="国标宋体-GB/T 2312" w:cs="国标宋体-GB/T 2312"/>
          <w:b/>
          <w:color w:val="auto"/>
          <w:sz w:val="24"/>
          <w:highlight w:val="none"/>
        </w:rPr>
        <w:t>1.8违约责任</w:t>
      </w:r>
      <w:bookmarkEnd w:id="29"/>
      <w:bookmarkEnd w:id="30"/>
      <w:bookmarkEnd w:id="31"/>
      <w:bookmarkEnd w:id="32"/>
      <w:bookmarkEnd w:id="33"/>
    </w:p>
    <w:p w14:paraId="395F592F">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国标宋体-GB/T 2312" w:hAnsi="国标宋体-GB/T 2312" w:eastAsia="国标宋体-GB/T 2312" w:cs="国标宋体-GB/T 2312"/>
          <w:color w:val="auto"/>
          <w:sz w:val="24"/>
          <w:highlight w:val="none"/>
          <w:u w:val="single"/>
        </w:rPr>
        <w:t xml:space="preserve">0.05 </w:t>
      </w:r>
      <w:r>
        <w:rPr>
          <w:rFonts w:hint="eastAsia" w:ascii="国标宋体-GB/T 2312" w:hAnsi="国标宋体-GB/T 2312" w:eastAsia="国标宋体-GB/T 2312" w:cs="国标宋体-GB/T 2312"/>
          <w:color w:val="auto"/>
          <w:sz w:val="24"/>
          <w:highlight w:val="none"/>
        </w:rPr>
        <w:t>%计算，最高限额为本合同总价的</w:t>
      </w:r>
      <w:r>
        <w:rPr>
          <w:rFonts w:hint="eastAsia" w:ascii="国标宋体-GB/T 2312" w:hAnsi="国标宋体-GB/T 2312" w:eastAsia="国标宋体-GB/T 2312" w:cs="国标宋体-GB/T 2312"/>
          <w:color w:val="auto"/>
          <w:sz w:val="24"/>
          <w:highlight w:val="none"/>
          <w:u w:val="single"/>
        </w:rPr>
        <w:t>20</w:t>
      </w:r>
      <w:r>
        <w:rPr>
          <w:rFonts w:hint="eastAsia" w:ascii="国标宋体-GB/T 2312" w:hAnsi="国标宋体-GB/T 2312" w:eastAsia="国标宋体-GB/T 2312" w:cs="国标宋体-GB/T 2312"/>
          <w:color w:val="auto"/>
          <w:sz w:val="24"/>
          <w:highlight w:val="none"/>
        </w:rPr>
        <w:t>%；迟延履行的违约金计算数额达到前述最高限额之日起，甲方有权在要求乙方支付违约金的同时，书面通知乙方解除本合同；</w:t>
      </w:r>
    </w:p>
    <w:p w14:paraId="19ED2CCE">
      <w:pPr>
        <w:pStyle w:val="4"/>
        <w:adjustRightInd w:val="0"/>
        <w:snapToGrid w:val="0"/>
        <w:spacing w:before="0" w:after="0" w:line="348" w:lineRule="auto"/>
        <w:ind w:firstLine="480" w:firstLineChars="200"/>
        <w:jc w:val="left"/>
        <w:rPr>
          <w:rFonts w:hint="eastAsia" w:ascii="国标宋体-GB/T 2312" w:hAnsi="国标宋体-GB/T 2312" w:eastAsia="国标宋体-GB/T 2312" w:cs="国标宋体-GB/T 2312"/>
          <w:b w:val="0"/>
          <w:bCs w:val="0"/>
          <w:color w:val="auto"/>
          <w:sz w:val="24"/>
          <w:szCs w:val="24"/>
          <w:highlight w:val="none"/>
        </w:rPr>
      </w:pPr>
      <w:r>
        <w:rPr>
          <w:rFonts w:hint="eastAsia" w:ascii="国标宋体-GB/T 2312" w:hAnsi="国标宋体-GB/T 2312" w:eastAsia="国标宋体-GB/T 2312" w:cs="国标宋体-GB/T 2312"/>
          <w:b w:val="0"/>
          <w:bCs w:val="0"/>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国标宋体-GB/T 2312" w:hAnsi="国标宋体-GB/T 2312" w:eastAsia="国标宋体-GB/T 2312" w:cs="国标宋体-GB/T 2312"/>
          <w:b w:val="0"/>
          <w:bCs w:val="0"/>
          <w:color w:val="auto"/>
          <w:sz w:val="24"/>
          <w:szCs w:val="24"/>
          <w:highlight w:val="none"/>
          <w:u w:val="single"/>
        </w:rPr>
        <w:t>0.05</w:t>
      </w:r>
      <w:r>
        <w:rPr>
          <w:rFonts w:hint="eastAsia" w:ascii="国标宋体-GB/T 2312" w:hAnsi="国标宋体-GB/T 2312" w:eastAsia="国标宋体-GB/T 2312" w:cs="国标宋体-GB/T 2312"/>
          <w:b w:val="0"/>
          <w:bCs w:val="0"/>
          <w:color w:val="auto"/>
          <w:sz w:val="24"/>
          <w:szCs w:val="24"/>
          <w:highlight w:val="none"/>
        </w:rPr>
        <w:t>%计算，最高限额为本合同总价的</w:t>
      </w:r>
      <w:r>
        <w:rPr>
          <w:rFonts w:hint="eastAsia" w:ascii="国标宋体-GB/T 2312" w:hAnsi="国标宋体-GB/T 2312" w:eastAsia="国标宋体-GB/T 2312" w:cs="国标宋体-GB/T 2312"/>
          <w:b w:val="0"/>
          <w:bCs w:val="0"/>
          <w:color w:val="auto"/>
          <w:sz w:val="24"/>
          <w:szCs w:val="24"/>
          <w:highlight w:val="none"/>
          <w:u w:val="single"/>
        </w:rPr>
        <w:t>20</w:t>
      </w:r>
      <w:r>
        <w:rPr>
          <w:rFonts w:hint="eastAsia" w:ascii="国标宋体-GB/T 2312" w:hAnsi="国标宋体-GB/T 2312" w:eastAsia="国标宋体-GB/T 2312" w:cs="国标宋体-GB/T 2312"/>
          <w:b w:val="0"/>
          <w:bCs w:val="0"/>
          <w:color w:val="auto"/>
          <w:sz w:val="24"/>
          <w:szCs w:val="24"/>
          <w:highlight w:val="none"/>
        </w:rPr>
        <w:t>%；迟延交付货物的违约金计算数额达到前述最高限额之日起，甲方有权在要求乙方支付违约金的同时，书面通知乙方解除本合同；</w:t>
      </w:r>
    </w:p>
    <w:p w14:paraId="3ADC8E5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1.8.3除不可抗力外，如果甲方没有按照本合同约定的付款方式付款，那么乙方可要求甲方支付违约金，违约金按每迟延付款一日的应付而未付款的</w:t>
      </w:r>
      <w:r>
        <w:rPr>
          <w:rFonts w:hint="eastAsia" w:ascii="国标宋体-GB/T 2312" w:hAnsi="国标宋体-GB/T 2312" w:eastAsia="国标宋体-GB/T 2312" w:cs="国标宋体-GB/T 2312"/>
          <w:color w:val="auto"/>
          <w:sz w:val="24"/>
          <w:highlight w:val="none"/>
          <w:u w:val="single"/>
        </w:rPr>
        <w:t>0.05</w:t>
      </w:r>
      <w:r>
        <w:rPr>
          <w:rFonts w:hint="eastAsia" w:ascii="国标宋体-GB/T 2312" w:hAnsi="国标宋体-GB/T 2312" w:eastAsia="国标宋体-GB/T 2312" w:cs="国标宋体-GB/T 2312"/>
          <w:color w:val="auto"/>
          <w:sz w:val="24"/>
          <w:highlight w:val="none"/>
        </w:rPr>
        <w:t>%计算，最高限额为本合同总价的</w:t>
      </w:r>
      <w:r>
        <w:rPr>
          <w:rFonts w:hint="eastAsia" w:ascii="国标宋体-GB/T 2312" w:hAnsi="国标宋体-GB/T 2312" w:eastAsia="国标宋体-GB/T 2312" w:cs="国标宋体-GB/T 2312"/>
          <w:color w:val="auto"/>
          <w:sz w:val="24"/>
          <w:highlight w:val="none"/>
          <w:u w:val="single"/>
        </w:rPr>
        <w:t>20</w:t>
      </w:r>
      <w:r>
        <w:rPr>
          <w:rFonts w:hint="eastAsia" w:ascii="国标宋体-GB/T 2312" w:hAnsi="国标宋体-GB/T 2312" w:eastAsia="国标宋体-GB/T 2312" w:cs="国标宋体-GB/T 2312"/>
          <w:color w:val="auto"/>
          <w:sz w:val="24"/>
          <w:highlight w:val="none"/>
        </w:rPr>
        <w:t>%；迟延付款的违约金计算数额达到前述最高限额之日起，乙方有权在要求甲方支付违约金的同时，书面通知甲方解除本合同；</w:t>
      </w:r>
    </w:p>
    <w:p w14:paraId="3A4C64BC">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bookmarkStart w:id="34" w:name="_Toc9497"/>
      <w:bookmarkStart w:id="35" w:name="_Toc26807"/>
      <w:bookmarkStart w:id="36" w:name="_Toc30329"/>
      <w:bookmarkStart w:id="37" w:name="_Toc32454"/>
      <w:bookmarkStart w:id="38" w:name="_Toc18683"/>
      <w:r>
        <w:rPr>
          <w:rFonts w:hint="eastAsia" w:ascii="国标宋体-GB/T 2312" w:hAnsi="国标宋体-GB/T 2312" w:eastAsia="国标宋体-GB/T 2312" w:cs="国标宋体-GB/T 2312"/>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FC159B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79A832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DA6AE02">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1.8.7违约责任</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color w:val="auto"/>
          <w:sz w:val="24"/>
          <w:highlight w:val="none"/>
        </w:rPr>
        <w:t>另有约定的，从其约定。</w:t>
      </w:r>
    </w:p>
    <w:bookmarkEnd w:id="34"/>
    <w:bookmarkEnd w:id="35"/>
    <w:bookmarkEnd w:id="36"/>
    <w:bookmarkEnd w:id="37"/>
    <w:bookmarkEnd w:id="38"/>
    <w:p w14:paraId="5E6E7511">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highlight w:val="none"/>
        </w:rPr>
      </w:pPr>
      <w:bookmarkStart w:id="39" w:name="_Toc16021"/>
      <w:bookmarkStart w:id="40" w:name="_Toc28375"/>
      <w:bookmarkStart w:id="41" w:name="_Toc15583"/>
      <w:r>
        <w:rPr>
          <w:rFonts w:hint="eastAsia" w:ascii="国标宋体-GB/T 2312" w:hAnsi="国标宋体-GB/T 2312" w:eastAsia="国标宋体-GB/T 2312" w:cs="国标宋体-GB/T 2312"/>
          <w:b/>
          <w:color w:val="auto"/>
          <w:sz w:val="24"/>
          <w:highlight w:val="none"/>
        </w:rPr>
        <w:t>1.9合同争议的解决</w:t>
      </w:r>
      <w:bookmarkEnd w:id="39"/>
      <w:bookmarkEnd w:id="40"/>
      <w:bookmarkEnd w:id="41"/>
    </w:p>
    <w:p w14:paraId="4E8DEE0F">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  本合同履行过程中发生的任何争议，双方当事人均可通过和解或者调解解决；不愿和解、调解或者和解、调解不成的，可以选择以下第</w:t>
      </w:r>
      <w:r>
        <w:rPr>
          <w:rFonts w:hint="eastAsia" w:ascii="国标宋体-GB/T 2312" w:hAnsi="国标宋体-GB/T 2312" w:eastAsia="国标宋体-GB/T 2312" w:cs="国标宋体-GB/T 2312"/>
          <w:b/>
          <w:i/>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条款规定的方式解决：</w:t>
      </w:r>
    </w:p>
    <w:p w14:paraId="35F289F8">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1.9.1 将争议提交</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color w:val="auto"/>
          <w:sz w:val="24"/>
          <w:highlight w:val="none"/>
        </w:rPr>
        <w:t>仲裁委员会依申请仲裁时其现行有效的仲裁规则裁决；</w:t>
      </w:r>
    </w:p>
    <w:p w14:paraId="34A3C4BD">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1.9.2 向</w:t>
      </w:r>
      <w:r>
        <w:rPr>
          <w:rFonts w:hint="eastAsia" w:ascii="国标宋体-GB/T 2312" w:hAnsi="国标宋体-GB/T 2312" w:eastAsia="国标宋体-GB/T 2312" w:cs="国标宋体-GB/T 2312"/>
          <w:b/>
          <w:i/>
          <w:color w:val="auto"/>
          <w:sz w:val="24"/>
          <w:highlight w:val="none"/>
          <w:u w:val="single"/>
        </w:rPr>
        <w:t>合同专用条款</w:t>
      </w:r>
      <w:r>
        <w:rPr>
          <w:rFonts w:hint="eastAsia" w:ascii="国标宋体-GB/T 2312" w:hAnsi="国标宋体-GB/T 2312" w:eastAsia="国标宋体-GB/T 2312" w:cs="国标宋体-GB/T 2312"/>
          <w:color w:val="auto"/>
          <w:sz w:val="24"/>
          <w:highlight w:val="none"/>
        </w:rPr>
        <w:t>人民法院起诉。</w:t>
      </w:r>
    </w:p>
    <w:p w14:paraId="09BF51BE">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highlight w:val="none"/>
        </w:rPr>
      </w:pPr>
      <w:bookmarkStart w:id="42" w:name="_Toc7245"/>
      <w:bookmarkStart w:id="43" w:name="_Toc11173"/>
      <w:bookmarkStart w:id="44" w:name="_Toc15322"/>
      <w:r>
        <w:rPr>
          <w:rFonts w:hint="eastAsia" w:ascii="国标宋体-GB/T 2312" w:hAnsi="国标宋体-GB/T 2312" w:eastAsia="国标宋体-GB/T 2312" w:cs="国标宋体-GB/T 2312"/>
          <w:b/>
          <w:color w:val="auto"/>
          <w:sz w:val="24"/>
          <w:highlight w:val="none"/>
        </w:rPr>
        <w:t>2.0 合同生效</w:t>
      </w:r>
      <w:bookmarkEnd w:id="42"/>
      <w:bookmarkEnd w:id="43"/>
      <w:bookmarkEnd w:id="44"/>
    </w:p>
    <w:p w14:paraId="0BAF99A7">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1.合同经双方法定代表人或授权代表签字并加盖单位公章，衢州市公共资源交易龙游县分中心加盖鉴证章后生效。</w:t>
      </w:r>
    </w:p>
    <w:p w14:paraId="6AA654E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2.本合同未尽事宜，遵照《中华人民共和国民法典》有关条文执行。</w:t>
      </w:r>
    </w:p>
    <w:p w14:paraId="0A14662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3.本合同正本一式五份，具有同等法律效力，甲乙双方各执两份，衢州市公共资源交易龙游县分中心执一份。</w:t>
      </w:r>
    </w:p>
    <w:p w14:paraId="325A860E">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b/>
          <w:color w:val="auto"/>
          <w:sz w:val="24"/>
          <w:highlight w:val="none"/>
          <w:lang w:val="zh-CN"/>
        </w:rPr>
        <w:t>甲方</w:t>
      </w:r>
      <w:r>
        <w:rPr>
          <w:rFonts w:hint="eastAsia" w:ascii="国标宋体-GB/T 2312" w:hAnsi="国标宋体-GB/T 2312" w:eastAsia="国标宋体-GB/T 2312" w:cs="国标宋体-GB/T 2312"/>
          <w:color w:val="auto"/>
          <w:sz w:val="24"/>
          <w:highlight w:val="none"/>
          <w:lang w:val="zh-CN"/>
        </w:rPr>
        <w:t xml:space="preserve">：                             </w:t>
      </w:r>
      <w:r>
        <w:rPr>
          <w:rFonts w:hint="eastAsia" w:ascii="国标宋体-GB/T 2312" w:hAnsi="国标宋体-GB/T 2312" w:eastAsia="国标宋体-GB/T 2312" w:cs="国标宋体-GB/T 2312"/>
          <w:b/>
          <w:color w:val="auto"/>
          <w:sz w:val="24"/>
          <w:highlight w:val="none"/>
          <w:lang w:val="zh-CN"/>
        </w:rPr>
        <w:t xml:space="preserve">      乙方</w:t>
      </w:r>
      <w:r>
        <w:rPr>
          <w:rFonts w:hint="eastAsia" w:ascii="国标宋体-GB/T 2312" w:hAnsi="国标宋体-GB/T 2312" w:eastAsia="国标宋体-GB/T 2312" w:cs="国标宋体-GB/T 2312"/>
          <w:color w:val="auto"/>
          <w:sz w:val="24"/>
          <w:highlight w:val="none"/>
          <w:lang w:val="zh-CN"/>
        </w:rPr>
        <w:t>：</w:t>
      </w:r>
    </w:p>
    <w:p w14:paraId="55D59EC0">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统一社会信用代码：                        统一社会信用代码或身份证号码：</w:t>
      </w:r>
    </w:p>
    <w:p w14:paraId="7F381984">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p>
    <w:p w14:paraId="2637E121">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住所：                                   住所：</w:t>
      </w:r>
    </w:p>
    <w:p w14:paraId="48C47259">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法定代表人或                             法定代表人或</w:t>
      </w:r>
    </w:p>
    <w:p w14:paraId="3363A57C">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 xml:space="preserve">授权代表（签字）：                       授权代表（签字）: </w:t>
      </w:r>
    </w:p>
    <w:p w14:paraId="10D06822">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联系人：                                 联系人：</w:t>
      </w:r>
    </w:p>
    <w:p w14:paraId="26378AEA">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约定送达地址：                           约定送达地址：</w:t>
      </w:r>
    </w:p>
    <w:p w14:paraId="3BD8ED14">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邮政编码：                               邮政编码：</w:t>
      </w:r>
    </w:p>
    <w:p w14:paraId="0C0BE957">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 xml:space="preserve">电话:                                    电话: </w:t>
      </w:r>
    </w:p>
    <w:p w14:paraId="4003769D">
      <w:pPr>
        <w:autoSpaceDE w:val="0"/>
        <w:autoSpaceDN w:val="0"/>
        <w:spacing w:line="560" w:lineRule="exact"/>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lang w:val="zh-CN"/>
        </w:rPr>
        <w:t>传真:                                    传真:</w:t>
      </w:r>
    </w:p>
    <w:p w14:paraId="5FEA2DDD">
      <w:pPr>
        <w:autoSpaceDE w:val="0"/>
        <w:autoSpaceDN w:val="0"/>
        <w:spacing w:line="560" w:lineRule="exac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lang w:val="zh-CN"/>
        </w:rPr>
        <w:t>电子邮箱：                               电子邮箱：</w:t>
      </w:r>
    </w:p>
    <w:p w14:paraId="35EE6668">
      <w:pPr>
        <w:autoSpaceDE w:val="0"/>
        <w:autoSpaceDN w:val="0"/>
        <w:spacing w:line="560" w:lineRule="exac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开户银行：                               开户银行： </w:t>
      </w:r>
    </w:p>
    <w:p w14:paraId="15DB6592">
      <w:pPr>
        <w:autoSpaceDE w:val="0"/>
        <w:autoSpaceDN w:val="0"/>
        <w:spacing w:line="560" w:lineRule="exac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开户名称：                               开户名称： </w:t>
      </w:r>
    </w:p>
    <w:p w14:paraId="1CD457F3">
      <w:pPr>
        <w:autoSpaceDE w:val="0"/>
        <w:autoSpaceDN w:val="0"/>
        <w:spacing w:line="560" w:lineRule="exac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开户账号：</w:t>
      </w:r>
      <w:r>
        <w:rPr>
          <w:rFonts w:hint="eastAsia" w:ascii="国标宋体-GB/T 2312" w:hAnsi="国标宋体-GB/T 2312" w:eastAsia="国标宋体-GB/T 2312" w:cs="国标宋体-GB/T 2312"/>
          <w:color w:val="auto"/>
          <w:sz w:val="24"/>
          <w:highlight w:val="none"/>
          <w:lang w:val="zh-CN"/>
        </w:rPr>
        <w:t xml:space="preserve">                               </w:t>
      </w:r>
      <w:r>
        <w:rPr>
          <w:rFonts w:hint="eastAsia" w:ascii="国标宋体-GB/T 2312" w:hAnsi="国标宋体-GB/T 2312" w:eastAsia="国标宋体-GB/T 2312" w:cs="国标宋体-GB/T 2312"/>
          <w:color w:val="auto"/>
          <w:sz w:val="24"/>
          <w:highlight w:val="none"/>
        </w:rPr>
        <w:t>开户账号：</w:t>
      </w:r>
    </w:p>
    <w:p w14:paraId="193ECAD0">
      <w:pPr>
        <w:tabs>
          <w:tab w:val="left" w:pos="2552"/>
        </w:tabs>
        <w:adjustRightInd w:val="0"/>
        <w:snapToGrid w:val="0"/>
        <w:spacing w:line="360" w:lineRule="auto"/>
        <w:jc w:val="left"/>
        <w:rPr>
          <w:rFonts w:hint="eastAsia" w:ascii="国标宋体-GB/T 2312" w:hAnsi="国标宋体-GB/T 2312" w:eastAsia="国标宋体-GB/T 2312" w:cs="国标宋体-GB/T 2312"/>
          <w:color w:val="auto"/>
          <w:sz w:val="24"/>
          <w:highlight w:val="none"/>
        </w:rPr>
      </w:pPr>
    </w:p>
    <w:p w14:paraId="18F7569F">
      <w:pPr>
        <w:widowControl/>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63C2C90F">
      <w:pPr>
        <w:pStyle w:val="91"/>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第二部分 合同一般条款</w:t>
      </w:r>
    </w:p>
    <w:p w14:paraId="42A8203D">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45" w:name="_Toc19680"/>
      <w:bookmarkStart w:id="46" w:name="_Toc31297"/>
      <w:bookmarkStart w:id="47" w:name="_Toc5228"/>
      <w:bookmarkStart w:id="48" w:name="_Toc25079"/>
      <w:bookmarkStart w:id="49" w:name="_Toc14021"/>
      <w:r>
        <w:rPr>
          <w:rFonts w:hint="eastAsia" w:ascii="国标宋体-GB/T 2312" w:hAnsi="国标宋体-GB/T 2312" w:eastAsia="国标宋体-GB/T 2312" w:cs="国标宋体-GB/T 2312"/>
          <w:b/>
          <w:color w:val="auto"/>
          <w:sz w:val="24"/>
          <w:szCs w:val="24"/>
          <w:highlight w:val="none"/>
        </w:rPr>
        <w:t>2.1 定义</w:t>
      </w:r>
      <w:bookmarkEnd w:id="45"/>
      <w:bookmarkEnd w:id="46"/>
      <w:bookmarkEnd w:id="47"/>
      <w:bookmarkEnd w:id="48"/>
      <w:bookmarkEnd w:id="49"/>
    </w:p>
    <w:p w14:paraId="46E98B31">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本合同中的下列词语应按以下内容进行解释：</w:t>
      </w:r>
    </w:p>
    <w:p w14:paraId="088DB823">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2.1.1 “合同”系指采购人和中标或成交供应商签订的载明双方当事人所达成的协议，并包括所有的附件、附录和构成合同的其他文件。</w:t>
      </w:r>
    </w:p>
    <w:p w14:paraId="3FDDC851">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2.1.2 “合同价”系指根据合同约定，中标或成交供应商在完全履行合同义务后，采购人应支付给中标或成交供应商的价格。</w:t>
      </w:r>
    </w:p>
    <w:p w14:paraId="3A5AAEB5">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2.1.3 “服务”系指中标或成交供应商根据合同约定应向采购人履行的除货物和工程以外的其他政府采购对象，包括采购人自身需要的服务和向社会公众提供的公共服务。</w:t>
      </w:r>
    </w:p>
    <w:p w14:paraId="43ED2314">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2.1.4 “甲方”系指与中标或成交供应商签署合同的采购人；采购人委托采购代理机构代表其与乙方签订合同的，采购人的授权委托书作为合同附件。</w:t>
      </w:r>
    </w:p>
    <w:p w14:paraId="7B67A17C">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1AB0F7A">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2.1.6 “现场”系指合同约定提供服务的地点。</w:t>
      </w:r>
    </w:p>
    <w:p w14:paraId="2A7D97DC">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50" w:name="_Toc16752"/>
      <w:bookmarkStart w:id="51" w:name="_Toc3769"/>
      <w:bookmarkStart w:id="52" w:name="_Toc31402"/>
      <w:bookmarkStart w:id="53" w:name="_Toc19539"/>
      <w:bookmarkStart w:id="54" w:name="_Toc23289"/>
      <w:r>
        <w:rPr>
          <w:rFonts w:hint="eastAsia" w:ascii="国标宋体-GB/T 2312" w:hAnsi="国标宋体-GB/T 2312" w:eastAsia="国标宋体-GB/T 2312" w:cs="国标宋体-GB/T 2312"/>
          <w:b/>
          <w:color w:val="auto"/>
          <w:sz w:val="24"/>
          <w:szCs w:val="24"/>
          <w:highlight w:val="none"/>
        </w:rPr>
        <w:t>2.2 技术规范</w:t>
      </w:r>
      <w:bookmarkEnd w:id="50"/>
      <w:bookmarkEnd w:id="51"/>
      <w:bookmarkEnd w:id="52"/>
      <w:bookmarkEnd w:id="53"/>
      <w:bookmarkEnd w:id="54"/>
    </w:p>
    <w:p w14:paraId="2F3792E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20BD322">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55" w:name="_Toc27945"/>
      <w:bookmarkStart w:id="56" w:name="_Toc4133"/>
      <w:bookmarkStart w:id="57" w:name="_Toc9161"/>
      <w:bookmarkStart w:id="58" w:name="_Toc13673"/>
      <w:bookmarkStart w:id="59" w:name="_Toc12412"/>
      <w:r>
        <w:rPr>
          <w:rFonts w:hint="eastAsia" w:ascii="国标宋体-GB/T 2312" w:hAnsi="国标宋体-GB/T 2312" w:eastAsia="国标宋体-GB/T 2312" w:cs="国标宋体-GB/T 2312"/>
          <w:b/>
          <w:color w:val="auto"/>
          <w:sz w:val="24"/>
          <w:szCs w:val="24"/>
          <w:highlight w:val="none"/>
        </w:rPr>
        <w:t>2.3 知识产权</w:t>
      </w:r>
      <w:bookmarkEnd w:id="55"/>
      <w:bookmarkEnd w:id="56"/>
      <w:bookmarkEnd w:id="57"/>
      <w:bookmarkEnd w:id="58"/>
      <w:bookmarkEnd w:id="59"/>
    </w:p>
    <w:p w14:paraId="1AAF74B4">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81CDD75">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2.3.2 合同涉及技术成果的归属和收益的分成办法的，详见</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w:t>
      </w:r>
    </w:p>
    <w:p w14:paraId="6668A798">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2.4 履约检查和问题反馈</w:t>
      </w:r>
    </w:p>
    <w:p w14:paraId="57F2671B">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096A5E7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2.4.2 合同履行期间，甲方有权将履行过程中出现的问题反馈给乙方，双方当事人应以书面形式约定需要完善和改进的内容。</w:t>
      </w:r>
    </w:p>
    <w:p w14:paraId="50B5AA2E">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60" w:name="_Toc26555"/>
      <w:bookmarkStart w:id="61" w:name="_Toc31233"/>
      <w:bookmarkStart w:id="62" w:name="_Toc15447"/>
      <w:bookmarkStart w:id="63" w:name="_Toc22011"/>
      <w:bookmarkStart w:id="64" w:name="_Toc32670"/>
      <w:r>
        <w:rPr>
          <w:rFonts w:hint="eastAsia" w:ascii="国标宋体-GB/T 2312" w:hAnsi="国标宋体-GB/T 2312" w:eastAsia="国标宋体-GB/T 2312" w:cs="国标宋体-GB/T 2312"/>
          <w:b/>
          <w:color w:val="auto"/>
          <w:sz w:val="24"/>
          <w:szCs w:val="24"/>
          <w:highlight w:val="none"/>
        </w:rPr>
        <w:t>2.5 结算方式和付款条件</w:t>
      </w:r>
      <w:bookmarkEnd w:id="60"/>
      <w:bookmarkEnd w:id="61"/>
      <w:bookmarkEnd w:id="62"/>
      <w:bookmarkEnd w:id="63"/>
      <w:bookmarkEnd w:id="64"/>
    </w:p>
    <w:p w14:paraId="644E8917">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详见</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w:t>
      </w:r>
    </w:p>
    <w:p w14:paraId="33EE2427">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65" w:name="_Toc30507"/>
      <w:bookmarkStart w:id="66" w:name="_Toc13154"/>
      <w:bookmarkStart w:id="67" w:name="_Toc18990"/>
      <w:bookmarkStart w:id="68" w:name="_Toc16163"/>
      <w:bookmarkStart w:id="69" w:name="_Toc13467"/>
      <w:r>
        <w:rPr>
          <w:rFonts w:hint="eastAsia" w:ascii="国标宋体-GB/T 2312" w:hAnsi="国标宋体-GB/T 2312" w:eastAsia="国标宋体-GB/T 2312" w:cs="国标宋体-GB/T 2312"/>
          <w:b/>
          <w:color w:val="auto"/>
          <w:sz w:val="24"/>
          <w:szCs w:val="24"/>
          <w:highlight w:val="none"/>
        </w:rPr>
        <w:t>2.6 技术资料和保密义务</w:t>
      </w:r>
      <w:bookmarkEnd w:id="65"/>
      <w:bookmarkEnd w:id="66"/>
      <w:bookmarkEnd w:id="67"/>
      <w:bookmarkEnd w:id="68"/>
      <w:bookmarkEnd w:id="69"/>
    </w:p>
    <w:p w14:paraId="51EDBC1E">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2.6.1 乙方有权依据合同约定和项目需要，向甲方了解有关情况，调阅有关资料等，甲方应予积极配合；</w:t>
      </w:r>
    </w:p>
    <w:p w14:paraId="28569D7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2.6.2 乙方有义务妥善保管和保护由甲方提供的前款信息和资料等；</w:t>
      </w:r>
    </w:p>
    <w:p w14:paraId="1DE3E4E1">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AD04EE0">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70" w:name="_Toc19069"/>
      <w:r>
        <w:rPr>
          <w:rFonts w:hint="eastAsia" w:ascii="国标宋体-GB/T 2312" w:hAnsi="国标宋体-GB/T 2312" w:eastAsia="国标宋体-GB/T 2312" w:cs="国标宋体-GB/T 2312"/>
          <w:b/>
          <w:color w:val="auto"/>
          <w:sz w:val="24"/>
          <w:szCs w:val="24"/>
          <w:highlight w:val="none"/>
        </w:rPr>
        <w:t>2.7 质量保证</w:t>
      </w:r>
      <w:bookmarkEnd w:id="70"/>
    </w:p>
    <w:p w14:paraId="346EB7A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2.7.1 乙方应建立和完善履行合同的内部质量保证体系，并提供相关内部规章制度给甲方，以便甲方进行监督检查；</w:t>
      </w:r>
    </w:p>
    <w:p w14:paraId="16873D35">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2.7.2 乙方应保证履行合同的人员数量和素质、软件和硬件设备的配置、场地、环境和设施等满足全面履行合同的要求，并应接受甲方的监督检查。</w:t>
      </w:r>
    </w:p>
    <w:p w14:paraId="5D43EA0D">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71" w:name="_Toc22267"/>
      <w:r>
        <w:rPr>
          <w:rFonts w:hint="eastAsia" w:ascii="国标宋体-GB/T 2312" w:hAnsi="国标宋体-GB/T 2312" w:eastAsia="国标宋体-GB/T 2312" w:cs="国标宋体-GB/T 2312"/>
          <w:b/>
          <w:color w:val="auto"/>
          <w:sz w:val="24"/>
          <w:szCs w:val="24"/>
          <w:highlight w:val="none"/>
        </w:rPr>
        <w:t>2.8 延迟履行</w:t>
      </w:r>
      <w:bookmarkEnd w:id="71"/>
    </w:p>
    <w:p w14:paraId="1176DFB9">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8717E5F">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72" w:name="_Toc10611"/>
      <w:r>
        <w:rPr>
          <w:rFonts w:hint="eastAsia" w:ascii="国标宋体-GB/T 2312" w:hAnsi="国标宋体-GB/T 2312" w:eastAsia="国标宋体-GB/T 2312" w:cs="国标宋体-GB/T 2312"/>
          <w:b/>
          <w:color w:val="auto"/>
          <w:sz w:val="24"/>
          <w:szCs w:val="24"/>
          <w:highlight w:val="none"/>
        </w:rPr>
        <w:t>2.9 合同变更</w:t>
      </w:r>
      <w:bookmarkEnd w:id="72"/>
    </w:p>
    <w:p w14:paraId="5509C4E6">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72D382D8">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73" w:name="_Toc10663"/>
      <w:bookmarkStart w:id="74" w:name="_Toc23368"/>
      <w:bookmarkStart w:id="75" w:name="_Toc26689"/>
      <w:bookmarkStart w:id="76" w:name="_Toc21830"/>
      <w:bookmarkStart w:id="77" w:name="_Toc42"/>
      <w:r>
        <w:rPr>
          <w:rFonts w:hint="eastAsia" w:ascii="国标宋体-GB/T 2312" w:hAnsi="国标宋体-GB/T 2312" w:eastAsia="国标宋体-GB/T 2312" w:cs="国标宋体-GB/T 2312"/>
          <w:b/>
          <w:color w:val="auto"/>
          <w:sz w:val="24"/>
          <w:szCs w:val="24"/>
          <w:highlight w:val="none"/>
        </w:rPr>
        <w:t>2.10 合同转让和分包</w:t>
      </w:r>
      <w:bookmarkEnd w:id="73"/>
      <w:bookmarkEnd w:id="74"/>
      <w:bookmarkEnd w:id="75"/>
      <w:bookmarkEnd w:id="76"/>
      <w:bookmarkEnd w:id="77"/>
    </w:p>
    <w:p w14:paraId="374F89C3">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164C9E5">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78" w:name="_Toc14371"/>
      <w:bookmarkStart w:id="79" w:name="_Toc32494"/>
      <w:bookmarkStart w:id="80" w:name="_Toc26633"/>
      <w:bookmarkStart w:id="81" w:name="_Toc4720"/>
      <w:bookmarkStart w:id="82" w:name="_Toc25571"/>
      <w:r>
        <w:rPr>
          <w:rFonts w:hint="eastAsia" w:ascii="国标宋体-GB/T 2312" w:hAnsi="国标宋体-GB/T 2312" w:eastAsia="国标宋体-GB/T 2312" w:cs="国标宋体-GB/T 2312"/>
          <w:b/>
          <w:color w:val="auto"/>
          <w:sz w:val="24"/>
          <w:szCs w:val="24"/>
          <w:highlight w:val="none"/>
        </w:rPr>
        <w:t>2.11 不可抗力</w:t>
      </w:r>
      <w:bookmarkEnd w:id="78"/>
      <w:bookmarkEnd w:id="79"/>
      <w:bookmarkEnd w:id="80"/>
      <w:bookmarkEnd w:id="81"/>
      <w:bookmarkEnd w:id="82"/>
    </w:p>
    <w:p w14:paraId="12A217AF">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2.11.1如果任何一方遭遇法律规定的不可抗力，致使合同履行受阻时，履行合同的期限应予延长，延长的期限应相当于不可抗力所影响的时间；</w:t>
      </w:r>
    </w:p>
    <w:p w14:paraId="6F733E9C">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2.11.2 因不可抗力致使不能实现合同目的的，当事人可以解除合同；</w:t>
      </w:r>
    </w:p>
    <w:p w14:paraId="3335C831">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2.11.3 因不可抗力致使合同有变更必要的，双方当事人应在</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约定时间内以书面形式变更合同；</w:t>
      </w:r>
    </w:p>
    <w:p w14:paraId="314DD60B">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2.11.4受不可抗力影响的一方在不可抗力发生后，应在</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约定时间内以书面形式通知对方当事人，并在</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约定时间内，将有关部门出具的证明文件送达对方当事人。</w:t>
      </w:r>
    </w:p>
    <w:p w14:paraId="12194076">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83" w:name="_Toc25783"/>
      <w:bookmarkStart w:id="84" w:name="_Toc14115"/>
      <w:bookmarkStart w:id="85" w:name="_Toc3638"/>
      <w:bookmarkStart w:id="86" w:name="_Toc23854"/>
      <w:bookmarkStart w:id="87" w:name="_Toc24465"/>
      <w:r>
        <w:rPr>
          <w:rFonts w:hint="eastAsia" w:ascii="国标宋体-GB/T 2312" w:hAnsi="国标宋体-GB/T 2312" w:eastAsia="国标宋体-GB/T 2312" w:cs="国标宋体-GB/T 2312"/>
          <w:b/>
          <w:color w:val="auto"/>
          <w:sz w:val="24"/>
          <w:szCs w:val="24"/>
          <w:highlight w:val="none"/>
        </w:rPr>
        <w:t>2.12 税费</w:t>
      </w:r>
      <w:bookmarkEnd w:id="83"/>
      <w:bookmarkEnd w:id="84"/>
      <w:bookmarkEnd w:id="85"/>
      <w:bookmarkEnd w:id="86"/>
      <w:bookmarkEnd w:id="87"/>
    </w:p>
    <w:p w14:paraId="6DCAA7E3">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与合同有关的一切税费，均按照中华人民共和国法律的相关规定缴纳。</w:t>
      </w:r>
    </w:p>
    <w:p w14:paraId="12979213">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88" w:name="_Toc7315"/>
      <w:bookmarkStart w:id="89" w:name="_Toc14814"/>
      <w:bookmarkStart w:id="90" w:name="_Toc30105"/>
      <w:bookmarkStart w:id="91" w:name="_Toc25525"/>
      <w:bookmarkStart w:id="92" w:name="_Toc26883"/>
      <w:r>
        <w:rPr>
          <w:rFonts w:hint="eastAsia" w:ascii="国标宋体-GB/T 2312" w:hAnsi="国标宋体-GB/T 2312" w:eastAsia="国标宋体-GB/T 2312" w:cs="国标宋体-GB/T 2312"/>
          <w:b/>
          <w:color w:val="auto"/>
          <w:sz w:val="24"/>
          <w:szCs w:val="24"/>
          <w:highlight w:val="none"/>
        </w:rPr>
        <w:t>2.13 乙方破产</w:t>
      </w:r>
      <w:bookmarkEnd w:id="88"/>
      <w:bookmarkEnd w:id="89"/>
      <w:bookmarkEnd w:id="90"/>
      <w:bookmarkEnd w:id="91"/>
      <w:bookmarkEnd w:id="92"/>
    </w:p>
    <w:p w14:paraId="5BCB97E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8E5653">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93" w:name="_Toc1123"/>
      <w:bookmarkStart w:id="94" w:name="_Toc2016"/>
      <w:bookmarkStart w:id="95" w:name="_Toc23323"/>
      <w:r>
        <w:rPr>
          <w:rFonts w:hint="eastAsia" w:ascii="国标宋体-GB/T 2312" w:hAnsi="国标宋体-GB/T 2312" w:eastAsia="国标宋体-GB/T 2312" w:cs="国标宋体-GB/T 2312"/>
          <w:b/>
          <w:color w:val="auto"/>
          <w:sz w:val="24"/>
          <w:szCs w:val="24"/>
          <w:highlight w:val="none"/>
        </w:rPr>
        <w:t>2.14 合同中止、终止</w:t>
      </w:r>
      <w:bookmarkEnd w:id="93"/>
      <w:bookmarkEnd w:id="94"/>
      <w:bookmarkEnd w:id="95"/>
    </w:p>
    <w:p w14:paraId="6B9281D8">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2.14.1 双方当事人不得擅自中止或者终止合同；</w:t>
      </w:r>
    </w:p>
    <w:p w14:paraId="6E8C378C">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143BEE46">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96" w:name="_Toc17363"/>
      <w:bookmarkStart w:id="97" w:name="_Toc1969"/>
      <w:bookmarkStart w:id="98" w:name="_Toc14525"/>
      <w:r>
        <w:rPr>
          <w:rFonts w:hint="eastAsia" w:ascii="国标宋体-GB/T 2312" w:hAnsi="国标宋体-GB/T 2312" w:eastAsia="国标宋体-GB/T 2312" w:cs="国标宋体-GB/T 2312"/>
          <w:b/>
          <w:color w:val="auto"/>
          <w:sz w:val="24"/>
          <w:szCs w:val="24"/>
          <w:highlight w:val="none"/>
        </w:rPr>
        <w:t>2.15 检验和验收</w:t>
      </w:r>
      <w:bookmarkEnd w:id="96"/>
      <w:bookmarkEnd w:id="97"/>
      <w:bookmarkEnd w:id="98"/>
    </w:p>
    <w:p w14:paraId="5A30A302">
      <w:pPr>
        <w:tabs>
          <w:tab w:val="left" w:pos="360"/>
          <w:tab w:val="left" w:pos="540"/>
          <w:tab w:val="left" w:pos="1080"/>
        </w:tabs>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2.15.1 乙方按照</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的约定，定期提交服务报告，甲方按照</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的约定进行定期验收；</w:t>
      </w:r>
    </w:p>
    <w:p w14:paraId="16EA6AAE">
      <w:pPr>
        <w:tabs>
          <w:tab w:val="left" w:pos="360"/>
          <w:tab w:val="left" w:pos="540"/>
          <w:tab w:val="left" w:pos="1080"/>
        </w:tabs>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A0B5EB7">
      <w:pPr>
        <w:tabs>
          <w:tab w:val="left" w:pos="360"/>
          <w:tab w:val="left" w:pos="540"/>
          <w:tab w:val="left" w:pos="1080"/>
        </w:tabs>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2.15.3 检验和验收标准、程序等具体内容以及前述验收书的效力详见</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i/>
          <w:color w:val="auto"/>
          <w:sz w:val="24"/>
          <w:szCs w:val="24"/>
          <w:highlight w:val="none"/>
        </w:rPr>
        <w:t>。</w:t>
      </w:r>
    </w:p>
    <w:p w14:paraId="613D7396">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99" w:name="_Toc31892"/>
      <w:bookmarkStart w:id="100" w:name="_Toc2308"/>
      <w:bookmarkStart w:id="101" w:name="_Toc25198"/>
      <w:bookmarkStart w:id="102" w:name="_Toc9808"/>
      <w:bookmarkStart w:id="103" w:name="_Toc12666"/>
      <w:r>
        <w:rPr>
          <w:rFonts w:hint="eastAsia" w:ascii="国标宋体-GB/T 2312" w:hAnsi="国标宋体-GB/T 2312" w:eastAsia="国标宋体-GB/T 2312" w:cs="国标宋体-GB/T 2312"/>
          <w:b/>
          <w:color w:val="auto"/>
          <w:sz w:val="24"/>
          <w:szCs w:val="24"/>
          <w:highlight w:val="none"/>
        </w:rPr>
        <w:t>2.16 通知和送达</w:t>
      </w:r>
      <w:bookmarkEnd w:id="99"/>
      <w:bookmarkEnd w:id="100"/>
      <w:bookmarkEnd w:id="101"/>
      <w:bookmarkEnd w:id="102"/>
      <w:bookmarkEnd w:id="103"/>
    </w:p>
    <w:p w14:paraId="0D882AEB">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bookmarkStart w:id="104" w:name="_Toc27674"/>
      <w:bookmarkStart w:id="105" w:name="_Toc18401"/>
      <w:r>
        <w:rPr>
          <w:rFonts w:hint="eastAsia" w:ascii="国标宋体-GB/T 2312" w:hAnsi="国标宋体-GB/T 2312" w:eastAsia="国标宋体-GB/T 2312" w:cs="国标宋体-GB/T 2312"/>
          <w:color w:val="auto"/>
          <w:sz w:val="24"/>
          <w:szCs w:val="24"/>
          <w:highlight w:val="none"/>
        </w:rPr>
        <w:t xml:space="preserve">2.17.1任何一方因履行合同而以合同第一部分尾部所列明的传真或电子邮件 </w:t>
      </w:r>
      <w:r>
        <w:rPr>
          <w:rFonts w:hint="eastAsia" w:ascii="国标宋体-GB/T 2312" w:hAnsi="国标宋体-GB/T 2312" w:eastAsia="国标宋体-GB/T 2312" w:cs="国标宋体-GB/T 2312"/>
          <w:color w:val="auto"/>
          <w:sz w:val="24"/>
          <w:szCs w:val="24"/>
          <w:highlight w:val="none"/>
          <w:u w:val="single"/>
        </w:rPr>
        <w:t xml:space="preserve">       </w:t>
      </w:r>
      <w:r>
        <w:rPr>
          <w:rFonts w:hint="eastAsia" w:ascii="国标宋体-GB/T 2312" w:hAnsi="国标宋体-GB/T 2312" w:eastAsia="国标宋体-GB/T 2312" w:cs="国标宋体-GB/T 2312"/>
          <w:color w:val="auto"/>
          <w:sz w:val="24"/>
          <w:szCs w:val="24"/>
          <w:highlight w:val="none"/>
        </w:rPr>
        <w:t>发出的所有通知、文件、材料，均视为已向对方当事人送达；任何一方变更上述送达方式或者地址的，应于</w:t>
      </w:r>
      <w:r>
        <w:rPr>
          <w:rFonts w:hint="eastAsia" w:ascii="国标宋体-GB/T 2312" w:hAnsi="国标宋体-GB/T 2312" w:eastAsia="国标宋体-GB/T 2312" w:cs="国标宋体-GB/T 2312"/>
          <w:color w:val="auto"/>
          <w:sz w:val="24"/>
          <w:szCs w:val="24"/>
          <w:highlight w:val="none"/>
          <w:u w:val="single"/>
        </w:rPr>
        <w:t>3</w:t>
      </w:r>
      <w:r>
        <w:rPr>
          <w:rFonts w:hint="eastAsia" w:ascii="国标宋体-GB/T 2312" w:hAnsi="国标宋体-GB/T 2312" w:eastAsia="国标宋体-GB/T 2312" w:cs="国标宋体-GB/T 2312"/>
          <w:color w:val="auto"/>
          <w:sz w:val="24"/>
          <w:szCs w:val="24"/>
          <w:highlight w:val="none"/>
        </w:rPr>
        <w:t>个工作日内书面通知对方当事人，在对方当事人收到有关变更通知之前，变更前的约定送达方式或者地址仍视为有效。</w:t>
      </w:r>
    </w:p>
    <w:p w14:paraId="3BE342A7">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4"/>
      <w:bookmarkEnd w:id="105"/>
    </w:p>
    <w:p w14:paraId="1880CCDF">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106" w:name="_Toc27644"/>
      <w:bookmarkStart w:id="107" w:name="_Toc12254"/>
      <w:bookmarkStart w:id="108" w:name="_Toc28906"/>
      <w:bookmarkStart w:id="109" w:name="_Toc20808"/>
      <w:bookmarkStart w:id="110" w:name="_Toc5063"/>
      <w:r>
        <w:rPr>
          <w:rFonts w:hint="eastAsia" w:ascii="国标宋体-GB/T 2312" w:hAnsi="国标宋体-GB/T 2312" w:eastAsia="国标宋体-GB/T 2312" w:cs="国标宋体-GB/T 2312"/>
          <w:b/>
          <w:color w:val="auto"/>
          <w:sz w:val="24"/>
          <w:szCs w:val="24"/>
          <w:highlight w:val="none"/>
        </w:rPr>
        <w:t>2.17 合同使用的文字和适用的法律</w:t>
      </w:r>
      <w:bookmarkEnd w:id="106"/>
      <w:bookmarkEnd w:id="107"/>
      <w:bookmarkEnd w:id="108"/>
      <w:bookmarkEnd w:id="109"/>
      <w:bookmarkEnd w:id="110"/>
    </w:p>
    <w:p w14:paraId="20405670">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2.17.1 合同使用汉语书就、变更和解释；</w:t>
      </w:r>
    </w:p>
    <w:p w14:paraId="5F40CED8">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2.17.2 合同适用中华人民共和国法律。</w:t>
      </w:r>
    </w:p>
    <w:p w14:paraId="544C0B3C">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bookmarkStart w:id="111" w:name="_Toc4355"/>
      <w:bookmarkStart w:id="112" w:name="_Toc18540"/>
      <w:bookmarkStart w:id="113" w:name="_Toc30599"/>
      <w:r>
        <w:rPr>
          <w:rFonts w:hint="eastAsia" w:ascii="国标宋体-GB/T 2312" w:hAnsi="国标宋体-GB/T 2312" w:eastAsia="国标宋体-GB/T 2312" w:cs="国标宋体-GB/T 2312"/>
          <w:b/>
          <w:color w:val="auto"/>
          <w:sz w:val="24"/>
          <w:szCs w:val="24"/>
          <w:highlight w:val="none"/>
        </w:rPr>
        <w:t>2.18 计量单位</w:t>
      </w:r>
      <w:bookmarkEnd w:id="111"/>
      <w:bookmarkEnd w:id="112"/>
      <w:bookmarkEnd w:id="113"/>
    </w:p>
    <w:p w14:paraId="0457E3AD">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szCs w:val="24"/>
          <w:highlight w:val="none"/>
        </w:rPr>
        <w:t>除技术规范中另有规定外,合同的计量单位均使用国家法定计量单位。</w:t>
      </w:r>
    </w:p>
    <w:p w14:paraId="3AC62662">
      <w:pPr>
        <w:adjustRightInd w:val="0"/>
        <w:snapToGrid w:val="0"/>
        <w:spacing w:line="348" w:lineRule="auto"/>
        <w:ind w:firstLine="480" w:firstLineChars="200"/>
        <w:jc w:val="left"/>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szCs w:val="24"/>
          <w:highlight w:val="none"/>
        </w:rPr>
        <w:t>2.19合同份数</w:t>
      </w:r>
    </w:p>
    <w:p w14:paraId="5EBB62D4">
      <w:pPr>
        <w:adjustRightInd w:val="0"/>
        <w:snapToGrid w:val="0"/>
        <w:spacing w:line="348"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szCs w:val="24"/>
          <w:highlight w:val="none"/>
        </w:rPr>
        <w:t>合同份数按</w:t>
      </w:r>
      <w:r>
        <w:rPr>
          <w:rFonts w:hint="eastAsia" w:ascii="国标宋体-GB/T 2312" w:hAnsi="国标宋体-GB/T 2312" w:eastAsia="国标宋体-GB/T 2312" w:cs="国标宋体-GB/T 2312"/>
          <w:b/>
          <w:i/>
          <w:color w:val="auto"/>
          <w:sz w:val="24"/>
          <w:szCs w:val="24"/>
          <w:highlight w:val="none"/>
          <w:u w:val="single"/>
        </w:rPr>
        <w:t>合同专用条款</w:t>
      </w:r>
      <w:r>
        <w:rPr>
          <w:rFonts w:hint="eastAsia" w:ascii="国标宋体-GB/T 2312" w:hAnsi="国标宋体-GB/T 2312" w:eastAsia="国标宋体-GB/T 2312" w:cs="国标宋体-GB/T 2312"/>
          <w:color w:val="auto"/>
          <w:sz w:val="24"/>
          <w:szCs w:val="24"/>
          <w:highlight w:val="none"/>
        </w:rPr>
        <w:t>规定，每份均具有同等法律效力。</w:t>
      </w:r>
    </w:p>
    <w:p w14:paraId="55CB4810">
      <w:pPr>
        <w:widowControl/>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729880F9">
      <w:pPr>
        <w:tabs>
          <w:tab w:val="left" w:pos="2552"/>
        </w:tabs>
        <w:adjustRightInd w:val="0"/>
        <w:snapToGrid w:val="0"/>
        <w:spacing w:line="360" w:lineRule="auto"/>
        <w:jc w:val="center"/>
        <w:rPr>
          <w:rFonts w:hint="eastAsia" w:ascii="国标宋体-GB/T 2312" w:hAnsi="国标宋体-GB/T 2312" w:eastAsia="国标宋体-GB/T 2312" w:cs="国标宋体-GB/T 2312"/>
          <w:b/>
          <w:color w:val="auto"/>
          <w:sz w:val="28"/>
          <w:szCs w:val="28"/>
          <w:highlight w:val="none"/>
        </w:rPr>
      </w:pPr>
      <w:r>
        <w:rPr>
          <w:rFonts w:hint="eastAsia" w:ascii="国标宋体-GB/T 2312" w:hAnsi="国标宋体-GB/T 2312" w:eastAsia="国标宋体-GB/T 2312" w:cs="国标宋体-GB/T 2312"/>
          <w:b/>
          <w:color w:val="auto"/>
          <w:sz w:val="28"/>
          <w:szCs w:val="28"/>
          <w:highlight w:val="none"/>
        </w:rPr>
        <w:t>第三部分　　合同专用条款</w:t>
      </w:r>
    </w:p>
    <w:p w14:paraId="5F98D7A0">
      <w:pPr>
        <w:tabs>
          <w:tab w:val="left" w:pos="2552"/>
        </w:tabs>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4"/>
        <w:tblW w:w="5103" w:type="pct"/>
        <w:tblInd w:w="-1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89"/>
        <w:gridCol w:w="8125"/>
      </w:tblGrid>
      <w:tr w14:paraId="31317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638" w:type="pct"/>
            <w:tcBorders>
              <w:left w:val="single" w:color="auto" w:sz="4" w:space="0"/>
            </w:tcBorders>
            <w:vAlign w:val="center"/>
          </w:tcPr>
          <w:p w14:paraId="0595090B">
            <w:pPr>
              <w:adjustRightInd w:val="0"/>
              <w:snapToGrid w:val="0"/>
              <w:spacing w:before="48" w:beforeLines="20"/>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条款号</w:t>
            </w:r>
          </w:p>
        </w:tc>
        <w:tc>
          <w:tcPr>
            <w:tcW w:w="4361" w:type="pct"/>
            <w:vAlign w:val="center"/>
          </w:tcPr>
          <w:p w14:paraId="41889E66">
            <w:pPr>
              <w:adjustRightInd w:val="0"/>
              <w:snapToGrid w:val="0"/>
              <w:spacing w:before="48" w:beforeLines="20"/>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约定内容</w:t>
            </w:r>
          </w:p>
        </w:tc>
      </w:tr>
      <w:tr w14:paraId="759F8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5218E4FC">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1.3.2</w:t>
            </w:r>
          </w:p>
        </w:tc>
        <w:tc>
          <w:tcPr>
            <w:tcW w:w="4361" w:type="pct"/>
            <w:vAlign w:val="center"/>
          </w:tcPr>
          <w:p w14:paraId="20158BC3">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357FB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040F441F">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1.4.2</w:t>
            </w:r>
          </w:p>
        </w:tc>
        <w:tc>
          <w:tcPr>
            <w:tcW w:w="4361" w:type="pct"/>
            <w:vAlign w:val="center"/>
          </w:tcPr>
          <w:p w14:paraId="58B511FB">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625EA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7FA70A9C">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1.5.1 </w:t>
            </w:r>
          </w:p>
        </w:tc>
        <w:tc>
          <w:tcPr>
            <w:tcW w:w="4361" w:type="pct"/>
            <w:vAlign w:val="center"/>
          </w:tcPr>
          <w:p w14:paraId="464F117C">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301A7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63C5972B">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1.5.2</w:t>
            </w:r>
          </w:p>
        </w:tc>
        <w:tc>
          <w:tcPr>
            <w:tcW w:w="4361" w:type="pct"/>
            <w:vAlign w:val="center"/>
          </w:tcPr>
          <w:p w14:paraId="2E45354C">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7368C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0204C3E1">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1.5.3 </w:t>
            </w:r>
          </w:p>
        </w:tc>
        <w:tc>
          <w:tcPr>
            <w:tcW w:w="4361" w:type="pct"/>
            <w:vAlign w:val="center"/>
          </w:tcPr>
          <w:p w14:paraId="0BDB340E">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5C447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14EB0EB8">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1.6.2</w:t>
            </w:r>
          </w:p>
        </w:tc>
        <w:tc>
          <w:tcPr>
            <w:tcW w:w="4361" w:type="pct"/>
            <w:vAlign w:val="center"/>
          </w:tcPr>
          <w:p w14:paraId="18A064B7">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A02E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49E1E703">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1.7.1</w:t>
            </w:r>
          </w:p>
        </w:tc>
        <w:tc>
          <w:tcPr>
            <w:tcW w:w="4361" w:type="pct"/>
            <w:vAlign w:val="center"/>
          </w:tcPr>
          <w:p w14:paraId="7A682FE9">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6BB71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2C16EA84">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1.7.2</w:t>
            </w:r>
          </w:p>
        </w:tc>
        <w:tc>
          <w:tcPr>
            <w:tcW w:w="4361" w:type="pct"/>
            <w:vAlign w:val="center"/>
          </w:tcPr>
          <w:p w14:paraId="062F9D6D">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B983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6B3CDD8D">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1.7.3</w:t>
            </w:r>
          </w:p>
        </w:tc>
        <w:tc>
          <w:tcPr>
            <w:tcW w:w="4361" w:type="pct"/>
            <w:vAlign w:val="center"/>
          </w:tcPr>
          <w:p w14:paraId="190C6555">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EFC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68C854C2">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1.7.4.1</w:t>
            </w:r>
          </w:p>
        </w:tc>
        <w:tc>
          <w:tcPr>
            <w:tcW w:w="4361" w:type="pct"/>
            <w:vAlign w:val="center"/>
          </w:tcPr>
          <w:p w14:paraId="686893D4">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73375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7A8F99A4">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1.7.4.2</w:t>
            </w:r>
          </w:p>
        </w:tc>
        <w:tc>
          <w:tcPr>
            <w:tcW w:w="4361" w:type="pct"/>
            <w:vAlign w:val="center"/>
          </w:tcPr>
          <w:p w14:paraId="7206354A">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36927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2DF30D77">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1.7.4.3</w:t>
            </w:r>
          </w:p>
        </w:tc>
        <w:tc>
          <w:tcPr>
            <w:tcW w:w="4361" w:type="pct"/>
            <w:vAlign w:val="center"/>
          </w:tcPr>
          <w:p w14:paraId="60584D18">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4371A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2C7CA45F">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1.8.7</w:t>
            </w:r>
          </w:p>
        </w:tc>
        <w:tc>
          <w:tcPr>
            <w:tcW w:w="4361" w:type="pct"/>
            <w:vAlign w:val="center"/>
          </w:tcPr>
          <w:p w14:paraId="44BA8AF5">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66431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7A0F6F59">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1.9.1</w:t>
            </w:r>
          </w:p>
        </w:tc>
        <w:tc>
          <w:tcPr>
            <w:tcW w:w="4361" w:type="pct"/>
            <w:vAlign w:val="center"/>
          </w:tcPr>
          <w:p w14:paraId="3D2F9A66">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57763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37152066">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1.9.2</w:t>
            </w:r>
          </w:p>
        </w:tc>
        <w:tc>
          <w:tcPr>
            <w:tcW w:w="4361" w:type="pct"/>
            <w:vAlign w:val="center"/>
          </w:tcPr>
          <w:p w14:paraId="4088B435">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A60A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6D0A911A">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2.3.2</w:t>
            </w:r>
          </w:p>
        </w:tc>
        <w:tc>
          <w:tcPr>
            <w:tcW w:w="4361" w:type="pct"/>
            <w:vAlign w:val="center"/>
          </w:tcPr>
          <w:p w14:paraId="496D8A55">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0CC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39735559">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2.5</w:t>
            </w:r>
          </w:p>
        </w:tc>
        <w:tc>
          <w:tcPr>
            <w:tcW w:w="4361" w:type="pct"/>
            <w:vAlign w:val="center"/>
          </w:tcPr>
          <w:p w14:paraId="189E0257">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D628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3DFB9E12">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2.11.3</w:t>
            </w:r>
          </w:p>
        </w:tc>
        <w:tc>
          <w:tcPr>
            <w:tcW w:w="4361" w:type="pct"/>
            <w:vAlign w:val="center"/>
          </w:tcPr>
          <w:p w14:paraId="78EBE94F">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0F3D2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tcPr>
          <w:p w14:paraId="16D637A1">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2.11.4 </w:t>
            </w:r>
          </w:p>
        </w:tc>
        <w:tc>
          <w:tcPr>
            <w:tcW w:w="4361" w:type="pct"/>
          </w:tcPr>
          <w:p w14:paraId="3320DFF9">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7461A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391C4CFD">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2.15.1</w:t>
            </w:r>
          </w:p>
        </w:tc>
        <w:tc>
          <w:tcPr>
            <w:tcW w:w="4361" w:type="pct"/>
            <w:vAlign w:val="center"/>
          </w:tcPr>
          <w:p w14:paraId="0DC25C75">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44E89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38" w:type="pct"/>
            <w:tcBorders>
              <w:left w:val="single" w:color="auto" w:sz="4" w:space="0"/>
            </w:tcBorders>
            <w:vAlign w:val="center"/>
          </w:tcPr>
          <w:p w14:paraId="6048476F">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2.15.3</w:t>
            </w:r>
          </w:p>
        </w:tc>
        <w:tc>
          <w:tcPr>
            <w:tcW w:w="4361" w:type="pct"/>
            <w:vAlign w:val="center"/>
          </w:tcPr>
          <w:p w14:paraId="4FE95181">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r w14:paraId="365D6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638" w:type="pct"/>
            <w:tcBorders>
              <w:left w:val="single" w:color="auto" w:sz="4" w:space="0"/>
            </w:tcBorders>
          </w:tcPr>
          <w:p w14:paraId="29D283C3">
            <w:pPr>
              <w:adjustRightInd w:val="0"/>
              <w:snapToGrid w:val="0"/>
              <w:spacing w:before="48" w:beforeLines="20"/>
              <w:ind w:firstLine="120" w:firstLineChars="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2.19</w:t>
            </w:r>
          </w:p>
        </w:tc>
        <w:tc>
          <w:tcPr>
            <w:tcW w:w="4361" w:type="pct"/>
          </w:tcPr>
          <w:p w14:paraId="0C15AB68">
            <w:pPr>
              <w:adjustRightInd w:val="0"/>
              <w:snapToGrid w:val="0"/>
              <w:spacing w:before="48" w:beforeLines="20"/>
              <w:ind w:firstLine="240" w:firstLineChars="100"/>
              <w:rPr>
                <w:rFonts w:hint="eastAsia" w:ascii="国标宋体-GB/T 2312" w:hAnsi="国标宋体-GB/T 2312" w:eastAsia="国标宋体-GB/T 2312" w:cs="国标宋体-GB/T 2312"/>
                <w:color w:val="auto"/>
                <w:sz w:val="24"/>
                <w:highlight w:val="none"/>
              </w:rPr>
            </w:pPr>
          </w:p>
        </w:tc>
      </w:tr>
    </w:tbl>
    <w:p w14:paraId="3841BFFA">
      <w:pPr>
        <w:tabs>
          <w:tab w:val="left" w:pos="2552"/>
        </w:tabs>
        <w:adjustRightInd w:val="0"/>
        <w:snapToGrid w:val="0"/>
        <w:spacing w:line="360" w:lineRule="auto"/>
        <w:ind w:firstLine="480" w:firstLineChars="200"/>
        <w:jc w:val="left"/>
        <w:rPr>
          <w:rFonts w:hint="eastAsia" w:ascii="国标宋体-GB/T 2312" w:hAnsi="国标宋体-GB/T 2312" w:eastAsia="国标宋体-GB/T 2312" w:cs="国标宋体-GB/T 2312"/>
          <w:color w:val="auto"/>
          <w:sz w:val="24"/>
          <w:highlight w:val="none"/>
        </w:rPr>
      </w:pPr>
    </w:p>
    <w:p w14:paraId="4D6EB0A9">
      <w:pPr>
        <w:widowControl/>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2A7C313E">
      <w:pPr>
        <w:widowControl/>
        <w:adjustRightInd w:val="0"/>
        <w:snapToGrid w:val="0"/>
        <w:spacing w:line="360" w:lineRule="auto"/>
        <w:jc w:val="center"/>
        <w:rPr>
          <w:rFonts w:hint="eastAsia" w:ascii="国标宋体-GB/T 2312" w:hAnsi="国标宋体-GB/T 2312" w:eastAsia="国标宋体-GB/T 2312" w:cs="国标宋体-GB/T 2312"/>
          <w:b/>
          <w:color w:val="auto"/>
          <w:sz w:val="36"/>
          <w:szCs w:val="20"/>
          <w:highlight w:val="none"/>
        </w:rPr>
      </w:pPr>
      <w:r>
        <w:rPr>
          <w:rFonts w:hint="eastAsia" w:ascii="国标宋体-GB/T 2312" w:hAnsi="国标宋体-GB/T 2312" w:eastAsia="国标宋体-GB/T 2312" w:cs="国标宋体-GB/T 2312"/>
          <w:b/>
          <w:color w:val="auto"/>
          <w:sz w:val="36"/>
          <w:szCs w:val="20"/>
          <w:highlight w:val="none"/>
        </w:rPr>
        <w:t>第六部分</w:t>
      </w:r>
      <w:r>
        <w:rPr>
          <w:rFonts w:hint="eastAsia" w:ascii="国标宋体-GB/T 2312" w:hAnsi="国标宋体-GB/T 2312" w:eastAsia="国标宋体-GB/T 2312" w:cs="国标宋体-GB/T 2312"/>
          <w:color w:val="auto"/>
          <w:sz w:val="24"/>
          <w:highlight w:val="none"/>
        </w:rPr>
        <w:t>　　</w:t>
      </w:r>
      <w:r>
        <w:rPr>
          <w:rFonts w:hint="eastAsia" w:ascii="国标宋体-GB/T 2312" w:hAnsi="国标宋体-GB/T 2312" w:eastAsia="国标宋体-GB/T 2312" w:cs="国标宋体-GB/T 2312"/>
          <w:b/>
          <w:color w:val="auto"/>
          <w:sz w:val="36"/>
          <w:szCs w:val="20"/>
          <w:highlight w:val="none"/>
        </w:rPr>
        <w:t>应提交的有关格式范例</w:t>
      </w:r>
    </w:p>
    <w:p w14:paraId="7979D5EF">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t>资格文件部分</w:t>
      </w:r>
    </w:p>
    <w:p w14:paraId="52113DCA">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t>目录</w:t>
      </w:r>
    </w:p>
    <w:p w14:paraId="7A7C53E8">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p>
    <w:p w14:paraId="0EABF035">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（1）符合参加政府采购活动应当具备的一般条件的承诺函……………（页码）</w:t>
      </w:r>
    </w:p>
    <w:p w14:paraId="752ADDB8">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snapToGrid w:val="0"/>
          <w:color w:val="auto"/>
          <w:kern w:val="28"/>
          <w:sz w:val="24"/>
          <w:szCs w:val="20"/>
          <w:highlight w:val="none"/>
        </w:rPr>
        <w:t>（2）联合协议</w:t>
      </w:r>
      <w:r>
        <w:rPr>
          <w:rFonts w:hint="eastAsia" w:ascii="国标宋体-GB/T 2312" w:hAnsi="国标宋体-GB/T 2312" w:eastAsia="国标宋体-GB/T 2312" w:cs="国标宋体-GB/T 2312"/>
          <w:color w:val="auto"/>
          <w:sz w:val="24"/>
          <w:highlight w:val="none"/>
        </w:rPr>
        <w:t>………………………………………………………………（页码）</w:t>
      </w:r>
    </w:p>
    <w:p w14:paraId="0888CC17">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（3）落实政府采购政策需满足的资格要求………………………………（页码）</w:t>
      </w:r>
    </w:p>
    <w:p w14:paraId="030A45BB">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（4）本项目的特定资格要求………………………………………………（页码）</w:t>
      </w:r>
    </w:p>
    <w:p w14:paraId="3C21D35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p>
    <w:p w14:paraId="78B5006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p>
    <w:p w14:paraId="52DE4E4E">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color w:val="auto"/>
          <w:kern w:val="0"/>
          <w:sz w:val="24"/>
          <w:highlight w:val="none"/>
        </w:rPr>
        <w:br w:type="page"/>
      </w:r>
      <w:r>
        <w:rPr>
          <w:rFonts w:hint="eastAsia" w:ascii="国标宋体-GB/T 2312" w:hAnsi="国标宋体-GB/T 2312" w:eastAsia="国标宋体-GB/T 2312" w:cs="国标宋体-GB/T 2312"/>
          <w:b/>
          <w:color w:val="auto"/>
          <w:kern w:val="0"/>
          <w:sz w:val="32"/>
          <w:szCs w:val="32"/>
          <w:highlight w:val="none"/>
        </w:rPr>
        <w:t>一、符合参加政府采购活动应当具备的一般条件的承诺函</w:t>
      </w:r>
    </w:p>
    <w:p w14:paraId="356EF827">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（采购人）、（采购代理机构）：</w:t>
      </w:r>
    </w:p>
    <w:p w14:paraId="7D32C6A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我方参与（项目名称）【招标编号：（采购编号）】政府采购活动，郑重承诺：</w:t>
      </w:r>
    </w:p>
    <w:p w14:paraId="1FFB2638">
      <w:pPr>
        <w:adjustRightInd w:val="0"/>
        <w:snapToGrid w:val="0"/>
        <w:spacing w:line="360" w:lineRule="auto"/>
        <w:ind w:firstLine="360" w:firstLineChars="1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（一）具备《中华人民共和国政府采购法》第二十二条第一款规定的条件：</w:t>
      </w:r>
    </w:p>
    <w:p w14:paraId="00F6057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1、具有独立承担民事责任的能力；</w:t>
      </w:r>
    </w:p>
    <w:p w14:paraId="793B846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2、具有良好的商业信誉和健全的财务会计制度； </w:t>
      </w:r>
    </w:p>
    <w:p w14:paraId="7B52969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3、具有履行合同所必需的设备和专业技术能力；</w:t>
      </w:r>
    </w:p>
    <w:p w14:paraId="2A6909E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4、有依法缴纳税收和社会保障资金的良好记录；</w:t>
      </w:r>
    </w:p>
    <w:p w14:paraId="1AACFEE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5、参加政府采购活动前三年内，在经营活动中没有重大违法记录；</w:t>
      </w:r>
    </w:p>
    <w:p w14:paraId="79BB37D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6、具有法律、行政法规规定的其他条件。</w:t>
      </w:r>
    </w:p>
    <w:p w14:paraId="1E5AD44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（二）未被信用中国（www.creditchina.gov.cn)、中国政府采购网（www.ccgp.gov.cn）列入失信被执行人、重大税收违法案件当事人名单、政府采购严重违法失信行为记录名单。</w:t>
      </w:r>
    </w:p>
    <w:p w14:paraId="1D8D99A8">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（三）不存在以下情况：</w:t>
      </w:r>
    </w:p>
    <w:p w14:paraId="5C4C85EA">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1、单位负责人为同一人或者存在直接控股、管理关系的不同供应商参加同一合同项下的政府采购活动的；</w:t>
      </w:r>
    </w:p>
    <w:p w14:paraId="7EBA5193">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2、为采购项目提供整体设计、规范编制或者项目管理、监理、检测等服务后再参加该采购项目的其他采购活动的。</w:t>
      </w:r>
    </w:p>
    <w:p w14:paraId="4CD86000">
      <w:pPr>
        <w:adjustRightInd w:val="0"/>
        <w:snapToGrid w:val="0"/>
        <w:spacing w:line="360" w:lineRule="auto"/>
        <w:ind w:firstLine="5520" w:firstLineChars="23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lang w:val="zh-CN"/>
        </w:rPr>
        <w:t>投标人名称(电子签章)：</w:t>
      </w:r>
    </w:p>
    <w:p w14:paraId="23E7B38C">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lang w:val="zh-CN"/>
        </w:rPr>
        <w:t xml:space="preserve">                        </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日期</w:t>
      </w:r>
      <w:r>
        <w:rPr>
          <w:rFonts w:hint="eastAsia" w:ascii="国标宋体-GB/T 2312" w:hAnsi="国标宋体-GB/T 2312" w:eastAsia="国标宋体-GB/T 2312" w:cs="国标宋体-GB/T 2312"/>
          <w:color w:val="auto"/>
          <w:kern w:val="0"/>
          <w:sz w:val="24"/>
          <w:highlight w:val="none"/>
        </w:rPr>
        <w:t xml:space="preserve">：  年  </w:t>
      </w:r>
      <w:r>
        <w:rPr>
          <w:rFonts w:hint="eastAsia" w:ascii="国标宋体-GB/T 2312" w:hAnsi="国标宋体-GB/T 2312" w:eastAsia="国标宋体-GB/T 2312" w:cs="国标宋体-GB/T 2312"/>
          <w:color w:val="auto"/>
          <w:kern w:val="0"/>
          <w:sz w:val="24"/>
          <w:highlight w:val="none"/>
          <w:lang w:val="zh-CN"/>
        </w:rPr>
        <w:t>月</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w:t>
      </w:r>
    </w:p>
    <w:p w14:paraId="0ADFC9A5">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64772DE">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3E0E83C4">
      <w:pPr>
        <w:adjustRightInd w:val="0"/>
        <w:snapToGrid w:val="0"/>
        <w:spacing w:line="360" w:lineRule="auto"/>
        <w:rPr>
          <w:rFonts w:hint="eastAsia" w:ascii="国标宋体-GB/T 2312" w:hAnsi="国标宋体-GB/T 2312" w:eastAsia="国标宋体-GB/T 2312" w:cs="国标宋体-GB/T 2312"/>
          <w:color w:val="auto"/>
          <w:highlight w:val="none"/>
        </w:rPr>
      </w:pPr>
    </w:p>
    <w:p w14:paraId="4DE1DD3B">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6CF0F0E7">
      <w:pPr>
        <w:widowControl/>
        <w:adjustRightInd w:val="0"/>
        <w:snapToGrid w:val="0"/>
        <w:spacing w:line="360" w:lineRule="auto"/>
        <w:jc w:val="left"/>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br w:type="page"/>
      </w:r>
    </w:p>
    <w:p w14:paraId="7256D144">
      <w:pPr>
        <w:widowControl/>
        <w:adjustRightInd w:val="0"/>
        <w:snapToGrid w:val="0"/>
        <w:spacing w:line="360" w:lineRule="auto"/>
        <w:ind w:firstLine="641" w:firstLineChars="200"/>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二、联合协议（如果有）</w:t>
      </w:r>
    </w:p>
    <w:p w14:paraId="07A70795">
      <w:pPr>
        <w:widowControl/>
        <w:adjustRightInd w:val="0"/>
        <w:snapToGrid w:val="0"/>
        <w:spacing w:line="360" w:lineRule="auto"/>
        <w:ind w:firstLine="480" w:firstLineChars="2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[以联合体形式投标的，提供联合协议（附件5）；本项目不接受联合体投标或者投标人不以联合体形式投标的，则不需要提供）]</w:t>
      </w:r>
    </w:p>
    <w:p w14:paraId="2DDA8592">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3342EC7C">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29771E99">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三、落实政府采购政策需满足的资格要求</w:t>
      </w:r>
    </w:p>
    <w:p w14:paraId="59DDAD58">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（根据招标公告落实政府采购政策需满足的资格要求选择提供相应的材料；未要求的，无需提供）</w:t>
      </w:r>
    </w:p>
    <w:p w14:paraId="284FFA0A">
      <w:pPr>
        <w:adjustRightInd w:val="0"/>
        <w:snapToGrid w:val="0"/>
        <w:spacing w:line="360" w:lineRule="auto"/>
        <w:ind w:firstLine="471" w:firstLineChars="196"/>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A</w:t>
      </w:r>
      <w:r>
        <w:rPr>
          <w:rFonts w:hint="eastAsia" w:ascii="国标宋体-GB/T 2312" w:hAnsi="国标宋体-GB/T 2312" w:eastAsia="国标宋体-GB/T 2312" w:cs="国标宋体-GB/T 2312"/>
          <w:color w:val="auto"/>
          <w:sz w:val="24"/>
          <w:highlight w:val="none"/>
        </w:rPr>
        <w:t xml:space="preserve">.专门面向中小企业，服务全部由符合政策要求的中小企业（或小微企业）承接的，提供相应的中小企业声明函（附件7）。 </w:t>
      </w:r>
    </w:p>
    <w:p w14:paraId="1F3808C8">
      <w:pPr>
        <w:widowControl/>
        <w:adjustRightInd w:val="0"/>
        <w:snapToGrid w:val="0"/>
        <w:spacing w:line="360" w:lineRule="auto"/>
        <w:ind w:firstLine="480"/>
        <w:jc w:val="left"/>
        <w:rPr>
          <w:rFonts w:hint="eastAsia" w:ascii="国标宋体-GB/T 2312" w:hAnsi="国标宋体-GB/T 2312" w:eastAsia="国标宋体-GB/T 2312" w:cs="国标宋体-GB/T 2312"/>
          <w:color w:val="auto"/>
          <w:sz w:val="24"/>
          <w:highlight w:val="none"/>
        </w:rPr>
      </w:pPr>
    </w:p>
    <w:p w14:paraId="43B5AE82">
      <w:pPr>
        <w:widowControl/>
        <w:adjustRightInd w:val="0"/>
        <w:snapToGrid w:val="0"/>
        <w:spacing w:line="360" w:lineRule="auto"/>
        <w:ind w:firstLine="471" w:firstLineChars="196"/>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B.</w:t>
      </w:r>
      <w:r>
        <w:rPr>
          <w:rFonts w:hint="eastAsia" w:ascii="国标宋体-GB/T 2312" w:hAnsi="国标宋体-GB/T 2312" w:eastAsia="国标宋体-GB/T 2312" w:cs="国标宋体-GB/T 2312"/>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国标宋体-GB/T 2312" w:hAnsi="国标宋体-GB/T 2312" w:eastAsia="国标宋体-GB/T 2312" w:cs="国标宋体-GB/T 2312"/>
          <w:color w:val="auto"/>
          <w:spacing w:val="8"/>
          <w:kern w:val="0"/>
          <w:sz w:val="24"/>
          <w:highlight w:val="none"/>
        </w:rPr>
        <w:t>并相应达到了前述比例要求，</w:t>
      </w:r>
      <w:r>
        <w:rPr>
          <w:rFonts w:hint="eastAsia" w:ascii="国标宋体-GB/T 2312" w:hAnsi="国标宋体-GB/T 2312" w:eastAsia="国标宋体-GB/T 2312" w:cs="国标宋体-GB/T 2312"/>
          <w:color w:val="auto"/>
          <w:sz w:val="24"/>
          <w:highlight w:val="none"/>
        </w:rPr>
        <w:t>视同符合了资格条件，无需再与其他中小企业组成联合体参加政府采购活动，无需提供联合协议。</w:t>
      </w:r>
    </w:p>
    <w:p w14:paraId="2BF48081">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 xml:space="preserve">    </w:t>
      </w:r>
    </w:p>
    <w:p w14:paraId="5DF28F15">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color w:val="auto"/>
          <w:sz w:val="24"/>
          <w:highlight w:val="none"/>
        </w:rPr>
        <w:t>C、</w:t>
      </w:r>
      <w:r>
        <w:rPr>
          <w:rFonts w:hint="eastAsia" w:ascii="国标宋体-GB/T 2312" w:hAnsi="国标宋体-GB/T 2312" w:eastAsia="国标宋体-GB/T 2312" w:cs="国标宋体-GB/T 2312"/>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国标宋体-GB/T 2312" w:hAnsi="国标宋体-GB/T 2312" w:eastAsia="国标宋体-GB/T 2312" w:cs="国标宋体-GB/T 2312"/>
          <w:color w:val="auto"/>
          <w:spacing w:val="8"/>
          <w:kern w:val="0"/>
          <w:sz w:val="24"/>
          <w:highlight w:val="none"/>
        </w:rPr>
        <w:t>并相应达到了前述比例要求，</w:t>
      </w:r>
      <w:r>
        <w:rPr>
          <w:rFonts w:hint="eastAsia" w:ascii="国标宋体-GB/T 2312" w:hAnsi="国标宋体-GB/T 2312" w:eastAsia="国标宋体-GB/T 2312" w:cs="国标宋体-GB/T 2312"/>
          <w:color w:val="auto"/>
          <w:sz w:val="24"/>
          <w:highlight w:val="none"/>
        </w:rPr>
        <w:t>视同符合了资格条件，无需再向中小企业分包，无需提供分包意向协议。</w:t>
      </w:r>
    </w:p>
    <w:p w14:paraId="3D67F7A3">
      <w:pPr>
        <w:widowControl/>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58940E57">
      <w:pPr>
        <w:widowControl/>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四、本项目的特定资格要求</w:t>
      </w:r>
    </w:p>
    <w:p w14:paraId="42F70F8C">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（根据招标公告本项目的特定资格要求提供相应的材料；未要求的，无需提供）</w:t>
      </w:r>
    </w:p>
    <w:p w14:paraId="1B1C55F0">
      <w:pPr>
        <w:adjustRightInd w:val="0"/>
        <w:snapToGrid w:val="0"/>
        <w:spacing w:line="360" w:lineRule="auto"/>
        <w:rPr>
          <w:rFonts w:hint="eastAsia" w:ascii="国标宋体-GB/T 2312" w:hAnsi="国标宋体-GB/T 2312" w:eastAsia="国标宋体-GB/T 2312" w:cs="国标宋体-GB/T 2312"/>
          <w:color w:val="auto"/>
          <w:highlight w:val="none"/>
        </w:rPr>
      </w:pPr>
    </w:p>
    <w:p w14:paraId="29199721">
      <w:pPr>
        <w:widowControl/>
        <w:adjustRightInd w:val="0"/>
        <w:snapToGrid w:val="0"/>
        <w:spacing w:line="360" w:lineRule="auto"/>
        <w:jc w:val="left"/>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br w:type="page"/>
      </w:r>
    </w:p>
    <w:p w14:paraId="55C796A4">
      <w:pPr>
        <w:adjustRightInd w:val="0"/>
        <w:snapToGrid w:val="0"/>
        <w:spacing w:line="360" w:lineRule="auto"/>
        <w:ind w:firstLine="3604" w:firstLineChars="1000"/>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t>商务技术文件部分</w:t>
      </w:r>
    </w:p>
    <w:p w14:paraId="64EB009F">
      <w:pPr>
        <w:adjustRightInd w:val="0"/>
        <w:snapToGrid w:val="0"/>
        <w:spacing w:line="360" w:lineRule="auto"/>
        <w:jc w:val="center"/>
        <w:rPr>
          <w:rFonts w:hint="eastAsia" w:ascii="国标宋体-GB/T 2312" w:hAnsi="国标宋体-GB/T 2312" w:eastAsia="国标宋体-GB/T 2312" w:cs="国标宋体-GB/T 2312"/>
          <w:b/>
          <w:color w:val="auto"/>
          <w:kern w:val="0"/>
          <w:sz w:val="24"/>
          <w:highlight w:val="none"/>
        </w:rPr>
      </w:pPr>
    </w:p>
    <w:p w14:paraId="2683B4F2">
      <w:pPr>
        <w:adjustRightInd w:val="0"/>
        <w:snapToGrid w:val="0"/>
        <w:spacing w:line="360" w:lineRule="auto"/>
        <w:jc w:val="center"/>
        <w:rPr>
          <w:rFonts w:hint="eastAsia" w:ascii="国标宋体-GB/T 2312" w:hAnsi="国标宋体-GB/T 2312" w:eastAsia="国标宋体-GB/T 2312" w:cs="国标宋体-GB/T 2312"/>
          <w:b/>
          <w:color w:val="auto"/>
          <w:kern w:val="0"/>
          <w:sz w:val="28"/>
          <w:szCs w:val="28"/>
          <w:highlight w:val="none"/>
        </w:rPr>
      </w:pPr>
      <w:r>
        <w:rPr>
          <w:rFonts w:hint="eastAsia" w:ascii="国标宋体-GB/T 2312" w:hAnsi="国标宋体-GB/T 2312" w:eastAsia="国标宋体-GB/T 2312" w:cs="国标宋体-GB/T 2312"/>
          <w:b/>
          <w:color w:val="auto"/>
          <w:kern w:val="0"/>
          <w:sz w:val="28"/>
          <w:szCs w:val="28"/>
          <w:highlight w:val="none"/>
        </w:rPr>
        <w:t>目录</w:t>
      </w:r>
    </w:p>
    <w:p w14:paraId="25C171F2">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（1）投标函</w:t>
      </w:r>
      <w:r>
        <w:rPr>
          <w:rFonts w:hint="eastAsia" w:ascii="国标宋体-GB/T 2312" w:hAnsi="国标宋体-GB/T 2312" w:eastAsia="国标宋体-GB/T 2312" w:cs="国标宋体-GB/T 2312"/>
          <w:color w:val="auto"/>
          <w:highlight w:val="none"/>
        </w:rPr>
        <w:t>…………………………………………………………………………………（页码）</w:t>
      </w:r>
    </w:p>
    <w:p w14:paraId="093D1614">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（2）授权委托书或法定代表人（单位负责人、自然人本人）身份证明</w:t>
      </w:r>
      <w:r>
        <w:rPr>
          <w:rFonts w:hint="eastAsia" w:ascii="国标宋体-GB/T 2312" w:hAnsi="国标宋体-GB/T 2312" w:eastAsia="国标宋体-GB/T 2312" w:cs="国标宋体-GB/T 2312"/>
          <w:color w:val="auto"/>
          <w:highlight w:val="none"/>
        </w:rPr>
        <w:t>………（页码）</w:t>
      </w:r>
    </w:p>
    <w:p w14:paraId="0784A37C">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（3）分包意向协议</w:t>
      </w:r>
      <w:r>
        <w:rPr>
          <w:rFonts w:hint="eastAsia" w:ascii="国标宋体-GB/T 2312" w:hAnsi="国标宋体-GB/T 2312" w:eastAsia="国标宋体-GB/T 2312" w:cs="国标宋体-GB/T 2312"/>
          <w:color w:val="auto"/>
          <w:highlight w:val="none"/>
        </w:rPr>
        <w:t>…………………………………………………………………………（页码）</w:t>
      </w:r>
    </w:p>
    <w:p w14:paraId="06807197">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（4）符合性审查资料</w:t>
      </w:r>
      <w:r>
        <w:rPr>
          <w:rFonts w:hint="eastAsia" w:ascii="国标宋体-GB/T 2312" w:hAnsi="国标宋体-GB/T 2312" w:eastAsia="国标宋体-GB/T 2312" w:cs="国标宋体-GB/T 2312"/>
          <w:color w:val="auto"/>
          <w:highlight w:val="none"/>
        </w:rPr>
        <w:t>………………………………………………………………………（页码）</w:t>
      </w:r>
    </w:p>
    <w:p w14:paraId="08926169">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（5）评标标准相应的商务技术资料</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……………（页码）</w:t>
      </w:r>
    </w:p>
    <w:p w14:paraId="72AFAB6B">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（6）投标标的清单</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highlight w:val="none"/>
        </w:rPr>
        <w:t>……………（页码）</w:t>
      </w:r>
    </w:p>
    <w:p w14:paraId="58502380">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（7）商务技术偏离表</w:t>
      </w:r>
      <w:r>
        <w:rPr>
          <w:rFonts w:hint="eastAsia" w:ascii="国标宋体-GB/T 2312" w:hAnsi="国标宋体-GB/T 2312" w:eastAsia="国标宋体-GB/T 2312" w:cs="国标宋体-GB/T 2312"/>
          <w:color w:val="auto"/>
          <w:highlight w:val="none"/>
        </w:rPr>
        <w:t>………………………………………………………………………（页码）</w:t>
      </w:r>
    </w:p>
    <w:p w14:paraId="156EDA9E">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lang w:val="zh-CN"/>
        </w:rPr>
        <w:t>（</w:t>
      </w:r>
      <w:r>
        <w:rPr>
          <w:rFonts w:hint="eastAsia" w:ascii="国标宋体-GB/T 2312" w:hAnsi="国标宋体-GB/T 2312" w:eastAsia="国标宋体-GB/T 2312" w:cs="国标宋体-GB/T 2312"/>
          <w:color w:val="auto"/>
          <w:sz w:val="24"/>
          <w:highlight w:val="none"/>
        </w:rPr>
        <w:t>8</w:t>
      </w:r>
      <w:r>
        <w:rPr>
          <w:rFonts w:hint="eastAsia" w:ascii="国标宋体-GB/T 2312" w:hAnsi="国标宋体-GB/T 2312" w:eastAsia="国标宋体-GB/T 2312" w:cs="国标宋体-GB/T 2312"/>
          <w:color w:val="auto"/>
          <w:sz w:val="24"/>
          <w:highlight w:val="none"/>
          <w:lang w:val="zh-CN"/>
        </w:rPr>
        <w:t>）政府采购供应商廉洁自律承诺书</w:t>
      </w:r>
      <w:r>
        <w:rPr>
          <w:rFonts w:hint="eastAsia" w:ascii="国标宋体-GB/T 2312" w:hAnsi="国标宋体-GB/T 2312" w:eastAsia="国标宋体-GB/T 2312" w:cs="国标宋体-GB/T 2312"/>
          <w:color w:val="auto"/>
          <w:highlight w:val="none"/>
        </w:rPr>
        <w:t>…………………………………………………（页码）</w:t>
      </w:r>
    </w:p>
    <w:p w14:paraId="58C58F3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lang w:val="zh-CN"/>
        </w:rPr>
      </w:pPr>
    </w:p>
    <w:p w14:paraId="2E139363">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lang w:val="zh-CN"/>
        </w:rPr>
      </w:pPr>
    </w:p>
    <w:p w14:paraId="4009FA1B">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lang w:val="zh-CN"/>
        </w:rPr>
      </w:pPr>
    </w:p>
    <w:p w14:paraId="59CCC00A">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lang w:val="zh-CN"/>
        </w:rPr>
      </w:pPr>
    </w:p>
    <w:p w14:paraId="1EF01E7F">
      <w:pPr>
        <w:widowControl/>
        <w:adjustRightInd w:val="0"/>
        <w:snapToGrid w:val="0"/>
        <w:spacing w:line="360" w:lineRule="auto"/>
        <w:jc w:val="left"/>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br w:type="page"/>
      </w:r>
    </w:p>
    <w:p w14:paraId="7CCE9FF6">
      <w:pPr>
        <w:adjustRightInd w:val="0"/>
        <w:snapToGrid w:val="0"/>
        <w:spacing w:line="360"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kern w:val="0"/>
          <w:sz w:val="32"/>
          <w:szCs w:val="32"/>
          <w:highlight w:val="none"/>
        </w:rPr>
        <w:t>一、投标</w:t>
      </w:r>
      <w:r>
        <w:rPr>
          <w:rFonts w:hint="eastAsia" w:ascii="国标宋体-GB/T 2312" w:hAnsi="国标宋体-GB/T 2312" w:eastAsia="国标宋体-GB/T 2312" w:cs="国标宋体-GB/T 2312"/>
          <w:b/>
          <w:color w:val="auto"/>
          <w:sz w:val="32"/>
          <w:szCs w:val="32"/>
          <w:highlight w:val="none"/>
        </w:rPr>
        <w:t>函</w:t>
      </w:r>
    </w:p>
    <w:p w14:paraId="1DDB988E">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（采购人）、（采购代理机构）：</w:t>
      </w:r>
    </w:p>
    <w:p w14:paraId="0C78408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我方参加你方组织的（项目名称）【招标编号：（采购编号）】招标的有关活动，并对此项目进行投标。为此：</w:t>
      </w:r>
    </w:p>
    <w:p w14:paraId="7C51273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1、我方承诺投标有效期从提交投标文件的截止之日起</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天（不少于90天）</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color w:val="auto"/>
          <w:sz w:val="24"/>
          <w:highlight w:val="none"/>
        </w:rPr>
        <w:t>本投标文件在投标有效期满之前均具有约束力。</w:t>
      </w:r>
    </w:p>
    <w:p w14:paraId="5059E8C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2、我方的投标文件包括以下内容：</w:t>
      </w:r>
    </w:p>
    <w:p w14:paraId="24431F7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2.1资格文件：</w:t>
      </w:r>
    </w:p>
    <w:p w14:paraId="3E1BBD0D">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2.1.1承诺函；</w:t>
      </w:r>
    </w:p>
    <w:p w14:paraId="49306FD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2.1.2</w:t>
      </w:r>
      <w:r>
        <w:rPr>
          <w:rFonts w:hint="eastAsia" w:ascii="国标宋体-GB/T 2312" w:hAnsi="国标宋体-GB/T 2312" w:eastAsia="国标宋体-GB/T 2312" w:cs="国标宋体-GB/T 2312"/>
          <w:snapToGrid w:val="0"/>
          <w:color w:val="auto"/>
          <w:kern w:val="28"/>
          <w:sz w:val="24"/>
          <w:szCs w:val="20"/>
          <w:highlight w:val="none"/>
        </w:rPr>
        <w:t>联合协议</w:t>
      </w:r>
      <w:bookmarkStart w:id="114" w:name="_Hlk101257010"/>
      <w:r>
        <w:rPr>
          <w:rFonts w:hint="eastAsia" w:ascii="国标宋体-GB/T 2312" w:hAnsi="国标宋体-GB/T 2312" w:eastAsia="国标宋体-GB/T 2312" w:cs="国标宋体-GB/T 2312"/>
          <w:color w:val="auto"/>
          <w:sz w:val="24"/>
          <w:highlight w:val="none"/>
        </w:rPr>
        <w:t>（如果有)</w:t>
      </w:r>
      <w:bookmarkEnd w:id="114"/>
      <w:r>
        <w:rPr>
          <w:rFonts w:hint="eastAsia" w:ascii="国标宋体-GB/T 2312" w:hAnsi="国标宋体-GB/T 2312" w:eastAsia="国标宋体-GB/T 2312" w:cs="国标宋体-GB/T 2312"/>
          <w:snapToGrid w:val="0"/>
          <w:color w:val="auto"/>
          <w:kern w:val="28"/>
          <w:sz w:val="24"/>
          <w:szCs w:val="20"/>
          <w:highlight w:val="none"/>
        </w:rPr>
        <w:t>；</w:t>
      </w:r>
    </w:p>
    <w:p w14:paraId="624070D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2.1.3落实政府采购政策需满足的资格要求（如果有）；</w:t>
      </w:r>
    </w:p>
    <w:p w14:paraId="5D34BB3F">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2.1.4本项目的特定资格要求（如果有)。</w:t>
      </w:r>
    </w:p>
    <w:p w14:paraId="4B00380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lang w:val="zh-CN"/>
        </w:rPr>
        <w:t>.</w:t>
      </w: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lang w:val="zh-CN"/>
        </w:rPr>
        <w:t xml:space="preserve"> </w:t>
      </w:r>
      <w:r>
        <w:rPr>
          <w:rFonts w:hint="eastAsia" w:ascii="国标宋体-GB/T 2312" w:hAnsi="国标宋体-GB/T 2312" w:eastAsia="国标宋体-GB/T 2312" w:cs="国标宋体-GB/T 2312"/>
          <w:color w:val="auto"/>
          <w:sz w:val="24"/>
          <w:highlight w:val="none"/>
        </w:rPr>
        <w:t>商务技术</w:t>
      </w:r>
      <w:r>
        <w:rPr>
          <w:rFonts w:hint="eastAsia" w:ascii="国标宋体-GB/T 2312" w:hAnsi="国标宋体-GB/T 2312" w:eastAsia="国标宋体-GB/T 2312" w:cs="国标宋体-GB/T 2312"/>
          <w:color w:val="auto"/>
          <w:sz w:val="24"/>
          <w:highlight w:val="none"/>
          <w:lang w:val="zh-CN"/>
        </w:rPr>
        <w:t>文件：</w:t>
      </w:r>
    </w:p>
    <w:p w14:paraId="62714937">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2.2.1投标函；</w:t>
      </w:r>
      <w:r>
        <w:rPr>
          <w:rFonts w:hint="eastAsia" w:ascii="国标宋体-GB/T 2312" w:hAnsi="国标宋体-GB/T 2312" w:eastAsia="国标宋体-GB/T 2312" w:cs="国标宋体-GB/T 2312"/>
          <w:color w:val="auto"/>
          <w:sz w:val="24"/>
          <w:highlight w:val="none"/>
          <w:lang w:val="zh-CN"/>
        </w:rPr>
        <w:t xml:space="preserve"> </w:t>
      </w:r>
    </w:p>
    <w:p w14:paraId="2F12AE6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2.2.2授权委托书或法定代表人（单位负责人）身份证明；</w:t>
      </w:r>
    </w:p>
    <w:p w14:paraId="7ABA7791">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2.2.3分包意向协议（如果有)；</w:t>
      </w:r>
    </w:p>
    <w:p w14:paraId="5E89EC1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2.2.4符合性审查资料；</w:t>
      </w:r>
    </w:p>
    <w:p w14:paraId="6C31FB59">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2.2.5评标标准相应的商务技术资料；</w:t>
      </w:r>
    </w:p>
    <w:p w14:paraId="548487D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2.2.6投标标的清单；</w:t>
      </w:r>
    </w:p>
    <w:p w14:paraId="7B5CC694">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2.2.7商务技术偏离表；</w:t>
      </w:r>
    </w:p>
    <w:p w14:paraId="313B1CC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lang w:val="zh-CN"/>
        </w:rPr>
      </w:pP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lang w:val="zh-CN"/>
        </w:rPr>
        <w:t>.</w:t>
      </w: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lang w:val="zh-CN"/>
        </w:rPr>
        <w:t>.</w:t>
      </w:r>
      <w:r>
        <w:rPr>
          <w:rFonts w:hint="eastAsia" w:ascii="国标宋体-GB/T 2312" w:hAnsi="国标宋体-GB/T 2312" w:eastAsia="国标宋体-GB/T 2312" w:cs="国标宋体-GB/T 2312"/>
          <w:color w:val="auto"/>
          <w:sz w:val="24"/>
          <w:highlight w:val="none"/>
        </w:rPr>
        <w:t>8</w:t>
      </w:r>
      <w:r>
        <w:rPr>
          <w:rFonts w:hint="eastAsia" w:ascii="国标宋体-GB/T 2312" w:hAnsi="国标宋体-GB/T 2312" w:eastAsia="国标宋体-GB/T 2312" w:cs="国标宋体-GB/T 2312"/>
          <w:color w:val="auto"/>
          <w:sz w:val="24"/>
          <w:highlight w:val="none"/>
          <w:lang w:val="zh-CN"/>
        </w:rPr>
        <w:t>政府采购供应商廉洁自律承诺书；</w:t>
      </w:r>
    </w:p>
    <w:p w14:paraId="43CC697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lang w:val="zh-CN"/>
        </w:rPr>
        <w:t>.</w:t>
      </w:r>
      <w:r>
        <w:rPr>
          <w:rFonts w:hint="eastAsia" w:ascii="国标宋体-GB/T 2312" w:hAnsi="国标宋体-GB/T 2312" w:eastAsia="国标宋体-GB/T 2312" w:cs="国标宋体-GB/T 2312"/>
          <w:color w:val="auto"/>
          <w:sz w:val="24"/>
          <w:highlight w:val="none"/>
        </w:rPr>
        <w:t>3报价文件</w:t>
      </w:r>
    </w:p>
    <w:p w14:paraId="13F7E72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2.3.1开标一览表（报价表）；</w:t>
      </w:r>
    </w:p>
    <w:p w14:paraId="286ACD75">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2.3.2中小企业声明函（如果有）。</w:t>
      </w:r>
    </w:p>
    <w:p w14:paraId="2458CDA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7DD5884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4、如我方中标，我方承诺：</w:t>
      </w:r>
    </w:p>
    <w:p w14:paraId="03DB0AFB">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4.1在收到中标通知书后，在中标通知书规定的期限内与你方签订合同； </w:t>
      </w:r>
    </w:p>
    <w:p w14:paraId="0540EF5E">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4.2在签订合同时不向你方提出附加条件； </w:t>
      </w:r>
    </w:p>
    <w:p w14:paraId="272B94C2">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4.3按照招标文件要求提交履约保证金； </w:t>
      </w:r>
    </w:p>
    <w:p w14:paraId="4DF6A560">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4.4在合同约定的期限内完成合同规定的全部义务。 </w:t>
      </w:r>
    </w:p>
    <w:p w14:paraId="0A3337FC">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shd w:val="clear" w:color="auto" w:fill="FFFFFF"/>
        </w:rPr>
      </w:pPr>
      <w:r>
        <w:rPr>
          <w:rFonts w:hint="eastAsia" w:ascii="国标宋体-GB/T 2312" w:hAnsi="国标宋体-GB/T 2312" w:eastAsia="国标宋体-GB/T 2312" w:cs="国标宋体-GB/T 2312"/>
          <w:color w:val="auto"/>
          <w:sz w:val="24"/>
          <w:highlight w:val="none"/>
        </w:rPr>
        <w:t>5、对</w:t>
      </w:r>
      <w:r>
        <w:rPr>
          <w:rFonts w:hint="eastAsia" w:ascii="国标宋体-GB/T 2312" w:hAnsi="国标宋体-GB/T 2312" w:eastAsia="国标宋体-GB/T 2312" w:cs="国标宋体-GB/T 2312"/>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9F7656F">
      <w:pPr>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6、其他补充说明:</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p>
    <w:p w14:paraId="52FB3794">
      <w:pPr>
        <w:adjustRightInd w:val="0"/>
        <w:snapToGrid w:val="0"/>
        <w:spacing w:line="360" w:lineRule="auto"/>
        <w:ind w:firstLine="3600" w:firstLineChars="15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投标人名称（电子签章）：                          </w:t>
      </w:r>
    </w:p>
    <w:p w14:paraId="0A9003F5">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     日期：  年   月   日</w:t>
      </w:r>
    </w:p>
    <w:p w14:paraId="51F483A7">
      <w:pPr>
        <w:adjustRightInd w:val="0"/>
        <w:snapToGrid w:val="0"/>
        <w:spacing w:line="360" w:lineRule="auto"/>
        <w:ind w:firstLine="4200" w:firstLineChars="1750"/>
        <w:rPr>
          <w:rFonts w:hint="eastAsia" w:ascii="国标宋体-GB/T 2312" w:hAnsi="国标宋体-GB/T 2312" w:eastAsia="国标宋体-GB/T 2312" w:cs="国标宋体-GB/T 2312"/>
          <w:color w:val="auto"/>
          <w:kern w:val="0"/>
          <w:sz w:val="24"/>
          <w:highlight w:val="none"/>
          <w:u w:val="single"/>
        </w:rPr>
      </w:pPr>
    </w:p>
    <w:p w14:paraId="2C6B799B">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注：按本格式和要求提供。</w:t>
      </w:r>
    </w:p>
    <w:p w14:paraId="32250447">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5121F0E2">
      <w:pP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br w:type="page"/>
      </w:r>
    </w:p>
    <w:p w14:paraId="1E22E6D2">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lang w:val="zh-CN"/>
        </w:rPr>
      </w:pPr>
      <w:r>
        <w:rPr>
          <w:rFonts w:hint="eastAsia" w:ascii="国标宋体-GB/T 2312" w:hAnsi="国标宋体-GB/T 2312" w:eastAsia="国标宋体-GB/T 2312" w:cs="国标宋体-GB/T 2312"/>
          <w:b/>
          <w:color w:val="auto"/>
          <w:kern w:val="0"/>
          <w:sz w:val="32"/>
          <w:szCs w:val="32"/>
          <w:highlight w:val="none"/>
          <w:lang w:val="zh-CN"/>
        </w:rPr>
        <w:t>二、授权委托书或法定代表人（单位负责人、自然人本人）身份证明</w:t>
      </w:r>
    </w:p>
    <w:p w14:paraId="3BFDBC2A">
      <w:pPr>
        <w:adjustRightInd w:val="0"/>
        <w:snapToGrid w:val="0"/>
        <w:spacing w:line="360" w:lineRule="auto"/>
        <w:rPr>
          <w:rFonts w:hint="eastAsia" w:ascii="国标宋体-GB/T 2312" w:hAnsi="国标宋体-GB/T 2312" w:eastAsia="国标宋体-GB/T 2312" w:cs="国标宋体-GB/T 2312"/>
          <w:color w:val="auto"/>
          <w:sz w:val="24"/>
          <w:highlight w:val="none"/>
        </w:rPr>
      </w:pPr>
    </w:p>
    <w:p w14:paraId="102861BD">
      <w:pPr>
        <w:adjustRightInd w:val="0"/>
        <w:snapToGrid w:val="0"/>
        <w:spacing w:line="360" w:lineRule="auto"/>
        <w:ind w:firstLine="2864" w:firstLineChars="894"/>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b/>
          <w:color w:val="auto"/>
          <w:kern w:val="0"/>
          <w:sz w:val="32"/>
          <w:szCs w:val="32"/>
          <w:highlight w:val="none"/>
          <w:lang w:val="zh-CN"/>
        </w:rPr>
        <w:t>授权委托书（适用于非联合体投标）</w:t>
      </w:r>
      <w:r>
        <w:rPr>
          <w:rFonts w:hint="eastAsia" w:ascii="国标宋体-GB/T 2312" w:hAnsi="国标宋体-GB/T 2312" w:eastAsia="国标宋体-GB/T 2312" w:cs="国标宋体-GB/T 2312"/>
          <w:color w:val="auto"/>
          <w:highlight w:val="none"/>
        </w:rPr>
        <w:t xml:space="preserve"> </w:t>
      </w:r>
    </w:p>
    <w:p w14:paraId="783A5843">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（采购人）、（采购代理机构）</w:t>
      </w:r>
      <w:r>
        <w:rPr>
          <w:rFonts w:hint="eastAsia" w:ascii="国标宋体-GB/T 2312" w:hAnsi="国标宋体-GB/T 2312" w:eastAsia="国标宋体-GB/T 2312" w:cs="国标宋体-GB/T 2312"/>
          <w:color w:val="auto"/>
          <w:kern w:val="0"/>
          <w:sz w:val="24"/>
          <w:highlight w:val="none"/>
          <w:lang w:val="zh-CN"/>
        </w:rPr>
        <w:t>：</w:t>
      </w:r>
    </w:p>
    <w:p w14:paraId="715902EA">
      <w:pPr>
        <w:adjustRightInd w:val="0"/>
        <w:snapToGrid w:val="0"/>
        <w:spacing w:line="360" w:lineRule="auto"/>
        <w:ind w:firstLine="576"/>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现</w:t>
      </w:r>
      <w:r>
        <w:rPr>
          <w:rFonts w:hint="eastAsia" w:ascii="国标宋体-GB/T 2312" w:hAnsi="国标宋体-GB/T 2312" w:eastAsia="国标宋体-GB/T 2312" w:cs="国标宋体-GB/T 2312"/>
          <w:color w:val="auto"/>
          <w:kern w:val="0"/>
          <w:sz w:val="24"/>
          <w:highlight w:val="none"/>
          <w:lang w:val="zh-CN"/>
        </w:rPr>
        <w:t>委托</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lang w:val="zh-CN"/>
        </w:rPr>
        <w:t>（姓名）为我方代理人（身份证号码：</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lang w:val="zh-CN"/>
        </w:rPr>
        <w:t>，手机：</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rPr>
        <w:t>，所在单位：</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lang w:val="zh-CN"/>
        </w:rPr>
        <w:t>），以我方名义处理</w:t>
      </w:r>
      <w:r>
        <w:rPr>
          <w:rFonts w:hint="eastAsia" w:ascii="国标宋体-GB/T 2312" w:hAnsi="国标宋体-GB/T 2312" w:eastAsia="国标宋体-GB/T 2312" w:cs="国标宋体-GB/T 2312"/>
          <w:color w:val="auto"/>
          <w:sz w:val="24"/>
          <w:highlight w:val="none"/>
        </w:rPr>
        <w:t>（项目名称）【招标编号：（采购编号）】</w:t>
      </w:r>
      <w:r>
        <w:rPr>
          <w:rFonts w:hint="eastAsia" w:ascii="国标宋体-GB/T 2312" w:hAnsi="国标宋体-GB/T 2312" w:eastAsia="国标宋体-GB/T 2312" w:cs="国标宋体-GB/T 2312"/>
          <w:color w:val="auto"/>
          <w:kern w:val="0"/>
          <w:sz w:val="24"/>
          <w:highlight w:val="none"/>
          <w:lang w:val="zh-CN"/>
        </w:rPr>
        <w:t>政府采购投标的一切事项，其法律后果由我方承担。</w:t>
      </w:r>
    </w:p>
    <w:p w14:paraId="7ED1BF85">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委托期限</w:t>
      </w:r>
      <w:r>
        <w:rPr>
          <w:rFonts w:hint="eastAsia" w:ascii="国标宋体-GB/T 2312" w:hAnsi="国标宋体-GB/T 2312" w:eastAsia="国标宋体-GB/T 2312" w:cs="国标宋体-GB/T 2312"/>
          <w:color w:val="auto"/>
          <w:kern w:val="0"/>
          <w:sz w:val="24"/>
          <w:highlight w:val="none"/>
        </w:rPr>
        <w:t>：</w:t>
      </w:r>
      <w:r>
        <w:rPr>
          <w:rFonts w:hint="eastAsia" w:ascii="国标宋体-GB/T 2312" w:hAnsi="国标宋体-GB/T 2312" w:eastAsia="国标宋体-GB/T 2312" w:cs="国标宋体-GB/T 2312"/>
          <w:color w:val="auto"/>
          <w:kern w:val="0"/>
          <w:sz w:val="24"/>
          <w:highlight w:val="none"/>
          <w:lang w:val="zh-CN"/>
        </w:rPr>
        <w:t>自</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年</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月</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日起至</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年</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月</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日止。</w:t>
      </w:r>
    </w:p>
    <w:p w14:paraId="4FAD3C8A">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特此告知。</w:t>
      </w:r>
    </w:p>
    <w:p w14:paraId="43F85146">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lang w:val="zh-CN"/>
        </w:rPr>
        <w:t xml:space="preserve">                                                 投标人名称(电子签章)：</w:t>
      </w:r>
    </w:p>
    <w:p w14:paraId="2852CDC9">
      <w:pPr>
        <w:adjustRightInd w:val="0"/>
        <w:snapToGrid w:val="0"/>
        <w:spacing w:line="360" w:lineRule="auto"/>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签发日期：  年  月   日</w:t>
      </w:r>
    </w:p>
    <w:p w14:paraId="0BAD6C51">
      <w:pPr>
        <w:adjustRightInd w:val="0"/>
        <w:snapToGrid w:val="0"/>
        <w:spacing w:line="360" w:lineRule="auto"/>
        <w:rPr>
          <w:rFonts w:hint="eastAsia" w:ascii="国标宋体-GB/T 2312" w:hAnsi="国标宋体-GB/T 2312" w:eastAsia="国标宋体-GB/T 2312" w:cs="国标宋体-GB/T 2312"/>
          <w:color w:val="auto"/>
          <w:sz w:val="24"/>
          <w:highlight w:val="none"/>
        </w:rPr>
      </w:pPr>
    </w:p>
    <w:p w14:paraId="1721202B">
      <w:pPr>
        <w:adjustRightInd w:val="0"/>
        <w:snapToGrid w:val="0"/>
        <w:spacing w:line="360" w:lineRule="auto"/>
        <w:rPr>
          <w:rFonts w:hint="eastAsia" w:ascii="国标宋体-GB/T 2312" w:hAnsi="国标宋体-GB/T 2312" w:eastAsia="国标宋体-GB/T 2312" w:cs="国标宋体-GB/T 2312"/>
          <w:color w:val="auto"/>
          <w:sz w:val="24"/>
          <w:highlight w:val="none"/>
        </w:rPr>
      </w:pPr>
    </w:p>
    <w:p w14:paraId="6CDBC2B2">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lang w:val="zh-CN"/>
        </w:rPr>
        <w:t>授权委托书（适用于联合体投标）</w:t>
      </w:r>
    </w:p>
    <w:p w14:paraId="45C925E4">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（采购人）、（采购代理机构）</w:t>
      </w:r>
      <w:r>
        <w:rPr>
          <w:rFonts w:hint="eastAsia" w:ascii="国标宋体-GB/T 2312" w:hAnsi="国标宋体-GB/T 2312" w:eastAsia="国标宋体-GB/T 2312" w:cs="国标宋体-GB/T 2312"/>
          <w:color w:val="auto"/>
          <w:kern w:val="0"/>
          <w:sz w:val="24"/>
          <w:highlight w:val="none"/>
          <w:lang w:val="zh-CN"/>
        </w:rPr>
        <w:t>：</w:t>
      </w:r>
    </w:p>
    <w:p w14:paraId="50BF8627">
      <w:pPr>
        <w:adjustRightInd w:val="0"/>
        <w:snapToGrid w:val="0"/>
        <w:spacing w:line="360" w:lineRule="auto"/>
        <w:ind w:firstLine="576"/>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现</w:t>
      </w:r>
      <w:r>
        <w:rPr>
          <w:rFonts w:hint="eastAsia" w:ascii="国标宋体-GB/T 2312" w:hAnsi="国标宋体-GB/T 2312" w:eastAsia="国标宋体-GB/T 2312" w:cs="国标宋体-GB/T 2312"/>
          <w:color w:val="auto"/>
          <w:kern w:val="0"/>
          <w:sz w:val="24"/>
          <w:highlight w:val="none"/>
          <w:lang w:val="zh-CN"/>
        </w:rPr>
        <w:t>委托</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lang w:val="zh-CN"/>
        </w:rPr>
        <w:t>（姓名）为我方代理人（身份证号码：</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lang w:val="zh-CN"/>
        </w:rPr>
        <w:t>，手机：</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kern w:val="0"/>
          <w:sz w:val="24"/>
          <w:highlight w:val="none"/>
        </w:rPr>
        <w:t>，所在单位：</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lang w:val="zh-CN"/>
        </w:rPr>
        <w:t>），以我方名义处理</w:t>
      </w:r>
      <w:r>
        <w:rPr>
          <w:rFonts w:hint="eastAsia" w:ascii="国标宋体-GB/T 2312" w:hAnsi="国标宋体-GB/T 2312" w:eastAsia="国标宋体-GB/T 2312" w:cs="国标宋体-GB/T 2312"/>
          <w:color w:val="auto"/>
          <w:sz w:val="24"/>
          <w:highlight w:val="none"/>
        </w:rPr>
        <w:t>（项目名称）【招标编号：（采购编号）】</w:t>
      </w:r>
      <w:r>
        <w:rPr>
          <w:rFonts w:hint="eastAsia" w:ascii="国标宋体-GB/T 2312" w:hAnsi="国标宋体-GB/T 2312" w:eastAsia="国标宋体-GB/T 2312" w:cs="国标宋体-GB/T 2312"/>
          <w:color w:val="auto"/>
          <w:kern w:val="0"/>
          <w:sz w:val="24"/>
          <w:highlight w:val="none"/>
          <w:lang w:val="zh-CN"/>
        </w:rPr>
        <w:t>政府采购投标的一切事项，其法律后果由我方承担。</w:t>
      </w:r>
    </w:p>
    <w:p w14:paraId="5E8A5657">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委托期限</w:t>
      </w:r>
      <w:r>
        <w:rPr>
          <w:rFonts w:hint="eastAsia" w:ascii="国标宋体-GB/T 2312" w:hAnsi="国标宋体-GB/T 2312" w:eastAsia="国标宋体-GB/T 2312" w:cs="国标宋体-GB/T 2312"/>
          <w:color w:val="auto"/>
          <w:kern w:val="0"/>
          <w:sz w:val="24"/>
          <w:highlight w:val="none"/>
        </w:rPr>
        <w:t>：</w:t>
      </w:r>
      <w:r>
        <w:rPr>
          <w:rFonts w:hint="eastAsia" w:ascii="国标宋体-GB/T 2312" w:hAnsi="国标宋体-GB/T 2312" w:eastAsia="国标宋体-GB/T 2312" w:cs="国标宋体-GB/T 2312"/>
          <w:color w:val="auto"/>
          <w:kern w:val="0"/>
          <w:sz w:val="24"/>
          <w:highlight w:val="none"/>
          <w:lang w:val="zh-CN"/>
        </w:rPr>
        <w:t>自</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年</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月</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日起至</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年</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月</w:t>
      </w: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日止。</w:t>
      </w:r>
    </w:p>
    <w:p w14:paraId="7C1F2F14">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特此告知。</w:t>
      </w:r>
    </w:p>
    <w:p w14:paraId="535E0C8C">
      <w:pPr>
        <w:adjustRightInd w:val="0"/>
        <w:snapToGrid w:val="0"/>
        <w:spacing w:line="360" w:lineRule="auto"/>
        <w:rPr>
          <w:rFonts w:hint="eastAsia" w:ascii="国标宋体-GB/T 2312" w:hAnsi="国标宋体-GB/T 2312" w:eastAsia="国标宋体-GB/T 2312" w:cs="国标宋体-GB/T 2312"/>
          <w:color w:val="auto"/>
          <w:highlight w:val="none"/>
        </w:rPr>
      </w:pPr>
    </w:p>
    <w:p w14:paraId="5A14417B">
      <w:pPr>
        <w:adjustRightInd w:val="0"/>
        <w:snapToGrid w:val="0"/>
        <w:spacing w:line="360" w:lineRule="auto"/>
        <w:ind w:firstLine="5040" w:firstLine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联合体成员名称(电子签章/公章)：</w:t>
      </w:r>
    </w:p>
    <w:p w14:paraId="5620F7BB">
      <w:pPr>
        <w:adjustRightInd w:val="0"/>
        <w:snapToGrid w:val="0"/>
        <w:spacing w:line="360" w:lineRule="auto"/>
        <w:ind w:firstLine="5040" w:firstLine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联合体成员名称(电子签章/公章)：</w:t>
      </w:r>
    </w:p>
    <w:p w14:paraId="49CC97ED">
      <w:pPr>
        <w:adjustRightInd w:val="0"/>
        <w:snapToGrid w:val="0"/>
        <w:spacing w:line="360" w:lineRule="auto"/>
        <w:ind w:firstLine="5760" w:firstLineChars="24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kern w:val="0"/>
          <w:sz w:val="24"/>
          <w:highlight w:val="none"/>
          <w:lang w:val="zh-CN"/>
        </w:rPr>
        <w:t>……</w:t>
      </w:r>
    </w:p>
    <w:p w14:paraId="48ED3484">
      <w:pPr>
        <w:adjustRightInd w:val="0"/>
        <w:snapToGrid w:val="0"/>
        <w:spacing w:line="360" w:lineRule="auto"/>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日期：  年  月   日</w:t>
      </w:r>
    </w:p>
    <w:p w14:paraId="4F04887D">
      <w:pPr>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br w:type="page"/>
      </w:r>
    </w:p>
    <w:p w14:paraId="7BF509C2">
      <w:pPr>
        <w:autoSpaceDE w:val="0"/>
        <w:autoSpaceDN w:val="0"/>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kern w:val="0"/>
          <w:sz w:val="32"/>
          <w:szCs w:val="32"/>
          <w:highlight w:val="none"/>
          <w:lang w:val="zh-CN"/>
        </w:rPr>
        <w:t>法定代表人、单位负责人或自然人本人</w:t>
      </w:r>
      <w:r>
        <w:rPr>
          <w:rFonts w:hint="eastAsia" w:ascii="国标宋体-GB/T 2312" w:hAnsi="国标宋体-GB/T 2312" w:eastAsia="国标宋体-GB/T 2312" w:cs="国标宋体-GB/T 2312"/>
          <w:b/>
          <w:color w:val="auto"/>
          <w:sz w:val="30"/>
          <w:szCs w:val="30"/>
          <w:highlight w:val="none"/>
        </w:rPr>
        <w:t>的身份证明（适用于法定代表人、单位负责人或者自然人本人代表投标人参加投标）</w:t>
      </w:r>
    </w:p>
    <w:p w14:paraId="02845C54">
      <w:pPr>
        <w:pStyle w:val="438"/>
        <w:adjustRightInd w:val="0"/>
        <w:snapToGrid w:val="0"/>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身份证件扫描件：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6E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AD6B7F1">
            <w:pPr>
              <w:pStyle w:val="438"/>
              <w:adjustRightInd w:val="0"/>
              <w:snapToGrid w:val="0"/>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正面：                                 反面：</w:t>
            </w:r>
          </w:p>
          <w:p w14:paraId="0A5B5F97">
            <w:pPr>
              <w:pStyle w:val="438"/>
              <w:adjustRightInd w:val="0"/>
              <w:snapToGrid w:val="0"/>
              <w:spacing w:line="360" w:lineRule="auto"/>
              <w:rPr>
                <w:rFonts w:hint="eastAsia" w:ascii="国标宋体-GB/T 2312" w:hAnsi="国标宋体-GB/T 2312" w:eastAsia="国标宋体-GB/T 2312" w:cs="国标宋体-GB/T 2312"/>
                <w:bCs/>
                <w:color w:val="auto"/>
                <w:sz w:val="24"/>
                <w:highlight w:val="none"/>
              </w:rPr>
            </w:pPr>
          </w:p>
        </w:tc>
      </w:tr>
    </w:tbl>
    <w:p w14:paraId="2C19D722">
      <w:pPr>
        <w:adjustRightInd w:val="0"/>
        <w:snapToGrid w:val="0"/>
        <w:spacing w:line="360" w:lineRule="auto"/>
        <w:ind w:firstLine="576"/>
        <w:jc w:val="center"/>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w:t>
      </w:r>
    </w:p>
    <w:p w14:paraId="765EF12A">
      <w:pPr>
        <w:adjustRightInd w:val="0"/>
        <w:snapToGrid w:val="0"/>
        <w:spacing w:line="360" w:lineRule="auto"/>
        <w:ind w:firstLine="576"/>
        <w:jc w:val="center"/>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投标人名称(电子签章)：                              </w:t>
      </w:r>
    </w:p>
    <w:p w14:paraId="3356D2D7">
      <w:pPr>
        <w:adjustRightInd w:val="0"/>
        <w:snapToGrid w:val="0"/>
        <w:spacing w:line="360" w:lineRule="auto"/>
        <w:jc w:val="center"/>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日期：  年  月  日</w:t>
      </w:r>
    </w:p>
    <w:p w14:paraId="24E3623E">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23C99B9">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29E226B3">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63F3685B">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0BF7684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2D67C03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0044AFDB">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661B23CC">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3A392EA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3EBF1029">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2DBD2C8">
      <w:pPr>
        <w:adjustRightInd w:val="0"/>
        <w:snapToGrid w:val="0"/>
        <w:spacing w:line="360" w:lineRule="auto"/>
        <w:rPr>
          <w:rFonts w:hint="eastAsia" w:ascii="国标宋体-GB/T 2312" w:hAnsi="国标宋体-GB/T 2312" w:eastAsia="国标宋体-GB/T 2312" w:cs="国标宋体-GB/T 2312"/>
          <w:b/>
          <w:color w:val="auto"/>
          <w:kern w:val="0"/>
          <w:sz w:val="32"/>
          <w:szCs w:val="32"/>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pgNumType w:fmt="decimal"/>
          <w:cols w:space="720" w:num="1"/>
          <w:titlePg/>
          <w:docGrid w:linePitch="312" w:charSpace="0"/>
        </w:sectPr>
      </w:pPr>
    </w:p>
    <w:p w14:paraId="06320CFD">
      <w:pPr>
        <w:adjustRightInd w:val="0"/>
        <w:snapToGrid w:val="0"/>
        <w:spacing w:line="360" w:lineRule="auto"/>
        <w:ind w:firstLine="3523" w:firstLineChars="1100"/>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三、分包意向协议（如有）</w:t>
      </w:r>
    </w:p>
    <w:p w14:paraId="49290094">
      <w:pPr>
        <w:widowControl/>
        <w:adjustRightInd w:val="0"/>
        <w:snapToGrid w:val="0"/>
        <w:spacing w:line="360" w:lineRule="auto"/>
        <w:ind w:firstLine="120" w:firstLineChars="5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b/>
          <w:color w:val="auto"/>
          <w:sz w:val="24"/>
          <w:highlight w:val="none"/>
        </w:rPr>
        <w:t>中标后以分包方式履行合同的，提供分包意向协议(附件6)；采购人不同意分包或者投标人中标后不以分包方式履行合同的，则不需要提供。</w:t>
      </w:r>
      <w:r>
        <w:rPr>
          <w:rFonts w:hint="eastAsia" w:ascii="国标宋体-GB/T 2312" w:hAnsi="国标宋体-GB/T 2312" w:eastAsia="国标宋体-GB/T 2312" w:cs="国标宋体-GB/T 2312"/>
          <w:color w:val="auto"/>
          <w:sz w:val="24"/>
          <w:highlight w:val="none"/>
        </w:rPr>
        <w:t>]</w:t>
      </w:r>
    </w:p>
    <w:p w14:paraId="45081039">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p>
    <w:p w14:paraId="6163281B">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四、符合性审查资料</w:t>
      </w:r>
    </w:p>
    <w:p w14:paraId="3406860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bl>
      <w:tblPr>
        <w:tblStyle w:val="4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EFF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94F80F1">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序号</w:t>
            </w:r>
          </w:p>
        </w:tc>
        <w:tc>
          <w:tcPr>
            <w:tcW w:w="4991" w:type="dxa"/>
            <w:vAlign w:val="center"/>
          </w:tcPr>
          <w:p w14:paraId="7A12A0AC">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实质性要求</w:t>
            </w:r>
          </w:p>
        </w:tc>
        <w:tc>
          <w:tcPr>
            <w:tcW w:w="2551" w:type="dxa"/>
            <w:vAlign w:val="center"/>
          </w:tcPr>
          <w:p w14:paraId="37AAE1E4">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需要提供的符合性审查资料</w:t>
            </w:r>
          </w:p>
        </w:tc>
        <w:tc>
          <w:tcPr>
            <w:tcW w:w="1418" w:type="dxa"/>
            <w:vAlign w:val="center"/>
          </w:tcPr>
          <w:p w14:paraId="31A8C7F6">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投标文件中的</w:t>
            </w:r>
          </w:p>
          <w:p w14:paraId="330C03EE">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页码位置</w:t>
            </w:r>
          </w:p>
        </w:tc>
      </w:tr>
      <w:tr w14:paraId="0A3A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C1ECF9">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w:t>
            </w:r>
          </w:p>
        </w:tc>
        <w:tc>
          <w:tcPr>
            <w:tcW w:w="4991" w:type="dxa"/>
          </w:tcPr>
          <w:p w14:paraId="50ACE34C">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投标文件按照招标文件要求签署、盖章。</w:t>
            </w:r>
          </w:p>
        </w:tc>
        <w:tc>
          <w:tcPr>
            <w:tcW w:w="2551" w:type="dxa"/>
            <w:vAlign w:val="center"/>
          </w:tcPr>
          <w:p w14:paraId="1398C875">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需要使用电子签章或者签字盖章的投标文件的组成部分</w:t>
            </w:r>
          </w:p>
        </w:tc>
        <w:tc>
          <w:tcPr>
            <w:tcW w:w="1418" w:type="dxa"/>
          </w:tcPr>
          <w:p w14:paraId="674EEEEB">
            <w:pPr>
              <w:adjustRightInd w:val="0"/>
              <w:snapToGrid w:val="0"/>
              <w:spacing w:line="360" w:lineRule="auto"/>
              <w:rPr>
                <w:rFonts w:hint="eastAsia" w:ascii="国标宋体-GB/T 2312" w:hAnsi="国标宋体-GB/T 2312" w:eastAsia="国标宋体-GB/T 2312" w:cs="国标宋体-GB/T 2312"/>
                <w:color w:val="auto"/>
                <w:sz w:val="24"/>
                <w:highlight w:val="none"/>
              </w:rPr>
            </w:pPr>
          </w:p>
          <w:p w14:paraId="5A3092F9">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见投标文件</w:t>
            </w:r>
          </w:p>
          <w:p w14:paraId="14833FFD">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页</w:t>
            </w:r>
          </w:p>
        </w:tc>
      </w:tr>
      <w:tr w14:paraId="06B4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2113F7E">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w:t>
            </w:r>
          </w:p>
        </w:tc>
        <w:tc>
          <w:tcPr>
            <w:tcW w:w="4991" w:type="dxa"/>
          </w:tcPr>
          <w:p w14:paraId="6ABD80B7">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投标文件中承诺的投标有效期不少于招标文件中载明的投标有效期。</w:t>
            </w:r>
          </w:p>
        </w:tc>
        <w:tc>
          <w:tcPr>
            <w:tcW w:w="2551" w:type="dxa"/>
            <w:vAlign w:val="center"/>
          </w:tcPr>
          <w:p w14:paraId="02FFD250">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投标函</w:t>
            </w:r>
          </w:p>
        </w:tc>
        <w:tc>
          <w:tcPr>
            <w:tcW w:w="1418" w:type="dxa"/>
          </w:tcPr>
          <w:p w14:paraId="2B340BC6">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见投标文件第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页</w:t>
            </w:r>
          </w:p>
        </w:tc>
      </w:tr>
      <w:tr w14:paraId="48AF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D55F14">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w:t>
            </w:r>
          </w:p>
        </w:tc>
        <w:tc>
          <w:tcPr>
            <w:tcW w:w="4991" w:type="dxa"/>
          </w:tcPr>
          <w:p w14:paraId="3BAD773B">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snapToGrid w:val="0"/>
                <w:color w:val="auto"/>
                <w:sz w:val="24"/>
                <w:highlight w:val="none"/>
              </w:rPr>
              <w:t>其他实质性要求1：</w:t>
            </w:r>
          </w:p>
        </w:tc>
        <w:tc>
          <w:tcPr>
            <w:tcW w:w="2551" w:type="dxa"/>
            <w:vMerge w:val="restart"/>
            <w:vAlign w:val="center"/>
          </w:tcPr>
          <w:p w14:paraId="08C3DAAB">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kern w:val="0"/>
                <w:sz w:val="24"/>
                <w:highlight w:val="none"/>
              </w:rPr>
              <w:t>招标文件其它实质性要求相应的材料（“▲” 系指实质性要求条款，招标文件无其它实质性要求的，无需提供）</w:t>
            </w:r>
          </w:p>
        </w:tc>
        <w:tc>
          <w:tcPr>
            <w:tcW w:w="1418" w:type="dxa"/>
          </w:tcPr>
          <w:p w14:paraId="5CA8897E">
            <w:pPr>
              <w:adjustRightInd w:val="0"/>
              <w:snapToGrid w:val="0"/>
              <w:spacing w:line="360" w:lineRule="auto"/>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sz w:val="24"/>
                <w:highlight w:val="none"/>
              </w:rPr>
              <w:t>见投标文件第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页</w:t>
            </w:r>
          </w:p>
        </w:tc>
      </w:tr>
      <w:tr w14:paraId="7988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3BE952">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w:t>
            </w:r>
          </w:p>
        </w:tc>
        <w:tc>
          <w:tcPr>
            <w:tcW w:w="4991" w:type="dxa"/>
          </w:tcPr>
          <w:p w14:paraId="4272AA22">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snapToGrid w:val="0"/>
                <w:color w:val="auto"/>
                <w:sz w:val="24"/>
                <w:highlight w:val="none"/>
              </w:rPr>
              <w:t>其他实质性要求2：</w:t>
            </w:r>
          </w:p>
        </w:tc>
        <w:tc>
          <w:tcPr>
            <w:tcW w:w="2551" w:type="dxa"/>
            <w:vMerge w:val="continue"/>
            <w:vAlign w:val="center"/>
          </w:tcPr>
          <w:p w14:paraId="43F5AECC">
            <w:pPr>
              <w:adjustRightInd w:val="0"/>
              <w:snapToGrid w:val="0"/>
              <w:spacing w:line="360" w:lineRule="auto"/>
              <w:rPr>
                <w:rFonts w:hint="eastAsia" w:ascii="国标宋体-GB/T 2312" w:hAnsi="国标宋体-GB/T 2312" w:eastAsia="国标宋体-GB/T 2312" w:cs="国标宋体-GB/T 2312"/>
                <w:color w:val="auto"/>
                <w:sz w:val="24"/>
                <w:highlight w:val="none"/>
              </w:rPr>
            </w:pPr>
          </w:p>
        </w:tc>
        <w:tc>
          <w:tcPr>
            <w:tcW w:w="1418" w:type="dxa"/>
          </w:tcPr>
          <w:p w14:paraId="433F96C9">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见投标文件第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页</w:t>
            </w:r>
          </w:p>
        </w:tc>
      </w:tr>
      <w:tr w14:paraId="183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AC79F6">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kern w:val="0"/>
                <w:sz w:val="24"/>
                <w:highlight w:val="none"/>
              </w:rPr>
              <w:t>……</w:t>
            </w:r>
          </w:p>
        </w:tc>
        <w:tc>
          <w:tcPr>
            <w:tcW w:w="4991" w:type="dxa"/>
          </w:tcPr>
          <w:p w14:paraId="50CF8F22">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snapToGrid w:val="0"/>
                <w:color w:val="auto"/>
                <w:sz w:val="24"/>
                <w:highlight w:val="none"/>
              </w:rPr>
              <w:t>其他实质性要求</w:t>
            </w:r>
            <w:r>
              <w:rPr>
                <w:rFonts w:hint="eastAsia" w:ascii="国标宋体-GB/T 2312" w:hAnsi="国标宋体-GB/T 2312" w:eastAsia="国标宋体-GB/T 2312" w:cs="国标宋体-GB/T 2312"/>
                <w:color w:val="auto"/>
                <w:kern w:val="0"/>
                <w:sz w:val="24"/>
                <w:highlight w:val="none"/>
              </w:rPr>
              <w:t>……</w:t>
            </w:r>
            <w:r>
              <w:rPr>
                <w:rFonts w:hint="eastAsia" w:ascii="国标宋体-GB/T 2312" w:hAnsi="国标宋体-GB/T 2312" w:eastAsia="国标宋体-GB/T 2312" w:cs="国标宋体-GB/T 2312"/>
                <w:snapToGrid w:val="0"/>
                <w:color w:val="auto"/>
                <w:sz w:val="24"/>
                <w:highlight w:val="none"/>
              </w:rPr>
              <w:t>：</w:t>
            </w:r>
          </w:p>
        </w:tc>
        <w:tc>
          <w:tcPr>
            <w:tcW w:w="2551" w:type="dxa"/>
            <w:vMerge w:val="continue"/>
            <w:vAlign w:val="center"/>
          </w:tcPr>
          <w:p w14:paraId="45B2F11B">
            <w:pPr>
              <w:adjustRightInd w:val="0"/>
              <w:snapToGrid w:val="0"/>
              <w:spacing w:line="360" w:lineRule="auto"/>
              <w:rPr>
                <w:rFonts w:hint="eastAsia" w:ascii="国标宋体-GB/T 2312" w:hAnsi="国标宋体-GB/T 2312" w:eastAsia="国标宋体-GB/T 2312" w:cs="国标宋体-GB/T 2312"/>
                <w:color w:val="auto"/>
                <w:sz w:val="24"/>
                <w:highlight w:val="none"/>
              </w:rPr>
            </w:pPr>
          </w:p>
        </w:tc>
        <w:tc>
          <w:tcPr>
            <w:tcW w:w="1418" w:type="dxa"/>
          </w:tcPr>
          <w:p w14:paraId="7CD87CE9">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见投标文件第</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页</w:t>
            </w:r>
          </w:p>
        </w:tc>
      </w:tr>
    </w:tbl>
    <w:p w14:paraId="73F3CA4D">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注：1.按本格式和要求提供。</w:t>
      </w:r>
    </w:p>
    <w:p w14:paraId="6AA4F47D">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2、招标文件中实质性要求必须明确响应。</w:t>
      </w:r>
    </w:p>
    <w:p w14:paraId="55445DD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3ACFDED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 xml:space="preserve">            </w:t>
      </w:r>
    </w:p>
    <w:p w14:paraId="53A39AC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6753CCD">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1AAA5805">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13FF7F9A">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BCEEADF">
      <w:pPr>
        <w:adjustRightInd w:val="0"/>
        <w:snapToGrid w:val="0"/>
        <w:spacing w:line="360" w:lineRule="auto"/>
        <w:jc w:val="center"/>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b/>
          <w:color w:val="auto"/>
          <w:kern w:val="0"/>
          <w:sz w:val="32"/>
          <w:szCs w:val="32"/>
          <w:highlight w:val="none"/>
        </w:rPr>
        <w:t>五、评标标准相应的商务技术资料</w:t>
      </w:r>
    </w:p>
    <w:p w14:paraId="5C154221">
      <w:pPr>
        <w:adjustRightInd w:val="0"/>
        <w:snapToGrid w:val="0"/>
        <w:spacing w:line="360" w:lineRule="auto"/>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（按招标文件第四部分评标办法前附表中“投标文件中评标标准相应的商务技术资料目录”提供资料。）</w:t>
      </w:r>
    </w:p>
    <w:tbl>
      <w:tblPr>
        <w:tblStyle w:val="4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3DF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96D304">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序号</w:t>
            </w:r>
          </w:p>
        </w:tc>
        <w:tc>
          <w:tcPr>
            <w:tcW w:w="5465" w:type="dxa"/>
          </w:tcPr>
          <w:p w14:paraId="532A10ED">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投标文件中评标标准相应的商务技术资料目录*</w:t>
            </w:r>
          </w:p>
        </w:tc>
        <w:tc>
          <w:tcPr>
            <w:tcW w:w="3046" w:type="dxa"/>
          </w:tcPr>
          <w:p w14:paraId="0FD83116">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投标文件中的页码位置</w:t>
            </w:r>
          </w:p>
        </w:tc>
      </w:tr>
      <w:tr w14:paraId="426B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E182DB7">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1</w:t>
            </w:r>
          </w:p>
        </w:tc>
        <w:tc>
          <w:tcPr>
            <w:tcW w:w="5465" w:type="dxa"/>
          </w:tcPr>
          <w:p w14:paraId="309EC9E1">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XXX（预先填写）</w:t>
            </w:r>
          </w:p>
        </w:tc>
        <w:tc>
          <w:tcPr>
            <w:tcW w:w="3046" w:type="dxa"/>
          </w:tcPr>
          <w:p w14:paraId="56B39514">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见投标文件第</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bCs/>
                <w:color w:val="auto"/>
                <w:sz w:val="24"/>
                <w:highlight w:val="none"/>
              </w:rPr>
              <w:t>页</w:t>
            </w:r>
          </w:p>
        </w:tc>
      </w:tr>
      <w:tr w14:paraId="48CD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DECC544">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2</w:t>
            </w:r>
          </w:p>
        </w:tc>
        <w:tc>
          <w:tcPr>
            <w:tcW w:w="5465" w:type="dxa"/>
          </w:tcPr>
          <w:p w14:paraId="1F588870">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XXX</w:t>
            </w:r>
          </w:p>
        </w:tc>
        <w:tc>
          <w:tcPr>
            <w:tcW w:w="3046" w:type="dxa"/>
          </w:tcPr>
          <w:p w14:paraId="2276F626">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见投标文件第</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bCs/>
                <w:color w:val="auto"/>
                <w:sz w:val="24"/>
                <w:highlight w:val="none"/>
              </w:rPr>
              <w:t>页</w:t>
            </w:r>
          </w:p>
        </w:tc>
      </w:tr>
      <w:tr w14:paraId="3366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14:paraId="1AF9F99D">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color w:val="auto"/>
                <w:kern w:val="0"/>
                <w:sz w:val="24"/>
                <w:highlight w:val="none"/>
              </w:rPr>
              <w:t>……</w:t>
            </w:r>
          </w:p>
        </w:tc>
        <w:tc>
          <w:tcPr>
            <w:tcW w:w="5465" w:type="dxa"/>
          </w:tcPr>
          <w:p w14:paraId="02E9B117">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p>
        </w:tc>
        <w:tc>
          <w:tcPr>
            <w:tcW w:w="3046" w:type="dxa"/>
          </w:tcPr>
          <w:p w14:paraId="5A3B638B">
            <w:pPr>
              <w:adjustRightInd w:val="0"/>
              <w:snapToGrid w:val="0"/>
              <w:spacing w:line="360" w:lineRule="auto"/>
              <w:jc w:val="center"/>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见投标文件第</w:t>
            </w:r>
            <w:r>
              <w:rPr>
                <w:rFonts w:hint="eastAsia" w:ascii="国标宋体-GB/T 2312" w:hAnsi="国标宋体-GB/T 2312" w:eastAsia="国标宋体-GB/T 2312" w:cs="国标宋体-GB/T 2312"/>
                <w:bCs/>
                <w:color w:val="auto"/>
                <w:sz w:val="24"/>
                <w:highlight w:val="none"/>
                <w:u w:val="single"/>
              </w:rPr>
              <w:t xml:space="preserve">  </w:t>
            </w:r>
            <w:r>
              <w:rPr>
                <w:rFonts w:hint="eastAsia" w:ascii="国标宋体-GB/T 2312" w:hAnsi="国标宋体-GB/T 2312" w:eastAsia="国标宋体-GB/T 2312" w:cs="国标宋体-GB/T 2312"/>
                <w:bCs/>
                <w:color w:val="auto"/>
                <w:sz w:val="24"/>
                <w:highlight w:val="none"/>
              </w:rPr>
              <w:t>页</w:t>
            </w:r>
          </w:p>
        </w:tc>
      </w:tr>
    </w:tbl>
    <w:p w14:paraId="0817AC6C">
      <w:pPr>
        <w:pStyle w:val="433"/>
        <w:snapToGrid w:val="0"/>
        <w:spacing w:line="360" w:lineRule="auto"/>
        <w:rPr>
          <w:rFonts w:hint="eastAsia" w:ascii="国标宋体-GB/T 2312" w:hAnsi="国标宋体-GB/T 2312" w:eastAsia="国标宋体-GB/T 2312" w:cs="国标宋体-GB/T 2312"/>
          <w:color w:val="auto"/>
          <w:highlight w:val="none"/>
        </w:rPr>
      </w:pPr>
    </w:p>
    <w:p w14:paraId="0F3E70B2">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69761EC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73868D87">
      <w:pPr>
        <w:adjustRightInd w:val="0"/>
        <w:snapToGrid w:val="0"/>
        <w:spacing w:line="360" w:lineRule="auto"/>
        <w:ind w:firstLine="2883" w:firstLineChars="900"/>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t>六、投标标的清单</w:t>
      </w:r>
    </w:p>
    <w:tbl>
      <w:tblPr>
        <w:tblStyle w:val="4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858"/>
        <w:gridCol w:w="1985"/>
        <w:gridCol w:w="1306"/>
        <w:gridCol w:w="1673"/>
      </w:tblGrid>
      <w:tr w14:paraId="6630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F075D3">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2E4C3D8">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名称</w:t>
            </w:r>
          </w:p>
        </w:tc>
        <w:tc>
          <w:tcPr>
            <w:tcW w:w="1858" w:type="dxa"/>
            <w:tcBorders>
              <w:top w:val="single" w:color="auto" w:sz="4" w:space="0"/>
              <w:left w:val="single" w:color="auto" w:sz="4" w:space="0"/>
              <w:bottom w:val="single" w:color="auto" w:sz="4" w:space="0"/>
              <w:right w:val="single" w:color="auto" w:sz="4" w:space="0"/>
            </w:tcBorders>
          </w:tcPr>
          <w:p w14:paraId="3D3A050B">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品牌（如有）</w:t>
            </w:r>
          </w:p>
        </w:tc>
        <w:tc>
          <w:tcPr>
            <w:tcW w:w="1985" w:type="dxa"/>
            <w:tcBorders>
              <w:top w:val="single" w:color="auto" w:sz="4" w:space="0"/>
              <w:left w:val="single" w:color="auto" w:sz="4" w:space="0"/>
              <w:bottom w:val="single" w:color="auto" w:sz="4" w:space="0"/>
              <w:right w:val="single" w:color="auto" w:sz="4" w:space="0"/>
            </w:tcBorders>
            <w:vAlign w:val="center"/>
          </w:tcPr>
          <w:p w14:paraId="75E04D16">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规格型号</w:t>
            </w:r>
          </w:p>
        </w:tc>
        <w:tc>
          <w:tcPr>
            <w:tcW w:w="1306" w:type="dxa"/>
            <w:tcBorders>
              <w:top w:val="single" w:color="auto" w:sz="4" w:space="0"/>
              <w:left w:val="single" w:color="auto" w:sz="4" w:space="0"/>
              <w:bottom w:val="single" w:color="auto" w:sz="4" w:space="0"/>
              <w:right w:val="single" w:color="auto" w:sz="4" w:space="0"/>
            </w:tcBorders>
            <w:vAlign w:val="center"/>
          </w:tcPr>
          <w:p w14:paraId="38FA39E2">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28B545D">
            <w:pPr>
              <w:adjustRightInd w:val="0"/>
              <w:snapToGrid w:val="0"/>
              <w:spacing w:line="360" w:lineRule="auto"/>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备注</w:t>
            </w:r>
          </w:p>
        </w:tc>
      </w:tr>
      <w:tr w14:paraId="6991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52571B">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CE4A18A">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XXX（预先填写）</w:t>
            </w:r>
          </w:p>
        </w:tc>
        <w:tc>
          <w:tcPr>
            <w:tcW w:w="1858" w:type="dxa"/>
            <w:tcBorders>
              <w:top w:val="single" w:color="auto" w:sz="4" w:space="0"/>
              <w:left w:val="single" w:color="auto" w:sz="4" w:space="0"/>
              <w:bottom w:val="single" w:color="auto" w:sz="4" w:space="0"/>
              <w:right w:val="single" w:color="auto" w:sz="4" w:space="0"/>
            </w:tcBorders>
            <w:vAlign w:val="center"/>
          </w:tcPr>
          <w:p w14:paraId="4A161934">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4CD1B336">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3D4F7DC">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357336">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r>
      <w:tr w14:paraId="1389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7DFC44">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D437E45">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XXX</w:t>
            </w:r>
          </w:p>
        </w:tc>
        <w:tc>
          <w:tcPr>
            <w:tcW w:w="1858" w:type="dxa"/>
            <w:tcBorders>
              <w:top w:val="single" w:color="auto" w:sz="4" w:space="0"/>
              <w:left w:val="single" w:color="auto" w:sz="4" w:space="0"/>
              <w:bottom w:val="single" w:color="auto" w:sz="4" w:space="0"/>
              <w:right w:val="single" w:color="auto" w:sz="4" w:space="0"/>
            </w:tcBorders>
            <w:vAlign w:val="center"/>
          </w:tcPr>
          <w:p w14:paraId="414FCE12">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DA15A70">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217429F">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1638F9F">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r>
      <w:tr w14:paraId="3FB5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5B179ED">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49F5077">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14:paraId="0EDEB721">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112434EC">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50F0399">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C09D176">
            <w:pPr>
              <w:adjustRightInd w:val="0"/>
              <w:snapToGrid w:val="0"/>
              <w:spacing w:line="360" w:lineRule="auto"/>
              <w:jc w:val="center"/>
              <w:rPr>
                <w:rFonts w:hint="eastAsia" w:ascii="国标宋体-GB/T 2312" w:hAnsi="国标宋体-GB/T 2312" w:eastAsia="国标宋体-GB/T 2312" w:cs="国标宋体-GB/T 2312"/>
                <w:color w:val="auto"/>
                <w:sz w:val="24"/>
                <w:highlight w:val="none"/>
              </w:rPr>
            </w:pPr>
          </w:p>
        </w:tc>
      </w:tr>
    </w:tbl>
    <w:p w14:paraId="2BC85C96">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注：按本格式和要求提供。</w:t>
      </w:r>
    </w:p>
    <w:p w14:paraId="4094C0A2">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kern w:val="0"/>
          <w:sz w:val="32"/>
          <w:szCs w:val="32"/>
          <w:highlight w:val="none"/>
        </w:rPr>
        <w:br w:type="column"/>
      </w:r>
      <w:r>
        <w:rPr>
          <w:rFonts w:hint="eastAsia" w:ascii="国标宋体-GB/T 2312" w:hAnsi="国标宋体-GB/T 2312" w:eastAsia="国标宋体-GB/T 2312" w:cs="国标宋体-GB/T 2312"/>
          <w:b/>
          <w:color w:val="auto"/>
          <w:kern w:val="0"/>
          <w:sz w:val="32"/>
          <w:szCs w:val="32"/>
          <w:highlight w:val="none"/>
        </w:rPr>
        <w:t>七、商务技术偏离表</w:t>
      </w:r>
    </w:p>
    <w:tbl>
      <w:tblPr>
        <w:tblStyle w:val="4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2139"/>
      </w:tblGrid>
      <w:tr w14:paraId="54AF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5AECE09">
            <w:pPr>
              <w:adjustRightInd w:val="0"/>
              <w:snapToGrid w:val="0"/>
              <w:spacing w:line="360" w:lineRule="auto"/>
              <w:jc w:val="center"/>
              <w:rPr>
                <w:rFonts w:hint="eastAsia" w:ascii="国标宋体-GB/T 2312" w:hAnsi="国标宋体-GB/T 2312" w:eastAsia="国标宋体-GB/T 2312" w:cs="国标宋体-GB/T 2312"/>
                <w:b/>
                <w:bCs/>
                <w:color w:val="auto"/>
                <w:sz w:val="24"/>
                <w:highlight w:val="none"/>
              </w:rPr>
            </w:pPr>
            <w:r>
              <w:rPr>
                <w:rFonts w:hint="eastAsia" w:ascii="国标宋体-GB/T 2312" w:hAnsi="国标宋体-GB/T 2312" w:eastAsia="国标宋体-GB/T 2312" w:cs="国标宋体-GB/T 2312"/>
                <w:b/>
                <w:bCs/>
                <w:color w:val="auto"/>
                <w:sz w:val="24"/>
                <w:highlight w:val="none"/>
              </w:rPr>
              <w:t>序号</w:t>
            </w:r>
          </w:p>
        </w:tc>
        <w:tc>
          <w:tcPr>
            <w:tcW w:w="3180" w:type="dxa"/>
          </w:tcPr>
          <w:p w14:paraId="3E22F82D">
            <w:pPr>
              <w:adjustRightInd w:val="0"/>
              <w:snapToGrid w:val="0"/>
              <w:spacing w:line="360" w:lineRule="auto"/>
              <w:jc w:val="center"/>
              <w:rPr>
                <w:rFonts w:hint="eastAsia" w:ascii="国标宋体-GB/T 2312" w:hAnsi="国标宋体-GB/T 2312" w:eastAsia="国标宋体-GB/T 2312" w:cs="国标宋体-GB/T 2312"/>
                <w:b/>
                <w:bCs/>
                <w:color w:val="auto"/>
                <w:sz w:val="24"/>
                <w:highlight w:val="none"/>
              </w:rPr>
            </w:pPr>
            <w:r>
              <w:rPr>
                <w:rFonts w:hint="eastAsia" w:ascii="国标宋体-GB/T 2312" w:hAnsi="国标宋体-GB/T 2312" w:eastAsia="国标宋体-GB/T 2312" w:cs="国标宋体-GB/T 2312"/>
                <w:b/>
                <w:bCs/>
                <w:color w:val="auto"/>
                <w:sz w:val="24"/>
                <w:highlight w:val="none"/>
              </w:rPr>
              <w:t>招标文件章节及具体内容</w:t>
            </w:r>
          </w:p>
        </w:tc>
        <w:tc>
          <w:tcPr>
            <w:tcW w:w="3062" w:type="dxa"/>
          </w:tcPr>
          <w:p w14:paraId="5E97A612">
            <w:pPr>
              <w:adjustRightInd w:val="0"/>
              <w:snapToGrid w:val="0"/>
              <w:spacing w:line="360" w:lineRule="auto"/>
              <w:jc w:val="center"/>
              <w:rPr>
                <w:rFonts w:hint="eastAsia" w:ascii="国标宋体-GB/T 2312" w:hAnsi="国标宋体-GB/T 2312" w:eastAsia="国标宋体-GB/T 2312" w:cs="国标宋体-GB/T 2312"/>
                <w:b/>
                <w:bCs/>
                <w:color w:val="auto"/>
                <w:sz w:val="24"/>
                <w:highlight w:val="none"/>
              </w:rPr>
            </w:pPr>
            <w:r>
              <w:rPr>
                <w:rFonts w:hint="eastAsia" w:ascii="国标宋体-GB/T 2312" w:hAnsi="国标宋体-GB/T 2312" w:eastAsia="国标宋体-GB/T 2312" w:cs="国标宋体-GB/T 2312"/>
                <w:b/>
                <w:bCs/>
                <w:color w:val="auto"/>
                <w:sz w:val="24"/>
                <w:highlight w:val="none"/>
              </w:rPr>
              <w:t>投标文件章节及具体内容</w:t>
            </w:r>
          </w:p>
        </w:tc>
        <w:tc>
          <w:tcPr>
            <w:tcW w:w="2139" w:type="dxa"/>
          </w:tcPr>
          <w:p w14:paraId="7ACAE491">
            <w:pPr>
              <w:adjustRightInd w:val="0"/>
              <w:snapToGrid w:val="0"/>
              <w:spacing w:line="360" w:lineRule="auto"/>
              <w:jc w:val="center"/>
              <w:rPr>
                <w:rFonts w:hint="eastAsia" w:ascii="国标宋体-GB/T 2312" w:hAnsi="国标宋体-GB/T 2312" w:eastAsia="国标宋体-GB/T 2312" w:cs="国标宋体-GB/T 2312"/>
                <w:b/>
                <w:bCs/>
                <w:color w:val="auto"/>
                <w:sz w:val="24"/>
                <w:highlight w:val="none"/>
              </w:rPr>
            </w:pPr>
            <w:r>
              <w:rPr>
                <w:rFonts w:hint="eastAsia" w:ascii="国标宋体-GB/T 2312" w:hAnsi="国标宋体-GB/T 2312" w:eastAsia="国标宋体-GB/T 2312" w:cs="国标宋体-GB/T 2312"/>
                <w:b/>
                <w:bCs/>
                <w:color w:val="auto"/>
                <w:sz w:val="24"/>
                <w:highlight w:val="none"/>
              </w:rPr>
              <w:t>偏离说明</w:t>
            </w:r>
          </w:p>
        </w:tc>
      </w:tr>
      <w:tr w14:paraId="084A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B1AE150">
            <w:pPr>
              <w:adjustRightInd w:val="0"/>
              <w:snapToGrid w:val="0"/>
              <w:spacing w:line="360" w:lineRule="auto"/>
              <w:jc w:val="center"/>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1</w:t>
            </w:r>
          </w:p>
        </w:tc>
        <w:tc>
          <w:tcPr>
            <w:tcW w:w="3180" w:type="dxa"/>
          </w:tcPr>
          <w:p w14:paraId="0142A2D1">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3062" w:type="dxa"/>
          </w:tcPr>
          <w:p w14:paraId="746CDD0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2139" w:type="dxa"/>
          </w:tcPr>
          <w:p w14:paraId="0F67483C">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r>
      <w:tr w14:paraId="5DD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EBB635">
            <w:pPr>
              <w:adjustRightInd w:val="0"/>
              <w:snapToGrid w:val="0"/>
              <w:spacing w:line="360" w:lineRule="auto"/>
              <w:jc w:val="center"/>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2</w:t>
            </w:r>
          </w:p>
        </w:tc>
        <w:tc>
          <w:tcPr>
            <w:tcW w:w="3180" w:type="dxa"/>
          </w:tcPr>
          <w:p w14:paraId="45B9EA2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3062" w:type="dxa"/>
          </w:tcPr>
          <w:p w14:paraId="08584D95">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2139" w:type="dxa"/>
          </w:tcPr>
          <w:p w14:paraId="3EA5133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r>
      <w:tr w14:paraId="6B1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14:paraId="25B00A76">
            <w:pPr>
              <w:adjustRightInd w:val="0"/>
              <w:snapToGrid w:val="0"/>
              <w:spacing w:line="360" w:lineRule="auto"/>
              <w:jc w:val="center"/>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w:t>
            </w:r>
          </w:p>
        </w:tc>
        <w:tc>
          <w:tcPr>
            <w:tcW w:w="3180" w:type="dxa"/>
          </w:tcPr>
          <w:p w14:paraId="6D8E08E9">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3062" w:type="dxa"/>
          </w:tcPr>
          <w:p w14:paraId="7CF8CDC0">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c>
          <w:tcPr>
            <w:tcW w:w="2139" w:type="dxa"/>
          </w:tcPr>
          <w:p w14:paraId="6FFA295F">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tc>
      </w:tr>
    </w:tbl>
    <w:p w14:paraId="2EA1DDE3">
      <w:pPr>
        <w:adjustRightInd w:val="0"/>
        <w:snapToGrid w:val="0"/>
        <w:spacing w:line="360" w:lineRule="auto"/>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rPr>
        <w:t>投标人保证：除商务技术偏离表列出的偏离外，投标人响应招标文件的全部要求</w:t>
      </w:r>
    </w:p>
    <w:p w14:paraId="12CA25CF">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70192F97">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注：1.按本格式和要求提供。</w:t>
      </w:r>
    </w:p>
    <w:p w14:paraId="1143B94E">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2.本表格所反映的偏离情况与“符合性审查资料”、“评标标准相应的商务技术资料”不一致的，以“符合性审查资料”、“评标标准相应的商务技术资料”为准。</w:t>
      </w:r>
    </w:p>
    <w:p w14:paraId="6E28AC24">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3.投标人须保证：除商务技术偏离表列出的偏离外，投标人响应招标文件的全部非实质性要求。</w:t>
      </w:r>
    </w:p>
    <w:p w14:paraId="2960D3DF">
      <w:pPr>
        <w:adjustRightInd w:val="0"/>
        <w:snapToGrid w:val="0"/>
        <w:spacing w:line="360" w:lineRule="auto"/>
        <w:ind w:firstLine="1906" w:firstLineChars="595"/>
        <w:rPr>
          <w:rFonts w:hint="eastAsia" w:ascii="国标宋体-GB/T 2312" w:hAnsi="国标宋体-GB/T 2312" w:eastAsia="国标宋体-GB/T 2312" w:cs="国标宋体-GB/T 2312"/>
          <w:b/>
          <w:bCs/>
          <w:color w:val="auto"/>
          <w:sz w:val="32"/>
          <w:szCs w:val="32"/>
          <w:highlight w:val="none"/>
        </w:rPr>
      </w:pPr>
    </w:p>
    <w:p w14:paraId="02ACCFFB">
      <w:pPr>
        <w:adjustRightInd w:val="0"/>
        <w:snapToGrid w:val="0"/>
        <w:spacing w:line="360" w:lineRule="auto"/>
        <w:ind w:firstLine="1906" w:firstLineChars="595"/>
        <w:rPr>
          <w:rFonts w:hint="eastAsia" w:ascii="国标宋体-GB/T 2312" w:hAnsi="国标宋体-GB/T 2312" w:eastAsia="国标宋体-GB/T 2312" w:cs="国标宋体-GB/T 2312"/>
          <w:b/>
          <w:bCs/>
          <w:color w:val="auto"/>
          <w:sz w:val="32"/>
          <w:szCs w:val="32"/>
          <w:highlight w:val="none"/>
        </w:rPr>
      </w:pPr>
    </w:p>
    <w:p w14:paraId="3AB38BFA">
      <w:pPr>
        <w:adjustRightInd w:val="0"/>
        <w:snapToGrid w:val="0"/>
        <w:spacing w:line="360" w:lineRule="auto"/>
        <w:ind w:firstLine="1906" w:firstLineChars="595"/>
        <w:rPr>
          <w:rFonts w:hint="eastAsia" w:ascii="国标宋体-GB/T 2312" w:hAnsi="国标宋体-GB/T 2312" w:eastAsia="国标宋体-GB/T 2312" w:cs="国标宋体-GB/T 2312"/>
          <w:b/>
          <w:bCs/>
          <w:color w:val="auto"/>
          <w:sz w:val="32"/>
          <w:szCs w:val="32"/>
          <w:highlight w:val="none"/>
        </w:rPr>
      </w:pPr>
    </w:p>
    <w:p w14:paraId="150DCDB7">
      <w:pPr>
        <w:widowControl/>
        <w:adjustRightInd w:val="0"/>
        <w:snapToGrid w:val="0"/>
        <w:spacing w:line="360" w:lineRule="auto"/>
        <w:jc w:val="left"/>
        <w:rPr>
          <w:rFonts w:hint="eastAsia" w:ascii="国标宋体-GB/T 2312" w:hAnsi="国标宋体-GB/T 2312" w:eastAsia="国标宋体-GB/T 2312" w:cs="国标宋体-GB/T 2312"/>
          <w:b/>
          <w:bCs/>
          <w:color w:val="auto"/>
          <w:sz w:val="32"/>
          <w:szCs w:val="32"/>
          <w:highlight w:val="none"/>
        </w:rPr>
      </w:pPr>
      <w:r>
        <w:rPr>
          <w:rFonts w:hint="eastAsia" w:ascii="国标宋体-GB/T 2312" w:hAnsi="国标宋体-GB/T 2312" w:eastAsia="国标宋体-GB/T 2312" w:cs="国标宋体-GB/T 2312"/>
          <w:b/>
          <w:bCs/>
          <w:color w:val="auto"/>
          <w:sz w:val="32"/>
          <w:szCs w:val="32"/>
          <w:highlight w:val="none"/>
        </w:rPr>
        <w:br w:type="page"/>
      </w:r>
    </w:p>
    <w:p w14:paraId="4D99B26E">
      <w:pPr>
        <w:adjustRightInd w:val="0"/>
        <w:snapToGrid w:val="0"/>
        <w:spacing w:line="360" w:lineRule="auto"/>
        <w:ind w:firstLine="1906" w:firstLineChars="595"/>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bCs/>
          <w:color w:val="auto"/>
          <w:sz w:val="32"/>
          <w:szCs w:val="32"/>
          <w:highlight w:val="none"/>
        </w:rPr>
        <w:t>八</w:t>
      </w:r>
      <w:r>
        <w:rPr>
          <w:rFonts w:hint="eastAsia" w:ascii="国标宋体-GB/T 2312" w:hAnsi="国标宋体-GB/T 2312" w:eastAsia="国标宋体-GB/T 2312" w:cs="国标宋体-GB/T 2312"/>
          <w:b/>
          <w:color w:val="auto"/>
          <w:kern w:val="0"/>
          <w:sz w:val="32"/>
          <w:szCs w:val="32"/>
          <w:highlight w:val="none"/>
        </w:rPr>
        <w:t>、</w:t>
      </w:r>
      <w:r>
        <w:rPr>
          <w:rFonts w:hint="eastAsia" w:ascii="国标宋体-GB/T 2312" w:hAnsi="国标宋体-GB/T 2312" w:eastAsia="国标宋体-GB/T 2312" w:cs="国标宋体-GB/T 2312"/>
          <w:b/>
          <w:color w:val="auto"/>
          <w:kern w:val="0"/>
          <w:sz w:val="32"/>
          <w:szCs w:val="32"/>
          <w:highlight w:val="none"/>
          <w:lang w:val="zh-CN"/>
        </w:rPr>
        <w:t>政府采购供应商廉洁自律承诺书</w:t>
      </w:r>
    </w:p>
    <w:p w14:paraId="1C5F14B5">
      <w:pPr>
        <w:adjustRightInd w:val="0"/>
        <w:snapToGrid w:val="0"/>
        <w:spacing w:line="360" w:lineRule="auto"/>
        <w:rPr>
          <w:rFonts w:hint="eastAsia" w:ascii="国标宋体-GB/T 2312" w:hAnsi="国标宋体-GB/T 2312" w:eastAsia="国标宋体-GB/T 2312" w:cs="国标宋体-GB/T 2312"/>
          <w:color w:val="auto"/>
          <w:sz w:val="24"/>
          <w:highlight w:val="none"/>
        </w:rPr>
      </w:pPr>
    </w:p>
    <w:p w14:paraId="06AA2911">
      <w:pPr>
        <w:adjustRightInd w:val="0"/>
        <w:snapToGrid w:val="0"/>
        <w:spacing w:line="360" w:lineRule="auto"/>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（采购人）、（采购代理机构）</w:t>
      </w:r>
      <w:r>
        <w:rPr>
          <w:rFonts w:hint="eastAsia" w:ascii="国标宋体-GB/T 2312" w:hAnsi="国标宋体-GB/T 2312" w:eastAsia="国标宋体-GB/T 2312" w:cs="国标宋体-GB/T 2312"/>
          <w:color w:val="auto"/>
          <w:kern w:val="0"/>
          <w:sz w:val="24"/>
          <w:highlight w:val="none"/>
          <w:lang w:val="zh-CN"/>
        </w:rPr>
        <w:t>：</w:t>
      </w:r>
    </w:p>
    <w:p w14:paraId="48F62553">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我单位响应你</w:t>
      </w:r>
      <w:r>
        <w:rPr>
          <w:rFonts w:hint="eastAsia" w:ascii="国标宋体-GB/T 2312" w:hAnsi="国标宋体-GB/T 2312" w:eastAsia="国标宋体-GB/T 2312" w:cs="国标宋体-GB/T 2312"/>
          <w:color w:val="auto"/>
          <w:sz w:val="24"/>
          <w:highlight w:val="none"/>
        </w:rPr>
        <w:t>单位</w:t>
      </w:r>
      <w:r>
        <w:rPr>
          <w:rFonts w:hint="eastAsia" w:ascii="国标宋体-GB/T 2312" w:hAnsi="国标宋体-GB/T 2312" w:eastAsia="国标宋体-GB/T 2312" w:cs="国标宋体-GB/T 2312"/>
          <w:color w:val="auto"/>
          <w:kern w:val="0"/>
          <w:sz w:val="24"/>
          <w:highlight w:val="none"/>
          <w:lang w:val="zh-CN"/>
        </w:rPr>
        <w:t>项目招标要求参加投标。在这次投标过程中和中标后，我们将严格遵守国家法律法规要求，并郑重承诺：</w:t>
      </w:r>
    </w:p>
    <w:p w14:paraId="2602CB2E">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一、不向项目有关人员及部门赠送礼金礼物、有价证券、回扣以及中介费、介绍费、咨询费等好处费； </w:t>
      </w:r>
    </w:p>
    <w:p w14:paraId="54395803">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二、不为项目有关人员及部门报销应由你方单位或个人支付的费用； </w:t>
      </w:r>
    </w:p>
    <w:p w14:paraId="36F23CB0">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三、不向项目有关人员及部门提供有可能影响公正的宴请和健身娱乐等活动； </w:t>
      </w:r>
    </w:p>
    <w:p w14:paraId="060EFE5D">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四、不为项目有关人员及部门出国（境）、旅游等提供方便；</w:t>
      </w:r>
    </w:p>
    <w:p w14:paraId="0840E1C6">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五、不为项目有关人员个人装修住房、婚丧嫁娶、配偶子女工作安排等提供好处；</w:t>
      </w:r>
    </w:p>
    <w:p w14:paraId="3C220DF2">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六、严格遵守《中华人民共和国政府采购法》《中华人民共和国招标投标</w:t>
      </w:r>
    </w:p>
    <w:p w14:paraId="017DCC6B">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法》《中华人民共和国民法典》等法律法规，诚实守信，合法经营，坚决抵制各种违法违纪行为。 </w:t>
      </w:r>
    </w:p>
    <w:p w14:paraId="5217CDA2">
      <w:pPr>
        <w:autoSpaceDE w:val="0"/>
        <w:autoSpaceDN w:val="0"/>
        <w:adjustRightInd w:val="0"/>
        <w:snapToGrid w:val="0"/>
        <w:spacing w:line="360" w:lineRule="auto"/>
        <w:ind w:firstLine="480" w:firstLineChars="2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如违反上述承诺，你</w:t>
      </w:r>
      <w:r>
        <w:rPr>
          <w:rFonts w:hint="eastAsia" w:ascii="国标宋体-GB/T 2312" w:hAnsi="国标宋体-GB/T 2312" w:eastAsia="国标宋体-GB/T 2312" w:cs="国标宋体-GB/T 2312"/>
          <w:color w:val="auto"/>
          <w:sz w:val="24"/>
          <w:highlight w:val="none"/>
        </w:rPr>
        <w:t>单位</w:t>
      </w:r>
      <w:r>
        <w:rPr>
          <w:rFonts w:hint="eastAsia" w:ascii="国标宋体-GB/T 2312" w:hAnsi="国标宋体-GB/T 2312" w:eastAsia="国标宋体-GB/T 2312" w:cs="国标宋体-GB/T 2312"/>
          <w:color w:val="auto"/>
          <w:kern w:val="0"/>
          <w:sz w:val="24"/>
          <w:highlight w:val="none"/>
          <w:lang w:val="zh-CN"/>
        </w:rPr>
        <w:t>有权立即取消我单位投标、中标或在建项目的建设资格，有权拒绝我单位在一定时期内进入你</w:t>
      </w:r>
      <w:r>
        <w:rPr>
          <w:rFonts w:hint="eastAsia" w:ascii="国标宋体-GB/T 2312" w:hAnsi="国标宋体-GB/T 2312" w:eastAsia="国标宋体-GB/T 2312" w:cs="国标宋体-GB/T 2312"/>
          <w:color w:val="auto"/>
          <w:sz w:val="24"/>
          <w:highlight w:val="none"/>
        </w:rPr>
        <w:t>单位</w:t>
      </w:r>
      <w:r>
        <w:rPr>
          <w:rFonts w:hint="eastAsia" w:ascii="国标宋体-GB/T 2312" w:hAnsi="国标宋体-GB/T 2312" w:eastAsia="国标宋体-GB/T 2312" w:cs="国标宋体-GB/T 2312"/>
          <w:color w:val="auto"/>
          <w:kern w:val="0"/>
          <w:sz w:val="24"/>
          <w:highlight w:val="none"/>
          <w:lang w:val="zh-CN"/>
        </w:rPr>
        <w:t>进行项目建设或其他经营活动，并通报财政局。由此引起的相应损失均由我单位承担。</w:t>
      </w:r>
    </w:p>
    <w:p w14:paraId="7638927F">
      <w:pPr>
        <w:autoSpaceDE w:val="0"/>
        <w:autoSpaceDN w:val="0"/>
        <w:adjustRightInd w:val="0"/>
        <w:snapToGrid w:val="0"/>
        <w:spacing w:line="360" w:lineRule="auto"/>
        <w:jc w:val="left"/>
        <w:rPr>
          <w:rFonts w:hint="eastAsia" w:ascii="国标宋体-GB/T 2312" w:hAnsi="国标宋体-GB/T 2312" w:eastAsia="国标宋体-GB/T 2312" w:cs="国标宋体-GB/T 2312"/>
          <w:color w:val="auto"/>
          <w:kern w:val="0"/>
          <w:sz w:val="24"/>
          <w:highlight w:val="none"/>
          <w:lang w:val="zh-CN"/>
        </w:rPr>
      </w:pPr>
    </w:p>
    <w:p w14:paraId="735904D9">
      <w:pPr>
        <w:autoSpaceDE w:val="0"/>
        <w:autoSpaceDN w:val="0"/>
        <w:adjustRightInd w:val="0"/>
        <w:snapToGrid w:val="0"/>
        <w:spacing w:line="360" w:lineRule="auto"/>
        <w:ind w:firstLine="4560" w:firstLineChars="1900"/>
        <w:jc w:val="lef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投标人名称（</w:t>
      </w:r>
      <w:r>
        <w:rPr>
          <w:rFonts w:hint="eastAsia" w:ascii="国标宋体-GB/T 2312" w:hAnsi="国标宋体-GB/T 2312" w:eastAsia="国标宋体-GB/T 2312" w:cs="国标宋体-GB/T 2312"/>
          <w:color w:val="auto"/>
          <w:sz w:val="24"/>
          <w:highlight w:val="none"/>
        </w:rPr>
        <w:t>电子签章</w:t>
      </w:r>
      <w:r>
        <w:rPr>
          <w:rFonts w:hint="eastAsia" w:ascii="国标宋体-GB/T 2312" w:hAnsi="国标宋体-GB/T 2312" w:eastAsia="国标宋体-GB/T 2312" w:cs="国标宋体-GB/T 2312"/>
          <w:color w:val="auto"/>
          <w:kern w:val="0"/>
          <w:sz w:val="24"/>
          <w:highlight w:val="none"/>
          <w:lang w:val="zh-CN"/>
        </w:rPr>
        <w:t>）：</w:t>
      </w:r>
    </w:p>
    <w:p w14:paraId="391BFCA2">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kern w:val="0"/>
          <w:sz w:val="24"/>
          <w:highlight w:val="none"/>
          <w:lang w:val="zh-CN"/>
        </w:rPr>
        <w:t>日期</w:t>
      </w:r>
      <w:r>
        <w:rPr>
          <w:rFonts w:hint="eastAsia" w:ascii="国标宋体-GB/T 2312" w:hAnsi="国标宋体-GB/T 2312" w:eastAsia="国标宋体-GB/T 2312" w:cs="国标宋体-GB/T 2312"/>
          <w:color w:val="auto"/>
          <w:kern w:val="0"/>
          <w:sz w:val="24"/>
          <w:highlight w:val="none"/>
        </w:rPr>
        <w:t>：</w:t>
      </w:r>
      <w:r>
        <w:rPr>
          <w:rFonts w:hint="eastAsia" w:ascii="国标宋体-GB/T 2312" w:hAnsi="国标宋体-GB/T 2312" w:eastAsia="国标宋体-GB/T 2312" w:cs="国标宋体-GB/T 2312"/>
          <w:color w:val="auto"/>
          <w:kern w:val="0"/>
          <w:sz w:val="24"/>
          <w:highlight w:val="none"/>
          <w:lang w:val="zh-CN"/>
        </w:rPr>
        <w:t xml:space="preserve">   年   月   日</w:t>
      </w:r>
    </w:p>
    <w:p w14:paraId="01B799D0">
      <w:pPr>
        <w:adjustRightInd w:val="0"/>
        <w:snapToGrid w:val="0"/>
        <w:spacing w:line="360" w:lineRule="auto"/>
        <w:jc w:val="center"/>
        <w:rPr>
          <w:rFonts w:hint="eastAsia" w:ascii="国标宋体-GB/T 2312" w:hAnsi="国标宋体-GB/T 2312" w:eastAsia="国标宋体-GB/T 2312" w:cs="国标宋体-GB/T 2312"/>
          <w:b/>
          <w:bCs/>
          <w:color w:val="auto"/>
          <w:sz w:val="24"/>
          <w:highlight w:val="none"/>
        </w:rPr>
      </w:pPr>
    </w:p>
    <w:p w14:paraId="7B94748F">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注：按本格式和要求提供。</w:t>
      </w:r>
    </w:p>
    <w:p w14:paraId="09489468">
      <w:pPr>
        <w:widowControl/>
        <w:adjustRightInd w:val="0"/>
        <w:snapToGrid w:val="0"/>
        <w:spacing w:line="360" w:lineRule="auto"/>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br w:type="page"/>
      </w:r>
    </w:p>
    <w:p w14:paraId="407206F7">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t>报价文件部分</w:t>
      </w:r>
    </w:p>
    <w:p w14:paraId="7181F982">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r>
        <w:rPr>
          <w:rFonts w:hint="eastAsia" w:ascii="国标宋体-GB/T 2312" w:hAnsi="国标宋体-GB/T 2312" w:eastAsia="国标宋体-GB/T 2312" w:cs="国标宋体-GB/T 2312"/>
          <w:b/>
          <w:color w:val="auto"/>
          <w:kern w:val="0"/>
          <w:sz w:val="36"/>
          <w:szCs w:val="36"/>
          <w:highlight w:val="none"/>
        </w:rPr>
        <w:t>目录</w:t>
      </w:r>
    </w:p>
    <w:p w14:paraId="224DF0E1">
      <w:pPr>
        <w:adjustRightInd w:val="0"/>
        <w:snapToGrid w:val="0"/>
        <w:spacing w:line="360" w:lineRule="auto"/>
        <w:jc w:val="center"/>
        <w:rPr>
          <w:rFonts w:hint="eastAsia" w:ascii="国标宋体-GB/T 2312" w:hAnsi="国标宋体-GB/T 2312" w:eastAsia="国标宋体-GB/T 2312" w:cs="国标宋体-GB/T 2312"/>
          <w:b/>
          <w:color w:val="auto"/>
          <w:kern w:val="0"/>
          <w:sz w:val="36"/>
          <w:szCs w:val="36"/>
          <w:highlight w:val="none"/>
        </w:rPr>
      </w:pPr>
    </w:p>
    <w:p w14:paraId="231EBCEF">
      <w:pPr>
        <w:numPr>
          <w:ilvl w:val="0"/>
          <w:numId w:val="5"/>
        </w:num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开标一览表（报价表）………………………………………………………（页码）</w:t>
      </w:r>
    </w:p>
    <w:p w14:paraId="6D42E474">
      <w:pPr>
        <w:adjustRightInd w:val="0"/>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（2）中小企业声明函………………………………………………………………（页码）</w:t>
      </w:r>
    </w:p>
    <w:p w14:paraId="3A4328DB">
      <w:pPr>
        <w:pStyle w:val="436"/>
        <w:adjustRightInd w:val="0"/>
        <w:spacing w:line="360" w:lineRule="auto"/>
        <w:rPr>
          <w:rFonts w:hint="eastAsia" w:ascii="国标宋体-GB/T 2312" w:hAnsi="国标宋体-GB/T 2312" w:eastAsia="国标宋体-GB/T 2312" w:cs="国标宋体-GB/T 2312"/>
          <w:color w:val="auto"/>
          <w:highlight w:val="none"/>
        </w:rPr>
      </w:pPr>
    </w:p>
    <w:p w14:paraId="3D8336FF">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6DE19B84">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031810B7">
      <w:pPr>
        <w:adjustRightInd w:val="0"/>
        <w:snapToGrid w:val="0"/>
        <w:spacing w:line="360" w:lineRule="auto"/>
        <w:jc w:val="center"/>
        <w:rPr>
          <w:rFonts w:hint="eastAsia" w:ascii="国标宋体-GB/T 2312" w:hAnsi="国标宋体-GB/T 2312" w:eastAsia="国标宋体-GB/T 2312" w:cs="国标宋体-GB/T 2312"/>
          <w:b/>
          <w:color w:val="auto"/>
          <w:kern w:val="0"/>
          <w:sz w:val="32"/>
          <w:szCs w:val="32"/>
          <w:highlight w:val="none"/>
        </w:rPr>
      </w:pPr>
    </w:p>
    <w:p w14:paraId="4D45F666">
      <w:pPr>
        <w:widowControl/>
        <w:adjustRightInd w:val="0"/>
        <w:snapToGrid w:val="0"/>
        <w:spacing w:line="360" w:lineRule="auto"/>
        <w:jc w:val="left"/>
        <w:rPr>
          <w:rFonts w:hint="eastAsia" w:ascii="国标宋体-GB/T 2312" w:hAnsi="国标宋体-GB/T 2312" w:eastAsia="国标宋体-GB/T 2312" w:cs="国标宋体-GB/T 2312"/>
          <w:b/>
          <w:color w:val="auto"/>
          <w:sz w:val="32"/>
          <w:szCs w:val="32"/>
          <w:highlight w:val="none"/>
        </w:rPr>
        <w:sectPr>
          <w:pgSz w:w="11906" w:h="16838"/>
          <w:pgMar w:top="1276" w:right="1418" w:bottom="1247" w:left="1418" w:header="851" w:footer="992" w:gutter="0"/>
          <w:pgNumType w:fmt="decimal"/>
          <w:cols w:space="720" w:num="1"/>
        </w:sectPr>
      </w:pPr>
    </w:p>
    <w:p w14:paraId="100A908F">
      <w:pPr>
        <w:pStyle w:val="441"/>
        <w:keepNext w:val="0"/>
        <w:pageBreakBefore w:val="0"/>
        <w:tabs>
          <w:tab w:val="left" w:pos="420"/>
        </w:tabs>
        <w:snapToGrid w:val="0"/>
        <w:ind w:firstLine="643"/>
        <w:outlineLvl w:val="9"/>
        <w:rPr>
          <w:rFonts w:hint="eastAsia" w:ascii="国标宋体-GB/T 2312" w:hAnsi="国标宋体-GB/T 2312" w:eastAsia="国标宋体-GB/T 2312" w:cs="国标宋体-GB/T 2312"/>
          <w:color w:val="auto"/>
          <w:kern w:val="2"/>
          <w:sz w:val="32"/>
          <w:szCs w:val="32"/>
          <w:highlight w:val="none"/>
        </w:rPr>
      </w:pPr>
      <w:r>
        <w:rPr>
          <w:rFonts w:hint="eastAsia" w:ascii="国标宋体-GB/T 2312" w:hAnsi="国标宋体-GB/T 2312" w:eastAsia="国标宋体-GB/T 2312" w:cs="国标宋体-GB/T 2312"/>
          <w:color w:val="auto"/>
          <w:kern w:val="2"/>
          <w:sz w:val="32"/>
          <w:szCs w:val="32"/>
          <w:highlight w:val="none"/>
        </w:rPr>
        <w:t>一、开标一览表（报价表）</w:t>
      </w:r>
    </w:p>
    <w:p w14:paraId="00587ED7">
      <w:pPr>
        <w:adjustRightInd w:val="0"/>
        <w:snapToGrid w:val="0"/>
        <w:spacing w:line="360" w:lineRule="auto"/>
        <w:rPr>
          <w:rFonts w:hint="eastAsia" w:ascii="国标宋体-GB/T 2312" w:hAnsi="国标宋体-GB/T 2312" w:eastAsia="国标宋体-GB/T 2312" w:cs="国标宋体-GB/T 2312"/>
          <w:color w:val="auto"/>
          <w:kern w:val="0"/>
          <w:sz w:val="24"/>
          <w:szCs w:val="24"/>
          <w:highlight w:val="none"/>
        </w:rPr>
      </w:pPr>
      <w:r>
        <w:rPr>
          <w:rFonts w:hint="eastAsia" w:ascii="国标宋体-GB/T 2312" w:hAnsi="国标宋体-GB/T 2312" w:eastAsia="国标宋体-GB/T 2312" w:cs="国标宋体-GB/T 2312"/>
          <w:color w:val="auto"/>
          <w:sz w:val="24"/>
          <w:highlight w:val="none"/>
        </w:rPr>
        <w:t>（采购人）、（采购代理机构）</w:t>
      </w:r>
      <w:r>
        <w:rPr>
          <w:rFonts w:hint="eastAsia" w:ascii="国标宋体-GB/T 2312" w:hAnsi="国标宋体-GB/T 2312" w:eastAsia="国标宋体-GB/T 2312" w:cs="国标宋体-GB/T 2312"/>
          <w:color w:val="auto"/>
          <w:kern w:val="0"/>
          <w:sz w:val="24"/>
          <w:highlight w:val="none"/>
          <w:lang w:val="zh-CN"/>
        </w:rPr>
        <w:t>：</w:t>
      </w:r>
    </w:p>
    <w:p w14:paraId="5E06BD1E">
      <w:pPr>
        <w:adjustRightInd w:val="0"/>
        <w:snapToGrid w:val="0"/>
        <w:spacing w:line="360" w:lineRule="auto"/>
        <w:ind w:firstLine="482"/>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国标宋体-GB/T 2312" w:hAnsi="国标宋体-GB/T 2312" w:eastAsia="国标宋体-GB/T 2312" w:cs="国标宋体-GB/T 2312"/>
          <w:color w:val="auto"/>
          <w:sz w:val="24"/>
          <w:highlight w:val="none"/>
        </w:rPr>
        <w:t>（项目名称）</w:t>
      </w:r>
      <w:r>
        <w:rPr>
          <w:rFonts w:hint="eastAsia" w:ascii="国标宋体-GB/T 2312" w:hAnsi="国标宋体-GB/T 2312" w:eastAsia="国标宋体-GB/T 2312" w:cs="国标宋体-GB/T 2312"/>
          <w:color w:val="auto"/>
          <w:kern w:val="0"/>
          <w:sz w:val="24"/>
          <w:highlight w:val="none"/>
          <w:lang w:val="zh-CN"/>
        </w:rPr>
        <w:t>【招标编号：</w:t>
      </w:r>
      <w:r>
        <w:rPr>
          <w:rFonts w:hint="eastAsia" w:ascii="国标宋体-GB/T 2312" w:hAnsi="国标宋体-GB/T 2312" w:eastAsia="国标宋体-GB/T 2312" w:cs="国标宋体-GB/T 2312"/>
          <w:color w:val="auto"/>
          <w:sz w:val="24"/>
          <w:highlight w:val="none"/>
        </w:rPr>
        <w:t>（采购编号）】的实施</w:t>
      </w:r>
      <w:r>
        <w:rPr>
          <w:rFonts w:hint="eastAsia" w:ascii="国标宋体-GB/T 2312" w:hAnsi="国标宋体-GB/T 2312" w:eastAsia="国标宋体-GB/T 2312" w:cs="国标宋体-GB/T 2312"/>
          <w:color w:val="auto"/>
          <w:kern w:val="0"/>
          <w:sz w:val="24"/>
          <w:highlight w:val="none"/>
          <w:lang w:val="zh-CN"/>
        </w:rPr>
        <w:t>。</w:t>
      </w:r>
    </w:p>
    <w:p w14:paraId="43921EE3">
      <w:pPr>
        <w:adjustRightInd w:val="0"/>
        <w:snapToGrid w:val="0"/>
        <w:spacing w:line="360" w:lineRule="auto"/>
        <w:jc w:val="center"/>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开标一览表（报价表）(单位均为人民币元)</w:t>
      </w:r>
    </w:p>
    <w:tbl>
      <w:tblPr>
        <w:tblStyle w:val="44"/>
        <w:tblW w:w="1403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937"/>
        <w:gridCol w:w="1927"/>
        <w:gridCol w:w="2126"/>
        <w:gridCol w:w="1560"/>
        <w:gridCol w:w="3450"/>
        <w:gridCol w:w="2645"/>
      </w:tblGrid>
      <w:tr w14:paraId="01C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57B7BD69">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序</w:t>
            </w:r>
          </w:p>
          <w:p w14:paraId="3EEA41E8">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号</w:t>
            </w:r>
          </w:p>
        </w:tc>
        <w:tc>
          <w:tcPr>
            <w:tcW w:w="1937" w:type="dxa"/>
            <w:tcBorders>
              <w:top w:val="single" w:color="auto" w:sz="4" w:space="0"/>
              <w:left w:val="single" w:color="auto" w:sz="4" w:space="0"/>
              <w:bottom w:val="single" w:color="auto" w:sz="4" w:space="0"/>
              <w:right w:val="single" w:color="auto" w:sz="4" w:space="0"/>
            </w:tcBorders>
            <w:vAlign w:val="center"/>
          </w:tcPr>
          <w:p w14:paraId="3BEF362D">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名称</w:t>
            </w:r>
          </w:p>
        </w:tc>
        <w:tc>
          <w:tcPr>
            <w:tcW w:w="1927" w:type="dxa"/>
            <w:tcBorders>
              <w:top w:val="single" w:color="auto" w:sz="4" w:space="0"/>
              <w:left w:val="single" w:color="auto" w:sz="4" w:space="0"/>
              <w:bottom w:val="single" w:color="auto" w:sz="4" w:space="0"/>
              <w:right w:val="single" w:color="auto" w:sz="4" w:space="0"/>
            </w:tcBorders>
            <w:vAlign w:val="center"/>
          </w:tcPr>
          <w:p w14:paraId="62FE2E78">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服务范围</w:t>
            </w:r>
          </w:p>
        </w:tc>
        <w:tc>
          <w:tcPr>
            <w:tcW w:w="2126" w:type="dxa"/>
            <w:tcBorders>
              <w:top w:val="single" w:color="auto" w:sz="4" w:space="0"/>
              <w:left w:val="single" w:color="auto" w:sz="4" w:space="0"/>
              <w:bottom w:val="single" w:color="auto" w:sz="4" w:space="0"/>
              <w:right w:val="single" w:color="auto" w:sz="4" w:space="0"/>
            </w:tcBorders>
            <w:vAlign w:val="center"/>
          </w:tcPr>
          <w:p w14:paraId="4C498E6E">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服务要求</w:t>
            </w:r>
          </w:p>
        </w:tc>
        <w:tc>
          <w:tcPr>
            <w:tcW w:w="1560" w:type="dxa"/>
            <w:tcBorders>
              <w:top w:val="single" w:color="auto" w:sz="4" w:space="0"/>
              <w:left w:val="single" w:color="auto" w:sz="4" w:space="0"/>
              <w:bottom w:val="single" w:color="auto" w:sz="4" w:space="0"/>
              <w:right w:val="single" w:color="auto" w:sz="4" w:space="0"/>
            </w:tcBorders>
            <w:vAlign w:val="center"/>
          </w:tcPr>
          <w:p w14:paraId="3CE9EDD3">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服务时间</w:t>
            </w:r>
          </w:p>
        </w:tc>
        <w:tc>
          <w:tcPr>
            <w:tcW w:w="3450" w:type="dxa"/>
            <w:tcBorders>
              <w:top w:val="single" w:color="auto" w:sz="4" w:space="0"/>
              <w:left w:val="single" w:color="auto" w:sz="4" w:space="0"/>
              <w:bottom w:val="single" w:color="auto" w:sz="4" w:space="0"/>
              <w:right w:val="single" w:color="auto" w:sz="4" w:space="0"/>
            </w:tcBorders>
            <w:vAlign w:val="center"/>
          </w:tcPr>
          <w:p w14:paraId="755585A6">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服务标准</w:t>
            </w:r>
          </w:p>
        </w:tc>
        <w:tc>
          <w:tcPr>
            <w:tcW w:w="2645" w:type="dxa"/>
            <w:tcBorders>
              <w:top w:val="single" w:color="auto" w:sz="4" w:space="0"/>
              <w:left w:val="single" w:color="auto" w:sz="4" w:space="0"/>
              <w:bottom w:val="single" w:color="auto" w:sz="4" w:space="0"/>
              <w:right w:val="single" w:color="auto" w:sz="4" w:space="0"/>
            </w:tcBorders>
            <w:vAlign w:val="center"/>
          </w:tcPr>
          <w:p w14:paraId="75394D53">
            <w:pPr>
              <w:adjustRightInd w:val="0"/>
              <w:snapToGrid w:val="0"/>
              <w:spacing w:before="48" w:beforeLines="2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备注</w:t>
            </w:r>
          </w:p>
          <w:p w14:paraId="3258555A">
            <w:pPr>
              <w:adjustRightInd w:val="0"/>
              <w:snapToGrid w:val="0"/>
              <w:ind w:left="-53" w:leftChars="-25" w:right="-53" w:rightChars="-25"/>
              <w:jc w:val="center"/>
              <w:rPr>
                <w:rFonts w:hint="eastAsia" w:ascii="国标宋体-GB/T 2312" w:hAnsi="国标宋体-GB/T 2312" w:eastAsia="国标宋体-GB/T 2312" w:cs="国标宋体-GB/T 2312"/>
                <w:b/>
                <w:color w:val="auto"/>
                <w:sz w:val="22"/>
                <w:highlight w:val="none"/>
              </w:rPr>
            </w:pPr>
            <w:r>
              <w:rPr>
                <w:rFonts w:hint="eastAsia" w:ascii="国标宋体-GB/T 2312" w:hAnsi="国标宋体-GB/T 2312" w:eastAsia="国标宋体-GB/T 2312" w:cs="国标宋体-GB/T 2312"/>
                <w:b/>
                <w:color w:val="auto"/>
                <w:sz w:val="22"/>
                <w:highlight w:val="none"/>
              </w:rPr>
              <w:t>(如有)</w:t>
            </w:r>
          </w:p>
        </w:tc>
      </w:tr>
      <w:tr w14:paraId="7A72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03A3EAB0">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w:t>
            </w:r>
          </w:p>
        </w:tc>
        <w:tc>
          <w:tcPr>
            <w:tcW w:w="1937" w:type="dxa"/>
            <w:tcBorders>
              <w:top w:val="single" w:color="auto" w:sz="4" w:space="0"/>
              <w:left w:val="single" w:color="auto" w:sz="4" w:space="0"/>
              <w:bottom w:val="single" w:color="auto" w:sz="4" w:space="0"/>
              <w:right w:val="single" w:color="auto" w:sz="4" w:space="0"/>
            </w:tcBorders>
            <w:vAlign w:val="center"/>
          </w:tcPr>
          <w:p w14:paraId="426F2740">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XX</w:t>
            </w:r>
          </w:p>
        </w:tc>
        <w:tc>
          <w:tcPr>
            <w:tcW w:w="1927" w:type="dxa"/>
            <w:tcBorders>
              <w:top w:val="single" w:color="auto" w:sz="4" w:space="0"/>
              <w:left w:val="single" w:color="auto" w:sz="4" w:space="0"/>
              <w:bottom w:val="single" w:color="auto" w:sz="4" w:space="0"/>
              <w:right w:val="single" w:color="auto" w:sz="4" w:space="0"/>
            </w:tcBorders>
            <w:vAlign w:val="center"/>
          </w:tcPr>
          <w:p w14:paraId="3D418D65">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6DA2D5E">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0B222D">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24个月</w:t>
            </w:r>
          </w:p>
        </w:tc>
        <w:tc>
          <w:tcPr>
            <w:tcW w:w="3450" w:type="dxa"/>
            <w:tcBorders>
              <w:top w:val="single" w:color="auto" w:sz="4" w:space="0"/>
              <w:left w:val="single" w:color="auto" w:sz="4" w:space="0"/>
              <w:bottom w:val="single" w:color="auto" w:sz="4" w:space="0"/>
              <w:right w:val="single" w:color="auto" w:sz="4" w:space="0"/>
            </w:tcBorders>
            <w:vAlign w:val="center"/>
          </w:tcPr>
          <w:p w14:paraId="052AE694">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14:paraId="5B94E71C">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0B71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26B1C8D1">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w:t>
            </w:r>
          </w:p>
        </w:tc>
        <w:tc>
          <w:tcPr>
            <w:tcW w:w="1937" w:type="dxa"/>
            <w:tcBorders>
              <w:top w:val="single" w:color="auto" w:sz="4" w:space="0"/>
              <w:left w:val="single" w:color="auto" w:sz="4" w:space="0"/>
              <w:bottom w:val="single" w:color="auto" w:sz="4" w:space="0"/>
              <w:right w:val="single" w:color="auto" w:sz="4" w:space="0"/>
            </w:tcBorders>
            <w:vAlign w:val="center"/>
          </w:tcPr>
          <w:p w14:paraId="0D71C0E3">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XX</w:t>
            </w:r>
          </w:p>
        </w:tc>
        <w:tc>
          <w:tcPr>
            <w:tcW w:w="1927" w:type="dxa"/>
            <w:tcBorders>
              <w:top w:val="single" w:color="auto" w:sz="4" w:space="0"/>
              <w:left w:val="single" w:color="auto" w:sz="4" w:space="0"/>
              <w:bottom w:val="single" w:color="auto" w:sz="4" w:space="0"/>
              <w:right w:val="single" w:color="auto" w:sz="4" w:space="0"/>
            </w:tcBorders>
            <w:vAlign w:val="center"/>
          </w:tcPr>
          <w:p w14:paraId="60017877">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33774952">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2448B56">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3450" w:type="dxa"/>
            <w:tcBorders>
              <w:top w:val="single" w:color="auto" w:sz="4" w:space="0"/>
              <w:left w:val="single" w:color="auto" w:sz="4" w:space="0"/>
              <w:bottom w:val="single" w:color="auto" w:sz="4" w:space="0"/>
              <w:right w:val="single" w:color="auto" w:sz="4" w:space="0"/>
            </w:tcBorders>
            <w:vAlign w:val="center"/>
          </w:tcPr>
          <w:p w14:paraId="1AA20CBB">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14:paraId="7AA44828">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2370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0D0201FA">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p>
        </w:tc>
        <w:tc>
          <w:tcPr>
            <w:tcW w:w="1937" w:type="dxa"/>
            <w:tcBorders>
              <w:top w:val="single" w:color="auto" w:sz="4" w:space="0"/>
              <w:left w:val="single" w:color="auto" w:sz="4" w:space="0"/>
              <w:bottom w:val="single" w:color="auto" w:sz="4" w:space="0"/>
              <w:right w:val="single" w:color="auto" w:sz="4" w:space="0"/>
            </w:tcBorders>
            <w:vAlign w:val="center"/>
          </w:tcPr>
          <w:p w14:paraId="21129AB4">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61C5BEC9">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A350539">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F166499">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3450" w:type="dxa"/>
            <w:tcBorders>
              <w:top w:val="single" w:color="auto" w:sz="4" w:space="0"/>
              <w:left w:val="single" w:color="auto" w:sz="4" w:space="0"/>
              <w:bottom w:val="single" w:color="auto" w:sz="4" w:space="0"/>
              <w:right w:val="single" w:color="auto" w:sz="4" w:space="0"/>
            </w:tcBorders>
            <w:vAlign w:val="center"/>
          </w:tcPr>
          <w:p w14:paraId="791E3C63">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14:paraId="0E63BDAC">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17B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2022473B">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14:paraId="5E13687D">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299C7D3F">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37D9AB2">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4A4A370">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3450" w:type="dxa"/>
            <w:tcBorders>
              <w:top w:val="single" w:color="auto" w:sz="4" w:space="0"/>
              <w:left w:val="single" w:color="auto" w:sz="4" w:space="0"/>
              <w:bottom w:val="single" w:color="auto" w:sz="4" w:space="0"/>
              <w:right w:val="single" w:color="auto" w:sz="4" w:space="0"/>
            </w:tcBorders>
            <w:vAlign w:val="center"/>
          </w:tcPr>
          <w:p w14:paraId="2B1ED46F">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14:paraId="05B8A574">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3D1A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9" w:type="dxa"/>
            <w:tcBorders>
              <w:top w:val="single" w:color="auto" w:sz="4" w:space="0"/>
              <w:left w:val="single" w:color="auto" w:sz="4" w:space="0"/>
              <w:bottom w:val="single" w:color="auto" w:sz="4" w:space="0"/>
              <w:right w:val="single" w:color="auto" w:sz="4" w:space="0"/>
            </w:tcBorders>
            <w:vAlign w:val="center"/>
          </w:tcPr>
          <w:p w14:paraId="5642B559">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14:paraId="5833EBED">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5AEEBFB5">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43D7014">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4016345">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3450" w:type="dxa"/>
            <w:tcBorders>
              <w:top w:val="single" w:color="auto" w:sz="4" w:space="0"/>
              <w:left w:val="single" w:color="auto" w:sz="4" w:space="0"/>
              <w:bottom w:val="single" w:color="auto" w:sz="4" w:space="0"/>
              <w:right w:val="single" w:color="auto" w:sz="4" w:space="0"/>
            </w:tcBorders>
            <w:vAlign w:val="center"/>
          </w:tcPr>
          <w:p w14:paraId="144A03CB">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14:paraId="39564179">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3573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79" w:type="dxa"/>
            <w:gridSpan w:val="4"/>
            <w:tcBorders>
              <w:top w:val="single" w:color="auto" w:sz="4" w:space="0"/>
              <w:left w:val="single" w:color="auto" w:sz="4" w:space="0"/>
              <w:bottom w:val="single" w:color="auto" w:sz="4" w:space="0"/>
              <w:right w:val="single" w:color="auto" w:sz="4" w:space="0"/>
            </w:tcBorders>
            <w:vAlign w:val="center"/>
          </w:tcPr>
          <w:p w14:paraId="40BDB7C6">
            <w:pPr>
              <w:adjustRightInd w:val="0"/>
              <w:snapToGrid w:val="0"/>
              <w:spacing w:before="48" w:beforeLines="20"/>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投标报价（小写）</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493FF3A8">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r w14:paraId="1910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79" w:type="dxa"/>
            <w:gridSpan w:val="4"/>
            <w:tcBorders>
              <w:top w:val="single" w:color="auto" w:sz="4" w:space="0"/>
              <w:left w:val="single" w:color="auto" w:sz="4" w:space="0"/>
              <w:bottom w:val="single" w:color="auto" w:sz="4" w:space="0"/>
              <w:right w:val="single" w:color="auto" w:sz="4" w:space="0"/>
            </w:tcBorders>
            <w:vAlign w:val="center"/>
          </w:tcPr>
          <w:p w14:paraId="237F35B0">
            <w:pPr>
              <w:adjustRightInd w:val="0"/>
              <w:snapToGrid w:val="0"/>
              <w:spacing w:before="48" w:beforeLines="20"/>
              <w:jc w:val="center"/>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投标报价（大写）</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623B53F6">
            <w:pPr>
              <w:adjustRightInd w:val="0"/>
              <w:snapToGrid w:val="0"/>
              <w:spacing w:before="48" w:beforeLines="20"/>
              <w:jc w:val="center"/>
              <w:rPr>
                <w:rFonts w:hint="eastAsia" w:ascii="国标宋体-GB/T 2312" w:hAnsi="国标宋体-GB/T 2312" w:eastAsia="国标宋体-GB/T 2312" w:cs="国标宋体-GB/T 2312"/>
                <w:color w:val="auto"/>
                <w:sz w:val="24"/>
                <w:highlight w:val="none"/>
              </w:rPr>
            </w:pPr>
          </w:p>
        </w:tc>
      </w:tr>
    </w:tbl>
    <w:p w14:paraId="3B2B9AC2">
      <w:pPr>
        <w:adjustRightInd w:val="0"/>
        <w:snapToGrid w:val="0"/>
        <w:spacing w:line="360" w:lineRule="auto"/>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b/>
          <w:color w:val="auto"/>
          <w:kern w:val="0"/>
          <w:sz w:val="24"/>
          <w:highlight w:val="none"/>
          <w:lang w:val="zh-CN"/>
        </w:rPr>
        <w:t>注：</w:t>
      </w:r>
    </w:p>
    <w:p w14:paraId="12DCD075">
      <w:pPr>
        <w:adjustRightInd w:val="0"/>
        <w:snapToGrid w:val="0"/>
        <w:spacing w:line="360" w:lineRule="auto"/>
        <w:ind w:firstLine="480" w:firstLineChars="2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1、投标人需按本表格式填写</w:t>
      </w:r>
      <w:r>
        <w:rPr>
          <w:rFonts w:hint="eastAsia" w:ascii="国标宋体-GB/T 2312" w:hAnsi="国标宋体-GB/T 2312" w:eastAsia="国标宋体-GB/T 2312" w:cs="国标宋体-GB/T 2312"/>
          <w:b/>
          <w:color w:val="auto"/>
          <w:kern w:val="0"/>
          <w:sz w:val="24"/>
          <w:highlight w:val="none"/>
          <w:lang w:val="zh-CN"/>
        </w:rPr>
        <w:t>，</w:t>
      </w:r>
      <w:r>
        <w:rPr>
          <w:rFonts w:hint="eastAsia" w:ascii="国标宋体-GB/T 2312" w:hAnsi="国标宋体-GB/T 2312" w:eastAsia="国标宋体-GB/T 2312" w:cs="国标宋体-GB/T 2312"/>
          <w:b/>
          <w:color w:val="auto"/>
          <w:kern w:val="0"/>
          <w:sz w:val="24"/>
          <w:highlight w:val="none"/>
        </w:rPr>
        <w:t>否则视为</w:t>
      </w:r>
      <w:r>
        <w:rPr>
          <w:rFonts w:hint="eastAsia" w:ascii="国标宋体-GB/T 2312" w:hAnsi="国标宋体-GB/T 2312" w:eastAsia="国标宋体-GB/T 2312" w:cs="国标宋体-GB/T 2312"/>
          <w:b/>
          <w:color w:val="auto"/>
          <w:sz w:val="24"/>
          <w:highlight w:val="none"/>
        </w:rPr>
        <w:t>投标文件含有采购人不能接受的附加条件，投标无效</w:t>
      </w:r>
      <w:r>
        <w:rPr>
          <w:rFonts w:hint="eastAsia" w:ascii="国标宋体-GB/T 2312" w:hAnsi="国标宋体-GB/T 2312" w:eastAsia="国标宋体-GB/T 2312" w:cs="国标宋体-GB/T 2312"/>
          <w:b/>
          <w:color w:val="auto"/>
          <w:kern w:val="0"/>
          <w:sz w:val="24"/>
          <w:highlight w:val="none"/>
          <w:lang w:val="zh-CN"/>
        </w:rPr>
        <w:t>；</w:t>
      </w:r>
      <w:r>
        <w:rPr>
          <w:rFonts w:hint="eastAsia" w:ascii="国标宋体-GB/T 2312" w:hAnsi="国标宋体-GB/T 2312" w:eastAsia="国标宋体-GB/T 2312" w:cs="国标宋体-GB/T 2312"/>
          <w:color w:val="auto"/>
          <w:kern w:val="0"/>
          <w:sz w:val="24"/>
          <w:highlight w:val="none"/>
          <w:lang w:val="zh-CN"/>
        </w:rPr>
        <w:t>。</w:t>
      </w:r>
    </w:p>
    <w:p w14:paraId="3C35D306">
      <w:pPr>
        <w:adjustRightInd w:val="0"/>
        <w:snapToGrid w:val="0"/>
        <w:spacing w:line="360" w:lineRule="auto"/>
        <w:ind w:firstLine="480" w:firstLineChars="2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kern w:val="0"/>
          <w:sz w:val="24"/>
          <w:highlight w:val="none"/>
          <w:lang w:val="zh-CN"/>
        </w:rPr>
        <w:t>2、有关本项目实施所涉及的一切费用均计入报价。</w:t>
      </w:r>
      <w:r>
        <w:rPr>
          <w:rFonts w:hint="eastAsia" w:ascii="国标宋体-GB/T 2312" w:hAnsi="国标宋体-GB/T 2312" w:eastAsia="国标宋体-GB/T 2312" w:cs="国标宋体-GB/T 2312"/>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国标宋体-GB/T 2312" w:hAnsi="国标宋体-GB/T 2312" w:eastAsia="国标宋体-GB/T 2312" w:cs="国标宋体-GB/T 2312"/>
          <w:b/>
          <w:color w:val="auto"/>
          <w:kern w:val="0"/>
          <w:sz w:val="24"/>
          <w:highlight w:val="none"/>
          <w:lang w:val="zh-CN"/>
        </w:rPr>
        <w:t>采购内容未包含在《开标一览表（报价表）》名称栏中，投标人不能作出合理解释的，</w:t>
      </w:r>
      <w:r>
        <w:rPr>
          <w:rFonts w:hint="eastAsia" w:ascii="国标宋体-GB/T 2312" w:hAnsi="国标宋体-GB/T 2312" w:eastAsia="国标宋体-GB/T 2312" w:cs="国标宋体-GB/T 2312"/>
          <w:b/>
          <w:color w:val="auto"/>
          <w:kern w:val="0"/>
          <w:sz w:val="24"/>
          <w:highlight w:val="none"/>
        </w:rPr>
        <w:t>视为</w:t>
      </w:r>
      <w:r>
        <w:rPr>
          <w:rFonts w:hint="eastAsia" w:ascii="国标宋体-GB/T 2312" w:hAnsi="国标宋体-GB/T 2312" w:eastAsia="国标宋体-GB/T 2312" w:cs="国标宋体-GB/T 2312"/>
          <w:b/>
          <w:color w:val="auto"/>
          <w:sz w:val="24"/>
          <w:highlight w:val="none"/>
        </w:rPr>
        <w:t>投标文件含有采购人不能接受的附加条件的，投标无效。</w:t>
      </w:r>
    </w:p>
    <w:p w14:paraId="77ED61B2">
      <w:pPr>
        <w:pStyle w:val="14"/>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47CC2A4">
      <w:pPr>
        <w:adjustRightInd w:val="0"/>
        <w:snapToGrid w:val="0"/>
        <w:spacing w:line="360" w:lineRule="auto"/>
        <w:ind w:firstLine="480" w:firstLineChars="200"/>
        <w:jc w:val="left"/>
        <w:rPr>
          <w:rFonts w:hint="eastAsia" w:ascii="国标宋体-GB/T 2312" w:hAnsi="国标宋体-GB/T 2312" w:eastAsia="国标宋体-GB/T 2312" w:cs="国标宋体-GB/T 2312"/>
          <w:b/>
          <w:color w:val="auto"/>
          <w:kern w:val="0"/>
          <w:sz w:val="24"/>
          <w:highlight w:val="none"/>
        </w:rPr>
      </w:pPr>
    </w:p>
    <w:p w14:paraId="6143C82C">
      <w:pPr>
        <w:pStyle w:val="441"/>
        <w:keepNext w:val="0"/>
        <w:pageBreakBefore w:val="0"/>
        <w:tabs>
          <w:tab w:val="left" w:pos="420"/>
        </w:tabs>
        <w:snapToGrid w:val="0"/>
        <w:ind w:firstLine="643"/>
        <w:outlineLvl w:val="9"/>
        <w:rPr>
          <w:rFonts w:hint="eastAsia" w:ascii="国标宋体-GB/T 2312" w:hAnsi="国标宋体-GB/T 2312" w:eastAsia="国标宋体-GB/T 2312" w:cs="国标宋体-GB/T 2312"/>
          <w:color w:val="auto"/>
          <w:kern w:val="2"/>
          <w:sz w:val="32"/>
          <w:szCs w:val="32"/>
          <w:highlight w:val="none"/>
        </w:rPr>
      </w:pPr>
    </w:p>
    <w:p w14:paraId="00631B7A">
      <w:pPr>
        <w:widowControl/>
        <w:adjustRightInd w:val="0"/>
        <w:snapToGrid w:val="0"/>
        <w:spacing w:line="360" w:lineRule="auto"/>
        <w:jc w:val="left"/>
        <w:rPr>
          <w:rFonts w:hint="eastAsia" w:ascii="国标宋体-GB/T 2312" w:hAnsi="国标宋体-GB/T 2312" w:eastAsia="国标宋体-GB/T 2312" w:cs="国标宋体-GB/T 2312"/>
          <w:b/>
          <w:color w:val="auto"/>
          <w:sz w:val="32"/>
          <w:szCs w:val="32"/>
          <w:highlight w:val="none"/>
        </w:rPr>
        <w:sectPr>
          <w:pgSz w:w="16838" w:h="11906" w:orient="landscape"/>
          <w:pgMar w:top="1418" w:right="1247" w:bottom="1418" w:left="1276" w:header="851" w:footer="992" w:gutter="0"/>
          <w:pgNumType w:fmt="decimal"/>
          <w:cols w:space="720" w:num="1"/>
        </w:sectPr>
      </w:pPr>
    </w:p>
    <w:p w14:paraId="7521C27A">
      <w:pPr>
        <w:pStyle w:val="441"/>
        <w:keepNext w:val="0"/>
        <w:pageBreakBefore w:val="0"/>
        <w:tabs>
          <w:tab w:val="left" w:pos="420"/>
        </w:tabs>
        <w:snapToGrid w:val="0"/>
        <w:ind w:firstLine="643"/>
        <w:outlineLvl w:val="9"/>
        <w:rPr>
          <w:rFonts w:hint="eastAsia" w:ascii="国标宋体-GB/T 2312" w:hAnsi="国标宋体-GB/T 2312" w:eastAsia="国标宋体-GB/T 2312" w:cs="国标宋体-GB/T 2312"/>
          <w:color w:val="auto"/>
          <w:sz w:val="32"/>
          <w:szCs w:val="32"/>
          <w:highlight w:val="none"/>
        </w:rPr>
      </w:pPr>
      <w:r>
        <w:rPr>
          <w:rFonts w:hint="eastAsia" w:ascii="国标宋体-GB/T 2312" w:hAnsi="国标宋体-GB/T 2312" w:eastAsia="国标宋体-GB/T 2312" w:cs="国标宋体-GB/T 2312"/>
          <w:color w:val="auto"/>
          <w:kern w:val="2"/>
          <w:sz w:val="32"/>
          <w:szCs w:val="32"/>
          <w:highlight w:val="none"/>
        </w:rPr>
        <w:t>二、</w:t>
      </w:r>
      <w:r>
        <w:rPr>
          <w:rFonts w:hint="eastAsia" w:ascii="国标宋体-GB/T 2312" w:hAnsi="国标宋体-GB/T 2312" w:eastAsia="国标宋体-GB/T 2312" w:cs="国标宋体-GB/T 2312"/>
          <w:color w:val="auto"/>
          <w:sz w:val="32"/>
          <w:szCs w:val="32"/>
          <w:highlight w:val="none"/>
        </w:rPr>
        <w:t>中小企业声明函（如有）</w:t>
      </w:r>
    </w:p>
    <w:p w14:paraId="2B2EB424">
      <w:pPr>
        <w:widowControl/>
        <w:adjustRightInd w:val="0"/>
        <w:snapToGrid w:val="0"/>
        <w:spacing w:line="360" w:lineRule="auto"/>
        <w:ind w:firstLine="480" w:firstLineChars="200"/>
        <w:jc w:val="left"/>
        <w:rPr>
          <w:rFonts w:hint="eastAsia" w:ascii="国标宋体-GB/T 2312" w:hAnsi="国标宋体-GB/T 2312" w:eastAsia="国标宋体-GB/T 2312" w:cs="国标宋体-GB/T 2312"/>
          <w:b/>
          <w:color w:val="auto"/>
          <w:sz w:val="24"/>
          <w:szCs w:val="24"/>
          <w:highlight w:val="none"/>
        </w:rPr>
      </w:pPr>
      <w:r>
        <w:rPr>
          <w:rFonts w:hint="eastAsia" w:ascii="国标宋体-GB/T 2312" w:hAnsi="国标宋体-GB/T 2312" w:eastAsia="国标宋体-GB/T 2312" w:cs="国标宋体-GB/T 2312"/>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9C187A5">
      <w:pPr>
        <w:pStyle w:val="436"/>
        <w:adjustRightInd w:val="0"/>
        <w:spacing w:line="360" w:lineRule="auto"/>
        <w:ind w:firstLine="482"/>
        <w:rPr>
          <w:rFonts w:hint="eastAsia" w:ascii="国标宋体-GB/T 2312" w:hAnsi="国标宋体-GB/T 2312" w:eastAsia="国标宋体-GB/T 2312" w:cs="国标宋体-GB/T 2312"/>
          <w:b/>
          <w:color w:val="auto"/>
          <w:sz w:val="24"/>
          <w:highlight w:val="none"/>
          <w:lang w:eastAsia="zh-TW"/>
        </w:rPr>
      </w:pPr>
    </w:p>
    <w:p w14:paraId="507D921E">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7C5B662E">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596BF862">
      <w:pPr>
        <w:spacing w:line="360" w:lineRule="auto"/>
        <w:ind w:right="420" w:firstLine="3604" w:firstLineChars="1000"/>
        <w:rPr>
          <w:rFonts w:hint="eastAsia" w:ascii="国标宋体-GB/T 2312" w:hAnsi="国标宋体-GB/T 2312" w:eastAsia="国标宋体-GB/T 2312" w:cs="国标宋体-GB/T 2312"/>
          <w:b/>
          <w:color w:val="auto"/>
          <w:kern w:val="0"/>
          <w:sz w:val="36"/>
          <w:szCs w:val="36"/>
          <w:highlight w:val="none"/>
        </w:rPr>
      </w:pPr>
    </w:p>
    <w:p w14:paraId="1E24A33E">
      <w:pPr>
        <w:pStyle w:val="3"/>
        <w:keepNext w:val="0"/>
        <w:keepLines w:val="0"/>
        <w:pageBreakBefore/>
        <w:widowControl/>
        <w:spacing w:before="100" w:beforeAutospacing="1" w:after="100" w:afterAutospacing="1" w:line="360" w:lineRule="auto"/>
        <w:ind w:left="1290" w:firstLine="3083" w:firstLineChars="7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t>附件</w:t>
      </w:r>
    </w:p>
    <w:p w14:paraId="7E973A9E">
      <w:pPr>
        <w:spacing w:line="360" w:lineRule="auto"/>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t>附件1：</w:t>
      </w:r>
    </w:p>
    <w:p w14:paraId="0AB0A8FA">
      <w:pPr>
        <w:spacing w:line="360" w:lineRule="auto"/>
        <w:jc w:val="center"/>
        <w:rPr>
          <w:rFonts w:hint="eastAsia" w:ascii="国标宋体-GB/T 2312" w:hAnsi="国标宋体-GB/T 2312" w:eastAsia="国标宋体-GB/T 2312" w:cs="国标宋体-GB/T 2312"/>
          <w:b/>
          <w:color w:val="auto"/>
          <w:spacing w:val="6"/>
          <w:sz w:val="32"/>
          <w:szCs w:val="32"/>
          <w:highlight w:val="none"/>
        </w:rPr>
      </w:pPr>
      <w:bookmarkStart w:id="115" w:name="OLE_LINK13"/>
      <w:bookmarkStart w:id="116" w:name="OLE_LINK14"/>
      <w:r>
        <w:rPr>
          <w:rFonts w:hint="eastAsia" w:ascii="国标宋体-GB/T 2312" w:hAnsi="国标宋体-GB/T 2312" w:eastAsia="国标宋体-GB/T 2312" w:cs="国标宋体-GB/T 2312"/>
          <w:b/>
          <w:color w:val="auto"/>
          <w:spacing w:val="6"/>
          <w:sz w:val="32"/>
          <w:szCs w:val="32"/>
          <w:highlight w:val="none"/>
        </w:rPr>
        <w:t>残疾人福利性单位声明函</w:t>
      </w:r>
    </w:p>
    <w:bookmarkEnd w:id="115"/>
    <w:bookmarkEnd w:id="116"/>
    <w:p w14:paraId="364F2FC0">
      <w:pPr>
        <w:spacing w:line="360" w:lineRule="auto"/>
        <w:rPr>
          <w:rFonts w:hint="eastAsia" w:ascii="国标宋体-GB/T 2312" w:hAnsi="国标宋体-GB/T 2312" w:eastAsia="国标宋体-GB/T 2312" w:cs="国标宋体-GB/T 2312"/>
          <w:b/>
          <w:color w:val="auto"/>
          <w:spacing w:val="6"/>
          <w:sz w:val="30"/>
          <w:szCs w:val="30"/>
          <w:highlight w:val="none"/>
        </w:rPr>
      </w:pPr>
    </w:p>
    <w:p w14:paraId="16E7A3AE">
      <w:pPr>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国标宋体-GB/T 2312" w:hAnsi="国标宋体-GB/T 2312" w:eastAsia="国标宋体-GB/T 2312" w:cs="国标宋体-GB/T 2312"/>
          <w:color w:val="auto"/>
          <w:sz w:val="24"/>
          <w:highlight w:val="none"/>
          <w:u w:val="single"/>
        </w:rPr>
        <w:t>(采购人)</w:t>
      </w:r>
      <w:r>
        <w:rPr>
          <w:rFonts w:hint="eastAsia" w:ascii="国标宋体-GB/T 2312" w:hAnsi="国标宋体-GB/T 2312" w:eastAsia="国标宋体-GB/T 2312" w:cs="国标宋体-GB/T 2312"/>
          <w:color w:val="auto"/>
          <w:sz w:val="24"/>
          <w:highlight w:val="none"/>
        </w:rPr>
        <w:t>_单位的_</w:t>
      </w:r>
      <w:r>
        <w:rPr>
          <w:rFonts w:hint="eastAsia" w:ascii="国标宋体-GB/T 2312" w:hAnsi="国标宋体-GB/T 2312" w:eastAsia="国标宋体-GB/T 2312" w:cs="国标宋体-GB/T 2312"/>
          <w:color w:val="auto"/>
          <w:sz w:val="24"/>
          <w:highlight w:val="none"/>
          <w:u w:val="single"/>
        </w:rPr>
        <w:t>（项目名称）</w:t>
      </w:r>
      <w:r>
        <w:rPr>
          <w:rFonts w:hint="eastAsia" w:ascii="国标宋体-GB/T 2312" w:hAnsi="国标宋体-GB/T 2312" w:eastAsia="国标宋体-GB/T 2312" w:cs="国标宋体-GB/T 2312"/>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F7F1643">
      <w:pPr>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本单位对上述声明的真实性负责。如有虚假，将依法承担相应责任。</w:t>
      </w:r>
    </w:p>
    <w:p w14:paraId="5985F030">
      <w:pPr>
        <w:spacing w:line="360" w:lineRule="auto"/>
        <w:ind w:firstLine="480" w:firstLineChars="200"/>
        <w:rPr>
          <w:rFonts w:hint="eastAsia" w:ascii="国标宋体-GB/T 2312" w:hAnsi="国标宋体-GB/T 2312" w:eastAsia="国标宋体-GB/T 2312" w:cs="国标宋体-GB/T 2312"/>
          <w:color w:val="auto"/>
          <w:sz w:val="24"/>
          <w:highlight w:val="none"/>
        </w:rPr>
      </w:pPr>
    </w:p>
    <w:p w14:paraId="025C5834">
      <w:pPr>
        <w:spacing w:line="360" w:lineRule="auto"/>
        <w:ind w:firstLine="480" w:firstLineChars="200"/>
        <w:rPr>
          <w:rFonts w:hint="eastAsia" w:ascii="国标宋体-GB/T 2312" w:hAnsi="国标宋体-GB/T 2312" w:eastAsia="国标宋体-GB/T 2312" w:cs="国标宋体-GB/T 2312"/>
          <w:color w:val="auto"/>
          <w:sz w:val="24"/>
          <w:highlight w:val="none"/>
        </w:rPr>
      </w:pPr>
    </w:p>
    <w:p w14:paraId="2BB0728C">
      <w:pPr>
        <w:tabs>
          <w:tab w:val="left" w:pos="4860"/>
        </w:tabs>
        <w:spacing w:line="360" w:lineRule="auto"/>
        <w:ind w:right="1560" w:firstLine="480" w:firstLineChars="20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               </w:t>
      </w:r>
      <w:r>
        <w:rPr>
          <w:rFonts w:hint="eastAsia" w:ascii="国标宋体-GB/T 2312" w:hAnsi="国标宋体-GB/T 2312" w:eastAsia="国标宋体-GB/T 2312" w:cs="国标宋体-GB/T 2312"/>
          <w:color w:val="auto"/>
          <w:kern w:val="0"/>
          <w:sz w:val="24"/>
          <w:highlight w:val="none"/>
          <w:lang w:val="zh-CN"/>
        </w:rPr>
        <w:t>投标人名称（电子签章）</w:t>
      </w:r>
      <w:r>
        <w:rPr>
          <w:rFonts w:hint="eastAsia" w:ascii="国标宋体-GB/T 2312" w:hAnsi="国标宋体-GB/T 2312" w:eastAsia="国标宋体-GB/T 2312" w:cs="国标宋体-GB/T 2312"/>
          <w:color w:val="auto"/>
          <w:sz w:val="24"/>
          <w:highlight w:val="none"/>
        </w:rPr>
        <w:t>：</w:t>
      </w:r>
    </w:p>
    <w:p w14:paraId="2B272C6B">
      <w:pPr>
        <w:tabs>
          <w:tab w:val="left" w:pos="4860"/>
        </w:tabs>
        <w:spacing w:line="360" w:lineRule="auto"/>
        <w:ind w:right="1560" w:firstLine="480" w:firstLineChars="200"/>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       日  期：</w:t>
      </w:r>
    </w:p>
    <w:p w14:paraId="18DFE143">
      <w:pPr>
        <w:spacing w:line="360" w:lineRule="auto"/>
        <w:ind w:firstLine="480" w:firstLineChars="200"/>
        <w:rPr>
          <w:rFonts w:hint="eastAsia" w:ascii="国标宋体-GB/T 2312" w:hAnsi="国标宋体-GB/T 2312" w:eastAsia="国标宋体-GB/T 2312" w:cs="国标宋体-GB/T 2312"/>
          <w:color w:val="auto"/>
          <w:sz w:val="24"/>
          <w:highlight w:val="none"/>
        </w:rPr>
      </w:pPr>
    </w:p>
    <w:p w14:paraId="5FD17964">
      <w:pPr>
        <w:spacing w:line="360" w:lineRule="auto"/>
        <w:ind w:firstLine="420" w:firstLineChars="200"/>
        <w:rPr>
          <w:rFonts w:hint="eastAsia" w:ascii="国标宋体-GB/T 2312" w:hAnsi="国标宋体-GB/T 2312" w:eastAsia="国标宋体-GB/T 2312" w:cs="国标宋体-GB/T 2312"/>
          <w:color w:val="auto"/>
          <w:highlight w:val="none"/>
        </w:rPr>
      </w:pPr>
    </w:p>
    <w:p w14:paraId="022AD80F">
      <w:pPr>
        <w:widowControl/>
        <w:jc w:val="left"/>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rPr>
        <w:br w:type="page"/>
      </w:r>
    </w:p>
    <w:p w14:paraId="40AF6C0D">
      <w:pPr>
        <w:spacing w:line="360" w:lineRule="auto"/>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t>附件2：质疑函范本及制作说明</w:t>
      </w:r>
    </w:p>
    <w:p w14:paraId="24D0F5D5">
      <w:pPr>
        <w:spacing w:line="360" w:lineRule="auto"/>
        <w:jc w:val="center"/>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t>质疑函范本</w:t>
      </w:r>
    </w:p>
    <w:p w14:paraId="7F73C551">
      <w:pPr>
        <w:snapToGrid w:val="0"/>
        <w:spacing w:before="312" w:beforeLines="100"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一、质疑供应商基本信息</w:t>
      </w:r>
    </w:p>
    <w:p w14:paraId="1765A592">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质疑供应商：</w:t>
      </w:r>
      <w:r>
        <w:rPr>
          <w:rFonts w:hint="eastAsia" w:ascii="国标宋体-GB/T 2312" w:hAnsi="国标宋体-GB/T 2312" w:eastAsia="国标宋体-GB/T 2312" w:cs="国标宋体-GB/T 2312"/>
          <w:color w:val="auto"/>
          <w:sz w:val="24"/>
          <w:highlight w:val="none"/>
          <w:u w:val="dotted"/>
        </w:rPr>
        <w:t xml:space="preserve">                                        </w:t>
      </w:r>
    </w:p>
    <w:p w14:paraId="318D904E">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地址：</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p>
    <w:p w14:paraId="1EE5D801">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联系人：</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p>
    <w:p w14:paraId="729C65C4">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授权代表：</w:t>
      </w:r>
      <w:r>
        <w:rPr>
          <w:rFonts w:hint="eastAsia" w:ascii="国标宋体-GB/T 2312" w:hAnsi="国标宋体-GB/T 2312" w:eastAsia="国标宋体-GB/T 2312" w:cs="国标宋体-GB/T 2312"/>
          <w:color w:val="auto"/>
          <w:sz w:val="24"/>
          <w:highlight w:val="none"/>
          <w:u w:val="dotted"/>
        </w:rPr>
        <w:t xml:space="preserve">                                          </w:t>
      </w:r>
    </w:p>
    <w:p w14:paraId="74F91460">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 xml:space="preserve"> </w:t>
      </w:r>
    </w:p>
    <w:p w14:paraId="128F909A">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地址： </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p>
    <w:p w14:paraId="28AB22D0">
      <w:pPr>
        <w:snapToGrid w:val="0"/>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二、质疑项目基本情况</w:t>
      </w:r>
    </w:p>
    <w:p w14:paraId="48634840">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质疑项目的名称：</w:t>
      </w:r>
      <w:r>
        <w:rPr>
          <w:rFonts w:hint="eastAsia" w:ascii="国标宋体-GB/T 2312" w:hAnsi="国标宋体-GB/T 2312" w:eastAsia="国标宋体-GB/T 2312" w:cs="国标宋体-GB/T 2312"/>
          <w:color w:val="auto"/>
          <w:sz w:val="24"/>
          <w:highlight w:val="none"/>
          <w:u w:val="dotted"/>
        </w:rPr>
        <w:t xml:space="preserve">                                      </w:t>
      </w:r>
    </w:p>
    <w:p w14:paraId="23D78C0E">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质疑项目的编号：</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包号：</w:t>
      </w:r>
      <w:r>
        <w:rPr>
          <w:rFonts w:hint="eastAsia" w:ascii="国标宋体-GB/T 2312" w:hAnsi="国标宋体-GB/T 2312" w:eastAsia="国标宋体-GB/T 2312" w:cs="国标宋体-GB/T 2312"/>
          <w:color w:val="auto"/>
          <w:sz w:val="24"/>
          <w:highlight w:val="none"/>
          <w:u w:val="dotted"/>
        </w:rPr>
        <w:t xml:space="preserve">                 </w:t>
      </w:r>
    </w:p>
    <w:p w14:paraId="1F24AF88">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采购人名称：</w:t>
      </w:r>
      <w:r>
        <w:rPr>
          <w:rFonts w:hint="eastAsia" w:ascii="国标宋体-GB/T 2312" w:hAnsi="国标宋体-GB/T 2312" w:eastAsia="国标宋体-GB/T 2312" w:cs="国标宋体-GB/T 2312"/>
          <w:color w:val="auto"/>
          <w:sz w:val="24"/>
          <w:highlight w:val="none"/>
          <w:u w:val="dotted"/>
        </w:rPr>
        <w:t xml:space="preserve">                                         </w:t>
      </w:r>
    </w:p>
    <w:p w14:paraId="5D6EC1F5">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采购文件获取日期：</w:t>
      </w:r>
      <w:r>
        <w:rPr>
          <w:rFonts w:hint="eastAsia" w:ascii="国标宋体-GB/T 2312" w:hAnsi="国标宋体-GB/T 2312" w:eastAsia="国标宋体-GB/T 2312" w:cs="国标宋体-GB/T 2312"/>
          <w:color w:val="auto"/>
          <w:sz w:val="24"/>
          <w:highlight w:val="none"/>
          <w:u w:val="dotted"/>
        </w:rPr>
        <w:t xml:space="preserve">                                           </w:t>
      </w:r>
    </w:p>
    <w:p w14:paraId="7D13ADC4">
      <w:pPr>
        <w:snapToGrid w:val="0"/>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三、质疑事项具体内容</w:t>
      </w:r>
    </w:p>
    <w:p w14:paraId="76FE2944">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质疑事项1：</w:t>
      </w:r>
      <w:r>
        <w:rPr>
          <w:rFonts w:hint="eastAsia" w:ascii="国标宋体-GB/T 2312" w:hAnsi="国标宋体-GB/T 2312" w:eastAsia="国标宋体-GB/T 2312" w:cs="国标宋体-GB/T 2312"/>
          <w:color w:val="auto"/>
          <w:sz w:val="24"/>
          <w:highlight w:val="none"/>
          <w:u w:val="dotted"/>
        </w:rPr>
        <w:t xml:space="preserve">                                         </w:t>
      </w:r>
    </w:p>
    <w:p w14:paraId="0F8219A8">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事实依据：</w:t>
      </w:r>
      <w:r>
        <w:rPr>
          <w:rFonts w:hint="eastAsia" w:ascii="国标宋体-GB/T 2312" w:hAnsi="国标宋体-GB/T 2312" w:eastAsia="国标宋体-GB/T 2312" w:cs="国标宋体-GB/T 2312"/>
          <w:color w:val="auto"/>
          <w:sz w:val="24"/>
          <w:highlight w:val="none"/>
          <w:u w:val="dotted"/>
        </w:rPr>
        <w:t xml:space="preserve">                                          </w:t>
      </w:r>
    </w:p>
    <w:p w14:paraId="0D1EF091">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u w:val="dotted"/>
        </w:rPr>
        <w:t xml:space="preserve">                                                       </w:t>
      </w:r>
    </w:p>
    <w:p w14:paraId="76FF966E">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法律依据：</w:t>
      </w:r>
      <w:r>
        <w:rPr>
          <w:rFonts w:hint="eastAsia" w:ascii="国标宋体-GB/T 2312" w:hAnsi="国标宋体-GB/T 2312" w:eastAsia="国标宋体-GB/T 2312" w:cs="国标宋体-GB/T 2312"/>
          <w:color w:val="auto"/>
          <w:sz w:val="24"/>
          <w:highlight w:val="none"/>
          <w:u w:val="dotted"/>
        </w:rPr>
        <w:t xml:space="preserve">                                          </w:t>
      </w:r>
    </w:p>
    <w:p w14:paraId="463AFD29">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u w:val="dotted"/>
        </w:rPr>
        <w:t xml:space="preserve">                                                     </w:t>
      </w:r>
    </w:p>
    <w:p w14:paraId="600EE9D4">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质疑事项2</w:t>
      </w:r>
    </w:p>
    <w:p w14:paraId="372D6559">
      <w:pPr>
        <w:snapToGrid w:val="0"/>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p>
    <w:p w14:paraId="6395E06C">
      <w:pPr>
        <w:snapToGrid w:val="0"/>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Cs/>
          <w:color w:val="auto"/>
          <w:sz w:val="24"/>
          <w:highlight w:val="none"/>
        </w:rPr>
        <w:t>四、与质疑事项相关的质疑请求</w:t>
      </w:r>
    </w:p>
    <w:p w14:paraId="07CF67F4">
      <w:pPr>
        <w:snapToGrid w:val="0"/>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请求：</w:t>
      </w:r>
      <w:r>
        <w:rPr>
          <w:rFonts w:hint="eastAsia" w:ascii="国标宋体-GB/T 2312" w:hAnsi="国标宋体-GB/T 2312" w:eastAsia="国标宋体-GB/T 2312" w:cs="国标宋体-GB/T 2312"/>
          <w:color w:val="auto"/>
          <w:sz w:val="24"/>
          <w:highlight w:val="none"/>
          <w:u w:val="dotted"/>
        </w:rPr>
        <w:t xml:space="preserve">                                               </w:t>
      </w:r>
    </w:p>
    <w:p w14:paraId="3AD3B184">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签字(签章)：                   公章：                      </w:t>
      </w:r>
    </w:p>
    <w:p w14:paraId="664DDF6E">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日期：    </w:t>
      </w:r>
    </w:p>
    <w:p w14:paraId="54816DEE">
      <w:pPr>
        <w:spacing w:line="360" w:lineRule="auto"/>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质疑函制作说明：</w:t>
      </w:r>
    </w:p>
    <w:p w14:paraId="04631DAE">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1.供应商提出质疑时，应提交质疑函和必要的证明材料。</w:t>
      </w:r>
    </w:p>
    <w:p w14:paraId="697643FF">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2.质疑供应商若委托代理人进行质疑的，质疑函应按要求列明“授权代表”的有关内容，并在附件中提交由质疑</w:t>
      </w:r>
      <w:r>
        <w:rPr>
          <w:rFonts w:hint="eastAsia" w:ascii="国标宋体-GB/T 2312" w:hAnsi="国标宋体-GB/T 2312" w:eastAsia="国标宋体-GB/T 2312" w:cs="国标宋体-GB/T 2312"/>
          <w:color w:val="auto"/>
          <w:kern w:val="0"/>
          <w:sz w:val="24"/>
          <w:highlight w:val="none"/>
        </w:rPr>
        <w:t>供应商签署的授权委托书。授权委托书应载明代理人的姓名或者名称、代理事项、具体权限、期限和相关事项。</w:t>
      </w:r>
    </w:p>
    <w:p w14:paraId="791B78C8">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3.质疑供应商若对项目的某一分包进行质疑，质疑函中应列明具体分包号。</w:t>
      </w:r>
    </w:p>
    <w:p w14:paraId="2DF5871F">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4.质疑函的质疑事项应具体、明确，并有必要的事实依据和法律依据。</w:t>
      </w:r>
    </w:p>
    <w:p w14:paraId="3F4D6A7B">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5.质疑函的质疑请求应与质疑事项相关。</w:t>
      </w:r>
    </w:p>
    <w:p w14:paraId="17FACFB2">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FE9F6E">
      <w:pPr>
        <w:widowControl/>
        <w:spacing w:line="360" w:lineRule="auto"/>
        <w:ind w:firstLine="600" w:firstLineChars="200"/>
        <w:jc w:val="left"/>
        <w:rPr>
          <w:rFonts w:hint="eastAsia" w:ascii="国标宋体-GB/T 2312" w:hAnsi="国标宋体-GB/T 2312" w:eastAsia="国标宋体-GB/T 2312" w:cs="国标宋体-GB/T 2312"/>
          <w:color w:val="auto"/>
          <w:sz w:val="30"/>
          <w:szCs w:val="30"/>
          <w:highlight w:val="none"/>
        </w:rPr>
      </w:pPr>
    </w:p>
    <w:p w14:paraId="4237088A">
      <w:pPr>
        <w:spacing w:line="360" w:lineRule="auto"/>
        <w:jc w:val="center"/>
        <w:rPr>
          <w:rFonts w:hint="eastAsia" w:ascii="国标宋体-GB/T 2312" w:hAnsi="国标宋体-GB/T 2312" w:eastAsia="国标宋体-GB/T 2312" w:cs="国标宋体-GB/T 2312"/>
          <w:b/>
          <w:color w:val="auto"/>
          <w:spacing w:val="6"/>
          <w:sz w:val="32"/>
          <w:szCs w:val="32"/>
          <w:highlight w:val="none"/>
        </w:rPr>
      </w:pPr>
    </w:p>
    <w:p w14:paraId="544F7E35">
      <w:pPr>
        <w:widowControl/>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br w:type="page"/>
      </w:r>
    </w:p>
    <w:p w14:paraId="08A99C90">
      <w:pPr>
        <w:spacing w:line="360" w:lineRule="auto"/>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t>附件3：投诉书范本及制作说明</w:t>
      </w:r>
    </w:p>
    <w:p w14:paraId="6DE7E39A">
      <w:pPr>
        <w:spacing w:line="360" w:lineRule="auto"/>
        <w:jc w:val="center"/>
        <w:rPr>
          <w:rFonts w:hint="eastAsia" w:ascii="国标宋体-GB/T 2312" w:hAnsi="国标宋体-GB/T 2312" w:eastAsia="国标宋体-GB/T 2312" w:cs="国标宋体-GB/T 2312"/>
          <w:b/>
          <w:color w:val="auto"/>
          <w:sz w:val="24"/>
          <w:highlight w:val="none"/>
        </w:rPr>
      </w:pPr>
    </w:p>
    <w:p w14:paraId="741379FC">
      <w:pPr>
        <w:spacing w:line="360" w:lineRule="auto"/>
        <w:jc w:val="center"/>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t>投诉书范本</w:t>
      </w:r>
    </w:p>
    <w:p w14:paraId="2A3BC03E">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一、投诉相关主体基本情况</w:t>
      </w:r>
    </w:p>
    <w:p w14:paraId="514AE290">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投诉人：</w:t>
      </w:r>
      <w:r>
        <w:rPr>
          <w:rFonts w:hint="eastAsia" w:ascii="国标宋体-GB/T 2312" w:hAnsi="国标宋体-GB/T 2312" w:eastAsia="国标宋体-GB/T 2312" w:cs="国标宋体-GB/T 2312"/>
          <w:color w:val="auto"/>
          <w:sz w:val="24"/>
          <w:highlight w:val="none"/>
          <w:u w:val="dotted"/>
        </w:rPr>
        <w:t xml:space="preserve">                                               </w:t>
      </w:r>
    </w:p>
    <w:p w14:paraId="40E29890">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地     址：</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50039584">
      <w:pPr>
        <w:tabs>
          <w:tab w:val="left" w:pos="6510"/>
        </w:tabs>
        <w:spacing w:line="360" w:lineRule="auto"/>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法定代表人/主要负责人：</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 xml:space="preserve">  </w:t>
      </w:r>
    </w:p>
    <w:p w14:paraId="348BD48D">
      <w:pPr>
        <w:tabs>
          <w:tab w:val="left" w:pos="6510"/>
        </w:tabs>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p>
    <w:p w14:paraId="7365F8C4">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授权代表：</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p>
    <w:p w14:paraId="2A056559">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地     址：</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u w:val="dotted"/>
        </w:rPr>
        <w:t xml:space="preserve">                   </w:t>
      </w:r>
    </w:p>
    <w:p w14:paraId="2C0DE1C6">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被投诉人1：</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2B9B25A0">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地     址：</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79FF238B">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联系人：</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4C038315">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被投诉人2</w:t>
      </w:r>
    </w:p>
    <w:p w14:paraId="3DC89292">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w:t>
      </w:r>
    </w:p>
    <w:p w14:paraId="52ABD1FD">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相关供应商：</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24A3C6C8">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地     址：</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邮编：</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3A0DA167">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联系人：</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联系电话：</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37F5AF7B">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二、投诉项目基本情况</w:t>
      </w:r>
    </w:p>
    <w:p w14:paraId="6759CAF6">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采购项目名称：</w:t>
      </w:r>
      <w:r>
        <w:rPr>
          <w:rFonts w:hint="eastAsia" w:ascii="国标宋体-GB/T 2312" w:hAnsi="国标宋体-GB/T 2312" w:eastAsia="国标宋体-GB/T 2312" w:cs="国标宋体-GB/T 2312"/>
          <w:color w:val="auto"/>
          <w:sz w:val="24"/>
          <w:highlight w:val="none"/>
          <w:u w:val="dotted"/>
        </w:rPr>
        <w:t xml:space="preserve">                                        </w:t>
      </w:r>
    </w:p>
    <w:p w14:paraId="7ACC31EE">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采购项目编号：</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包号：</w:t>
      </w:r>
      <w:r>
        <w:rPr>
          <w:rFonts w:hint="eastAsia" w:ascii="国标宋体-GB/T 2312" w:hAnsi="国标宋体-GB/T 2312" w:eastAsia="国标宋体-GB/T 2312" w:cs="国标宋体-GB/T 2312"/>
          <w:color w:val="auto"/>
          <w:sz w:val="24"/>
          <w:highlight w:val="none"/>
          <w:u w:val="dotted"/>
        </w:rPr>
        <w:t xml:space="preserve">              </w:t>
      </w:r>
    </w:p>
    <w:p w14:paraId="06A46D41">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采购人名称：</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u w:val="single"/>
        </w:rPr>
        <w:t xml:space="preserve">  </w:t>
      </w:r>
    </w:p>
    <w:p w14:paraId="6CFFF867">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代理机构名称：</w:t>
      </w:r>
      <w:r>
        <w:rPr>
          <w:rFonts w:hint="eastAsia" w:ascii="国标宋体-GB/T 2312" w:hAnsi="国标宋体-GB/T 2312" w:eastAsia="国标宋体-GB/T 2312" w:cs="国标宋体-GB/T 2312"/>
          <w:color w:val="auto"/>
          <w:sz w:val="24"/>
          <w:highlight w:val="none"/>
          <w:u w:val="dotted"/>
        </w:rPr>
        <w:t xml:space="preserve">                                         </w:t>
      </w:r>
    </w:p>
    <w:p w14:paraId="32E9848D">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采购文件公告:</w:t>
      </w:r>
      <w:r>
        <w:rPr>
          <w:rFonts w:hint="eastAsia" w:ascii="国标宋体-GB/T 2312" w:hAnsi="国标宋体-GB/T 2312" w:eastAsia="国标宋体-GB/T 2312" w:cs="国标宋体-GB/T 2312"/>
          <w:color w:val="auto"/>
          <w:sz w:val="24"/>
          <w:highlight w:val="none"/>
          <w:u w:val="dotted"/>
        </w:rPr>
        <w:t xml:space="preserve">是/否 </w:t>
      </w:r>
      <w:r>
        <w:rPr>
          <w:rFonts w:hint="eastAsia" w:ascii="国标宋体-GB/T 2312" w:hAnsi="国标宋体-GB/T 2312" w:eastAsia="国标宋体-GB/T 2312" w:cs="国标宋体-GB/T 2312"/>
          <w:color w:val="auto"/>
          <w:sz w:val="24"/>
          <w:highlight w:val="none"/>
        </w:rPr>
        <w:t>公告期限：</w:t>
      </w:r>
      <w:r>
        <w:rPr>
          <w:rFonts w:hint="eastAsia" w:ascii="国标宋体-GB/T 2312" w:hAnsi="国标宋体-GB/T 2312" w:eastAsia="国标宋体-GB/T 2312" w:cs="国标宋体-GB/T 2312"/>
          <w:color w:val="auto"/>
          <w:sz w:val="24"/>
          <w:highlight w:val="none"/>
          <w:u w:val="dotted"/>
        </w:rPr>
        <w:t xml:space="preserve">                                 </w:t>
      </w:r>
    </w:p>
    <w:p w14:paraId="438ED5E3">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采购结果公告:</w:t>
      </w:r>
      <w:r>
        <w:rPr>
          <w:rFonts w:hint="eastAsia" w:ascii="国标宋体-GB/T 2312" w:hAnsi="国标宋体-GB/T 2312" w:eastAsia="国标宋体-GB/T 2312" w:cs="国标宋体-GB/T 2312"/>
          <w:color w:val="auto"/>
          <w:sz w:val="24"/>
          <w:highlight w:val="none"/>
          <w:u w:val="dotted"/>
        </w:rPr>
        <w:t xml:space="preserve">是/否 </w:t>
      </w:r>
      <w:r>
        <w:rPr>
          <w:rFonts w:hint="eastAsia" w:ascii="国标宋体-GB/T 2312" w:hAnsi="国标宋体-GB/T 2312" w:eastAsia="国标宋体-GB/T 2312" w:cs="国标宋体-GB/T 2312"/>
          <w:color w:val="auto"/>
          <w:sz w:val="24"/>
          <w:highlight w:val="none"/>
        </w:rPr>
        <w:t>公告期限：</w:t>
      </w:r>
      <w:r>
        <w:rPr>
          <w:rFonts w:hint="eastAsia" w:ascii="国标宋体-GB/T 2312" w:hAnsi="国标宋体-GB/T 2312" w:eastAsia="国标宋体-GB/T 2312" w:cs="国标宋体-GB/T 2312"/>
          <w:color w:val="auto"/>
          <w:sz w:val="24"/>
          <w:highlight w:val="none"/>
          <w:u w:val="dotted"/>
        </w:rPr>
        <w:t xml:space="preserve">                        </w:t>
      </w:r>
    </w:p>
    <w:p w14:paraId="59B035F0">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三、质疑基本情况</w:t>
      </w:r>
    </w:p>
    <w:p w14:paraId="5812152C">
      <w:pPr>
        <w:spacing w:line="360" w:lineRule="auto"/>
        <w:ind w:firstLine="480" w:firstLineChars="200"/>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投诉人于</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年</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月</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日,向</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提出质疑，质疑事项为：</w:t>
      </w:r>
      <w:r>
        <w:rPr>
          <w:rFonts w:hint="eastAsia" w:ascii="国标宋体-GB/T 2312" w:hAnsi="国标宋体-GB/T 2312" w:eastAsia="国标宋体-GB/T 2312" w:cs="国标宋体-GB/T 2312"/>
          <w:color w:val="auto"/>
          <w:sz w:val="24"/>
          <w:highlight w:val="none"/>
          <w:u w:val="dotted"/>
        </w:rPr>
        <w:t xml:space="preserve">                                </w:t>
      </w:r>
    </w:p>
    <w:p w14:paraId="48C322C8">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 xml:space="preserve">  </w:t>
      </w:r>
    </w:p>
    <w:p w14:paraId="011A3EC8">
      <w:pPr>
        <w:spacing w:line="360" w:lineRule="auto"/>
        <w:ind w:firstLine="360" w:firstLineChars="1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u w:val="dotted"/>
        </w:rPr>
        <w:t>采购人/代理机构</w:t>
      </w:r>
      <w:r>
        <w:rPr>
          <w:rFonts w:hint="eastAsia" w:ascii="国标宋体-GB/T 2312" w:hAnsi="国标宋体-GB/T 2312" w:eastAsia="国标宋体-GB/T 2312" w:cs="国标宋体-GB/T 2312"/>
          <w:color w:val="auto"/>
          <w:sz w:val="24"/>
          <w:highlight w:val="none"/>
        </w:rPr>
        <w:t>于</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年</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月</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日,就质疑事项作出了答复/没有在法定期限内作出答复。</w:t>
      </w:r>
    </w:p>
    <w:p w14:paraId="66E73640">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四、投诉事项具体内容</w:t>
      </w:r>
    </w:p>
    <w:p w14:paraId="4F192CE9">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投诉事项 1：</w:t>
      </w:r>
      <w:r>
        <w:rPr>
          <w:rFonts w:hint="eastAsia" w:ascii="国标宋体-GB/T 2312" w:hAnsi="国标宋体-GB/T 2312" w:eastAsia="国标宋体-GB/T 2312" w:cs="国标宋体-GB/T 2312"/>
          <w:color w:val="auto"/>
          <w:sz w:val="24"/>
          <w:highlight w:val="none"/>
          <w:u w:val="dotted"/>
        </w:rPr>
        <w:t xml:space="preserve">                                       </w:t>
      </w:r>
    </w:p>
    <w:p w14:paraId="13DCCF06">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事实依据：</w:t>
      </w:r>
      <w:r>
        <w:rPr>
          <w:rFonts w:hint="eastAsia" w:ascii="国标宋体-GB/T 2312" w:hAnsi="国标宋体-GB/T 2312" w:eastAsia="国标宋体-GB/T 2312" w:cs="国标宋体-GB/T 2312"/>
          <w:color w:val="auto"/>
          <w:sz w:val="24"/>
          <w:highlight w:val="none"/>
          <w:u w:val="dotted"/>
        </w:rPr>
        <w:t xml:space="preserve">                                         </w:t>
      </w:r>
    </w:p>
    <w:p w14:paraId="18FECDA2">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u w:val="dotted"/>
        </w:rPr>
        <w:t xml:space="preserve">                                                      </w:t>
      </w:r>
    </w:p>
    <w:p w14:paraId="02237907">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法律依据：</w:t>
      </w:r>
      <w:r>
        <w:rPr>
          <w:rFonts w:hint="eastAsia" w:ascii="国标宋体-GB/T 2312" w:hAnsi="国标宋体-GB/T 2312" w:eastAsia="国标宋体-GB/T 2312" w:cs="国标宋体-GB/T 2312"/>
          <w:color w:val="auto"/>
          <w:sz w:val="24"/>
          <w:highlight w:val="none"/>
          <w:u w:val="dotted"/>
        </w:rPr>
        <w:t xml:space="preserve">                                          </w:t>
      </w:r>
    </w:p>
    <w:p w14:paraId="25E6A55C">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u w:val="dotted"/>
        </w:rPr>
        <w:t xml:space="preserve">                                                      </w:t>
      </w:r>
    </w:p>
    <w:p w14:paraId="1C628D86">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投诉事项2</w:t>
      </w:r>
    </w:p>
    <w:p w14:paraId="0BDC02A8">
      <w:pPr>
        <w:spacing w:line="360" w:lineRule="auto"/>
        <w:rPr>
          <w:rFonts w:hint="eastAsia" w:ascii="国标宋体-GB/T 2312" w:hAnsi="国标宋体-GB/T 2312" w:eastAsia="国标宋体-GB/T 2312" w:cs="国标宋体-GB/T 2312"/>
          <w:color w:val="auto"/>
          <w:sz w:val="24"/>
          <w:highlight w:val="none"/>
          <w:u w:val="dotted"/>
        </w:rPr>
      </w:pPr>
      <w:r>
        <w:rPr>
          <w:rFonts w:hint="eastAsia" w:ascii="国标宋体-GB/T 2312" w:hAnsi="国标宋体-GB/T 2312" w:eastAsia="国标宋体-GB/T 2312" w:cs="国标宋体-GB/T 2312"/>
          <w:color w:val="auto"/>
          <w:sz w:val="24"/>
          <w:highlight w:val="none"/>
        </w:rPr>
        <w:t>……</w:t>
      </w:r>
    </w:p>
    <w:p w14:paraId="125EAA9F">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五、与投诉事项相关的投诉请求</w:t>
      </w:r>
    </w:p>
    <w:p w14:paraId="54C44318">
      <w:pPr>
        <w:spacing w:line="360" w:lineRule="auto"/>
        <w:rPr>
          <w:rFonts w:hint="eastAsia" w:ascii="国标宋体-GB/T 2312" w:hAnsi="国标宋体-GB/T 2312" w:eastAsia="国标宋体-GB/T 2312" w:cs="国标宋体-GB/T 2312"/>
          <w:color w:val="auto"/>
          <w:sz w:val="24"/>
          <w:highlight w:val="none"/>
          <w:u w:val="single"/>
        </w:rPr>
      </w:pPr>
      <w:r>
        <w:rPr>
          <w:rFonts w:hint="eastAsia" w:ascii="国标宋体-GB/T 2312" w:hAnsi="国标宋体-GB/T 2312" w:eastAsia="国标宋体-GB/T 2312" w:cs="国标宋体-GB/T 2312"/>
          <w:color w:val="auto"/>
          <w:sz w:val="24"/>
          <w:highlight w:val="none"/>
        </w:rPr>
        <w:t>请求：</w:t>
      </w:r>
      <w:r>
        <w:rPr>
          <w:rFonts w:hint="eastAsia" w:ascii="国标宋体-GB/T 2312" w:hAnsi="国标宋体-GB/T 2312" w:eastAsia="国标宋体-GB/T 2312" w:cs="国标宋体-GB/T 2312"/>
          <w:color w:val="auto"/>
          <w:sz w:val="24"/>
          <w:highlight w:val="none"/>
          <w:u w:val="dotted"/>
        </w:rPr>
        <w:t xml:space="preserve">                                              </w:t>
      </w:r>
      <w:r>
        <w:rPr>
          <w:rFonts w:hint="eastAsia" w:ascii="国标宋体-GB/T 2312" w:hAnsi="国标宋体-GB/T 2312" w:eastAsia="国标宋体-GB/T 2312" w:cs="国标宋体-GB/T 2312"/>
          <w:color w:val="auto"/>
          <w:sz w:val="24"/>
          <w:highlight w:val="none"/>
        </w:rPr>
        <w:t xml:space="preserve">                                                                                               </w:t>
      </w:r>
    </w:p>
    <w:p w14:paraId="084EC571">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签字(签章)：                   公章：                      </w:t>
      </w:r>
    </w:p>
    <w:p w14:paraId="50F92BBC">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日期：    </w:t>
      </w:r>
    </w:p>
    <w:p w14:paraId="020FA12B">
      <w:pPr>
        <w:spacing w:line="360" w:lineRule="auto"/>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投诉书制作说明：</w:t>
      </w:r>
    </w:p>
    <w:p w14:paraId="2CA6A83E">
      <w:pPr>
        <w:widowControl/>
        <w:spacing w:line="360" w:lineRule="auto"/>
        <w:ind w:firstLine="480" w:firstLineChars="200"/>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1.投诉人提起投诉时，应当提交投诉书和必要的证明材料，并按照被投诉人和与投诉事项有关的供应商数量提供投诉书副本。</w:t>
      </w:r>
    </w:p>
    <w:p w14:paraId="10912028">
      <w:pPr>
        <w:widowControl/>
        <w:spacing w:line="360" w:lineRule="auto"/>
        <w:ind w:firstLine="480" w:firstLineChars="2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2.投诉人若委托代理人进行投诉的，投诉书应按照要求列明“授权代表”的有关内容，并在附件中提交由</w:t>
      </w:r>
      <w:r>
        <w:rPr>
          <w:rFonts w:hint="eastAsia" w:ascii="国标宋体-GB/T 2312" w:hAnsi="国标宋体-GB/T 2312" w:eastAsia="国标宋体-GB/T 2312" w:cs="国标宋体-GB/T 2312"/>
          <w:color w:val="auto"/>
          <w:kern w:val="0"/>
          <w:sz w:val="24"/>
          <w:highlight w:val="none"/>
        </w:rPr>
        <w:t>投诉人签署的授权委托书。授权委托书应当载明代理人的姓名或者名称、代理事项、具体权限、期限和相关事项。</w:t>
      </w:r>
    </w:p>
    <w:p w14:paraId="2A8B498B">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3.投诉人若对项目的某一分包进行投诉，投诉书应列明具体分包号。</w:t>
      </w:r>
    </w:p>
    <w:p w14:paraId="3C911703">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4.投诉书应简要列明质疑事项，质疑函、质疑答复等作为附件材料提供。</w:t>
      </w:r>
    </w:p>
    <w:p w14:paraId="252CACCD">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5.投诉书的投诉事项应具体、明确，并有必要的事实依据和法律依据。</w:t>
      </w:r>
    </w:p>
    <w:p w14:paraId="3DEDFEBA">
      <w:pPr>
        <w:widowControl/>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6.投诉书的投诉请求应与投诉事项相关。</w:t>
      </w:r>
    </w:p>
    <w:p w14:paraId="6E51FFA2">
      <w:pPr>
        <w:widowControl/>
        <w:spacing w:line="360" w:lineRule="auto"/>
        <w:ind w:firstLine="480" w:firstLineChars="200"/>
        <w:jc w:val="left"/>
        <w:rPr>
          <w:rFonts w:hint="eastAsia" w:ascii="国标宋体-GB/T 2312" w:hAnsi="国标宋体-GB/T 2312" w:eastAsia="国标宋体-GB/T 2312" w:cs="国标宋体-GB/T 2312"/>
          <w:color w:val="auto"/>
          <w:kern w:val="0"/>
          <w:sz w:val="24"/>
          <w:highlight w:val="none"/>
        </w:rPr>
      </w:pPr>
      <w:r>
        <w:rPr>
          <w:rFonts w:hint="eastAsia" w:ascii="国标宋体-GB/T 2312" w:hAnsi="国标宋体-GB/T 2312" w:eastAsia="国标宋体-GB/T 2312" w:cs="国标宋体-GB/T 2312"/>
          <w:color w:val="auto"/>
          <w:sz w:val="24"/>
          <w:highlight w:val="none"/>
        </w:rPr>
        <w:t>7.投诉人为自然人的，投诉书应当由本人签字；投诉人为法人或者其他组织的，投诉书应当由法定代表人、主要负责人，或者其授权代表签字或者盖章，并加盖公章。</w:t>
      </w:r>
    </w:p>
    <w:p w14:paraId="5AC8D06D">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64F0D90F">
      <w:pPr>
        <w:widowControl/>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br w:type="page"/>
      </w:r>
    </w:p>
    <w:p w14:paraId="06C41122">
      <w:pPr>
        <w:autoSpaceDE w:val="0"/>
        <w:autoSpaceDN w:val="0"/>
        <w:jc w:val="center"/>
        <w:rPr>
          <w:rFonts w:hint="eastAsia" w:ascii="国标宋体-GB/T 2312" w:hAnsi="国标宋体-GB/T 2312" w:eastAsia="国标宋体-GB/T 2312" w:cs="国标宋体-GB/T 2312"/>
          <w:b/>
          <w:bCs/>
          <w:color w:val="auto"/>
          <w:sz w:val="32"/>
          <w:szCs w:val="32"/>
          <w:highlight w:val="none"/>
        </w:rPr>
      </w:pPr>
      <w:r>
        <w:rPr>
          <w:rFonts w:hint="eastAsia" w:ascii="国标宋体-GB/T 2312" w:hAnsi="国标宋体-GB/T 2312" w:eastAsia="国标宋体-GB/T 2312" w:cs="国标宋体-GB/T 2312"/>
          <w:b/>
          <w:color w:val="auto"/>
          <w:spacing w:val="6"/>
          <w:sz w:val="32"/>
          <w:szCs w:val="32"/>
          <w:highlight w:val="none"/>
        </w:rPr>
        <w:t>附件4：</w:t>
      </w:r>
      <w:r>
        <w:rPr>
          <w:rFonts w:hint="eastAsia" w:ascii="国标宋体-GB/T 2312" w:hAnsi="国标宋体-GB/T 2312" w:eastAsia="国标宋体-GB/T 2312" w:cs="国标宋体-GB/T 2312"/>
          <w:b/>
          <w:bCs/>
          <w:color w:val="auto"/>
          <w:sz w:val="32"/>
          <w:szCs w:val="32"/>
          <w:highlight w:val="none"/>
        </w:rPr>
        <w:t>业务专用章使用说明函</w:t>
      </w:r>
    </w:p>
    <w:p w14:paraId="2AD2026B">
      <w:pPr>
        <w:spacing w:line="360" w:lineRule="auto"/>
        <w:rPr>
          <w:rFonts w:hint="eastAsia" w:ascii="国标宋体-GB/T 2312" w:hAnsi="国标宋体-GB/T 2312" w:eastAsia="国标宋体-GB/T 2312" w:cs="国标宋体-GB/T 2312"/>
          <w:color w:val="auto"/>
          <w:sz w:val="24"/>
          <w:highlight w:val="none"/>
          <w:u w:val="single"/>
        </w:rPr>
      </w:pPr>
    </w:p>
    <w:p w14:paraId="55B39E22">
      <w:pPr>
        <w:spacing w:line="360" w:lineRule="auto"/>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u w:val="single"/>
        </w:rPr>
        <w:t>（采购人）、（采购代理机构）：</w:t>
      </w:r>
    </w:p>
    <w:p w14:paraId="66C66154">
      <w:pPr>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kern w:val="0"/>
          <w:sz w:val="24"/>
          <w:highlight w:val="none"/>
          <w:lang w:val="zh-CN"/>
        </w:rPr>
        <w:t>我方</w:t>
      </w:r>
      <w:r>
        <w:rPr>
          <w:rFonts w:hint="eastAsia" w:ascii="国标宋体-GB/T 2312" w:hAnsi="国标宋体-GB/T 2312" w:eastAsia="国标宋体-GB/T 2312" w:cs="国标宋体-GB/T 2312"/>
          <w:color w:val="auto"/>
          <w:kern w:val="0"/>
          <w:sz w:val="24"/>
          <w:highlight w:val="none"/>
          <w:u w:val="single"/>
          <w:lang w:val="zh-CN"/>
        </w:rPr>
        <w:t xml:space="preserve">                         </w:t>
      </w:r>
      <w:r>
        <w:rPr>
          <w:rFonts w:hint="eastAsia" w:ascii="国标宋体-GB/T 2312" w:hAnsi="国标宋体-GB/T 2312" w:eastAsia="国标宋体-GB/T 2312" w:cs="国标宋体-GB/T 2312"/>
          <w:color w:val="auto"/>
          <w:sz w:val="24"/>
          <w:highlight w:val="none"/>
        </w:rPr>
        <w:t>(投标人全称)是中华人民共和国依法登记注册的合法企业，</w:t>
      </w:r>
      <w:r>
        <w:rPr>
          <w:rFonts w:hint="eastAsia" w:ascii="国标宋体-GB/T 2312" w:hAnsi="国标宋体-GB/T 2312" w:eastAsia="国标宋体-GB/T 2312" w:cs="国标宋体-GB/T 2312"/>
          <w:bCs/>
          <w:color w:val="auto"/>
          <w:sz w:val="24"/>
          <w:highlight w:val="none"/>
        </w:rPr>
        <w:t>在参加</w:t>
      </w:r>
      <w:r>
        <w:rPr>
          <w:rFonts w:hint="eastAsia" w:ascii="国标宋体-GB/T 2312" w:hAnsi="国标宋体-GB/T 2312" w:eastAsia="国标宋体-GB/T 2312" w:cs="国标宋体-GB/T 2312"/>
          <w:color w:val="auto"/>
          <w:sz w:val="24"/>
          <w:highlight w:val="none"/>
        </w:rPr>
        <w:t>你方组织的（项目名称）【招标编号：（采购编号）】</w:t>
      </w:r>
      <w:r>
        <w:rPr>
          <w:rFonts w:hint="eastAsia" w:ascii="国标宋体-GB/T 2312" w:hAnsi="国标宋体-GB/T 2312" w:eastAsia="国标宋体-GB/T 2312" w:cs="国标宋体-GB/T 2312"/>
          <w:bCs/>
          <w:color w:val="auto"/>
          <w:sz w:val="24"/>
          <w:highlight w:val="none"/>
        </w:rPr>
        <w:t>投标活动中作如下说明：</w:t>
      </w:r>
      <w:r>
        <w:rPr>
          <w:rFonts w:hint="eastAsia" w:ascii="国标宋体-GB/T 2312" w:hAnsi="国标宋体-GB/T 2312" w:eastAsia="国标宋体-GB/T 2312" w:cs="国标宋体-GB/T 2312"/>
          <w:color w:val="auto"/>
          <w:sz w:val="24"/>
          <w:highlight w:val="none"/>
        </w:rPr>
        <w:t xml:space="preserve">我方所使用的“XX专用章”与法定名称章具有同等的法律效力，对使用“XX专用章”的行为予以完全承认，并愿意承担相应责任。   </w:t>
      </w:r>
    </w:p>
    <w:p w14:paraId="6390D1B1">
      <w:pPr>
        <w:spacing w:line="360" w:lineRule="auto"/>
        <w:ind w:firstLine="480" w:firstLineChars="2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特此说明。</w:t>
      </w:r>
    </w:p>
    <w:p w14:paraId="45C96F02">
      <w:pPr>
        <w:spacing w:line="360" w:lineRule="auto"/>
        <w:ind w:firstLine="494"/>
        <w:rPr>
          <w:rFonts w:hint="eastAsia" w:ascii="国标宋体-GB/T 2312" w:hAnsi="国标宋体-GB/T 2312" w:eastAsia="国标宋体-GB/T 2312" w:cs="国标宋体-GB/T 2312"/>
          <w:color w:val="auto"/>
          <w:sz w:val="24"/>
          <w:highlight w:val="none"/>
        </w:rPr>
      </w:pPr>
    </w:p>
    <w:p w14:paraId="5BB4754B">
      <w:pPr>
        <w:spacing w:line="360" w:lineRule="auto"/>
        <w:ind w:firstLine="494"/>
        <w:rPr>
          <w:rFonts w:hint="eastAsia" w:ascii="国标宋体-GB/T 2312" w:hAnsi="国标宋体-GB/T 2312" w:eastAsia="国标宋体-GB/T 2312" w:cs="国标宋体-GB/T 2312"/>
          <w:color w:val="auto"/>
          <w:sz w:val="24"/>
          <w:highlight w:val="none"/>
        </w:rPr>
      </w:pPr>
    </w:p>
    <w:p w14:paraId="3504A8B8">
      <w:pPr>
        <w:spacing w:line="360" w:lineRule="auto"/>
        <w:ind w:firstLine="494"/>
        <w:rPr>
          <w:rFonts w:hint="eastAsia" w:ascii="国标宋体-GB/T 2312" w:hAnsi="国标宋体-GB/T 2312" w:eastAsia="国标宋体-GB/T 2312" w:cs="国标宋体-GB/T 2312"/>
          <w:color w:val="auto"/>
          <w:sz w:val="24"/>
          <w:highlight w:val="none"/>
        </w:rPr>
      </w:pPr>
    </w:p>
    <w:p w14:paraId="0EC978F5">
      <w:pPr>
        <w:spacing w:line="360" w:lineRule="auto"/>
        <w:ind w:firstLine="494"/>
        <w:rPr>
          <w:rFonts w:hint="eastAsia" w:ascii="国标宋体-GB/T 2312" w:hAnsi="国标宋体-GB/T 2312" w:eastAsia="国标宋体-GB/T 2312" w:cs="国标宋体-GB/T 2312"/>
          <w:color w:val="auto"/>
          <w:sz w:val="24"/>
          <w:highlight w:val="none"/>
        </w:rPr>
      </w:pPr>
    </w:p>
    <w:p w14:paraId="623207DF">
      <w:pPr>
        <w:spacing w:line="360" w:lineRule="auto"/>
        <w:ind w:right="480" w:firstLine="4080" w:firstLineChars="170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投标单位（法定名称章）：</w:t>
      </w:r>
    </w:p>
    <w:p w14:paraId="3464F10C">
      <w:pPr>
        <w:ind w:right="1440" w:firstLine="494"/>
        <w:jc w:val="cente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                              日期：       年     月     日</w:t>
      </w:r>
    </w:p>
    <w:p w14:paraId="1F801694">
      <w:pPr>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b/>
          <w:bCs/>
          <w:color w:val="auto"/>
          <w:sz w:val="24"/>
          <w:highlight w:val="none"/>
        </w:rPr>
        <w:t>附：</w:t>
      </w:r>
    </w:p>
    <w:p w14:paraId="0FEEEE9B">
      <w:pPr>
        <w:spacing w:line="360" w:lineRule="auto"/>
        <w:rPr>
          <w:rFonts w:hint="eastAsia" w:ascii="国标宋体-GB/T 2312" w:hAnsi="国标宋体-GB/T 2312" w:eastAsia="国标宋体-GB/T 2312" w:cs="国标宋体-GB/T 2312"/>
          <w:bCs/>
          <w:color w:val="auto"/>
          <w:sz w:val="24"/>
          <w:highlight w:val="none"/>
        </w:rPr>
      </w:pPr>
      <w:r>
        <w:rPr>
          <w:rFonts w:hint="eastAsia" w:ascii="国标宋体-GB/T 2312" w:hAnsi="国标宋体-GB/T 2312" w:eastAsia="国标宋体-GB/T 2312" w:cs="国标宋体-GB/T 2312"/>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国标宋体-GB/T 2312" w:hAnsi="国标宋体-GB/T 2312" w:eastAsia="国标宋体-GB/T 2312" w:cs="国标宋体-GB/T 2312"/>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国标宋体-GB/T 2312" w:hAnsi="国标宋体-GB/T 2312" w:eastAsia="国标宋体-GB/T 2312" w:cs="国标宋体-GB/T 2312"/>
          <w:color w:val="auto"/>
          <w:sz w:val="24"/>
          <w:highlight w:val="none"/>
        </w:rPr>
        <w:t>投标单位法定名称章（印模）                投标单位“XX专用章”（印模）</w:t>
      </w:r>
    </w:p>
    <w:p w14:paraId="5C4464AF">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46D76624">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50764161">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63B6F8F5">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7D79BD38">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425D14F7">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07FA18E2">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20993EB7">
      <w:pPr>
        <w:widowControl/>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br w:type="page"/>
      </w:r>
    </w:p>
    <w:p w14:paraId="3207B731">
      <w:pPr>
        <w:autoSpaceDE w:val="0"/>
        <w:autoSpaceDN w:val="0"/>
        <w:jc w:val="center"/>
        <w:rPr>
          <w:rFonts w:hint="eastAsia" w:ascii="国标宋体-GB/T 2312" w:hAnsi="国标宋体-GB/T 2312" w:eastAsia="国标宋体-GB/T 2312" w:cs="国标宋体-GB/T 2312"/>
          <w:b/>
          <w:color w:val="auto"/>
          <w:kern w:val="0"/>
          <w:sz w:val="32"/>
          <w:szCs w:val="32"/>
          <w:highlight w:val="none"/>
          <w:lang w:val="zh-CN"/>
        </w:rPr>
      </w:pPr>
      <w:r>
        <w:rPr>
          <w:rFonts w:hint="eastAsia" w:ascii="国标宋体-GB/T 2312" w:hAnsi="国标宋体-GB/T 2312" w:eastAsia="国标宋体-GB/T 2312" w:cs="国标宋体-GB/T 2312"/>
          <w:b/>
          <w:color w:val="auto"/>
          <w:spacing w:val="6"/>
          <w:sz w:val="32"/>
          <w:szCs w:val="32"/>
          <w:highlight w:val="none"/>
        </w:rPr>
        <w:t>附件5：</w:t>
      </w:r>
      <w:r>
        <w:rPr>
          <w:rFonts w:hint="eastAsia" w:ascii="国标宋体-GB/T 2312" w:hAnsi="国标宋体-GB/T 2312" w:eastAsia="国标宋体-GB/T 2312" w:cs="国标宋体-GB/T 2312"/>
          <w:b/>
          <w:color w:val="auto"/>
          <w:kern w:val="0"/>
          <w:sz w:val="32"/>
          <w:szCs w:val="32"/>
          <w:highlight w:val="none"/>
          <w:lang w:val="zh-CN"/>
        </w:rPr>
        <w:t>联合协议</w:t>
      </w:r>
    </w:p>
    <w:p w14:paraId="6D0B9BEE">
      <w:pPr>
        <w:widowControl/>
        <w:spacing w:line="360" w:lineRule="auto"/>
        <w:ind w:firstLine="480" w:firstLineChars="200"/>
        <w:jc w:val="left"/>
        <w:rPr>
          <w:rFonts w:hint="eastAsia" w:ascii="国标宋体-GB/T 2312" w:hAnsi="国标宋体-GB/T 2312" w:eastAsia="国标宋体-GB/T 2312" w:cs="国标宋体-GB/T 2312"/>
          <w:b/>
          <w:color w:val="auto"/>
          <w:sz w:val="24"/>
          <w:highlight w:val="none"/>
        </w:rPr>
      </w:pPr>
      <w:r>
        <w:rPr>
          <w:rFonts w:hint="eastAsia" w:ascii="国标宋体-GB/T 2312" w:hAnsi="国标宋体-GB/T 2312" w:eastAsia="国标宋体-GB/T 2312" w:cs="国标宋体-GB/T 2312"/>
          <w:b/>
          <w:color w:val="auto"/>
          <w:sz w:val="24"/>
          <w:highlight w:val="none"/>
        </w:rPr>
        <w:t>（以联合体形式投标的，提供联合协议；本项目不接受联合体投标或者投标人不以联合体形式投标的，则不需要提供）</w:t>
      </w:r>
    </w:p>
    <w:p w14:paraId="7169DE1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u w:val="single"/>
        </w:rPr>
        <w:t>（联合体所有成员名称）</w:t>
      </w:r>
      <w:r>
        <w:rPr>
          <w:rFonts w:hint="eastAsia" w:ascii="国标宋体-GB/T 2312" w:hAnsi="国标宋体-GB/T 2312" w:eastAsia="国标宋体-GB/T 2312" w:cs="国标宋体-GB/T 2312"/>
          <w:color w:val="auto"/>
          <w:kern w:val="0"/>
          <w:sz w:val="24"/>
          <w:highlight w:val="none"/>
        </w:rPr>
        <w:t>自愿</w:t>
      </w:r>
      <w:r>
        <w:rPr>
          <w:rFonts w:hint="eastAsia" w:ascii="国标宋体-GB/T 2312" w:hAnsi="国标宋体-GB/T 2312" w:eastAsia="国标宋体-GB/T 2312" w:cs="国标宋体-GB/T 2312"/>
          <w:color w:val="auto"/>
          <w:kern w:val="0"/>
          <w:sz w:val="24"/>
          <w:highlight w:val="none"/>
          <w:lang w:val="zh-CN"/>
        </w:rPr>
        <w:t>组成一个联合体，以一个投标人的身份</w:t>
      </w:r>
      <w:r>
        <w:rPr>
          <w:rFonts w:hint="eastAsia" w:ascii="国标宋体-GB/T 2312" w:hAnsi="国标宋体-GB/T 2312" w:eastAsia="国标宋体-GB/T 2312" w:cs="国标宋体-GB/T 2312"/>
          <w:color w:val="auto"/>
          <w:kern w:val="0"/>
          <w:sz w:val="24"/>
          <w:highlight w:val="none"/>
        </w:rPr>
        <w:t>参加</w:t>
      </w:r>
      <w:r>
        <w:rPr>
          <w:rFonts w:hint="eastAsia" w:ascii="国标宋体-GB/T 2312" w:hAnsi="国标宋体-GB/T 2312" w:eastAsia="国标宋体-GB/T 2312" w:cs="国标宋体-GB/T 2312"/>
          <w:color w:val="auto"/>
          <w:sz w:val="24"/>
          <w:highlight w:val="none"/>
        </w:rPr>
        <w:t>（项目名称）【招标编号：（采购编号）】</w:t>
      </w:r>
      <w:r>
        <w:rPr>
          <w:rFonts w:hint="eastAsia" w:ascii="国标宋体-GB/T 2312" w:hAnsi="国标宋体-GB/T 2312" w:eastAsia="国标宋体-GB/T 2312" w:cs="国标宋体-GB/T 2312"/>
          <w:color w:val="auto"/>
          <w:kern w:val="0"/>
          <w:sz w:val="24"/>
          <w:highlight w:val="none"/>
          <w:lang w:val="zh-CN"/>
        </w:rPr>
        <w:t xml:space="preserve">投标。 </w:t>
      </w:r>
    </w:p>
    <w:p w14:paraId="0579F01A">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一、各方一致决定，</w:t>
      </w:r>
      <w:r>
        <w:rPr>
          <w:rFonts w:hint="eastAsia" w:ascii="国标宋体-GB/T 2312" w:hAnsi="国标宋体-GB/T 2312" w:eastAsia="国标宋体-GB/T 2312" w:cs="国标宋体-GB/T 2312"/>
          <w:color w:val="auto"/>
          <w:kern w:val="0"/>
          <w:sz w:val="24"/>
          <w:highlight w:val="none"/>
          <w:u w:val="single"/>
        </w:rPr>
        <w:t>（某联合体成员名称）</w:t>
      </w:r>
      <w:r>
        <w:rPr>
          <w:rFonts w:hint="eastAsia" w:ascii="国标宋体-GB/T 2312" w:hAnsi="国标宋体-GB/T 2312" w:eastAsia="国标宋体-GB/T 2312" w:cs="国标宋体-GB/T 2312"/>
          <w:color w:val="auto"/>
          <w:kern w:val="0"/>
          <w:sz w:val="24"/>
          <w:highlight w:val="none"/>
        </w:rPr>
        <w:t>为联合体</w:t>
      </w:r>
      <w:r>
        <w:rPr>
          <w:rFonts w:hint="eastAsia" w:ascii="国标宋体-GB/T 2312" w:hAnsi="国标宋体-GB/T 2312" w:eastAsia="国标宋体-GB/T 2312" w:cs="国标宋体-GB/T 2312"/>
          <w:color w:val="auto"/>
          <w:kern w:val="0"/>
          <w:sz w:val="24"/>
          <w:highlight w:val="none"/>
          <w:lang w:val="zh-CN"/>
        </w:rPr>
        <w:t>牵头人</w:t>
      </w:r>
      <w:r>
        <w:rPr>
          <w:rFonts w:hint="eastAsia" w:ascii="国标宋体-GB/T 2312" w:hAnsi="国标宋体-GB/T 2312" w:eastAsia="国标宋体-GB/T 2312" w:cs="国标宋体-GB/T 2312"/>
          <w:color w:val="auto"/>
          <w:sz w:val="24"/>
          <w:highlight w:val="none"/>
        </w:rPr>
        <w:t>，代表所有联合体成员负责投标和合同实施阶段的主办、协调工作</w:t>
      </w:r>
      <w:r>
        <w:rPr>
          <w:rFonts w:hint="eastAsia" w:ascii="国标宋体-GB/T 2312" w:hAnsi="国标宋体-GB/T 2312" w:eastAsia="国标宋体-GB/T 2312" w:cs="国标宋体-GB/T 2312"/>
          <w:color w:val="auto"/>
          <w:kern w:val="0"/>
          <w:sz w:val="24"/>
          <w:highlight w:val="none"/>
          <w:lang w:val="zh-CN"/>
        </w:rPr>
        <w:t>。</w:t>
      </w:r>
    </w:p>
    <w:p w14:paraId="31FCBD88">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二、</w:t>
      </w:r>
      <w:r>
        <w:rPr>
          <w:rFonts w:hint="eastAsia" w:ascii="国标宋体-GB/T 2312" w:hAnsi="国标宋体-GB/T 2312" w:eastAsia="国标宋体-GB/T 2312" w:cs="国标宋体-GB/T 2312"/>
          <w:color w:val="auto"/>
          <w:sz w:val="24"/>
          <w:highlight w:val="none"/>
        </w:rPr>
        <w:t>所有联合体成员各方签署授权书，授权书载明的</w:t>
      </w:r>
      <w:r>
        <w:rPr>
          <w:rFonts w:hint="eastAsia" w:ascii="国标宋体-GB/T 2312" w:hAnsi="国标宋体-GB/T 2312" w:eastAsia="国标宋体-GB/T 2312" w:cs="国标宋体-GB/T 2312"/>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7FFEB10">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三、本次联合投标中，分工如下：</w:t>
      </w:r>
    </w:p>
    <w:p w14:paraId="3FE9AACA">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u w:val="single"/>
        </w:rPr>
        <w:t>（联合体成员1）</w:t>
      </w:r>
      <w:r>
        <w:rPr>
          <w:rFonts w:hint="eastAsia" w:ascii="国标宋体-GB/T 2312" w:hAnsi="国标宋体-GB/T 2312" w:eastAsia="国标宋体-GB/T 2312" w:cs="国标宋体-GB/T 2312"/>
          <w:color w:val="auto"/>
          <w:kern w:val="0"/>
          <w:sz w:val="24"/>
          <w:highlight w:val="none"/>
          <w:lang w:val="zh-CN"/>
        </w:rPr>
        <w:t>承担的工作和义务为：</w:t>
      </w:r>
      <w:r>
        <w:rPr>
          <w:rFonts w:hint="eastAsia" w:ascii="国标宋体-GB/T 2312" w:hAnsi="国标宋体-GB/T 2312" w:eastAsia="国标宋体-GB/T 2312" w:cs="国标宋体-GB/T 2312"/>
          <w:color w:val="auto"/>
          <w:highlight w:val="none"/>
          <w:u w:val="single"/>
        </w:rPr>
        <w:t xml:space="preserve">             </w:t>
      </w:r>
      <w:r>
        <w:rPr>
          <w:rFonts w:hint="eastAsia" w:ascii="国标宋体-GB/T 2312" w:hAnsi="国标宋体-GB/T 2312" w:eastAsia="国标宋体-GB/T 2312" w:cs="国标宋体-GB/T 2312"/>
          <w:color w:val="auto"/>
          <w:kern w:val="0"/>
          <w:sz w:val="24"/>
          <w:highlight w:val="none"/>
          <w:lang w:val="zh-CN"/>
        </w:rPr>
        <w:t>；</w:t>
      </w:r>
    </w:p>
    <w:p w14:paraId="0249E965">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u w:val="single"/>
        </w:rPr>
        <w:t>（联合体成员2）</w:t>
      </w:r>
      <w:r>
        <w:rPr>
          <w:rFonts w:hint="eastAsia" w:ascii="国标宋体-GB/T 2312" w:hAnsi="国标宋体-GB/T 2312" w:eastAsia="国标宋体-GB/T 2312" w:cs="国标宋体-GB/T 2312"/>
          <w:color w:val="auto"/>
          <w:kern w:val="0"/>
          <w:sz w:val="24"/>
          <w:highlight w:val="none"/>
          <w:lang w:val="zh-CN"/>
        </w:rPr>
        <w:t>承担的工作和义务为：</w:t>
      </w:r>
      <w:r>
        <w:rPr>
          <w:rFonts w:hint="eastAsia" w:ascii="国标宋体-GB/T 2312" w:hAnsi="国标宋体-GB/T 2312" w:eastAsia="国标宋体-GB/T 2312" w:cs="国标宋体-GB/T 2312"/>
          <w:color w:val="auto"/>
          <w:highlight w:val="none"/>
          <w:u w:val="single"/>
        </w:rPr>
        <w:t xml:space="preserve">             </w:t>
      </w:r>
      <w:r>
        <w:rPr>
          <w:rFonts w:hint="eastAsia" w:ascii="国标宋体-GB/T 2312" w:hAnsi="国标宋体-GB/T 2312" w:eastAsia="国标宋体-GB/T 2312" w:cs="国标宋体-GB/T 2312"/>
          <w:color w:val="auto"/>
          <w:kern w:val="0"/>
          <w:sz w:val="24"/>
          <w:highlight w:val="none"/>
          <w:lang w:val="zh-CN"/>
        </w:rPr>
        <w:t>；</w:t>
      </w:r>
    </w:p>
    <w:p w14:paraId="688B6B48">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w:t>
      </w:r>
    </w:p>
    <w:p w14:paraId="479F8DB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四、联合体成员中小企业合同份额。（根据实际情况选择其一填写）</w:t>
      </w:r>
    </w:p>
    <w:p w14:paraId="4F0C66D1">
      <w:pPr>
        <w:snapToGrid w:val="0"/>
        <w:spacing w:line="360" w:lineRule="auto"/>
        <w:ind w:firstLine="576"/>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1、</w:t>
      </w:r>
      <w:r>
        <w:rPr>
          <w:rFonts w:hint="eastAsia" w:ascii="国标宋体-GB/T 2312" w:hAnsi="国标宋体-GB/T 2312" w:eastAsia="国标宋体-GB/T 2312" w:cs="国标宋体-GB/T 2312"/>
          <w:color w:val="auto"/>
          <w:kern w:val="0"/>
          <w:sz w:val="24"/>
          <w:highlight w:val="none"/>
          <w:u w:val="single"/>
        </w:rPr>
        <w:t>（</w:t>
      </w:r>
      <w:bookmarkStart w:id="117" w:name="_Hlk101131882"/>
      <w:r>
        <w:rPr>
          <w:rFonts w:hint="eastAsia" w:ascii="国标宋体-GB/T 2312" w:hAnsi="国标宋体-GB/T 2312" w:eastAsia="国标宋体-GB/T 2312" w:cs="国标宋体-GB/T 2312"/>
          <w:color w:val="auto"/>
          <w:kern w:val="0"/>
          <w:sz w:val="24"/>
          <w:highlight w:val="none"/>
          <w:u w:val="single"/>
        </w:rPr>
        <w:t>联合体成员X,……</w:t>
      </w:r>
      <w:bookmarkEnd w:id="117"/>
      <w:r>
        <w:rPr>
          <w:rFonts w:hint="eastAsia" w:ascii="国标宋体-GB/T 2312" w:hAnsi="国标宋体-GB/T 2312" w:eastAsia="国标宋体-GB/T 2312" w:cs="国标宋体-GB/T 2312"/>
          <w:color w:val="auto"/>
          <w:kern w:val="0"/>
          <w:sz w:val="24"/>
          <w:highlight w:val="none"/>
          <w:u w:val="single"/>
        </w:rPr>
        <w:t>）</w:t>
      </w:r>
      <w:r>
        <w:rPr>
          <w:rFonts w:hint="eastAsia" w:ascii="国标宋体-GB/T 2312" w:hAnsi="国标宋体-GB/T 2312" w:eastAsia="国标宋体-GB/T 2312" w:cs="国标宋体-GB/T 2312"/>
          <w:color w:val="auto"/>
          <w:kern w:val="0"/>
          <w:sz w:val="24"/>
          <w:highlight w:val="none"/>
        </w:rPr>
        <w:t>提供的服务由小微企业承接，其合同份额占到合同总金额</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%以上</w:t>
      </w:r>
      <w:r>
        <w:rPr>
          <w:rFonts w:hint="eastAsia" w:ascii="国标宋体-GB/T 2312" w:hAnsi="国标宋体-GB/T 2312" w:eastAsia="国标宋体-GB/T 2312" w:cs="国标宋体-GB/T 2312"/>
          <w:color w:val="auto"/>
          <w:kern w:val="0"/>
          <w:sz w:val="24"/>
          <w:highlight w:val="none"/>
          <w:lang w:val="zh-CN"/>
        </w:rPr>
        <w:t>。</w:t>
      </w:r>
      <w:r>
        <w:rPr>
          <w:rFonts w:hint="eastAsia" w:ascii="国标宋体-GB/T 2312" w:hAnsi="国标宋体-GB/T 2312" w:eastAsia="国标宋体-GB/T 2312" w:cs="国标宋体-GB/T 2312"/>
          <w:b/>
          <w:color w:val="auto"/>
          <w:kern w:val="0"/>
          <w:sz w:val="24"/>
          <w:highlight w:val="none"/>
          <w:lang w:val="zh-CN"/>
        </w:rPr>
        <w:t>（</w:t>
      </w:r>
      <w:bookmarkStart w:id="118" w:name="_Hlk101133598"/>
      <w:r>
        <w:rPr>
          <w:rFonts w:hint="eastAsia" w:ascii="国标宋体-GB/T 2312" w:hAnsi="国标宋体-GB/T 2312" w:eastAsia="国标宋体-GB/T 2312" w:cs="国标宋体-GB/T 2312"/>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国标宋体-GB/T 2312" w:hAnsi="国标宋体-GB/T 2312" w:eastAsia="国标宋体-GB/T 2312" w:cs="国标宋体-GB/T 2312"/>
          <w:b/>
          <w:color w:val="auto"/>
          <w:sz w:val="24"/>
          <w:highlight w:val="none"/>
        </w:rPr>
        <w:t>拟享受以上价格扣除政策的，填写有关内容。</w:t>
      </w:r>
      <w:bookmarkEnd w:id="118"/>
      <w:r>
        <w:rPr>
          <w:rFonts w:hint="eastAsia" w:ascii="国标宋体-GB/T 2312" w:hAnsi="国标宋体-GB/T 2312" w:eastAsia="国标宋体-GB/T 2312" w:cs="国标宋体-GB/T 2312"/>
          <w:b/>
          <w:color w:val="auto"/>
          <w:kern w:val="0"/>
          <w:sz w:val="24"/>
          <w:highlight w:val="none"/>
          <w:lang w:val="zh-CN"/>
        </w:rPr>
        <w:t>）</w:t>
      </w:r>
    </w:p>
    <w:p w14:paraId="29D148C1">
      <w:pPr>
        <w:spacing w:line="360" w:lineRule="auto"/>
        <w:ind w:firstLine="480" w:firstLineChars="200"/>
        <w:rPr>
          <w:rFonts w:hint="eastAsia" w:ascii="国标宋体-GB/T 2312" w:hAnsi="国标宋体-GB/T 2312" w:eastAsia="国标宋体-GB/T 2312" w:cs="国标宋体-GB/T 2312"/>
          <w:b/>
          <w:bCs/>
          <w:color w:val="auto"/>
          <w:kern w:val="0"/>
          <w:sz w:val="24"/>
          <w:highlight w:val="none"/>
          <w:lang w:val="zh-CN"/>
        </w:rPr>
      </w:pPr>
      <w:r>
        <w:rPr>
          <w:rFonts w:hint="eastAsia" w:ascii="国标宋体-GB/T 2312" w:hAnsi="国标宋体-GB/T 2312" w:eastAsia="国标宋体-GB/T 2312" w:cs="国标宋体-GB/T 2312"/>
          <w:color w:val="auto"/>
          <w:sz w:val="24"/>
          <w:highlight w:val="none"/>
        </w:rPr>
        <w:t>2、</w:t>
      </w:r>
      <w:bookmarkStart w:id="119" w:name="_Hlk101133173"/>
      <w:r>
        <w:rPr>
          <w:rFonts w:hint="eastAsia" w:ascii="国标宋体-GB/T 2312" w:hAnsi="国标宋体-GB/T 2312" w:eastAsia="国标宋体-GB/T 2312" w:cs="国标宋体-GB/T 2312"/>
          <w:color w:val="auto"/>
          <w:sz w:val="24"/>
          <w:highlight w:val="none"/>
        </w:rPr>
        <w:t>中小企业合同金额达到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%，其中小微企业合同金额达到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kern w:val="0"/>
          <w:sz w:val="24"/>
          <w:highlight w:val="none"/>
          <w:lang w:val="zh-CN"/>
        </w:rPr>
        <w:t>。</w:t>
      </w:r>
      <w:r>
        <w:rPr>
          <w:rFonts w:hint="eastAsia" w:ascii="国标宋体-GB/T 2312" w:hAnsi="国标宋体-GB/T 2312" w:eastAsia="国标宋体-GB/T 2312" w:cs="国标宋体-GB/T 2312"/>
          <w:b/>
          <w:bCs/>
          <w:color w:val="auto"/>
          <w:kern w:val="0"/>
          <w:sz w:val="24"/>
          <w:highlight w:val="none"/>
          <w:lang w:val="zh-CN"/>
        </w:rPr>
        <w:t>（</w:t>
      </w:r>
      <w:r>
        <w:rPr>
          <w:rFonts w:hint="eastAsia" w:ascii="国标宋体-GB/T 2312" w:hAnsi="国标宋体-GB/T 2312" w:eastAsia="国标宋体-GB/T 2312" w:cs="国标宋体-GB/T 2312"/>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国标宋体-GB/T 2312" w:hAnsi="国标宋体-GB/T 2312" w:eastAsia="国标宋体-GB/T 2312" w:cs="国标宋体-GB/T 2312"/>
          <w:b/>
          <w:bCs/>
          <w:color w:val="auto"/>
          <w:kern w:val="0"/>
          <w:sz w:val="24"/>
          <w:highlight w:val="none"/>
          <w:lang w:val="zh-CN"/>
        </w:rPr>
        <w:t>）</w:t>
      </w:r>
      <w:bookmarkEnd w:id="119"/>
    </w:p>
    <w:p w14:paraId="5CE0CC02">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五、如果中标，</w:t>
      </w:r>
      <w:r>
        <w:rPr>
          <w:rFonts w:hint="eastAsia" w:ascii="国标宋体-GB/T 2312" w:hAnsi="国标宋体-GB/T 2312" w:eastAsia="国标宋体-GB/T 2312" w:cs="国标宋体-GB/T 2312"/>
          <w:color w:val="auto"/>
          <w:sz w:val="24"/>
          <w:highlight w:val="none"/>
        </w:rPr>
        <w:t>联合体各成员方共同与采购人签订合同，并就采购合同约定的事项对采购人承担连带责任。</w:t>
      </w:r>
    </w:p>
    <w:p w14:paraId="36FF55E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六、有关本次联合投标的其他事宜：</w:t>
      </w:r>
    </w:p>
    <w:p w14:paraId="7C8F24FA">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1、联合体各方不再单独参加或者与其他供应商另外组成联合体参加同一合同项下的政府采购活动。</w:t>
      </w:r>
    </w:p>
    <w:p w14:paraId="1A8A9584">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2、联合体中有同类资质的各方按照联合体分工承担相同工作的，按照资质等级较低的供应商确定资质等级。</w:t>
      </w:r>
    </w:p>
    <w:p w14:paraId="5196A4D2">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3、本协议提交采购人、采购代理机构后，联合体各方不得以任何形式对上述内容进行修改或撤销。</w:t>
      </w:r>
    </w:p>
    <w:p w14:paraId="1B3DEB27">
      <w:pPr>
        <w:snapToGrid w:val="0"/>
        <w:spacing w:line="360" w:lineRule="auto"/>
        <w:ind w:firstLine="5040" w:firstLine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联合体成员名称(电子签章/公章)：</w:t>
      </w:r>
    </w:p>
    <w:p w14:paraId="3172E8FF">
      <w:pPr>
        <w:snapToGrid w:val="0"/>
        <w:spacing w:line="360" w:lineRule="auto"/>
        <w:ind w:firstLine="5040" w:firstLine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联合体成员名称(电子签章/公章)：</w:t>
      </w:r>
    </w:p>
    <w:p w14:paraId="20615076">
      <w:pPr>
        <w:snapToGrid w:val="0"/>
        <w:spacing w:line="360" w:lineRule="auto"/>
        <w:ind w:right="960"/>
        <w:jc w:val="center"/>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w:t>
      </w:r>
    </w:p>
    <w:p w14:paraId="50587FD4">
      <w:pPr>
        <w:snapToGrid w:val="0"/>
        <w:spacing w:line="360" w:lineRule="auto"/>
        <w:jc w:val="righ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日期：  年  月   日</w:t>
      </w:r>
    </w:p>
    <w:p w14:paraId="6E2CD45C">
      <w:pPr>
        <w:spacing w:line="360" w:lineRule="auto"/>
        <w:ind w:right="42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注：按本格式和要求提供。</w:t>
      </w:r>
    </w:p>
    <w:p w14:paraId="48DBC049">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316C9BE5">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2EA55ED5">
      <w:pPr>
        <w:widowControl/>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br w:type="page"/>
      </w:r>
    </w:p>
    <w:p w14:paraId="1933E587">
      <w:pPr>
        <w:snapToGrid w:val="0"/>
        <w:spacing w:line="360" w:lineRule="auto"/>
        <w:ind w:firstLine="3655" w:firstLineChars="1100"/>
        <w:rPr>
          <w:rFonts w:hint="eastAsia" w:ascii="国标宋体-GB/T 2312" w:hAnsi="国标宋体-GB/T 2312" w:eastAsia="国标宋体-GB/T 2312" w:cs="国标宋体-GB/T 2312"/>
          <w:b/>
          <w:color w:val="auto"/>
          <w:kern w:val="0"/>
          <w:sz w:val="32"/>
          <w:szCs w:val="32"/>
          <w:highlight w:val="none"/>
        </w:rPr>
      </w:pPr>
      <w:r>
        <w:rPr>
          <w:rFonts w:hint="eastAsia" w:ascii="国标宋体-GB/T 2312" w:hAnsi="国标宋体-GB/T 2312" w:eastAsia="国标宋体-GB/T 2312" w:cs="国标宋体-GB/T 2312"/>
          <w:b/>
          <w:color w:val="auto"/>
          <w:spacing w:val="6"/>
          <w:sz w:val="32"/>
          <w:szCs w:val="32"/>
          <w:highlight w:val="none"/>
        </w:rPr>
        <w:t>附件6：</w:t>
      </w:r>
      <w:r>
        <w:rPr>
          <w:rFonts w:hint="eastAsia" w:ascii="国标宋体-GB/T 2312" w:hAnsi="国标宋体-GB/T 2312" w:eastAsia="国标宋体-GB/T 2312" w:cs="国标宋体-GB/T 2312"/>
          <w:b/>
          <w:color w:val="auto"/>
          <w:kern w:val="0"/>
          <w:sz w:val="32"/>
          <w:szCs w:val="32"/>
          <w:highlight w:val="none"/>
        </w:rPr>
        <w:t>分包意向协议</w:t>
      </w:r>
    </w:p>
    <w:p w14:paraId="76F91ED7">
      <w:pPr>
        <w:widowControl/>
        <w:spacing w:line="360" w:lineRule="auto"/>
        <w:ind w:firstLine="120" w:firstLineChars="5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b/>
          <w:color w:val="auto"/>
          <w:sz w:val="24"/>
          <w:highlight w:val="none"/>
        </w:rPr>
        <w:t>中标后以分包方式履行合同的，提供分包意向协议；采购人不同意分包或者投标人中标后不以分包方式履行合同的，则不需要提供。</w:t>
      </w:r>
      <w:r>
        <w:rPr>
          <w:rFonts w:hint="eastAsia" w:ascii="国标宋体-GB/T 2312" w:hAnsi="国标宋体-GB/T 2312" w:eastAsia="国标宋体-GB/T 2312" w:cs="国标宋体-GB/T 2312"/>
          <w:color w:val="auto"/>
          <w:sz w:val="24"/>
          <w:highlight w:val="none"/>
        </w:rPr>
        <w:t>）</w:t>
      </w:r>
    </w:p>
    <w:p w14:paraId="4E212427">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u w:val="single"/>
        </w:rPr>
        <w:t>（投标人名称）</w:t>
      </w:r>
      <w:r>
        <w:rPr>
          <w:rFonts w:hint="eastAsia" w:ascii="国标宋体-GB/T 2312" w:hAnsi="国标宋体-GB/T 2312" w:eastAsia="国标宋体-GB/T 2312" w:cs="国标宋体-GB/T 2312"/>
          <w:color w:val="auto"/>
          <w:kern w:val="0"/>
          <w:sz w:val="24"/>
          <w:highlight w:val="none"/>
          <w:lang w:val="zh-CN"/>
        </w:rPr>
        <w:t>若成为</w:t>
      </w:r>
      <w:r>
        <w:rPr>
          <w:rFonts w:hint="eastAsia" w:ascii="国标宋体-GB/T 2312" w:hAnsi="国标宋体-GB/T 2312" w:eastAsia="国标宋体-GB/T 2312" w:cs="国标宋体-GB/T 2312"/>
          <w:color w:val="auto"/>
          <w:sz w:val="24"/>
          <w:highlight w:val="none"/>
        </w:rPr>
        <w:t>（项目名称）【招标编号：（采购编号）】</w:t>
      </w:r>
      <w:r>
        <w:rPr>
          <w:rFonts w:hint="eastAsia" w:ascii="国标宋体-GB/T 2312" w:hAnsi="国标宋体-GB/T 2312" w:eastAsia="国标宋体-GB/T 2312" w:cs="国标宋体-GB/T 2312"/>
          <w:color w:val="auto"/>
          <w:kern w:val="0"/>
          <w:sz w:val="24"/>
          <w:highlight w:val="none"/>
          <w:lang w:val="zh-CN"/>
        </w:rPr>
        <w:t>的中标供应商，将依法采取分包方式履行合同。</w:t>
      </w:r>
      <w:r>
        <w:rPr>
          <w:rFonts w:hint="eastAsia" w:ascii="国标宋体-GB/T 2312" w:hAnsi="国标宋体-GB/T 2312" w:eastAsia="国标宋体-GB/T 2312" w:cs="国标宋体-GB/T 2312"/>
          <w:color w:val="auto"/>
          <w:kern w:val="0"/>
          <w:sz w:val="24"/>
          <w:highlight w:val="none"/>
          <w:u w:val="single"/>
        </w:rPr>
        <w:t>（投标人名称）</w:t>
      </w:r>
      <w:r>
        <w:rPr>
          <w:rFonts w:hint="eastAsia" w:ascii="国标宋体-GB/T 2312" w:hAnsi="国标宋体-GB/T 2312" w:eastAsia="国标宋体-GB/T 2312" w:cs="国标宋体-GB/T 2312"/>
          <w:color w:val="auto"/>
          <w:kern w:val="0"/>
          <w:sz w:val="24"/>
          <w:highlight w:val="none"/>
        </w:rPr>
        <w:t>与</w:t>
      </w:r>
      <w:r>
        <w:rPr>
          <w:rFonts w:hint="eastAsia" w:ascii="国标宋体-GB/T 2312" w:hAnsi="国标宋体-GB/T 2312" w:eastAsia="国标宋体-GB/T 2312" w:cs="国标宋体-GB/T 2312"/>
          <w:color w:val="auto"/>
          <w:kern w:val="0"/>
          <w:sz w:val="24"/>
          <w:highlight w:val="none"/>
          <w:u w:val="single"/>
        </w:rPr>
        <w:t>（所有分包供应商名称）</w:t>
      </w:r>
      <w:r>
        <w:rPr>
          <w:rFonts w:hint="eastAsia" w:ascii="国标宋体-GB/T 2312" w:hAnsi="国标宋体-GB/T 2312" w:eastAsia="国标宋体-GB/T 2312" w:cs="国标宋体-GB/T 2312"/>
          <w:color w:val="auto"/>
          <w:kern w:val="0"/>
          <w:sz w:val="24"/>
          <w:highlight w:val="none"/>
        </w:rPr>
        <w:t>达成分包意向协议</w:t>
      </w:r>
      <w:r>
        <w:rPr>
          <w:rFonts w:hint="eastAsia" w:ascii="国标宋体-GB/T 2312" w:hAnsi="国标宋体-GB/T 2312" w:eastAsia="国标宋体-GB/T 2312" w:cs="国标宋体-GB/T 2312"/>
          <w:color w:val="auto"/>
          <w:kern w:val="0"/>
          <w:sz w:val="24"/>
          <w:highlight w:val="none"/>
          <w:lang w:val="zh-CN"/>
        </w:rPr>
        <w:t xml:space="preserve">。 </w:t>
      </w:r>
    </w:p>
    <w:p w14:paraId="6874C45B">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一、分包标的及数量</w:t>
      </w:r>
    </w:p>
    <w:p w14:paraId="629DCF3E">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u w:val="single"/>
        </w:rPr>
        <w:t>（投标人名称）</w:t>
      </w:r>
      <w:r>
        <w:rPr>
          <w:rFonts w:hint="eastAsia" w:ascii="国标宋体-GB/T 2312" w:hAnsi="国标宋体-GB/T 2312" w:eastAsia="国标宋体-GB/T 2312" w:cs="国标宋体-GB/T 2312"/>
          <w:color w:val="auto"/>
          <w:kern w:val="0"/>
          <w:sz w:val="24"/>
          <w:highlight w:val="none"/>
          <w:lang w:val="zh-CN"/>
        </w:rPr>
        <w:t>将</w:t>
      </w:r>
      <w:r>
        <w:rPr>
          <w:rFonts w:hint="eastAsia" w:ascii="国标宋体-GB/T 2312" w:hAnsi="国标宋体-GB/T 2312" w:eastAsia="国标宋体-GB/T 2312" w:cs="国标宋体-GB/T 2312"/>
          <w:color w:val="auto"/>
          <w:highlight w:val="none"/>
          <w:u w:val="single"/>
        </w:rPr>
        <w:t xml:space="preserve">  </w:t>
      </w:r>
      <w:r>
        <w:rPr>
          <w:rFonts w:hint="eastAsia" w:ascii="国标宋体-GB/T 2312" w:hAnsi="国标宋体-GB/T 2312" w:eastAsia="国标宋体-GB/T 2312" w:cs="国标宋体-GB/T 2312"/>
          <w:color w:val="auto"/>
          <w:kern w:val="0"/>
          <w:sz w:val="24"/>
          <w:highlight w:val="none"/>
          <w:u w:val="single"/>
        </w:rPr>
        <w:t xml:space="preserve"> XX工作内容   </w:t>
      </w:r>
      <w:r>
        <w:rPr>
          <w:rFonts w:hint="eastAsia" w:ascii="国标宋体-GB/T 2312" w:hAnsi="国标宋体-GB/T 2312" w:eastAsia="国标宋体-GB/T 2312" w:cs="国标宋体-GB/T 2312"/>
          <w:color w:val="auto"/>
          <w:sz w:val="24"/>
          <w:highlight w:val="none"/>
        </w:rPr>
        <w:t>分包给</w:t>
      </w:r>
      <w:r>
        <w:rPr>
          <w:rFonts w:hint="eastAsia" w:ascii="国标宋体-GB/T 2312" w:hAnsi="国标宋体-GB/T 2312" w:eastAsia="国标宋体-GB/T 2312" w:cs="国标宋体-GB/T 2312"/>
          <w:color w:val="auto"/>
          <w:kern w:val="0"/>
          <w:sz w:val="24"/>
          <w:highlight w:val="none"/>
          <w:u w:val="single"/>
        </w:rPr>
        <w:t>（分包供应商1名称）</w:t>
      </w:r>
      <w:r>
        <w:rPr>
          <w:rFonts w:hint="eastAsia" w:ascii="国标宋体-GB/T 2312" w:hAnsi="国标宋体-GB/T 2312" w:eastAsia="国标宋体-GB/T 2312" w:cs="国标宋体-GB/T 2312"/>
          <w:color w:val="auto"/>
          <w:kern w:val="0"/>
          <w:sz w:val="24"/>
          <w:highlight w:val="none"/>
          <w:lang w:val="zh-CN"/>
        </w:rPr>
        <w:t>。</w:t>
      </w:r>
      <w:r>
        <w:rPr>
          <w:rFonts w:hint="eastAsia" w:ascii="国标宋体-GB/T 2312" w:hAnsi="国标宋体-GB/T 2312" w:eastAsia="国标宋体-GB/T 2312" w:cs="国标宋体-GB/T 2312"/>
          <w:color w:val="auto"/>
          <w:kern w:val="0"/>
          <w:sz w:val="24"/>
          <w:highlight w:val="none"/>
          <w:u w:val="single"/>
        </w:rPr>
        <w:t>（分包供应商1名称），</w:t>
      </w:r>
      <w:r>
        <w:rPr>
          <w:rFonts w:hint="eastAsia" w:ascii="国标宋体-GB/T 2312" w:hAnsi="国标宋体-GB/T 2312" w:eastAsia="国标宋体-GB/T 2312" w:cs="国标宋体-GB/T 2312"/>
          <w:color w:val="auto"/>
          <w:kern w:val="0"/>
          <w:sz w:val="24"/>
          <w:highlight w:val="none"/>
          <w:lang w:val="zh-CN"/>
        </w:rPr>
        <w:t>具备承</w:t>
      </w:r>
      <w:r>
        <w:rPr>
          <w:rFonts w:hint="eastAsia" w:ascii="国标宋体-GB/T 2312" w:hAnsi="国标宋体-GB/T 2312" w:eastAsia="国标宋体-GB/T 2312" w:cs="国标宋体-GB/T 2312"/>
          <w:color w:val="auto"/>
          <w:kern w:val="0"/>
          <w:sz w:val="24"/>
          <w:highlight w:val="none"/>
        </w:rPr>
        <w:t>担</w:t>
      </w:r>
      <w:r>
        <w:rPr>
          <w:rFonts w:hint="eastAsia" w:ascii="国标宋体-GB/T 2312" w:hAnsi="国标宋体-GB/T 2312" w:eastAsia="国标宋体-GB/T 2312" w:cs="国标宋体-GB/T 2312"/>
          <w:color w:val="auto"/>
          <w:kern w:val="0"/>
          <w:sz w:val="24"/>
          <w:highlight w:val="none"/>
          <w:u w:val="single"/>
          <w:lang w:val="zh-CN"/>
        </w:rPr>
        <w:t>XX工作内容</w:t>
      </w:r>
      <w:r>
        <w:rPr>
          <w:rFonts w:hint="eastAsia" w:ascii="国标宋体-GB/T 2312" w:hAnsi="国标宋体-GB/T 2312" w:eastAsia="国标宋体-GB/T 2312" w:cs="国标宋体-GB/T 2312"/>
          <w:color w:val="auto"/>
          <w:kern w:val="0"/>
          <w:sz w:val="24"/>
          <w:highlight w:val="none"/>
          <w:lang w:val="zh-CN"/>
        </w:rPr>
        <w:t>相应资质条件且不得再次分包；</w:t>
      </w:r>
    </w:p>
    <w:p w14:paraId="5B2464D9">
      <w:pPr>
        <w:pStyle w:val="4"/>
        <w:ind w:left="664" w:leftChars="316" w:firstLine="228" w:firstLineChars="95"/>
        <w:rPr>
          <w:rFonts w:hint="eastAsia" w:ascii="国标宋体-GB/T 2312" w:hAnsi="国标宋体-GB/T 2312" w:eastAsia="国标宋体-GB/T 2312" w:cs="国标宋体-GB/T 2312"/>
          <w:color w:val="auto"/>
          <w:kern w:val="0"/>
          <w:sz w:val="24"/>
          <w:szCs w:val="24"/>
          <w:highlight w:val="none"/>
        </w:rPr>
      </w:pPr>
      <w:r>
        <w:rPr>
          <w:rFonts w:hint="eastAsia" w:ascii="国标宋体-GB/T 2312" w:hAnsi="国标宋体-GB/T 2312" w:eastAsia="国标宋体-GB/T 2312" w:cs="国标宋体-GB/T 2312"/>
          <w:color w:val="auto"/>
          <w:kern w:val="0"/>
          <w:sz w:val="24"/>
          <w:szCs w:val="24"/>
          <w:highlight w:val="none"/>
        </w:rPr>
        <w:t>……</w:t>
      </w:r>
    </w:p>
    <w:p w14:paraId="1E3DC52E">
      <w:pPr>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highlight w:val="none"/>
          <w:lang w:val="zh-CN"/>
        </w:rPr>
        <w:t xml:space="preserve"> </w:t>
      </w:r>
    </w:p>
    <w:p w14:paraId="42C2423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二、分包供应商中小企业合同份额</w:t>
      </w:r>
    </w:p>
    <w:p w14:paraId="3172FCEA">
      <w:pPr>
        <w:snapToGrid w:val="0"/>
        <w:spacing w:line="360" w:lineRule="auto"/>
        <w:ind w:firstLine="576"/>
        <w:rPr>
          <w:rFonts w:hint="eastAsia" w:ascii="国标宋体-GB/T 2312" w:hAnsi="国标宋体-GB/T 2312" w:eastAsia="国标宋体-GB/T 2312" w:cs="国标宋体-GB/T 2312"/>
          <w:b/>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rPr>
        <w:t>1、</w:t>
      </w:r>
      <w:r>
        <w:rPr>
          <w:rFonts w:hint="eastAsia" w:ascii="国标宋体-GB/T 2312" w:hAnsi="国标宋体-GB/T 2312" w:eastAsia="国标宋体-GB/T 2312" w:cs="国标宋体-GB/T 2312"/>
          <w:color w:val="auto"/>
          <w:kern w:val="0"/>
          <w:sz w:val="24"/>
          <w:highlight w:val="none"/>
          <w:u w:val="single"/>
        </w:rPr>
        <w:t>（分包供应商X,……）提供的服务全部由小微企业承接，</w:t>
      </w:r>
      <w:r>
        <w:rPr>
          <w:rFonts w:hint="eastAsia" w:ascii="国标宋体-GB/T 2312" w:hAnsi="国标宋体-GB/T 2312" w:eastAsia="国标宋体-GB/T 2312" w:cs="国标宋体-GB/T 2312"/>
          <w:color w:val="auto"/>
          <w:kern w:val="0"/>
          <w:sz w:val="24"/>
          <w:highlight w:val="none"/>
        </w:rPr>
        <w:t>其合同份额占到合同总金额</w:t>
      </w:r>
      <w:r>
        <w:rPr>
          <w:rFonts w:hint="eastAsia" w:ascii="国标宋体-GB/T 2312" w:hAnsi="国标宋体-GB/T 2312" w:eastAsia="国标宋体-GB/T 2312" w:cs="国标宋体-GB/T 2312"/>
          <w:color w:val="auto"/>
          <w:kern w:val="0"/>
          <w:sz w:val="24"/>
          <w:highlight w:val="none"/>
          <w:u w:val="single"/>
        </w:rPr>
        <w:t xml:space="preserve">     </w:t>
      </w:r>
      <w:r>
        <w:rPr>
          <w:rFonts w:hint="eastAsia" w:ascii="国标宋体-GB/T 2312" w:hAnsi="国标宋体-GB/T 2312" w:eastAsia="国标宋体-GB/T 2312" w:cs="国标宋体-GB/T 2312"/>
          <w:color w:val="auto"/>
          <w:kern w:val="0"/>
          <w:sz w:val="24"/>
          <w:highlight w:val="none"/>
        </w:rPr>
        <w:t>%以上</w:t>
      </w:r>
      <w:r>
        <w:rPr>
          <w:rFonts w:hint="eastAsia" w:ascii="国标宋体-GB/T 2312" w:hAnsi="国标宋体-GB/T 2312" w:eastAsia="国标宋体-GB/T 2312" w:cs="国标宋体-GB/T 2312"/>
          <w:color w:val="auto"/>
          <w:highlight w:val="none"/>
        </w:rPr>
        <w:t>。</w:t>
      </w:r>
      <w:r>
        <w:rPr>
          <w:rFonts w:hint="eastAsia" w:ascii="国标宋体-GB/T 2312" w:hAnsi="国标宋体-GB/T 2312" w:eastAsia="国标宋体-GB/T 2312" w:cs="国标宋体-GB/T 2312"/>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国标宋体-GB/T 2312" w:hAnsi="国标宋体-GB/T 2312" w:eastAsia="国标宋体-GB/T 2312" w:cs="国标宋体-GB/T 2312"/>
          <w:b/>
          <w:color w:val="auto"/>
          <w:sz w:val="24"/>
          <w:highlight w:val="none"/>
        </w:rPr>
        <w:t>拟享受以上价格扣除政策的，填写有关内容。</w:t>
      </w:r>
      <w:r>
        <w:rPr>
          <w:rFonts w:hint="eastAsia" w:ascii="国标宋体-GB/T 2312" w:hAnsi="国标宋体-GB/T 2312" w:eastAsia="国标宋体-GB/T 2312" w:cs="国标宋体-GB/T 2312"/>
          <w:b/>
          <w:color w:val="auto"/>
          <w:kern w:val="0"/>
          <w:sz w:val="24"/>
          <w:highlight w:val="none"/>
          <w:lang w:val="zh-CN"/>
        </w:rPr>
        <w:t>）</w:t>
      </w:r>
    </w:p>
    <w:p w14:paraId="235D7B0B">
      <w:pPr>
        <w:spacing w:line="360" w:lineRule="auto"/>
        <w:ind w:firstLine="480" w:firstLineChars="200"/>
        <w:rPr>
          <w:rFonts w:hint="eastAsia" w:ascii="国标宋体-GB/T 2312" w:hAnsi="国标宋体-GB/T 2312" w:eastAsia="国标宋体-GB/T 2312" w:cs="国标宋体-GB/T 2312"/>
          <w:b/>
          <w:bCs/>
          <w:color w:val="auto"/>
          <w:kern w:val="0"/>
          <w:sz w:val="24"/>
          <w:highlight w:val="none"/>
          <w:lang w:val="zh-CN"/>
        </w:rPr>
      </w:pPr>
      <w:r>
        <w:rPr>
          <w:rFonts w:hint="eastAsia" w:ascii="国标宋体-GB/T 2312" w:hAnsi="国标宋体-GB/T 2312" w:eastAsia="国标宋体-GB/T 2312" w:cs="国标宋体-GB/T 2312"/>
          <w:color w:val="auto"/>
          <w:sz w:val="24"/>
          <w:highlight w:val="none"/>
        </w:rPr>
        <w:t>2、中小企业合同金额达到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%，小微企业合同金额达到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kern w:val="0"/>
          <w:sz w:val="24"/>
          <w:highlight w:val="none"/>
          <w:lang w:val="zh-CN"/>
        </w:rPr>
        <w:t>。</w:t>
      </w:r>
      <w:r>
        <w:rPr>
          <w:rFonts w:hint="eastAsia" w:ascii="国标宋体-GB/T 2312" w:hAnsi="国标宋体-GB/T 2312" w:eastAsia="国标宋体-GB/T 2312" w:cs="国标宋体-GB/T 2312"/>
          <w:b/>
          <w:bCs/>
          <w:color w:val="auto"/>
          <w:kern w:val="0"/>
          <w:sz w:val="24"/>
          <w:highlight w:val="none"/>
          <w:lang w:val="zh-CN"/>
        </w:rPr>
        <w:t>（</w:t>
      </w:r>
      <w:r>
        <w:rPr>
          <w:rFonts w:hint="eastAsia" w:ascii="国标宋体-GB/T 2312" w:hAnsi="国标宋体-GB/T 2312" w:eastAsia="国标宋体-GB/T 2312" w:cs="国标宋体-GB/T 2312"/>
          <w:b/>
          <w:bCs/>
          <w:color w:val="auto"/>
          <w:sz w:val="24"/>
          <w:highlight w:val="none"/>
        </w:rPr>
        <w:t>要求合同分包形式参加的项目或采购包，供应商按招标文件第一部分招标公告申请人的资格要求中规定的</w:t>
      </w:r>
      <w:r>
        <w:rPr>
          <w:rFonts w:hint="eastAsia" w:ascii="国标宋体-GB/T 2312" w:hAnsi="国标宋体-GB/T 2312" w:eastAsia="国标宋体-GB/T 2312" w:cs="国标宋体-GB/T 2312"/>
          <w:b/>
          <w:color w:val="auto"/>
          <w:kern w:val="0"/>
          <w:sz w:val="24"/>
          <w:highlight w:val="none"/>
          <w:lang w:val="zh-CN"/>
        </w:rPr>
        <w:t>分包意向协议</w:t>
      </w:r>
      <w:r>
        <w:rPr>
          <w:rFonts w:hint="eastAsia" w:ascii="国标宋体-GB/T 2312" w:hAnsi="国标宋体-GB/T 2312" w:eastAsia="国标宋体-GB/T 2312" w:cs="国标宋体-GB/T 2312"/>
          <w:b/>
          <w:bCs/>
          <w:color w:val="auto"/>
          <w:sz w:val="24"/>
          <w:highlight w:val="none"/>
        </w:rPr>
        <w:t>中中小企业、小微企业合同金额应当达到的比例要求填写。</w:t>
      </w:r>
      <w:r>
        <w:rPr>
          <w:rFonts w:hint="eastAsia" w:ascii="国标宋体-GB/T 2312" w:hAnsi="国标宋体-GB/T 2312" w:eastAsia="国标宋体-GB/T 2312" w:cs="国标宋体-GB/T 2312"/>
          <w:b/>
          <w:bCs/>
          <w:color w:val="auto"/>
          <w:kern w:val="0"/>
          <w:sz w:val="24"/>
          <w:highlight w:val="none"/>
          <w:lang w:val="zh-CN"/>
        </w:rPr>
        <w:t>）</w:t>
      </w:r>
    </w:p>
    <w:p w14:paraId="54462D43">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三、分包工作履行期限、地点、方式</w:t>
      </w:r>
    </w:p>
    <w:p w14:paraId="23433C22">
      <w:pPr>
        <w:snapToGrid w:val="0"/>
        <w:spacing w:line="360" w:lineRule="auto"/>
        <w:ind w:firstLine="576"/>
        <w:rPr>
          <w:rFonts w:hint="eastAsia" w:ascii="国标宋体-GB/T 2312" w:hAnsi="国标宋体-GB/T 2312" w:eastAsia="国标宋体-GB/T 2312" w:cs="国标宋体-GB/T 2312"/>
          <w:color w:val="auto"/>
          <w:highlight w:val="none"/>
          <w:u w:val="single"/>
        </w:rPr>
      </w:pPr>
      <w:r>
        <w:rPr>
          <w:rFonts w:hint="eastAsia" w:ascii="国标宋体-GB/T 2312" w:hAnsi="国标宋体-GB/T 2312" w:eastAsia="国标宋体-GB/T 2312" w:cs="国标宋体-GB/T 2312"/>
          <w:color w:val="auto"/>
          <w:highlight w:val="none"/>
          <w:u w:val="single"/>
        </w:rPr>
        <w:t xml:space="preserve">                                                                                  </w:t>
      </w:r>
    </w:p>
    <w:p w14:paraId="6566A131">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四、质量</w:t>
      </w:r>
    </w:p>
    <w:p w14:paraId="2D42C18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highlight w:val="none"/>
          <w:u w:val="single"/>
        </w:rPr>
        <w:t xml:space="preserve">                                                                                       </w:t>
      </w:r>
    </w:p>
    <w:p w14:paraId="7506FAA8">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五、价款或者报酬</w:t>
      </w:r>
    </w:p>
    <w:p w14:paraId="27CAFC17">
      <w:pPr>
        <w:snapToGrid w:val="0"/>
        <w:spacing w:line="360" w:lineRule="auto"/>
        <w:ind w:left="573" w:leftChars="273"/>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highlight w:val="none"/>
          <w:u w:val="single"/>
        </w:rPr>
        <w:t xml:space="preserve">                                                                                     </w:t>
      </w:r>
    </w:p>
    <w:p w14:paraId="3135B7FA">
      <w:pPr>
        <w:snapToGrid w:val="0"/>
        <w:spacing w:line="360" w:lineRule="auto"/>
        <w:ind w:left="573" w:leftChars="273"/>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六、违约责任</w:t>
      </w:r>
    </w:p>
    <w:p w14:paraId="74DFBF71">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highlight w:val="none"/>
          <w:u w:val="single"/>
        </w:rPr>
        <w:t xml:space="preserve">                                                                                     </w:t>
      </w:r>
    </w:p>
    <w:p w14:paraId="46C05925">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七、争议解决的办法</w:t>
      </w:r>
    </w:p>
    <w:p w14:paraId="5C28CD76">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highlight w:val="none"/>
          <w:u w:val="single"/>
        </w:rPr>
        <w:t xml:space="preserve">                                                                                  </w:t>
      </w:r>
    </w:p>
    <w:p w14:paraId="245F0CB9">
      <w:pPr>
        <w:snapToGrid w:val="0"/>
        <w:spacing w:line="360" w:lineRule="auto"/>
        <w:ind w:firstLine="576"/>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八、其他</w:t>
      </w:r>
    </w:p>
    <w:p w14:paraId="6D77DB6A">
      <w:pPr>
        <w:snapToGrid w:val="0"/>
        <w:spacing w:line="360" w:lineRule="auto"/>
        <w:ind w:left="5758" w:leftChars="342" w:hanging="5040" w:hanging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sz w:val="24"/>
          <w:highlight w:val="none"/>
        </w:rPr>
        <w:t>中小企业合同金额达到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%，小微企业合同金额达到</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w:t>
      </w:r>
      <w:r>
        <w:rPr>
          <w:rFonts w:hint="eastAsia" w:ascii="国标宋体-GB/T 2312" w:hAnsi="国标宋体-GB/T 2312" w:eastAsia="国标宋体-GB/T 2312" w:cs="国标宋体-GB/T 2312"/>
          <w:color w:val="auto"/>
          <w:kern w:val="0"/>
          <w:sz w:val="24"/>
          <w:highlight w:val="none"/>
          <w:lang w:val="zh-CN"/>
        </w:rPr>
        <w:t xml:space="preserve">  。                                           投标人名称(电子签章)：</w:t>
      </w:r>
    </w:p>
    <w:p w14:paraId="2A2952EB">
      <w:pPr>
        <w:snapToGrid w:val="0"/>
        <w:spacing w:line="360" w:lineRule="auto"/>
        <w:jc w:val="right"/>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分包供应商名称(电子签章/公章)：</w:t>
      </w:r>
    </w:p>
    <w:p w14:paraId="0E5EB9F2">
      <w:pPr>
        <w:snapToGrid w:val="0"/>
        <w:spacing w:line="360" w:lineRule="auto"/>
        <w:ind w:firstLine="5760" w:firstLineChars="2400"/>
        <w:rPr>
          <w:rFonts w:hint="eastAsia" w:ascii="国标宋体-GB/T 2312" w:hAnsi="国标宋体-GB/T 2312" w:eastAsia="国标宋体-GB/T 2312" w:cs="国标宋体-GB/T 2312"/>
          <w:color w:val="auto"/>
          <w:highlight w:val="none"/>
        </w:rPr>
      </w:pPr>
      <w:r>
        <w:rPr>
          <w:rFonts w:hint="eastAsia" w:ascii="国标宋体-GB/T 2312" w:hAnsi="国标宋体-GB/T 2312" w:eastAsia="国标宋体-GB/T 2312" w:cs="国标宋体-GB/T 2312"/>
          <w:color w:val="auto"/>
          <w:kern w:val="0"/>
          <w:sz w:val="24"/>
          <w:highlight w:val="none"/>
          <w:lang w:val="zh-CN"/>
        </w:rPr>
        <w:t>……</w:t>
      </w:r>
    </w:p>
    <w:p w14:paraId="631031B5">
      <w:pPr>
        <w:snapToGrid w:val="0"/>
        <w:spacing w:line="360" w:lineRule="auto"/>
        <w:ind w:left="5758" w:leftChars="342" w:hanging="5040" w:hangingChars="2100"/>
        <w:rPr>
          <w:rFonts w:hint="eastAsia" w:ascii="国标宋体-GB/T 2312" w:hAnsi="国标宋体-GB/T 2312" w:eastAsia="国标宋体-GB/T 2312" w:cs="国标宋体-GB/T 2312"/>
          <w:color w:val="auto"/>
          <w:kern w:val="0"/>
          <w:sz w:val="24"/>
          <w:highlight w:val="none"/>
          <w:lang w:val="zh-CN"/>
        </w:rPr>
      </w:pPr>
      <w:r>
        <w:rPr>
          <w:rFonts w:hint="eastAsia" w:ascii="国标宋体-GB/T 2312" w:hAnsi="国标宋体-GB/T 2312" w:eastAsia="国标宋体-GB/T 2312" w:cs="国标宋体-GB/T 2312"/>
          <w:color w:val="auto"/>
          <w:kern w:val="0"/>
          <w:sz w:val="24"/>
          <w:highlight w:val="none"/>
          <w:lang w:val="zh-CN"/>
        </w:rPr>
        <w:t xml:space="preserve">                                        日期：  年  月   日</w:t>
      </w:r>
    </w:p>
    <w:p w14:paraId="7F4FE0D0">
      <w:pPr>
        <w:spacing w:line="360" w:lineRule="auto"/>
        <w:ind w:right="42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注：按本格式和要求提供。</w:t>
      </w:r>
    </w:p>
    <w:p w14:paraId="367099A1">
      <w:pPr>
        <w:autoSpaceDE w:val="0"/>
        <w:autoSpaceDN w:val="0"/>
        <w:jc w:val="center"/>
        <w:rPr>
          <w:rFonts w:hint="eastAsia" w:ascii="国标宋体-GB/T 2312" w:hAnsi="国标宋体-GB/T 2312" w:eastAsia="国标宋体-GB/T 2312" w:cs="国标宋体-GB/T 2312"/>
          <w:b/>
          <w:color w:val="auto"/>
          <w:spacing w:val="6"/>
          <w:sz w:val="32"/>
          <w:szCs w:val="32"/>
          <w:highlight w:val="none"/>
        </w:rPr>
      </w:pPr>
    </w:p>
    <w:p w14:paraId="18C277F4">
      <w:pPr>
        <w:pStyle w:val="43"/>
        <w:rPr>
          <w:rFonts w:hint="eastAsia" w:ascii="国标宋体-GB/T 2312" w:hAnsi="国标宋体-GB/T 2312" w:eastAsia="国标宋体-GB/T 2312" w:cs="国标宋体-GB/T 2312"/>
          <w:color w:val="auto"/>
          <w:highlight w:val="none"/>
        </w:rPr>
      </w:pPr>
    </w:p>
    <w:p w14:paraId="77808389">
      <w:pPr>
        <w:widowControl/>
        <w:jc w:val="left"/>
        <w:rPr>
          <w:rFonts w:hint="eastAsia" w:ascii="国标宋体-GB/T 2312" w:hAnsi="国标宋体-GB/T 2312" w:eastAsia="国标宋体-GB/T 2312" w:cs="国标宋体-GB/T 2312"/>
          <w:b/>
          <w:color w:val="auto"/>
          <w:spacing w:val="6"/>
          <w:sz w:val="32"/>
          <w:szCs w:val="32"/>
          <w:highlight w:val="none"/>
        </w:rPr>
      </w:pPr>
      <w:r>
        <w:rPr>
          <w:rFonts w:hint="eastAsia" w:ascii="国标宋体-GB/T 2312" w:hAnsi="国标宋体-GB/T 2312" w:eastAsia="国标宋体-GB/T 2312" w:cs="国标宋体-GB/T 2312"/>
          <w:b/>
          <w:color w:val="auto"/>
          <w:spacing w:val="6"/>
          <w:sz w:val="32"/>
          <w:szCs w:val="32"/>
          <w:highlight w:val="none"/>
        </w:rPr>
        <w:br w:type="page"/>
      </w:r>
    </w:p>
    <w:p w14:paraId="18430BF1">
      <w:pPr>
        <w:spacing w:line="360" w:lineRule="auto"/>
        <w:jc w:val="left"/>
        <w:outlineLvl w:val="0"/>
        <w:rPr>
          <w:rFonts w:hint="eastAsia" w:ascii="国标宋体-GB/T 2312" w:hAnsi="国标宋体-GB/T 2312" w:eastAsia="国标宋体-GB/T 2312" w:cs="国标宋体-GB/T 2312"/>
          <w:b/>
          <w:color w:val="auto"/>
          <w:sz w:val="36"/>
          <w:szCs w:val="20"/>
          <w:highlight w:val="none"/>
        </w:rPr>
      </w:pPr>
      <w:r>
        <w:rPr>
          <w:rFonts w:hint="eastAsia" w:ascii="国标宋体-GB/T 2312" w:hAnsi="国标宋体-GB/T 2312" w:eastAsia="国标宋体-GB/T 2312" w:cs="国标宋体-GB/T 2312"/>
          <w:b/>
          <w:color w:val="auto"/>
          <w:sz w:val="36"/>
          <w:szCs w:val="20"/>
          <w:highlight w:val="none"/>
        </w:rPr>
        <w:t>附件7：中小企业声明函</w:t>
      </w:r>
    </w:p>
    <w:p w14:paraId="5F2DE90D">
      <w:pPr>
        <w:spacing w:line="360" w:lineRule="auto"/>
        <w:jc w:val="center"/>
        <w:rPr>
          <w:rFonts w:hint="eastAsia" w:ascii="国标宋体-GB/T 2312" w:hAnsi="国标宋体-GB/T 2312" w:eastAsia="国标宋体-GB/T 2312" w:cs="国标宋体-GB/T 2312"/>
          <w:color w:val="auto"/>
          <w:sz w:val="24"/>
          <w:highlight w:val="none"/>
          <w:u w:val="single"/>
        </w:rPr>
      </w:pPr>
    </w:p>
    <w:p w14:paraId="7F528304">
      <w:pPr>
        <w:spacing w:line="360" w:lineRule="auto"/>
        <w:jc w:val="center"/>
        <w:rPr>
          <w:rFonts w:hint="eastAsia" w:ascii="国标宋体-GB/T 2312" w:hAnsi="国标宋体-GB/T 2312" w:eastAsia="国标宋体-GB/T 2312" w:cs="国标宋体-GB/T 2312"/>
          <w:b/>
          <w:color w:val="auto"/>
          <w:sz w:val="32"/>
          <w:szCs w:val="32"/>
          <w:highlight w:val="none"/>
        </w:rPr>
      </w:pPr>
      <w:r>
        <w:rPr>
          <w:rFonts w:hint="eastAsia" w:ascii="国标宋体-GB/T 2312" w:hAnsi="国标宋体-GB/T 2312" w:eastAsia="国标宋体-GB/T 2312" w:cs="国标宋体-GB/T 2312"/>
          <w:b/>
          <w:color w:val="auto"/>
          <w:sz w:val="32"/>
          <w:szCs w:val="32"/>
          <w:highlight w:val="none"/>
        </w:rPr>
        <w:t>中小企业声明函（服务）</w:t>
      </w:r>
    </w:p>
    <w:p w14:paraId="1B7934DB">
      <w:pPr>
        <w:spacing w:line="360" w:lineRule="auto"/>
        <w:ind w:firstLine="360" w:firstLineChars="15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 xml:space="preserve">本公司（联合体）郑重声明，根据《政府采购促进中小企业发展管理办法》（财库﹝2020﹞46 号）的规定，本公司（联合体）参加 </w:t>
      </w:r>
      <w:r>
        <w:rPr>
          <w:rFonts w:hint="eastAsia" w:ascii="国标宋体-GB/T 2312" w:hAnsi="国标宋体-GB/T 2312" w:eastAsia="国标宋体-GB/T 2312" w:cs="国标宋体-GB/T 2312"/>
          <w:color w:val="auto"/>
          <w:sz w:val="24"/>
          <w:highlight w:val="none"/>
          <w:u w:val="single"/>
        </w:rPr>
        <w:t xml:space="preserve">（采购人） </w:t>
      </w:r>
      <w:r>
        <w:rPr>
          <w:rFonts w:hint="eastAsia" w:ascii="国标宋体-GB/T 2312" w:hAnsi="国标宋体-GB/T 2312" w:eastAsia="国标宋体-GB/T 2312" w:cs="国标宋体-GB/T 2312"/>
          <w:color w:val="auto"/>
          <w:sz w:val="24"/>
          <w:highlight w:val="none"/>
        </w:rPr>
        <w:t>的</w:t>
      </w:r>
      <w:r>
        <w:rPr>
          <w:rFonts w:hint="eastAsia" w:ascii="国标宋体-GB/T 2312" w:hAnsi="国标宋体-GB/T 2312" w:eastAsia="国标宋体-GB/T 2312" w:cs="国标宋体-GB/T 2312"/>
          <w:color w:val="auto"/>
          <w:sz w:val="24"/>
          <w:highlight w:val="none"/>
          <w:u w:val="single"/>
        </w:rPr>
        <w:t xml:space="preserve"> （项目名称） </w:t>
      </w:r>
      <w:r>
        <w:rPr>
          <w:rFonts w:hint="eastAsia" w:ascii="国标宋体-GB/T 2312" w:hAnsi="国标宋体-GB/T 2312" w:eastAsia="国标宋体-GB/T 2312" w:cs="国标宋体-GB/T 2312"/>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ED678A">
      <w:pPr>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1.</w:t>
      </w:r>
      <w:r>
        <w:rPr>
          <w:rFonts w:hint="eastAsia" w:ascii="国标宋体-GB/T 2312" w:hAnsi="国标宋体-GB/T 2312" w:eastAsia="国标宋体-GB/T 2312" w:cs="国标宋体-GB/T 2312"/>
          <w:color w:val="auto"/>
          <w:highlight w:val="none"/>
        </w:rPr>
        <w:t xml:space="preserve"> </w:t>
      </w:r>
      <w:r>
        <w:rPr>
          <w:rFonts w:hint="eastAsia" w:ascii="国标宋体-GB/T 2312" w:hAnsi="国标宋体-GB/T 2312" w:eastAsia="国标宋体-GB/T 2312" w:cs="国标宋体-GB/T 2312"/>
          <w:color w:val="auto"/>
          <w:sz w:val="24"/>
          <w:highlight w:val="none"/>
          <w:u w:val="single"/>
        </w:rPr>
        <w:t>（标的名称）</w:t>
      </w:r>
      <w:r>
        <w:rPr>
          <w:rFonts w:hint="eastAsia" w:ascii="国标宋体-GB/T 2312" w:hAnsi="国标宋体-GB/T 2312" w:eastAsia="国标宋体-GB/T 2312" w:cs="国标宋体-GB/T 2312"/>
          <w:color w:val="auto"/>
          <w:sz w:val="24"/>
          <w:highlight w:val="none"/>
        </w:rPr>
        <w:t>，属于</w:t>
      </w:r>
      <w:r>
        <w:rPr>
          <w:rFonts w:hint="eastAsia" w:ascii="国标宋体-GB/T 2312" w:hAnsi="国标宋体-GB/T 2312" w:eastAsia="国标宋体-GB/T 2312" w:cs="国标宋体-GB/T 2312"/>
          <w:color w:val="auto"/>
          <w:sz w:val="24"/>
          <w:highlight w:val="none"/>
          <w:u w:val="single"/>
        </w:rPr>
        <w:t xml:space="preserve"> （采购文件中明确的所属行业）</w:t>
      </w:r>
      <w:r>
        <w:rPr>
          <w:rFonts w:hint="eastAsia" w:ascii="国标宋体-GB/T 2312" w:hAnsi="国标宋体-GB/T 2312" w:eastAsia="国标宋体-GB/T 2312" w:cs="国标宋体-GB/T 2312"/>
          <w:color w:val="auto"/>
          <w:sz w:val="24"/>
          <w:highlight w:val="none"/>
        </w:rPr>
        <w:t xml:space="preserve"> ；承建（承接）企业为 </w:t>
      </w:r>
      <w:r>
        <w:rPr>
          <w:rFonts w:hint="eastAsia" w:ascii="国标宋体-GB/T 2312" w:hAnsi="国标宋体-GB/T 2312" w:eastAsia="国标宋体-GB/T 2312" w:cs="国标宋体-GB/T 2312"/>
          <w:color w:val="auto"/>
          <w:sz w:val="24"/>
          <w:highlight w:val="none"/>
          <w:u w:val="single"/>
        </w:rPr>
        <w:t>（企业名称）</w:t>
      </w:r>
      <w:r>
        <w:rPr>
          <w:rFonts w:hint="eastAsia" w:ascii="国标宋体-GB/T 2312" w:hAnsi="国标宋体-GB/T 2312" w:eastAsia="国标宋体-GB/T 2312" w:cs="国标宋体-GB/T 2312"/>
          <w:color w:val="auto"/>
          <w:sz w:val="24"/>
          <w:highlight w:val="none"/>
        </w:rPr>
        <w:t xml:space="preserve"> ，从业人员</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人，营业收入为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万元，资产总额为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万元属于</w:t>
      </w:r>
      <w:r>
        <w:rPr>
          <w:rFonts w:hint="eastAsia" w:ascii="国标宋体-GB/T 2312" w:hAnsi="国标宋体-GB/T 2312" w:eastAsia="国标宋体-GB/T 2312" w:cs="国标宋体-GB/T 2312"/>
          <w:color w:val="auto"/>
          <w:sz w:val="24"/>
          <w:highlight w:val="none"/>
          <w:u w:val="single"/>
        </w:rPr>
        <w:t xml:space="preserve"> （中型企业、小型企业、微型企业） </w:t>
      </w:r>
      <w:r>
        <w:rPr>
          <w:rFonts w:hint="eastAsia" w:ascii="国标宋体-GB/T 2312" w:hAnsi="国标宋体-GB/T 2312" w:eastAsia="国标宋体-GB/T 2312" w:cs="国标宋体-GB/T 2312"/>
          <w:color w:val="auto"/>
          <w:sz w:val="24"/>
          <w:highlight w:val="none"/>
        </w:rPr>
        <w:t>；</w:t>
      </w:r>
    </w:p>
    <w:p w14:paraId="15A9D288">
      <w:pPr>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2.</w:t>
      </w:r>
      <w:r>
        <w:rPr>
          <w:rFonts w:hint="eastAsia" w:ascii="国标宋体-GB/T 2312" w:hAnsi="国标宋体-GB/T 2312" w:eastAsia="国标宋体-GB/T 2312" w:cs="国标宋体-GB/T 2312"/>
          <w:color w:val="auto"/>
          <w:sz w:val="24"/>
          <w:highlight w:val="none"/>
          <w:u w:val="single"/>
        </w:rPr>
        <w:t xml:space="preserve"> （标的名称），</w:t>
      </w:r>
      <w:r>
        <w:rPr>
          <w:rFonts w:hint="eastAsia" w:ascii="国标宋体-GB/T 2312" w:hAnsi="国标宋体-GB/T 2312" w:eastAsia="国标宋体-GB/T 2312" w:cs="国标宋体-GB/T 2312"/>
          <w:color w:val="auto"/>
          <w:sz w:val="24"/>
          <w:highlight w:val="none"/>
        </w:rPr>
        <w:t xml:space="preserve">属于 </w:t>
      </w:r>
      <w:r>
        <w:rPr>
          <w:rFonts w:hint="eastAsia" w:ascii="国标宋体-GB/T 2312" w:hAnsi="国标宋体-GB/T 2312" w:eastAsia="国标宋体-GB/T 2312" w:cs="国标宋体-GB/T 2312"/>
          <w:color w:val="auto"/>
          <w:sz w:val="24"/>
          <w:highlight w:val="none"/>
          <w:u w:val="single"/>
        </w:rPr>
        <w:t xml:space="preserve">（采购文件中明确的所属行业） </w:t>
      </w:r>
      <w:r>
        <w:rPr>
          <w:rFonts w:hint="eastAsia" w:ascii="国标宋体-GB/T 2312" w:hAnsi="国标宋体-GB/T 2312" w:eastAsia="国标宋体-GB/T 2312" w:cs="国标宋体-GB/T 2312"/>
          <w:color w:val="auto"/>
          <w:sz w:val="24"/>
          <w:highlight w:val="none"/>
        </w:rPr>
        <w:t xml:space="preserve">；承建（承接）企业为 </w:t>
      </w:r>
      <w:r>
        <w:rPr>
          <w:rFonts w:hint="eastAsia" w:ascii="国标宋体-GB/T 2312" w:hAnsi="国标宋体-GB/T 2312" w:eastAsia="国标宋体-GB/T 2312" w:cs="国标宋体-GB/T 2312"/>
          <w:color w:val="auto"/>
          <w:sz w:val="24"/>
          <w:highlight w:val="none"/>
          <w:u w:val="single"/>
        </w:rPr>
        <w:t>（企业名称）</w:t>
      </w:r>
      <w:r>
        <w:rPr>
          <w:rFonts w:hint="eastAsia" w:ascii="国标宋体-GB/T 2312" w:hAnsi="国标宋体-GB/T 2312" w:eastAsia="国标宋体-GB/T 2312" w:cs="国标宋体-GB/T 2312"/>
          <w:color w:val="auto"/>
          <w:sz w:val="24"/>
          <w:highlight w:val="none"/>
        </w:rPr>
        <w:t xml:space="preserve"> ，从业人员</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人，营业收入为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万元，资产总额为</w:t>
      </w:r>
      <w:r>
        <w:rPr>
          <w:rFonts w:hint="eastAsia" w:ascii="国标宋体-GB/T 2312" w:hAnsi="国标宋体-GB/T 2312" w:eastAsia="国标宋体-GB/T 2312" w:cs="国标宋体-GB/T 2312"/>
          <w:color w:val="auto"/>
          <w:sz w:val="24"/>
          <w:highlight w:val="none"/>
          <w:u w:val="single"/>
        </w:rPr>
        <w:t xml:space="preserve">   </w:t>
      </w:r>
      <w:r>
        <w:rPr>
          <w:rFonts w:hint="eastAsia" w:ascii="国标宋体-GB/T 2312" w:hAnsi="国标宋体-GB/T 2312" w:eastAsia="国标宋体-GB/T 2312" w:cs="国标宋体-GB/T 2312"/>
          <w:color w:val="auto"/>
          <w:sz w:val="24"/>
          <w:highlight w:val="none"/>
        </w:rPr>
        <w:t>万元属于</w:t>
      </w:r>
      <w:r>
        <w:rPr>
          <w:rFonts w:hint="eastAsia" w:ascii="国标宋体-GB/T 2312" w:hAnsi="国标宋体-GB/T 2312" w:eastAsia="国标宋体-GB/T 2312" w:cs="国标宋体-GB/T 2312"/>
          <w:color w:val="auto"/>
          <w:sz w:val="24"/>
          <w:highlight w:val="none"/>
          <w:u w:val="single"/>
        </w:rPr>
        <w:t xml:space="preserve"> （中型企业、小型企业、微型企业） </w:t>
      </w:r>
      <w:r>
        <w:rPr>
          <w:rFonts w:hint="eastAsia" w:ascii="国标宋体-GB/T 2312" w:hAnsi="国标宋体-GB/T 2312" w:eastAsia="国标宋体-GB/T 2312" w:cs="国标宋体-GB/T 2312"/>
          <w:color w:val="auto"/>
          <w:sz w:val="24"/>
          <w:highlight w:val="none"/>
        </w:rPr>
        <w:t>；</w:t>
      </w:r>
    </w:p>
    <w:p w14:paraId="2EFE6421">
      <w:pPr>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w:t>
      </w:r>
    </w:p>
    <w:p w14:paraId="70540CB8">
      <w:pPr>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以上企业，不属于大企业的分支机构，不存在控股股东为大企业的情形，也不存在与大企业的负责人为同一人的情形。</w:t>
      </w:r>
    </w:p>
    <w:p w14:paraId="6378DAAA">
      <w:pPr>
        <w:spacing w:line="360" w:lineRule="auto"/>
        <w:ind w:firstLine="480" w:firstLineChars="200"/>
        <w:jc w:val="lef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本企业对上述声明内容的真实性负责。如有虚假，将依法承担相应责任。</w:t>
      </w:r>
    </w:p>
    <w:p w14:paraId="2E699449">
      <w:pPr>
        <w:spacing w:line="360" w:lineRule="auto"/>
        <w:ind w:right="1760"/>
        <w:jc w:val="right"/>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投标人名称（电子签章）：</w:t>
      </w:r>
    </w:p>
    <w:p w14:paraId="236A76E8">
      <w:pPr>
        <w:spacing w:line="360" w:lineRule="auto"/>
        <w:ind w:right="1120" w:firstLine="4680" w:firstLineChars="1950"/>
        <w:rPr>
          <w:rFonts w:hint="eastAsia" w:ascii="国标宋体-GB/T 2312" w:hAnsi="国标宋体-GB/T 2312" w:eastAsia="国标宋体-GB/T 2312" w:cs="国标宋体-GB/T 2312"/>
          <w:color w:val="auto"/>
          <w:sz w:val="24"/>
          <w:highlight w:val="none"/>
        </w:rPr>
      </w:pPr>
      <w:r>
        <w:rPr>
          <w:rFonts w:hint="eastAsia" w:ascii="国标宋体-GB/T 2312" w:hAnsi="国标宋体-GB/T 2312" w:eastAsia="国标宋体-GB/T 2312" w:cs="国标宋体-GB/T 2312"/>
          <w:color w:val="auto"/>
          <w:sz w:val="24"/>
          <w:highlight w:val="none"/>
        </w:rPr>
        <w:t>日 期：</w:t>
      </w:r>
    </w:p>
    <w:p w14:paraId="46607993">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highlight w:val="none"/>
        </w:rPr>
      </w:pPr>
    </w:p>
    <w:p w14:paraId="7E24C754">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r>
        <w:rPr>
          <w:rFonts w:hint="eastAsia" w:ascii="国标宋体-GB/T 2312" w:hAnsi="国标宋体-GB/T 2312" w:eastAsia="国标宋体-GB/T 2312" w:cs="国标宋体-GB/T 2312"/>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3FFD3EE">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68723962">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p w14:paraId="01106256">
      <w:pPr>
        <w:pStyle w:val="43"/>
        <w:rPr>
          <w:rFonts w:hint="eastAsia" w:ascii="国标宋体-GB/T 2312" w:hAnsi="国标宋体-GB/T 2312" w:eastAsia="国标宋体-GB/T 2312" w:cs="国标宋体-GB/T 2312"/>
          <w:color w:val="auto"/>
          <w:highlight w:val="none"/>
        </w:rPr>
      </w:pPr>
    </w:p>
    <w:p w14:paraId="6C9928C6">
      <w:pPr>
        <w:pStyle w:val="42"/>
        <w:ind w:firstLine="210"/>
        <w:rPr>
          <w:rFonts w:hint="eastAsia" w:ascii="国标宋体-GB/T 2312" w:hAnsi="国标宋体-GB/T 2312" w:eastAsia="国标宋体-GB/T 2312" w:cs="国标宋体-GB/T 2312"/>
          <w:color w:val="auto"/>
          <w:highlight w:val="none"/>
        </w:rPr>
      </w:pPr>
    </w:p>
    <w:p w14:paraId="4ABE223A">
      <w:pPr>
        <w:pStyle w:val="42"/>
        <w:ind w:firstLine="210"/>
        <w:rPr>
          <w:rFonts w:hint="eastAsia" w:ascii="国标宋体-GB/T 2312" w:hAnsi="国标宋体-GB/T 2312" w:eastAsia="国标宋体-GB/T 2312" w:cs="国标宋体-GB/T 2312"/>
          <w:color w:val="auto"/>
          <w:highlight w:val="none"/>
        </w:rPr>
      </w:pPr>
    </w:p>
    <w:p w14:paraId="7B33D878">
      <w:pPr>
        <w:spacing w:line="360" w:lineRule="auto"/>
        <w:jc w:val="left"/>
        <w:outlineLvl w:val="0"/>
        <w:rPr>
          <w:rFonts w:hint="eastAsia" w:ascii="国标宋体-GB/T 2312" w:hAnsi="国标宋体-GB/T 2312" w:eastAsia="国标宋体-GB/T 2312" w:cs="国标宋体-GB/T 2312"/>
          <w:b/>
          <w:color w:val="auto"/>
          <w:sz w:val="36"/>
          <w:szCs w:val="20"/>
          <w:highlight w:val="none"/>
        </w:rPr>
      </w:pPr>
      <w:r>
        <w:rPr>
          <w:rFonts w:hint="eastAsia" w:ascii="国标宋体-GB/T 2312" w:hAnsi="国标宋体-GB/T 2312" w:eastAsia="国标宋体-GB/T 2312" w:cs="国标宋体-GB/T 2312"/>
          <w:b/>
          <w:color w:val="auto"/>
          <w:sz w:val="36"/>
          <w:szCs w:val="20"/>
          <w:highlight w:val="none"/>
        </w:rPr>
        <w:t>附件8：格式自拟部分</w:t>
      </w:r>
    </w:p>
    <w:p w14:paraId="0F0465CA">
      <w:pPr>
        <w:rPr>
          <w:rFonts w:hint="eastAsia" w:ascii="国标宋体-GB/T 2312" w:hAnsi="国标宋体-GB/T 2312" w:eastAsia="国标宋体-GB/T 2312" w:cs="国标宋体-GB/T 2312"/>
          <w:color w:val="auto"/>
          <w:highlight w:val="none"/>
        </w:rPr>
      </w:pPr>
    </w:p>
    <w:p w14:paraId="36C1A2F7">
      <w:pPr>
        <w:tabs>
          <w:tab w:val="left" w:pos="2552"/>
        </w:tabs>
        <w:adjustRightInd w:val="0"/>
        <w:snapToGrid w:val="0"/>
        <w:spacing w:line="360" w:lineRule="auto"/>
        <w:ind w:firstLine="480" w:firstLineChars="200"/>
        <w:rPr>
          <w:rFonts w:hint="eastAsia" w:ascii="国标宋体-GB/T 2312" w:hAnsi="国标宋体-GB/T 2312" w:eastAsia="国标宋体-GB/T 2312" w:cs="国标宋体-GB/T 2312"/>
          <w:color w:val="auto"/>
          <w:sz w:val="24"/>
          <w:szCs w:val="24"/>
          <w:highlight w:val="none"/>
        </w:rPr>
      </w:pPr>
    </w:p>
    <w:sectPr>
      <w:footerReference r:id="rId9" w:type="first"/>
      <w:headerReference r:id="rId7" w:type="default"/>
      <w:footerReference r:id="rId8" w:type="default"/>
      <w:pgSz w:w="11906" w:h="16838"/>
      <w:pgMar w:top="1389" w:right="1247" w:bottom="1389" w:left="1247" w:header="720" w:footer="72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Wingdings 2">
    <w:altName w:val="MathJax_Vector"/>
    <w:panose1 w:val="05020102010507070707"/>
    <w:charset w:val="02"/>
    <w:family w:val="roman"/>
    <w:pitch w:val="default"/>
    <w:sig w:usb0="00000000" w:usb1="00000000" w:usb2="00000000" w:usb3="00000000" w:csb0="8000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rebuchet MS">
    <w:altName w:val="DejaVu Sans"/>
    <w:panose1 w:val="020B0603020202020204"/>
    <w:charset w:val="00"/>
    <w:family w:val="swiss"/>
    <w:pitch w:val="default"/>
    <w:sig w:usb0="00000000" w:usb1="00000000" w:usb2="00000000" w:usb3="00000000" w:csb0="200000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entury Gothic">
    <w:altName w:val="FreeSans"/>
    <w:panose1 w:val="020B0502020202020204"/>
    <w:charset w:val="00"/>
    <w:family w:val="swiss"/>
    <w:pitch w:val="default"/>
    <w:sig w:usb0="00000000" w:usb1="00000000" w:usb2="00000000" w:usb3="00000000" w:csb0="2000009F" w:csb1="DFD70000"/>
  </w:font>
  <w:font w:name="FreeSans">
    <w:panose1 w:val="020B0504020202020204"/>
    <w:charset w:val="00"/>
    <w:family w:val="auto"/>
    <w:pitch w:val="default"/>
    <w:sig w:usb0="E4839EFF" w:usb1="4600FDFF" w:usb2="000030A0" w:usb3="00000584" w:csb0="600001BF" w:csb1="DFF7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华文楷体">
    <w:panose1 w:val="02010600040101010101"/>
    <w:charset w:val="86"/>
    <w:family w:val="auto"/>
    <w:pitch w:val="default"/>
    <w:sig w:usb0="00000287" w:usb1="080F0000" w:usb2="00000000" w:usb3="00000000" w:csb0="0004009F" w:csb1="DFD70000"/>
  </w:font>
  <w:font w:name="国标宋体-GB/T 2312">
    <w:panose1 w:val="02000500000000000000"/>
    <w:charset w:val="86"/>
    <w:family w:val="auto"/>
    <w:pitch w:val="default"/>
    <w:sig w:usb0="00000001" w:usb1="08000000" w:usb2="00000000" w:usb3="00000000" w:csb0="00040000" w:csb1="00000000"/>
  </w:font>
  <w:font w:name="MS Gothic">
    <w:altName w:val="方正书宋_GBK"/>
    <w:panose1 w:val="020B0609070205080204"/>
    <w:charset w:val="80"/>
    <w:family w:val="auto"/>
    <w:pitch w:val="default"/>
    <w:sig w:usb0="00000000" w:usb1="00000000" w:usb2="08000012" w:usb3="00000000" w:csb0="4002009F" w:csb1="DFD7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S Gothic">
    <w:altName w:val="C059"/>
    <w:panose1 w:val="00000000000000000000"/>
    <w:charset w:val="00"/>
    <w:family w:val="auto"/>
    <w:pitch w:val="default"/>
    <w:sig w:usb0="00000000" w:usb1="00000000" w:usb2="00000000" w:usb3="00000000" w:csb0="00000000" w:csb1="00000000"/>
  </w:font>
  <w:font w:name="Wingdings">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A60A">
    <w:pPr>
      <w:rPr>
        <w:rFonts w:hint="eastAsia"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F72F2">
                          <w:pPr>
                            <w:pStyle w:val="2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9F72F2">
                    <w:pPr>
                      <w:pStyle w:val="2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E8A5">
    <w:pPr>
      <w:rPr>
        <w:rFonts w:hint="eastAsia"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F54D1">
                          <w:pPr>
                            <w:pStyle w:val="2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BF54D1">
                    <w:pPr>
                      <w:pStyle w:val="2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05BB">
    <w:pPr>
      <w:pStyle w:val="2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F0FB1">
                          <w:pPr>
                            <w:pStyle w:val="2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1F0FB1">
                    <w:pPr>
                      <w:pStyle w:val="27"/>
                    </w:pPr>
                    <w:r>
                      <w:fldChar w:fldCharType="begin"/>
                    </w:r>
                    <w:r>
                      <w:instrText xml:space="preserve"> PAGE  \* MERGEFORMAT </w:instrText>
                    </w:r>
                    <w:r>
                      <w:fldChar w:fldCharType="separate"/>
                    </w:r>
                    <w:r>
                      <w:t>31</w:t>
                    </w:r>
                    <w:r>
                      <w:fldChar w:fldCharType="end"/>
                    </w:r>
                  </w:p>
                </w:txbxContent>
              </v:textbox>
            </v:shape>
          </w:pict>
        </mc:Fallback>
      </mc:AlternateContent>
    </w:r>
  </w:p>
  <w:p w14:paraId="1128C3CF">
    <w:pPr>
      <w:pBdr>
        <w:top w:val="single" w:color="auto" w:sz="4" w:space="1"/>
      </w:pBdr>
      <w:tabs>
        <w:tab w:val="center" w:pos="4153"/>
        <w:tab w:val="right" w:pos="8306"/>
      </w:tabs>
      <w:snapToGrid w:val="0"/>
      <w:jc w:val="center"/>
      <w:rPr>
        <w:rFonts w:hint="eastAsia" w:ascii="宋体" w:hAnsi="宋体" w:eastAsia="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7670">
    <w:pPr>
      <w:pStyle w:val="2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C1678">
                          <w:pPr>
                            <w:pStyle w:val="2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0C1678">
                    <w:pPr>
                      <w:pStyle w:val="27"/>
                    </w:pPr>
                    <w:r>
                      <w:fldChar w:fldCharType="begin"/>
                    </w:r>
                    <w:r>
                      <w:instrText xml:space="preserve"> PAGE  \* MERGEFORMAT </w:instrText>
                    </w:r>
                    <w:r>
                      <w:fldChar w:fldCharType="separate"/>
                    </w:r>
                    <w:r>
                      <w:t>30</w:t>
                    </w:r>
                    <w:r>
                      <w:fldChar w:fldCharType="end"/>
                    </w:r>
                  </w:p>
                </w:txbxContent>
              </v:textbox>
            </v:shape>
          </w:pict>
        </mc:Fallback>
      </mc:AlternateContent>
    </w:r>
  </w:p>
  <w:p w14:paraId="25435CDD">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DA8F">
    <w:pPr>
      <w:pStyle w:val="29"/>
      <w:rPr>
        <w:rFonts w:hint="eastAsia" w:ascii="仿宋_GB2312" w:eastAsia="仿宋_GB2312"/>
        <w:b/>
        <w:i/>
        <w:u w:val="single"/>
      </w:rPr>
    </w:pPr>
    <w:r>
      <w:rPr>
        <w:rFonts w:hint="eastAsia"/>
      </w:rPr>
      <w:t xml:space="preserve">                             </w:t>
    </w:r>
    <w:r>
      <w:t xml:space="preserve">             </w:t>
    </w:r>
  </w:p>
  <w:p w14:paraId="3EEC7179">
    <w:pPr>
      <w:rPr>
        <w:rFonts w:hint="eastAsia"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0A65">
    <w:pPr>
      <w:pStyle w:val="29"/>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0569">
    <w:pPr>
      <w:pStyle w:val="29"/>
      <w:rPr>
        <w:rFonts w:hint="eastAsia" w:eastAsia="等线"/>
        <w:lang w:eastAsia="zh-CN"/>
      </w:rPr>
    </w:pPr>
    <w:r>
      <w:rPr>
        <w:rFonts w:hint="eastAsia"/>
      </w:rPr>
      <w:t>龙游县政府采购公开招标文件</w:t>
    </w:r>
    <w:r>
      <w:t xml:space="preserve">                                                 </w:t>
    </w:r>
    <w:r>
      <w:rPr>
        <w:rFonts w:hint="eastAsia"/>
        <w:lang w:eastAsia="zh-CN"/>
      </w:rPr>
      <w:t>LYCG2026GK006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35462"/>
    <w:multiLevelType w:val="singleLevel"/>
    <w:tmpl w:val="CC535462"/>
    <w:lvl w:ilvl="0" w:tentative="0">
      <w:start w:val="2"/>
      <w:numFmt w:val="chineseCounting"/>
      <w:pStyle w:val="180"/>
      <w:suff w:val="nothing"/>
      <w:lvlText w:val="%1、"/>
      <w:lvlJc w:val="left"/>
      <w:rPr>
        <w:rFonts w:hint="eastAsia"/>
      </w:rPr>
    </w:lvl>
  </w:abstractNum>
  <w:abstractNum w:abstractNumId="1">
    <w:nsid w:val="121D1560"/>
    <w:multiLevelType w:val="multilevel"/>
    <w:tmpl w:val="121D1560"/>
    <w:lvl w:ilvl="0" w:tentative="0">
      <w:start w:val="1"/>
      <w:numFmt w:val="decimal"/>
      <w:pStyle w:val="17"/>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62B7D38"/>
    <w:multiLevelType w:val="multilevel"/>
    <w:tmpl w:val="262B7D38"/>
    <w:lvl w:ilvl="0" w:tentative="0">
      <w:start w:val="1"/>
      <w:numFmt w:val="decimal"/>
      <w:pStyle w:val="153"/>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1892D21"/>
    <w:multiLevelType w:val="singleLevel"/>
    <w:tmpl w:val="41892D21"/>
    <w:lvl w:ilvl="0" w:tentative="0">
      <w:start w:val="1"/>
      <w:numFmt w:val="decimal"/>
      <w:suff w:val="nothing"/>
      <w:lvlText w:val="（%1）"/>
      <w:lvlJc w:val="left"/>
    </w:lvl>
  </w:abstractNum>
  <w:abstractNum w:abstractNumId="4">
    <w:nsid w:val="5B12AFEC"/>
    <w:multiLevelType w:val="multilevel"/>
    <w:tmpl w:val="5B12AFEC"/>
    <w:lvl w:ilvl="0" w:tentative="0">
      <w:start w:val="1"/>
      <w:numFmt w:val="chineseCountingThousand"/>
      <w:lvlText w:val="第%1部分"/>
      <w:lvlJc w:val="left"/>
      <w:pPr>
        <w:tabs>
          <w:tab w:val="left" w:pos="1800"/>
        </w:tabs>
        <w:ind w:left="0" w:firstLine="0"/>
      </w:pPr>
    </w:lvl>
    <w:lvl w:ilvl="1" w:tentative="0">
      <w:start w:val="1"/>
      <w:numFmt w:val="decimal"/>
      <w:lvlText w:val="%2."/>
      <w:lvlJc w:val="left"/>
      <w:pPr>
        <w:tabs>
          <w:tab w:val="left" w:pos="360"/>
        </w:tabs>
        <w:ind w:left="0" w:firstLine="0"/>
      </w:pPr>
    </w:lvl>
    <w:lvl w:ilvl="2" w:tentative="0">
      <w:start w:val="1"/>
      <w:numFmt w:val="decimal"/>
      <w:lvlText w:val="%2.%3"/>
      <w:lvlJc w:val="left"/>
      <w:pPr>
        <w:tabs>
          <w:tab w:val="left" w:pos="720"/>
        </w:tabs>
        <w:ind w:left="0" w:firstLine="0"/>
      </w:pPr>
    </w:lvl>
    <w:lvl w:ilvl="3" w:tentative="0">
      <w:start w:val="1"/>
      <w:numFmt w:val="decimal"/>
      <w:lvlText w:val="%1.%2.%3.%4"/>
      <w:lvlJc w:val="left"/>
      <w:pPr>
        <w:tabs>
          <w:tab w:val="left" w:pos="1440"/>
        </w:tabs>
        <w:ind w:left="0" w:firstLine="0"/>
      </w:pPr>
    </w:lvl>
    <w:lvl w:ilvl="4" w:tentative="0">
      <w:start w:val="1"/>
      <w:numFmt w:val="none"/>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NmZkMmZhZDRjOWQ2NDFiMTYwYzY4ZmQwYTU2MTkifQ=="/>
  </w:docVars>
  <w:rsids>
    <w:rsidRoot w:val="00072E1B"/>
    <w:rsid w:val="000005EC"/>
    <w:rsid w:val="0000119F"/>
    <w:rsid w:val="000012CA"/>
    <w:rsid w:val="0000149F"/>
    <w:rsid w:val="0000178B"/>
    <w:rsid w:val="000020E2"/>
    <w:rsid w:val="00002557"/>
    <w:rsid w:val="00002BA8"/>
    <w:rsid w:val="00002C8D"/>
    <w:rsid w:val="00002DFD"/>
    <w:rsid w:val="00002F50"/>
    <w:rsid w:val="00002FE8"/>
    <w:rsid w:val="00003016"/>
    <w:rsid w:val="0000325E"/>
    <w:rsid w:val="000034DF"/>
    <w:rsid w:val="000036F4"/>
    <w:rsid w:val="00003850"/>
    <w:rsid w:val="000039AC"/>
    <w:rsid w:val="00003E42"/>
    <w:rsid w:val="00003E59"/>
    <w:rsid w:val="00004270"/>
    <w:rsid w:val="0000472C"/>
    <w:rsid w:val="000047F2"/>
    <w:rsid w:val="00005025"/>
    <w:rsid w:val="0000619D"/>
    <w:rsid w:val="00006B80"/>
    <w:rsid w:val="000078CF"/>
    <w:rsid w:val="00007ECE"/>
    <w:rsid w:val="0001085F"/>
    <w:rsid w:val="0001089F"/>
    <w:rsid w:val="00011491"/>
    <w:rsid w:val="000119AE"/>
    <w:rsid w:val="00011C18"/>
    <w:rsid w:val="00011E98"/>
    <w:rsid w:val="00011FF9"/>
    <w:rsid w:val="000128D4"/>
    <w:rsid w:val="000128F6"/>
    <w:rsid w:val="00012C33"/>
    <w:rsid w:val="00012E68"/>
    <w:rsid w:val="000131BE"/>
    <w:rsid w:val="000132B6"/>
    <w:rsid w:val="00013382"/>
    <w:rsid w:val="000133AA"/>
    <w:rsid w:val="00013903"/>
    <w:rsid w:val="00013AA7"/>
    <w:rsid w:val="00013C46"/>
    <w:rsid w:val="00014357"/>
    <w:rsid w:val="00015909"/>
    <w:rsid w:val="00015969"/>
    <w:rsid w:val="00015E26"/>
    <w:rsid w:val="00016679"/>
    <w:rsid w:val="00016E6C"/>
    <w:rsid w:val="000170D0"/>
    <w:rsid w:val="000171D0"/>
    <w:rsid w:val="000176D1"/>
    <w:rsid w:val="00017BC6"/>
    <w:rsid w:val="00017C1D"/>
    <w:rsid w:val="00017C92"/>
    <w:rsid w:val="00017E41"/>
    <w:rsid w:val="000200CC"/>
    <w:rsid w:val="000201F9"/>
    <w:rsid w:val="00020885"/>
    <w:rsid w:val="00021ED3"/>
    <w:rsid w:val="000222F3"/>
    <w:rsid w:val="00022A95"/>
    <w:rsid w:val="00022CF4"/>
    <w:rsid w:val="00023603"/>
    <w:rsid w:val="00023655"/>
    <w:rsid w:val="00023D4A"/>
    <w:rsid w:val="000244A8"/>
    <w:rsid w:val="00024ED2"/>
    <w:rsid w:val="00025723"/>
    <w:rsid w:val="00025865"/>
    <w:rsid w:val="00025E75"/>
    <w:rsid w:val="00026094"/>
    <w:rsid w:val="00026148"/>
    <w:rsid w:val="00026493"/>
    <w:rsid w:val="0002652B"/>
    <w:rsid w:val="00030416"/>
    <w:rsid w:val="00030592"/>
    <w:rsid w:val="00030736"/>
    <w:rsid w:val="00031BC8"/>
    <w:rsid w:val="00031D70"/>
    <w:rsid w:val="00031D71"/>
    <w:rsid w:val="00031EA3"/>
    <w:rsid w:val="00031FDB"/>
    <w:rsid w:val="00031FEA"/>
    <w:rsid w:val="00032777"/>
    <w:rsid w:val="00032992"/>
    <w:rsid w:val="000329C5"/>
    <w:rsid w:val="00032F56"/>
    <w:rsid w:val="0003331C"/>
    <w:rsid w:val="0003397B"/>
    <w:rsid w:val="000339FB"/>
    <w:rsid w:val="00033A69"/>
    <w:rsid w:val="00033C24"/>
    <w:rsid w:val="00033F8E"/>
    <w:rsid w:val="00035129"/>
    <w:rsid w:val="00035696"/>
    <w:rsid w:val="00035720"/>
    <w:rsid w:val="000359C2"/>
    <w:rsid w:val="00036248"/>
    <w:rsid w:val="000368B5"/>
    <w:rsid w:val="00036F2E"/>
    <w:rsid w:val="000371FB"/>
    <w:rsid w:val="00037788"/>
    <w:rsid w:val="000404E0"/>
    <w:rsid w:val="000405AF"/>
    <w:rsid w:val="00040EE1"/>
    <w:rsid w:val="000418A9"/>
    <w:rsid w:val="00041C6D"/>
    <w:rsid w:val="000426D7"/>
    <w:rsid w:val="0004291B"/>
    <w:rsid w:val="00043101"/>
    <w:rsid w:val="00043652"/>
    <w:rsid w:val="00044375"/>
    <w:rsid w:val="00044961"/>
    <w:rsid w:val="000452AE"/>
    <w:rsid w:val="000455AA"/>
    <w:rsid w:val="000457C5"/>
    <w:rsid w:val="00045AE2"/>
    <w:rsid w:val="00045CDB"/>
    <w:rsid w:val="00045F50"/>
    <w:rsid w:val="000467DE"/>
    <w:rsid w:val="00046865"/>
    <w:rsid w:val="0004707A"/>
    <w:rsid w:val="00047CF5"/>
    <w:rsid w:val="00047DF6"/>
    <w:rsid w:val="00050343"/>
    <w:rsid w:val="00050D81"/>
    <w:rsid w:val="00051A66"/>
    <w:rsid w:val="00052362"/>
    <w:rsid w:val="00052535"/>
    <w:rsid w:val="0005258C"/>
    <w:rsid w:val="000532FF"/>
    <w:rsid w:val="000533A4"/>
    <w:rsid w:val="000534EA"/>
    <w:rsid w:val="00053C8E"/>
    <w:rsid w:val="00053D8C"/>
    <w:rsid w:val="00054275"/>
    <w:rsid w:val="00054482"/>
    <w:rsid w:val="00054DD4"/>
    <w:rsid w:val="000552A1"/>
    <w:rsid w:val="00055C2C"/>
    <w:rsid w:val="0005661F"/>
    <w:rsid w:val="00056D38"/>
    <w:rsid w:val="000579AB"/>
    <w:rsid w:val="00057D20"/>
    <w:rsid w:val="00057FE6"/>
    <w:rsid w:val="0006020E"/>
    <w:rsid w:val="0006025D"/>
    <w:rsid w:val="0006049E"/>
    <w:rsid w:val="00060C38"/>
    <w:rsid w:val="000612BA"/>
    <w:rsid w:val="00061AFE"/>
    <w:rsid w:val="00061F18"/>
    <w:rsid w:val="000629FC"/>
    <w:rsid w:val="00062A1A"/>
    <w:rsid w:val="00062A2C"/>
    <w:rsid w:val="00063B67"/>
    <w:rsid w:val="00063C4C"/>
    <w:rsid w:val="000640CE"/>
    <w:rsid w:val="0006414C"/>
    <w:rsid w:val="00064715"/>
    <w:rsid w:val="00064A53"/>
    <w:rsid w:val="000653D1"/>
    <w:rsid w:val="00065756"/>
    <w:rsid w:val="000658D3"/>
    <w:rsid w:val="00065B1F"/>
    <w:rsid w:val="00065B68"/>
    <w:rsid w:val="0006632A"/>
    <w:rsid w:val="00066808"/>
    <w:rsid w:val="00066890"/>
    <w:rsid w:val="00066A79"/>
    <w:rsid w:val="00066C2B"/>
    <w:rsid w:val="000672DB"/>
    <w:rsid w:val="000674E3"/>
    <w:rsid w:val="0006767B"/>
    <w:rsid w:val="00067744"/>
    <w:rsid w:val="00067B14"/>
    <w:rsid w:val="00067C46"/>
    <w:rsid w:val="00067D20"/>
    <w:rsid w:val="00067EC6"/>
    <w:rsid w:val="000702F2"/>
    <w:rsid w:val="00070F15"/>
    <w:rsid w:val="0007142C"/>
    <w:rsid w:val="00071BE4"/>
    <w:rsid w:val="00071CD3"/>
    <w:rsid w:val="00071D75"/>
    <w:rsid w:val="0007202B"/>
    <w:rsid w:val="000726FF"/>
    <w:rsid w:val="000727E9"/>
    <w:rsid w:val="000728E5"/>
    <w:rsid w:val="00072E1B"/>
    <w:rsid w:val="00073A56"/>
    <w:rsid w:val="00073B54"/>
    <w:rsid w:val="00073D41"/>
    <w:rsid w:val="00073DEF"/>
    <w:rsid w:val="000745CA"/>
    <w:rsid w:val="000747CD"/>
    <w:rsid w:val="00074D3F"/>
    <w:rsid w:val="00075751"/>
    <w:rsid w:val="000758A1"/>
    <w:rsid w:val="000759B6"/>
    <w:rsid w:val="00075AC9"/>
    <w:rsid w:val="000767E4"/>
    <w:rsid w:val="00076A2A"/>
    <w:rsid w:val="00076A2C"/>
    <w:rsid w:val="00076B37"/>
    <w:rsid w:val="00076BC7"/>
    <w:rsid w:val="00076C68"/>
    <w:rsid w:val="00076E99"/>
    <w:rsid w:val="00076F89"/>
    <w:rsid w:val="00077569"/>
    <w:rsid w:val="000777B8"/>
    <w:rsid w:val="000778AB"/>
    <w:rsid w:val="0007795B"/>
    <w:rsid w:val="00077D8C"/>
    <w:rsid w:val="00080076"/>
    <w:rsid w:val="0008041A"/>
    <w:rsid w:val="00080B5A"/>
    <w:rsid w:val="00081154"/>
    <w:rsid w:val="000815A3"/>
    <w:rsid w:val="00081AB5"/>
    <w:rsid w:val="00081AC3"/>
    <w:rsid w:val="00082121"/>
    <w:rsid w:val="00082454"/>
    <w:rsid w:val="00082722"/>
    <w:rsid w:val="00082BEB"/>
    <w:rsid w:val="00082D8B"/>
    <w:rsid w:val="00083999"/>
    <w:rsid w:val="000839B7"/>
    <w:rsid w:val="00083DF5"/>
    <w:rsid w:val="00083ED8"/>
    <w:rsid w:val="00083EF0"/>
    <w:rsid w:val="000843C9"/>
    <w:rsid w:val="0008479F"/>
    <w:rsid w:val="00085393"/>
    <w:rsid w:val="000857A4"/>
    <w:rsid w:val="000857A6"/>
    <w:rsid w:val="00085A7F"/>
    <w:rsid w:val="00085D14"/>
    <w:rsid w:val="00086350"/>
    <w:rsid w:val="00086B01"/>
    <w:rsid w:val="0008757B"/>
    <w:rsid w:val="0009035E"/>
    <w:rsid w:val="000905C1"/>
    <w:rsid w:val="00090A36"/>
    <w:rsid w:val="00090B14"/>
    <w:rsid w:val="00090B8E"/>
    <w:rsid w:val="00090D21"/>
    <w:rsid w:val="00091441"/>
    <w:rsid w:val="00091865"/>
    <w:rsid w:val="00092165"/>
    <w:rsid w:val="0009227E"/>
    <w:rsid w:val="00092671"/>
    <w:rsid w:val="00092960"/>
    <w:rsid w:val="000934AD"/>
    <w:rsid w:val="00093681"/>
    <w:rsid w:val="00093682"/>
    <w:rsid w:val="00093B0A"/>
    <w:rsid w:val="00093B6D"/>
    <w:rsid w:val="00093C81"/>
    <w:rsid w:val="0009418D"/>
    <w:rsid w:val="000948A8"/>
    <w:rsid w:val="00094D84"/>
    <w:rsid w:val="00094EA7"/>
    <w:rsid w:val="0009541B"/>
    <w:rsid w:val="00095562"/>
    <w:rsid w:val="0009624D"/>
    <w:rsid w:val="000971BD"/>
    <w:rsid w:val="00097966"/>
    <w:rsid w:val="00097D00"/>
    <w:rsid w:val="00097E98"/>
    <w:rsid w:val="000A01F7"/>
    <w:rsid w:val="000A0532"/>
    <w:rsid w:val="000A09BF"/>
    <w:rsid w:val="000A0A3B"/>
    <w:rsid w:val="000A1A86"/>
    <w:rsid w:val="000A1F6D"/>
    <w:rsid w:val="000A20C6"/>
    <w:rsid w:val="000A2C3D"/>
    <w:rsid w:val="000A3140"/>
    <w:rsid w:val="000A3418"/>
    <w:rsid w:val="000A36C5"/>
    <w:rsid w:val="000A3839"/>
    <w:rsid w:val="000A3B5D"/>
    <w:rsid w:val="000A3F47"/>
    <w:rsid w:val="000A4563"/>
    <w:rsid w:val="000A4F9F"/>
    <w:rsid w:val="000A5537"/>
    <w:rsid w:val="000A58EE"/>
    <w:rsid w:val="000A5E98"/>
    <w:rsid w:val="000A5F8C"/>
    <w:rsid w:val="000A666B"/>
    <w:rsid w:val="000A69E4"/>
    <w:rsid w:val="000A718A"/>
    <w:rsid w:val="000B05BB"/>
    <w:rsid w:val="000B100F"/>
    <w:rsid w:val="000B1190"/>
    <w:rsid w:val="000B1586"/>
    <w:rsid w:val="000B1C36"/>
    <w:rsid w:val="000B1D7F"/>
    <w:rsid w:val="000B216B"/>
    <w:rsid w:val="000B2F8A"/>
    <w:rsid w:val="000B3615"/>
    <w:rsid w:val="000B42A7"/>
    <w:rsid w:val="000B4563"/>
    <w:rsid w:val="000B47D9"/>
    <w:rsid w:val="000B47DD"/>
    <w:rsid w:val="000B4CBF"/>
    <w:rsid w:val="000B4CD8"/>
    <w:rsid w:val="000B4E79"/>
    <w:rsid w:val="000B4FFA"/>
    <w:rsid w:val="000B5021"/>
    <w:rsid w:val="000B5214"/>
    <w:rsid w:val="000B5DD3"/>
    <w:rsid w:val="000B5F51"/>
    <w:rsid w:val="000B6278"/>
    <w:rsid w:val="000B6449"/>
    <w:rsid w:val="000B6564"/>
    <w:rsid w:val="000B7A5A"/>
    <w:rsid w:val="000B7D93"/>
    <w:rsid w:val="000C08E7"/>
    <w:rsid w:val="000C11FA"/>
    <w:rsid w:val="000C142A"/>
    <w:rsid w:val="000C153E"/>
    <w:rsid w:val="000C1A5D"/>
    <w:rsid w:val="000C1D72"/>
    <w:rsid w:val="000C2094"/>
    <w:rsid w:val="000C2198"/>
    <w:rsid w:val="000C27BA"/>
    <w:rsid w:val="000C29EF"/>
    <w:rsid w:val="000C2B28"/>
    <w:rsid w:val="000C373E"/>
    <w:rsid w:val="000C39E6"/>
    <w:rsid w:val="000C3D49"/>
    <w:rsid w:val="000C3E67"/>
    <w:rsid w:val="000C3ED1"/>
    <w:rsid w:val="000C40E4"/>
    <w:rsid w:val="000C4208"/>
    <w:rsid w:val="000C453A"/>
    <w:rsid w:val="000C4613"/>
    <w:rsid w:val="000C46D4"/>
    <w:rsid w:val="000C4F7C"/>
    <w:rsid w:val="000C5003"/>
    <w:rsid w:val="000C5720"/>
    <w:rsid w:val="000C58AE"/>
    <w:rsid w:val="000C69E7"/>
    <w:rsid w:val="000C72F7"/>
    <w:rsid w:val="000C7410"/>
    <w:rsid w:val="000C774A"/>
    <w:rsid w:val="000C7878"/>
    <w:rsid w:val="000C7FFA"/>
    <w:rsid w:val="000D0555"/>
    <w:rsid w:val="000D0C1D"/>
    <w:rsid w:val="000D0DB7"/>
    <w:rsid w:val="000D11BE"/>
    <w:rsid w:val="000D122B"/>
    <w:rsid w:val="000D1308"/>
    <w:rsid w:val="000D1746"/>
    <w:rsid w:val="000D18E4"/>
    <w:rsid w:val="000D1BD6"/>
    <w:rsid w:val="000D1D02"/>
    <w:rsid w:val="000D1DBA"/>
    <w:rsid w:val="000D1DF0"/>
    <w:rsid w:val="000D20D0"/>
    <w:rsid w:val="000D22D2"/>
    <w:rsid w:val="000D29EE"/>
    <w:rsid w:val="000D2CB2"/>
    <w:rsid w:val="000D30BD"/>
    <w:rsid w:val="000D32BC"/>
    <w:rsid w:val="000D359B"/>
    <w:rsid w:val="000D4E16"/>
    <w:rsid w:val="000D5369"/>
    <w:rsid w:val="000D59DE"/>
    <w:rsid w:val="000D5CE3"/>
    <w:rsid w:val="000D5D03"/>
    <w:rsid w:val="000D6F4C"/>
    <w:rsid w:val="000D723B"/>
    <w:rsid w:val="000D75C4"/>
    <w:rsid w:val="000D7810"/>
    <w:rsid w:val="000D79D9"/>
    <w:rsid w:val="000D7C42"/>
    <w:rsid w:val="000E03DD"/>
    <w:rsid w:val="000E0E36"/>
    <w:rsid w:val="000E1184"/>
    <w:rsid w:val="000E12CB"/>
    <w:rsid w:val="000E133A"/>
    <w:rsid w:val="000E152C"/>
    <w:rsid w:val="000E215B"/>
    <w:rsid w:val="000E2223"/>
    <w:rsid w:val="000E2307"/>
    <w:rsid w:val="000E3543"/>
    <w:rsid w:val="000E3E23"/>
    <w:rsid w:val="000E46B4"/>
    <w:rsid w:val="000E4A69"/>
    <w:rsid w:val="000E4AD1"/>
    <w:rsid w:val="000E56C4"/>
    <w:rsid w:val="000E59AE"/>
    <w:rsid w:val="000E66A7"/>
    <w:rsid w:val="000E6B0A"/>
    <w:rsid w:val="000E6DA8"/>
    <w:rsid w:val="000F0AA7"/>
    <w:rsid w:val="000F0EDD"/>
    <w:rsid w:val="000F18A7"/>
    <w:rsid w:val="000F1CE9"/>
    <w:rsid w:val="000F1E01"/>
    <w:rsid w:val="000F1E95"/>
    <w:rsid w:val="000F255F"/>
    <w:rsid w:val="000F2915"/>
    <w:rsid w:val="000F2DFA"/>
    <w:rsid w:val="000F3113"/>
    <w:rsid w:val="000F3690"/>
    <w:rsid w:val="000F4618"/>
    <w:rsid w:val="000F55B0"/>
    <w:rsid w:val="000F56CC"/>
    <w:rsid w:val="000F5B1F"/>
    <w:rsid w:val="000F5B3B"/>
    <w:rsid w:val="000F6112"/>
    <w:rsid w:val="000F614B"/>
    <w:rsid w:val="000F64A6"/>
    <w:rsid w:val="000F6617"/>
    <w:rsid w:val="000F7211"/>
    <w:rsid w:val="000F77BB"/>
    <w:rsid w:val="000F7866"/>
    <w:rsid w:val="000F7DF6"/>
    <w:rsid w:val="001007A5"/>
    <w:rsid w:val="001008DC"/>
    <w:rsid w:val="00101589"/>
    <w:rsid w:val="001016D7"/>
    <w:rsid w:val="00101EB5"/>
    <w:rsid w:val="00101FCB"/>
    <w:rsid w:val="00102179"/>
    <w:rsid w:val="0010234C"/>
    <w:rsid w:val="00102E88"/>
    <w:rsid w:val="001031A4"/>
    <w:rsid w:val="001032F1"/>
    <w:rsid w:val="00103661"/>
    <w:rsid w:val="001036FE"/>
    <w:rsid w:val="00103AE2"/>
    <w:rsid w:val="00103BF7"/>
    <w:rsid w:val="00103DF8"/>
    <w:rsid w:val="00104022"/>
    <w:rsid w:val="001041A9"/>
    <w:rsid w:val="00104A96"/>
    <w:rsid w:val="00105088"/>
    <w:rsid w:val="00105671"/>
    <w:rsid w:val="001056DD"/>
    <w:rsid w:val="00105C76"/>
    <w:rsid w:val="00105C82"/>
    <w:rsid w:val="00105E72"/>
    <w:rsid w:val="00105F53"/>
    <w:rsid w:val="00105F58"/>
    <w:rsid w:val="00105F6B"/>
    <w:rsid w:val="001062BC"/>
    <w:rsid w:val="00107260"/>
    <w:rsid w:val="0010778A"/>
    <w:rsid w:val="0010789A"/>
    <w:rsid w:val="00107EB4"/>
    <w:rsid w:val="00107EBB"/>
    <w:rsid w:val="00107F74"/>
    <w:rsid w:val="00107F83"/>
    <w:rsid w:val="00107FB8"/>
    <w:rsid w:val="00110038"/>
    <w:rsid w:val="001102F7"/>
    <w:rsid w:val="001105AB"/>
    <w:rsid w:val="001109AF"/>
    <w:rsid w:val="00110ABE"/>
    <w:rsid w:val="00110C35"/>
    <w:rsid w:val="0011133C"/>
    <w:rsid w:val="001113F1"/>
    <w:rsid w:val="001114F0"/>
    <w:rsid w:val="001117BA"/>
    <w:rsid w:val="00111849"/>
    <w:rsid w:val="0011190F"/>
    <w:rsid w:val="00111CDB"/>
    <w:rsid w:val="001126B8"/>
    <w:rsid w:val="001129D5"/>
    <w:rsid w:val="00112A43"/>
    <w:rsid w:val="00112DD5"/>
    <w:rsid w:val="001137DD"/>
    <w:rsid w:val="00113847"/>
    <w:rsid w:val="00113EA8"/>
    <w:rsid w:val="00114359"/>
    <w:rsid w:val="00114397"/>
    <w:rsid w:val="00114C94"/>
    <w:rsid w:val="00114F08"/>
    <w:rsid w:val="001150B3"/>
    <w:rsid w:val="00116277"/>
    <w:rsid w:val="001164F2"/>
    <w:rsid w:val="001165CB"/>
    <w:rsid w:val="001168E6"/>
    <w:rsid w:val="00116C29"/>
    <w:rsid w:val="00117138"/>
    <w:rsid w:val="0011734C"/>
    <w:rsid w:val="00117624"/>
    <w:rsid w:val="0012015E"/>
    <w:rsid w:val="00120504"/>
    <w:rsid w:val="001205F8"/>
    <w:rsid w:val="0012067D"/>
    <w:rsid w:val="00120BCD"/>
    <w:rsid w:val="00120F14"/>
    <w:rsid w:val="00120F97"/>
    <w:rsid w:val="00121011"/>
    <w:rsid w:val="00122008"/>
    <w:rsid w:val="00122727"/>
    <w:rsid w:val="00122735"/>
    <w:rsid w:val="00122F26"/>
    <w:rsid w:val="00123139"/>
    <w:rsid w:val="00123365"/>
    <w:rsid w:val="0012345F"/>
    <w:rsid w:val="001234DD"/>
    <w:rsid w:val="00123CF3"/>
    <w:rsid w:val="00126129"/>
    <w:rsid w:val="001261BE"/>
    <w:rsid w:val="001262C4"/>
    <w:rsid w:val="00126AB2"/>
    <w:rsid w:val="00126EDD"/>
    <w:rsid w:val="00127298"/>
    <w:rsid w:val="00130212"/>
    <w:rsid w:val="00130640"/>
    <w:rsid w:val="0013111B"/>
    <w:rsid w:val="00131726"/>
    <w:rsid w:val="0013181C"/>
    <w:rsid w:val="0013185C"/>
    <w:rsid w:val="00132672"/>
    <w:rsid w:val="00132AB3"/>
    <w:rsid w:val="00133096"/>
    <w:rsid w:val="00133771"/>
    <w:rsid w:val="0013391F"/>
    <w:rsid w:val="00133B1A"/>
    <w:rsid w:val="00133FA6"/>
    <w:rsid w:val="00134617"/>
    <w:rsid w:val="0013465B"/>
    <w:rsid w:val="001348A3"/>
    <w:rsid w:val="00134B44"/>
    <w:rsid w:val="001354CE"/>
    <w:rsid w:val="00135E24"/>
    <w:rsid w:val="001360F7"/>
    <w:rsid w:val="00136C85"/>
    <w:rsid w:val="00136F67"/>
    <w:rsid w:val="00137912"/>
    <w:rsid w:val="00137C23"/>
    <w:rsid w:val="00140031"/>
    <w:rsid w:val="001401B3"/>
    <w:rsid w:val="001401BF"/>
    <w:rsid w:val="0014024E"/>
    <w:rsid w:val="0014067A"/>
    <w:rsid w:val="001409DE"/>
    <w:rsid w:val="00141649"/>
    <w:rsid w:val="001418B4"/>
    <w:rsid w:val="00142667"/>
    <w:rsid w:val="00142757"/>
    <w:rsid w:val="001428AF"/>
    <w:rsid w:val="00142C8A"/>
    <w:rsid w:val="00142F52"/>
    <w:rsid w:val="00143095"/>
    <w:rsid w:val="001430F9"/>
    <w:rsid w:val="001435F4"/>
    <w:rsid w:val="0014379D"/>
    <w:rsid w:val="00143946"/>
    <w:rsid w:val="00144828"/>
    <w:rsid w:val="001454B0"/>
    <w:rsid w:val="001457B1"/>
    <w:rsid w:val="00145DA0"/>
    <w:rsid w:val="00145F7D"/>
    <w:rsid w:val="001463D2"/>
    <w:rsid w:val="00146554"/>
    <w:rsid w:val="00146BC8"/>
    <w:rsid w:val="00146D83"/>
    <w:rsid w:val="00146F6F"/>
    <w:rsid w:val="00147842"/>
    <w:rsid w:val="00147C4A"/>
    <w:rsid w:val="00150277"/>
    <w:rsid w:val="001505F1"/>
    <w:rsid w:val="0015082B"/>
    <w:rsid w:val="0015109C"/>
    <w:rsid w:val="001511CC"/>
    <w:rsid w:val="001513F0"/>
    <w:rsid w:val="00151BFD"/>
    <w:rsid w:val="00151D06"/>
    <w:rsid w:val="0015225C"/>
    <w:rsid w:val="00152794"/>
    <w:rsid w:val="00152B45"/>
    <w:rsid w:val="001530CB"/>
    <w:rsid w:val="001533F7"/>
    <w:rsid w:val="00153C3D"/>
    <w:rsid w:val="00153FFB"/>
    <w:rsid w:val="0015467B"/>
    <w:rsid w:val="0015503C"/>
    <w:rsid w:val="00155C25"/>
    <w:rsid w:val="001563D3"/>
    <w:rsid w:val="0015642E"/>
    <w:rsid w:val="001567FC"/>
    <w:rsid w:val="00156F5F"/>
    <w:rsid w:val="0015759A"/>
    <w:rsid w:val="00157849"/>
    <w:rsid w:val="00160206"/>
    <w:rsid w:val="00160538"/>
    <w:rsid w:val="00160A2F"/>
    <w:rsid w:val="00160B20"/>
    <w:rsid w:val="00160BCA"/>
    <w:rsid w:val="00161504"/>
    <w:rsid w:val="00161577"/>
    <w:rsid w:val="00161855"/>
    <w:rsid w:val="00161C9D"/>
    <w:rsid w:val="00161CDD"/>
    <w:rsid w:val="00162135"/>
    <w:rsid w:val="001626E6"/>
    <w:rsid w:val="00162B58"/>
    <w:rsid w:val="00162CFB"/>
    <w:rsid w:val="00162DA3"/>
    <w:rsid w:val="00163A5B"/>
    <w:rsid w:val="00163D19"/>
    <w:rsid w:val="001641F2"/>
    <w:rsid w:val="00164603"/>
    <w:rsid w:val="00164767"/>
    <w:rsid w:val="00164A1D"/>
    <w:rsid w:val="00164D53"/>
    <w:rsid w:val="00165C0C"/>
    <w:rsid w:val="00165DDA"/>
    <w:rsid w:val="00166201"/>
    <w:rsid w:val="0016641C"/>
    <w:rsid w:val="00166589"/>
    <w:rsid w:val="00166A6D"/>
    <w:rsid w:val="00166E4B"/>
    <w:rsid w:val="0016723E"/>
    <w:rsid w:val="001675B5"/>
    <w:rsid w:val="00170E15"/>
    <w:rsid w:val="00170E45"/>
    <w:rsid w:val="00171B55"/>
    <w:rsid w:val="0017206D"/>
    <w:rsid w:val="00172212"/>
    <w:rsid w:val="00172641"/>
    <w:rsid w:val="00172748"/>
    <w:rsid w:val="00173140"/>
    <w:rsid w:val="001743F1"/>
    <w:rsid w:val="00174BF8"/>
    <w:rsid w:val="00174D44"/>
    <w:rsid w:val="00175363"/>
    <w:rsid w:val="001753B7"/>
    <w:rsid w:val="00175996"/>
    <w:rsid w:val="00175AAA"/>
    <w:rsid w:val="00176744"/>
    <w:rsid w:val="00176947"/>
    <w:rsid w:val="001769B4"/>
    <w:rsid w:val="00177263"/>
    <w:rsid w:val="0017748E"/>
    <w:rsid w:val="00177981"/>
    <w:rsid w:val="00177CEC"/>
    <w:rsid w:val="0018053F"/>
    <w:rsid w:val="00180A9A"/>
    <w:rsid w:val="00180FF4"/>
    <w:rsid w:val="00181054"/>
    <w:rsid w:val="00181074"/>
    <w:rsid w:val="00181200"/>
    <w:rsid w:val="001813D7"/>
    <w:rsid w:val="00181945"/>
    <w:rsid w:val="001820C7"/>
    <w:rsid w:val="0018261D"/>
    <w:rsid w:val="00182D6A"/>
    <w:rsid w:val="001839FA"/>
    <w:rsid w:val="00183B94"/>
    <w:rsid w:val="00184078"/>
    <w:rsid w:val="001841A1"/>
    <w:rsid w:val="00184351"/>
    <w:rsid w:val="001843B1"/>
    <w:rsid w:val="001847E7"/>
    <w:rsid w:val="00184804"/>
    <w:rsid w:val="00184A1B"/>
    <w:rsid w:val="00184C0B"/>
    <w:rsid w:val="00186708"/>
    <w:rsid w:val="001867B1"/>
    <w:rsid w:val="0018685D"/>
    <w:rsid w:val="0018695A"/>
    <w:rsid w:val="00186A42"/>
    <w:rsid w:val="0018706B"/>
    <w:rsid w:val="00190030"/>
    <w:rsid w:val="00190447"/>
    <w:rsid w:val="00190BA2"/>
    <w:rsid w:val="00190D5C"/>
    <w:rsid w:val="00190DA1"/>
    <w:rsid w:val="00190FBF"/>
    <w:rsid w:val="00192130"/>
    <w:rsid w:val="00192DEC"/>
    <w:rsid w:val="00193FC4"/>
    <w:rsid w:val="00194083"/>
    <w:rsid w:val="00194191"/>
    <w:rsid w:val="00194873"/>
    <w:rsid w:val="00194961"/>
    <w:rsid w:val="001949E0"/>
    <w:rsid w:val="00194C16"/>
    <w:rsid w:val="00195332"/>
    <w:rsid w:val="001953B8"/>
    <w:rsid w:val="0019629A"/>
    <w:rsid w:val="0019653A"/>
    <w:rsid w:val="001967AC"/>
    <w:rsid w:val="00197558"/>
    <w:rsid w:val="00197CCE"/>
    <w:rsid w:val="001A04EB"/>
    <w:rsid w:val="001A09CD"/>
    <w:rsid w:val="001A1A86"/>
    <w:rsid w:val="001A1B02"/>
    <w:rsid w:val="001A2256"/>
    <w:rsid w:val="001A23B1"/>
    <w:rsid w:val="001A27E3"/>
    <w:rsid w:val="001A2A80"/>
    <w:rsid w:val="001A3972"/>
    <w:rsid w:val="001A561D"/>
    <w:rsid w:val="001A5649"/>
    <w:rsid w:val="001A570E"/>
    <w:rsid w:val="001A593C"/>
    <w:rsid w:val="001A5E70"/>
    <w:rsid w:val="001A64A8"/>
    <w:rsid w:val="001A6534"/>
    <w:rsid w:val="001A6D00"/>
    <w:rsid w:val="001A6DE5"/>
    <w:rsid w:val="001A70C9"/>
    <w:rsid w:val="001A7980"/>
    <w:rsid w:val="001A7CAD"/>
    <w:rsid w:val="001A7DFA"/>
    <w:rsid w:val="001B002A"/>
    <w:rsid w:val="001B00BD"/>
    <w:rsid w:val="001B00FA"/>
    <w:rsid w:val="001B04A0"/>
    <w:rsid w:val="001B0EEE"/>
    <w:rsid w:val="001B0F28"/>
    <w:rsid w:val="001B0F2B"/>
    <w:rsid w:val="001B115F"/>
    <w:rsid w:val="001B1543"/>
    <w:rsid w:val="001B1555"/>
    <w:rsid w:val="001B1AFD"/>
    <w:rsid w:val="001B1EDC"/>
    <w:rsid w:val="001B41BF"/>
    <w:rsid w:val="001B48F2"/>
    <w:rsid w:val="001B490E"/>
    <w:rsid w:val="001B4F64"/>
    <w:rsid w:val="001B4FA1"/>
    <w:rsid w:val="001B515F"/>
    <w:rsid w:val="001B545F"/>
    <w:rsid w:val="001B5A25"/>
    <w:rsid w:val="001B5F76"/>
    <w:rsid w:val="001B60F8"/>
    <w:rsid w:val="001B6135"/>
    <w:rsid w:val="001B640A"/>
    <w:rsid w:val="001B6606"/>
    <w:rsid w:val="001B68AD"/>
    <w:rsid w:val="001B6D98"/>
    <w:rsid w:val="001B6EC8"/>
    <w:rsid w:val="001B72A7"/>
    <w:rsid w:val="001B739A"/>
    <w:rsid w:val="001B74B3"/>
    <w:rsid w:val="001B7931"/>
    <w:rsid w:val="001B7D43"/>
    <w:rsid w:val="001B7F6D"/>
    <w:rsid w:val="001C02E5"/>
    <w:rsid w:val="001C042D"/>
    <w:rsid w:val="001C0CAC"/>
    <w:rsid w:val="001C17A2"/>
    <w:rsid w:val="001C18F9"/>
    <w:rsid w:val="001C1B89"/>
    <w:rsid w:val="001C217E"/>
    <w:rsid w:val="001C2252"/>
    <w:rsid w:val="001C2343"/>
    <w:rsid w:val="001C252E"/>
    <w:rsid w:val="001C2C58"/>
    <w:rsid w:val="001C2DD6"/>
    <w:rsid w:val="001C350D"/>
    <w:rsid w:val="001C3CC0"/>
    <w:rsid w:val="001C4A05"/>
    <w:rsid w:val="001C4B3E"/>
    <w:rsid w:val="001C4F96"/>
    <w:rsid w:val="001C504C"/>
    <w:rsid w:val="001C681F"/>
    <w:rsid w:val="001C6E59"/>
    <w:rsid w:val="001C7109"/>
    <w:rsid w:val="001C7552"/>
    <w:rsid w:val="001C77DA"/>
    <w:rsid w:val="001C7835"/>
    <w:rsid w:val="001C78B0"/>
    <w:rsid w:val="001C7B3B"/>
    <w:rsid w:val="001C7CDE"/>
    <w:rsid w:val="001C7E9C"/>
    <w:rsid w:val="001D0176"/>
    <w:rsid w:val="001D029A"/>
    <w:rsid w:val="001D0ADE"/>
    <w:rsid w:val="001D18E6"/>
    <w:rsid w:val="001D19B2"/>
    <w:rsid w:val="001D1C2D"/>
    <w:rsid w:val="001D1FA7"/>
    <w:rsid w:val="001D2089"/>
    <w:rsid w:val="001D2CE5"/>
    <w:rsid w:val="001D320F"/>
    <w:rsid w:val="001D3289"/>
    <w:rsid w:val="001D3538"/>
    <w:rsid w:val="001D4098"/>
    <w:rsid w:val="001D423F"/>
    <w:rsid w:val="001D44A4"/>
    <w:rsid w:val="001D4DFD"/>
    <w:rsid w:val="001D4E9C"/>
    <w:rsid w:val="001D58A4"/>
    <w:rsid w:val="001D67FB"/>
    <w:rsid w:val="001D695D"/>
    <w:rsid w:val="001D6F1C"/>
    <w:rsid w:val="001D6F1D"/>
    <w:rsid w:val="001D6FD1"/>
    <w:rsid w:val="001D745F"/>
    <w:rsid w:val="001D7A72"/>
    <w:rsid w:val="001D7A92"/>
    <w:rsid w:val="001E00E8"/>
    <w:rsid w:val="001E0E7E"/>
    <w:rsid w:val="001E1332"/>
    <w:rsid w:val="001E237B"/>
    <w:rsid w:val="001E2426"/>
    <w:rsid w:val="001E2A19"/>
    <w:rsid w:val="001E3147"/>
    <w:rsid w:val="001E371F"/>
    <w:rsid w:val="001E3C05"/>
    <w:rsid w:val="001E41A5"/>
    <w:rsid w:val="001E41AB"/>
    <w:rsid w:val="001E4217"/>
    <w:rsid w:val="001E465A"/>
    <w:rsid w:val="001E4945"/>
    <w:rsid w:val="001E5B13"/>
    <w:rsid w:val="001E5F0D"/>
    <w:rsid w:val="001E6010"/>
    <w:rsid w:val="001E61DF"/>
    <w:rsid w:val="001E62B9"/>
    <w:rsid w:val="001E642A"/>
    <w:rsid w:val="001E6E3B"/>
    <w:rsid w:val="001E7031"/>
    <w:rsid w:val="001E723E"/>
    <w:rsid w:val="001E76FA"/>
    <w:rsid w:val="001E7FD5"/>
    <w:rsid w:val="001F0390"/>
    <w:rsid w:val="001F066F"/>
    <w:rsid w:val="001F07AC"/>
    <w:rsid w:val="001F0C7A"/>
    <w:rsid w:val="001F0CF8"/>
    <w:rsid w:val="001F12A7"/>
    <w:rsid w:val="001F1459"/>
    <w:rsid w:val="001F1A4F"/>
    <w:rsid w:val="001F1DA8"/>
    <w:rsid w:val="001F1E5F"/>
    <w:rsid w:val="001F205F"/>
    <w:rsid w:val="001F218A"/>
    <w:rsid w:val="001F21AA"/>
    <w:rsid w:val="001F2375"/>
    <w:rsid w:val="001F23DB"/>
    <w:rsid w:val="001F25BB"/>
    <w:rsid w:val="001F3135"/>
    <w:rsid w:val="001F373D"/>
    <w:rsid w:val="001F4619"/>
    <w:rsid w:val="001F489D"/>
    <w:rsid w:val="001F49BA"/>
    <w:rsid w:val="001F5464"/>
    <w:rsid w:val="001F5C41"/>
    <w:rsid w:val="001F5F84"/>
    <w:rsid w:val="001F5FE6"/>
    <w:rsid w:val="001F61EB"/>
    <w:rsid w:val="001F6D4B"/>
    <w:rsid w:val="001F7253"/>
    <w:rsid w:val="001F756B"/>
    <w:rsid w:val="001F7AE4"/>
    <w:rsid w:val="001F7D04"/>
    <w:rsid w:val="001F7EEA"/>
    <w:rsid w:val="002004C0"/>
    <w:rsid w:val="002007DD"/>
    <w:rsid w:val="002009A5"/>
    <w:rsid w:val="00200D16"/>
    <w:rsid w:val="00200E8E"/>
    <w:rsid w:val="002010AA"/>
    <w:rsid w:val="00201412"/>
    <w:rsid w:val="00201474"/>
    <w:rsid w:val="00201A23"/>
    <w:rsid w:val="00201C34"/>
    <w:rsid w:val="00201C36"/>
    <w:rsid w:val="00202544"/>
    <w:rsid w:val="00202DEB"/>
    <w:rsid w:val="00202E57"/>
    <w:rsid w:val="00202EBC"/>
    <w:rsid w:val="00202ED2"/>
    <w:rsid w:val="00203469"/>
    <w:rsid w:val="00203C26"/>
    <w:rsid w:val="00204664"/>
    <w:rsid w:val="00204E39"/>
    <w:rsid w:val="00205351"/>
    <w:rsid w:val="00205890"/>
    <w:rsid w:val="00206306"/>
    <w:rsid w:val="0020647B"/>
    <w:rsid w:val="00206EDE"/>
    <w:rsid w:val="00206FB5"/>
    <w:rsid w:val="002071C8"/>
    <w:rsid w:val="00207A91"/>
    <w:rsid w:val="002103A7"/>
    <w:rsid w:val="002106DA"/>
    <w:rsid w:val="002108F3"/>
    <w:rsid w:val="002109AC"/>
    <w:rsid w:val="00210A96"/>
    <w:rsid w:val="00210C7E"/>
    <w:rsid w:val="00211E01"/>
    <w:rsid w:val="002124AA"/>
    <w:rsid w:val="0021263D"/>
    <w:rsid w:val="0021299C"/>
    <w:rsid w:val="00213495"/>
    <w:rsid w:val="00213779"/>
    <w:rsid w:val="00213D8B"/>
    <w:rsid w:val="00213F51"/>
    <w:rsid w:val="00214086"/>
    <w:rsid w:val="002140FD"/>
    <w:rsid w:val="00214756"/>
    <w:rsid w:val="00214AB2"/>
    <w:rsid w:val="002159E0"/>
    <w:rsid w:val="00215B20"/>
    <w:rsid w:val="002163ED"/>
    <w:rsid w:val="00216ADF"/>
    <w:rsid w:val="00216C96"/>
    <w:rsid w:val="00216D5B"/>
    <w:rsid w:val="00216EE9"/>
    <w:rsid w:val="002171C5"/>
    <w:rsid w:val="002173A6"/>
    <w:rsid w:val="00217574"/>
    <w:rsid w:val="00217B6B"/>
    <w:rsid w:val="00217EF1"/>
    <w:rsid w:val="00217FC7"/>
    <w:rsid w:val="002203AA"/>
    <w:rsid w:val="00220411"/>
    <w:rsid w:val="002206E1"/>
    <w:rsid w:val="00220CD5"/>
    <w:rsid w:val="002210C4"/>
    <w:rsid w:val="002219FD"/>
    <w:rsid w:val="00221BBE"/>
    <w:rsid w:val="00222B3A"/>
    <w:rsid w:val="00222B3E"/>
    <w:rsid w:val="00222E41"/>
    <w:rsid w:val="00222FB1"/>
    <w:rsid w:val="002230A7"/>
    <w:rsid w:val="00223179"/>
    <w:rsid w:val="00223714"/>
    <w:rsid w:val="00223D74"/>
    <w:rsid w:val="0022424F"/>
    <w:rsid w:val="0022435E"/>
    <w:rsid w:val="002244DE"/>
    <w:rsid w:val="00224799"/>
    <w:rsid w:val="002249B5"/>
    <w:rsid w:val="002249DC"/>
    <w:rsid w:val="00224B55"/>
    <w:rsid w:val="00225253"/>
    <w:rsid w:val="00226A7C"/>
    <w:rsid w:val="002304DB"/>
    <w:rsid w:val="0023078C"/>
    <w:rsid w:val="002309CB"/>
    <w:rsid w:val="00230AC1"/>
    <w:rsid w:val="00231199"/>
    <w:rsid w:val="002311A1"/>
    <w:rsid w:val="00231261"/>
    <w:rsid w:val="0023144B"/>
    <w:rsid w:val="002315C3"/>
    <w:rsid w:val="00231B00"/>
    <w:rsid w:val="0023255E"/>
    <w:rsid w:val="002327F0"/>
    <w:rsid w:val="00232A49"/>
    <w:rsid w:val="00232BF0"/>
    <w:rsid w:val="00232CC0"/>
    <w:rsid w:val="00232CD7"/>
    <w:rsid w:val="00232CED"/>
    <w:rsid w:val="00233844"/>
    <w:rsid w:val="002342A4"/>
    <w:rsid w:val="002343C8"/>
    <w:rsid w:val="002348D3"/>
    <w:rsid w:val="002348F3"/>
    <w:rsid w:val="00234B90"/>
    <w:rsid w:val="00234E41"/>
    <w:rsid w:val="00235239"/>
    <w:rsid w:val="002356D4"/>
    <w:rsid w:val="00235815"/>
    <w:rsid w:val="0023751C"/>
    <w:rsid w:val="0023795C"/>
    <w:rsid w:val="002379D3"/>
    <w:rsid w:val="00237FDB"/>
    <w:rsid w:val="002401A0"/>
    <w:rsid w:val="002402D7"/>
    <w:rsid w:val="00240D12"/>
    <w:rsid w:val="00240E50"/>
    <w:rsid w:val="0024181C"/>
    <w:rsid w:val="00241DF8"/>
    <w:rsid w:val="0024201B"/>
    <w:rsid w:val="00242065"/>
    <w:rsid w:val="00242905"/>
    <w:rsid w:val="00242961"/>
    <w:rsid w:val="00242E9A"/>
    <w:rsid w:val="00242FE8"/>
    <w:rsid w:val="002432AD"/>
    <w:rsid w:val="00243339"/>
    <w:rsid w:val="0024335D"/>
    <w:rsid w:val="00243D78"/>
    <w:rsid w:val="00244192"/>
    <w:rsid w:val="0024426D"/>
    <w:rsid w:val="00244F42"/>
    <w:rsid w:val="00245019"/>
    <w:rsid w:val="002451D7"/>
    <w:rsid w:val="0024572E"/>
    <w:rsid w:val="00245758"/>
    <w:rsid w:val="002458F7"/>
    <w:rsid w:val="0024674C"/>
    <w:rsid w:val="00246C70"/>
    <w:rsid w:val="00246CAB"/>
    <w:rsid w:val="00247073"/>
    <w:rsid w:val="00247DA4"/>
    <w:rsid w:val="00250286"/>
    <w:rsid w:val="00250B03"/>
    <w:rsid w:val="00250E52"/>
    <w:rsid w:val="00251174"/>
    <w:rsid w:val="002515DC"/>
    <w:rsid w:val="002518B7"/>
    <w:rsid w:val="002518BD"/>
    <w:rsid w:val="00251C31"/>
    <w:rsid w:val="00251C9F"/>
    <w:rsid w:val="00252017"/>
    <w:rsid w:val="002520C8"/>
    <w:rsid w:val="0025249F"/>
    <w:rsid w:val="00252757"/>
    <w:rsid w:val="00252A9D"/>
    <w:rsid w:val="00252FF7"/>
    <w:rsid w:val="00253D86"/>
    <w:rsid w:val="00253FE0"/>
    <w:rsid w:val="002540A0"/>
    <w:rsid w:val="002541DB"/>
    <w:rsid w:val="00254358"/>
    <w:rsid w:val="00254CD1"/>
    <w:rsid w:val="00255276"/>
    <w:rsid w:val="00255290"/>
    <w:rsid w:val="00255562"/>
    <w:rsid w:val="00255C4F"/>
    <w:rsid w:val="00255DA3"/>
    <w:rsid w:val="00255F45"/>
    <w:rsid w:val="00255F6D"/>
    <w:rsid w:val="0025615F"/>
    <w:rsid w:val="0025679B"/>
    <w:rsid w:val="00256FD2"/>
    <w:rsid w:val="00257064"/>
    <w:rsid w:val="00260189"/>
    <w:rsid w:val="002606A5"/>
    <w:rsid w:val="0026082A"/>
    <w:rsid w:val="002612AD"/>
    <w:rsid w:val="00261A66"/>
    <w:rsid w:val="00261AAC"/>
    <w:rsid w:val="00261F53"/>
    <w:rsid w:val="00262042"/>
    <w:rsid w:val="00262205"/>
    <w:rsid w:val="00262495"/>
    <w:rsid w:val="00262617"/>
    <w:rsid w:val="002626EC"/>
    <w:rsid w:val="0026278A"/>
    <w:rsid w:val="002627AB"/>
    <w:rsid w:val="0026352F"/>
    <w:rsid w:val="00263BC8"/>
    <w:rsid w:val="00263C8E"/>
    <w:rsid w:val="0026471B"/>
    <w:rsid w:val="00264B3B"/>
    <w:rsid w:val="00264F57"/>
    <w:rsid w:val="00265051"/>
    <w:rsid w:val="00265079"/>
    <w:rsid w:val="0026559A"/>
    <w:rsid w:val="002656C0"/>
    <w:rsid w:val="00265C88"/>
    <w:rsid w:val="002664A0"/>
    <w:rsid w:val="00266B2A"/>
    <w:rsid w:val="00266E38"/>
    <w:rsid w:val="002673B1"/>
    <w:rsid w:val="00267781"/>
    <w:rsid w:val="00270179"/>
    <w:rsid w:val="002706BE"/>
    <w:rsid w:val="0027086D"/>
    <w:rsid w:val="0027087A"/>
    <w:rsid w:val="00270939"/>
    <w:rsid w:val="00270D4D"/>
    <w:rsid w:val="0027140B"/>
    <w:rsid w:val="0027158B"/>
    <w:rsid w:val="00271BF8"/>
    <w:rsid w:val="00272E19"/>
    <w:rsid w:val="00272EE9"/>
    <w:rsid w:val="00273B1D"/>
    <w:rsid w:val="00274118"/>
    <w:rsid w:val="00274897"/>
    <w:rsid w:val="00274A68"/>
    <w:rsid w:val="00274AF5"/>
    <w:rsid w:val="00275075"/>
    <w:rsid w:val="0027611E"/>
    <w:rsid w:val="00276139"/>
    <w:rsid w:val="002765FD"/>
    <w:rsid w:val="00276DE6"/>
    <w:rsid w:val="00277992"/>
    <w:rsid w:val="00277C18"/>
    <w:rsid w:val="00277F8E"/>
    <w:rsid w:val="002807C8"/>
    <w:rsid w:val="00280AA2"/>
    <w:rsid w:val="00280AF4"/>
    <w:rsid w:val="00281C1C"/>
    <w:rsid w:val="00281CF8"/>
    <w:rsid w:val="002820C9"/>
    <w:rsid w:val="00282133"/>
    <w:rsid w:val="00282275"/>
    <w:rsid w:val="00282C1C"/>
    <w:rsid w:val="00282D4A"/>
    <w:rsid w:val="00283030"/>
    <w:rsid w:val="002830DF"/>
    <w:rsid w:val="00283104"/>
    <w:rsid w:val="00283382"/>
    <w:rsid w:val="00283915"/>
    <w:rsid w:val="00283AEA"/>
    <w:rsid w:val="00283BA0"/>
    <w:rsid w:val="00283CEE"/>
    <w:rsid w:val="00283EA4"/>
    <w:rsid w:val="002846F4"/>
    <w:rsid w:val="0028482D"/>
    <w:rsid w:val="00285BEA"/>
    <w:rsid w:val="00285BF0"/>
    <w:rsid w:val="00286181"/>
    <w:rsid w:val="00287FC3"/>
    <w:rsid w:val="00290670"/>
    <w:rsid w:val="00290A55"/>
    <w:rsid w:val="00290A68"/>
    <w:rsid w:val="00290F00"/>
    <w:rsid w:val="00291206"/>
    <w:rsid w:val="00291322"/>
    <w:rsid w:val="00291C93"/>
    <w:rsid w:val="00291F65"/>
    <w:rsid w:val="00292425"/>
    <w:rsid w:val="00292CFE"/>
    <w:rsid w:val="002930E6"/>
    <w:rsid w:val="002934B7"/>
    <w:rsid w:val="00293C72"/>
    <w:rsid w:val="00294368"/>
    <w:rsid w:val="002946C1"/>
    <w:rsid w:val="002955B0"/>
    <w:rsid w:val="002966DD"/>
    <w:rsid w:val="00296D40"/>
    <w:rsid w:val="002975D1"/>
    <w:rsid w:val="00297745"/>
    <w:rsid w:val="002977BF"/>
    <w:rsid w:val="002A085F"/>
    <w:rsid w:val="002A0C97"/>
    <w:rsid w:val="002A0DD7"/>
    <w:rsid w:val="002A1416"/>
    <w:rsid w:val="002A1F91"/>
    <w:rsid w:val="002A2094"/>
    <w:rsid w:val="002A2279"/>
    <w:rsid w:val="002A2D9A"/>
    <w:rsid w:val="002A32E1"/>
    <w:rsid w:val="002A343A"/>
    <w:rsid w:val="002A3534"/>
    <w:rsid w:val="002A3A75"/>
    <w:rsid w:val="002A3FC6"/>
    <w:rsid w:val="002A424C"/>
    <w:rsid w:val="002A45E6"/>
    <w:rsid w:val="002A4DD8"/>
    <w:rsid w:val="002A4FDD"/>
    <w:rsid w:val="002A5964"/>
    <w:rsid w:val="002A5AEF"/>
    <w:rsid w:val="002A6060"/>
    <w:rsid w:val="002A6B8A"/>
    <w:rsid w:val="002A6CA2"/>
    <w:rsid w:val="002A7385"/>
    <w:rsid w:val="002A7430"/>
    <w:rsid w:val="002A7457"/>
    <w:rsid w:val="002A74C0"/>
    <w:rsid w:val="002A784F"/>
    <w:rsid w:val="002A7A91"/>
    <w:rsid w:val="002B0058"/>
    <w:rsid w:val="002B0986"/>
    <w:rsid w:val="002B0AB3"/>
    <w:rsid w:val="002B1072"/>
    <w:rsid w:val="002B12A8"/>
    <w:rsid w:val="002B14E1"/>
    <w:rsid w:val="002B15FE"/>
    <w:rsid w:val="002B1638"/>
    <w:rsid w:val="002B1665"/>
    <w:rsid w:val="002B1790"/>
    <w:rsid w:val="002B1D1D"/>
    <w:rsid w:val="002B20D7"/>
    <w:rsid w:val="002B2749"/>
    <w:rsid w:val="002B2780"/>
    <w:rsid w:val="002B28DA"/>
    <w:rsid w:val="002B3242"/>
    <w:rsid w:val="002B3BDD"/>
    <w:rsid w:val="002B3D57"/>
    <w:rsid w:val="002B3F7E"/>
    <w:rsid w:val="002B4170"/>
    <w:rsid w:val="002B420B"/>
    <w:rsid w:val="002B4C35"/>
    <w:rsid w:val="002B5EB7"/>
    <w:rsid w:val="002B62EE"/>
    <w:rsid w:val="002B7030"/>
    <w:rsid w:val="002B79B7"/>
    <w:rsid w:val="002C0883"/>
    <w:rsid w:val="002C11D3"/>
    <w:rsid w:val="002C166E"/>
    <w:rsid w:val="002C1D00"/>
    <w:rsid w:val="002C2140"/>
    <w:rsid w:val="002C2EC8"/>
    <w:rsid w:val="002C311E"/>
    <w:rsid w:val="002C3439"/>
    <w:rsid w:val="002C3F7C"/>
    <w:rsid w:val="002C4564"/>
    <w:rsid w:val="002C45E3"/>
    <w:rsid w:val="002C4B18"/>
    <w:rsid w:val="002C5B7A"/>
    <w:rsid w:val="002C5C36"/>
    <w:rsid w:val="002C6B3B"/>
    <w:rsid w:val="002C7623"/>
    <w:rsid w:val="002D040C"/>
    <w:rsid w:val="002D0695"/>
    <w:rsid w:val="002D0ADF"/>
    <w:rsid w:val="002D1091"/>
    <w:rsid w:val="002D152A"/>
    <w:rsid w:val="002D158E"/>
    <w:rsid w:val="002D191D"/>
    <w:rsid w:val="002D1C06"/>
    <w:rsid w:val="002D2518"/>
    <w:rsid w:val="002D2595"/>
    <w:rsid w:val="002D2F17"/>
    <w:rsid w:val="002D3551"/>
    <w:rsid w:val="002D3872"/>
    <w:rsid w:val="002D3FE1"/>
    <w:rsid w:val="002D43AC"/>
    <w:rsid w:val="002D457B"/>
    <w:rsid w:val="002D4886"/>
    <w:rsid w:val="002D6174"/>
    <w:rsid w:val="002D6252"/>
    <w:rsid w:val="002D6905"/>
    <w:rsid w:val="002D6A6B"/>
    <w:rsid w:val="002D6AF1"/>
    <w:rsid w:val="002D7870"/>
    <w:rsid w:val="002E026C"/>
    <w:rsid w:val="002E03BB"/>
    <w:rsid w:val="002E0516"/>
    <w:rsid w:val="002E0640"/>
    <w:rsid w:val="002E07CA"/>
    <w:rsid w:val="002E0B5B"/>
    <w:rsid w:val="002E1307"/>
    <w:rsid w:val="002E1944"/>
    <w:rsid w:val="002E1A32"/>
    <w:rsid w:val="002E1AD1"/>
    <w:rsid w:val="002E1D48"/>
    <w:rsid w:val="002E1E2F"/>
    <w:rsid w:val="002E2746"/>
    <w:rsid w:val="002E2D5D"/>
    <w:rsid w:val="002E2D68"/>
    <w:rsid w:val="002E3915"/>
    <w:rsid w:val="002E3F79"/>
    <w:rsid w:val="002E4AE0"/>
    <w:rsid w:val="002E4BE2"/>
    <w:rsid w:val="002E4C68"/>
    <w:rsid w:val="002E4D5E"/>
    <w:rsid w:val="002E50B8"/>
    <w:rsid w:val="002E6675"/>
    <w:rsid w:val="002E67E8"/>
    <w:rsid w:val="002E6F9F"/>
    <w:rsid w:val="002E7280"/>
    <w:rsid w:val="002E7ACB"/>
    <w:rsid w:val="002E7AE6"/>
    <w:rsid w:val="002E7DAE"/>
    <w:rsid w:val="002E7EDC"/>
    <w:rsid w:val="002F09B2"/>
    <w:rsid w:val="002F0CED"/>
    <w:rsid w:val="002F13B6"/>
    <w:rsid w:val="002F1AB0"/>
    <w:rsid w:val="002F1BA8"/>
    <w:rsid w:val="002F1D6A"/>
    <w:rsid w:val="002F1FEE"/>
    <w:rsid w:val="002F2174"/>
    <w:rsid w:val="002F2786"/>
    <w:rsid w:val="002F2E28"/>
    <w:rsid w:val="002F2F9E"/>
    <w:rsid w:val="002F31B2"/>
    <w:rsid w:val="002F3B78"/>
    <w:rsid w:val="002F4114"/>
    <w:rsid w:val="002F41F9"/>
    <w:rsid w:val="002F42BE"/>
    <w:rsid w:val="002F464D"/>
    <w:rsid w:val="002F4FE5"/>
    <w:rsid w:val="002F50E4"/>
    <w:rsid w:val="002F5164"/>
    <w:rsid w:val="002F51A4"/>
    <w:rsid w:val="002F5FA4"/>
    <w:rsid w:val="002F6316"/>
    <w:rsid w:val="002F69C4"/>
    <w:rsid w:val="002F6CAF"/>
    <w:rsid w:val="002F76EF"/>
    <w:rsid w:val="00300489"/>
    <w:rsid w:val="00300AED"/>
    <w:rsid w:val="00300B88"/>
    <w:rsid w:val="00300BBA"/>
    <w:rsid w:val="00300BD1"/>
    <w:rsid w:val="00301272"/>
    <w:rsid w:val="0030167C"/>
    <w:rsid w:val="0030177F"/>
    <w:rsid w:val="003019D7"/>
    <w:rsid w:val="00301DB6"/>
    <w:rsid w:val="00301FB5"/>
    <w:rsid w:val="00302981"/>
    <w:rsid w:val="00302A19"/>
    <w:rsid w:val="00302DA8"/>
    <w:rsid w:val="003030C0"/>
    <w:rsid w:val="003032FD"/>
    <w:rsid w:val="00303672"/>
    <w:rsid w:val="003038A6"/>
    <w:rsid w:val="00303D8D"/>
    <w:rsid w:val="003041B2"/>
    <w:rsid w:val="0030431A"/>
    <w:rsid w:val="0030442C"/>
    <w:rsid w:val="00304534"/>
    <w:rsid w:val="00304EAF"/>
    <w:rsid w:val="0030512F"/>
    <w:rsid w:val="003059D2"/>
    <w:rsid w:val="00305E7D"/>
    <w:rsid w:val="00305EF8"/>
    <w:rsid w:val="00305F21"/>
    <w:rsid w:val="003060DE"/>
    <w:rsid w:val="003062D8"/>
    <w:rsid w:val="003066EC"/>
    <w:rsid w:val="003067C0"/>
    <w:rsid w:val="003069F0"/>
    <w:rsid w:val="00306FE9"/>
    <w:rsid w:val="00307A1A"/>
    <w:rsid w:val="00307B47"/>
    <w:rsid w:val="00310992"/>
    <w:rsid w:val="0031164A"/>
    <w:rsid w:val="00312076"/>
    <w:rsid w:val="00312077"/>
    <w:rsid w:val="00312104"/>
    <w:rsid w:val="00312524"/>
    <w:rsid w:val="00312B59"/>
    <w:rsid w:val="003142CD"/>
    <w:rsid w:val="003148BA"/>
    <w:rsid w:val="00315391"/>
    <w:rsid w:val="00315721"/>
    <w:rsid w:val="00315984"/>
    <w:rsid w:val="00315B37"/>
    <w:rsid w:val="0031668E"/>
    <w:rsid w:val="00316826"/>
    <w:rsid w:val="00316994"/>
    <w:rsid w:val="0031743E"/>
    <w:rsid w:val="00317851"/>
    <w:rsid w:val="0031791A"/>
    <w:rsid w:val="0031793F"/>
    <w:rsid w:val="00317F28"/>
    <w:rsid w:val="0032070B"/>
    <w:rsid w:val="003208D4"/>
    <w:rsid w:val="003211D9"/>
    <w:rsid w:val="003211FD"/>
    <w:rsid w:val="0032188D"/>
    <w:rsid w:val="00321A3C"/>
    <w:rsid w:val="00321A5A"/>
    <w:rsid w:val="00321B2D"/>
    <w:rsid w:val="00321F98"/>
    <w:rsid w:val="003228DA"/>
    <w:rsid w:val="00322EC7"/>
    <w:rsid w:val="00322FC5"/>
    <w:rsid w:val="00323002"/>
    <w:rsid w:val="003230BE"/>
    <w:rsid w:val="00323254"/>
    <w:rsid w:val="003246A6"/>
    <w:rsid w:val="0032574D"/>
    <w:rsid w:val="00325920"/>
    <w:rsid w:val="003267D0"/>
    <w:rsid w:val="00327125"/>
    <w:rsid w:val="0033065F"/>
    <w:rsid w:val="003307CA"/>
    <w:rsid w:val="003308B3"/>
    <w:rsid w:val="0033097A"/>
    <w:rsid w:val="003318CF"/>
    <w:rsid w:val="00331992"/>
    <w:rsid w:val="00331BD0"/>
    <w:rsid w:val="00331D36"/>
    <w:rsid w:val="00331FF2"/>
    <w:rsid w:val="00331FFB"/>
    <w:rsid w:val="00332312"/>
    <w:rsid w:val="003327EB"/>
    <w:rsid w:val="00333223"/>
    <w:rsid w:val="00333725"/>
    <w:rsid w:val="003339E2"/>
    <w:rsid w:val="003339F2"/>
    <w:rsid w:val="00333FD7"/>
    <w:rsid w:val="0033430A"/>
    <w:rsid w:val="003350A7"/>
    <w:rsid w:val="003350F0"/>
    <w:rsid w:val="003351B8"/>
    <w:rsid w:val="003355FA"/>
    <w:rsid w:val="003356DF"/>
    <w:rsid w:val="00335787"/>
    <w:rsid w:val="00335B70"/>
    <w:rsid w:val="003363A7"/>
    <w:rsid w:val="00336B29"/>
    <w:rsid w:val="00337074"/>
    <w:rsid w:val="003376A1"/>
    <w:rsid w:val="003377E2"/>
    <w:rsid w:val="00337C89"/>
    <w:rsid w:val="003402E0"/>
    <w:rsid w:val="00340750"/>
    <w:rsid w:val="00340A56"/>
    <w:rsid w:val="00341064"/>
    <w:rsid w:val="0034130B"/>
    <w:rsid w:val="00341757"/>
    <w:rsid w:val="00341948"/>
    <w:rsid w:val="00341D28"/>
    <w:rsid w:val="0034286F"/>
    <w:rsid w:val="00343021"/>
    <w:rsid w:val="0034374A"/>
    <w:rsid w:val="003453E9"/>
    <w:rsid w:val="003454A3"/>
    <w:rsid w:val="00345D65"/>
    <w:rsid w:val="00346627"/>
    <w:rsid w:val="003467E4"/>
    <w:rsid w:val="003469F7"/>
    <w:rsid w:val="00346A59"/>
    <w:rsid w:val="00346F36"/>
    <w:rsid w:val="00347373"/>
    <w:rsid w:val="003473A5"/>
    <w:rsid w:val="003474DE"/>
    <w:rsid w:val="00347FE0"/>
    <w:rsid w:val="003500EF"/>
    <w:rsid w:val="003504CB"/>
    <w:rsid w:val="00350989"/>
    <w:rsid w:val="003509BF"/>
    <w:rsid w:val="00350A1F"/>
    <w:rsid w:val="003510FC"/>
    <w:rsid w:val="00351233"/>
    <w:rsid w:val="0035148B"/>
    <w:rsid w:val="00351758"/>
    <w:rsid w:val="00352144"/>
    <w:rsid w:val="003527C9"/>
    <w:rsid w:val="00352888"/>
    <w:rsid w:val="003529C1"/>
    <w:rsid w:val="00352DA1"/>
    <w:rsid w:val="00353865"/>
    <w:rsid w:val="00353954"/>
    <w:rsid w:val="00354684"/>
    <w:rsid w:val="00354A8B"/>
    <w:rsid w:val="00354D74"/>
    <w:rsid w:val="00355037"/>
    <w:rsid w:val="00355160"/>
    <w:rsid w:val="00355429"/>
    <w:rsid w:val="00355957"/>
    <w:rsid w:val="00355B50"/>
    <w:rsid w:val="00356491"/>
    <w:rsid w:val="0035669B"/>
    <w:rsid w:val="00356CE1"/>
    <w:rsid w:val="00356F64"/>
    <w:rsid w:val="003570C9"/>
    <w:rsid w:val="003571DE"/>
    <w:rsid w:val="00357456"/>
    <w:rsid w:val="00357649"/>
    <w:rsid w:val="00357734"/>
    <w:rsid w:val="003577C0"/>
    <w:rsid w:val="00357DC6"/>
    <w:rsid w:val="003602E3"/>
    <w:rsid w:val="0036037A"/>
    <w:rsid w:val="0036063A"/>
    <w:rsid w:val="00360D31"/>
    <w:rsid w:val="00360EAD"/>
    <w:rsid w:val="00361166"/>
    <w:rsid w:val="00361862"/>
    <w:rsid w:val="003624A1"/>
    <w:rsid w:val="00362A2F"/>
    <w:rsid w:val="00362ADD"/>
    <w:rsid w:val="00362AEA"/>
    <w:rsid w:val="0036302C"/>
    <w:rsid w:val="00363384"/>
    <w:rsid w:val="003637E0"/>
    <w:rsid w:val="00363A87"/>
    <w:rsid w:val="00363C6D"/>
    <w:rsid w:val="00363DFB"/>
    <w:rsid w:val="00363E30"/>
    <w:rsid w:val="00364519"/>
    <w:rsid w:val="00364B91"/>
    <w:rsid w:val="0036535D"/>
    <w:rsid w:val="00365565"/>
    <w:rsid w:val="00366467"/>
    <w:rsid w:val="003668A1"/>
    <w:rsid w:val="003669B4"/>
    <w:rsid w:val="00366EB0"/>
    <w:rsid w:val="00366F78"/>
    <w:rsid w:val="003670DC"/>
    <w:rsid w:val="0036712F"/>
    <w:rsid w:val="003677AB"/>
    <w:rsid w:val="00370916"/>
    <w:rsid w:val="00370A0C"/>
    <w:rsid w:val="00370C5E"/>
    <w:rsid w:val="00371087"/>
    <w:rsid w:val="003711E9"/>
    <w:rsid w:val="00371651"/>
    <w:rsid w:val="003717F6"/>
    <w:rsid w:val="00371909"/>
    <w:rsid w:val="0037201C"/>
    <w:rsid w:val="0037256C"/>
    <w:rsid w:val="003729AA"/>
    <w:rsid w:val="00372D79"/>
    <w:rsid w:val="0037320F"/>
    <w:rsid w:val="00373292"/>
    <w:rsid w:val="0037389D"/>
    <w:rsid w:val="00373ADD"/>
    <w:rsid w:val="00373BFA"/>
    <w:rsid w:val="003742CF"/>
    <w:rsid w:val="0037491F"/>
    <w:rsid w:val="00374F0B"/>
    <w:rsid w:val="00375965"/>
    <w:rsid w:val="00375C23"/>
    <w:rsid w:val="00376343"/>
    <w:rsid w:val="003765F9"/>
    <w:rsid w:val="00377EDE"/>
    <w:rsid w:val="00377F3F"/>
    <w:rsid w:val="00380BEE"/>
    <w:rsid w:val="00380DA9"/>
    <w:rsid w:val="00380EA8"/>
    <w:rsid w:val="00380F2E"/>
    <w:rsid w:val="00381776"/>
    <w:rsid w:val="00381E85"/>
    <w:rsid w:val="00382474"/>
    <w:rsid w:val="0038249D"/>
    <w:rsid w:val="00382BBC"/>
    <w:rsid w:val="00382E4A"/>
    <w:rsid w:val="003833CF"/>
    <w:rsid w:val="0038345C"/>
    <w:rsid w:val="003837B6"/>
    <w:rsid w:val="0038406F"/>
    <w:rsid w:val="0038489B"/>
    <w:rsid w:val="00384B23"/>
    <w:rsid w:val="00384B77"/>
    <w:rsid w:val="00384C60"/>
    <w:rsid w:val="00384E34"/>
    <w:rsid w:val="00384EDE"/>
    <w:rsid w:val="00384EE9"/>
    <w:rsid w:val="003852B8"/>
    <w:rsid w:val="003852F5"/>
    <w:rsid w:val="0038537D"/>
    <w:rsid w:val="003855FE"/>
    <w:rsid w:val="003859AF"/>
    <w:rsid w:val="00385CBD"/>
    <w:rsid w:val="003860AC"/>
    <w:rsid w:val="00386324"/>
    <w:rsid w:val="0038639A"/>
    <w:rsid w:val="0038646A"/>
    <w:rsid w:val="00386C90"/>
    <w:rsid w:val="00386F60"/>
    <w:rsid w:val="00386FC2"/>
    <w:rsid w:val="00386FF8"/>
    <w:rsid w:val="003875C0"/>
    <w:rsid w:val="00387D13"/>
    <w:rsid w:val="003901F4"/>
    <w:rsid w:val="0039048A"/>
    <w:rsid w:val="0039161A"/>
    <w:rsid w:val="00392585"/>
    <w:rsid w:val="003925CA"/>
    <w:rsid w:val="0039287C"/>
    <w:rsid w:val="003929B8"/>
    <w:rsid w:val="0039349C"/>
    <w:rsid w:val="00393668"/>
    <w:rsid w:val="00393970"/>
    <w:rsid w:val="00393A5F"/>
    <w:rsid w:val="00393C3C"/>
    <w:rsid w:val="00393C6A"/>
    <w:rsid w:val="00393E93"/>
    <w:rsid w:val="003943A9"/>
    <w:rsid w:val="003947AA"/>
    <w:rsid w:val="003948BD"/>
    <w:rsid w:val="00394F00"/>
    <w:rsid w:val="00394F17"/>
    <w:rsid w:val="0039594F"/>
    <w:rsid w:val="003959A0"/>
    <w:rsid w:val="00395A37"/>
    <w:rsid w:val="00395AE9"/>
    <w:rsid w:val="003966C6"/>
    <w:rsid w:val="00396CAB"/>
    <w:rsid w:val="00396CDF"/>
    <w:rsid w:val="003970D8"/>
    <w:rsid w:val="0039723D"/>
    <w:rsid w:val="00397D3C"/>
    <w:rsid w:val="00397E18"/>
    <w:rsid w:val="00397F94"/>
    <w:rsid w:val="003A05D0"/>
    <w:rsid w:val="003A0A6C"/>
    <w:rsid w:val="003A15CC"/>
    <w:rsid w:val="003A17DD"/>
    <w:rsid w:val="003A1AC6"/>
    <w:rsid w:val="003A1DE2"/>
    <w:rsid w:val="003A1E82"/>
    <w:rsid w:val="003A20F0"/>
    <w:rsid w:val="003A21F3"/>
    <w:rsid w:val="003A2281"/>
    <w:rsid w:val="003A3E20"/>
    <w:rsid w:val="003A4AFA"/>
    <w:rsid w:val="003A4B1F"/>
    <w:rsid w:val="003A4BB0"/>
    <w:rsid w:val="003A4BC7"/>
    <w:rsid w:val="003A4C53"/>
    <w:rsid w:val="003A4FF2"/>
    <w:rsid w:val="003A5258"/>
    <w:rsid w:val="003A533A"/>
    <w:rsid w:val="003A6C73"/>
    <w:rsid w:val="003A6F1A"/>
    <w:rsid w:val="003A73EA"/>
    <w:rsid w:val="003A7719"/>
    <w:rsid w:val="003A7857"/>
    <w:rsid w:val="003A7ADC"/>
    <w:rsid w:val="003A7BE8"/>
    <w:rsid w:val="003B0B50"/>
    <w:rsid w:val="003B126C"/>
    <w:rsid w:val="003B1410"/>
    <w:rsid w:val="003B1485"/>
    <w:rsid w:val="003B16F5"/>
    <w:rsid w:val="003B191A"/>
    <w:rsid w:val="003B1978"/>
    <w:rsid w:val="003B1EA0"/>
    <w:rsid w:val="003B1EEF"/>
    <w:rsid w:val="003B2296"/>
    <w:rsid w:val="003B26A7"/>
    <w:rsid w:val="003B353A"/>
    <w:rsid w:val="003B4745"/>
    <w:rsid w:val="003B4889"/>
    <w:rsid w:val="003B4A7B"/>
    <w:rsid w:val="003B4D96"/>
    <w:rsid w:val="003B517C"/>
    <w:rsid w:val="003B51B7"/>
    <w:rsid w:val="003B5510"/>
    <w:rsid w:val="003B575C"/>
    <w:rsid w:val="003B58B3"/>
    <w:rsid w:val="003B5F61"/>
    <w:rsid w:val="003B5F9D"/>
    <w:rsid w:val="003B69AF"/>
    <w:rsid w:val="003B74E9"/>
    <w:rsid w:val="003B78CE"/>
    <w:rsid w:val="003C0389"/>
    <w:rsid w:val="003C0638"/>
    <w:rsid w:val="003C162F"/>
    <w:rsid w:val="003C17F4"/>
    <w:rsid w:val="003C227C"/>
    <w:rsid w:val="003C25F2"/>
    <w:rsid w:val="003C28E5"/>
    <w:rsid w:val="003C32B9"/>
    <w:rsid w:val="003C34A8"/>
    <w:rsid w:val="003C38B6"/>
    <w:rsid w:val="003C3B12"/>
    <w:rsid w:val="003C3F09"/>
    <w:rsid w:val="003C473D"/>
    <w:rsid w:val="003C55BD"/>
    <w:rsid w:val="003C5B32"/>
    <w:rsid w:val="003C6A8E"/>
    <w:rsid w:val="003C6F3D"/>
    <w:rsid w:val="003C7180"/>
    <w:rsid w:val="003C71BE"/>
    <w:rsid w:val="003C71EF"/>
    <w:rsid w:val="003C72F2"/>
    <w:rsid w:val="003C76A9"/>
    <w:rsid w:val="003C7C8E"/>
    <w:rsid w:val="003D01F8"/>
    <w:rsid w:val="003D0306"/>
    <w:rsid w:val="003D0833"/>
    <w:rsid w:val="003D0C22"/>
    <w:rsid w:val="003D0FA9"/>
    <w:rsid w:val="003D13AD"/>
    <w:rsid w:val="003D1602"/>
    <w:rsid w:val="003D18C0"/>
    <w:rsid w:val="003D1AC6"/>
    <w:rsid w:val="003D1E1F"/>
    <w:rsid w:val="003D22D0"/>
    <w:rsid w:val="003D2482"/>
    <w:rsid w:val="003D3663"/>
    <w:rsid w:val="003D3989"/>
    <w:rsid w:val="003D44D0"/>
    <w:rsid w:val="003D4CFA"/>
    <w:rsid w:val="003D53F7"/>
    <w:rsid w:val="003D56C0"/>
    <w:rsid w:val="003D573F"/>
    <w:rsid w:val="003D58C6"/>
    <w:rsid w:val="003D5A72"/>
    <w:rsid w:val="003D5B8C"/>
    <w:rsid w:val="003D5CD1"/>
    <w:rsid w:val="003D5CD5"/>
    <w:rsid w:val="003D628E"/>
    <w:rsid w:val="003D6748"/>
    <w:rsid w:val="003D6930"/>
    <w:rsid w:val="003D6AA9"/>
    <w:rsid w:val="003D6E3A"/>
    <w:rsid w:val="003D74FC"/>
    <w:rsid w:val="003D7AEA"/>
    <w:rsid w:val="003D7BA3"/>
    <w:rsid w:val="003D7D14"/>
    <w:rsid w:val="003E0269"/>
    <w:rsid w:val="003E04A3"/>
    <w:rsid w:val="003E078E"/>
    <w:rsid w:val="003E0E2B"/>
    <w:rsid w:val="003E1697"/>
    <w:rsid w:val="003E1A9A"/>
    <w:rsid w:val="003E2764"/>
    <w:rsid w:val="003E2817"/>
    <w:rsid w:val="003E2D40"/>
    <w:rsid w:val="003E30F9"/>
    <w:rsid w:val="003E31C0"/>
    <w:rsid w:val="003E31F2"/>
    <w:rsid w:val="003E407F"/>
    <w:rsid w:val="003E433E"/>
    <w:rsid w:val="003E5460"/>
    <w:rsid w:val="003E6A26"/>
    <w:rsid w:val="003E6BB8"/>
    <w:rsid w:val="003E6CB2"/>
    <w:rsid w:val="003E7063"/>
    <w:rsid w:val="003E73BF"/>
    <w:rsid w:val="003E750C"/>
    <w:rsid w:val="003E759F"/>
    <w:rsid w:val="003E76CC"/>
    <w:rsid w:val="003E7B97"/>
    <w:rsid w:val="003E7C2F"/>
    <w:rsid w:val="003F0B0A"/>
    <w:rsid w:val="003F1190"/>
    <w:rsid w:val="003F20E5"/>
    <w:rsid w:val="003F282F"/>
    <w:rsid w:val="003F2B3E"/>
    <w:rsid w:val="003F2D4B"/>
    <w:rsid w:val="003F35EF"/>
    <w:rsid w:val="003F3E96"/>
    <w:rsid w:val="003F40D4"/>
    <w:rsid w:val="003F4345"/>
    <w:rsid w:val="003F46FC"/>
    <w:rsid w:val="003F4793"/>
    <w:rsid w:val="003F489C"/>
    <w:rsid w:val="003F4923"/>
    <w:rsid w:val="003F58B3"/>
    <w:rsid w:val="003F5A61"/>
    <w:rsid w:val="003F6227"/>
    <w:rsid w:val="003F6768"/>
    <w:rsid w:val="003F6D59"/>
    <w:rsid w:val="003F6FD1"/>
    <w:rsid w:val="003F70FE"/>
    <w:rsid w:val="00400541"/>
    <w:rsid w:val="0040064D"/>
    <w:rsid w:val="00400FA6"/>
    <w:rsid w:val="00401084"/>
    <w:rsid w:val="00401B59"/>
    <w:rsid w:val="00401C85"/>
    <w:rsid w:val="00401E0E"/>
    <w:rsid w:val="00402D9B"/>
    <w:rsid w:val="0040332B"/>
    <w:rsid w:val="00403780"/>
    <w:rsid w:val="00403E3A"/>
    <w:rsid w:val="004042D3"/>
    <w:rsid w:val="00404776"/>
    <w:rsid w:val="00404AFD"/>
    <w:rsid w:val="00404B4C"/>
    <w:rsid w:val="00404C11"/>
    <w:rsid w:val="00405601"/>
    <w:rsid w:val="00405618"/>
    <w:rsid w:val="00405804"/>
    <w:rsid w:val="00405F99"/>
    <w:rsid w:val="00406032"/>
    <w:rsid w:val="00406193"/>
    <w:rsid w:val="00406250"/>
    <w:rsid w:val="00406276"/>
    <w:rsid w:val="00406844"/>
    <w:rsid w:val="004069EB"/>
    <w:rsid w:val="004070DE"/>
    <w:rsid w:val="004074E9"/>
    <w:rsid w:val="0040766A"/>
    <w:rsid w:val="00410BDD"/>
    <w:rsid w:val="00411CCF"/>
    <w:rsid w:val="00411E9B"/>
    <w:rsid w:val="00411FA8"/>
    <w:rsid w:val="00412290"/>
    <w:rsid w:val="0041274C"/>
    <w:rsid w:val="00412995"/>
    <w:rsid w:val="00412CFA"/>
    <w:rsid w:val="00412DAE"/>
    <w:rsid w:val="004130A3"/>
    <w:rsid w:val="00413141"/>
    <w:rsid w:val="0041388A"/>
    <w:rsid w:val="00413F4C"/>
    <w:rsid w:val="00413F69"/>
    <w:rsid w:val="00414840"/>
    <w:rsid w:val="00414888"/>
    <w:rsid w:val="00414923"/>
    <w:rsid w:val="00415130"/>
    <w:rsid w:val="00415C0A"/>
    <w:rsid w:val="00415D06"/>
    <w:rsid w:val="00416110"/>
    <w:rsid w:val="00416477"/>
    <w:rsid w:val="004164FF"/>
    <w:rsid w:val="0041666C"/>
    <w:rsid w:val="00416A7D"/>
    <w:rsid w:val="00416B0F"/>
    <w:rsid w:val="00416BC0"/>
    <w:rsid w:val="00416C30"/>
    <w:rsid w:val="004178EF"/>
    <w:rsid w:val="00417992"/>
    <w:rsid w:val="004179FE"/>
    <w:rsid w:val="00417D76"/>
    <w:rsid w:val="00417E8F"/>
    <w:rsid w:val="00420EBD"/>
    <w:rsid w:val="0042153C"/>
    <w:rsid w:val="004219C1"/>
    <w:rsid w:val="00421D88"/>
    <w:rsid w:val="00421DF8"/>
    <w:rsid w:val="004227F5"/>
    <w:rsid w:val="00422BE6"/>
    <w:rsid w:val="0042345A"/>
    <w:rsid w:val="00424139"/>
    <w:rsid w:val="00424EC7"/>
    <w:rsid w:val="0042576B"/>
    <w:rsid w:val="0042648B"/>
    <w:rsid w:val="00426722"/>
    <w:rsid w:val="00427000"/>
    <w:rsid w:val="0042749F"/>
    <w:rsid w:val="00427C51"/>
    <w:rsid w:val="00427D9F"/>
    <w:rsid w:val="00430727"/>
    <w:rsid w:val="00430CA9"/>
    <w:rsid w:val="00430D22"/>
    <w:rsid w:val="00431075"/>
    <w:rsid w:val="00431500"/>
    <w:rsid w:val="00431B87"/>
    <w:rsid w:val="004320A8"/>
    <w:rsid w:val="004328E8"/>
    <w:rsid w:val="00432C0A"/>
    <w:rsid w:val="00432F61"/>
    <w:rsid w:val="00433CEC"/>
    <w:rsid w:val="0043423B"/>
    <w:rsid w:val="0043470C"/>
    <w:rsid w:val="00434C68"/>
    <w:rsid w:val="00434FAF"/>
    <w:rsid w:val="0043568D"/>
    <w:rsid w:val="0043570C"/>
    <w:rsid w:val="0043602D"/>
    <w:rsid w:val="004362F4"/>
    <w:rsid w:val="004365E0"/>
    <w:rsid w:val="004367F1"/>
    <w:rsid w:val="00436BED"/>
    <w:rsid w:val="00436C63"/>
    <w:rsid w:val="0043762B"/>
    <w:rsid w:val="00437B25"/>
    <w:rsid w:val="00437B70"/>
    <w:rsid w:val="0044076D"/>
    <w:rsid w:val="00440895"/>
    <w:rsid w:val="00440D43"/>
    <w:rsid w:val="00440F63"/>
    <w:rsid w:val="004411A4"/>
    <w:rsid w:val="004416ED"/>
    <w:rsid w:val="004418A6"/>
    <w:rsid w:val="00441FE8"/>
    <w:rsid w:val="0044232D"/>
    <w:rsid w:val="004423F9"/>
    <w:rsid w:val="00442511"/>
    <w:rsid w:val="00443BC9"/>
    <w:rsid w:val="00443F12"/>
    <w:rsid w:val="0044451E"/>
    <w:rsid w:val="00444859"/>
    <w:rsid w:val="00444CC4"/>
    <w:rsid w:val="004452B1"/>
    <w:rsid w:val="004458EC"/>
    <w:rsid w:val="00445985"/>
    <w:rsid w:val="00445B66"/>
    <w:rsid w:val="00445B70"/>
    <w:rsid w:val="00445BF9"/>
    <w:rsid w:val="00445D0C"/>
    <w:rsid w:val="00446369"/>
    <w:rsid w:val="00446F7B"/>
    <w:rsid w:val="00447B52"/>
    <w:rsid w:val="004504E2"/>
    <w:rsid w:val="00450A5A"/>
    <w:rsid w:val="00450A83"/>
    <w:rsid w:val="00450F2F"/>
    <w:rsid w:val="004517AA"/>
    <w:rsid w:val="00451E3E"/>
    <w:rsid w:val="00451E63"/>
    <w:rsid w:val="00452CA9"/>
    <w:rsid w:val="00452E6B"/>
    <w:rsid w:val="004534FE"/>
    <w:rsid w:val="00453C28"/>
    <w:rsid w:val="00454494"/>
    <w:rsid w:val="00454E3E"/>
    <w:rsid w:val="00454E75"/>
    <w:rsid w:val="00455A75"/>
    <w:rsid w:val="00455CB0"/>
    <w:rsid w:val="0045613B"/>
    <w:rsid w:val="00456364"/>
    <w:rsid w:val="00456738"/>
    <w:rsid w:val="00456C83"/>
    <w:rsid w:val="004571D0"/>
    <w:rsid w:val="004572FB"/>
    <w:rsid w:val="00457738"/>
    <w:rsid w:val="00457CA3"/>
    <w:rsid w:val="00457D47"/>
    <w:rsid w:val="00457DF9"/>
    <w:rsid w:val="004603A2"/>
    <w:rsid w:val="0046068D"/>
    <w:rsid w:val="0046095E"/>
    <w:rsid w:val="00460A19"/>
    <w:rsid w:val="00460DCF"/>
    <w:rsid w:val="00460F2A"/>
    <w:rsid w:val="00461129"/>
    <w:rsid w:val="00461679"/>
    <w:rsid w:val="00461BB2"/>
    <w:rsid w:val="00461BC8"/>
    <w:rsid w:val="00461FD9"/>
    <w:rsid w:val="0046241E"/>
    <w:rsid w:val="00462827"/>
    <w:rsid w:val="00462874"/>
    <w:rsid w:val="004629C5"/>
    <w:rsid w:val="00462EA5"/>
    <w:rsid w:val="00463E51"/>
    <w:rsid w:val="004644F3"/>
    <w:rsid w:val="00464A89"/>
    <w:rsid w:val="004666CE"/>
    <w:rsid w:val="004668C2"/>
    <w:rsid w:val="0046747B"/>
    <w:rsid w:val="004674A1"/>
    <w:rsid w:val="004679D8"/>
    <w:rsid w:val="00467DA8"/>
    <w:rsid w:val="0047018B"/>
    <w:rsid w:val="00470533"/>
    <w:rsid w:val="00470CBC"/>
    <w:rsid w:val="00471636"/>
    <w:rsid w:val="00471886"/>
    <w:rsid w:val="0047210F"/>
    <w:rsid w:val="0047250C"/>
    <w:rsid w:val="0047251A"/>
    <w:rsid w:val="0047322D"/>
    <w:rsid w:val="004735FA"/>
    <w:rsid w:val="00473A0E"/>
    <w:rsid w:val="00474304"/>
    <w:rsid w:val="004744BB"/>
    <w:rsid w:val="0047537E"/>
    <w:rsid w:val="0047582D"/>
    <w:rsid w:val="00475900"/>
    <w:rsid w:val="00475939"/>
    <w:rsid w:val="00476035"/>
    <w:rsid w:val="0047621C"/>
    <w:rsid w:val="00476316"/>
    <w:rsid w:val="00477CCC"/>
    <w:rsid w:val="00480601"/>
    <w:rsid w:val="00480654"/>
    <w:rsid w:val="0048108D"/>
    <w:rsid w:val="00481263"/>
    <w:rsid w:val="004812F9"/>
    <w:rsid w:val="0048152D"/>
    <w:rsid w:val="004815FB"/>
    <w:rsid w:val="004819AE"/>
    <w:rsid w:val="00481FF8"/>
    <w:rsid w:val="00482358"/>
    <w:rsid w:val="0048264F"/>
    <w:rsid w:val="00482DF2"/>
    <w:rsid w:val="004832B1"/>
    <w:rsid w:val="00483463"/>
    <w:rsid w:val="004834B2"/>
    <w:rsid w:val="00483951"/>
    <w:rsid w:val="00483DD5"/>
    <w:rsid w:val="00484D43"/>
    <w:rsid w:val="004851DE"/>
    <w:rsid w:val="0048553D"/>
    <w:rsid w:val="0048592E"/>
    <w:rsid w:val="00485C20"/>
    <w:rsid w:val="00485E8C"/>
    <w:rsid w:val="0048616B"/>
    <w:rsid w:val="00486306"/>
    <w:rsid w:val="00486451"/>
    <w:rsid w:val="00486555"/>
    <w:rsid w:val="0048655C"/>
    <w:rsid w:val="004869E7"/>
    <w:rsid w:val="0048769B"/>
    <w:rsid w:val="00487780"/>
    <w:rsid w:val="00487FA0"/>
    <w:rsid w:val="0049008C"/>
    <w:rsid w:val="0049036E"/>
    <w:rsid w:val="004903A6"/>
    <w:rsid w:val="004908AE"/>
    <w:rsid w:val="004909F4"/>
    <w:rsid w:val="004909F9"/>
    <w:rsid w:val="00490C01"/>
    <w:rsid w:val="004912BF"/>
    <w:rsid w:val="004912F0"/>
    <w:rsid w:val="00492673"/>
    <w:rsid w:val="00492771"/>
    <w:rsid w:val="004931A0"/>
    <w:rsid w:val="004933B9"/>
    <w:rsid w:val="00493809"/>
    <w:rsid w:val="00493A56"/>
    <w:rsid w:val="0049415E"/>
    <w:rsid w:val="00494375"/>
    <w:rsid w:val="00494624"/>
    <w:rsid w:val="00494876"/>
    <w:rsid w:val="00494B24"/>
    <w:rsid w:val="00494BC7"/>
    <w:rsid w:val="00495682"/>
    <w:rsid w:val="00496387"/>
    <w:rsid w:val="004968BC"/>
    <w:rsid w:val="004969D1"/>
    <w:rsid w:val="00496A3A"/>
    <w:rsid w:val="00496F09"/>
    <w:rsid w:val="004976CF"/>
    <w:rsid w:val="00497991"/>
    <w:rsid w:val="004A033C"/>
    <w:rsid w:val="004A09B0"/>
    <w:rsid w:val="004A0D48"/>
    <w:rsid w:val="004A1525"/>
    <w:rsid w:val="004A16EB"/>
    <w:rsid w:val="004A20CB"/>
    <w:rsid w:val="004A23FF"/>
    <w:rsid w:val="004A268E"/>
    <w:rsid w:val="004A4A71"/>
    <w:rsid w:val="004A4F05"/>
    <w:rsid w:val="004A537F"/>
    <w:rsid w:val="004A53B4"/>
    <w:rsid w:val="004A5409"/>
    <w:rsid w:val="004A54B8"/>
    <w:rsid w:val="004A6154"/>
    <w:rsid w:val="004A6B95"/>
    <w:rsid w:val="004A6E3C"/>
    <w:rsid w:val="004A7063"/>
    <w:rsid w:val="004A73D5"/>
    <w:rsid w:val="004A7517"/>
    <w:rsid w:val="004A7C0F"/>
    <w:rsid w:val="004A7C7E"/>
    <w:rsid w:val="004A7C84"/>
    <w:rsid w:val="004A7CBF"/>
    <w:rsid w:val="004A7EC4"/>
    <w:rsid w:val="004B0192"/>
    <w:rsid w:val="004B02B1"/>
    <w:rsid w:val="004B054A"/>
    <w:rsid w:val="004B05A5"/>
    <w:rsid w:val="004B0F06"/>
    <w:rsid w:val="004B13A6"/>
    <w:rsid w:val="004B13BD"/>
    <w:rsid w:val="004B1578"/>
    <w:rsid w:val="004B17D9"/>
    <w:rsid w:val="004B1DF3"/>
    <w:rsid w:val="004B1DF6"/>
    <w:rsid w:val="004B286B"/>
    <w:rsid w:val="004B288D"/>
    <w:rsid w:val="004B2CB3"/>
    <w:rsid w:val="004B35F5"/>
    <w:rsid w:val="004B3DD7"/>
    <w:rsid w:val="004B4377"/>
    <w:rsid w:val="004B4391"/>
    <w:rsid w:val="004B441E"/>
    <w:rsid w:val="004B48BF"/>
    <w:rsid w:val="004B4EC8"/>
    <w:rsid w:val="004B530F"/>
    <w:rsid w:val="004B5584"/>
    <w:rsid w:val="004B5769"/>
    <w:rsid w:val="004B61D3"/>
    <w:rsid w:val="004B68BC"/>
    <w:rsid w:val="004B6B28"/>
    <w:rsid w:val="004B6D88"/>
    <w:rsid w:val="004B6F2E"/>
    <w:rsid w:val="004B7365"/>
    <w:rsid w:val="004B7570"/>
    <w:rsid w:val="004B7A3C"/>
    <w:rsid w:val="004B7FD3"/>
    <w:rsid w:val="004C051F"/>
    <w:rsid w:val="004C0B56"/>
    <w:rsid w:val="004C0C4B"/>
    <w:rsid w:val="004C0D1D"/>
    <w:rsid w:val="004C0DEC"/>
    <w:rsid w:val="004C0F88"/>
    <w:rsid w:val="004C14EC"/>
    <w:rsid w:val="004C16D3"/>
    <w:rsid w:val="004C2849"/>
    <w:rsid w:val="004C31D4"/>
    <w:rsid w:val="004C33AD"/>
    <w:rsid w:val="004C3533"/>
    <w:rsid w:val="004C3602"/>
    <w:rsid w:val="004C387A"/>
    <w:rsid w:val="004C398E"/>
    <w:rsid w:val="004C4165"/>
    <w:rsid w:val="004C4231"/>
    <w:rsid w:val="004C47B1"/>
    <w:rsid w:val="004C497E"/>
    <w:rsid w:val="004C4BD4"/>
    <w:rsid w:val="004C4C5B"/>
    <w:rsid w:val="004C5309"/>
    <w:rsid w:val="004C537B"/>
    <w:rsid w:val="004C56E7"/>
    <w:rsid w:val="004C59AA"/>
    <w:rsid w:val="004C5EC1"/>
    <w:rsid w:val="004C5F62"/>
    <w:rsid w:val="004C6036"/>
    <w:rsid w:val="004C6971"/>
    <w:rsid w:val="004C705D"/>
    <w:rsid w:val="004C7239"/>
    <w:rsid w:val="004C73EB"/>
    <w:rsid w:val="004C75F8"/>
    <w:rsid w:val="004C7C40"/>
    <w:rsid w:val="004C7C5C"/>
    <w:rsid w:val="004D018C"/>
    <w:rsid w:val="004D0CE8"/>
    <w:rsid w:val="004D0ED3"/>
    <w:rsid w:val="004D1E29"/>
    <w:rsid w:val="004D2566"/>
    <w:rsid w:val="004D2DBC"/>
    <w:rsid w:val="004D2DDF"/>
    <w:rsid w:val="004D325C"/>
    <w:rsid w:val="004D35CC"/>
    <w:rsid w:val="004D4843"/>
    <w:rsid w:val="004D49BA"/>
    <w:rsid w:val="004D4A6C"/>
    <w:rsid w:val="004D4A7E"/>
    <w:rsid w:val="004D4B0D"/>
    <w:rsid w:val="004D4C11"/>
    <w:rsid w:val="004D5FF1"/>
    <w:rsid w:val="004D72AE"/>
    <w:rsid w:val="004D7B3F"/>
    <w:rsid w:val="004D7F3E"/>
    <w:rsid w:val="004E0093"/>
    <w:rsid w:val="004E04F2"/>
    <w:rsid w:val="004E06C0"/>
    <w:rsid w:val="004E0780"/>
    <w:rsid w:val="004E0B1A"/>
    <w:rsid w:val="004E0B69"/>
    <w:rsid w:val="004E1339"/>
    <w:rsid w:val="004E134C"/>
    <w:rsid w:val="004E1B57"/>
    <w:rsid w:val="004E223D"/>
    <w:rsid w:val="004E274A"/>
    <w:rsid w:val="004E28F8"/>
    <w:rsid w:val="004E2CC1"/>
    <w:rsid w:val="004E3D04"/>
    <w:rsid w:val="004E426D"/>
    <w:rsid w:val="004E44B0"/>
    <w:rsid w:val="004E572F"/>
    <w:rsid w:val="004E60A4"/>
    <w:rsid w:val="004E6246"/>
    <w:rsid w:val="004E69FC"/>
    <w:rsid w:val="004E6BA2"/>
    <w:rsid w:val="004E7065"/>
    <w:rsid w:val="004E7130"/>
    <w:rsid w:val="004F0751"/>
    <w:rsid w:val="004F0ADC"/>
    <w:rsid w:val="004F0CBB"/>
    <w:rsid w:val="004F1007"/>
    <w:rsid w:val="004F1649"/>
    <w:rsid w:val="004F1B88"/>
    <w:rsid w:val="004F1B9D"/>
    <w:rsid w:val="004F1F03"/>
    <w:rsid w:val="004F22DE"/>
    <w:rsid w:val="004F266F"/>
    <w:rsid w:val="004F27CC"/>
    <w:rsid w:val="004F2AE8"/>
    <w:rsid w:val="004F2C01"/>
    <w:rsid w:val="004F2D9A"/>
    <w:rsid w:val="004F2F34"/>
    <w:rsid w:val="004F30D8"/>
    <w:rsid w:val="004F36A0"/>
    <w:rsid w:val="004F3D39"/>
    <w:rsid w:val="004F3EA4"/>
    <w:rsid w:val="004F44EF"/>
    <w:rsid w:val="004F4EC7"/>
    <w:rsid w:val="004F50D4"/>
    <w:rsid w:val="004F51F9"/>
    <w:rsid w:val="004F527A"/>
    <w:rsid w:val="004F5291"/>
    <w:rsid w:val="004F57CA"/>
    <w:rsid w:val="004F5A08"/>
    <w:rsid w:val="004F5AB4"/>
    <w:rsid w:val="004F630F"/>
    <w:rsid w:val="004F7513"/>
    <w:rsid w:val="004F758D"/>
    <w:rsid w:val="004F7AA2"/>
    <w:rsid w:val="005001F1"/>
    <w:rsid w:val="00500713"/>
    <w:rsid w:val="005014DB"/>
    <w:rsid w:val="00501C9C"/>
    <w:rsid w:val="0050204E"/>
    <w:rsid w:val="00502564"/>
    <w:rsid w:val="0050258F"/>
    <w:rsid w:val="00502687"/>
    <w:rsid w:val="00502AAC"/>
    <w:rsid w:val="00502BAE"/>
    <w:rsid w:val="00503AD9"/>
    <w:rsid w:val="00503B6C"/>
    <w:rsid w:val="005041F0"/>
    <w:rsid w:val="00505127"/>
    <w:rsid w:val="005056AD"/>
    <w:rsid w:val="00505FF7"/>
    <w:rsid w:val="00506002"/>
    <w:rsid w:val="0050609E"/>
    <w:rsid w:val="00506162"/>
    <w:rsid w:val="00507F69"/>
    <w:rsid w:val="0051000A"/>
    <w:rsid w:val="005100E4"/>
    <w:rsid w:val="00510508"/>
    <w:rsid w:val="005110FF"/>
    <w:rsid w:val="00511542"/>
    <w:rsid w:val="00511E6D"/>
    <w:rsid w:val="00512148"/>
    <w:rsid w:val="00512C53"/>
    <w:rsid w:val="00513393"/>
    <w:rsid w:val="0051382A"/>
    <w:rsid w:val="00513857"/>
    <w:rsid w:val="00513EA1"/>
    <w:rsid w:val="00513F45"/>
    <w:rsid w:val="0051477B"/>
    <w:rsid w:val="00514A1B"/>
    <w:rsid w:val="00514E6F"/>
    <w:rsid w:val="0051580C"/>
    <w:rsid w:val="005159F5"/>
    <w:rsid w:val="00516496"/>
    <w:rsid w:val="0051689F"/>
    <w:rsid w:val="00516924"/>
    <w:rsid w:val="00516A0F"/>
    <w:rsid w:val="00516BB0"/>
    <w:rsid w:val="00516E66"/>
    <w:rsid w:val="00517206"/>
    <w:rsid w:val="00517358"/>
    <w:rsid w:val="00520729"/>
    <w:rsid w:val="00520A66"/>
    <w:rsid w:val="00520F72"/>
    <w:rsid w:val="0052142B"/>
    <w:rsid w:val="005214FC"/>
    <w:rsid w:val="0052196B"/>
    <w:rsid w:val="00521992"/>
    <w:rsid w:val="00521C4A"/>
    <w:rsid w:val="0052208F"/>
    <w:rsid w:val="005223A5"/>
    <w:rsid w:val="005224B2"/>
    <w:rsid w:val="00522A68"/>
    <w:rsid w:val="00522CEA"/>
    <w:rsid w:val="005230CC"/>
    <w:rsid w:val="005240FF"/>
    <w:rsid w:val="00524274"/>
    <w:rsid w:val="0052521E"/>
    <w:rsid w:val="00525838"/>
    <w:rsid w:val="00525C2E"/>
    <w:rsid w:val="00525FA0"/>
    <w:rsid w:val="005266B9"/>
    <w:rsid w:val="0052694D"/>
    <w:rsid w:val="00526C95"/>
    <w:rsid w:val="00527053"/>
    <w:rsid w:val="00527193"/>
    <w:rsid w:val="005305E7"/>
    <w:rsid w:val="00530F7D"/>
    <w:rsid w:val="0053186A"/>
    <w:rsid w:val="00531D92"/>
    <w:rsid w:val="005320CB"/>
    <w:rsid w:val="0053218A"/>
    <w:rsid w:val="00532471"/>
    <w:rsid w:val="00532A2A"/>
    <w:rsid w:val="00532D20"/>
    <w:rsid w:val="00532D82"/>
    <w:rsid w:val="0053336D"/>
    <w:rsid w:val="00533B71"/>
    <w:rsid w:val="00534278"/>
    <w:rsid w:val="00534E35"/>
    <w:rsid w:val="00535079"/>
    <w:rsid w:val="00535231"/>
    <w:rsid w:val="005354F1"/>
    <w:rsid w:val="005355A6"/>
    <w:rsid w:val="00535AE1"/>
    <w:rsid w:val="00535E89"/>
    <w:rsid w:val="00535FD0"/>
    <w:rsid w:val="005364A4"/>
    <w:rsid w:val="005367EA"/>
    <w:rsid w:val="00536A8A"/>
    <w:rsid w:val="00536EFE"/>
    <w:rsid w:val="00536F73"/>
    <w:rsid w:val="00536F89"/>
    <w:rsid w:val="00536FE4"/>
    <w:rsid w:val="005373FC"/>
    <w:rsid w:val="005407A7"/>
    <w:rsid w:val="005409F5"/>
    <w:rsid w:val="0054122D"/>
    <w:rsid w:val="00541505"/>
    <w:rsid w:val="0054174F"/>
    <w:rsid w:val="0054295F"/>
    <w:rsid w:val="00542C20"/>
    <w:rsid w:val="0054361C"/>
    <w:rsid w:val="005436CE"/>
    <w:rsid w:val="005442D0"/>
    <w:rsid w:val="00544B2D"/>
    <w:rsid w:val="0054571B"/>
    <w:rsid w:val="00546779"/>
    <w:rsid w:val="005469E8"/>
    <w:rsid w:val="00546DDD"/>
    <w:rsid w:val="0054739F"/>
    <w:rsid w:val="00547446"/>
    <w:rsid w:val="00547CB6"/>
    <w:rsid w:val="00547EB8"/>
    <w:rsid w:val="00550782"/>
    <w:rsid w:val="005509DB"/>
    <w:rsid w:val="00550B0E"/>
    <w:rsid w:val="00550B5E"/>
    <w:rsid w:val="0055115C"/>
    <w:rsid w:val="005513FF"/>
    <w:rsid w:val="005515C6"/>
    <w:rsid w:val="00551C4C"/>
    <w:rsid w:val="00552473"/>
    <w:rsid w:val="005526B2"/>
    <w:rsid w:val="00552C45"/>
    <w:rsid w:val="00553609"/>
    <w:rsid w:val="005537F0"/>
    <w:rsid w:val="00553E04"/>
    <w:rsid w:val="00553FA4"/>
    <w:rsid w:val="00554BF7"/>
    <w:rsid w:val="00554E55"/>
    <w:rsid w:val="005550B2"/>
    <w:rsid w:val="005551AF"/>
    <w:rsid w:val="005555CA"/>
    <w:rsid w:val="00555A10"/>
    <w:rsid w:val="00555E03"/>
    <w:rsid w:val="00555E65"/>
    <w:rsid w:val="00557876"/>
    <w:rsid w:val="00560048"/>
    <w:rsid w:val="005603D3"/>
    <w:rsid w:val="0056076C"/>
    <w:rsid w:val="00561005"/>
    <w:rsid w:val="0056105C"/>
    <w:rsid w:val="005618D8"/>
    <w:rsid w:val="00561F0A"/>
    <w:rsid w:val="00562966"/>
    <w:rsid w:val="00562D4C"/>
    <w:rsid w:val="00562DDC"/>
    <w:rsid w:val="00563120"/>
    <w:rsid w:val="00563A82"/>
    <w:rsid w:val="00564083"/>
    <w:rsid w:val="0056418A"/>
    <w:rsid w:val="00564B07"/>
    <w:rsid w:val="00564B32"/>
    <w:rsid w:val="005654D8"/>
    <w:rsid w:val="0056686B"/>
    <w:rsid w:val="0056689D"/>
    <w:rsid w:val="00566A12"/>
    <w:rsid w:val="00567005"/>
    <w:rsid w:val="005671A3"/>
    <w:rsid w:val="005673F8"/>
    <w:rsid w:val="00567561"/>
    <w:rsid w:val="005676FC"/>
    <w:rsid w:val="0056774A"/>
    <w:rsid w:val="00567A40"/>
    <w:rsid w:val="0057039A"/>
    <w:rsid w:val="00570551"/>
    <w:rsid w:val="0057069D"/>
    <w:rsid w:val="00570B75"/>
    <w:rsid w:val="00570B8A"/>
    <w:rsid w:val="0057221E"/>
    <w:rsid w:val="005723EA"/>
    <w:rsid w:val="0057288E"/>
    <w:rsid w:val="00572D2E"/>
    <w:rsid w:val="0057317D"/>
    <w:rsid w:val="00573390"/>
    <w:rsid w:val="005733F4"/>
    <w:rsid w:val="0057341D"/>
    <w:rsid w:val="005735E2"/>
    <w:rsid w:val="0057376B"/>
    <w:rsid w:val="0057412D"/>
    <w:rsid w:val="0057475B"/>
    <w:rsid w:val="005750E4"/>
    <w:rsid w:val="00575326"/>
    <w:rsid w:val="005754B8"/>
    <w:rsid w:val="005757DA"/>
    <w:rsid w:val="005759B3"/>
    <w:rsid w:val="00575AA0"/>
    <w:rsid w:val="005763F2"/>
    <w:rsid w:val="0057678E"/>
    <w:rsid w:val="005769D8"/>
    <w:rsid w:val="00577128"/>
    <w:rsid w:val="00577672"/>
    <w:rsid w:val="005777C3"/>
    <w:rsid w:val="00577DD7"/>
    <w:rsid w:val="00577FC8"/>
    <w:rsid w:val="00580856"/>
    <w:rsid w:val="00580895"/>
    <w:rsid w:val="005812E9"/>
    <w:rsid w:val="005813D6"/>
    <w:rsid w:val="005818B4"/>
    <w:rsid w:val="00581C2B"/>
    <w:rsid w:val="00581D67"/>
    <w:rsid w:val="0058276D"/>
    <w:rsid w:val="00582C5C"/>
    <w:rsid w:val="00582D31"/>
    <w:rsid w:val="00582D9A"/>
    <w:rsid w:val="00583EB6"/>
    <w:rsid w:val="00584179"/>
    <w:rsid w:val="00584321"/>
    <w:rsid w:val="005844A1"/>
    <w:rsid w:val="00584A95"/>
    <w:rsid w:val="00585C08"/>
    <w:rsid w:val="00585C5A"/>
    <w:rsid w:val="00585CA4"/>
    <w:rsid w:val="00586ED0"/>
    <w:rsid w:val="0058724F"/>
    <w:rsid w:val="005872E2"/>
    <w:rsid w:val="005874E5"/>
    <w:rsid w:val="00587654"/>
    <w:rsid w:val="005904E7"/>
    <w:rsid w:val="0059056E"/>
    <w:rsid w:val="00590703"/>
    <w:rsid w:val="00591909"/>
    <w:rsid w:val="00591A36"/>
    <w:rsid w:val="00591AA3"/>
    <w:rsid w:val="00591B3F"/>
    <w:rsid w:val="0059209E"/>
    <w:rsid w:val="005921DF"/>
    <w:rsid w:val="00592216"/>
    <w:rsid w:val="0059262C"/>
    <w:rsid w:val="0059264B"/>
    <w:rsid w:val="005926C5"/>
    <w:rsid w:val="0059291C"/>
    <w:rsid w:val="00593D99"/>
    <w:rsid w:val="00593DDF"/>
    <w:rsid w:val="00593E94"/>
    <w:rsid w:val="00593FF2"/>
    <w:rsid w:val="00594021"/>
    <w:rsid w:val="005942D7"/>
    <w:rsid w:val="00594D31"/>
    <w:rsid w:val="00594E8B"/>
    <w:rsid w:val="0059543A"/>
    <w:rsid w:val="0059571F"/>
    <w:rsid w:val="00596654"/>
    <w:rsid w:val="00596A3C"/>
    <w:rsid w:val="00597889"/>
    <w:rsid w:val="005A017E"/>
    <w:rsid w:val="005A03B4"/>
    <w:rsid w:val="005A03EA"/>
    <w:rsid w:val="005A03FB"/>
    <w:rsid w:val="005A0542"/>
    <w:rsid w:val="005A0AB7"/>
    <w:rsid w:val="005A0E2D"/>
    <w:rsid w:val="005A102D"/>
    <w:rsid w:val="005A1083"/>
    <w:rsid w:val="005A1735"/>
    <w:rsid w:val="005A17A6"/>
    <w:rsid w:val="005A185F"/>
    <w:rsid w:val="005A1B96"/>
    <w:rsid w:val="005A1E1D"/>
    <w:rsid w:val="005A258C"/>
    <w:rsid w:val="005A2F2E"/>
    <w:rsid w:val="005A37B0"/>
    <w:rsid w:val="005A3A23"/>
    <w:rsid w:val="005A3D18"/>
    <w:rsid w:val="005A3DD4"/>
    <w:rsid w:val="005A4560"/>
    <w:rsid w:val="005A46F4"/>
    <w:rsid w:val="005A4AD3"/>
    <w:rsid w:val="005A6A71"/>
    <w:rsid w:val="005A6F04"/>
    <w:rsid w:val="005A7BF0"/>
    <w:rsid w:val="005A7FE3"/>
    <w:rsid w:val="005B0215"/>
    <w:rsid w:val="005B078B"/>
    <w:rsid w:val="005B08C2"/>
    <w:rsid w:val="005B0D18"/>
    <w:rsid w:val="005B1832"/>
    <w:rsid w:val="005B1D83"/>
    <w:rsid w:val="005B1F63"/>
    <w:rsid w:val="005B20D9"/>
    <w:rsid w:val="005B255B"/>
    <w:rsid w:val="005B27A5"/>
    <w:rsid w:val="005B28C0"/>
    <w:rsid w:val="005B2AE2"/>
    <w:rsid w:val="005B2D28"/>
    <w:rsid w:val="005B2D7A"/>
    <w:rsid w:val="005B30A1"/>
    <w:rsid w:val="005B31A8"/>
    <w:rsid w:val="005B3267"/>
    <w:rsid w:val="005B33E5"/>
    <w:rsid w:val="005B35AA"/>
    <w:rsid w:val="005B3939"/>
    <w:rsid w:val="005B3A35"/>
    <w:rsid w:val="005B3AD0"/>
    <w:rsid w:val="005B41A5"/>
    <w:rsid w:val="005B4552"/>
    <w:rsid w:val="005B4B2A"/>
    <w:rsid w:val="005B5264"/>
    <w:rsid w:val="005B5349"/>
    <w:rsid w:val="005B5874"/>
    <w:rsid w:val="005B5A9E"/>
    <w:rsid w:val="005B6032"/>
    <w:rsid w:val="005B69C6"/>
    <w:rsid w:val="005B702F"/>
    <w:rsid w:val="005B7246"/>
    <w:rsid w:val="005B7261"/>
    <w:rsid w:val="005B7269"/>
    <w:rsid w:val="005B732F"/>
    <w:rsid w:val="005B73B9"/>
    <w:rsid w:val="005B7508"/>
    <w:rsid w:val="005B7ACC"/>
    <w:rsid w:val="005C0860"/>
    <w:rsid w:val="005C14E6"/>
    <w:rsid w:val="005C1804"/>
    <w:rsid w:val="005C23E2"/>
    <w:rsid w:val="005C2805"/>
    <w:rsid w:val="005C2939"/>
    <w:rsid w:val="005C29F1"/>
    <w:rsid w:val="005C3D93"/>
    <w:rsid w:val="005C49D3"/>
    <w:rsid w:val="005C4CE8"/>
    <w:rsid w:val="005C4EB8"/>
    <w:rsid w:val="005C5A89"/>
    <w:rsid w:val="005C5DAA"/>
    <w:rsid w:val="005C65F0"/>
    <w:rsid w:val="005C6A66"/>
    <w:rsid w:val="005C6C08"/>
    <w:rsid w:val="005C6C56"/>
    <w:rsid w:val="005C7082"/>
    <w:rsid w:val="005C71F6"/>
    <w:rsid w:val="005C7233"/>
    <w:rsid w:val="005C75CD"/>
    <w:rsid w:val="005C7644"/>
    <w:rsid w:val="005C782F"/>
    <w:rsid w:val="005C783E"/>
    <w:rsid w:val="005C7C7E"/>
    <w:rsid w:val="005D0098"/>
    <w:rsid w:val="005D0411"/>
    <w:rsid w:val="005D04C7"/>
    <w:rsid w:val="005D0658"/>
    <w:rsid w:val="005D08D9"/>
    <w:rsid w:val="005D0987"/>
    <w:rsid w:val="005D099A"/>
    <w:rsid w:val="005D0C04"/>
    <w:rsid w:val="005D0D3A"/>
    <w:rsid w:val="005D0D55"/>
    <w:rsid w:val="005D1C0F"/>
    <w:rsid w:val="005D1E64"/>
    <w:rsid w:val="005D219C"/>
    <w:rsid w:val="005D294B"/>
    <w:rsid w:val="005D2DEE"/>
    <w:rsid w:val="005D31F7"/>
    <w:rsid w:val="005D374D"/>
    <w:rsid w:val="005D39C5"/>
    <w:rsid w:val="005D4B09"/>
    <w:rsid w:val="005D50E7"/>
    <w:rsid w:val="005D59B2"/>
    <w:rsid w:val="005D5F6D"/>
    <w:rsid w:val="005D6341"/>
    <w:rsid w:val="005D6CF8"/>
    <w:rsid w:val="005D7347"/>
    <w:rsid w:val="005D7F60"/>
    <w:rsid w:val="005E0495"/>
    <w:rsid w:val="005E0A0C"/>
    <w:rsid w:val="005E0D69"/>
    <w:rsid w:val="005E0F3D"/>
    <w:rsid w:val="005E1B9E"/>
    <w:rsid w:val="005E233C"/>
    <w:rsid w:val="005E265D"/>
    <w:rsid w:val="005E26AB"/>
    <w:rsid w:val="005E2C2D"/>
    <w:rsid w:val="005E3609"/>
    <w:rsid w:val="005E3843"/>
    <w:rsid w:val="005E3CEC"/>
    <w:rsid w:val="005E5C9E"/>
    <w:rsid w:val="005E66C4"/>
    <w:rsid w:val="005E6F93"/>
    <w:rsid w:val="005E7075"/>
    <w:rsid w:val="005E7253"/>
    <w:rsid w:val="005E7C3F"/>
    <w:rsid w:val="005F0438"/>
    <w:rsid w:val="005F04D1"/>
    <w:rsid w:val="005F055F"/>
    <w:rsid w:val="005F076D"/>
    <w:rsid w:val="005F0B7A"/>
    <w:rsid w:val="005F0DA8"/>
    <w:rsid w:val="005F1565"/>
    <w:rsid w:val="005F1820"/>
    <w:rsid w:val="005F1A06"/>
    <w:rsid w:val="005F1AC6"/>
    <w:rsid w:val="005F1C7B"/>
    <w:rsid w:val="005F21D5"/>
    <w:rsid w:val="005F2F93"/>
    <w:rsid w:val="005F3365"/>
    <w:rsid w:val="005F353A"/>
    <w:rsid w:val="005F364D"/>
    <w:rsid w:val="005F385B"/>
    <w:rsid w:val="005F3A1A"/>
    <w:rsid w:val="005F3A43"/>
    <w:rsid w:val="005F3D32"/>
    <w:rsid w:val="005F427C"/>
    <w:rsid w:val="005F48B0"/>
    <w:rsid w:val="005F4EF6"/>
    <w:rsid w:val="005F51AE"/>
    <w:rsid w:val="005F65D1"/>
    <w:rsid w:val="005F694F"/>
    <w:rsid w:val="005F7174"/>
    <w:rsid w:val="005F7637"/>
    <w:rsid w:val="005F77BE"/>
    <w:rsid w:val="005F7CEF"/>
    <w:rsid w:val="005F7E7E"/>
    <w:rsid w:val="00600FD5"/>
    <w:rsid w:val="0060157C"/>
    <w:rsid w:val="0060157F"/>
    <w:rsid w:val="0060162B"/>
    <w:rsid w:val="006026CA"/>
    <w:rsid w:val="00602C24"/>
    <w:rsid w:val="006033CC"/>
    <w:rsid w:val="00603A3D"/>
    <w:rsid w:val="006046FF"/>
    <w:rsid w:val="00604998"/>
    <w:rsid w:val="00604B4C"/>
    <w:rsid w:val="0060529B"/>
    <w:rsid w:val="00605332"/>
    <w:rsid w:val="00605F20"/>
    <w:rsid w:val="00606887"/>
    <w:rsid w:val="006071BB"/>
    <w:rsid w:val="00607265"/>
    <w:rsid w:val="00607A78"/>
    <w:rsid w:val="00607B5D"/>
    <w:rsid w:val="00607C5E"/>
    <w:rsid w:val="00607D18"/>
    <w:rsid w:val="00607D62"/>
    <w:rsid w:val="00607D9F"/>
    <w:rsid w:val="00607DDB"/>
    <w:rsid w:val="00610BE7"/>
    <w:rsid w:val="00610F48"/>
    <w:rsid w:val="006110D6"/>
    <w:rsid w:val="006110FF"/>
    <w:rsid w:val="00611A27"/>
    <w:rsid w:val="00611F7B"/>
    <w:rsid w:val="0061271A"/>
    <w:rsid w:val="00612F71"/>
    <w:rsid w:val="0061341F"/>
    <w:rsid w:val="006135E5"/>
    <w:rsid w:val="0061386B"/>
    <w:rsid w:val="0061388E"/>
    <w:rsid w:val="00613960"/>
    <w:rsid w:val="0061446B"/>
    <w:rsid w:val="006148C9"/>
    <w:rsid w:val="00614C34"/>
    <w:rsid w:val="00615B35"/>
    <w:rsid w:val="00615E3F"/>
    <w:rsid w:val="0061605C"/>
    <w:rsid w:val="00616171"/>
    <w:rsid w:val="00616C7A"/>
    <w:rsid w:val="00616FEB"/>
    <w:rsid w:val="006170E4"/>
    <w:rsid w:val="006175B9"/>
    <w:rsid w:val="00617D26"/>
    <w:rsid w:val="006203D5"/>
    <w:rsid w:val="00620FBD"/>
    <w:rsid w:val="006218D7"/>
    <w:rsid w:val="00621C01"/>
    <w:rsid w:val="00623189"/>
    <w:rsid w:val="00623B95"/>
    <w:rsid w:val="00623F22"/>
    <w:rsid w:val="006243A1"/>
    <w:rsid w:val="006243C0"/>
    <w:rsid w:val="00624967"/>
    <w:rsid w:val="00624998"/>
    <w:rsid w:val="00624AE7"/>
    <w:rsid w:val="00624B68"/>
    <w:rsid w:val="00624F0F"/>
    <w:rsid w:val="006256EC"/>
    <w:rsid w:val="00625BDA"/>
    <w:rsid w:val="00625F77"/>
    <w:rsid w:val="00626020"/>
    <w:rsid w:val="006262DD"/>
    <w:rsid w:val="00626AFC"/>
    <w:rsid w:val="00626B34"/>
    <w:rsid w:val="00626DAC"/>
    <w:rsid w:val="00627302"/>
    <w:rsid w:val="00627F4A"/>
    <w:rsid w:val="006302C6"/>
    <w:rsid w:val="006306E9"/>
    <w:rsid w:val="006309F5"/>
    <w:rsid w:val="00630D61"/>
    <w:rsid w:val="00630E7D"/>
    <w:rsid w:val="006316BF"/>
    <w:rsid w:val="00631CED"/>
    <w:rsid w:val="006326E1"/>
    <w:rsid w:val="006328A8"/>
    <w:rsid w:val="00632D20"/>
    <w:rsid w:val="006332CD"/>
    <w:rsid w:val="00633874"/>
    <w:rsid w:val="00633DC1"/>
    <w:rsid w:val="00634351"/>
    <w:rsid w:val="00634690"/>
    <w:rsid w:val="00634756"/>
    <w:rsid w:val="00634774"/>
    <w:rsid w:val="006348AB"/>
    <w:rsid w:val="00634D22"/>
    <w:rsid w:val="0063514C"/>
    <w:rsid w:val="00635192"/>
    <w:rsid w:val="00636232"/>
    <w:rsid w:val="006365E8"/>
    <w:rsid w:val="00636C4D"/>
    <w:rsid w:val="00636F4E"/>
    <w:rsid w:val="00637C0D"/>
    <w:rsid w:val="006405C6"/>
    <w:rsid w:val="00640BAD"/>
    <w:rsid w:val="006415AB"/>
    <w:rsid w:val="006416CD"/>
    <w:rsid w:val="00641930"/>
    <w:rsid w:val="00641ED2"/>
    <w:rsid w:val="00643086"/>
    <w:rsid w:val="0064386C"/>
    <w:rsid w:val="00643CFB"/>
    <w:rsid w:val="006442B5"/>
    <w:rsid w:val="006442DA"/>
    <w:rsid w:val="0064458A"/>
    <w:rsid w:val="00644AD1"/>
    <w:rsid w:val="00644E37"/>
    <w:rsid w:val="00645276"/>
    <w:rsid w:val="0064544A"/>
    <w:rsid w:val="00645C03"/>
    <w:rsid w:val="00645F7E"/>
    <w:rsid w:val="006464BE"/>
    <w:rsid w:val="006467EB"/>
    <w:rsid w:val="00646FA3"/>
    <w:rsid w:val="00647093"/>
    <w:rsid w:val="006470D2"/>
    <w:rsid w:val="00647207"/>
    <w:rsid w:val="00647AD8"/>
    <w:rsid w:val="00650C1F"/>
    <w:rsid w:val="0065155D"/>
    <w:rsid w:val="00651ABB"/>
    <w:rsid w:val="006524EE"/>
    <w:rsid w:val="0065297B"/>
    <w:rsid w:val="00652B4D"/>
    <w:rsid w:val="00652B71"/>
    <w:rsid w:val="00652CE6"/>
    <w:rsid w:val="006533FA"/>
    <w:rsid w:val="00653968"/>
    <w:rsid w:val="00653A43"/>
    <w:rsid w:val="00653B78"/>
    <w:rsid w:val="00653D5B"/>
    <w:rsid w:val="00654541"/>
    <w:rsid w:val="0065467F"/>
    <w:rsid w:val="00654AC3"/>
    <w:rsid w:val="00654D4C"/>
    <w:rsid w:val="006551E9"/>
    <w:rsid w:val="00655F49"/>
    <w:rsid w:val="006560EA"/>
    <w:rsid w:val="00656A11"/>
    <w:rsid w:val="00656E9B"/>
    <w:rsid w:val="00657064"/>
    <w:rsid w:val="006570BA"/>
    <w:rsid w:val="006571F8"/>
    <w:rsid w:val="006605CB"/>
    <w:rsid w:val="00660A15"/>
    <w:rsid w:val="00660E81"/>
    <w:rsid w:val="00662450"/>
    <w:rsid w:val="00662576"/>
    <w:rsid w:val="0066309C"/>
    <w:rsid w:val="00663630"/>
    <w:rsid w:val="0066382A"/>
    <w:rsid w:val="00663997"/>
    <w:rsid w:val="00664118"/>
    <w:rsid w:val="0066418A"/>
    <w:rsid w:val="006642ED"/>
    <w:rsid w:val="0066470E"/>
    <w:rsid w:val="00664CE7"/>
    <w:rsid w:val="00665374"/>
    <w:rsid w:val="0066612F"/>
    <w:rsid w:val="006662E1"/>
    <w:rsid w:val="006665F1"/>
    <w:rsid w:val="00666F78"/>
    <w:rsid w:val="00667054"/>
    <w:rsid w:val="0066712F"/>
    <w:rsid w:val="0066766E"/>
    <w:rsid w:val="00667762"/>
    <w:rsid w:val="00667BF6"/>
    <w:rsid w:val="006702FF"/>
    <w:rsid w:val="006711C7"/>
    <w:rsid w:val="006714F5"/>
    <w:rsid w:val="006717B3"/>
    <w:rsid w:val="00671807"/>
    <w:rsid w:val="00671BED"/>
    <w:rsid w:val="00671D3B"/>
    <w:rsid w:val="006726F9"/>
    <w:rsid w:val="00672A4E"/>
    <w:rsid w:val="006730D2"/>
    <w:rsid w:val="006730DF"/>
    <w:rsid w:val="00673156"/>
    <w:rsid w:val="00673A51"/>
    <w:rsid w:val="00673BE0"/>
    <w:rsid w:val="00673C70"/>
    <w:rsid w:val="00673E26"/>
    <w:rsid w:val="006744EB"/>
    <w:rsid w:val="006745F0"/>
    <w:rsid w:val="00675909"/>
    <w:rsid w:val="00675B8D"/>
    <w:rsid w:val="00676BA5"/>
    <w:rsid w:val="00676D83"/>
    <w:rsid w:val="0067777C"/>
    <w:rsid w:val="00677A88"/>
    <w:rsid w:val="00680389"/>
    <w:rsid w:val="006808E9"/>
    <w:rsid w:val="006813A5"/>
    <w:rsid w:val="00681A3C"/>
    <w:rsid w:val="0068296E"/>
    <w:rsid w:val="0068362B"/>
    <w:rsid w:val="00683691"/>
    <w:rsid w:val="006837E2"/>
    <w:rsid w:val="006839F3"/>
    <w:rsid w:val="006842DE"/>
    <w:rsid w:val="00684384"/>
    <w:rsid w:val="0068543D"/>
    <w:rsid w:val="00685713"/>
    <w:rsid w:val="006859E5"/>
    <w:rsid w:val="00685FE2"/>
    <w:rsid w:val="006863C5"/>
    <w:rsid w:val="00686E7A"/>
    <w:rsid w:val="00686FC0"/>
    <w:rsid w:val="0068741B"/>
    <w:rsid w:val="006874BA"/>
    <w:rsid w:val="00687737"/>
    <w:rsid w:val="00687A8A"/>
    <w:rsid w:val="00690342"/>
    <w:rsid w:val="006909FA"/>
    <w:rsid w:val="00690E31"/>
    <w:rsid w:val="00690FA7"/>
    <w:rsid w:val="00691811"/>
    <w:rsid w:val="00691975"/>
    <w:rsid w:val="00692198"/>
    <w:rsid w:val="00692C82"/>
    <w:rsid w:val="006931C4"/>
    <w:rsid w:val="00693735"/>
    <w:rsid w:val="00693913"/>
    <w:rsid w:val="00693CA8"/>
    <w:rsid w:val="006944E4"/>
    <w:rsid w:val="00694667"/>
    <w:rsid w:val="00694A15"/>
    <w:rsid w:val="00695A83"/>
    <w:rsid w:val="00695DB8"/>
    <w:rsid w:val="00696478"/>
    <w:rsid w:val="00696594"/>
    <w:rsid w:val="006966E5"/>
    <w:rsid w:val="00696903"/>
    <w:rsid w:val="00696B3B"/>
    <w:rsid w:val="00696F32"/>
    <w:rsid w:val="00697053"/>
    <w:rsid w:val="00697EDB"/>
    <w:rsid w:val="006A009E"/>
    <w:rsid w:val="006A0FD4"/>
    <w:rsid w:val="006A1200"/>
    <w:rsid w:val="006A1526"/>
    <w:rsid w:val="006A1F1F"/>
    <w:rsid w:val="006A2910"/>
    <w:rsid w:val="006A3501"/>
    <w:rsid w:val="006A361D"/>
    <w:rsid w:val="006A3F1F"/>
    <w:rsid w:val="006A408C"/>
    <w:rsid w:val="006A526A"/>
    <w:rsid w:val="006A54E1"/>
    <w:rsid w:val="006A5A8A"/>
    <w:rsid w:val="006A5B3C"/>
    <w:rsid w:val="006A5C73"/>
    <w:rsid w:val="006A5F4E"/>
    <w:rsid w:val="006A5F8D"/>
    <w:rsid w:val="006A5FC3"/>
    <w:rsid w:val="006A7C8B"/>
    <w:rsid w:val="006B03F1"/>
    <w:rsid w:val="006B0574"/>
    <w:rsid w:val="006B0793"/>
    <w:rsid w:val="006B09EC"/>
    <w:rsid w:val="006B218A"/>
    <w:rsid w:val="006B358C"/>
    <w:rsid w:val="006B36C9"/>
    <w:rsid w:val="006B37DE"/>
    <w:rsid w:val="006B3CAC"/>
    <w:rsid w:val="006B4344"/>
    <w:rsid w:val="006B4D08"/>
    <w:rsid w:val="006B567D"/>
    <w:rsid w:val="006B5E7B"/>
    <w:rsid w:val="006B6047"/>
    <w:rsid w:val="006B620A"/>
    <w:rsid w:val="006B6338"/>
    <w:rsid w:val="006B643A"/>
    <w:rsid w:val="006B703C"/>
    <w:rsid w:val="006B79B5"/>
    <w:rsid w:val="006C10F3"/>
    <w:rsid w:val="006C18A8"/>
    <w:rsid w:val="006C1C0E"/>
    <w:rsid w:val="006C2423"/>
    <w:rsid w:val="006C2E80"/>
    <w:rsid w:val="006C3B20"/>
    <w:rsid w:val="006C3B6F"/>
    <w:rsid w:val="006C3CB6"/>
    <w:rsid w:val="006C3ED2"/>
    <w:rsid w:val="006C4127"/>
    <w:rsid w:val="006C4657"/>
    <w:rsid w:val="006C49CC"/>
    <w:rsid w:val="006C4DB9"/>
    <w:rsid w:val="006C4FB6"/>
    <w:rsid w:val="006C575B"/>
    <w:rsid w:val="006C58C2"/>
    <w:rsid w:val="006C5910"/>
    <w:rsid w:val="006C5CA6"/>
    <w:rsid w:val="006C5DE9"/>
    <w:rsid w:val="006C5E01"/>
    <w:rsid w:val="006C6339"/>
    <w:rsid w:val="006C63F5"/>
    <w:rsid w:val="006C680A"/>
    <w:rsid w:val="006C6AE9"/>
    <w:rsid w:val="006C70A2"/>
    <w:rsid w:val="006C728E"/>
    <w:rsid w:val="006C731B"/>
    <w:rsid w:val="006C7CDE"/>
    <w:rsid w:val="006D0337"/>
    <w:rsid w:val="006D091B"/>
    <w:rsid w:val="006D1CEC"/>
    <w:rsid w:val="006D1D66"/>
    <w:rsid w:val="006D279C"/>
    <w:rsid w:val="006D2912"/>
    <w:rsid w:val="006D2AF8"/>
    <w:rsid w:val="006D3151"/>
    <w:rsid w:val="006D33F2"/>
    <w:rsid w:val="006D3CAD"/>
    <w:rsid w:val="006D3CFD"/>
    <w:rsid w:val="006D4407"/>
    <w:rsid w:val="006D49F0"/>
    <w:rsid w:val="006D4F7F"/>
    <w:rsid w:val="006D519A"/>
    <w:rsid w:val="006D58BE"/>
    <w:rsid w:val="006D5A22"/>
    <w:rsid w:val="006D5B40"/>
    <w:rsid w:val="006D5F21"/>
    <w:rsid w:val="006D620D"/>
    <w:rsid w:val="006D6751"/>
    <w:rsid w:val="006D67E3"/>
    <w:rsid w:val="006D71D1"/>
    <w:rsid w:val="006D7675"/>
    <w:rsid w:val="006D7A6B"/>
    <w:rsid w:val="006E0E5E"/>
    <w:rsid w:val="006E145F"/>
    <w:rsid w:val="006E147A"/>
    <w:rsid w:val="006E1852"/>
    <w:rsid w:val="006E1DFF"/>
    <w:rsid w:val="006E1F7B"/>
    <w:rsid w:val="006E249A"/>
    <w:rsid w:val="006E3280"/>
    <w:rsid w:val="006E38EC"/>
    <w:rsid w:val="006E39A3"/>
    <w:rsid w:val="006E3BA8"/>
    <w:rsid w:val="006E3BB1"/>
    <w:rsid w:val="006E4D14"/>
    <w:rsid w:val="006E5C9C"/>
    <w:rsid w:val="006E5DA1"/>
    <w:rsid w:val="006E636E"/>
    <w:rsid w:val="006E6D12"/>
    <w:rsid w:val="006E6D8F"/>
    <w:rsid w:val="006E6FBF"/>
    <w:rsid w:val="006E7259"/>
    <w:rsid w:val="006E77D7"/>
    <w:rsid w:val="006E7CE4"/>
    <w:rsid w:val="006F02E5"/>
    <w:rsid w:val="006F0314"/>
    <w:rsid w:val="006F0409"/>
    <w:rsid w:val="006F0994"/>
    <w:rsid w:val="006F09AF"/>
    <w:rsid w:val="006F0E4A"/>
    <w:rsid w:val="006F2352"/>
    <w:rsid w:val="006F27A7"/>
    <w:rsid w:val="006F2C05"/>
    <w:rsid w:val="006F2DC1"/>
    <w:rsid w:val="006F2EFC"/>
    <w:rsid w:val="006F3127"/>
    <w:rsid w:val="006F31F8"/>
    <w:rsid w:val="006F335A"/>
    <w:rsid w:val="006F39C1"/>
    <w:rsid w:val="006F3C76"/>
    <w:rsid w:val="006F3D48"/>
    <w:rsid w:val="006F4313"/>
    <w:rsid w:val="006F433F"/>
    <w:rsid w:val="006F453D"/>
    <w:rsid w:val="006F48B4"/>
    <w:rsid w:val="006F4971"/>
    <w:rsid w:val="006F4EFD"/>
    <w:rsid w:val="006F50D0"/>
    <w:rsid w:val="006F5F3B"/>
    <w:rsid w:val="006F684D"/>
    <w:rsid w:val="006F686E"/>
    <w:rsid w:val="006F7039"/>
    <w:rsid w:val="006F738B"/>
    <w:rsid w:val="006F7600"/>
    <w:rsid w:val="006F78DA"/>
    <w:rsid w:val="00700497"/>
    <w:rsid w:val="007007D5"/>
    <w:rsid w:val="00700A67"/>
    <w:rsid w:val="0070134F"/>
    <w:rsid w:val="00701792"/>
    <w:rsid w:val="007017D9"/>
    <w:rsid w:val="00701886"/>
    <w:rsid w:val="00701DD3"/>
    <w:rsid w:val="007028A6"/>
    <w:rsid w:val="00702A18"/>
    <w:rsid w:val="00702A9D"/>
    <w:rsid w:val="0070325B"/>
    <w:rsid w:val="007035D9"/>
    <w:rsid w:val="0070397C"/>
    <w:rsid w:val="0070410B"/>
    <w:rsid w:val="007041E5"/>
    <w:rsid w:val="00704AA3"/>
    <w:rsid w:val="00704C72"/>
    <w:rsid w:val="00705838"/>
    <w:rsid w:val="00706083"/>
    <w:rsid w:val="007063A8"/>
    <w:rsid w:val="007064C1"/>
    <w:rsid w:val="00706BA0"/>
    <w:rsid w:val="00707093"/>
    <w:rsid w:val="007070E6"/>
    <w:rsid w:val="00707252"/>
    <w:rsid w:val="007073C7"/>
    <w:rsid w:val="0070771E"/>
    <w:rsid w:val="00707866"/>
    <w:rsid w:val="007079FB"/>
    <w:rsid w:val="00707BBF"/>
    <w:rsid w:val="00707C99"/>
    <w:rsid w:val="00707DCD"/>
    <w:rsid w:val="00710580"/>
    <w:rsid w:val="00710604"/>
    <w:rsid w:val="0071097D"/>
    <w:rsid w:val="00710996"/>
    <w:rsid w:val="00712233"/>
    <w:rsid w:val="0071265B"/>
    <w:rsid w:val="0071279C"/>
    <w:rsid w:val="00712F0A"/>
    <w:rsid w:val="00713243"/>
    <w:rsid w:val="00713262"/>
    <w:rsid w:val="007132FD"/>
    <w:rsid w:val="007148CB"/>
    <w:rsid w:val="007156D4"/>
    <w:rsid w:val="00715AF4"/>
    <w:rsid w:val="007168F5"/>
    <w:rsid w:val="00717D7D"/>
    <w:rsid w:val="00717DA9"/>
    <w:rsid w:val="00717ECC"/>
    <w:rsid w:val="00717FAE"/>
    <w:rsid w:val="00717FE7"/>
    <w:rsid w:val="007200AE"/>
    <w:rsid w:val="007203A6"/>
    <w:rsid w:val="0072061F"/>
    <w:rsid w:val="00720A3F"/>
    <w:rsid w:val="00720B73"/>
    <w:rsid w:val="00720BC7"/>
    <w:rsid w:val="00720F78"/>
    <w:rsid w:val="007217BC"/>
    <w:rsid w:val="007218E5"/>
    <w:rsid w:val="00721A08"/>
    <w:rsid w:val="00721A3C"/>
    <w:rsid w:val="00721AF9"/>
    <w:rsid w:val="00721DCD"/>
    <w:rsid w:val="00721EBA"/>
    <w:rsid w:val="007229A1"/>
    <w:rsid w:val="00722ED8"/>
    <w:rsid w:val="007233A6"/>
    <w:rsid w:val="00723E0E"/>
    <w:rsid w:val="0072451A"/>
    <w:rsid w:val="007246CB"/>
    <w:rsid w:val="007248B2"/>
    <w:rsid w:val="00725080"/>
    <w:rsid w:val="00725404"/>
    <w:rsid w:val="0072555F"/>
    <w:rsid w:val="00725CA4"/>
    <w:rsid w:val="00726F90"/>
    <w:rsid w:val="00727001"/>
    <w:rsid w:val="0072750A"/>
    <w:rsid w:val="007302F9"/>
    <w:rsid w:val="007310B2"/>
    <w:rsid w:val="007318BF"/>
    <w:rsid w:val="00731ADA"/>
    <w:rsid w:val="00731BAC"/>
    <w:rsid w:val="00731DCD"/>
    <w:rsid w:val="00731F6C"/>
    <w:rsid w:val="0073268C"/>
    <w:rsid w:val="00732945"/>
    <w:rsid w:val="00732A3C"/>
    <w:rsid w:val="00732C02"/>
    <w:rsid w:val="0073308E"/>
    <w:rsid w:val="00733391"/>
    <w:rsid w:val="0073343D"/>
    <w:rsid w:val="007334F8"/>
    <w:rsid w:val="0073365B"/>
    <w:rsid w:val="00733C5D"/>
    <w:rsid w:val="00734430"/>
    <w:rsid w:val="007347F3"/>
    <w:rsid w:val="00734949"/>
    <w:rsid w:val="00735445"/>
    <w:rsid w:val="007354D7"/>
    <w:rsid w:val="00735724"/>
    <w:rsid w:val="00735A2C"/>
    <w:rsid w:val="007364B1"/>
    <w:rsid w:val="0073658C"/>
    <w:rsid w:val="0073669B"/>
    <w:rsid w:val="007369BC"/>
    <w:rsid w:val="00736CAA"/>
    <w:rsid w:val="00737FA7"/>
    <w:rsid w:val="0074170C"/>
    <w:rsid w:val="007419BE"/>
    <w:rsid w:val="00741BB4"/>
    <w:rsid w:val="00741BFC"/>
    <w:rsid w:val="00742043"/>
    <w:rsid w:val="007428E7"/>
    <w:rsid w:val="00742962"/>
    <w:rsid w:val="007432B0"/>
    <w:rsid w:val="00743AE3"/>
    <w:rsid w:val="00744326"/>
    <w:rsid w:val="0074442E"/>
    <w:rsid w:val="00744B85"/>
    <w:rsid w:val="00744D33"/>
    <w:rsid w:val="00744D54"/>
    <w:rsid w:val="00744F60"/>
    <w:rsid w:val="00745EA4"/>
    <w:rsid w:val="00746027"/>
    <w:rsid w:val="0074624E"/>
    <w:rsid w:val="00746672"/>
    <w:rsid w:val="00746C60"/>
    <w:rsid w:val="007472F9"/>
    <w:rsid w:val="007472FC"/>
    <w:rsid w:val="00747887"/>
    <w:rsid w:val="00750B4B"/>
    <w:rsid w:val="00750C16"/>
    <w:rsid w:val="007510CE"/>
    <w:rsid w:val="0075134F"/>
    <w:rsid w:val="00751538"/>
    <w:rsid w:val="00751DAF"/>
    <w:rsid w:val="007527CE"/>
    <w:rsid w:val="00752A44"/>
    <w:rsid w:val="00752D32"/>
    <w:rsid w:val="00753027"/>
    <w:rsid w:val="0075334E"/>
    <w:rsid w:val="00753441"/>
    <w:rsid w:val="00753464"/>
    <w:rsid w:val="00753C9B"/>
    <w:rsid w:val="00753CEA"/>
    <w:rsid w:val="00754011"/>
    <w:rsid w:val="00754B80"/>
    <w:rsid w:val="00755AB2"/>
    <w:rsid w:val="00755BEE"/>
    <w:rsid w:val="00755D51"/>
    <w:rsid w:val="00755DE9"/>
    <w:rsid w:val="00755F05"/>
    <w:rsid w:val="007566D8"/>
    <w:rsid w:val="0075675B"/>
    <w:rsid w:val="00756CA1"/>
    <w:rsid w:val="00757146"/>
    <w:rsid w:val="00757BFA"/>
    <w:rsid w:val="00757C35"/>
    <w:rsid w:val="00760EC8"/>
    <w:rsid w:val="0076109E"/>
    <w:rsid w:val="007615BE"/>
    <w:rsid w:val="0076209A"/>
    <w:rsid w:val="00762276"/>
    <w:rsid w:val="0076254B"/>
    <w:rsid w:val="007632AD"/>
    <w:rsid w:val="00763363"/>
    <w:rsid w:val="00763598"/>
    <w:rsid w:val="0076364C"/>
    <w:rsid w:val="0076434F"/>
    <w:rsid w:val="00764921"/>
    <w:rsid w:val="00764FA6"/>
    <w:rsid w:val="0076512F"/>
    <w:rsid w:val="0076538B"/>
    <w:rsid w:val="007659FB"/>
    <w:rsid w:val="007668E2"/>
    <w:rsid w:val="0076789A"/>
    <w:rsid w:val="00767D27"/>
    <w:rsid w:val="00770852"/>
    <w:rsid w:val="007708D8"/>
    <w:rsid w:val="007708E0"/>
    <w:rsid w:val="00770DDE"/>
    <w:rsid w:val="00770F77"/>
    <w:rsid w:val="007717F8"/>
    <w:rsid w:val="00771B62"/>
    <w:rsid w:val="00771BBD"/>
    <w:rsid w:val="007733C9"/>
    <w:rsid w:val="0077370F"/>
    <w:rsid w:val="0077392E"/>
    <w:rsid w:val="007739CD"/>
    <w:rsid w:val="00773A59"/>
    <w:rsid w:val="00774E55"/>
    <w:rsid w:val="00775C7F"/>
    <w:rsid w:val="00776015"/>
    <w:rsid w:val="007761A4"/>
    <w:rsid w:val="0077623E"/>
    <w:rsid w:val="007762B0"/>
    <w:rsid w:val="00776342"/>
    <w:rsid w:val="007765D0"/>
    <w:rsid w:val="007765DB"/>
    <w:rsid w:val="00776983"/>
    <w:rsid w:val="00776C53"/>
    <w:rsid w:val="00776FC7"/>
    <w:rsid w:val="007773BD"/>
    <w:rsid w:val="007774A4"/>
    <w:rsid w:val="0077761B"/>
    <w:rsid w:val="00777953"/>
    <w:rsid w:val="0078074F"/>
    <w:rsid w:val="00780BEA"/>
    <w:rsid w:val="00781A1C"/>
    <w:rsid w:val="00781AEC"/>
    <w:rsid w:val="00781B23"/>
    <w:rsid w:val="00782D51"/>
    <w:rsid w:val="00783362"/>
    <w:rsid w:val="007837D4"/>
    <w:rsid w:val="00783BE8"/>
    <w:rsid w:val="00783E38"/>
    <w:rsid w:val="00783F08"/>
    <w:rsid w:val="00783F88"/>
    <w:rsid w:val="007842EC"/>
    <w:rsid w:val="00784362"/>
    <w:rsid w:val="00784A34"/>
    <w:rsid w:val="007850E3"/>
    <w:rsid w:val="00785151"/>
    <w:rsid w:val="0078533C"/>
    <w:rsid w:val="0078542E"/>
    <w:rsid w:val="007855BE"/>
    <w:rsid w:val="00785E54"/>
    <w:rsid w:val="0078667A"/>
    <w:rsid w:val="00786753"/>
    <w:rsid w:val="00786A4A"/>
    <w:rsid w:val="00786AEE"/>
    <w:rsid w:val="00786C9E"/>
    <w:rsid w:val="00787745"/>
    <w:rsid w:val="00787828"/>
    <w:rsid w:val="00787CD0"/>
    <w:rsid w:val="00787D40"/>
    <w:rsid w:val="00787E00"/>
    <w:rsid w:val="007903E0"/>
    <w:rsid w:val="0079087E"/>
    <w:rsid w:val="00790981"/>
    <w:rsid w:val="00790F76"/>
    <w:rsid w:val="007914CD"/>
    <w:rsid w:val="00791690"/>
    <w:rsid w:val="00791A24"/>
    <w:rsid w:val="00791DDC"/>
    <w:rsid w:val="007926FC"/>
    <w:rsid w:val="00792830"/>
    <w:rsid w:val="00792BAA"/>
    <w:rsid w:val="007937BB"/>
    <w:rsid w:val="00793DFF"/>
    <w:rsid w:val="0079401E"/>
    <w:rsid w:val="00794456"/>
    <w:rsid w:val="00795084"/>
    <w:rsid w:val="0079520C"/>
    <w:rsid w:val="00795A32"/>
    <w:rsid w:val="00795AAB"/>
    <w:rsid w:val="00795E1D"/>
    <w:rsid w:val="00795FE5"/>
    <w:rsid w:val="00796114"/>
    <w:rsid w:val="00796840"/>
    <w:rsid w:val="00796D38"/>
    <w:rsid w:val="0079704E"/>
    <w:rsid w:val="00797242"/>
    <w:rsid w:val="00797267"/>
    <w:rsid w:val="00797ACE"/>
    <w:rsid w:val="00797D5D"/>
    <w:rsid w:val="00797FF2"/>
    <w:rsid w:val="007A0346"/>
    <w:rsid w:val="007A040D"/>
    <w:rsid w:val="007A0513"/>
    <w:rsid w:val="007A0775"/>
    <w:rsid w:val="007A08D3"/>
    <w:rsid w:val="007A12B6"/>
    <w:rsid w:val="007A1A07"/>
    <w:rsid w:val="007A24A9"/>
    <w:rsid w:val="007A3294"/>
    <w:rsid w:val="007A3470"/>
    <w:rsid w:val="007A35E0"/>
    <w:rsid w:val="007A3B3D"/>
    <w:rsid w:val="007A3E73"/>
    <w:rsid w:val="007A4018"/>
    <w:rsid w:val="007A45AD"/>
    <w:rsid w:val="007A45C5"/>
    <w:rsid w:val="007A498A"/>
    <w:rsid w:val="007A5358"/>
    <w:rsid w:val="007A555C"/>
    <w:rsid w:val="007A5725"/>
    <w:rsid w:val="007A5808"/>
    <w:rsid w:val="007A5963"/>
    <w:rsid w:val="007A668E"/>
    <w:rsid w:val="007A7667"/>
    <w:rsid w:val="007A7814"/>
    <w:rsid w:val="007A7816"/>
    <w:rsid w:val="007A7E3B"/>
    <w:rsid w:val="007B007B"/>
    <w:rsid w:val="007B0373"/>
    <w:rsid w:val="007B04D7"/>
    <w:rsid w:val="007B069C"/>
    <w:rsid w:val="007B0739"/>
    <w:rsid w:val="007B0B26"/>
    <w:rsid w:val="007B0EAF"/>
    <w:rsid w:val="007B1424"/>
    <w:rsid w:val="007B1AB2"/>
    <w:rsid w:val="007B1B5C"/>
    <w:rsid w:val="007B1DAB"/>
    <w:rsid w:val="007B1F1D"/>
    <w:rsid w:val="007B25D8"/>
    <w:rsid w:val="007B31A6"/>
    <w:rsid w:val="007B3309"/>
    <w:rsid w:val="007B3BB2"/>
    <w:rsid w:val="007B3F14"/>
    <w:rsid w:val="007B413C"/>
    <w:rsid w:val="007B50B7"/>
    <w:rsid w:val="007B5306"/>
    <w:rsid w:val="007B5AF4"/>
    <w:rsid w:val="007B5DA1"/>
    <w:rsid w:val="007B637A"/>
    <w:rsid w:val="007B6C86"/>
    <w:rsid w:val="007B78CD"/>
    <w:rsid w:val="007B7ABB"/>
    <w:rsid w:val="007B7C55"/>
    <w:rsid w:val="007B7E4C"/>
    <w:rsid w:val="007C0216"/>
    <w:rsid w:val="007C04EE"/>
    <w:rsid w:val="007C0510"/>
    <w:rsid w:val="007C07D3"/>
    <w:rsid w:val="007C147F"/>
    <w:rsid w:val="007C15AA"/>
    <w:rsid w:val="007C17A7"/>
    <w:rsid w:val="007C1E71"/>
    <w:rsid w:val="007C23A7"/>
    <w:rsid w:val="007C2930"/>
    <w:rsid w:val="007C2A47"/>
    <w:rsid w:val="007C2F66"/>
    <w:rsid w:val="007C2FC5"/>
    <w:rsid w:val="007C3020"/>
    <w:rsid w:val="007C332C"/>
    <w:rsid w:val="007C3425"/>
    <w:rsid w:val="007C37B2"/>
    <w:rsid w:val="007C3863"/>
    <w:rsid w:val="007C3EB7"/>
    <w:rsid w:val="007C3EF3"/>
    <w:rsid w:val="007C400C"/>
    <w:rsid w:val="007C41FF"/>
    <w:rsid w:val="007C429D"/>
    <w:rsid w:val="007C4403"/>
    <w:rsid w:val="007C452B"/>
    <w:rsid w:val="007C4BA8"/>
    <w:rsid w:val="007C4CFB"/>
    <w:rsid w:val="007C4DF5"/>
    <w:rsid w:val="007C5021"/>
    <w:rsid w:val="007C5129"/>
    <w:rsid w:val="007C5266"/>
    <w:rsid w:val="007C52F0"/>
    <w:rsid w:val="007C56B6"/>
    <w:rsid w:val="007C5712"/>
    <w:rsid w:val="007C5AD2"/>
    <w:rsid w:val="007C6338"/>
    <w:rsid w:val="007C6A81"/>
    <w:rsid w:val="007C74E9"/>
    <w:rsid w:val="007C7AC3"/>
    <w:rsid w:val="007C7C19"/>
    <w:rsid w:val="007C7C77"/>
    <w:rsid w:val="007C7D29"/>
    <w:rsid w:val="007D00F8"/>
    <w:rsid w:val="007D0221"/>
    <w:rsid w:val="007D0705"/>
    <w:rsid w:val="007D0BE0"/>
    <w:rsid w:val="007D1518"/>
    <w:rsid w:val="007D17F6"/>
    <w:rsid w:val="007D22FC"/>
    <w:rsid w:val="007D23C9"/>
    <w:rsid w:val="007D2537"/>
    <w:rsid w:val="007D2657"/>
    <w:rsid w:val="007D271E"/>
    <w:rsid w:val="007D2DC8"/>
    <w:rsid w:val="007D3C88"/>
    <w:rsid w:val="007D40F3"/>
    <w:rsid w:val="007D44E2"/>
    <w:rsid w:val="007D4577"/>
    <w:rsid w:val="007D45C3"/>
    <w:rsid w:val="007D4930"/>
    <w:rsid w:val="007D4B52"/>
    <w:rsid w:val="007D5165"/>
    <w:rsid w:val="007D524E"/>
    <w:rsid w:val="007D543D"/>
    <w:rsid w:val="007D5D2C"/>
    <w:rsid w:val="007D5F78"/>
    <w:rsid w:val="007D6283"/>
    <w:rsid w:val="007D64ED"/>
    <w:rsid w:val="007D6630"/>
    <w:rsid w:val="007D6A23"/>
    <w:rsid w:val="007D6B48"/>
    <w:rsid w:val="007D6BF9"/>
    <w:rsid w:val="007D6CB0"/>
    <w:rsid w:val="007D76B9"/>
    <w:rsid w:val="007E046D"/>
    <w:rsid w:val="007E048E"/>
    <w:rsid w:val="007E0541"/>
    <w:rsid w:val="007E0788"/>
    <w:rsid w:val="007E0836"/>
    <w:rsid w:val="007E0F32"/>
    <w:rsid w:val="007E0FF9"/>
    <w:rsid w:val="007E10DF"/>
    <w:rsid w:val="007E163A"/>
    <w:rsid w:val="007E2005"/>
    <w:rsid w:val="007E2060"/>
    <w:rsid w:val="007E2343"/>
    <w:rsid w:val="007E2881"/>
    <w:rsid w:val="007E334F"/>
    <w:rsid w:val="007E3678"/>
    <w:rsid w:val="007E3DAC"/>
    <w:rsid w:val="007E4205"/>
    <w:rsid w:val="007E455B"/>
    <w:rsid w:val="007E50B3"/>
    <w:rsid w:val="007E5583"/>
    <w:rsid w:val="007E5585"/>
    <w:rsid w:val="007E5C2C"/>
    <w:rsid w:val="007E6117"/>
    <w:rsid w:val="007E6770"/>
    <w:rsid w:val="007E6C5D"/>
    <w:rsid w:val="007E7561"/>
    <w:rsid w:val="007E7610"/>
    <w:rsid w:val="007E7943"/>
    <w:rsid w:val="007F025B"/>
    <w:rsid w:val="007F0426"/>
    <w:rsid w:val="007F0EA6"/>
    <w:rsid w:val="007F0FE7"/>
    <w:rsid w:val="007F11E8"/>
    <w:rsid w:val="007F1C20"/>
    <w:rsid w:val="007F1F5D"/>
    <w:rsid w:val="007F1F70"/>
    <w:rsid w:val="007F22AC"/>
    <w:rsid w:val="007F23CF"/>
    <w:rsid w:val="007F246B"/>
    <w:rsid w:val="007F26F7"/>
    <w:rsid w:val="007F2A97"/>
    <w:rsid w:val="007F3309"/>
    <w:rsid w:val="007F36C0"/>
    <w:rsid w:val="007F3A2E"/>
    <w:rsid w:val="007F3A7D"/>
    <w:rsid w:val="007F3A9C"/>
    <w:rsid w:val="007F3CE3"/>
    <w:rsid w:val="007F480E"/>
    <w:rsid w:val="007F4B59"/>
    <w:rsid w:val="007F4BEB"/>
    <w:rsid w:val="007F5132"/>
    <w:rsid w:val="007F54F5"/>
    <w:rsid w:val="007F5AED"/>
    <w:rsid w:val="007F5DEF"/>
    <w:rsid w:val="007F69A0"/>
    <w:rsid w:val="007F6ACE"/>
    <w:rsid w:val="007F7208"/>
    <w:rsid w:val="007F7967"/>
    <w:rsid w:val="007F7E4B"/>
    <w:rsid w:val="008000BD"/>
    <w:rsid w:val="008000E5"/>
    <w:rsid w:val="008005AE"/>
    <w:rsid w:val="008007E7"/>
    <w:rsid w:val="00801C5E"/>
    <w:rsid w:val="00801C7D"/>
    <w:rsid w:val="00801EAE"/>
    <w:rsid w:val="00802357"/>
    <w:rsid w:val="008025B8"/>
    <w:rsid w:val="0080271B"/>
    <w:rsid w:val="0080282E"/>
    <w:rsid w:val="00802AE0"/>
    <w:rsid w:val="00802F27"/>
    <w:rsid w:val="008034DF"/>
    <w:rsid w:val="008036C6"/>
    <w:rsid w:val="00803B56"/>
    <w:rsid w:val="00803CD3"/>
    <w:rsid w:val="008041E0"/>
    <w:rsid w:val="008044BC"/>
    <w:rsid w:val="00804E23"/>
    <w:rsid w:val="00805710"/>
    <w:rsid w:val="00805914"/>
    <w:rsid w:val="00805A8E"/>
    <w:rsid w:val="00805FB6"/>
    <w:rsid w:val="0080693F"/>
    <w:rsid w:val="00806989"/>
    <w:rsid w:val="00806C1B"/>
    <w:rsid w:val="00806CCE"/>
    <w:rsid w:val="00807AC1"/>
    <w:rsid w:val="00810013"/>
    <w:rsid w:val="0081055C"/>
    <w:rsid w:val="0081058E"/>
    <w:rsid w:val="00810ECE"/>
    <w:rsid w:val="00811556"/>
    <w:rsid w:val="00811868"/>
    <w:rsid w:val="008119B6"/>
    <w:rsid w:val="00812108"/>
    <w:rsid w:val="00812152"/>
    <w:rsid w:val="00812419"/>
    <w:rsid w:val="00812557"/>
    <w:rsid w:val="00812596"/>
    <w:rsid w:val="0081275C"/>
    <w:rsid w:val="00812A0F"/>
    <w:rsid w:val="00812C13"/>
    <w:rsid w:val="00812FA1"/>
    <w:rsid w:val="00813C31"/>
    <w:rsid w:val="00813CEB"/>
    <w:rsid w:val="00813F94"/>
    <w:rsid w:val="008146C1"/>
    <w:rsid w:val="00814772"/>
    <w:rsid w:val="00814D73"/>
    <w:rsid w:val="008152BA"/>
    <w:rsid w:val="0081569E"/>
    <w:rsid w:val="008156BE"/>
    <w:rsid w:val="00815C2D"/>
    <w:rsid w:val="00815F9C"/>
    <w:rsid w:val="0081610F"/>
    <w:rsid w:val="00816759"/>
    <w:rsid w:val="008168A6"/>
    <w:rsid w:val="00817226"/>
    <w:rsid w:val="00817434"/>
    <w:rsid w:val="0081744F"/>
    <w:rsid w:val="008203C7"/>
    <w:rsid w:val="00820435"/>
    <w:rsid w:val="00820C50"/>
    <w:rsid w:val="00820C78"/>
    <w:rsid w:val="00820F09"/>
    <w:rsid w:val="008212DC"/>
    <w:rsid w:val="00821485"/>
    <w:rsid w:val="008230FC"/>
    <w:rsid w:val="008234D9"/>
    <w:rsid w:val="008239D0"/>
    <w:rsid w:val="00823B48"/>
    <w:rsid w:val="00823D3B"/>
    <w:rsid w:val="008242D5"/>
    <w:rsid w:val="008243B5"/>
    <w:rsid w:val="00824A37"/>
    <w:rsid w:val="00825227"/>
    <w:rsid w:val="0082563E"/>
    <w:rsid w:val="00825C53"/>
    <w:rsid w:val="00826687"/>
    <w:rsid w:val="0082676C"/>
    <w:rsid w:val="0082683D"/>
    <w:rsid w:val="00826997"/>
    <w:rsid w:val="00826F22"/>
    <w:rsid w:val="00826F54"/>
    <w:rsid w:val="00827000"/>
    <w:rsid w:val="0082728C"/>
    <w:rsid w:val="008277A5"/>
    <w:rsid w:val="008277B4"/>
    <w:rsid w:val="00827C53"/>
    <w:rsid w:val="00827EF9"/>
    <w:rsid w:val="008304AE"/>
    <w:rsid w:val="008307D9"/>
    <w:rsid w:val="00830855"/>
    <w:rsid w:val="00830B66"/>
    <w:rsid w:val="00831085"/>
    <w:rsid w:val="0083139B"/>
    <w:rsid w:val="00831624"/>
    <w:rsid w:val="0083209A"/>
    <w:rsid w:val="0083224F"/>
    <w:rsid w:val="00832356"/>
    <w:rsid w:val="008324AE"/>
    <w:rsid w:val="0083338F"/>
    <w:rsid w:val="0083348B"/>
    <w:rsid w:val="00833783"/>
    <w:rsid w:val="00833F2D"/>
    <w:rsid w:val="0083441F"/>
    <w:rsid w:val="008344D4"/>
    <w:rsid w:val="008345E8"/>
    <w:rsid w:val="00834855"/>
    <w:rsid w:val="00834C33"/>
    <w:rsid w:val="00834E48"/>
    <w:rsid w:val="008350B0"/>
    <w:rsid w:val="00835163"/>
    <w:rsid w:val="00835589"/>
    <w:rsid w:val="008366A9"/>
    <w:rsid w:val="00836CAB"/>
    <w:rsid w:val="00836D83"/>
    <w:rsid w:val="00836ED4"/>
    <w:rsid w:val="00837781"/>
    <w:rsid w:val="00837985"/>
    <w:rsid w:val="00837CD2"/>
    <w:rsid w:val="00837EC4"/>
    <w:rsid w:val="00837F30"/>
    <w:rsid w:val="008405E0"/>
    <w:rsid w:val="00841BC1"/>
    <w:rsid w:val="00841E87"/>
    <w:rsid w:val="00842651"/>
    <w:rsid w:val="00842820"/>
    <w:rsid w:val="0084283C"/>
    <w:rsid w:val="00842BA1"/>
    <w:rsid w:val="00843300"/>
    <w:rsid w:val="0084360F"/>
    <w:rsid w:val="00843923"/>
    <w:rsid w:val="00843B23"/>
    <w:rsid w:val="008442BD"/>
    <w:rsid w:val="00844843"/>
    <w:rsid w:val="00844A64"/>
    <w:rsid w:val="00844AE4"/>
    <w:rsid w:val="00844C72"/>
    <w:rsid w:val="00844DCF"/>
    <w:rsid w:val="00844DD2"/>
    <w:rsid w:val="00844DEB"/>
    <w:rsid w:val="00845097"/>
    <w:rsid w:val="00845193"/>
    <w:rsid w:val="00845365"/>
    <w:rsid w:val="00845495"/>
    <w:rsid w:val="008455D2"/>
    <w:rsid w:val="00845AED"/>
    <w:rsid w:val="00845B1E"/>
    <w:rsid w:val="00846211"/>
    <w:rsid w:val="0084724D"/>
    <w:rsid w:val="00847892"/>
    <w:rsid w:val="0084791B"/>
    <w:rsid w:val="00847CC3"/>
    <w:rsid w:val="00847D66"/>
    <w:rsid w:val="00850015"/>
    <w:rsid w:val="00850061"/>
    <w:rsid w:val="00850990"/>
    <w:rsid w:val="008509D7"/>
    <w:rsid w:val="00850AEE"/>
    <w:rsid w:val="00850D6F"/>
    <w:rsid w:val="00850DB8"/>
    <w:rsid w:val="0085196D"/>
    <w:rsid w:val="00851D9E"/>
    <w:rsid w:val="00851E01"/>
    <w:rsid w:val="00852090"/>
    <w:rsid w:val="008520B8"/>
    <w:rsid w:val="0085224A"/>
    <w:rsid w:val="008523C6"/>
    <w:rsid w:val="00852517"/>
    <w:rsid w:val="00852ADD"/>
    <w:rsid w:val="00852C72"/>
    <w:rsid w:val="00852D43"/>
    <w:rsid w:val="00852F7E"/>
    <w:rsid w:val="008539F3"/>
    <w:rsid w:val="0085484A"/>
    <w:rsid w:val="00854D4D"/>
    <w:rsid w:val="008554C1"/>
    <w:rsid w:val="00855598"/>
    <w:rsid w:val="00855B5B"/>
    <w:rsid w:val="00855BCC"/>
    <w:rsid w:val="00856134"/>
    <w:rsid w:val="00856448"/>
    <w:rsid w:val="0085670E"/>
    <w:rsid w:val="0085698C"/>
    <w:rsid w:val="00856A17"/>
    <w:rsid w:val="00856E8D"/>
    <w:rsid w:val="00856EDF"/>
    <w:rsid w:val="00857B28"/>
    <w:rsid w:val="00857C60"/>
    <w:rsid w:val="0086011A"/>
    <w:rsid w:val="00860901"/>
    <w:rsid w:val="00860D7C"/>
    <w:rsid w:val="008614CA"/>
    <w:rsid w:val="00861CAB"/>
    <w:rsid w:val="00862679"/>
    <w:rsid w:val="00862A0D"/>
    <w:rsid w:val="00862A11"/>
    <w:rsid w:val="00862C9E"/>
    <w:rsid w:val="00862E07"/>
    <w:rsid w:val="0086308B"/>
    <w:rsid w:val="00863339"/>
    <w:rsid w:val="0086351B"/>
    <w:rsid w:val="00864AC0"/>
    <w:rsid w:val="00865357"/>
    <w:rsid w:val="00866770"/>
    <w:rsid w:val="00866913"/>
    <w:rsid w:val="00866DC1"/>
    <w:rsid w:val="00866EEC"/>
    <w:rsid w:val="00870030"/>
    <w:rsid w:val="008700F0"/>
    <w:rsid w:val="0087040B"/>
    <w:rsid w:val="00871A39"/>
    <w:rsid w:val="00871B1F"/>
    <w:rsid w:val="00872226"/>
    <w:rsid w:val="008723D8"/>
    <w:rsid w:val="00872525"/>
    <w:rsid w:val="008732EE"/>
    <w:rsid w:val="0087345A"/>
    <w:rsid w:val="008734E2"/>
    <w:rsid w:val="008739C6"/>
    <w:rsid w:val="00873A32"/>
    <w:rsid w:val="00873B7B"/>
    <w:rsid w:val="00874321"/>
    <w:rsid w:val="00875642"/>
    <w:rsid w:val="008756D5"/>
    <w:rsid w:val="00875784"/>
    <w:rsid w:val="00875A7C"/>
    <w:rsid w:val="00875B0D"/>
    <w:rsid w:val="008760CE"/>
    <w:rsid w:val="008769CF"/>
    <w:rsid w:val="00876B5B"/>
    <w:rsid w:val="00876E56"/>
    <w:rsid w:val="00876F56"/>
    <w:rsid w:val="00877230"/>
    <w:rsid w:val="008773B0"/>
    <w:rsid w:val="00877403"/>
    <w:rsid w:val="00877CBB"/>
    <w:rsid w:val="00877DC2"/>
    <w:rsid w:val="00880007"/>
    <w:rsid w:val="00880846"/>
    <w:rsid w:val="00880B7B"/>
    <w:rsid w:val="00880FB4"/>
    <w:rsid w:val="008815C4"/>
    <w:rsid w:val="00881ED6"/>
    <w:rsid w:val="008825B8"/>
    <w:rsid w:val="008826AC"/>
    <w:rsid w:val="00882AA5"/>
    <w:rsid w:val="00882B11"/>
    <w:rsid w:val="00882D0A"/>
    <w:rsid w:val="00882EFC"/>
    <w:rsid w:val="008832F6"/>
    <w:rsid w:val="00883568"/>
    <w:rsid w:val="00883A48"/>
    <w:rsid w:val="00883E07"/>
    <w:rsid w:val="0088429A"/>
    <w:rsid w:val="00884308"/>
    <w:rsid w:val="00884712"/>
    <w:rsid w:val="008847BF"/>
    <w:rsid w:val="008847F4"/>
    <w:rsid w:val="008848DC"/>
    <w:rsid w:val="00884950"/>
    <w:rsid w:val="00884CE9"/>
    <w:rsid w:val="008850B7"/>
    <w:rsid w:val="0088526D"/>
    <w:rsid w:val="0088530B"/>
    <w:rsid w:val="0088555B"/>
    <w:rsid w:val="008855D2"/>
    <w:rsid w:val="008857BA"/>
    <w:rsid w:val="00885E3C"/>
    <w:rsid w:val="008860FB"/>
    <w:rsid w:val="008861F3"/>
    <w:rsid w:val="00886548"/>
    <w:rsid w:val="008868E0"/>
    <w:rsid w:val="00886AC6"/>
    <w:rsid w:val="00886E14"/>
    <w:rsid w:val="00886EB6"/>
    <w:rsid w:val="0088751F"/>
    <w:rsid w:val="00887F92"/>
    <w:rsid w:val="00890495"/>
    <w:rsid w:val="00890C06"/>
    <w:rsid w:val="00891184"/>
    <w:rsid w:val="00891678"/>
    <w:rsid w:val="0089198E"/>
    <w:rsid w:val="00891A34"/>
    <w:rsid w:val="008921CB"/>
    <w:rsid w:val="0089229A"/>
    <w:rsid w:val="008926FC"/>
    <w:rsid w:val="00892EAE"/>
    <w:rsid w:val="00892F2F"/>
    <w:rsid w:val="00893664"/>
    <w:rsid w:val="00893BB1"/>
    <w:rsid w:val="00893E5E"/>
    <w:rsid w:val="00894037"/>
    <w:rsid w:val="00894603"/>
    <w:rsid w:val="00894758"/>
    <w:rsid w:val="008947F3"/>
    <w:rsid w:val="008949F6"/>
    <w:rsid w:val="00895180"/>
    <w:rsid w:val="0089528E"/>
    <w:rsid w:val="0089532A"/>
    <w:rsid w:val="00895753"/>
    <w:rsid w:val="0089578D"/>
    <w:rsid w:val="0089597A"/>
    <w:rsid w:val="00895E6A"/>
    <w:rsid w:val="0089634D"/>
    <w:rsid w:val="00896406"/>
    <w:rsid w:val="00896B3C"/>
    <w:rsid w:val="00897705"/>
    <w:rsid w:val="00897DA0"/>
    <w:rsid w:val="008A0BE1"/>
    <w:rsid w:val="008A1172"/>
    <w:rsid w:val="008A152D"/>
    <w:rsid w:val="008A1624"/>
    <w:rsid w:val="008A1A22"/>
    <w:rsid w:val="008A2082"/>
    <w:rsid w:val="008A26CA"/>
    <w:rsid w:val="008A3E3C"/>
    <w:rsid w:val="008A3F41"/>
    <w:rsid w:val="008A41D6"/>
    <w:rsid w:val="008A42DE"/>
    <w:rsid w:val="008A4825"/>
    <w:rsid w:val="008A496A"/>
    <w:rsid w:val="008A4985"/>
    <w:rsid w:val="008A4AEC"/>
    <w:rsid w:val="008A531C"/>
    <w:rsid w:val="008A57B1"/>
    <w:rsid w:val="008A5AA8"/>
    <w:rsid w:val="008A5C5B"/>
    <w:rsid w:val="008A603B"/>
    <w:rsid w:val="008A6377"/>
    <w:rsid w:val="008A6CA7"/>
    <w:rsid w:val="008A737E"/>
    <w:rsid w:val="008A7EED"/>
    <w:rsid w:val="008B05C8"/>
    <w:rsid w:val="008B0D3E"/>
    <w:rsid w:val="008B0F85"/>
    <w:rsid w:val="008B1D7F"/>
    <w:rsid w:val="008B2B26"/>
    <w:rsid w:val="008B2E92"/>
    <w:rsid w:val="008B2EA6"/>
    <w:rsid w:val="008B3613"/>
    <w:rsid w:val="008B37B4"/>
    <w:rsid w:val="008B3A91"/>
    <w:rsid w:val="008B45E7"/>
    <w:rsid w:val="008B48FF"/>
    <w:rsid w:val="008B4B2A"/>
    <w:rsid w:val="008B4B99"/>
    <w:rsid w:val="008B4C02"/>
    <w:rsid w:val="008B4ED4"/>
    <w:rsid w:val="008B50DD"/>
    <w:rsid w:val="008B55B0"/>
    <w:rsid w:val="008B5621"/>
    <w:rsid w:val="008B65E1"/>
    <w:rsid w:val="008B6674"/>
    <w:rsid w:val="008B6B00"/>
    <w:rsid w:val="008B7AD0"/>
    <w:rsid w:val="008C011B"/>
    <w:rsid w:val="008C029C"/>
    <w:rsid w:val="008C0B81"/>
    <w:rsid w:val="008C0DB4"/>
    <w:rsid w:val="008C0E4F"/>
    <w:rsid w:val="008C0FC5"/>
    <w:rsid w:val="008C1A52"/>
    <w:rsid w:val="008C26FA"/>
    <w:rsid w:val="008C28B7"/>
    <w:rsid w:val="008C2A79"/>
    <w:rsid w:val="008C2D73"/>
    <w:rsid w:val="008C2F3A"/>
    <w:rsid w:val="008C332A"/>
    <w:rsid w:val="008C3622"/>
    <w:rsid w:val="008C36B3"/>
    <w:rsid w:val="008C38CD"/>
    <w:rsid w:val="008C3AFC"/>
    <w:rsid w:val="008C4505"/>
    <w:rsid w:val="008C4778"/>
    <w:rsid w:val="008C5163"/>
    <w:rsid w:val="008C5B22"/>
    <w:rsid w:val="008C651B"/>
    <w:rsid w:val="008C71CE"/>
    <w:rsid w:val="008C7278"/>
    <w:rsid w:val="008C77D3"/>
    <w:rsid w:val="008C7FA3"/>
    <w:rsid w:val="008D014C"/>
    <w:rsid w:val="008D01DA"/>
    <w:rsid w:val="008D1321"/>
    <w:rsid w:val="008D1483"/>
    <w:rsid w:val="008D19B5"/>
    <w:rsid w:val="008D245A"/>
    <w:rsid w:val="008D2768"/>
    <w:rsid w:val="008D27F8"/>
    <w:rsid w:val="008D2865"/>
    <w:rsid w:val="008D2CE6"/>
    <w:rsid w:val="008D3091"/>
    <w:rsid w:val="008D3CDA"/>
    <w:rsid w:val="008D4106"/>
    <w:rsid w:val="008D4206"/>
    <w:rsid w:val="008D42ED"/>
    <w:rsid w:val="008D4ABE"/>
    <w:rsid w:val="008D4CC8"/>
    <w:rsid w:val="008D5301"/>
    <w:rsid w:val="008D59A9"/>
    <w:rsid w:val="008D6204"/>
    <w:rsid w:val="008D6439"/>
    <w:rsid w:val="008D66E5"/>
    <w:rsid w:val="008D6C6B"/>
    <w:rsid w:val="008D7BDF"/>
    <w:rsid w:val="008E134C"/>
    <w:rsid w:val="008E1592"/>
    <w:rsid w:val="008E19C5"/>
    <w:rsid w:val="008E1D48"/>
    <w:rsid w:val="008E2CD4"/>
    <w:rsid w:val="008E2E80"/>
    <w:rsid w:val="008E35C0"/>
    <w:rsid w:val="008E38F5"/>
    <w:rsid w:val="008E3BF7"/>
    <w:rsid w:val="008E3F4F"/>
    <w:rsid w:val="008E4A45"/>
    <w:rsid w:val="008E4C7D"/>
    <w:rsid w:val="008E4D21"/>
    <w:rsid w:val="008E51DF"/>
    <w:rsid w:val="008E523B"/>
    <w:rsid w:val="008E5269"/>
    <w:rsid w:val="008E52C7"/>
    <w:rsid w:val="008E5A4F"/>
    <w:rsid w:val="008E626C"/>
    <w:rsid w:val="008E6857"/>
    <w:rsid w:val="008E6F74"/>
    <w:rsid w:val="008E73C2"/>
    <w:rsid w:val="008E77DA"/>
    <w:rsid w:val="008E7BB6"/>
    <w:rsid w:val="008E7DC7"/>
    <w:rsid w:val="008F054C"/>
    <w:rsid w:val="008F0668"/>
    <w:rsid w:val="008F0966"/>
    <w:rsid w:val="008F1114"/>
    <w:rsid w:val="008F13E5"/>
    <w:rsid w:val="008F14E4"/>
    <w:rsid w:val="008F1DCC"/>
    <w:rsid w:val="008F2351"/>
    <w:rsid w:val="008F2701"/>
    <w:rsid w:val="008F2F16"/>
    <w:rsid w:val="008F3877"/>
    <w:rsid w:val="008F41C7"/>
    <w:rsid w:val="008F454E"/>
    <w:rsid w:val="008F4E49"/>
    <w:rsid w:val="008F510F"/>
    <w:rsid w:val="008F5EC6"/>
    <w:rsid w:val="008F6379"/>
    <w:rsid w:val="008F6473"/>
    <w:rsid w:val="008F6D87"/>
    <w:rsid w:val="008F7A3E"/>
    <w:rsid w:val="008F7F41"/>
    <w:rsid w:val="00900503"/>
    <w:rsid w:val="0090081A"/>
    <w:rsid w:val="00900A3C"/>
    <w:rsid w:val="00900B83"/>
    <w:rsid w:val="00900B9D"/>
    <w:rsid w:val="00900F86"/>
    <w:rsid w:val="00901242"/>
    <w:rsid w:val="00901A3C"/>
    <w:rsid w:val="00902DAE"/>
    <w:rsid w:val="00902F15"/>
    <w:rsid w:val="0090357F"/>
    <w:rsid w:val="009035EF"/>
    <w:rsid w:val="00903E92"/>
    <w:rsid w:val="0090491D"/>
    <w:rsid w:val="00904AAD"/>
    <w:rsid w:val="00904D58"/>
    <w:rsid w:val="00904FD7"/>
    <w:rsid w:val="009051CF"/>
    <w:rsid w:val="009059B8"/>
    <w:rsid w:val="009062CA"/>
    <w:rsid w:val="0090650A"/>
    <w:rsid w:val="009065CD"/>
    <w:rsid w:val="00906721"/>
    <w:rsid w:val="00906A4B"/>
    <w:rsid w:val="00906BFA"/>
    <w:rsid w:val="00906E7A"/>
    <w:rsid w:val="00906EAF"/>
    <w:rsid w:val="009070D8"/>
    <w:rsid w:val="00907109"/>
    <w:rsid w:val="00907157"/>
    <w:rsid w:val="009072E3"/>
    <w:rsid w:val="00907775"/>
    <w:rsid w:val="00907C8D"/>
    <w:rsid w:val="00907E1C"/>
    <w:rsid w:val="00907EA6"/>
    <w:rsid w:val="00907EC1"/>
    <w:rsid w:val="00910AF3"/>
    <w:rsid w:val="00910B54"/>
    <w:rsid w:val="00910C7D"/>
    <w:rsid w:val="00911715"/>
    <w:rsid w:val="00911E1C"/>
    <w:rsid w:val="00911EED"/>
    <w:rsid w:val="00911FDB"/>
    <w:rsid w:val="009124E0"/>
    <w:rsid w:val="009126CD"/>
    <w:rsid w:val="00912E5E"/>
    <w:rsid w:val="00912FA9"/>
    <w:rsid w:val="00913496"/>
    <w:rsid w:val="0091369C"/>
    <w:rsid w:val="00913971"/>
    <w:rsid w:val="00913CCA"/>
    <w:rsid w:val="00914066"/>
    <w:rsid w:val="0091407B"/>
    <w:rsid w:val="00914153"/>
    <w:rsid w:val="009142C5"/>
    <w:rsid w:val="0091442C"/>
    <w:rsid w:val="00914524"/>
    <w:rsid w:val="009148B1"/>
    <w:rsid w:val="00914B0B"/>
    <w:rsid w:val="00914C14"/>
    <w:rsid w:val="00914C40"/>
    <w:rsid w:val="009150F8"/>
    <w:rsid w:val="009152EF"/>
    <w:rsid w:val="0091536F"/>
    <w:rsid w:val="009154FC"/>
    <w:rsid w:val="009156C3"/>
    <w:rsid w:val="00915E04"/>
    <w:rsid w:val="00915E74"/>
    <w:rsid w:val="009165B6"/>
    <w:rsid w:val="00917876"/>
    <w:rsid w:val="00917ACE"/>
    <w:rsid w:val="00917F92"/>
    <w:rsid w:val="0092096C"/>
    <w:rsid w:val="009214AC"/>
    <w:rsid w:val="0092151F"/>
    <w:rsid w:val="00921AA4"/>
    <w:rsid w:val="00921C6C"/>
    <w:rsid w:val="00922284"/>
    <w:rsid w:val="00922B04"/>
    <w:rsid w:val="00922C6B"/>
    <w:rsid w:val="00922D71"/>
    <w:rsid w:val="00923420"/>
    <w:rsid w:val="009238C1"/>
    <w:rsid w:val="00924096"/>
    <w:rsid w:val="00924686"/>
    <w:rsid w:val="0092494B"/>
    <w:rsid w:val="00924ECC"/>
    <w:rsid w:val="00925DEA"/>
    <w:rsid w:val="009263A4"/>
    <w:rsid w:val="00926509"/>
    <w:rsid w:val="009278B9"/>
    <w:rsid w:val="0093003E"/>
    <w:rsid w:val="00930062"/>
    <w:rsid w:val="00930209"/>
    <w:rsid w:val="0093063E"/>
    <w:rsid w:val="009307EB"/>
    <w:rsid w:val="00930885"/>
    <w:rsid w:val="00930CA1"/>
    <w:rsid w:val="0093158A"/>
    <w:rsid w:val="00932053"/>
    <w:rsid w:val="009326E5"/>
    <w:rsid w:val="009331CA"/>
    <w:rsid w:val="0093354B"/>
    <w:rsid w:val="00933B37"/>
    <w:rsid w:val="00934239"/>
    <w:rsid w:val="009342C4"/>
    <w:rsid w:val="009342DD"/>
    <w:rsid w:val="0093455A"/>
    <w:rsid w:val="009345A2"/>
    <w:rsid w:val="00934719"/>
    <w:rsid w:val="00934DC5"/>
    <w:rsid w:val="009352BD"/>
    <w:rsid w:val="00936242"/>
    <w:rsid w:val="00936637"/>
    <w:rsid w:val="0093676E"/>
    <w:rsid w:val="009375F4"/>
    <w:rsid w:val="00937681"/>
    <w:rsid w:val="00940BE2"/>
    <w:rsid w:val="009412A3"/>
    <w:rsid w:val="009416A3"/>
    <w:rsid w:val="00941D50"/>
    <w:rsid w:val="00941DA0"/>
    <w:rsid w:val="0094207F"/>
    <w:rsid w:val="0094231F"/>
    <w:rsid w:val="009429A7"/>
    <w:rsid w:val="009429AD"/>
    <w:rsid w:val="00942A4E"/>
    <w:rsid w:val="00942C85"/>
    <w:rsid w:val="00943210"/>
    <w:rsid w:val="0094351C"/>
    <w:rsid w:val="009438D4"/>
    <w:rsid w:val="0094392A"/>
    <w:rsid w:val="00943E21"/>
    <w:rsid w:val="00943EAE"/>
    <w:rsid w:val="00944D50"/>
    <w:rsid w:val="0094586B"/>
    <w:rsid w:val="00945940"/>
    <w:rsid w:val="009459EB"/>
    <w:rsid w:val="00945C39"/>
    <w:rsid w:val="00945D12"/>
    <w:rsid w:val="00945EC6"/>
    <w:rsid w:val="00946628"/>
    <w:rsid w:val="00947E3C"/>
    <w:rsid w:val="009502F6"/>
    <w:rsid w:val="00950743"/>
    <w:rsid w:val="00950EED"/>
    <w:rsid w:val="00951CA0"/>
    <w:rsid w:val="00951F8C"/>
    <w:rsid w:val="00952326"/>
    <w:rsid w:val="00952965"/>
    <w:rsid w:val="00952D80"/>
    <w:rsid w:val="00953093"/>
    <w:rsid w:val="009530F0"/>
    <w:rsid w:val="009533B4"/>
    <w:rsid w:val="009533C2"/>
    <w:rsid w:val="009536B1"/>
    <w:rsid w:val="0095382C"/>
    <w:rsid w:val="00954B2C"/>
    <w:rsid w:val="00954E34"/>
    <w:rsid w:val="00955076"/>
    <w:rsid w:val="009554B6"/>
    <w:rsid w:val="009563FF"/>
    <w:rsid w:val="00956D75"/>
    <w:rsid w:val="009573E7"/>
    <w:rsid w:val="0095753E"/>
    <w:rsid w:val="00957791"/>
    <w:rsid w:val="009578C2"/>
    <w:rsid w:val="0095796B"/>
    <w:rsid w:val="009600DC"/>
    <w:rsid w:val="00960197"/>
    <w:rsid w:val="00962047"/>
    <w:rsid w:val="0096213E"/>
    <w:rsid w:val="00962370"/>
    <w:rsid w:val="009628CF"/>
    <w:rsid w:val="00962B96"/>
    <w:rsid w:val="00962CE5"/>
    <w:rsid w:val="00962F29"/>
    <w:rsid w:val="00963225"/>
    <w:rsid w:val="00964CF3"/>
    <w:rsid w:val="00965676"/>
    <w:rsid w:val="00965CCB"/>
    <w:rsid w:val="00966380"/>
    <w:rsid w:val="00966DF3"/>
    <w:rsid w:val="00966F33"/>
    <w:rsid w:val="00966FCE"/>
    <w:rsid w:val="0096737F"/>
    <w:rsid w:val="00967819"/>
    <w:rsid w:val="0096788F"/>
    <w:rsid w:val="0097021A"/>
    <w:rsid w:val="00970257"/>
    <w:rsid w:val="00970316"/>
    <w:rsid w:val="0097036F"/>
    <w:rsid w:val="009706E8"/>
    <w:rsid w:val="00970706"/>
    <w:rsid w:val="009708DD"/>
    <w:rsid w:val="00970BA7"/>
    <w:rsid w:val="0097110E"/>
    <w:rsid w:val="00971343"/>
    <w:rsid w:val="00971362"/>
    <w:rsid w:val="009718B5"/>
    <w:rsid w:val="009720B5"/>
    <w:rsid w:val="009729B8"/>
    <w:rsid w:val="009732EF"/>
    <w:rsid w:val="009733CD"/>
    <w:rsid w:val="00973563"/>
    <w:rsid w:val="00973BCF"/>
    <w:rsid w:val="00973DE8"/>
    <w:rsid w:val="009744B3"/>
    <w:rsid w:val="00974548"/>
    <w:rsid w:val="00974CFF"/>
    <w:rsid w:val="009752D7"/>
    <w:rsid w:val="00975451"/>
    <w:rsid w:val="00975610"/>
    <w:rsid w:val="00975A57"/>
    <w:rsid w:val="00975B23"/>
    <w:rsid w:val="00975C40"/>
    <w:rsid w:val="00975DF1"/>
    <w:rsid w:val="00976548"/>
    <w:rsid w:val="00976EF7"/>
    <w:rsid w:val="009775AC"/>
    <w:rsid w:val="009805CA"/>
    <w:rsid w:val="009807A9"/>
    <w:rsid w:val="00980CB0"/>
    <w:rsid w:val="009818E1"/>
    <w:rsid w:val="00981B7C"/>
    <w:rsid w:val="00981E92"/>
    <w:rsid w:val="009825A5"/>
    <w:rsid w:val="00982673"/>
    <w:rsid w:val="009827BB"/>
    <w:rsid w:val="00982D7D"/>
    <w:rsid w:val="0098348C"/>
    <w:rsid w:val="009834AB"/>
    <w:rsid w:val="00983851"/>
    <w:rsid w:val="00983F56"/>
    <w:rsid w:val="00983FCD"/>
    <w:rsid w:val="00985040"/>
    <w:rsid w:val="00986BD2"/>
    <w:rsid w:val="00987B01"/>
    <w:rsid w:val="009900A2"/>
    <w:rsid w:val="009901F6"/>
    <w:rsid w:val="009902FF"/>
    <w:rsid w:val="0099070E"/>
    <w:rsid w:val="00990833"/>
    <w:rsid w:val="00990AB8"/>
    <w:rsid w:val="0099138A"/>
    <w:rsid w:val="0099178C"/>
    <w:rsid w:val="0099195F"/>
    <w:rsid w:val="00991C61"/>
    <w:rsid w:val="00991C9A"/>
    <w:rsid w:val="00992611"/>
    <w:rsid w:val="0099281F"/>
    <w:rsid w:val="00992868"/>
    <w:rsid w:val="00992B9C"/>
    <w:rsid w:val="00992DA5"/>
    <w:rsid w:val="009937DD"/>
    <w:rsid w:val="009937E3"/>
    <w:rsid w:val="00993B45"/>
    <w:rsid w:val="00993CAA"/>
    <w:rsid w:val="00993F26"/>
    <w:rsid w:val="00994314"/>
    <w:rsid w:val="0099441E"/>
    <w:rsid w:val="009947E4"/>
    <w:rsid w:val="00994B54"/>
    <w:rsid w:val="00994FE4"/>
    <w:rsid w:val="00995004"/>
    <w:rsid w:val="00995477"/>
    <w:rsid w:val="0099548B"/>
    <w:rsid w:val="00995B19"/>
    <w:rsid w:val="009960B8"/>
    <w:rsid w:val="0099612A"/>
    <w:rsid w:val="00996394"/>
    <w:rsid w:val="009966F8"/>
    <w:rsid w:val="00996CB6"/>
    <w:rsid w:val="00996D48"/>
    <w:rsid w:val="00997743"/>
    <w:rsid w:val="00997DE8"/>
    <w:rsid w:val="009A0173"/>
    <w:rsid w:val="009A1507"/>
    <w:rsid w:val="009A162C"/>
    <w:rsid w:val="009A1A0A"/>
    <w:rsid w:val="009A1AE4"/>
    <w:rsid w:val="009A2365"/>
    <w:rsid w:val="009A23E9"/>
    <w:rsid w:val="009A2E77"/>
    <w:rsid w:val="009A3390"/>
    <w:rsid w:val="009A34C1"/>
    <w:rsid w:val="009A3828"/>
    <w:rsid w:val="009A3E42"/>
    <w:rsid w:val="009A4117"/>
    <w:rsid w:val="009A4149"/>
    <w:rsid w:val="009A4CC7"/>
    <w:rsid w:val="009A540F"/>
    <w:rsid w:val="009A6A45"/>
    <w:rsid w:val="009A6AF0"/>
    <w:rsid w:val="009A6FB1"/>
    <w:rsid w:val="009A7FEA"/>
    <w:rsid w:val="009B02CC"/>
    <w:rsid w:val="009B0836"/>
    <w:rsid w:val="009B095A"/>
    <w:rsid w:val="009B110A"/>
    <w:rsid w:val="009B127D"/>
    <w:rsid w:val="009B1327"/>
    <w:rsid w:val="009B1D50"/>
    <w:rsid w:val="009B2174"/>
    <w:rsid w:val="009B2D1F"/>
    <w:rsid w:val="009B3810"/>
    <w:rsid w:val="009B3876"/>
    <w:rsid w:val="009B3FE6"/>
    <w:rsid w:val="009B4425"/>
    <w:rsid w:val="009B46CB"/>
    <w:rsid w:val="009B50AA"/>
    <w:rsid w:val="009B56EB"/>
    <w:rsid w:val="009B57A5"/>
    <w:rsid w:val="009B6186"/>
    <w:rsid w:val="009B6527"/>
    <w:rsid w:val="009B6757"/>
    <w:rsid w:val="009B68CB"/>
    <w:rsid w:val="009B788D"/>
    <w:rsid w:val="009C00D9"/>
    <w:rsid w:val="009C074B"/>
    <w:rsid w:val="009C0F16"/>
    <w:rsid w:val="009C1385"/>
    <w:rsid w:val="009C147F"/>
    <w:rsid w:val="009C1A6E"/>
    <w:rsid w:val="009C1A8B"/>
    <w:rsid w:val="009C20F4"/>
    <w:rsid w:val="009C2168"/>
    <w:rsid w:val="009C2491"/>
    <w:rsid w:val="009C25D0"/>
    <w:rsid w:val="009C260D"/>
    <w:rsid w:val="009C2DB2"/>
    <w:rsid w:val="009C3635"/>
    <w:rsid w:val="009C3955"/>
    <w:rsid w:val="009C401F"/>
    <w:rsid w:val="009C407E"/>
    <w:rsid w:val="009C442C"/>
    <w:rsid w:val="009C45FB"/>
    <w:rsid w:val="009C4648"/>
    <w:rsid w:val="009C46EB"/>
    <w:rsid w:val="009C4753"/>
    <w:rsid w:val="009C49BC"/>
    <w:rsid w:val="009C4F13"/>
    <w:rsid w:val="009C5106"/>
    <w:rsid w:val="009C597B"/>
    <w:rsid w:val="009C5E4F"/>
    <w:rsid w:val="009C617D"/>
    <w:rsid w:val="009C62AA"/>
    <w:rsid w:val="009C6738"/>
    <w:rsid w:val="009C6823"/>
    <w:rsid w:val="009C68AA"/>
    <w:rsid w:val="009C6D5E"/>
    <w:rsid w:val="009C6E79"/>
    <w:rsid w:val="009C6F8D"/>
    <w:rsid w:val="009C7A18"/>
    <w:rsid w:val="009C7B3C"/>
    <w:rsid w:val="009C7D9A"/>
    <w:rsid w:val="009D120B"/>
    <w:rsid w:val="009D19E6"/>
    <w:rsid w:val="009D1B9C"/>
    <w:rsid w:val="009D1D68"/>
    <w:rsid w:val="009D222C"/>
    <w:rsid w:val="009D2242"/>
    <w:rsid w:val="009D22B1"/>
    <w:rsid w:val="009D2C6D"/>
    <w:rsid w:val="009D39B4"/>
    <w:rsid w:val="009D3D8F"/>
    <w:rsid w:val="009D3DA3"/>
    <w:rsid w:val="009D3F94"/>
    <w:rsid w:val="009D48F0"/>
    <w:rsid w:val="009D512E"/>
    <w:rsid w:val="009D5680"/>
    <w:rsid w:val="009D5B16"/>
    <w:rsid w:val="009D5DF5"/>
    <w:rsid w:val="009D5EE2"/>
    <w:rsid w:val="009D68D8"/>
    <w:rsid w:val="009D695A"/>
    <w:rsid w:val="009D6C9C"/>
    <w:rsid w:val="009D7369"/>
    <w:rsid w:val="009D74B1"/>
    <w:rsid w:val="009D7C4D"/>
    <w:rsid w:val="009D7E62"/>
    <w:rsid w:val="009E016A"/>
    <w:rsid w:val="009E06AB"/>
    <w:rsid w:val="009E0728"/>
    <w:rsid w:val="009E07D1"/>
    <w:rsid w:val="009E08D9"/>
    <w:rsid w:val="009E09CD"/>
    <w:rsid w:val="009E0D8C"/>
    <w:rsid w:val="009E11D9"/>
    <w:rsid w:val="009E1639"/>
    <w:rsid w:val="009E1660"/>
    <w:rsid w:val="009E1B9C"/>
    <w:rsid w:val="009E1C7D"/>
    <w:rsid w:val="009E1EEF"/>
    <w:rsid w:val="009E2B02"/>
    <w:rsid w:val="009E2F06"/>
    <w:rsid w:val="009E3033"/>
    <w:rsid w:val="009E33A2"/>
    <w:rsid w:val="009E3C26"/>
    <w:rsid w:val="009E3D83"/>
    <w:rsid w:val="009E40D6"/>
    <w:rsid w:val="009E4240"/>
    <w:rsid w:val="009E462B"/>
    <w:rsid w:val="009E480A"/>
    <w:rsid w:val="009E4B76"/>
    <w:rsid w:val="009E597E"/>
    <w:rsid w:val="009E5A7C"/>
    <w:rsid w:val="009E5AC5"/>
    <w:rsid w:val="009E5ED6"/>
    <w:rsid w:val="009E6428"/>
    <w:rsid w:val="009E67E3"/>
    <w:rsid w:val="009E6C55"/>
    <w:rsid w:val="009E7093"/>
    <w:rsid w:val="009E7763"/>
    <w:rsid w:val="009E7FB1"/>
    <w:rsid w:val="009F032D"/>
    <w:rsid w:val="009F0688"/>
    <w:rsid w:val="009F0901"/>
    <w:rsid w:val="009F0F99"/>
    <w:rsid w:val="009F1142"/>
    <w:rsid w:val="009F1515"/>
    <w:rsid w:val="009F1564"/>
    <w:rsid w:val="009F1632"/>
    <w:rsid w:val="009F194B"/>
    <w:rsid w:val="009F1AE3"/>
    <w:rsid w:val="009F1E28"/>
    <w:rsid w:val="009F2247"/>
    <w:rsid w:val="009F2ECD"/>
    <w:rsid w:val="009F2EE1"/>
    <w:rsid w:val="009F4D4E"/>
    <w:rsid w:val="009F4F2C"/>
    <w:rsid w:val="009F51A1"/>
    <w:rsid w:val="009F5D21"/>
    <w:rsid w:val="009F634E"/>
    <w:rsid w:val="009F6697"/>
    <w:rsid w:val="009F6D8F"/>
    <w:rsid w:val="009F79A0"/>
    <w:rsid w:val="009F7B73"/>
    <w:rsid w:val="009F7C0B"/>
    <w:rsid w:val="009F7C22"/>
    <w:rsid w:val="00A004F5"/>
    <w:rsid w:val="00A00D04"/>
    <w:rsid w:val="00A01183"/>
    <w:rsid w:val="00A0192C"/>
    <w:rsid w:val="00A01ED4"/>
    <w:rsid w:val="00A02418"/>
    <w:rsid w:val="00A02489"/>
    <w:rsid w:val="00A02704"/>
    <w:rsid w:val="00A02BE7"/>
    <w:rsid w:val="00A031B9"/>
    <w:rsid w:val="00A03B9D"/>
    <w:rsid w:val="00A03D15"/>
    <w:rsid w:val="00A04026"/>
    <w:rsid w:val="00A045B4"/>
    <w:rsid w:val="00A047E3"/>
    <w:rsid w:val="00A05348"/>
    <w:rsid w:val="00A05B8C"/>
    <w:rsid w:val="00A05DA8"/>
    <w:rsid w:val="00A064AF"/>
    <w:rsid w:val="00A066BE"/>
    <w:rsid w:val="00A06A60"/>
    <w:rsid w:val="00A06AE2"/>
    <w:rsid w:val="00A06FDB"/>
    <w:rsid w:val="00A075C7"/>
    <w:rsid w:val="00A0767E"/>
    <w:rsid w:val="00A07815"/>
    <w:rsid w:val="00A07C94"/>
    <w:rsid w:val="00A07D1E"/>
    <w:rsid w:val="00A07F20"/>
    <w:rsid w:val="00A10232"/>
    <w:rsid w:val="00A1033B"/>
    <w:rsid w:val="00A1038D"/>
    <w:rsid w:val="00A10496"/>
    <w:rsid w:val="00A106A2"/>
    <w:rsid w:val="00A10AA0"/>
    <w:rsid w:val="00A10DBB"/>
    <w:rsid w:val="00A116EE"/>
    <w:rsid w:val="00A117BB"/>
    <w:rsid w:val="00A122C2"/>
    <w:rsid w:val="00A12554"/>
    <w:rsid w:val="00A12C1C"/>
    <w:rsid w:val="00A12E90"/>
    <w:rsid w:val="00A12F95"/>
    <w:rsid w:val="00A13E4B"/>
    <w:rsid w:val="00A14034"/>
    <w:rsid w:val="00A144DE"/>
    <w:rsid w:val="00A1464F"/>
    <w:rsid w:val="00A146D0"/>
    <w:rsid w:val="00A15D4C"/>
    <w:rsid w:val="00A16D93"/>
    <w:rsid w:val="00A16E00"/>
    <w:rsid w:val="00A17339"/>
    <w:rsid w:val="00A1745C"/>
    <w:rsid w:val="00A17945"/>
    <w:rsid w:val="00A20390"/>
    <w:rsid w:val="00A2155B"/>
    <w:rsid w:val="00A2231F"/>
    <w:rsid w:val="00A22361"/>
    <w:rsid w:val="00A227D8"/>
    <w:rsid w:val="00A22D36"/>
    <w:rsid w:val="00A2351F"/>
    <w:rsid w:val="00A23AA2"/>
    <w:rsid w:val="00A23FF5"/>
    <w:rsid w:val="00A2473F"/>
    <w:rsid w:val="00A24788"/>
    <w:rsid w:val="00A2509E"/>
    <w:rsid w:val="00A2511A"/>
    <w:rsid w:val="00A25AC8"/>
    <w:rsid w:val="00A265DA"/>
    <w:rsid w:val="00A26606"/>
    <w:rsid w:val="00A26B3E"/>
    <w:rsid w:val="00A276AD"/>
    <w:rsid w:val="00A27832"/>
    <w:rsid w:val="00A27B2D"/>
    <w:rsid w:val="00A3011D"/>
    <w:rsid w:val="00A3015C"/>
    <w:rsid w:val="00A304F8"/>
    <w:rsid w:val="00A307C2"/>
    <w:rsid w:val="00A30868"/>
    <w:rsid w:val="00A30F3C"/>
    <w:rsid w:val="00A31A6F"/>
    <w:rsid w:val="00A31E1D"/>
    <w:rsid w:val="00A3200E"/>
    <w:rsid w:val="00A3220B"/>
    <w:rsid w:val="00A34C8B"/>
    <w:rsid w:val="00A34F1C"/>
    <w:rsid w:val="00A353CF"/>
    <w:rsid w:val="00A356A0"/>
    <w:rsid w:val="00A35996"/>
    <w:rsid w:val="00A35E08"/>
    <w:rsid w:val="00A36663"/>
    <w:rsid w:val="00A368C8"/>
    <w:rsid w:val="00A37247"/>
    <w:rsid w:val="00A37679"/>
    <w:rsid w:val="00A4057D"/>
    <w:rsid w:val="00A40AF4"/>
    <w:rsid w:val="00A40BAF"/>
    <w:rsid w:val="00A40E16"/>
    <w:rsid w:val="00A40ED4"/>
    <w:rsid w:val="00A41809"/>
    <w:rsid w:val="00A418B7"/>
    <w:rsid w:val="00A41F80"/>
    <w:rsid w:val="00A42037"/>
    <w:rsid w:val="00A4262A"/>
    <w:rsid w:val="00A43880"/>
    <w:rsid w:val="00A43D07"/>
    <w:rsid w:val="00A43F26"/>
    <w:rsid w:val="00A442F4"/>
    <w:rsid w:val="00A44436"/>
    <w:rsid w:val="00A4456D"/>
    <w:rsid w:val="00A44B72"/>
    <w:rsid w:val="00A44D0B"/>
    <w:rsid w:val="00A44D49"/>
    <w:rsid w:val="00A45112"/>
    <w:rsid w:val="00A4512F"/>
    <w:rsid w:val="00A453E7"/>
    <w:rsid w:val="00A45636"/>
    <w:rsid w:val="00A45A08"/>
    <w:rsid w:val="00A45EF1"/>
    <w:rsid w:val="00A4673D"/>
    <w:rsid w:val="00A467C4"/>
    <w:rsid w:val="00A474BD"/>
    <w:rsid w:val="00A47D2B"/>
    <w:rsid w:val="00A47F86"/>
    <w:rsid w:val="00A50257"/>
    <w:rsid w:val="00A504A4"/>
    <w:rsid w:val="00A50897"/>
    <w:rsid w:val="00A50DE4"/>
    <w:rsid w:val="00A51F01"/>
    <w:rsid w:val="00A528CB"/>
    <w:rsid w:val="00A5329C"/>
    <w:rsid w:val="00A5350E"/>
    <w:rsid w:val="00A536B4"/>
    <w:rsid w:val="00A538AD"/>
    <w:rsid w:val="00A53AC4"/>
    <w:rsid w:val="00A53D4D"/>
    <w:rsid w:val="00A549FF"/>
    <w:rsid w:val="00A54F88"/>
    <w:rsid w:val="00A55744"/>
    <w:rsid w:val="00A55ED3"/>
    <w:rsid w:val="00A56020"/>
    <w:rsid w:val="00A562EE"/>
    <w:rsid w:val="00A563F1"/>
    <w:rsid w:val="00A56624"/>
    <w:rsid w:val="00A5735E"/>
    <w:rsid w:val="00A5750B"/>
    <w:rsid w:val="00A57737"/>
    <w:rsid w:val="00A57E13"/>
    <w:rsid w:val="00A57F17"/>
    <w:rsid w:val="00A60FC7"/>
    <w:rsid w:val="00A61505"/>
    <w:rsid w:val="00A617D2"/>
    <w:rsid w:val="00A62301"/>
    <w:rsid w:val="00A62789"/>
    <w:rsid w:val="00A62851"/>
    <w:rsid w:val="00A62937"/>
    <w:rsid w:val="00A62B01"/>
    <w:rsid w:val="00A63B40"/>
    <w:rsid w:val="00A63EF7"/>
    <w:rsid w:val="00A6457F"/>
    <w:rsid w:val="00A6460F"/>
    <w:rsid w:val="00A6461E"/>
    <w:rsid w:val="00A64B43"/>
    <w:rsid w:val="00A6547D"/>
    <w:rsid w:val="00A656B8"/>
    <w:rsid w:val="00A657A3"/>
    <w:rsid w:val="00A66155"/>
    <w:rsid w:val="00A661C3"/>
    <w:rsid w:val="00A66813"/>
    <w:rsid w:val="00A66AF3"/>
    <w:rsid w:val="00A66B46"/>
    <w:rsid w:val="00A66EB2"/>
    <w:rsid w:val="00A66F52"/>
    <w:rsid w:val="00A67593"/>
    <w:rsid w:val="00A6796B"/>
    <w:rsid w:val="00A67DE5"/>
    <w:rsid w:val="00A67FA5"/>
    <w:rsid w:val="00A70300"/>
    <w:rsid w:val="00A70391"/>
    <w:rsid w:val="00A70491"/>
    <w:rsid w:val="00A71B6F"/>
    <w:rsid w:val="00A71E0E"/>
    <w:rsid w:val="00A71E29"/>
    <w:rsid w:val="00A71FF1"/>
    <w:rsid w:val="00A728F3"/>
    <w:rsid w:val="00A73448"/>
    <w:rsid w:val="00A73513"/>
    <w:rsid w:val="00A7371A"/>
    <w:rsid w:val="00A73742"/>
    <w:rsid w:val="00A73AE7"/>
    <w:rsid w:val="00A73D48"/>
    <w:rsid w:val="00A745BE"/>
    <w:rsid w:val="00A74F60"/>
    <w:rsid w:val="00A758AC"/>
    <w:rsid w:val="00A75C64"/>
    <w:rsid w:val="00A76770"/>
    <w:rsid w:val="00A769E4"/>
    <w:rsid w:val="00A76CCB"/>
    <w:rsid w:val="00A76FE9"/>
    <w:rsid w:val="00A77DA9"/>
    <w:rsid w:val="00A801E2"/>
    <w:rsid w:val="00A8098A"/>
    <w:rsid w:val="00A80D03"/>
    <w:rsid w:val="00A80DFB"/>
    <w:rsid w:val="00A81390"/>
    <w:rsid w:val="00A8151F"/>
    <w:rsid w:val="00A817B5"/>
    <w:rsid w:val="00A817DE"/>
    <w:rsid w:val="00A81A84"/>
    <w:rsid w:val="00A82CD9"/>
    <w:rsid w:val="00A82F3D"/>
    <w:rsid w:val="00A83345"/>
    <w:rsid w:val="00A8362E"/>
    <w:rsid w:val="00A84022"/>
    <w:rsid w:val="00A840E9"/>
    <w:rsid w:val="00A84648"/>
    <w:rsid w:val="00A8486A"/>
    <w:rsid w:val="00A848FF"/>
    <w:rsid w:val="00A84E48"/>
    <w:rsid w:val="00A84F33"/>
    <w:rsid w:val="00A85450"/>
    <w:rsid w:val="00A85991"/>
    <w:rsid w:val="00A85CC5"/>
    <w:rsid w:val="00A85F8E"/>
    <w:rsid w:val="00A8654E"/>
    <w:rsid w:val="00A8761A"/>
    <w:rsid w:val="00A87DEF"/>
    <w:rsid w:val="00A901EA"/>
    <w:rsid w:val="00A90432"/>
    <w:rsid w:val="00A90D1A"/>
    <w:rsid w:val="00A9173A"/>
    <w:rsid w:val="00A9279B"/>
    <w:rsid w:val="00A92D1A"/>
    <w:rsid w:val="00A93B15"/>
    <w:rsid w:val="00A93BEB"/>
    <w:rsid w:val="00A93FE7"/>
    <w:rsid w:val="00A945AC"/>
    <w:rsid w:val="00A94A57"/>
    <w:rsid w:val="00A951D6"/>
    <w:rsid w:val="00A95352"/>
    <w:rsid w:val="00A95934"/>
    <w:rsid w:val="00A95DC0"/>
    <w:rsid w:val="00A961A2"/>
    <w:rsid w:val="00A961B6"/>
    <w:rsid w:val="00A967BB"/>
    <w:rsid w:val="00A9688A"/>
    <w:rsid w:val="00A96D03"/>
    <w:rsid w:val="00A97491"/>
    <w:rsid w:val="00A975C8"/>
    <w:rsid w:val="00A97A49"/>
    <w:rsid w:val="00A97A5F"/>
    <w:rsid w:val="00A97D84"/>
    <w:rsid w:val="00A97E6A"/>
    <w:rsid w:val="00A97FAD"/>
    <w:rsid w:val="00AA00F3"/>
    <w:rsid w:val="00AA0731"/>
    <w:rsid w:val="00AA139F"/>
    <w:rsid w:val="00AA1F7D"/>
    <w:rsid w:val="00AA1FA5"/>
    <w:rsid w:val="00AA2192"/>
    <w:rsid w:val="00AA2779"/>
    <w:rsid w:val="00AA2B1F"/>
    <w:rsid w:val="00AA2E48"/>
    <w:rsid w:val="00AA2FDD"/>
    <w:rsid w:val="00AA31A5"/>
    <w:rsid w:val="00AA409A"/>
    <w:rsid w:val="00AA4970"/>
    <w:rsid w:val="00AA4C30"/>
    <w:rsid w:val="00AA6D01"/>
    <w:rsid w:val="00AA6E93"/>
    <w:rsid w:val="00AA6EA3"/>
    <w:rsid w:val="00AA743E"/>
    <w:rsid w:val="00AA7626"/>
    <w:rsid w:val="00AB0342"/>
    <w:rsid w:val="00AB03F9"/>
    <w:rsid w:val="00AB0964"/>
    <w:rsid w:val="00AB14D3"/>
    <w:rsid w:val="00AB2805"/>
    <w:rsid w:val="00AB2A87"/>
    <w:rsid w:val="00AB2F1D"/>
    <w:rsid w:val="00AB334B"/>
    <w:rsid w:val="00AB3583"/>
    <w:rsid w:val="00AB379C"/>
    <w:rsid w:val="00AB3AAE"/>
    <w:rsid w:val="00AB3B77"/>
    <w:rsid w:val="00AB3EFA"/>
    <w:rsid w:val="00AB41F3"/>
    <w:rsid w:val="00AB43B4"/>
    <w:rsid w:val="00AB45CE"/>
    <w:rsid w:val="00AB4BDD"/>
    <w:rsid w:val="00AB4D1A"/>
    <w:rsid w:val="00AB4D3C"/>
    <w:rsid w:val="00AB525E"/>
    <w:rsid w:val="00AB5B11"/>
    <w:rsid w:val="00AB6E90"/>
    <w:rsid w:val="00AB76AF"/>
    <w:rsid w:val="00AB774C"/>
    <w:rsid w:val="00AC0062"/>
    <w:rsid w:val="00AC060F"/>
    <w:rsid w:val="00AC06DF"/>
    <w:rsid w:val="00AC06F2"/>
    <w:rsid w:val="00AC0C72"/>
    <w:rsid w:val="00AC0F36"/>
    <w:rsid w:val="00AC10BC"/>
    <w:rsid w:val="00AC13AE"/>
    <w:rsid w:val="00AC1855"/>
    <w:rsid w:val="00AC193D"/>
    <w:rsid w:val="00AC1971"/>
    <w:rsid w:val="00AC1E22"/>
    <w:rsid w:val="00AC2297"/>
    <w:rsid w:val="00AC26AB"/>
    <w:rsid w:val="00AC2973"/>
    <w:rsid w:val="00AC2E64"/>
    <w:rsid w:val="00AC35E2"/>
    <w:rsid w:val="00AC3676"/>
    <w:rsid w:val="00AC3699"/>
    <w:rsid w:val="00AC36DC"/>
    <w:rsid w:val="00AC3AE7"/>
    <w:rsid w:val="00AC3CB8"/>
    <w:rsid w:val="00AC3DD7"/>
    <w:rsid w:val="00AC450A"/>
    <w:rsid w:val="00AC554A"/>
    <w:rsid w:val="00AC5B21"/>
    <w:rsid w:val="00AC626A"/>
    <w:rsid w:val="00AC6431"/>
    <w:rsid w:val="00AC6672"/>
    <w:rsid w:val="00AC77EA"/>
    <w:rsid w:val="00AC7C1F"/>
    <w:rsid w:val="00AC7D61"/>
    <w:rsid w:val="00AC7D9A"/>
    <w:rsid w:val="00AC7F0A"/>
    <w:rsid w:val="00AD0613"/>
    <w:rsid w:val="00AD2175"/>
    <w:rsid w:val="00AD3609"/>
    <w:rsid w:val="00AD381B"/>
    <w:rsid w:val="00AD404F"/>
    <w:rsid w:val="00AD4224"/>
    <w:rsid w:val="00AD45DE"/>
    <w:rsid w:val="00AD4946"/>
    <w:rsid w:val="00AD4A82"/>
    <w:rsid w:val="00AD5426"/>
    <w:rsid w:val="00AD5464"/>
    <w:rsid w:val="00AD563B"/>
    <w:rsid w:val="00AD56A7"/>
    <w:rsid w:val="00AD5AAE"/>
    <w:rsid w:val="00AD5C25"/>
    <w:rsid w:val="00AD668B"/>
    <w:rsid w:val="00AD678A"/>
    <w:rsid w:val="00AD6C14"/>
    <w:rsid w:val="00AD732C"/>
    <w:rsid w:val="00AD7423"/>
    <w:rsid w:val="00AE0424"/>
    <w:rsid w:val="00AE0667"/>
    <w:rsid w:val="00AE0FAC"/>
    <w:rsid w:val="00AE175F"/>
    <w:rsid w:val="00AE1B37"/>
    <w:rsid w:val="00AE223F"/>
    <w:rsid w:val="00AE2729"/>
    <w:rsid w:val="00AE2781"/>
    <w:rsid w:val="00AE2BBD"/>
    <w:rsid w:val="00AE30D1"/>
    <w:rsid w:val="00AE32FF"/>
    <w:rsid w:val="00AE33EF"/>
    <w:rsid w:val="00AE3F06"/>
    <w:rsid w:val="00AE4681"/>
    <w:rsid w:val="00AE4DFB"/>
    <w:rsid w:val="00AE4FDD"/>
    <w:rsid w:val="00AE659F"/>
    <w:rsid w:val="00AE6A6D"/>
    <w:rsid w:val="00AE6CA6"/>
    <w:rsid w:val="00AE6DF1"/>
    <w:rsid w:val="00AE74C5"/>
    <w:rsid w:val="00AE76C5"/>
    <w:rsid w:val="00AE7D80"/>
    <w:rsid w:val="00AE7F1D"/>
    <w:rsid w:val="00AF0C15"/>
    <w:rsid w:val="00AF0F49"/>
    <w:rsid w:val="00AF1071"/>
    <w:rsid w:val="00AF1102"/>
    <w:rsid w:val="00AF15F2"/>
    <w:rsid w:val="00AF2AEB"/>
    <w:rsid w:val="00AF2B8E"/>
    <w:rsid w:val="00AF3686"/>
    <w:rsid w:val="00AF3EDA"/>
    <w:rsid w:val="00AF40D4"/>
    <w:rsid w:val="00AF5070"/>
    <w:rsid w:val="00AF5395"/>
    <w:rsid w:val="00AF550A"/>
    <w:rsid w:val="00AF58C3"/>
    <w:rsid w:val="00AF59AA"/>
    <w:rsid w:val="00AF685E"/>
    <w:rsid w:val="00AF6C60"/>
    <w:rsid w:val="00AF6FAB"/>
    <w:rsid w:val="00AF70C7"/>
    <w:rsid w:val="00AF72AB"/>
    <w:rsid w:val="00AF7712"/>
    <w:rsid w:val="00AF771C"/>
    <w:rsid w:val="00AF7B14"/>
    <w:rsid w:val="00B0049E"/>
    <w:rsid w:val="00B00D2B"/>
    <w:rsid w:val="00B0107A"/>
    <w:rsid w:val="00B017D3"/>
    <w:rsid w:val="00B01937"/>
    <w:rsid w:val="00B019CE"/>
    <w:rsid w:val="00B02179"/>
    <w:rsid w:val="00B02DE9"/>
    <w:rsid w:val="00B02FC6"/>
    <w:rsid w:val="00B032F3"/>
    <w:rsid w:val="00B03338"/>
    <w:rsid w:val="00B03C48"/>
    <w:rsid w:val="00B04523"/>
    <w:rsid w:val="00B04E67"/>
    <w:rsid w:val="00B0552D"/>
    <w:rsid w:val="00B055D1"/>
    <w:rsid w:val="00B06327"/>
    <w:rsid w:val="00B06C0E"/>
    <w:rsid w:val="00B06FEA"/>
    <w:rsid w:val="00B0711E"/>
    <w:rsid w:val="00B0712D"/>
    <w:rsid w:val="00B0775B"/>
    <w:rsid w:val="00B07993"/>
    <w:rsid w:val="00B07A32"/>
    <w:rsid w:val="00B10278"/>
    <w:rsid w:val="00B1053D"/>
    <w:rsid w:val="00B107F1"/>
    <w:rsid w:val="00B1090B"/>
    <w:rsid w:val="00B10A90"/>
    <w:rsid w:val="00B10B64"/>
    <w:rsid w:val="00B10B9C"/>
    <w:rsid w:val="00B10C9E"/>
    <w:rsid w:val="00B116C6"/>
    <w:rsid w:val="00B117A9"/>
    <w:rsid w:val="00B1183F"/>
    <w:rsid w:val="00B12027"/>
    <w:rsid w:val="00B12053"/>
    <w:rsid w:val="00B120C8"/>
    <w:rsid w:val="00B12289"/>
    <w:rsid w:val="00B12DCC"/>
    <w:rsid w:val="00B13345"/>
    <w:rsid w:val="00B13A33"/>
    <w:rsid w:val="00B13A86"/>
    <w:rsid w:val="00B13B60"/>
    <w:rsid w:val="00B13BD2"/>
    <w:rsid w:val="00B13CB1"/>
    <w:rsid w:val="00B13CDF"/>
    <w:rsid w:val="00B145AE"/>
    <w:rsid w:val="00B146C3"/>
    <w:rsid w:val="00B15217"/>
    <w:rsid w:val="00B15B9E"/>
    <w:rsid w:val="00B15C43"/>
    <w:rsid w:val="00B15DB0"/>
    <w:rsid w:val="00B161C2"/>
    <w:rsid w:val="00B161D6"/>
    <w:rsid w:val="00B167A9"/>
    <w:rsid w:val="00B16E4C"/>
    <w:rsid w:val="00B16FE1"/>
    <w:rsid w:val="00B20341"/>
    <w:rsid w:val="00B2075A"/>
    <w:rsid w:val="00B20771"/>
    <w:rsid w:val="00B20B29"/>
    <w:rsid w:val="00B20D0D"/>
    <w:rsid w:val="00B20EC8"/>
    <w:rsid w:val="00B20EF0"/>
    <w:rsid w:val="00B211E4"/>
    <w:rsid w:val="00B21729"/>
    <w:rsid w:val="00B220FB"/>
    <w:rsid w:val="00B224BA"/>
    <w:rsid w:val="00B224E5"/>
    <w:rsid w:val="00B22AF0"/>
    <w:rsid w:val="00B22E35"/>
    <w:rsid w:val="00B22E98"/>
    <w:rsid w:val="00B23B72"/>
    <w:rsid w:val="00B243B9"/>
    <w:rsid w:val="00B245F4"/>
    <w:rsid w:val="00B2460E"/>
    <w:rsid w:val="00B2461F"/>
    <w:rsid w:val="00B2481D"/>
    <w:rsid w:val="00B24A46"/>
    <w:rsid w:val="00B25809"/>
    <w:rsid w:val="00B25B4B"/>
    <w:rsid w:val="00B25B7E"/>
    <w:rsid w:val="00B25D11"/>
    <w:rsid w:val="00B25FF1"/>
    <w:rsid w:val="00B264AA"/>
    <w:rsid w:val="00B2668D"/>
    <w:rsid w:val="00B269F8"/>
    <w:rsid w:val="00B27037"/>
    <w:rsid w:val="00B2714B"/>
    <w:rsid w:val="00B27858"/>
    <w:rsid w:val="00B30A22"/>
    <w:rsid w:val="00B3142B"/>
    <w:rsid w:val="00B315E4"/>
    <w:rsid w:val="00B3182A"/>
    <w:rsid w:val="00B31F40"/>
    <w:rsid w:val="00B32185"/>
    <w:rsid w:val="00B33064"/>
    <w:rsid w:val="00B33EC6"/>
    <w:rsid w:val="00B34009"/>
    <w:rsid w:val="00B34088"/>
    <w:rsid w:val="00B3432D"/>
    <w:rsid w:val="00B3448A"/>
    <w:rsid w:val="00B34957"/>
    <w:rsid w:val="00B34D7E"/>
    <w:rsid w:val="00B35088"/>
    <w:rsid w:val="00B35313"/>
    <w:rsid w:val="00B35365"/>
    <w:rsid w:val="00B35A9F"/>
    <w:rsid w:val="00B3615F"/>
    <w:rsid w:val="00B36C51"/>
    <w:rsid w:val="00B36F4F"/>
    <w:rsid w:val="00B3710A"/>
    <w:rsid w:val="00B3737F"/>
    <w:rsid w:val="00B374A8"/>
    <w:rsid w:val="00B37B8C"/>
    <w:rsid w:val="00B40518"/>
    <w:rsid w:val="00B40541"/>
    <w:rsid w:val="00B40618"/>
    <w:rsid w:val="00B40A07"/>
    <w:rsid w:val="00B414ED"/>
    <w:rsid w:val="00B419B9"/>
    <w:rsid w:val="00B41DD9"/>
    <w:rsid w:val="00B441C1"/>
    <w:rsid w:val="00B44610"/>
    <w:rsid w:val="00B446F6"/>
    <w:rsid w:val="00B447D8"/>
    <w:rsid w:val="00B447F8"/>
    <w:rsid w:val="00B449A2"/>
    <w:rsid w:val="00B4514D"/>
    <w:rsid w:val="00B458A4"/>
    <w:rsid w:val="00B45C1D"/>
    <w:rsid w:val="00B460A2"/>
    <w:rsid w:val="00B46283"/>
    <w:rsid w:val="00B4666B"/>
    <w:rsid w:val="00B46C62"/>
    <w:rsid w:val="00B46D64"/>
    <w:rsid w:val="00B47A9D"/>
    <w:rsid w:val="00B50094"/>
    <w:rsid w:val="00B50624"/>
    <w:rsid w:val="00B50F64"/>
    <w:rsid w:val="00B51955"/>
    <w:rsid w:val="00B51BA4"/>
    <w:rsid w:val="00B51EBF"/>
    <w:rsid w:val="00B522B2"/>
    <w:rsid w:val="00B5266E"/>
    <w:rsid w:val="00B52677"/>
    <w:rsid w:val="00B5283E"/>
    <w:rsid w:val="00B52B62"/>
    <w:rsid w:val="00B52E33"/>
    <w:rsid w:val="00B53072"/>
    <w:rsid w:val="00B53668"/>
    <w:rsid w:val="00B53E3F"/>
    <w:rsid w:val="00B546CE"/>
    <w:rsid w:val="00B54974"/>
    <w:rsid w:val="00B5499B"/>
    <w:rsid w:val="00B5543D"/>
    <w:rsid w:val="00B55447"/>
    <w:rsid w:val="00B5557D"/>
    <w:rsid w:val="00B564FB"/>
    <w:rsid w:val="00B5657C"/>
    <w:rsid w:val="00B56721"/>
    <w:rsid w:val="00B56A70"/>
    <w:rsid w:val="00B573F8"/>
    <w:rsid w:val="00B5749D"/>
    <w:rsid w:val="00B57A2D"/>
    <w:rsid w:val="00B60154"/>
    <w:rsid w:val="00B607EA"/>
    <w:rsid w:val="00B60806"/>
    <w:rsid w:val="00B60BA5"/>
    <w:rsid w:val="00B61731"/>
    <w:rsid w:val="00B61AD7"/>
    <w:rsid w:val="00B61B1D"/>
    <w:rsid w:val="00B61E8A"/>
    <w:rsid w:val="00B61FED"/>
    <w:rsid w:val="00B62076"/>
    <w:rsid w:val="00B62C49"/>
    <w:rsid w:val="00B6330F"/>
    <w:rsid w:val="00B63AA5"/>
    <w:rsid w:val="00B64082"/>
    <w:rsid w:val="00B64918"/>
    <w:rsid w:val="00B650EE"/>
    <w:rsid w:val="00B6532F"/>
    <w:rsid w:val="00B657CF"/>
    <w:rsid w:val="00B65C26"/>
    <w:rsid w:val="00B65F55"/>
    <w:rsid w:val="00B65FB3"/>
    <w:rsid w:val="00B66C77"/>
    <w:rsid w:val="00B66E63"/>
    <w:rsid w:val="00B676A8"/>
    <w:rsid w:val="00B676AB"/>
    <w:rsid w:val="00B70165"/>
    <w:rsid w:val="00B70E64"/>
    <w:rsid w:val="00B70F01"/>
    <w:rsid w:val="00B70F2C"/>
    <w:rsid w:val="00B7101B"/>
    <w:rsid w:val="00B712F4"/>
    <w:rsid w:val="00B717D4"/>
    <w:rsid w:val="00B71ECC"/>
    <w:rsid w:val="00B7237A"/>
    <w:rsid w:val="00B7285F"/>
    <w:rsid w:val="00B72F31"/>
    <w:rsid w:val="00B7327E"/>
    <w:rsid w:val="00B73CC3"/>
    <w:rsid w:val="00B73CEE"/>
    <w:rsid w:val="00B74393"/>
    <w:rsid w:val="00B74F75"/>
    <w:rsid w:val="00B750DA"/>
    <w:rsid w:val="00B7514A"/>
    <w:rsid w:val="00B75909"/>
    <w:rsid w:val="00B75A0E"/>
    <w:rsid w:val="00B75F0C"/>
    <w:rsid w:val="00B7625B"/>
    <w:rsid w:val="00B7625D"/>
    <w:rsid w:val="00B76295"/>
    <w:rsid w:val="00B76F2C"/>
    <w:rsid w:val="00B76F7E"/>
    <w:rsid w:val="00B76F8E"/>
    <w:rsid w:val="00B77301"/>
    <w:rsid w:val="00B77A28"/>
    <w:rsid w:val="00B77E54"/>
    <w:rsid w:val="00B77E7D"/>
    <w:rsid w:val="00B8084B"/>
    <w:rsid w:val="00B817C7"/>
    <w:rsid w:val="00B8180B"/>
    <w:rsid w:val="00B81892"/>
    <w:rsid w:val="00B82013"/>
    <w:rsid w:val="00B82546"/>
    <w:rsid w:val="00B829D4"/>
    <w:rsid w:val="00B82A91"/>
    <w:rsid w:val="00B82BC1"/>
    <w:rsid w:val="00B82D3E"/>
    <w:rsid w:val="00B83899"/>
    <w:rsid w:val="00B83E2D"/>
    <w:rsid w:val="00B84C90"/>
    <w:rsid w:val="00B84D94"/>
    <w:rsid w:val="00B84DC6"/>
    <w:rsid w:val="00B8500A"/>
    <w:rsid w:val="00B850ED"/>
    <w:rsid w:val="00B85111"/>
    <w:rsid w:val="00B8564F"/>
    <w:rsid w:val="00B859DF"/>
    <w:rsid w:val="00B85A2A"/>
    <w:rsid w:val="00B85C00"/>
    <w:rsid w:val="00B86716"/>
    <w:rsid w:val="00B87203"/>
    <w:rsid w:val="00B878A8"/>
    <w:rsid w:val="00B87FDF"/>
    <w:rsid w:val="00B901B7"/>
    <w:rsid w:val="00B907E4"/>
    <w:rsid w:val="00B90A00"/>
    <w:rsid w:val="00B90C51"/>
    <w:rsid w:val="00B90C79"/>
    <w:rsid w:val="00B90CC6"/>
    <w:rsid w:val="00B9106B"/>
    <w:rsid w:val="00B91599"/>
    <w:rsid w:val="00B91B97"/>
    <w:rsid w:val="00B91EBB"/>
    <w:rsid w:val="00B91FA0"/>
    <w:rsid w:val="00B929DE"/>
    <w:rsid w:val="00B92F1E"/>
    <w:rsid w:val="00B9306C"/>
    <w:rsid w:val="00B93632"/>
    <w:rsid w:val="00B9370C"/>
    <w:rsid w:val="00B93A09"/>
    <w:rsid w:val="00B93B34"/>
    <w:rsid w:val="00B93C24"/>
    <w:rsid w:val="00B9405D"/>
    <w:rsid w:val="00B942E8"/>
    <w:rsid w:val="00B945B7"/>
    <w:rsid w:val="00B949B7"/>
    <w:rsid w:val="00B94E00"/>
    <w:rsid w:val="00B94FE5"/>
    <w:rsid w:val="00B95105"/>
    <w:rsid w:val="00B951F4"/>
    <w:rsid w:val="00B95376"/>
    <w:rsid w:val="00B9572E"/>
    <w:rsid w:val="00B95A7C"/>
    <w:rsid w:val="00B95C97"/>
    <w:rsid w:val="00B95DD7"/>
    <w:rsid w:val="00B95EDC"/>
    <w:rsid w:val="00B965B6"/>
    <w:rsid w:val="00B9698D"/>
    <w:rsid w:val="00B978CA"/>
    <w:rsid w:val="00BA08E6"/>
    <w:rsid w:val="00BA0F42"/>
    <w:rsid w:val="00BA1586"/>
    <w:rsid w:val="00BA1CE3"/>
    <w:rsid w:val="00BA3049"/>
    <w:rsid w:val="00BA340E"/>
    <w:rsid w:val="00BA3D96"/>
    <w:rsid w:val="00BA3DBD"/>
    <w:rsid w:val="00BA3F0B"/>
    <w:rsid w:val="00BA3FA0"/>
    <w:rsid w:val="00BA3FCE"/>
    <w:rsid w:val="00BA427B"/>
    <w:rsid w:val="00BA449B"/>
    <w:rsid w:val="00BA4AB1"/>
    <w:rsid w:val="00BA4E17"/>
    <w:rsid w:val="00BA4E73"/>
    <w:rsid w:val="00BA4FAC"/>
    <w:rsid w:val="00BA53EC"/>
    <w:rsid w:val="00BA59AA"/>
    <w:rsid w:val="00BA5CA3"/>
    <w:rsid w:val="00BA6264"/>
    <w:rsid w:val="00BA655C"/>
    <w:rsid w:val="00BA65FE"/>
    <w:rsid w:val="00BA6C19"/>
    <w:rsid w:val="00BA6D67"/>
    <w:rsid w:val="00BA798C"/>
    <w:rsid w:val="00BA7DE0"/>
    <w:rsid w:val="00BB0495"/>
    <w:rsid w:val="00BB14F0"/>
    <w:rsid w:val="00BB1556"/>
    <w:rsid w:val="00BB1698"/>
    <w:rsid w:val="00BB1828"/>
    <w:rsid w:val="00BB19C4"/>
    <w:rsid w:val="00BB1D2D"/>
    <w:rsid w:val="00BB2036"/>
    <w:rsid w:val="00BB23F0"/>
    <w:rsid w:val="00BB244F"/>
    <w:rsid w:val="00BB251E"/>
    <w:rsid w:val="00BB276F"/>
    <w:rsid w:val="00BB2B0C"/>
    <w:rsid w:val="00BB2D2A"/>
    <w:rsid w:val="00BB2DC8"/>
    <w:rsid w:val="00BB34CB"/>
    <w:rsid w:val="00BB3C3F"/>
    <w:rsid w:val="00BB3E44"/>
    <w:rsid w:val="00BB4192"/>
    <w:rsid w:val="00BB43A2"/>
    <w:rsid w:val="00BB43D7"/>
    <w:rsid w:val="00BB44A3"/>
    <w:rsid w:val="00BB4BAA"/>
    <w:rsid w:val="00BB51A8"/>
    <w:rsid w:val="00BB54AE"/>
    <w:rsid w:val="00BB5D80"/>
    <w:rsid w:val="00BB5DB0"/>
    <w:rsid w:val="00BB5F21"/>
    <w:rsid w:val="00BB62B2"/>
    <w:rsid w:val="00BB6688"/>
    <w:rsid w:val="00BB6785"/>
    <w:rsid w:val="00BB693A"/>
    <w:rsid w:val="00BB6AB8"/>
    <w:rsid w:val="00BB7010"/>
    <w:rsid w:val="00BB73B0"/>
    <w:rsid w:val="00BB76F5"/>
    <w:rsid w:val="00BB7925"/>
    <w:rsid w:val="00BB7D13"/>
    <w:rsid w:val="00BB7DAE"/>
    <w:rsid w:val="00BB7F88"/>
    <w:rsid w:val="00BC0957"/>
    <w:rsid w:val="00BC0CD5"/>
    <w:rsid w:val="00BC1084"/>
    <w:rsid w:val="00BC1D2E"/>
    <w:rsid w:val="00BC1E70"/>
    <w:rsid w:val="00BC223F"/>
    <w:rsid w:val="00BC35F1"/>
    <w:rsid w:val="00BC38F6"/>
    <w:rsid w:val="00BC3B67"/>
    <w:rsid w:val="00BC43DE"/>
    <w:rsid w:val="00BC47BB"/>
    <w:rsid w:val="00BC4A25"/>
    <w:rsid w:val="00BC56AE"/>
    <w:rsid w:val="00BC6129"/>
    <w:rsid w:val="00BC6262"/>
    <w:rsid w:val="00BC6469"/>
    <w:rsid w:val="00BC6799"/>
    <w:rsid w:val="00BC6CF0"/>
    <w:rsid w:val="00BC74A8"/>
    <w:rsid w:val="00BC7780"/>
    <w:rsid w:val="00BC7E40"/>
    <w:rsid w:val="00BD01F0"/>
    <w:rsid w:val="00BD0BE3"/>
    <w:rsid w:val="00BD1375"/>
    <w:rsid w:val="00BD163B"/>
    <w:rsid w:val="00BD1712"/>
    <w:rsid w:val="00BD1FFB"/>
    <w:rsid w:val="00BD224F"/>
    <w:rsid w:val="00BD2DA1"/>
    <w:rsid w:val="00BD31BD"/>
    <w:rsid w:val="00BD37E4"/>
    <w:rsid w:val="00BD3DB7"/>
    <w:rsid w:val="00BD48FB"/>
    <w:rsid w:val="00BD4C7C"/>
    <w:rsid w:val="00BD4DCB"/>
    <w:rsid w:val="00BD4E74"/>
    <w:rsid w:val="00BD5F9A"/>
    <w:rsid w:val="00BD64D3"/>
    <w:rsid w:val="00BD64E4"/>
    <w:rsid w:val="00BD670B"/>
    <w:rsid w:val="00BD73B3"/>
    <w:rsid w:val="00BD7585"/>
    <w:rsid w:val="00BD7A3C"/>
    <w:rsid w:val="00BD7DE2"/>
    <w:rsid w:val="00BD7F62"/>
    <w:rsid w:val="00BE127F"/>
    <w:rsid w:val="00BE15CD"/>
    <w:rsid w:val="00BE1CDA"/>
    <w:rsid w:val="00BE204F"/>
    <w:rsid w:val="00BE23C1"/>
    <w:rsid w:val="00BE2415"/>
    <w:rsid w:val="00BE2566"/>
    <w:rsid w:val="00BE2643"/>
    <w:rsid w:val="00BE2997"/>
    <w:rsid w:val="00BE2D32"/>
    <w:rsid w:val="00BE2E13"/>
    <w:rsid w:val="00BE2FB7"/>
    <w:rsid w:val="00BE31DC"/>
    <w:rsid w:val="00BE389E"/>
    <w:rsid w:val="00BE38DB"/>
    <w:rsid w:val="00BE3ACF"/>
    <w:rsid w:val="00BE4275"/>
    <w:rsid w:val="00BE43C0"/>
    <w:rsid w:val="00BE45E5"/>
    <w:rsid w:val="00BE477B"/>
    <w:rsid w:val="00BE48CA"/>
    <w:rsid w:val="00BE4C27"/>
    <w:rsid w:val="00BE4E9B"/>
    <w:rsid w:val="00BE512F"/>
    <w:rsid w:val="00BE5228"/>
    <w:rsid w:val="00BE587B"/>
    <w:rsid w:val="00BE5E11"/>
    <w:rsid w:val="00BE68A2"/>
    <w:rsid w:val="00BE6D05"/>
    <w:rsid w:val="00BE6EEE"/>
    <w:rsid w:val="00BE7AA1"/>
    <w:rsid w:val="00BE7B29"/>
    <w:rsid w:val="00BE7D1F"/>
    <w:rsid w:val="00BE7DAD"/>
    <w:rsid w:val="00BE7FA6"/>
    <w:rsid w:val="00BF09E4"/>
    <w:rsid w:val="00BF0FA6"/>
    <w:rsid w:val="00BF162D"/>
    <w:rsid w:val="00BF1951"/>
    <w:rsid w:val="00BF19AB"/>
    <w:rsid w:val="00BF2201"/>
    <w:rsid w:val="00BF23FC"/>
    <w:rsid w:val="00BF2566"/>
    <w:rsid w:val="00BF29F1"/>
    <w:rsid w:val="00BF2B45"/>
    <w:rsid w:val="00BF305D"/>
    <w:rsid w:val="00BF31DC"/>
    <w:rsid w:val="00BF36C2"/>
    <w:rsid w:val="00BF381D"/>
    <w:rsid w:val="00BF38F9"/>
    <w:rsid w:val="00BF424E"/>
    <w:rsid w:val="00BF456D"/>
    <w:rsid w:val="00BF4692"/>
    <w:rsid w:val="00BF4725"/>
    <w:rsid w:val="00BF498C"/>
    <w:rsid w:val="00BF5013"/>
    <w:rsid w:val="00BF5018"/>
    <w:rsid w:val="00BF5667"/>
    <w:rsid w:val="00BF6185"/>
    <w:rsid w:val="00BF61C1"/>
    <w:rsid w:val="00BF62A9"/>
    <w:rsid w:val="00BF62B3"/>
    <w:rsid w:val="00BF63F6"/>
    <w:rsid w:val="00BF6AC7"/>
    <w:rsid w:val="00BF6BD0"/>
    <w:rsid w:val="00BF6C38"/>
    <w:rsid w:val="00BF703A"/>
    <w:rsid w:val="00BF7045"/>
    <w:rsid w:val="00BF715D"/>
    <w:rsid w:val="00BF71FD"/>
    <w:rsid w:val="00BF77AF"/>
    <w:rsid w:val="00BF7989"/>
    <w:rsid w:val="00C00191"/>
    <w:rsid w:val="00C0051C"/>
    <w:rsid w:val="00C007D4"/>
    <w:rsid w:val="00C00D4F"/>
    <w:rsid w:val="00C01454"/>
    <w:rsid w:val="00C01508"/>
    <w:rsid w:val="00C01874"/>
    <w:rsid w:val="00C01B91"/>
    <w:rsid w:val="00C01CFD"/>
    <w:rsid w:val="00C01D99"/>
    <w:rsid w:val="00C02455"/>
    <w:rsid w:val="00C026B1"/>
    <w:rsid w:val="00C02726"/>
    <w:rsid w:val="00C027C4"/>
    <w:rsid w:val="00C028C0"/>
    <w:rsid w:val="00C02A0D"/>
    <w:rsid w:val="00C02A2B"/>
    <w:rsid w:val="00C02CB3"/>
    <w:rsid w:val="00C03740"/>
    <w:rsid w:val="00C03CC2"/>
    <w:rsid w:val="00C045E2"/>
    <w:rsid w:val="00C04CE4"/>
    <w:rsid w:val="00C05929"/>
    <w:rsid w:val="00C05952"/>
    <w:rsid w:val="00C05CF7"/>
    <w:rsid w:val="00C06BF7"/>
    <w:rsid w:val="00C07D4A"/>
    <w:rsid w:val="00C1086F"/>
    <w:rsid w:val="00C10A8E"/>
    <w:rsid w:val="00C113BC"/>
    <w:rsid w:val="00C114A4"/>
    <w:rsid w:val="00C114FA"/>
    <w:rsid w:val="00C11C67"/>
    <w:rsid w:val="00C11C8E"/>
    <w:rsid w:val="00C11EB1"/>
    <w:rsid w:val="00C12468"/>
    <w:rsid w:val="00C12685"/>
    <w:rsid w:val="00C13235"/>
    <w:rsid w:val="00C13366"/>
    <w:rsid w:val="00C13A3E"/>
    <w:rsid w:val="00C13C93"/>
    <w:rsid w:val="00C13F44"/>
    <w:rsid w:val="00C1430E"/>
    <w:rsid w:val="00C14623"/>
    <w:rsid w:val="00C15388"/>
    <w:rsid w:val="00C15A0D"/>
    <w:rsid w:val="00C15BAA"/>
    <w:rsid w:val="00C15E78"/>
    <w:rsid w:val="00C15FFA"/>
    <w:rsid w:val="00C161FA"/>
    <w:rsid w:val="00C164F6"/>
    <w:rsid w:val="00C1698D"/>
    <w:rsid w:val="00C1737C"/>
    <w:rsid w:val="00C17422"/>
    <w:rsid w:val="00C174C5"/>
    <w:rsid w:val="00C1794A"/>
    <w:rsid w:val="00C179B1"/>
    <w:rsid w:val="00C17CFC"/>
    <w:rsid w:val="00C17E64"/>
    <w:rsid w:val="00C20653"/>
    <w:rsid w:val="00C20879"/>
    <w:rsid w:val="00C20D1C"/>
    <w:rsid w:val="00C21638"/>
    <w:rsid w:val="00C21A71"/>
    <w:rsid w:val="00C21BBA"/>
    <w:rsid w:val="00C21C8C"/>
    <w:rsid w:val="00C225A4"/>
    <w:rsid w:val="00C22E9C"/>
    <w:rsid w:val="00C236F8"/>
    <w:rsid w:val="00C23D83"/>
    <w:rsid w:val="00C24786"/>
    <w:rsid w:val="00C24DD2"/>
    <w:rsid w:val="00C257AC"/>
    <w:rsid w:val="00C258C3"/>
    <w:rsid w:val="00C25E7F"/>
    <w:rsid w:val="00C26DAC"/>
    <w:rsid w:val="00C26EA7"/>
    <w:rsid w:val="00C270F2"/>
    <w:rsid w:val="00C2732E"/>
    <w:rsid w:val="00C27830"/>
    <w:rsid w:val="00C30B5D"/>
    <w:rsid w:val="00C31191"/>
    <w:rsid w:val="00C317E9"/>
    <w:rsid w:val="00C31934"/>
    <w:rsid w:val="00C31B16"/>
    <w:rsid w:val="00C31E3F"/>
    <w:rsid w:val="00C32205"/>
    <w:rsid w:val="00C325EF"/>
    <w:rsid w:val="00C32769"/>
    <w:rsid w:val="00C327C7"/>
    <w:rsid w:val="00C328A7"/>
    <w:rsid w:val="00C331B1"/>
    <w:rsid w:val="00C337EF"/>
    <w:rsid w:val="00C339D1"/>
    <w:rsid w:val="00C33C1B"/>
    <w:rsid w:val="00C3424E"/>
    <w:rsid w:val="00C348B4"/>
    <w:rsid w:val="00C34953"/>
    <w:rsid w:val="00C34AB5"/>
    <w:rsid w:val="00C34D21"/>
    <w:rsid w:val="00C34F58"/>
    <w:rsid w:val="00C350F3"/>
    <w:rsid w:val="00C35120"/>
    <w:rsid w:val="00C3525D"/>
    <w:rsid w:val="00C35895"/>
    <w:rsid w:val="00C3594C"/>
    <w:rsid w:val="00C35AF5"/>
    <w:rsid w:val="00C35B9F"/>
    <w:rsid w:val="00C35C5C"/>
    <w:rsid w:val="00C36029"/>
    <w:rsid w:val="00C360D3"/>
    <w:rsid w:val="00C37436"/>
    <w:rsid w:val="00C376B4"/>
    <w:rsid w:val="00C37F54"/>
    <w:rsid w:val="00C4015A"/>
    <w:rsid w:val="00C4061B"/>
    <w:rsid w:val="00C4083B"/>
    <w:rsid w:val="00C408A9"/>
    <w:rsid w:val="00C409CC"/>
    <w:rsid w:val="00C40C01"/>
    <w:rsid w:val="00C41269"/>
    <w:rsid w:val="00C42919"/>
    <w:rsid w:val="00C43193"/>
    <w:rsid w:val="00C43952"/>
    <w:rsid w:val="00C43D0F"/>
    <w:rsid w:val="00C44559"/>
    <w:rsid w:val="00C44804"/>
    <w:rsid w:val="00C44DD6"/>
    <w:rsid w:val="00C44FD3"/>
    <w:rsid w:val="00C44FD7"/>
    <w:rsid w:val="00C45E01"/>
    <w:rsid w:val="00C45F93"/>
    <w:rsid w:val="00C460EC"/>
    <w:rsid w:val="00C469B6"/>
    <w:rsid w:val="00C47225"/>
    <w:rsid w:val="00C4776C"/>
    <w:rsid w:val="00C479E2"/>
    <w:rsid w:val="00C47EF7"/>
    <w:rsid w:val="00C47FBB"/>
    <w:rsid w:val="00C503D3"/>
    <w:rsid w:val="00C50561"/>
    <w:rsid w:val="00C50808"/>
    <w:rsid w:val="00C5133D"/>
    <w:rsid w:val="00C5172E"/>
    <w:rsid w:val="00C5173E"/>
    <w:rsid w:val="00C51BB6"/>
    <w:rsid w:val="00C51BE4"/>
    <w:rsid w:val="00C523D2"/>
    <w:rsid w:val="00C524EB"/>
    <w:rsid w:val="00C5293F"/>
    <w:rsid w:val="00C52BC7"/>
    <w:rsid w:val="00C52C54"/>
    <w:rsid w:val="00C52E22"/>
    <w:rsid w:val="00C53490"/>
    <w:rsid w:val="00C53761"/>
    <w:rsid w:val="00C5397A"/>
    <w:rsid w:val="00C53E2B"/>
    <w:rsid w:val="00C53E52"/>
    <w:rsid w:val="00C53F84"/>
    <w:rsid w:val="00C54363"/>
    <w:rsid w:val="00C5440D"/>
    <w:rsid w:val="00C551E1"/>
    <w:rsid w:val="00C55209"/>
    <w:rsid w:val="00C5582B"/>
    <w:rsid w:val="00C55B8D"/>
    <w:rsid w:val="00C5611F"/>
    <w:rsid w:val="00C5612D"/>
    <w:rsid w:val="00C56A7A"/>
    <w:rsid w:val="00C56B83"/>
    <w:rsid w:val="00C56F0B"/>
    <w:rsid w:val="00C56F3C"/>
    <w:rsid w:val="00C57310"/>
    <w:rsid w:val="00C5767C"/>
    <w:rsid w:val="00C57719"/>
    <w:rsid w:val="00C5784E"/>
    <w:rsid w:val="00C5798A"/>
    <w:rsid w:val="00C60308"/>
    <w:rsid w:val="00C605D6"/>
    <w:rsid w:val="00C60A66"/>
    <w:rsid w:val="00C60BED"/>
    <w:rsid w:val="00C60D57"/>
    <w:rsid w:val="00C60EE9"/>
    <w:rsid w:val="00C6193E"/>
    <w:rsid w:val="00C61A2B"/>
    <w:rsid w:val="00C61B0A"/>
    <w:rsid w:val="00C61BE6"/>
    <w:rsid w:val="00C62598"/>
    <w:rsid w:val="00C629DE"/>
    <w:rsid w:val="00C639AE"/>
    <w:rsid w:val="00C639F9"/>
    <w:rsid w:val="00C63FA8"/>
    <w:rsid w:val="00C64504"/>
    <w:rsid w:val="00C648C4"/>
    <w:rsid w:val="00C64D55"/>
    <w:rsid w:val="00C652A6"/>
    <w:rsid w:val="00C652FC"/>
    <w:rsid w:val="00C65322"/>
    <w:rsid w:val="00C656FA"/>
    <w:rsid w:val="00C665C0"/>
    <w:rsid w:val="00C6699A"/>
    <w:rsid w:val="00C66AE9"/>
    <w:rsid w:val="00C6738C"/>
    <w:rsid w:val="00C67AF2"/>
    <w:rsid w:val="00C67B13"/>
    <w:rsid w:val="00C67DE2"/>
    <w:rsid w:val="00C70523"/>
    <w:rsid w:val="00C70AB0"/>
    <w:rsid w:val="00C71ABE"/>
    <w:rsid w:val="00C71D14"/>
    <w:rsid w:val="00C71D9D"/>
    <w:rsid w:val="00C71E18"/>
    <w:rsid w:val="00C73215"/>
    <w:rsid w:val="00C73496"/>
    <w:rsid w:val="00C73C3D"/>
    <w:rsid w:val="00C74435"/>
    <w:rsid w:val="00C74F22"/>
    <w:rsid w:val="00C7522B"/>
    <w:rsid w:val="00C7572B"/>
    <w:rsid w:val="00C757E2"/>
    <w:rsid w:val="00C758CA"/>
    <w:rsid w:val="00C758CC"/>
    <w:rsid w:val="00C76366"/>
    <w:rsid w:val="00C76823"/>
    <w:rsid w:val="00C7686D"/>
    <w:rsid w:val="00C7792E"/>
    <w:rsid w:val="00C77E26"/>
    <w:rsid w:val="00C77F6F"/>
    <w:rsid w:val="00C80178"/>
    <w:rsid w:val="00C80661"/>
    <w:rsid w:val="00C80741"/>
    <w:rsid w:val="00C80D7A"/>
    <w:rsid w:val="00C80E62"/>
    <w:rsid w:val="00C80FE9"/>
    <w:rsid w:val="00C81127"/>
    <w:rsid w:val="00C81151"/>
    <w:rsid w:val="00C8166C"/>
    <w:rsid w:val="00C81743"/>
    <w:rsid w:val="00C8191C"/>
    <w:rsid w:val="00C81A6F"/>
    <w:rsid w:val="00C81B9C"/>
    <w:rsid w:val="00C81C24"/>
    <w:rsid w:val="00C827BA"/>
    <w:rsid w:val="00C831CB"/>
    <w:rsid w:val="00C83A83"/>
    <w:rsid w:val="00C8449A"/>
    <w:rsid w:val="00C844A3"/>
    <w:rsid w:val="00C845BA"/>
    <w:rsid w:val="00C853B4"/>
    <w:rsid w:val="00C857D1"/>
    <w:rsid w:val="00C85899"/>
    <w:rsid w:val="00C864FB"/>
    <w:rsid w:val="00C86989"/>
    <w:rsid w:val="00C869FB"/>
    <w:rsid w:val="00C86DA6"/>
    <w:rsid w:val="00C86DC9"/>
    <w:rsid w:val="00C8789E"/>
    <w:rsid w:val="00C9003E"/>
    <w:rsid w:val="00C9112C"/>
    <w:rsid w:val="00C912F7"/>
    <w:rsid w:val="00C917B2"/>
    <w:rsid w:val="00C917C5"/>
    <w:rsid w:val="00C92F70"/>
    <w:rsid w:val="00C9332B"/>
    <w:rsid w:val="00C93759"/>
    <w:rsid w:val="00C93C2F"/>
    <w:rsid w:val="00C9420C"/>
    <w:rsid w:val="00C94406"/>
    <w:rsid w:val="00C946D2"/>
    <w:rsid w:val="00C9495D"/>
    <w:rsid w:val="00C94A41"/>
    <w:rsid w:val="00C94E47"/>
    <w:rsid w:val="00C950E3"/>
    <w:rsid w:val="00C955DA"/>
    <w:rsid w:val="00C959FA"/>
    <w:rsid w:val="00C95B0B"/>
    <w:rsid w:val="00C968E8"/>
    <w:rsid w:val="00C97258"/>
    <w:rsid w:val="00C976A9"/>
    <w:rsid w:val="00C97AC7"/>
    <w:rsid w:val="00C97C51"/>
    <w:rsid w:val="00CA079A"/>
    <w:rsid w:val="00CA0D87"/>
    <w:rsid w:val="00CA18A0"/>
    <w:rsid w:val="00CA1FEF"/>
    <w:rsid w:val="00CA2194"/>
    <w:rsid w:val="00CA21A5"/>
    <w:rsid w:val="00CA25F9"/>
    <w:rsid w:val="00CA2AC7"/>
    <w:rsid w:val="00CA2D1A"/>
    <w:rsid w:val="00CA2F5A"/>
    <w:rsid w:val="00CA338F"/>
    <w:rsid w:val="00CA3722"/>
    <w:rsid w:val="00CA3805"/>
    <w:rsid w:val="00CA3B29"/>
    <w:rsid w:val="00CA3E61"/>
    <w:rsid w:val="00CA40BA"/>
    <w:rsid w:val="00CA44E2"/>
    <w:rsid w:val="00CA5B70"/>
    <w:rsid w:val="00CA5B9B"/>
    <w:rsid w:val="00CA5E23"/>
    <w:rsid w:val="00CA6216"/>
    <w:rsid w:val="00CA65AD"/>
    <w:rsid w:val="00CA65E5"/>
    <w:rsid w:val="00CA68C6"/>
    <w:rsid w:val="00CA6DF6"/>
    <w:rsid w:val="00CA75A9"/>
    <w:rsid w:val="00CA7BBD"/>
    <w:rsid w:val="00CB04EE"/>
    <w:rsid w:val="00CB0C2D"/>
    <w:rsid w:val="00CB0D80"/>
    <w:rsid w:val="00CB1A47"/>
    <w:rsid w:val="00CB1CCD"/>
    <w:rsid w:val="00CB24B6"/>
    <w:rsid w:val="00CB2A39"/>
    <w:rsid w:val="00CB2CF8"/>
    <w:rsid w:val="00CB301B"/>
    <w:rsid w:val="00CB33F8"/>
    <w:rsid w:val="00CB3645"/>
    <w:rsid w:val="00CB375B"/>
    <w:rsid w:val="00CB3D49"/>
    <w:rsid w:val="00CB481B"/>
    <w:rsid w:val="00CB5118"/>
    <w:rsid w:val="00CB58D8"/>
    <w:rsid w:val="00CB5A05"/>
    <w:rsid w:val="00CB5B57"/>
    <w:rsid w:val="00CB5B7B"/>
    <w:rsid w:val="00CB5D76"/>
    <w:rsid w:val="00CB6807"/>
    <w:rsid w:val="00CB6EF4"/>
    <w:rsid w:val="00CB7193"/>
    <w:rsid w:val="00CB7EF3"/>
    <w:rsid w:val="00CC011A"/>
    <w:rsid w:val="00CC029A"/>
    <w:rsid w:val="00CC0364"/>
    <w:rsid w:val="00CC0A2E"/>
    <w:rsid w:val="00CC1076"/>
    <w:rsid w:val="00CC10E9"/>
    <w:rsid w:val="00CC12AD"/>
    <w:rsid w:val="00CC1860"/>
    <w:rsid w:val="00CC1E65"/>
    <w:rsid w:val="00CC1F74"/>
    <w:rsid w:val="00CC200A"/>
    <w:rsid w:val="00CC233B"/>
    <w:rsid w:val="00CC234B"/>
    <w:rsid w:val="00CC2572"/>
    <w:rsid w:val="00CC2791"/>
    <w:rsid w:val="00CC2E4D"/>
    <w:rsid w:val="00CC3037"/>
    <w:rsid w:val="00CC309F"/>
    <w:rsid w:val="00CC417C"/>
    <w:rsid w:val="00CC458F"/>
    <w:rsid w:val="00CC481B"/>
    <w:rsid w:val="00CC4B73"/>
    <w:rsid w:val="00CC55BC"/>
    <w:rsid w:val="00CC5715"/>
    <w:rsid w:val="00CC5AD7"/>
    <w:rsid w:val="00CC5D11"/>
    <w:rsid w:val="00CC5FD6"/>
    <w:rsid w:val="00CC62B8"/>
    <w:rsid w:val="00CC6687"/>
    <w:rsid w:val="00CC6CA0"/>
    <w:rsid w:val="00CC6DFB"/>
    <w:rsid w:val="00CC7262"/>
    <w:rsid w:val="00CC732B"/>
    <w:rsid w:val="00CC7620"/>
    <w:rsid w:val="00CC7769"/>
    <w:rsid w:val="00CC78C2"/>
    <w:rsid w:val="00CC7EE9"/>
    <w:rsid w:val="00CD02ED"/>
    <w:rsid w:val="00CD02F5"/>
    <w:rsid w:val="00CD0691"/>
    <w:rsid w:val="00CD14F9"/>
    <w:rsid w:val="00CD158D"/>
    <w:rsid w:val="00CD15E9"/>
    <w:rsid w:val="00CD1AD4"/>
    <w:rsid w:val="00CD1E18"/>
    <w:rsid w:val="00CD1FAE"/>
    <w:rsid w:val="00CD2237"/>
    <w:rsid w:val="00CD23A5"/>
    <w:rsid w:val="00CD265F"/>
    <w:rsid w:val="00CD2725"/>
    <w:rsid w:val="00CD27A8"/>
    <w:rsid w:val="00CD3DA8"/>
    <w:rsid w:val="00CD3E85"/>
    <w:rsid w:val="00CD4380"/>
    <w:rsid w:val="00CD444B"/>
    <w:rsid w:val="00CD44B1"/>
    <w:rsid w:val="00CD460E"/>
    <w:rsid w:val="00CD4879"/>
    <w:rsid w:val="00CD4B0C"/>
    <w:rsid w:val="00CD4B8B"/>
    <w:rsid w:val="00CD4E09"/>
    <w:rsid w:val="00CD5BE2"/>
    <w:rsid w:val="00CD65B0"/>
    <w:rsid w:val="00CD662B"/>
    <w:rsid w:val="00CD66E0"/>
    <w:rsid w:val="00CD66F6"/>
    <w:rsid w:val="00CD6A66"/>
    <w:rsid w:val="00CD6A86"/>
    <w:rsid w:val="00CD7AAD"/>
    <w:rsid w:val="00CD7DB1"/>
    <w:rsid w:val="00CD7F05"/>
    <w:rsid w:val="00CE066E"/>
    <w:rsid w:val="00CE0F3F"/>
    <w:rsid w:val="00CE100F"/>
    <w:rsid w:val="00CE1025"/>
    <w:rsid w:val="00CE1614"/>
    <w:rsid w:val="00CE1845"/>
    <w:rsid w:val="00CE19C7"/>
    <w:rsid w:val="00CE1CF2"/>
    <w:rsid w:val="00CE1F04"/>
    <w:rsid w:val="00CE22ED"/>
    <w:rsid w:val="00CE2707"/>
    <w:rsid w:val="00CE2943"/>
    <w:rsid w:val="00CE29E4"/>
    <w:rsid w:val="00CE2A26"/>
    <w:rsid w:val="00CE2AD8"/>
    <w:rsid w:val="00CE35E9"/>
    <w:rsid w:val="00CE36FF"/>
    <w:rsid w:val="00CE3740"/>
    <w:rsid w:val="00CE422B"/>
    <w:rsid w:val="00CE451F"/>
    <w:rsid w:val="00CE4B1D"/>
    <w:rsid w:val="00CE511E"/>
    <w:rsid w:val="00CE5BDA"/>
    <w:rsid w:val="00CE5DD9"/>
    <w:rsid w:val="00CE5F34"/>
    <w:rsid w:val="00CE6189"/>
    <w:rsid w:val="00CE6222"/>
    <w:rsid w:val="00CE69D2"/>
    <w:rsid w:val="00CE74C0"/>
    <w:rsid w:val="00CF0D1D"/>
    <w:rsid w:val="00CF11D8"/>
    <w:rsid w:val="00CF11F1"/>
    <w:rsid w:val="00CF12E5"/>
    <w:rsid w:val="00CF1D27"/>
    <w:rsid w:val="00CF1DE7"/>
    <w:rsid w:val="00CF25A0"/>
    <w:rsid w:val="00CF268E"/>
    <w:rsid w:val="00CF2AD8"/>
    <w:rsid w:val="00CF2D23"/>
    <w:rsid w:val="00CF2EC1"/>
    <w:rsid w:val="00CF33CF"/>
    <w:rsid w:val="00CF3989"/>
    <w:rsid w:val="00CF4018"/>
    <w:rsid w:val="00CF4368"/>
    <w:rsid w:val="00CF4379"/>
    <w:rsid w:val="00CF4D1C"/>
    <w:rsid w:val="00CF4E08"/>
    <w:rsid w:val="00CF4E0E"/>
    <w:rsid w:val="00CF4E5D"/>
    <w:rsid w:val="00CF4EF0"/>
    <w:rsid w:val="00CF51F5"/>
    <w:rsid w:val="00CF5D38"/>
    <w:rsid w:val="00CF6335"/>
    <w:rsid w:val="00CF6B4C"/>
    <w:rsid w:val="00CF6C6E"/>
    <w:rsid w:val="00CF6FF9"/>
    <w:rsid w:val="00D0021A"/>
    <w:rsid w:val="00D00E42"/>
    <w:rsid w:val="00D01459"/>
    <w:rsid w:val="00D01606"/>
    <w:rsid w:val="00D016E6"/>
    <w:rsid w:val="00D0221C"/>
    <w:rsid w:val="00D022D4"/>
    <w:rsid w:val="00D0239F"/>
    <w:rsid w:val="00D026FA"/>
    <w:rsid w:val="00D027AC"/>
    <w:rsid w:val="00D031FD"/>
    <w:rsid w:val="00D035B0"/>
    <w:rsid w:val="00D0366C"/>
    <w:rsid w:val="00D03A18"/>
    <w:rsid w:val="00D0457D"/>
    <w:rsid w:val="00D05456"/>
    <w:rsid w:val="00D05828"/>
    <w:rsid w:val="00D05840"/>
    <w:rsid w:val="00D05C1C"/>
    <w:rsid w:val="00D05DD8"/>
    <w:rsid w:val="00D06108"/>
    <w:rsid w:val="00D06AA2"/>
    <w:rsid w:val="00D07687"/>
    <w:rsid w:val="00D076F8"/>
    <w:rsid w:val="00D07732"/>
    <w:rsid w:val="00D077FE"/>
    <w:rsid w:val="00D07E05"/>
    <w:rsid w:val="00D07FFB"/>
    <w:rsid w:val="00D11276"/>
    <w:rsid w:val="00D1159B"/>
    <w:rsid w:val="00D11780"/>
    <w:rsid w:val="00D118EA"/>
    <w:rsid w:val="00D11BE3"/>
    <w:rsid w:val="00D11D65"/>
    <w:rsid w:val="00D126D6"/>
    <w:rsid w:val="00D136C4"/>
    <w:rsid w:val="00D13F28"/>
    <w:rsid w:val="00D14661"/>
    <w:rsid w:val="00D14B1E"/>
    <w:rsid w:val="00D150ED"/>
    <w:rsid w:val="00D152F2"/>
    <w:rsid w:val="00D15F71"/>
    <w:rsid w:val="00D16A1A"/>
    <w:rsid w:val="00D17175"/>
    <w:rsid w:val="00D17327"/>
    <w:rsid w:val="00D20133"/>
    <w:rsid w:val="00D2029B"/>
    <w:rsid w:val="00D213F1"/>
    <w:rsid w:val="00D21571"/>
    <w:rsid w:val="00D21E50"/>
    <w:rsid w:val="00D22455"/>
    <w:rsid w:val="00D224DF"/>
    <w:rsid w:val="00D22CA2"/>
    <w:rsid w:val="00D23CB6"/>
    <w:rsid w:val="00D23F9F"/>
    <w:rsid w:val="00D24112"/>
    <w:rsid w:val="00D241D8"/>
    <w:rsid w:val="00D24454"/>
    <w:rsid w:val="00D25596"/>
    <w:rsid w:val="00D26C7F"/>
    <w:rsid w:val="00D2717F"/>
    <w:rsid w:val="00D277FE"/>
    <w:rsid w:val="00D30016"/>
    <w:rsid w:val="00D3004E"/>
    <w:rsid w:val="00D313BD"/>
    <w:rsid w:val="00D31443"/>
    <w:rsid w:val="00D31DC0"/>
    <w:rsid w:val="00D31F99"/>
    <w:rsid w:val="00D321FE"/>
    <w:rsid w:val="00D33A2E"/>
    <w:rsid w:val="00D3442C"/>
    <w:rsid w:val="00D35089"/>
    <w:rsid w:val="00D3577A"/>
    <w:rsid w:val="00D35A9A"/>
    <w:rsid w:val="00D365F7"/>
    <w:rsid w:val="00D36847"/>
    <w:rsid w:val="00D36D69"/>
    <w:rsid w:val="00D36E6D"/>
    <w:rsid w:val="00D37D21"/>
    <w:rsid w:val="00D4032F"/>
    <w:rsid w:val="00D40836"/>
    <w:rsid w:val="00D4086A"/>
    <w:rsid w:val="00D40E30"/>
    <w:rsid w:val="00D413D2"/>
    <w:rsid w:val="00D4188D"/>
    <w:rsid w:val="00D41CCE"/>
    <w:rsid w:val="00D41D9C"/>
    <w:rsid w:val="00D425C8"/>
    <w:rsid w:val="00D4286C"/>
    <w:rsid w:val="00D428B5"/>
    <w:rsid w:val="00D43123"/>
    <w:rsid w:val="00D43581"/>
    <w:rsid w:val="00D436EF"/>
    <w:rsid w:val="00D43F2B"/>
    <w:rsid w:val="00D44685"/>
    <w:rsid w:val="00D447F2"/>
    <w:rsid w:val="00D4487A"/>
    <w:rsid w:val="00D44BB9"/>
    <w:rsid w:val="00D44D37"/>
    <w:rsid w:val="00D45056"/>
    <w:rsid w:val="00D45498"/>
    <w:rsid w:val="00D45CB1"/>
    <w:rsid w:val="00D45D92"/>
    <w:rsid w:val="00D4602B"/>
    <w:rsid w:val="00D46DD6"/>
    <w:rsid w:val="00D47178"/>
    <w:rsid w:val="00D471FC"/>
    <w:rsid w:val="00D50644"/>
    <w:rsid w:val="00D510C8"/>
    <w:rsid w:val="00D51129"/>
    <w:rsid w:val="00D513DD"/>
    <w:rsid w:val="00D51A0C"/>
    <w:rsid w:val="00D51BC0"/>
    <w:rsid w:val="00D51C88"/>
    <w:rsid w:val="00D51EA3"/>
    <w:rsid w:val="00D52200"/>
    <w:rsid w:val="00D528C5"/>
    <w:rsid w:val="00D52BDD"/>
    <w:rsid w:val="00D52CBC"/>
    <w:rsid w:val="00D5318B"/>
    <w:rsid w:val="00D53A53"/>
    <w:rsid w:val="00D53C76"/>
    <w:rsid w:val="00D53D19"/>
    <w:rsid w:val="00D53DD3"/>
    <w:rsid w:val="00D54604"/>
    <w:rsid w:val="00D54734"/>
    <w:rsid w:val="00D54DD6"/>
    <w:rsid w:val="00D5549C"/>
    <w:rsid w:val="00D559F9"/>
    <w:rsid w:val="00D55CE7"/>
    <w:rsid w:val="00D5622B"/>
    <w:rsid w:val="00D565C0"/>
    <w:rsid w:val="00D56776"/>
    <w:rsid w:val="00D5683C"/>
    <w:rsid w:val="00D56EE5"/>
    <w:rsid w:val="00D5733A"/>
    <w:rsid w:val="00D6052C"/>
    <w:rsid w:val="00D60B6D"/>
    <w:rsid w:val="00D614CC"/>
    <w:rsid w:val="00D61AC5"/>
    <w:rsid w:val="00D61D73"/>
    <w:rsid w:val="00D62901"/>
    <w:rsid w:val="00D62B55"/>
    <w:rsid w:val="00D6324D"/>
    <w:rsid w:val="00D6343B"/>
    <w:rsid w:val="00D636EC"/>
    <w:rsid w:val="00D63A1F"/>
    <w:rsid w:val="00D63CB9"/>
    <w:rsid w:val="00D63CC7"/>
    <w:rsid w:val="00D63EE8"/>
    <w:rsid w:val="00D64092"/>
    <w:rsid w:val="00D641BD"/>
    <w:rsid w:val="00D64932"/>
    <w:rsid w:val="00D64DDA"/>
    <w:rsid w:val="00D64FB7"/>
    <w:rsid w:val="00D65000"/>
    <w:rsid w:val="00D65077"/>
    <w:rsid w:val="00D6507D"/>
    <w:rsid w:val="00D652A5"/>
    <w:rsid w:val="00D65968"/>
    <w:rsid w:val="00D662A1"/>
    <w:rsid w:val="00D6642E"/>
    <w:rsid w:val="00D66589"/>
    <w:rsid w:val="00D665DA"/>
    <w:rsid w:val="00D668E4"/>
    <w:rsid w:val="00D6691B"/>
    <w:rsid w:val="00D67208"/>
    <w:rsid w:val="00D6728B"/>
    <w:rsid w:val="00D674A8"/>
    <w:rsid w:val="00D67BBC"/>
    <w:rsid w:val="00D67D20"/>
    <w:rsid w:val="00D7030B"/>
    <w:rsid w:val="00D7083D"/>
    <w:rsid w:val="00D70BC2"/>
    <w:rsid w:val="00D710BA"/>
    <w:rsid w:val="00D7125D"/>
    <w:rsid w:val="00D71D36"/>
    <w:rsid w:val="00D723FC"/>
    <w:rsid w:val="00D72DDD"/>
    <w:rsid w:val="00D7304F"/>
    <w:rsid w:val="00D7354B"/>
    <w:rsid w:val="00D739B1"/>
    <w:rsid w:val="00D73C2C"/>
    <w:rsid w:val="00D73CA8"/>
    <w:rsid w:val="00D73E76"/>
    <w:rsid w:val="00D7406C"/>
    <w:rsid w:val="00D74231"/>
    <w:rsid w:val="00D7440B"/>
    <w:rsid w:val="00D745C2"/>
    <w:rsid w:val="00D747D0"/>
    <w:rsid w:val="00D74925"/>
    <w:rsid w:val="00D74A8F"/>
    <w:rsid w:val="00D74C75"/>
    <w:rsid w:val="00D7552D"/>
    <w:rsid w:val="00D75DA0"/>
    <w:rsid w:val="00D76B43"/>
    <w:rsid w:val="00D76EAF"/>
    <w:rsid w:val="00D77B71"/>
    <w:rsid w:val="00D77F17"/>
    <w:rsid w:val="00D80074"/>
    <w:rsid w:val="00D804BA"/>
    <w:rsid w:val="00D8072C"/>
    <w:rsid w:val="00D8148A"/>
    <w:rsid w:val="00D81D37"/>
    <w:rsid w:val="00D82169"/>
    <w:rsid w:val="00D823D4"/>
    <w:rsid w:val="00D82F46"/>
    <w:rsid w:val="00D82FAC"/>
    <w:rsid w:val="00D83115"/>
    <w:rsid w:val="00D83138"/>
    <w:rsid w:val="00D83237"/>
    <w:rsid w:val="00D83589"/>
    <w:rsid w:val="00D835A2"/>
    <w:rsid w:val="00D841FE"/>
    <w:rsid w:val="00D843ED"/>
    <w:rsid w:val="00D85690"/>
    <w:rsid w:val="00D85968"/>
    <w:rsid w:val="00D85BED"/>
    <w:rsid w:val="00D85E23"/>
    <w:rsid w:val="00D874A9"/>
    <w:rsid w:val="00D87740"/>
    <w:rsid w:val="00D87B27"/>
    <w:rsid w:val="00D9051B"/>
    <w:rsid w:val="00D90B97"/>
    <w:rsid w:val="00D90BD8"/>
    <w:rsid w:val="00D918BE"/>
    <w:rsid w:val="00D92E2F"/>
    <w:rsid w:val="00D9317F"/>
    <w:rsid w:val="00D937A2"/>
    <w:rsid w:val="00D940E2"/>
    <w:rsid w:val="00D94101"/>
    <w:rsid w:val="00D946C1"/>
    <w:rsid w:val="00D94AEA"/>
    <w:rsid w:val="00D9508C"/>
    <w:rsid w:val="00D951D8"/>
    <w:rsid w:val="00D951EA"/>
    <w:rsid w:val="00D952F0"/>
    <w:rsid w:val="00D954A3"/>
    <w:rsid w:val="00D958A1"/>
    <w:rsid w:val="00D95B78"/>
    <w:rsid w:val="00D961E1"/>
    <w:rsid w:val="00D9692E"/>
    <w:rsid w:val="00D96B56"/>
    <w:rsid w:val="00D97B29"/>
    <w:rsid w:val="00D97C17"/>
    <w:rsid w:val="00D97E47"/>
    <w:rsid w:val="00D97ED2"/>
    <w:rsid w:val="00DA00E9"/>
    <w:rsid w:val="00DA00F1"/>
    <w:rsid w:val="00DA0140"/>
    <w:rsid w:val="00DA0B9B"/>
    <w:rsid w:val="00DA16AB"/>
    <w:rsid w:val="00DA252A"/>
    <w:rsid w:val="00DA2A40"/>
    <w:rsid w:val="00DA2AB2"/>
    <w:rsid w:val="00DA3562"/>
    <w:rsid w:val="00DA3CFA"/>
    <w:rsid w:val="00DA4236"/>
    <w:rsid w:val="00DA4395"/>
    <w:rsid w:val="00DA4497"/>
    <w:rsid w:val="00DA4E7D"/>
    <w:rsid w:val="00DA5341"/>
    <w:rsid w:val="00DA57DB"/>
    <w:rsid w:val="00DA646D"/>
    <w:rsid w:val="00DA674A"/>
    <w:rsid w:val="00DA7032"/>
    <w:rsid w:val="00DA7039"/>
    <w:rsid w:val="00DA758F"/>
    <w:rsid w:val="00DA7BAF"/>
    <w:rsid w:val="00DB08F6"/>
    <w:rsid w:val="00DB0D69"/>
    <w:rsid w:val="00DB0DC1"/>
    <w:rsid w:val="00DB102D"/>
    <w:rsid w:val="00DB15F6"/>
    <w:rsid w:val="00DB1602"/>
    <w:rsid w:val="00DB1A48"/>
    <w:rsid w:val="00DB1F9E"/>
    <w:rsid w:val="00DB2147"/>
    <w:rsid w:val="00DB21C6"/>
    <w:rsid w:val="00DB22DC"/>
    <w:rsid w:val="00DB2332"/>
    <w:rsid w:val="00DB23AC"/>
    <w:rsid w:val="00DB23D3"/>
    <w:rsid w:val="00DB2BE8"/>
    <w:rsid w:val="00DB2D26"/>
    <w:rsid w:val="00DB2DBF"/>
    <w:rsid w:val="00DB31FB"/>
    <w:rsid w:val="00DB43CD"/>
    <w:rsid w:val="00DB47F0"/>
    <w:rsid w:val="00DB4CBB"/>
    <w:rsid w:val="00DB4F8A"/>
    <w:rsid w:val="00DB58EA"/>
    <w:rsid w:val="00DB5992"/>
    <w:rsid w:val="00DB59C4"/>
    <w:rsid w:val="00DB5AFE"/>
    <w:rsid w:val="00DB5C5C"/>
    <w:rsid w:val="00DB5E28"/>
    <w:rsid w:val="00DB615C"/>
    <w:rsid w:val="00DB67AD"/>
    <w:rsid w:val="00DB6B59"/>
    <w:rsid w:val="00DB7004"/>
    <w:rsid w:val="00DB706B"/>
    <w:rsid w:val="00DB7077"/>
    <w:rsid w:val="00DB79C4"/>
    <w:rsid w:val="00DB7C0D"/>
    <w:rsid w:val="00DB7C53"/>
    <w:rsid w:val="00DC055D"/>
    <w:rsid w:val="00DC0B67"/>
    <w:rsid w:val="00DC0C08"/>
    <w:rsid w:val="00DC125E"/>
    <w:rsid w:val="00DC1936"/>
    <w:rsid w:val="00DC1A1E"/>
    <w:rsid w:val="00DC2423"/>
    <w:rsid w:val="00DC2999"/>
    <w:rsid w:val="00DC2B01"/>
    <w:rsid w:val="00DC308B"/>
    <w:rsid w:val="00DC3CA4"/>
    <w:rsid w:val="00DC4941"/>
    <w:rsid w:val="00DC4C67"/>
    <w:rsid w:val="00DC50C8"/>
    <w:rsid w:val="00DC5282"/>
    <w:rsid w:val="00DC59C1"/>
    <w:rsid w:val="00DC5B5F"/>
    <w:rsid w:val="00DC6D8B"/>
    <w:rsid w:val="00DC7B23"/>
    <w:rsid w:val="00DD0132"/>
    <w:rsid w:val="00DD016A"/>
    <w:rsid w:val="00DD0209"/>
    <w:rsid w:val="00DD024D"/>
    <w:rsid w:val="00DD126A"/>
    <w:rsid w:val="00DD12B3"/>
    <w:rsid w:val="00DD148B"/>
    <w:rsid w:val="00DD1ECC"/>
    <w:rsid w:val="00DD2182"/>
    <w:rsid w:val="00DD231A"/>
    <w:rsid w:val="00DD2FD7"/>
    <w:rsid w:val="00DD3571"/>
    <w:rsid w:val="00DD36FE"/>
    <w:rsid w:val="00DD40B8"/>
    <w:rsid w:val="00DD4609"/>
    <w:rsid w:val="00DD47B2"/>
    <w:rsid w:val="00DD4D46"/>
    <w:rsid w:val="00DD4F7E"/>
    <w:rsid w:val="00DD530B"/>
    <w:rsid w:val="00DD5A4F"/>
    <w:rsid w:val="00DD60AC"/>
    <w:rsid w:val="00DD6120"/>
    <w:rsid w:val="00DD62E7"/>
    <w:rsid w:val="00DD633D"/>
    <w:rsid w:val="00DD6604"/>
    <w:rsid w:val="00DD6954"/>
    <w:rsid w:val="00DD6D50"/>
    <w:rsid w:val="00DD6FF9"/>
    <w:rsid w:val="00DD77B3"/>
    <w:rsid w:val="00DD7CD6"/>
    <w:rsid w:val="00DE05EC"/>
    <w:rsid w:val="00DE06D3"/>
    <w:rsid w:val="00DE0860"/>
    <w:rsid w:val="00DE0A01"/>
    <w:rsid w:val="00DE1168"/>
    <w:rsid w:val="00DE14A3"/>
    <w:rsid w:val="00DE1660"/>
    <w:rsid w:val="00DE1952"/>
    <w:rsid w:val="00DE1A9D"/>
    <w:rsid w:val="00DE1D07"/>
    <w:rsid w:val="00DE20E9"/>
    <w:rsid w:val="00DE230C"/>
    <w:rsid w:val="00DE3175"/>
    <w:rsid w:val="00DE33CD"/>
    <w:rsid w:val="00DE3590"/>
    <w:rsid w:val="00DE36B7"/>
    <w:rsid w:val="00DE3938"/>
    <w:rsid w:val="00DE3A40"/>
    <w:rsid w:val="00DE42FA"/>
    <w:rsid w:val="00DE43DC"/>
    <w:rsid w:val="00DE5233"/>
    <w:rsid w:val="00DE55EF"/>
    <w:rsid w:val="00DE6402"/>
    <w:rsid w:val="00DE655C"/>
    <w:rsid w:val="00DE68FF"/>
    <w:rsid w:val="00DE736A"/>
    <w:rsid w:val="00DE74CF"/>
    <w:rsid w:val="00DE7760"/>
    <w:rsid w:val="00DE7AE0"/>
    <w:rsid w:val="00DF00CF"/>
    <w:rsid w:val="00DF05FA"/>
    <w:rsid w:val="00DF0962"/>
    <w:rsid w:val="00DF0C6D"/>
    <w:rsid w:val="00DF1133"/>
    <w:rsid w:val="00DF1513"/>
    <w:rsid w:val="00DF1767"/>
    <w:rsid w:val="00DF1CFC"/>
    <w:rsid w:val="00DF2822"/>
    <w:rsid w:val="00DF2A1E"/>
    <w:rsid w:val="00DF3338"/>
    <w:rsid w:val="00DF395E"/>
    <w:rsid w:val="00DF3EFD"/>
    <w:rsid w:val="00DF4249"/>
    <w:rsid w:val="00DF4509"/>
    <w:rsid w:val="00DF4B4F"/>
    <w:rsid w:val="00DF4B7F"/>
    <w:rsid w:val="00DF4C01"/>
    <w:rsid w:val="00DF50B9"/>
    <w:rsid w:val="00DF59BF"/>
    <w:rsid w:val="00DF5AE0"/>
    <w:rsid w:val="00DF5CDF"/>
    <w:rsid w:val="00DF682D"/>
    <w:rsid w:val="00DF7B31"/>
    <w:rsid w:val="00E00423"/>
    <w:rsid w:val="00E0098C"/>
    <w:rsid w:val="00E00A9B"/>
    <w:rsid w:val="00E013F6"/>
    <w:rsid w:val="00E0161D"/>
    <w:rsid w:val="00E0191B"/>
    <w:rsid w:val="00E01AEB"/>
    <w:rsid w:val="00E01CD3"/>
    <w:rsid w:val="00E01FA7"/>
    <w:rsid w:val="00E02278"/>
    <w:rsid w:val="00E024D5"/>
    <w:rsid w:val="00E02A1E"/>
    <w:rsid w:val="00E02EB9"/>
    <w:rsid w:val="00E02FE8"/>
    <w:rsid w:val="00E030AB"/>
    <w:rsid w:val="00E033C6"/>
    <w:rsid w:val="00E03444"/>
    <w:rsid w:val="00E034AF"/>
    <w:rsid w:val="00E0382E"/>
    <w:rsid w:val="00E05B50"/>
    <w:rsid w:val="00E05DB8"/>
    <w:rsid w:val="00E05E49"/>
    <w:rsid w:val="00E0725D"/>
    <w:rsid w:val="00E07277"/>
    <w:rsid w:val="00E0729F"/>
    <w:rsid w:val="00E0755C"/>
    <w:rsid w:val="00E07624"/>
    <w:rsid w:val="00E1052B"/>
    <w:rsid w:val="00E11EDF"/>
    <w:rsid w:val="00E1256D"/>
    <w:rsid w:val="00E128E1"/>
    <w:rsid w:val="00E12999"/>
    <w:rsid w:val="00E13101"/>
    <w:rsid w:val="00E13A08"/>
    <w:rsid w:val="00E14369"/>
    <w:rsid w:val="00E143F2"/>
    <w:rsid w:val="00E14485"/>
    <w:rsid w:val="00E14A5F"/>
    <w:rsid w:val="00E14B6D"/>
    <w:rsid w:val="00E154A4"/>
    <w:rsid w:val="00E1594B"/>
    <w:rsid w:val="00E15BAA"/>
    <w:rsid w:val="00E15DA8"/>
    <w:rsid w:val="00E1621A"/>
    <w:rsid w:val="00E16570"/>
    <w:rsid w:val="00E1659A"/>
    <w:rsid w:val="00E16793"/>
    <w:rsid w:val="00E16B0A"/>
    <w:rsid w:val="00E16D23"/>
    <w:rsid w:val="00E172CC"/>
    <w:rsid w:val="00E17775"/>
    <w:rsid w:val="00E212E9"/>
    <w:rsid w:val="00E215C5"/>
    <w:rsid w:val="00E21702"/>
    <w:rsid w:val="00E21711"/>
    <w:rsid w:val="00E2179C"/>
    <w:rsid w:val="00E218B0"/>
    <w:rsid w:val="00E2206D"/>
    <w:rsid w:val="00E2232C"/>
    <w:rsid w:val="00E23AA6"/>
    <w:rsid w:val="00E23E1D"/>
    <w:rsid w:val="00E23E4C"/>
    <w:rsid w:val="00E24009"/>
    <w:rsid w:val="00E24506"/>
    <w:rsid w:val="00E24840"/>
    <w:rsid w:val="00E25333"/>
    <w:rsid w:val="00E2558B"/>
    <w:rsid w:val="00E25E22"/>
    <w:rsid w:val="00E26693"/>
    <w:rsid w:val="00E26EC6"/>
    <w:rsid w:val="00E2722A"/>
    <w:rsid w:val="00E27346"/>
    <w:rsid w:val="00E2745C"/>
    <w:rsid w:val="00E277D0"/>
    <w:rsid w:val="00E27A2C"/>
    <w:rsid w:val="00E30085"/>
    <w:rsid w:val="00E304F5"/>
    <w:rsid w:val="00E3093D"/>
    <w:rsid w:val="00E30CBD"/>
    <w:rsid w:val="00E313C3"/>
    <w:rsid w:val="00E318AE"/>
    <w:rsid w:val="00E31BB0"/>
    <w:rsid w:val="00E3233A"/>
    <w:rsid w:val="00E324D4"/>
    <w:rsid w:val="00E32997"/>
    <w:rsid w:val="00E32C00"/>
    <w:rsid w:val="00E32C6B"/>
    <w:rsid w:val="00E3423B"/>
    <w:rsid w:val="00E346FE"/>
    <w:rsid w:val="00E34BF5"/>
    <w:rsid w:val="00E34E19"/>
    <w:rsid w:val="00E35CE5"/>
    <w:rsid w:val="00E36CD6"/>
    <w:rsid w:val="00E37519"/>
    <w:rsid w:val="00E3782F"/>
    <w:rsid w:val="00E37E8B"/>
    <w:rsid w:val="00E4045A"/>
    <w:rsid w:val="00E40D14"/>
    <w:rsid w:val="00E41145"/>
    <w:rsid w:val="00E4150C"/>
    <w:rsid w:val="00E41A55"/>
    <w:rsid w:val="00E41E6A"/>
    <w:rsid w:val="00E4205F"/>
    <w:rsid w:val="00E4254F"/>
    <w:rsid w:val="00E428A3"/>
    <w:rsid w:val="00E43214"/>
    <w:rsid w:val="00E4335D"/>
    <w:rsid w:val="00E436E9"/>
    <w:rsid w:val="00E43A14"/>
    <w:rsid w:val="00E43E43"/>
    <w:rsid w:val="00E44553"/>
    <w:rsid w:val="00E446F9"/>
    <w:rsid w:val="00E4481B"/>
    <w:rsid w:val="00E44961"/>
    <w:rsid w:val="00E44970"/>
    <w:rsid w:val="00E4540F"/>
    <w:rsid w:val="00E45482"/>
    <w:rsid w:val="00E45851"/>
    <w:rsid w:val="00E4591E"/>
    <w:rsid w:val="00E4595C"/>
    <w:rsid w:val="00E461D9"/>
    <w:rsid w:val="00E46217"/>
    <w:rsid w:val="00E46304"/>
    <w:rsid w:val="00E46359"/>
    <w:rsid w:val="00E47034"/>
    <w:rsid w:val="00E47452"/>
    <w:rsid w:val="00E476B9"/>
    <w:rsid w:val="00E47779"/>
    <w:rsid w:val="00E47940"/>
    <w:rsid w:val="00E50382"/>
    <w:rsid w:val="00E50938"/>
    <w:rsid w:val="00E50A1A"/>
    <w:rsid w:val="00E51DE0"/>
    <w:rsid w:val="00E521E3"/>
    <w:rsid w:val="00E52CC2"/>
    <w:rsid w:val="00E52CDC"/>
    <w:rsid w:val="00E53754"/>
    <w:rsid w:val="00E5380A"/>
    <w:rsid w:val="00E53A87"/>
    <w:rsid w:val="00E54608"/>
    <w:rsid w:val="00E54B9C"/>
    <w:rsid w:val="00E54C07"/>
    <w:rsid w:val="00E55542"/>
    <w:rsid w:val="00E55618"/>
    <w:rsid w:val="00E55839"/>
    <w:rsid w:val="00E55ECD"/>
    <w:rsid w:val="00E56024"/>
    <w:rsid w:val="00E56583"/>
    <w:rsid w:val="00E566F3"/>
    <w:rsid w:val="00E571AF"/>
    <w:rsid w:val="00E60004"/>
    <w:rsid w:val="00E6008A"/>
    <w:rsid w:val="00E61285"/>
    <w:rsid w:val="00E612ED"/>
    <w:rsid w:val="00E614EE"/>
    <w:rsid w:val="00E61807"/>
    <w:rsid w:val="00E62456"/>
    <w:rsid w:val="00E62496"/>
    <w:rsid w:val="00E62AAF"/>
    <w:rsid w:val="00E63150"/>
    <w:rsid w:val="00E6369D"/>
    <w:rsid w:val="00E63752"/>
    <w:rsid w:val="00E63795"/>
    <w:rsid w:val="00E64301"/>
    <w:rsid w:val="00E64B28"/>
    <w:rsid w:val="00E654C4"/>
    <w:rsid w:val="00E65698"/>
    <w:rsid w:val="00E6571D"/>
    <w:rsid w:val="00E657E7"/>
    <w:rsid w:val="00E6596B"/>
    <w:rsid w:val="00E65DA9"/>
    <w:rsid w:val="00E6607C"/>
    <w:rsid w:val="00E660CD"/>
    <w:rsid w:val="00E6655A"/>
    <w:rsid w:val="00E66EE7"/>
    <w:rsid w:val="00E67A84"/>
    <w:rsid w:val="00E70D90"/>
    <w:rsid w:val="00E70F07"/>
    <w:rsid w:val="00E70F8F"/>
    <w:rsid w:val="00E71096"/>
    <w:rsid w:val="00E716FE"/>
    <w:rsid w:val="00E71C21"/>
    <w:rsid w:val="00E72265"/>
    <w:rsid w:val="00E7268B"/>
    <w:rsid w:val="00E72829"/>
    <w:rsid w:val="00E72AE5"/>
    <w:rsid w:val="00E73035"/>
    <w:rsid w:val="00E7348B"/>
    <w:rsid w:val="00E73E13"/>
    <w:rsid w:val="00E74159"/>
    <w:rsid w:val="00E742B5"/>
    <w:rsid w:val="00E743FB"/>
    <w:rsid w:val="00E747ED"/>
    <w:rsid w:val="00E749A8"/>
    <w:rsid w:val="00E75403"/>
    <w:rsid w:val="00E7542E"/>
    <w:rsid w:val="00E75436"/>
    <w:rsid w:val="00E7590F"/>
    <w:rsid w:val="00E7596F"/>
    <w:rsid w:val="00E7639A"/>
    <w:rsid w:val="00E76780"/>
    <w:rsid w:val="00E76C8C"/>
    <w:rsid w:val="00E77325"/>
    <w:rsid w:val="00E77981"/>
    <w:rsid w:val="00E805FA"/>
    <w:rsid w:val="00E80F77"/>
    <w:rsid w:val="00E815B1"/>
    <w:rsid w:val="00E81AF6"/>
    <w:rsid w:val="00E81CB5"/>
    <w:rsid w:val="00E81D6C"/>
    <w:rsid w:val="00E81FDF"/>
    <w:rsid w:val="00E82164"/>
    <w:rsid w:val="00E8225B"/>
    <w:rsid w:val="00E8225C"/>
    <w:rsid w:val="00E82261"/>
    <w:rsid w:val="00E8258D"/>
    <w:rsid w:val="00E83C07"/>
    <w:rsid w:val="00E83C7A"/>
    <w:rsid w:val="00E83DB2"/>
    <w:rsid w:val="00E83DF4"/>
    <w:rsid w:val="00E85032"/>
    <w:rsid w:val="00E856FD"/>
    <w:rsid w:val="00E85DF9"/>
    <w:rsid w:val="00E85F53"/>
    <w:rsid w:val="00E86F7F"/>
    <w:rsid w:val="00E87492"/>
    <w:rsid w:val="00E8749C"/>
    <w:rsid w:val="00E87A2E"/>
    <w:rsid w:val="00E904B8"/>
    <w:rsid w:val="00E909EE"/>
    <w:rsid w:val="00E90A7D"/>
    <w:rsid w:val="00E90D07"/>
    <w:rsid w:val="00E90DA6"/>
    <w:rsid w:val="00E9101D"/>
    <w:rsid w:val="00E9238F"/>
    <w:rsid w:val="00E9350F"/>
    <w:rsid w:val="00E93711"/>
    <w:rsid w:val="00E93AA2"/>
    <w:rsid w:val="00E93D27"/>
    <w:rsid w:val="00E94206"/>
    <w:rsid w:val="00E94273"/>
    <w:rsid w:val="00E94563"/>
    <w:rsid w:val="00E94688"/>
    <w:rsid w:val="00E946F5"/>
    <w:rsid w:val="00E950F5"/>
    <w:rsid w:val="00E956A1"/>
    <w:rsid w:val="00E964F1"/>
    <w:rsid w:val="00E969DE"/>
    <w:rsid w:val="00E97963"/>
    <w:rsid w:val="00E97FA3"/>
    <w:rsid w:val="00E97FA4"/>
    <w:rsid w:val="00EA00C9"/>
    <w:rsid w:val="00EA0F25"/>
    <w:rsid w:val="00EA137A"/>
    <w:rsid w:val="00EA152B"/>
    <w:rsid w:val="00EA16BF"/>
    <w:rsid w:val="00EA1C92"/>
    <w:rsid w:val="00EA1DED"/>
    <w:rsid w:val="00EA1E2F"/>
    <w:rsid w:val="00EA2D35"/>
    <w:rsid w:val="00EA2E53"/>
    <w:rsid w:val="00EA2FFB"/>
    <w:rsid w:val="00EA321B"/>
    <w:rsid w:val="00EA3297"/>
    <w:rsid w:val="00EA3FAA"/>
    <w:rsid w:val="00EA3FE1"/>
    <w:rsid w:val="00EA40E2"/>
    <w:rsid w:val="00EA48CF"/>
    <w:rsid w:val="00EA5165"/>
    <w:rsid w:val="00EA5517"/>
    <w:rsid w:val="00EA56AD"/>
    <w:rsid w:val="00EA5C18"/>
    <w:rsid w:val="00EA5D14"/>
    <w:rsid w:val="00EA5F42"/>
    <w:rsid w:val="00EA627D"/>
    <w:rsid w:val="00EA6A57"/>
    <w:rsid w:val="00EA6C0A"/>
    <w:rsid w:val="00EA6C5F"/>
    <w:rsid w:val="00EA6D82"/>
    <w:rsid w:val="00EA6ED8"/>
    <w:rsid w:val="00EA6EF7"/>
    <w:rsid w:val="00EA6F99"/>
    <w:rsid w:val="00EA7131"/>
    <w:rsid w:val="00EA7285"/>
    <w:rsid w:val="00EA7925"/>
    <w:rsid w:val="00EA7C6E"/>
    <w:rsid w:val="00EB0512"/>
    <w:rsid w:val="00EB089E"/>
    <w:rsid w:val="00EB08DF"/>
    <w:rsid w:val="00EB0A15"/>
    <w:rsid w:val="00EB1657"/>
    <w:rsid w:val="00EB174B"/>
    <w:rsid w:val="00EB1DA6"/>
    <w:rsid w:val="00EB1DE4"/>
    <w:rsid w:val="00EB27A2"/>
    <w:rsid w:val="00EB2E72"/>
    <w:rsid w:val="00EB3395"/>
    <w:rsid w:val="00EB3C74"/>
    <w:rsid w:val="00EB42A9"/>
    <w:rsid w:val="00EB4541"/>
    <w:rsid w:val="00EB45FF"/>
    <w:rsid w:val="00EB48B1"/>
    <w:rsid w:val="00EB4A70"/>
    <w:rsid w:val="00EB4DE0"/>
    <w:rsid w:val="00EB525C"/>
    <w:rsid w:val="00EB5E39"/>
    <w:rsid w:val="00EB5F78"/>
    <w:rsid w:val="00EB636E"/>
    <w:rsid w:val="00EB6472"/>
    <w:rsid w:val="00EB665B"/>
    <w:rsid w:val="00EB68E7"/>
    <w:rsid w:val="00EB6EDA"/>
    <w:rsid w:val="00EB70AD"/>
    <w:rsid w:val="00EB71D6"/>
    <w:rsid w:val="00EB75B9"/>
    <w:rsid w:val="00EB75F7"/>
    <w:rsid w:val="00EB7C59"/>
    <w:rsid w:val="00EB7ECF"/>
    <w:rsid w:val="00EC0441"/>
    <w:rsid w:val="00EC0B8E"/>
    <w:rsid w:val="00EC0BA4"/>
    <w:rsid w:val="00EC0F5F"/>
    <w:rsid w:val="00EC0F73"/>
    <w:rsid w:val="00EC16A3"/>
    <w:rsid w:val="00EC18A7"/>
    <w:rsid w:val="00EC1B19"/>
    <w:rsid w:val="00EC1BC0"/>
    <w:rsid w:val="00EC22D2"/>
    <w:rsid w:val="00EC23C3"/>
    <w:rsid w:val="00EC257D"/>
    <w:rsid w:val="00EC2807"/>
    <w:rsid w:val="00EC2BFC"/>
    <w:rsid w:val="00EC3046"/>
    <w:rsid w:val="00EC33F0"/>
    <w:rsid w:val="00EC3B1E"/>
    <w:rsid w:val="00EC3EE5"/>
    <w:rsid w:val="00EC3F22"/>
    <w:rsid w:val="00EC3F8C"/>
    <w:rsid w:val="00EC402A"/>
    <w:rsid w:val="00EC40BE"/>
    <w:rsid w:val="00EC4FD8"/>
    <w:rsid w:val="00EC57E9"/>
    <w:rsid w:val="00EC6072"/>
    <w:rsid w:val="00EC6078"/>
    <w:rsid w:val="00EC6D21"/>
    <w:rsid w:val="00EC6D86"/>
    <w:rsid w:val="00EC725F"/>
    <w:rsid w:val="00EC7A9A"/>
    <w:rsid w:val="00EC7C7A"/>
    <w:rsid w:val="00EC7CF5"/>
    <w:rsid w:val="00ED00A9"/>
    <w:rsid w:val="00ED03D0"/>
    <w:rsid w:val="00ED07FB"/>
    <w:rsid w:val="00ED178F"/>
    <w:rsid w:val="00ED1BBE"/>
    <w:rsid w:val="00ED205F"/>
    <w:rsid w:val="00ED22AF"/>
    <w:rsid w:val="00ED2A2C"/>
    <w:rsid w:val="00ED2D91"/>
    <w:rsid w:val="00ED322D"/>
    <w:rsid w:val="00ED36D5"/>
    <w:rsid w:val="00ED3876"/>
    <w:rsid w:val="00ED4B6D"/>
    <w:rsid w:val="00ED5C15"/>
    <w:rsid w:val="00ED5E73"/>
    <w:rsid w:val="00ED5FD2"/>
    <w:rsid w:val="00ED60BE"/>
    <w:rsid w:val="00ED6858"/>
    <w:rsid w:val="00ED69C3"/>
    <w:rsid w:val="00ED6A76"/>
    <w:rsid w:val="00ED6BD7"/>
    <w:rsid w:val="00ED6D43"/>
    <w:rsid w:val="00ED70A9"/>
    <w:rsid w:val="00ED754D"/>
    <w:rsid w:val="00ED75B2"/>
    <w:rsid w:val="00EE0078"/>
    <w:rsid w:val="00EE0294"/>
    <w:rsid w:val="00EE0BC0"/>
    <w:rsid w:val="00EE0CEF"/>
    <w:rsid w:val="00EE0D2B"/>
    <w:rsid w:val="00EE11A9"/>
    <w:rsid w:val="00EE15F7"/>
    <w:rsid w:val="00EE1622"/>
    <w:rsid w:val="00EE1780"/>
    <w:rsid w:val="00EE1EAC"/>
    <w:rsid w:val="00EE2612"/>
    <w:rsid w:val="00EE2C90"/>
    <w:rsid w:val="00EE312F"/>
    <w:rsid w:val="00EE3710"/>
    <w:rsid w:val="00EE37B6"/>
    <w:rsid w:val="00EE4048"/>
    <w:rsid w:val="00EE495F"/>
    <w:rsid w:val="00EE4BAB"/>
    <w:rsid w:val="00EE4C33"/>
    <w:rsid w:val="00EE4DEC"/>
    <w:rsid w:val="00EE5248"/>
    <w:rsid w:val="00EE56EE"/>
    <w:rsid w:val="00EE59F6"/>
    <w:rsid w:val="00EE5BD0"/>
    <w:rsid w:val="00EE5BE2"/>
    <w:rsid w:val="00EE61BF"/>
    <w:rsid w:val="00EE75B4"/>
    <w:rsid w:val="00EE75B9"/>
    <w:rsid w:val="00EE7996"/>
    <w:rsid w:val="00EE7A48"/>
    <w:rsid w:val="00EE7EBA"/>
    <w:rsid w:val="00EF0253"/>
    <w:rsid w:val="00EF12FF"/>
    <w:rsid w:val="00EF181F"/>
    <w:rsid w:val="00EF1A0A"/>
    <w:rsid w:val="00EF1F1D"/>
    <w:rsid w:val="00EF2F6F"/>
    <w:rsid w:val="00EF302E"/>
    <w:rsid w:val="00EF3449"/>
    <w:rsid w:val="00EF3A72"/>
    <w:rsid w:val="00EF3A77"/>
    <w:rsid w:val="00EF3FB8"/>
    <w:rsid w:val="00EF419A"/>
    <w:rsid w:val="00EF4D7B"/>
    <w:rsid w:val="00EF4DA4"/>
    <w:rsid w:val="00EF4F2F"/>
    <w:rsid w:val="00EF5A78"/>
    <w:rsid w:val="00EF5DAB"/>
    <w:rsid w:val="00EF6382"/>
    <w:rsid w:val="00EF7D81"/>
    <w:rsid w:val="00EF7DC8"/>
    <w:rsid w:val="00F00471"/>
    <w:rsid w:val="00F00ABC"/>
    <w:rsid w:val="00F00EB5"/>
    <w:rsid w:val="00F01070"/>
    <w:rsid w:val="00F012C9"/>
    <w:rsid w:val="00F015C7"/>
    <w:rsid w:val="00F018C4"/>
    <w:rsid w:val="00F018F7"/>
    <w:rsid w:val="00F020B2"/>
    <w:rsid w:val="00F03837"/>
    <w:rsid w:val="00F038AC"/>
    <w:rsid w:val="00F03F65"/>
    <w:rsid w:val="00F03FF1"/>
    <w:rsid w:val="00F043A8"/>
    <w:rsid w:val="00F0495C"/>
    <w:rsid w:val="00F04A54"/>
    <w:rsid w:val="00F04BF9"/>
    <w:rsid w:val="00F04CD4"/>
    <w:rsid w:val="00F05601"/>
    <w:rsid w:val="00F05B83"/>
    <w:rsid w:val="00F06669"/>
    <w:rsid w:val="00F066EC"/>
    <w:rsid w:val="00F06FF1"/>
    <w:rsid w:val="00F07394"/>
    <w:rsid w:val="00F07AF9"/>
    <w:rsid w:val="00F1014A"/>
    <w:rsid w:val="00F10245"/>
    <w:rsid w:val="00F1028F"/>
    <w:rsid w:val="00F107E9"/>
    <w:rsid w:val="00F11653"/>
    <w:rsid w:val="00F11C7B"/>
    <w:rsid w:val="00F11E16"/>
    <w:rsid w:val="00F1216B"/>
    <w:rsid w:val="00F12211"/>
    <w:rsid w:val="00F122C2"/>
    <w:rsid w:val="00F126C9"/>
    <w:rsid w:val="00F12E72"/>
    <w:rsid w:val="00F12EF9"/>
    <w:rsid w:val="00F12FB3"/>
    <w:rsid w:val="00F131A7"/>
    <w:rsid w:val="00F13433"/>
    <w:rsid w:val="00F1398A"/>
    <w:rsid w:val="00F144D9"/>
    <w:rsid w:val="00F14981"/>
    <w:rsid w:val="00F157C8"/>
    <w:rsid w:val="00F16569"/>
    <w:rsid w:val="00F173C0"/>
    <w:rsid w:val="00F17992"/>
    <w:rsid w:val="00F17AB2"/>
    <w:rsid w:val="00F17B57"/>
    <w:rsid w:val="00F17B82"/>
    <w:rsid w:val="00F17D7F"/>
    <w:rsid w:val="00F2063C"/>
    <w:rsid w:val="00F21163"/>
    <w:rsid w:val="00F21315"/>
    <w:rsid w:val="00F217C9"/>
    <w:rsid w:val="00F22EDC"/>
    <w:rsid w:val="00F2304F"/>
    <w:rsid w:val="00F233E7"/>
    <w:rsid w:val="00F238BB"/>
    <w:rsid w:val="00F23D76"/>
    <w:rsid w:val="00F24277"/>
    <w:rsid w:val="00F2464D"/>
    <w:rsid w:val="00F24F6B"/>
    <w:rsid w:val="00F2527B"/>
    <w:rsid w:val="00F256F7"/>
    <w:rsid w:val="00F25786"/>
    <w:rsid w:val="00F26543"/>
    <w:rsid w:val="00F267CA"/>
    <w:rsid w:val="00F26844"/>
    <w:rsid w:val="00F26C21"/>
    <w:rsid w:val="00F26CEC"/>
    <w:rsid w:val="00F27123"/>
    <w:rsid w:val="00F27272"/>
    <w:rsid w:val="00F27698"/>
    <w:rsid w:val="00F27CBB"/>
    <w:rsid w:val="00F27F22"/>
    <w:rsid w:val="00F30BF6"/>
    <w:rsid w:val="00F310E6"/>
    <w:rsid w:val="00F31456"/>
    <w:rsid w:val="00F31A0D"/>
    <w:rsid w:val="00F31E36"/>
    <w:rsid w:val="00F31F4C"/>
    <w:rsid w:val="00F321B2"/>
    <w:rsid w:val="00F323BE"/>
    <w:rsid w:val="00F34317"/>
    <w:rsid w:val="00F343CC"/>
    <w:rsid w:val="00F348EE"/>
    <w:rsid w:val="00F34AA3"/>
    <w:rsid w:val="00F34B21"/>
    <w:rsid w:val="00F354D0"/>
    <w:rsid w:val="00F35561"/>
    <w:rsid w:val="00F35ACD"/>
    <w:rsid w:val="00F3654C"/>
    <w:rsid w:val="00F36582"/>
    <w:rsid w:val="00F368C6"/>
    <w:rsid w:val="00F372A7"/>
    <w:rsid w:val="00F37A83"/>
    <w:rsid w:val="00F37AE0"/>
    <w:rsid w:val="00F402E9"/>
    <w:rsid w:val="00F406DC"/>
    <w:rsid w:val="00F409D1"/>
    <w:rsid w:val="00F4150E"/>
    <w:rsid w:val="00F4191F"/>
    <w:rsid w:val="00F41A09"/>
    <w:rsid w:val="00F41B1B"/>
    <w:rsid w:val="00F41C18"/>
    <w:rsid w:val="00F42475"/>
    <w:rsid w:val="00F424EC"/>
    <w:rsid w:val="00F4260C"/>
    <w:rsid w:val="00F4261B"/>
    <w:rsid w:val="00F42FBE"/>
    <w:rsid w:val="00F4303B"/>
    <w:rsid w:val="00F434F5"/>
    <w:rsid w:val="00F439C2"/>
    <w:rsid w:val="00F442FD"/>
    <w:rsid w:val="00F444ED"/>
    <w:rsid w:val="00F44A22"/>
    <w:rsid w:val="00F44C94"/>
    <w:rsid w:val="00F450D9"/>
    <w:rsid w:val="00F45A15"/>
    <w:rsid w:val="00F45AFB"/>
    <w:rsid w:val="00F45F57"/>
    <w:rsid w:val="00F46301"/>
    <w:rsid w:val="00F46CDD"/>
    <w:rsid w:val="00F471EB"/>
    <w:rsid w:val="00F472A7"/>
    <w:rsid w:val="00F4764C"/>
    <w:rsid w:val="00F476B8"/>
    <w:rsid w:val="00F501EA"/>
    <w:rsid w:val="00F50423"/>
    <w:rsid w:val="00F50795"/>
    <w:rsid w:val="00F50E90"/>
    <w:rsid w:val="00F51582"/>
    <w:rsid w:val="00F51C82"/>
    <w:rsid w:val="00F520B2"/>
    <w:rsid w:val="00F521EA"/>
    <w:rsid w:val="00F528B7"/>
    <w:rsid w:val="00F529CD"/>
    <w:rsid w:val="00F52B36"/>
    <w:rsid w:val="00F52B38"/>
    <w:rsid w:val="00F52BDB"/>
    <w:rsid w:val="00F52BE1"/>
    <w:rsid w:val="00F53BFB"/>
    <w:rsid w:val="00F53D33"/>
    <w:rsid w:val="00F53FF0"/>
    <w:rsid w:val="00F541F4"/>
    <w:rsid w:val="00F54244"/>
    <w:rsid w:val="00F54687"/>
    <w:rsid w:val="00F54A18"/>
    <w:rsid w:val="00F54D20"/>
    <w:rsid w:val="00F55A45"/>
    <w:rsid w:val="00F56AB1"/>
    <w:rsid w:val="00F602A8"/>
    <w:rsid w:val="00F602FF"/>
    <w:rsid w:val="00F60743"/>
    <w:rsid w:val="00F60987"/>
    <w:rsid w:val="00F61C81"/>
    <w:rsid w:val="00F62048"/>
    <w:rsid w:val="00F6219B"/>
    <w:rsid w:val="00F62756"/>
    <w:rsid w:val="00F62981"/>
    <w:rsid w:val="00F639E5"/>
    <w:rsid w:val="00F63A81"/>
    <w:rsid w:val="00F63D41"/>
    <w:rsid w:val="00F63D6E"/>
    <w:rsid w:val="00F6409B"/>
    <w:rsid w:val="00F65086"/>
    <w:rsid w:val="00F650F4"/>
    <w:rsid w:val="00F65112"/>
    <w:rsid w:val="00F654B9"/>
    <w:rsid w:val="00F6553F"/>
    <w:rsid w:val="00F655B6"/>
    <w:rsid w:val="00F6567F"/>
    <w:rsid w:val="00F65B72"/>
    <w:rsid w:val="00F661F2"/>
    <w:rsid w:val="00F6623B"/>
    <w:rsid w:val="00F666BB"/>
    <w:rsid w:val="00F6673B"/>
    <w:rsid w:val="00F66746"/>
    <w:rsid w:val="00F676DF"/>
    <w:rsid w:val="00F67B16"/>
    <w:rsid w:val="00F67F4C"/>
    <w:rsid w:val="00F70003"/>
    <w:rsid w:val="00F706DC"/>
    <w:rsid w:val="00F70909"/>
    <w:rsid w:val="00F70FA3"/>
    <w:rsid w:val="00F71C26"/>
    <w:rsid w:val="00F71F1B"/>
    <w:rsid w:val="00F7268E"/>
    <w:rsid w:val="00F72B2A"/>
    <w:rsid w:val="00F73180"/>
    <w:rsid w:val="00F73516"/>
    <w:rsid w:val="00F73994"/>
    <w:rsid w:val="00F73C94"/>
    <w:rsid w:val="00F73ED6"/>
    <w:rsid w:val="00F7428A"/>
    <w:rsid w:val="00F74A82"/>
    <w:rsid w:val="00F75305"/>
    <w:rsid w:val="00F75670"/>
    <w:rsid w:val="00F75715"/>
    <w:rsid w:val="00F76115"/>
    <w:rsid w:val="00F7611B"/>
    <w:rsid w:val="00F764C4"/>
    <w:rsid w:val="00F76D6F"/>
    <w:rsid w:val="00F76E0F"/>
    <w:rsid w:val="00F7750C"/>
    <w:rsid w:val="00F77644"/>
    <w:rsid w:val="00F77718"/>
    <w:rsid w:val="00F77D82"/>
    <w:rsid w:val="00F80104"/>
    <w:rsid w:val="00F80469"/>
    <w:rsid w:val="00F80743"/>
    <w:rsid w:val="00F809C0"/>
    <w:rsid w:val="00F80A5D"/>
    <w:rsid w:val="00F80C71"/>
    <w:rsid w:val="00F80DAA"/>
    <w:rsid w:val="00F80DFF"/>
    <w:rsid w:val="00F820E3"/>
    <w:rsid w:val="00F827B6"/>
    <w:rsid w:val="00F8302B"/>
    <w:rsid w:val="00F83186"/>
    <w:rsid w:val="00F84A5A"/>
    <w:rsid w:val="00F84EF7"/>
    <w:rsid w:val="00F8591D"/>
    <w:rsid w:val="00F85CBC"/>
    <w:rsid w:val="00F85D85"/>
    <w:rsid w:val="00F85FB5"/>
    <w:rsid w:val="00F8615C"/>
    <w:rsid w:val="00F86508"/>
    <w:rsid w:val="00F86779"/>
    <w:rsid w:val="00F868A0"/>
    <w:rsid w:val="00F86C87"/>
    <w:rsid w:val="00F87208"/>
    <w:rsid w:val="00F874B4"/>
    <w:rsid w:val="00F877A5"/>
    <w:rsid w:val="00F87E38"/>
    <w:rsid w:val="00F9041D"/>
    <w:rsid w:val="00F90A95"/>
    <w:rsid w:val="00F91139"/>
    <w:rsid w:val="00F9113A"/>
    <w:rsid w:val="00F911DA"/>
    <w:rsid w:val="00F91275"/>
    <w:rsid w:val="00F9164F"/>
    <w:rsid w:val="00F91905"/>
    <w:rsid w:val="00F920B4"/>
    <w:rsid w:val="00F92331"/>
    <w:rsid w:val="00F92B04"/>
    <w:rsid w:val="00F93D22"/>
    <w:rsid w:val="00F9466E"/>
    <w:rsid w:val="00F94DEB"/>
    <w:rsid w:val="00F94FB2"/>
    <w:rsid w:val="00F95583"/>
    <w:rsid w:val="00F95826"/>
    <w:rsid w:val="00F95856"/>
    <w:rsid w:val="00F95A9E"/>
    <w:rsid w:val="00F95BB5"/>
    <w:rsid w:val="00F95F7D"/>
    <w:rsid w:val="00F96291"/>
    <w:rsid w:val="00F96401"/>
    <w:rsid w:val="00F964FE"/>
    <w:rsid w:val="00F97F2E"/>
    <w:rsid w:val="00F97FF5"/>
    <w:rsid w:val="00FA0960"/>
    <w:rsid w:val="00FA0B4C"/>
    <w:rsid w:val="00FA0BE0"/>
    <w:rsid w:val="00FA122F"/>
    <w:rsid w:val="00FA12FD"/>
    <w:rsid w:val="00FA15D7"/>
    <w:rsid w:val="00FA1714"/>
    <w:rsid w:val="00FA191F"/>
    <w:rsid w:val="00FA19AB"/>
    <w:rsid w:val="00FA1A95"/>
    <w:rsid w:val="00FA1F7D"/>
    <w:rsid w:val="00FA20C8"/>
    <w:rsid w:val="00FA2685"/>
    <w:rsid w:val="00FA27AC"/>
    <w:rsid w:val="00FA294F"/>
    <w:rsid w:val="00FA2A00"/>
    <w:rsid w:val="00FA31F5"/>
    <w:rsid w:val="00FA3372"/>
    <w:rsid w:val="00FA3624"/>
    <w:rsid w:val="00FA39D9"/>
    <w:rsid w:val="00FA3A3A"/>
    <w:rsid w:val="00FA3B05"/>
    <w:rsid w:val="00FA4723"/>
    <w:rsid w:val="00FA5964"/>
    <w:rsid w:val="00FA5994"/>
    <w:rsid w:val="00FA59A6"/>
    <w:rsid w:val="00FA5E74"/>
    <w:rsid w:val="00FA6102"/>
    <w:rsid w:val="00FA61A3"/>
    <w:rsid w:val="00FA63C5"/>
    <w:rsid w:val="00FA668C"/>
    <w:rsid w:val="00FA697A"/>
    <w:rsid w:val="00FA70F4"/>
    <w:rsid w:val="00FA7209"/>
    <w:rsid w:val="00FA79D6"/>
    <w:rsid w:val="00FA7AC2"/>
    <w:rsid w:val="00FA7D38"/>
    <w:rsid w:val="00FB03D0"/>
    <w:rsid w:val="00FB0AFF"/>
    <w:rsid w:val="00FB0E7D"/>
    <w:rsid w:val="00FB11DF"/>
    <w:rsid w:val="00FB1321"/>
    <w:rsid w:val="00FB13F8"/>
    <w:rsid w:val="00FB19B2"/>
    <w:rsid w:val="00FB2493"/>
    <w:rsid w:val="00FB26F3"/>
    <w:rsid w:val="00FB2970"/>
    <w:rsid w:val="00FB2B8A"/>
    <w:rsid w:val="00FB2F87"/>
    <w:rsid w:val="00FB323D"/>
    <w:rsid w:val="00FB3890"/>
    <w:rsid w:val="00FB38A7"/>
    <w:rsid w:val="00FB3ED8"/>
    <w:rsid w:val="00FB41BF"/>
    <w:rsid w:val="00FB4EC4"/>
    <w:rsid w:val="00FB5115"/>
    <w:rsid w:val="00FB51F2"/>
    <w:rsid w:val="00FB63F3"/>
    <w:rsid w:val="00FB63FA"/>
    <w:rsid w:val="00FB644D"/>
    <w:rsid w:val="00FB6DB7"/>
    <w:rsid w:val="00FB7799"/>
    <w:rsid w:val="00FB7904"/>
    <w:rsid w:val="00FB7CA2"/>
    <w:rsid w:val="00FB7FE9"/>
    <w:rsid w:val="00FB7FEB"/>
    <w:rsid w:val="00FC0244"/>
    <w:rsid w:val="00FC02E7"/>
    <w:rsid w:val="00FC07CD"/>
    <w:rsid w:val="00FC0ED3"/>
    <w:rsid w:val="00FC12FE"/>
    <w:rsid w:val="00FC18BC"/>
    <w:rsid w:val="00FC1DB2"/>
    <w:rsid w:val="00FC1E83"/>
    <w:rsid w:val="00FC1ED2"/>
    <w:rsid w:val="00FC2B08"/>
    <w:rsid w:val="00FC307D"/>
    <w:rsid w:val="00FC39C0"/>
    <w:rsid w:val="00FC3D30"/>
    <w:rsid w:val="00FC3E55"/>
    <w:rsid w:val="00FC43F7"/>
    <w:rsid w:val="00FC4995"/>
    <w:rsid w:val="00FC56B8"/>
    <w:rsid w:val="00FC59FC"/>
    <w:rsid w:val="00FC5D62"/>
    <w:rsid w:val="00FC5EAA"/>
    <w:rsid w:val="00FC6041"/>
    <w:rsid w:val="00FC61D4"/>
    <w:rsid w:val="00FC67BB"/>
    <w:rsid w:val="00FC70BD"/>
    <w:rsid w:val="00FC78E8"/>
    <w:rsid w:val="00FC7B27"/>
    <w:rsid w:val="00FC7E71"/>
    <w:rsid w:val="00FC7F4E"/>
    <w:rsid w:val="00FD0858"/>
    <w:rsid w:val="00FD1864"/>
    <w:rsid w:val="00FD1F34"/>
    <w:rsid w:val="00FD1F37"/>
    <w:rsid w:val="00FD21CD"/>
    <w:rsid w:val="00FD24F0"/>
    <w:rsid w:val="00FD27B1"/>
    <w:rsid w:val="00FD2F6D"/>
    <w:rsid w:val="00FD2FFD"/>
    <w:rsid w:val="00FD30F8"/>
    <w:rsid w:val="00FD31CC"/>
    <w:rsid w:val="00FD3285"/>
    <w:rsid w:val="00FD3E2E"/>
    <w:rsid w:val="00FD3F07"/>
    <w:rsid w:val="00FD3FCB"/>
    <w:rsid w:val="00FD40DC"/>
    <w:rsid w:val="00FD47DF"/>
    <w:rsid w:val="00FD507F"/>
    <w:rsid w:val="00FD55C0"/>
    <w:rsid w:val="00FD5600"/>
    <w:rsid w:val="00FD5901"/>
    <w:rsid w:val="00FD5A18"/>
    <w:rsid w:val="00FD5F3B"/>
    <w:rsid w:val="00FD6278"/>
    <w:rsid w:val="00FD6E27"/>
    <w:rsid w:val="00FD6E7A"/>
    <w:rsid w:val="00FD74D6"/>
    <w:rsid w:val="00FD7E1E"/>
    <w:rsid w:val="00FE04AB"/>
    <w:rsid w:val="00FE06FA"/>
    <w:rsid w:val="00FE09EC"/>
    <w:rsid w:val="00FE11E4"/>
    <w:rsid w:val="00FE1782"/>
    <w:rsid w:val="00FE218B"/>
    <w:rsid w:val="00FE2403"/>
    <w:rsid w:val="00FE2E5B"/>
    <w:rsid w:val="00FE3689"/>
    <w:rsid w:val="00FE3A3D"/>
    <w:rsid w:val="00FE3A7A"/>
    <w:rsid w:val="00FE3E50"/>
    <w:rsid w:val="00FE449F"/>
    <w:rsid w:val="00FE457B"/>
    <w:rsid w:val="00FE488A"/>
    <w:rsid w:val="00FE48FF"/>
    <w:rsid w:val="00FE4DB9"/>
    <w:rsid w:val="00FE4DC8"/>
    <w:rsid w:val="00FE4DD6"/>
    <w:rsid w:val="00FE57D1"/>
    <w:rsid w:val="00FE57E3"/>
    <w:rsid w:val="00FE5FC8"/>
    <w:rsid w:val="00FE67AB"/>
    <w:rsid w:val="00FE70AF"/>
    <w:rsid w:val="00FE732E"/>
    <w:rsid w:val="00FE7671"/>
    <w:rsid w:val="00FE78D2"/>
    <w:rsid w:val="00FE79E8"/>
    <w:rsid w:val="00FE7CBA"/>
    <w:rsid w:val="00FE7D5C"/>
    <w:rsid w:val="00FF0ACE"/>
    <w:rsid w:val="00FF105D"/>
    <w:rsid w:val="00FF1234"/>
    <w:rsid w:val="00FF132D"/>
    <w:rsid w:val="00FF1512"/>
    <w:rsid w:val="00FF16AA"/>
    <w:rsid w:val="00FF1A67"/>
    <w:rsid w:val="00FF1E05"/>
    <w:rsid w:val="00FF1E73"/>
    <w:rsid w:val="00FF206B"/>
    <w:rsid w:val="00FF21E5"/>
    <w:rsid w:val="00FF295A"/>
    <w:rsid w:val="00FF373F"/>
    <w:rsid w:val="00FF3BF0"/>
    <w:rsid w:val="00FF4A00"/>
    <w:rsid w:val="00FF4BF5"/>
    <w:rsid w:val="00FF50FC"/>
    <w:rsid w:val="00FF5885"/>
    <w:rsid w:val="00FF5C97"/>
    <w:rsid w:val="00FF6CD0"/>
    <w:rsid w:val="00FF6EEF"/>
    <w:rsid w:val="00FF71DB"/>
    <w:rsid w:val="00FF77AA"/>
    <w:rsid w:val="01CC7534"/>
    <w:rsid w:val="01FCD94E"/>
    <w:rsid w:val="02B558C2"/>
    <w:rsid w:val="02D653C9"/>
    <w:rsid w:val="035E58E3"/>
    <w:rsid w:val="036502E8"/>
    <w:rsid w:val="03810BB8"/>
    <w:rsid w:val="03DF510D"/>
    <w:rsid w:val="03F84D6E"/>
    <w:rsid w:val="042D790B"/>
    <w:rsid w:val="04B06C73"/>
    <w:rsid w:val="05322C80"/>
    <w:rsid w:val="055406CA"/>
    <w:rsid w:val="055A3DF8"/>
    <w:rsid w:val="05ED01D7"/>
    <w:rsid w:val="06703CB7"/>
    <w:rsid w:val="07342561"/>
    <w:rsid w:val="0774FC54"/>
    <w:rsid w:val="080421B6"/>
    <w:rsid w:val="082155F9"/>
    <w:rsid w:val="088245E0"/>
    <w:rsid w:val="089B216C"/>
    <w:rsid w:val="08B172A4"/>
    <w:rsid w:val="08ED4D74"/>
    <w:rsid w:val="08FA1BC5"/>
    <w:rsid w:val="08FA5BF6"/>
    <w:rsid w:val="096C713E"/>
    <w:rsid w:val="09E86743"/>
    <w:rsid w:val="09F63AFE"/>
    <w:rsid w:val="0A3F28CB"/>
    <w:rsid w:val="0B495EAF"/>
    <w:rsid w:val="0B725DC3"/>
    <w:rsid w:val="0B8D19BE"/>
    <w:rsid w:val="0C201306"/>
    <w:rsid w:val="0CDE0B8B"/>
    <w:rsid w:val="0D171219"/>
    <w:rsid w:val="0D692839"/>
    <w:rsid w:val="0D902703"/>
    <w:rsid w:val="0D9B44F7"/>
    <w:rsid w:val="0E100B58"/>
    <w:rsid w:val="0F3FC180"/>
    <w:rsid w:val="0FFFCCB1"/>
    <w:rsid w:val="105206B9"/>
    <w:rsid w:val="109B10C4"/>
    <w:rsid w:val="10AA5642"/>
    <w:rsid w:val="10DC02C5"/>
    <w:rsid w:val="10DE52EC"/>
    <w:rsid w:val="110157C9"/>
    <w:rsid w:val="11DD1A47"/>
    <w:rsid w:val="12372174"/>
    <w:rsid w:val="124F5AED"/>
    <w:rsid w:val="12614426"/>
    <w:rsid w:val="12FF4B80"/>
    <w:rsid w:val="135D7846"/>
    <w:rsid w:val="1380268A"/>
    <w:rsid w:val="13CC2C1D"/>
    <w:rsid w:val="13FF2602"/>
    <w:rsid w:val="14584DA5"/>
    <w:rsid w:val="14BFC1FB"/>
    <w:rsid w:val="15B7F1FB"/>
    <w:rsid w:val="167BEE9D"/>
    <w:rsid w:val="167D5400"/>
    <w:rsid w:val="16BF171B"/>
    <w:rsid w:val="16BF8AF9"/>
    <w:rsid w:val="16D451C7"/>
    <w:rsid w:val="16F59A7A"/>
    <w:rsid w:val="17786978"/>
    <w:rsid w:val="177A548F"/>
    <w:rsid w:val="177BF440"/>
    <w:rsid w:val="17A16F6E"/>
    <w:rsid w:val="17F2BB19"/>
    <w:rsid w:val="17FA3451"/>
    <w:rsid w:val="18121F65"/>
    <w:rsid w:val="186538BE"/>
    <w:rsid w:val="190866B5"/>
    <w:rsid w:val="19440563"/>
    <w:rsid w:val="198759E7"/>
    <w:rsid w:val="1B0911B7"/>
    <w:rsid w:val="1BF9151C"/>
    <w:rsid w:val="1C270312"/>
    <w:rsid w:val="1C5C5B3E"/>
    <w:rsid w:val="1C6A3ED7"/>
    <w:rsid w:val="1C7161F5"/>
    <w:rsid w:val="1C8F393E"/>
    <w:rsid w:val="1D137816"/>
    <w:rsid w:val="1D1C55BC"/>
    <w:rsid w:val="1D7B502E"/>
    <w:rsid w:val="1D7B755A"/>
    <w:rsid w:val="1DC570C7"/>
    <w:rsid w:val="1DFA25AC"/>
    <w:rsid w:val="1E945A16"/>
    <w:rsid w:val="1ECE0C4B"/>
    <w:rsid w:val="1EEC7D50"/>
    <w:rsid w:val="1EFA3C38"/>
    <w:rsid w:val="1F6B0692"/>
    <w:rsid w:val="1FAFFA2F"/>
    <w:rsid w:val="1FE972ED"/>
    <w:rsid w:val="1FEA15B7"/>
    <w:rsid w:val="20900ED8"/>
    <w:rsid w:val="20B147CB"/>
    <w:rsid w:val="20F7516F"/>
    <w:rsid w:val="218B53BC"/>
    <w:rsid w:val="21D97A24"/>
    <w:rsid w:val="222A65E3"/>
    <w:rsid w:val="229356BE"/>
    <w:rsid w:val="22C842A4"/>
    <w:rsid w:val="23820008"/>
    <w:rsid w:val="244D0366"/>
    <w:rsid w:val="24D35568"/>
    <w:rsid w:val="24EA2059"/>
    <w:rsid w:val="251D41DD"/>
    <w:rsid w:val="2544641F"/>
    <w:rsid w:val="25726745"/>
    <w:rsid w:val="25FFEE08"/>
    <w:rsid w:val="260F2A18"/>
    <w:rsid w:val="265754CC"/>
    <w:rsid w:val="266BC87B"/>
    <w:rsid w:val="275AB243"/>
    <w:rsid w:val="27654697"/>
    <w:rsid w:val="27680A73"/>
    <w:rsid w:val="276B2988"/>
    <w:rsid w:val="27B3FE9B"/>
    <w:rsid w:val="28046B4F"/>
    <w:rsid w:val="28BC7AF7"/>
    <w:rsid w:val="28DF5465"/>
    <w:rsid w:val="2960095B"/>
    <w:rsid w:val="29EE6148"/>
    <w:rsid w:val="2A0140CD"/>
    <w:rsid w:val="2A936FEC"/>
    <w:rsid w:val="2AB92285"/>
    <w:rsid w:val="2AC77A31"/>
    <w:rsid w:val="2B231E21"/>
    <w:rsid w:val="2B7B676B"/>
    <w:rsid w:val="2B8E2169"/>
    <w:rsid w:val="2C9A6F3E"/>
    <w:rsid w:val="2CB61646"/>
    <w:rsid w:val="2CEE1369"/>
    <w:rsid w:val="2D160526"/>
    <w:rsid w:val="2D6167E7"/>
    <w:rsid w:val="2D8E211C"/>
    <w:rsid w:val="2DA61E22"/>
    <w:rsid w:val="2DE41D3C"/>
    <w:rsid w:val="2DEF89C5"/>
    <w:rsid w:val="2E0C60B5"/>
    <w:rsid w:val="2E8C49FA"/>
    <w:rsid w:val="2EF5BBF5"/>
    <w:rsid w:val="2FB75A85"/>
    <w:rsid w:val="2FCF2497"/>
    <w:rsid w:val="2FDFF995"/>
    <w:rsid w:val="2FF2D658"/>
    <w:rsid w:val="2FFF2F03"/>
    <w:rsid w:val="30FF7943"/>
    <w:rsid w:val="31701B38"/>
    <w:rsid w:val="31CC0A50"/>
    <w:rsid w:val="31ED6A95"/>
    <w:rsid w:val="31F0376D"/>
    <w:rsid w:val="32285F6F"/>
    <w:rsid w:val="32894C60"/>
    <w:rsid w:val="32B67A1F"/>
    <w:rsid w:val="32DD5207"/>
    <w:rsid w:val="33B977C6"/>
    <w:rsid w:val="33EA23A1"/>
    <w:rsid w:val="346B16B9"/>
    <w:rsid w:val="34976CFE"/>
    <w:rsid w:val="34AA5CBE"/>
    <w:rsid w:val="34C004C0"/>
    <w:rsid w:val="34D56688"/>
    <w:rsid w:val="34EF4FC0"/>
    <w:rsid w:val="35501778"/>
    <w:rsid w:val="35753BC1"/>
    <w:rsid w:val="358F1DCA"/>
    <w:rsid w:val="35EDD03A"/>
    <w:rsid w:val="36AB1FE8"/>
    <w:rsid w:val="36D82D8C"/>
    <w:rsid w:val="37372B88"/>
    <w:rsid w:val="376E1EBD"/>
    <w:rsid w:val="377135EC"/>
    <w:rsid w:val="377E0B19"/>
    <w:rsid w:val="37A26DE2"/>
    <w:rsid w:val="37A60062"/>
    <w:rsid w:val="37AF484E"/>
    <w:rsid w:val="37BD9CB1"/>
    <w:rsid w:val="37CBAA2D"/>
    <w:rsid w:val="37E95C99"/>
    <w:rsid w:val="37EB2DC8"/>
    <w:rsid w:val="37FED860"/>
    <w:rsid w:val="37FF11BC"/>
    <w:rsid w:val="37FFD8AE"/>
    <w:rsid w:val="38196A9A"/>
    <w:rsid w:val="38695E14"/>
    <w:rsid w:val="38786CD8"/>
    <w:rsid w:val="394D5442"/>
    <w:rsid w:val="39FECBDC"/>
    <w:rsid w:val="3A73C99F"/>
    <w:rsid w:val="3A886321"/>
    <w:rsid w:val="3B9B68AF"/>
    <w:rsid w:val="3BD056AD"/>
    <w:rsid w:val="3BDF7FE6"/>
    <w:rsid w:val="3BFA2EDC"/>
    <w:rsid w:val="3BFBD979"/>
    <w:rsid w:val="3BFD686D"/>
    <w:rsid w:val="3BFDA727"/>
    <w:rsid w:val="3CEFD1AE"/>
    <w:rsid w:val="3D6C7658"/>
    <w:rsid w:val="3DDC418D"/>
    <w:rsid w:val="3DDF277A"/>
    <w:rsid w:val="3DFB9AED"/>
    <w:rsid w:val="3DFF6882"/>
    <w:rsid w:val="3E19C248"/>
    <w:rsid w:val="3E465732"/>
    <w:rsid w:val="3E7C1CA5"/>
    <w:rsid w:val="3EA781CC"/>
    <w:rsid w:val="3EEF7891"/>
    <w:rsid w:val="3EF712CC"/>
    <w:rsid w:val="3EFB9F29"/>
    <w:rsid w:val="3F12422F"/>
    <w:rsid w:val="3F3E5024"/>
    <w:rsid w:val="3F5FC08E"/>
    <w:rsid w:val="3F65FE4F"/>
    <w:rsid w:val="3F722AFE"/>
    <w:rsid w:val="3F770C04"/>
    <w:rsid w:val="3F77FB16"/>
    <w:rsid w:val="3F79681A"/>
    <w:rsid w:val="3F7DA7F9"/>
    <w:rsid w:val="3FAE4D71"/>
    <w:rsid w:val="3FBE8457"/>
    <w:rsid w:val="3FD978FF"/>
    <w:rsid w:val="3FE4EC9C"/>
    <w:rsid w:val="3FE5B8ED"/>
    <w:rsid w:val="3FEF9D2A"/>
    <w:rsid w:val="3FF754AF"/>
    <w:rsid w:val="3FF79F00"/>
    <w:rsid w:val="3FFB9837"/>
    <w:rsid w:val="3FFDBEF7"/>
    <w:rsid w:val="3FFDD3DD"/>
    <w:rsid w:val="3FFF4F66"/>
    <w:rsid w:val="40A47692"/>
    <w:rsid w:val="42185A06"/>
    <w:rsid w:val="423D6568"/>
    <w:rsid w:val="43422A93"/>
    <w:rsid w:val="43886230"/>
    <w:rsid w:val="43FB1EA9"/>
    <w:rsid w:val="4411123F"/>
    <w:rsid w:val="44434A00"/>
    <w:rsid w:val="44760DBC"/>
    <w:rsid w:val="44821A2C"/>
    <w:rsid w:val="44A20CCD"/>
    <w:rsid w:val="45660E30"/>
    <w:rsid w:val="457EDC83"/>
    <w:rsid w:val="45FBCFA5"/>
    <w:rsid w:val="45FFA105"/>
    <w:rsid w:val="45FFE765"/>
    <w:rsid w:val="46590AEB"/>
    <w:rsid w:val="46971BE9"/>
    <w:rsid w:val="46B76C78"/>
    <w:rsid w:val="46B94916"/>
    <w:rsid w:val="472E639A"/>
    <w:rsid w:val="47362031"/>
    <w:rsid w:val="47E41E69"/>
    <w:rsid w:val="48B20C1C"/>
    <w:rsid w:val="48B325DE"/>
    <w:rsid w:val="49385472"/>
    <w:rsid w:val="49536C2B"/>
    <w:rsid w:val="497266B7"/>
    <w:rsid w:val="49CFC2F9"/>
    <w:rsid w:val="4A0A4864"/>
    <w:rsid w:val="4AB8196E"/>
    <w:rsid w:val="4AB907B0"/>
    <w:rsid w:val="4BDF3AFB"/>
    <w:rsid w:val="4BDFFCAE"/>
    <w:rsid w:val="4BF453E8"/>
    <w:rsid w:val="4BFC87E2"/>
    <w:rsid w:val="4C035F2A"/>
    <w:rsid w:val="4CB93F3C"/>
    <w:rsid w:val="4CBF9562"/>
    <w:rsid w:val="4D4526A2"/>
    <w:rsid w:val="4D9238CA"/>
    <w:rsid w:val="4D960289"/>
    <w:rsid w:val="4DBA5899"/>
    <w:rsid w:val="4DECB5BA"/>
    <w:rsid w:val="4DED7E94"/>
    <w:rsid w:val="4DFE0BD9"/>
    <w:rsid w:val="4EB50DA7"/>
    <w:rsid w:val="4EE06F77"/>
    <w:rsid w:val="4EF749A8"/>
    <w:rsid w:val="4EFF939F"/>
    <w:rsid w:val="4F0423CB"/>
    <w:rsid w:val="4FD81F11"/>
    <w:rsid w:val="4FDC241B"/>
    <w:rsid w:val="4FDFAB31"/>
    <w:rsid w:val="4FEE757F"/>
    <w:rsid w:val="4FFF752F"/>
    <w:rsid w:val="50F00F86"/>
    <w:rsid w:val="50FE05BD"/>
    <w:rsid w:val="51AF7ECB"/>
    <w:rsid w:val="5253147A"/>
    <w:rsid w:val="52763458"/>
    <w:rsid w:val="53097F1A"/>
    <w:rsid w:val="532E2947"/>
    <w:rsid w:val="53332C9A"/>
    <w:rsid w:val="534C5C9E"/>
    <w:rsid w:val="53F7C04D"/>
    <w:rsid w:val="54372443"/>
    <w:rsid w:val="546463D8"/>
    <w:rsid w:val="54743F69"/>
    <w:rsid w:val="55BFF0E6"/>
    <w:rsid w:val="55EF7748"/>
    <w:rsid w:val="55FC280F"/>
    <w:rsid w:val="5624380D"/>
    <w:rsid w:val="566FE783"/>
    <w:rsid w:val="567215FF"/>
    <w:rsid w:val="5690767D"/>
    <w:rsid w:val="56F7EB29"/>
    <w:rsid w:val="570E4765"/>
    <w:rsid w:val="57B123DF"/>
    <w:rsid w:val="57F62311"/>
    <w:rsid w:val="57FE4E73"/>
    <w:rsid w:val="582536BD"/>
    <w:rsid w:val="585729AA"/>
    <w:rsid w:val="58685937"/>
    <w:rsid w:val="589368CE"/>
    <w:rsid w:val="5895714E"/>
    <w:rsid w:val="58F77A90"/>
    <w:rsid w:val="592E0996"/>
    <w:rsid w:val="59457283"/>
    <w:rsid w:val="594B0611"/>
    <w:rsid w:val="597375B8"/>
    <w:rsid w:val="597F4B2A"/>
    <w:rsid w:val="59B5A809"/>
    <w:rsid w:val="59D614C3"/>
    <w:rsid w:val="5A7BBE59"/>
    <w:rsid w:val="5A880B56"/>
    <w:rsid w:val="5AB58082"/>
    <w:rsid w:val="5ADFE2CD"/>
    <w:rsid w:val="5AEE6759"/>
    <w:rsid w:val="5AF93D66"/>
    <w:rsid w:val="5AFD41D0"/>
    <w:rsid w:val="5B57870E"/>
    <w:rsid w:val="5B766CA7"/>
    <w:rsid w:val="5B790924"/>
    <w:rsid w:val="5BB31E81"/>
    <w:rsid w:val="5BEB2469"/>
    <w:rsid w:val="5BF6C04F"/>
    <w:rsid w:val="5BFCDED3"/>
    <w:rsid w:val="5BFF99E5"/>
    <w:rsid w:val="5C1A5546"/>
    <w:rsid w:val="5C4B16C3"/>
    <w:rsid w:val="5C7F2339"/>
    <w:rsid w:val="5CBBD93E"/>
    <w:rsid w:val="5CFBC542"/>
    <w:rsid w:val="5CFED0B1"/>
    <w:rsid w:val="5D2EA572"/>
    <w:rsid w:val="5DBE680A"/>
    <w:rsid w:val="5DEE58F3"/>
    <w:rsid w:val="5DFF608B"/>
    <w:rsid w:val="5DFF8AFE"/>
    <w:rsid w:val="5E8C5954"/>
    <w:rsid w:val="5EF77C65"/>
    <w:rsid w:val="5EFB1F58"/>
    <w:rsid w:val="5EFDA3C2"/>
    <w:rsid w:val="5EFF7685"/>
    <w:rsid w:val="5F1267B5"/>
    <w:rsid w:val="5F3E26AE"/>
    <w:rsid w:val="5F7CB7CE"/>
    <w:rsid w:val="5F9E83C9"/>
    <w:rsid w:val="5FAB780F"/>
    <w:rsid w:val="5FD36229"/>
    <w:rsid w:val="5FD3ED39"/>
    <w:rsid w:val="5FEF52AC"/>
    <w:rsid w:val="5FEF6AAE"/>
    <w:rsid w:val="5FF347D9"/>
    <w:rsid w:val="5FFB93BA"/>
    <w:rsid w:val="5FFF113E"/>
    <w:rsid w:val="5FFF9460"/>
    <w:rsid w:val="604A0E4E"/>
    <w:rsid w:val="6051650D"/>
    <w:rsid w:val="60571C40"/>
    <w:rsid w:val="60FA3257"/>
    <w:rsid w:val="61091C4B"/>
    <w:rsid w:val="614E5FA7"/>
    <w:rsid w:val="61C84EF5"/>
    <w:rsid w:val="61E1B0EE"/>
    <w:rsid w:val="624C1682"/>
    <w:rsid w:val="63ED4FBF"/>
    <w:rsid w:val="63FA06DA"/>
    <w:rsid w:val="64100AA6"/>
    <w:rsid w:val="64C05C81"/>
    <w:rsid w:val="64E33DF4"/>
    <w:rsid w:val="64EAF290"/>
    <w:rsid w:val="651915C4"/>
    <w:rsid w:val="65332685"/>
    <w:rsid w:val="657F3066"/>
    <w:rsid w:val="65C71020"/>
    <w:rsid w:val="65EB3A36"/>
    <w:rsid w:val="65EE05F7"/>
    <w:rsid w:val="66871CA0"/>
    <w:rsid w:val="669F7D42"/>
    <w:rsid w:val="66B70001"/>
    <w:rsid w:val="673FDCDC"/>
    <w:rsid w:val="674E52FB"/>
    <w:rsid w:val="67955778"/>
    <w:rsid w:val="67C3F859"/>
    <w:rsid w:val="67CD459E"/>
    <w:rsid w:val="67D337CF"/>
    <w:rsid w:val="67FB0D63"/>
    <w:rsid w:val="67FE7783"/>
    <w:rsid w:val="67FF0395"/>
    <w:rsid w:val="67FF5744"/>
    <w:rsid w:val="681DD894"/>
    <w:rsid w:val="687E1793"/>
    <w:rsid w:val="68DBC7BD"/>
    <w:rsid w:val="69BF7779"/>
    <w:rsid w:val="69FF7957"/>
    <w:rsid w:val="6A1A299E"/>
    <w:rsid w:val="6A90057A"/>
    <w:rsid w:val="6B1D778E"/>
    <w:rsid w:val="6B321CF4"/>
    <w:rsid w:val="6B9796C6"/>
    <w:rsid w:val="6BAA11C7"/>
    <w:rsid w:val="6BBB51C3"/>
    <w:rsid w:val="6BBE860B"/>
    <w:rsid w:val="6BE64681"/>
    <w:rsid w:val="6BE7764C"/>
    <w:rsid w:val="6BF20CBF"/>
    <w:rsid w:val="6BFB71F5"/>
    <w:rsid w:val="6C5D6F43"/>
    <w:rsid w:val="6C7F6F5C"/>
    <w:rsid w:val="6C8728C7"/>
    <w:rsid w:val="6CEED105"/>
    <w:rsid w:val="6D3D5795"/>
    <w:rsid w:val="6D464F3B"/>
    <w:rsid w:val="6D97054D"/>
    <w:rsid w:val="6D9AC363"/>
    <w:rsid w:val="6DB01D48"/>
    <w:rsid w:val="6DE86DD4"/>
    <w:rsid w:val="6DF61E05"/>
    <w:rsid w:val="6E1037DF"/>
    <w:rsid w:val="6E3696C4"/>
    <w:rsid w:val="6E5657D4"/>
    <w:rsid w:val="6E592A71"/>
    <w:rsid w:val="6EAE0FCF"/>
    <w:rsid w:val="6EBAFF37"/>
    <w:rsid w:val="6EBC3F0B"/>
    <w:rsid w:val="6EBFF868"/>
    <w:rsid w:val="6F1DFE91"/>
    <w:rsid w:val="6F230942"/>
    <w:rsid w:val="6F2D1885"/>
    <w:rsid w:val="6F3DD70A"/>
    <w:rsid w:val="6F434E06"/>
    <w:rsid w:val="6F7BCDF7"/>
    <w:rsid w:val="6F7F4D57"/>
    <w:rsid w:val="6FABD9F7"/>
    <w:rsid w:val="6FEB6BDF"/>
    <w:rsid w:val="6FEECCF8"/>
    <w:rsid w:val="6FEEE226"/>
    <w:rsid w:val="6FF7124D"/>
    <w:rsid w:val="6FF79EC7"/>
    <w:rsid w:val="6FF7F2B7"/>
    <w:rsid w:val="6FFBCF48"/>
    <w:rsid w:val="6FFF4F5E"/>
    <w:rsid w:val="6FFFF9A6"/>
    <w:rsid w:val="700E62E5"/>
    <w:rsid w:val="70FFCED9"/>
    <w:rsid w:val="715A543E"/>
    <w:rsid w:val="71733D7F"/>
    <w:rsid w:val="71A617AE"/>
    <w:rsid w:val="71C52781"/>
    <w:rsid w:val="71E243E0"/>
    <w:rsid w:val="71FB4223"/>
    <w:rsid w:val="72062798"/>
    <w:rsid w:val="72190E55"/>
    <w:rsid w:val="722021E3"/>
    <w:rsid w:val="72556331"/>
    <w:rsid w:val="727D5888"/>
    <w:rsid w:val="72CFAFCD"/>
    <w:rsid w:val="72EE2C05"/>
    <w:rsid w:val="72F3266F"/>
    <w:rsid w:val="730A18EA"/>
    <w:rsid w:val="7313FD19"/>
    <w:rsid w:val="73290AF4"/>
    <w:rsid w:val="73C277C5"/>
    <w:rsid w:val="73CF699F"/>
    <w:rsid w:val="73D65BF8"/>
    <w:rsid w:val="73FD73C5"/>
    <w:rsid w:val="73FF124B"/>
    <w:rsid w:val="73FF18AB"/>
    <w:rsid w:val="73FFE0F6"/>
    <w:rsid w:val="742A75EC"/>
    <w:rsid w:val="749F925E"/>
    <w:rsid w:val="74AC7E48"/>
    <w:rsid w:val="74AD44F8"/>
    <w:rsid w:val="74E47181"/>
    <w:rsid w:val="74FFA5DD"/>
    <w:rsid w:val="753F9F10"/>
    <w:rsid w:val="7576EB2B"/>
    <w:rsid w:val="75A44A77"/>
    <w:rsid w:val="75D63AE6"/>
    <w:rsid w:val="75D7808F"/>
    <w:rsid w:val="75DF6C86"/>
    <w:rsid w:val="75FE51F4"/>
    <w:rsid w:val="75FF56F4"/>
    <w:rsid w:val="75FFC278"/>
    <w:rsid w:val="76050707"/>
    <w:rsid w:val="767B6EDD"/>
    <w:rsid w:val="76B62D1E"/>
    <w:rsid w:val="76DBBBBD"/>
    <w:rsid w:val="76F36F89"/>
    <w:rsid w:val="76F71536"/>
    <w:rsid w:val="76FB8363"/>
    <w:rsid w:val="76FBCD60"/>
    <w:rsid w:val="771B1BB6"/>
    <w:rsid w:val="7730111A"/>
    <w:rsid w:val="773E6BBD"/>
    <w:rsid w:val="774C5829"/>
    <w:rsid w:val="775DFC47"/>
    <w:rsid w:val="77731007"/>
    <w:rsid w:val="77765E49"/>
    <w:rsid w:val="77791E4A"/>
    <w:rsid w:val="777FB2D3"/>
    <w:rsid w:val="77A839E0"/>
    <w:rsid w:val="77ACC8DD"/>
    <w:rsid w:val="77BF563B"/>
    <w:rsid w:val="77CF9173"/>
    <w:rsid w:val="77D4470B"/>
    <w:rsid w:val="77DE91AC"/>
    <w:rsid w:val="77DFF19E"/>
    <w:rsid w:val="77F3410C"/>
    <w:rsid w:val="77FB173D"/>
    <w:rsid w:val="77FC560F"/>
    <w:rsid w:val="77FEAA85"/>
    <w:rsid w:val="77FF3D28"/>
    <w:rsid w:val="7892460B"/>
    <w:rsid w:val="79376DF3"/>
    <w:rsid w:val="79BB9BC0"/>
    <w:rsid w:val="79C57B10"/>
    <w:rsid w:val="79DD2B19"/>
    <w:rsid w:val="79F2E835"/>
    <w:rsid w:val="7A30105E"/>
    <w:rsid w:val="7AC84E41"/>
    <w:rsid w:val="7ADF2BE5"/>
    <w:rsid w:val="7AE615D9"/>
    <w:rsid w:val="7AEB36C4"/>
    <w:rsid w:val="7AF3DA95"/>
    <w:rsid w:val="7AFC946D"/>
    <w:rsid w:val="7B66423A"/>
    <w:rsid w:val="7B7FD0F0"/>
    <w:rsid w:val="7B9F061D"/>
    <w:rsid w:val="7BAF1B74"/>
    <w:rsid w:val="7BB23ECA"/>
    <w:rsid w:val="7BD7E8A3"/>
    <w:rsid w:val="7BDA0E96"/>
    <w:rsid w:val="7BDF66F8"/>
    <w:rsid w:val="7BF75101"/>
    <w:rsid w:val="7BFBFB95"/>
    <w:rsid w:val="7BFBFF47"/>
    <w:rsid w:val="7BFF6A27"/>
    <w:rsid w:val="7BFFE73E"/>
    <w:rsid w:val="7C073595"/>
    <w:rsid w:val="7C9BBA98"/>
    <w:rsid w:val="7CA12173"/>
    <w:rsid w:val="7CCA0125"/>
    <w:rsid w:val="7CCA49C3"/>
    <w:rsid w:val="7CD04806"/>
    <w:rsid w:val="7CDEDC6C"/>
    <w:rsid w:val="7CF4CDE0"/>
    <w:rsid w:val="7CF5D96B"/>
    <w:rsid w:val="7CFF9ADB"/>
    <w:rsid w:val="7D36F42B"/>
    <w:rsid w:val="7D7268FC"/>
    <w:rsid w:val="7D7FFEFC"/>
    <w:rsid w:val="7D95147B"/>
    <w:rsid w:val="7D9D6DDE"/>
    <w:rsid w:val="7D9F21C6"/>
    <w:rsid w:val="7DBF37BE"/>
    <w:rsid w:val="7DBF3DA4"/>
    <w:rsid w:val="7DDEDEF9"/>
    <w:rsid w:val="7DDFA1E4"/>
    <w:rsid w:val="7DF3CE72"/>
    <w:rsid w:val="7DF55CB4"/>
    <w:rsid w:val="7DF7DAD6"/>
    <w:rsid w:val="7DFE2606"/>
    <w:rsid w:val="7DFEE8E2"/>
    <w:rsid w:val="7DFF2139"/>
    <w:rsid w:val="7DFF8A90"/>
    <w:rsid w:val="7E24F045"/>
    <w:rsid w:val="7E579DF9"/>
    <w:rsid w:val="7E5809A8"/>
    <w:rsid w:val="7E7B2224"/>
    <w:rsid w:val="7E9FE17A"/>
    <w:rsid w:val="7EAEE697"/>
    <w:rsid w:val="7EB7EB50"/>
    <w:rsid w:val="7EBB3C0C"/>
    <w:rsid w:val="7EC33E74"/>
    <w:rsid w:val="7ECF1E50"/>
    <w:rsid w:val="7ED496F5"/>
    <w:rsid w:val="7ED57849"/>
    <w:rsid w:val="7ED9D936"/>
    <w:rsid w:val="7EEC763B"/>
    <w:rsid w:val="7EEDC2D2"/>
    <w:rsid w:val="7EF982FB"/>
    <w:rsid w:val="7EFA3D5D"/>
    <w:rsid w:val="7EFAA800"/>
    <w:rsid w:val="7EFEC161"/>
    <w:rsid w:val="7EFFA716"/>
    <w:rsid w:val="7F0D5016"/>
    <w:rsid w:val="7F15D6DC"/>
    <w:rsid w:val="7F3D05FD"/>
    <w:rsid w:val="7F3F6D97"/>
    <w:rsid w:val="7F68454E"/>
    <w:rsid w:val="7F773A33"/>
    <w:rsid w:val="7F77721E"/>
    <w:rsid w:val="7F7BAF69"/>
    <w:rsid w:val="7F7FC20E"/>
    <w:rsid w:val="7F7FD7DC"/>
    <w:rsid w:val="7F7FFD09"/>
    <w:rsid w:val="7F8DF068"/>
    <w:rsid w:val="7F9B5B48"/>
    <w:rsid w:val="7F9F0C7D"/>
    <w:rsid w:val="7FA9CA68"/>
    <w:rsid w:val="7FAB004B"/>
    <w:rsid w:val="7FADC1C0"/>
    <w:rsid w:val="7FB3179A"/>
    <w:rsid w:val="7FB53A02"/>
    <w:rsid w:val="7FB55ECB"/>
    <w:rsid w:val="7FBBA4B4"/>
    <w:rsid w:val="7FBD6AFE"/>
    <w:rsid w:val="7FBFF2A8"/>
    <w:rsid w:val="7FC207F9"/>
    <w:rsid w:val="7FD53559"/>
    <w:rsid w:val="7FDB3477"/>
    <w:rsid w:val="7FDB77A1"/>
    <w:rsid w:val="7FDD385E"/>
    <w:rsid w:val="7FDEF724"/>
    <w:rsid w:val="7FEBFE41"/>
    <w:rsid w:val="7FEDA71F"/>
    <w:rsid w:val="7FEDF4C4"/>
    <w:rsid w:val="7FEE85FC"/>
    <w:rsid w:val="7FEF918B"/>
    <w:rsid w:val="7FEFE265"/>
    <w:rsid w:val="7FF661EE"/>
    <w:rsid w:val="7FF69F50"/>
    <w:rsid w:val="7FF7C526"/>
    <w:rsid w:val="7FFA8577"/>
    <w:rsid w:val="7FFB62A9"/>
    <w:rsid w:val="7FFB6549"/>
    <w:rsid w:val="7FFB6EA3"/>
    <w:rsid w:val="7FFB702B"/>
    <w:rsid w:val="7FFBA410"/>
    <w:rsid w:val="7FFBAE12"/>
    <w:rsid w:val="7FFC0E2F"/>
    <w:rsid w:val="7FFD3DAD"/>
    <w:rsid w:val="7FFF0EE9"/>
    <w:rsid w:val="7FFF3D49"/>
    <w:rsid w:val="7FFFCF09"/>
    <w:rsid w:val="7FFFD72A"/>
    <w:rsid w:val="83D7CCFA"/>
    <w:rsid w:val="8FE97D60"/>
    <w:rsid w:val="93FFB81A"/>
    <w:rsid w:val="97DA3F6A"/>
    <w:rsid w:val="97E867C1"/>
    <w:rsid w:val="97FE1FEC"/>
    <w:rsid w:val="9BCF37B4"/>
    <w:rsid w:val="9BFF15EE"/>
    <w:rsid w:val="9CFFC20C"/>
    <w:rsid w:val="9D2DDE1D"/>
    <w:rsid w:val="9D5F9F74"/>
    <w:rsid w:val="9DBF2705"/>
    <w:rsid w:val="9DDF9737"/>
    <w:rsid w:val="9DFF3B68"/>
    <w:rsid w:val="9EFA4C36"/>
    <w:rsid w:val="9EFFA0CC"/>
    <w:rsid w:val="9EFFFD96"/>
    <w:rsid w:val="9FAED708"/>
    <w:rsid w:val="9FF55D71"/>
    <w:rsid w:val="9FF6BD65"/>
    <w:rsid w:val="9FFB1D60"/>
    <w:rsid w:val="A1DB7F4B"/>
    <w:rsid w:val="A37FA2AD"/>
    <w:rsid w:val="A39D892B"/>
    <w:rsid w:val="A7AED213"/>
    <w:rsid w:val="A7DFD2E8"/>
    <w:rsid w:val="ABADAB60"/>
    <w:rsid w:val="ACCFD32D"/>
    <w:rsid w:val="AD6FD215"/>
    <w:rsid w:val="ADF7C055"/>
    <w:rsid w:val="AEFD5C2D"/>
    <w:rsid w:val="AF228AD1"/>
    <w:rsid w:val="AF746C76"/>
    <w:rsid w:val="AFBEAEE8"/>
    <w:rsid w:val="AFE3459F"/>
    <w:rsid w:val="AFE5B99F"/>
    <w:rsid w:val="AFF6C69C"/>
    <w:rsid w:val="AFFF7583"/>
    <w:rsid w:val="B0FFD68B"/>
    <w:rsid w:val="B3CFFA1D"/>
    <w:rsid w:val="B3F0B0BE"/>
    <w:rsid w:val="B55B2587"/>
    <w:rsid w:val="B5635B0A"/>
    <w:rsid w:val="B63A7730"/>
    <w:rsid w:val="B69FF91F"/>
    <w:rsid w:val="B6A185E8"/>
    <w:rsid w:val="B6D6FF28"/>
    <w:rsid w:val="B7C7563C"/>
    <w:rsid w:val="B7DFE015"/>
    <w:rsid w:val="B7EF608B"/>
    <w:rsid w:val="B7F9C4AC"/>
    <w:rsid w:val="B7FFBE26"/>
    <w:rsid w:val="B96F2DE4"/>
    <w:rsid w:val="BA768B0B"/>
    <w:rsid w:val="BAC3775E"/>
    <w:rsid w:val="BAF7262A"/>
    <w:rsid w:val="BB7FA888"/>
    <w:rsid w:val="BBEF37B3"/>
    <w:rsid w:val="BBFB033C"/>
    <w:rsid w:val="BBFBB674"/>
    <w:rsid w:val="BBFF681E"/>
    <w:rsid w:val="BC4B7181"/>
    <w:rsid w:val="BD373788"/>
    <w:rsid w:val="BD53C54B"/>
    <w:rsid w:val="BDB51DCF"/>
    <w:rsid w:val="BDF509C5"/>
    <w:rsid w:val="BDFBEB63"/>
    <w:rsid w:val="BE7F32E3"/>
    <w:rsid w:val="BEECB412"/>
    <w:rsid w:val="BFAF6571"/>
    <w:rsid w:val="BFB77F86"/>
    <w:rsid w:val="BFDD37DB"/>
    <w:rsid w:val="BFDFF5D0"/>
    <w:rsid w:val="BFF5568F"/>
    <w:rsid w:val="BFF76B5B"/>
    <w:rsid w:val="BFFF471D"/>
    <w:rsid w:val="C8D73031"/>
    <w:rsid w:val="CC56B87A"/>
    <w:rsid w:val="CD7F4529"/>
    <w:rsid w:val="CDBFD1EB"/>
    <w:rsid w:val="CDE71049"/>
    <w:rsid w:val="CDFFAB3B"/>
    <w:rsid w:val="CEEB1462"/>
    <w:rsid w:val="CF171950"/>
    <w:rsid w:val="CF330B6C"/>
    <w:rsid w:val="CF760A34"/>
    <w:rsid w:val="CF7D47D7"/>
    <w:rsid w:val="CFA63CF1"/>
    <w:rsid w:val="CFED0427"/>
    <w:rsid w:val="D1FF0DEF"/>
    <w:rsid w:val="D3EB3A5F"/>
    <w:rsid w:val="D5B91338"/>
    <w:rsid w:val="D62DFF70"/>
    <w:rsid w:val="D67FBC77"/>
    <w:rsid w:val="D6FF13AE"/>
    <w:rsid w:val="D6FF2639"/>
    <w:rsid w:val="D76EDA61"/>
    <w:rsid w:val="D77DCC82"/>
    <w:rsid w:val="D77F5F02"/>
    <w:rsid w:val="D7BED498"/>
    <w:rsid w:val="D7DF679A"/>
    <w:rsid w:val="DA7E0B67"/>
    <w:rsid w:val="DAF34015"/>
    <w:rsid w:val="DB7D09C8"/>
    <w:rsid w:val="DB977701"/>
    <w:rsid w:val="DBEDF16A"/>
    <w:rsid w:val="DBF951DD"/>
    <w:rsid w:val="DCFF83F8"/>
    <w:rsid w:val="DD472FC4"/>
    <w:rsid w:val="DD6BF64C"/>
    <w:rsid w:val="DD7B3E07"/>
    <w:rsid w:val="DD7BE067"/>
    <w:rsid w:val="DDECB890"/>
    <w:rsid w:val="DDFC09A8"/>
    <w:rsid w:val="DDFCD467"/>
    <w:rsid w:val="DDFD9464"/>
    <w:rsid w:val="DE6A1BDF"/>
    <w:rsid w:val="DE7735A5"/>
    <w:rsid w:val="DE77B919"/>
    <w:rsid w:val="DED7D378"/>
    <w:rsid w:val="DEFB9BF9"/>
    <w:rsid w:val="DEFFC0DA"/>
    <w:rsid w:val="DF2C6C64"/>
    <w:rsid w:val="DF7BB857"/>
    <w:rsid w:val="DFAF3C94"/>
    <w:rsid w:val="DFCD7A4E"/>
    <w:rsid w:val="DFDBABB6"/>
    <w:rsid w:val="DFDF1DA3"/>
    <w:rsid w:val="DFDF4D9B"/>
    <w:rsid w:val="DFE3414C"/>
    <w:rsid w:val="DFEF09C9"/>
    <w:rsid w:val="DFFD64AD"/>
    <w:rsid w:val="DFFF8944"/>
    <w:rsid w:val="E39FF86D"/>
    <w:rsid w:val="E3FBD5E9"/>
    <w:rsid w:val="E47B99AF"/>
    <w:rsid w:val="E4CF39A4"/>
    <w:rsid w:val="E59F9ED1"/>
    <w:rsid w:val="E5FB1DCC"/>
    <w:rsid w:val="E6E71FE5"/>
    <w:rsid w:val="E6EFEA9C"/>
    <w:rsid w:val="E6FB1F6A"/>
    <w:rsid w:val="E77307FE"/>
    <w:rsid w:val="E79FD219"/>
    <w:rsid w:val="E7B340EF"/>
    <w:rsid w:val="E7BFBAF3"/>
    <w:rsid w:val="E7FFDDFF"/>
    <w:rsid w:val="E85F677D"/>
    <w:rsid w:val="E94D8AD8"/>
    <w:rsid w:val="E9EF7742"/>
    <w:rsid w:val="E9FA611B"/>
    <w:rsid w:val="EB777401"/>
    <w:rsid w:val="EB7D1EF1"/>
    <w:rsid w:val="EBB18218"/>
    <w:rsid w:val="EBBE7B2C"/>
    <w:rsid w:val="EBC90132"/>
    <w:rsid w:val="EBF72122"/>
    <w:rsid w:val="EBFB0CC0"/>
    <w:rsid w:val="EBFF1439"/>
    <w:rsid w:val="EBFFABAC"/>
    <w:rsid w:val="EBFFDF9C"/>
    <w:rsid w:val="ECFDA12E"/>
    <w:rsid w:val="ED9AAAE9"/>
    <w:rsid w:val="EDF50A6C"/>
    <w:rsid w:val="EDFF83C8"/>
    <w:rsid w:val="EDFFA34A"/>
    <w:rsid w:val="EE083B82"/>
    <w:rsid w:val="EE7F2C2B"/>
    <w:rsid w:val="EEB64036"/>
    <w:rsid w:val="EF3BAF61"/>
    <w:rsid w:val="EF69547F"/>
    <w:rsid w:val="EFAF256F"/>
    <w:rsid w:val="EFEA5B8B"/>
    <w:rsid w:val="EFFF96B4"/>
    <w:rsid w:val="F0DF10D7"/>
    <w:rsid w:val="F15F57CD"/>
    <w:rsid w:val="F17EDE8A"/>
    <w:rsid w:val="F1AC3D06"/>
    <w:rsid w:val="F275599C"/>
    <w:rsid w:val="F29DFE71"/>
    <w:rsid w:val="F3730962"/>
    <w:rsid w:val="F3BE58CB"/>
    <w:rsid w:val="F3C78F0C"/>
    <w:rsid w:val="F3EFB9FE"/>
    <w:rsid w:val="F3FEB2D7"/>
    <w:rsid w:val="F4EF4177"/>
    <w:rsid w:val="F4FF5E5A"/>
    <w:rsid w:val="F5D79A53"/>
    <w:rsid w:val="F67BC33A"/>
    <w:rsid w:val="F6BF8CD7"/>
    <w:rsid w:val="F6C773A5"/>
    <w:rsid w:val="F6D7D7C9"/>
    <w:rsid w:val="F6EBC1CC"/>
    <w:rsid w:val="F735DF77"/>
    <w:rsid w:val="F73DA499"/>
    <w:rsid w:val="F73F7E0E"/>
    <w:rsid w:val="F76B6DCD"/>
    <w:rsid w:val="F77C6D03"/>
    <w:rsid w:val="F77DAC43"/>
    <w:rsid w:val="F79FB030"/>
    <w:rsid w:val="F7AF031F"/>
    <w:rsid w:val="F7B7285C"/>
    <w:rsid w:val="F7B7F8F7"/>
    <w:rsid w:val="F7CFE70E"/>
    <w:rsid w:val="F7DDF66C"/>
    <w:rsid w:val="F7DE1B25"/>
    <w:rsid w:val="F7DEE835"/>
    <w:rsid w:val="F7DF0A8F"/>
    <w:rsid w:val="F7EF3743"/>
    <w:rsid w:val="F7EF6BCC"/>
    <w:rsid w:val="F7FB0CA4"/>
    <w:rsid w:val="F7FBCB9B"/>
    <w:rsid w:val="F7FC7F07"/>
    <w:rsid w:val="F7FF9E2E"/>
    <w:rsid w:val="F8B80903"/>
    <w:rsid w:val="F9CF7F7F"/>
    <w:rsid w:val="FA6DFF04"/>
    <w:rsid w:val="FA6FEED3"/>
    <w:rsid w:val="FA79EF5E"/>
    <w:rsid w:val="FA7FE005"/>
    <w:rsid w:val="FAFE0322"/>
    <w:rsid w:val="FAFFC9C7"/>
    <w:rsid w:val="FB6D99F5"/>
    <w:rsid w:val="FB7B46C9"/>
    <w:rsid w:val="FB7FD2E3"/>
    <w:rsid w:val="FBA62082"/>
    <w:rsid w:val="FBADA700"/>
    <w:rsid w:val="FBB1F4E1"/>
    <w:rsid w:val="FBBF9BEA"/>
    <w:rsid w:val="FBD689B5"/>
    <w:rsid w:val="FBDF606C"/>
    <w:rsid w:val="FBF4B0EB"/>
    <w:rsid w:val="FBFE11F3"/>
    <w:rsid w:val="FBFE48FE"/>
    <w:rsid w:val="FBFEA4C8"/>
    <w:rsid w:val="FC3F35E7"/>
    <w:rsid w:val="FC992EFA"/>
    <w:rsid w:val="FCE70B37"/>
    <w:rsid w:val="FCF5B63C"/>
    <w:rsid w:val="FCF89B09"/>
    <w:rsid w:val="FCFA6BA3"/>
    <w:rsid w:val="FD3B0E33"/>
    <w:rsid w:val="FD3BFDA7"/>
    <w:rsid w:val="FD6711D1"/>
    <w:rsid w:val="FDB6638A"/>
    <w:rsid w:val="FDB7C996"/>
    <w:rsid w:val="FDB9CE1D"/>
    <w:rsid w:val="FDBBD7C9"/>
    <w:rsid w:val="FDBF475F"/>
    <w:rsid w:val="FDC5A326"/>
    <w:rsid w:val="FDD49EDB"/>
    <w:rsid w:val="FDD78606"/>
    <w:rsid w:val="FDE78F21"/>
    <w:rsid w:val="FDEDDF4D"/>
    <w:rsid w:val="FDEE376D"/>
    <w:rsid w:val="FDFB7267"/>
    <w:rsid w:val="FDFD4813"/>
    <w:rsid w:val="FDFF8BD3"/>
    <w:rsid w:val="FE2E640B"/>
    <w:rsid w:val="FE6FD8CE"/>
    <w:rsid w:val="FEAF421A"/>
    <w:rsid w:val="FEBF7C2C"/>
    <w:rsid w:val="FEED67CB"/>
    <w:rsid w:val="FEF57D7A"/>
    <w:rsid w:val="FEF6A3C7"/>
    <w:rsid w:val="FEFC5F91"/>
    <w:rsid w:val="FEFD168F"/>
    <w:rsid w:val="FEFF3226"/>
    <w:rsid w:val="FF3844DD"/>
    <w:rsid w:val="FF3F6551"/>
    <w:rsid w:val="FF55CDEE"/>
    <w:rsid w:val="FF5D41DB"/>
    <w:rsid w:val="FF777069"/>
    <w:rsid w:val="FF7A3DB1"/>
    <w:rsid w:val="FF7CFFD3"/>
    <w:rsid w:val="FF7D8196"/>
    <w:rsid w:val="FF7DFF49"/>
    <w:rsid w:val="FF7F2A1C"/>
    <w:rsid w:val="FF7F3149"/>
    <w:rsid w:val="FF7FE49D"/>
    <w:rsid w:val="FF9A49EC"/>
    <w:rsid w:val="FFA728B1"/>
    <w:rsid w:val="FFADAFBB"/>
    <w:rsid w:val="FFB50AC7"/>
    <w:rsid w:val="FFBD2BBA"/>
    <w:rsid w:val="FFBF8326"/>
    <w:rsid w:val="FFBF8A71"/>
    <w:rsid w:val="FFBFCD38"/>
    <w:rsid w:val="FFBFE2C0"/>
    <w:rsid w:val="FFCB02B1"/>
    <w:rsid w:val="FFCCE58A"/>
    <w:rsid w:val="FFCDB498"/>
    <w:rsid w:val="FFCFA49D"/>
    <w:rsid w:val="FFCFAA31"/>
    <w:rsid w:val="FFCFBD04"/>
    <w:rsid w:val="FFD5CED3"/>
    <w:rsid w:val="FFD7D9AE"/>
    <w:rsid w:val="FFDD59F1"/>
    <w:rsid w:val="FFDD7908"/>
    <w:rsid w:val="FFDF1A9D"/>
    <w:rsid w:val="FFDFBC63"/>
    <w:rsid w:val="FFE1B9DD"/>
    <w:rsid w:val="FFE5FBBB"/>
    <w:rsid w:val="FFE70DC0"/>
    <w:rsid w:val="FFE74221"/>
    <w:rsid w:val="FFE8C15D"/>
    <w:rsid w:val="FFE9BD31"/>
    <w:rsid w:val="FFEB2913"/>
    <w:rsid w:val="FFEB91B4"/>
    <w:rsid w:val="FFED15D5"/>
    <w:rsid w:val="FFEF5C9A"/>
    <w:rsid w:val="FFF57410"/>
    <w:rsid w:val="FFF6909B"/>
    <w:rsid w:val="FFF6C8A7"/>
    <w:rsid w:val="FFF7AD85"/>
    <w:rsid w:val="FFF7CEEB"/>
    <w:rsid w:val="FFFB7405"/>
    <w:rsid w:val="FFFBBAC0"/>
    <w:rsid w:val="FFFE313B"/>
    <w:rsid w:val="FFFEF3B9"/>
    <w:rsid w:val="FFFF0C71"/>
    <w:rsid w:val="FFFF2FBB"/>
    <w:rsid w:val="FFFF7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0"/>
    <w:qFormat/>
    <w:uiPriority w:val="0"/>
    <w:pPr>
      <w:keepNext/>
      <w:keepLines/>
      <w:spacing w:before="260" w:after="260" w:line="415" w:lineRule="auto"/>
      <w:outlineLvl w:val="2"/>
    </w:pPr>
    <w:rPr>
      <w:rFonts w:ascii="Times New Roman" w:hAnsi="Times New Roman" w:eastAsia="宋体"/>
      <w:b/>
      <w:bCs/>
      <w:sz w:val="32"/>
      <w:szCs w:val="32"/>
    </w:rPr>
  </w:style>
  <w:style w:type="paragraph" w:styleId="6">
    <w:name w:val="heading 4"/>
    <w:basedOn w:val="1"/>
    <w:next w:val="1"/>
    <w:link w:val="7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1"/>
    <w:qFormat/>
    <w:uiPriority w:val="0"/>
    <w:pPr>
      <w:keepNext/>
      <w:keepLines/>
      <w:tabs>
        <w:tab w:val="left" w:pos="992"/>
      </w:tabs>
      <w:spacing w:before="280" w:after="290" w:line="372" w:lineRule="auto"/>
      <w:ind w:left="992" w:hanging="992"/>
      <w:outlineLvl w:val="4"/>
    </w:pPr>
    <w:rPr>
      <w:rFonts w:ascii="Times New Roman" w:hAnsi="Times New Roman" w:eastAsia="宋体"/>
      <w:b/>
      <w:bCs/>
      <w:sz w:val="28"/>
      <w:szCs w:val="28"/>
    </w:rPr>
  </w:style>
  <w:style w:type="paragraph" w:styleId="8">
    <w:name w:val="heading 6"/>
    <w:basedOn w:val="1"/>
    <w:next w:val="1"/>
    <w:link w:val="108"/>
    <w:qFormat/>
    <w:uiPriority w:val="0"/>
    <w:pPr>
      <w:keepNext/>
      <w:keepLines/>
      <w:numPr>
        <w:ilvl w:val="5"/>
        <w:numId w:val="1"/>
      </w:numPr>
      <w:spacing w:before="240" w:after="64" w:line="319" w:lineRule="auto"/>
      <w:outlineLvl w:val="5"/>
    </w:pPr>
    <w:rPr>
      <w:rFonts w:ascii="Arial" w:hAnsi="Arial" w:eastAsia="黑体"/>
      <w:b/>
      <w:sz w:val="24"/>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8"/>
    <w:unhideWhenUsed/>
    <w:qFormat/>
    <w:uiPriority w:val="0"/>
    <w:rPr>
      <w:rFonts w:ascii="Times New Roman" w:hAnsi="Times New Roman" w:eastAsia="黑体"/>
      <w:b/>
      <w:bCs/>
      <w:spacing w:val="20"/>
      <w:kern w:val="52"/>
      <w:sz w:val="56"/>
      <w:szCs w:val="56"/>
    </w:rPr>
  </w:style>
  <w:style w:type="paragraph" w:styleId="9">
    <w:name w:val="toc 7"/>
    <w:basedOn w:val="1"/>
    <w:next w:val="1"/>
    <w:qFormat/>
    <w:uiPriority w:val="0"/>
    <w:pPr>
      <w:ind w:left="2520" w:leftChars="1200"/>
    </w:pPr>
    <w:rPr>
      <w:rFonts w:ascii="Calibri" w:hAnsi="Calibri" w:eastAsia="宋体"/>
    </w:rPr>
  </w:style>
  <w:style w:type="paragraph" w:styleId="10">
    <w:name w:val="List Number"/>
    <w:basedOn w:val="1"/>
    <w:qFormat/>
    <w:uiPriority w:val="0"/>
    <w:pPr>
      <w:widowControl/>
      <w:tabs>
        <w:tab w:val="left" w:pos="454"/>
        <w:tab w:val="left" w:pos="720"/>
      </w:tabs>
      <w:spacing w:after="156" w:afterLines="50"/>
      <w:ind w:left="454" w:hanging="284"/>
      <w:jc w:val="left"/>
    </w:pPr>
    <w:rPr>
      <w:rFonts w:ascii="Times New Roman" w:hAnsi="Times New Roman" w:eastAsia="宋体"/>
      <w:kern w:val="0"/>
      <w:sz w:val="24"/>
      <w:szCs w:val="20"/>
    </w:rPr>
  </w:style>
  <w:style w:type="paragraph" w:styleId="11">
    <w:name w:val="Normal Indent"/>
    <w:basedOn w:val="1"/>
    <w:link w:val="170"/>
    <w:unhideWhenUsed/>
    <w:qFormat/>
    <w:uiPriority w:val="0"/>
    <w:pPr>
      <w:wordWrap w:val="0"/>
      <w:spacing w:line="360" w:lineRule="auto"/>
      <w:ind w:firstLine="420" w:firstLineChars="200"/>
      <w:contextualSpacing/>
      <w:jc w:val="left"/>
    </w:pPr>
    <w:rPr>
      <w:rFonts w:ascii="Times New Roman" w:hAnsi="Times New Roman" w:eastAsia="宋体"/>
      <w:szCs w:val="21"/>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156"/>
    <w:qFormat/>
    <w:uiPriority w:val="0"/>
    <w:pPr>
      <w:shd w:val="clear" w:color="auto" w:fill="000080"/>
    </w:pPr>
    <w:rPr>
      <w:rFonts w:ascii="Times New Roman" w:hAnsi="Times New Roman" w:eastAsia="宋体"/>
      <w:szCs w:val="24"/>
      <w:shd w:val="clear" w:color="auto" w:fill="000080"/>
    </w:rPr>
  </w:style>
  <w:style w:type="paragraph" w:styleId="14">
    <w:name w:val="annotation text"/>
    <w:basedOn w:val="1"/>
    <w:link w:val="95"/>
    <w:unhideWhenUsed/>
    <w:qFormat/>
    <w:uiPriority w:val="0"/>
    <w:pPr>
      <w:jc w:val="left"/>
    </w:pPr>
  </w:style>
  <w:style w:type="paragraph" w:styleId="15">
    <w:name w:val="Body Text 3"/>
    <w:basedOn w:val="1"/>
    <w:link w:val="62"/>
    <w:unhideWhenUsed/>
    <w:qFormat/>
    <w:uiPriority w:val="0"/>
    <w:pPr>
      <w:spacing w:after="120"/>
    </w:pPr>
    <w:rPr>
      <w:sz w:val="16"/>
      <w:szCs w:val="16"/>
    </w:rPr>
  </w:style>
  <w:style w:type="paragraph" w:styleId="16">
    <w:name w:val="Body Text Indent"/>
    <w:basedOn w:val="1"/>
    <w:link w:val="70"/>
    <w:unhideWhenUsed/>
    <w:qFormat/>
    <w:uiPriority w:val="0"/>
    <w:pPr>
      <w:spacing w:after="120"/>
      <w:ind w:left="420" w:leftChars="200"/>
    </w:pPr>
  </w:style>
  <w:style w:type="paragraph" w:styleId="17">
    <w:name w:val="List Number 3"/>
    <w:basedOn w:val="1"/>
    <w:qFormat/>
    <w:uiPriority w:val="0"/>
    <w:pPr>
      <w:numPr>
        <w:ilvl w:val="0"/>
        <w:numId w:val="2"/>
      </w:numPr>
      <w:tabs>
        <w:tab w:val="left" w:pos="1200"/>
      </w:tabs>
    </w:pPr>
    <w:rPr>
      <w:rFonts w:ascii="Times New Roman" w:hAnsi="Times New Roman" w:eastAsia="宋体"/>
      <w:szCs w:val="24"/>
    </w:rPr>
  </w:style>
  <w:style w:type="paragraph" w:styleId="18">
    <w:name w:val="List 2"/>
    <w:basedOn w:val="1"/>
    <w:qFormat/>
    <w:uiPriority w:val="0"/>
    <w:pPr>
      <w:ind w:left="100" w:leftChars="200" w:hanging="200" w:hangingChars="200"/>
    </w:pPr>
    <w:rPr>
      <w:rFonts w:ascii="Times New Roman" w:hAnsi="Times New Roman" w:eastAsia="宋体"/>
      <w:sz w:val="28"/>
      <w:szCs w:val="24"/>
    </w:rPr>
  </w:style>
  <w:style w:type="paragraph" w:styleId="19">
    <w:name w:val="toc 5"/>
    <w:basedOn w:val="1"/>
    <w:next w:val="1"/>
    <w:qFormat/>
    <w:uiPriority w:val="0"/>
    <w:pPr>
      <w:ind w:left="1680" w:leftChars="800"/>
    </w:pPr>
    <w:rPr>
      <w:rFonts w:ascii="Calibri" w:hAnsi="Calibri" w:eastAsia="宋体"/>
    </w:rPr>
  </w:style>
  <w:style w:type="paragraph" w:styleId="20">
    <w:name w:val="toc 3"/>
    <w:basedOn w:val="1"/>
    <w:next w:val="1"/>
    <w:qFormat/>
    <w:uiPriority w:val="0"/>
    <w:pPr>
      <w:ind w:left="840" w:leftChars="400"/>
    </w:pPr>
    <w:rPr>
      <w:rFonts w:ascii="Times New Roman" w:hAnsi="Times New Roman" w:eastAsia="宋体"/>
      <w:szCs w:val="24"/>
    </w:rPr>
  </w:style>
  <w:style w:type="paragraph" w:styleId="21">
    <w:name w:val="Plain Text"/>
    <w:basedOn w:val="1"/>
    <w:link w:val="57"/>
    <w:unhideWhenUsed/>
    <w:qFormat/>
    <w:uiPriority w:val="0"/>
    <w:pPr>
      <w:snapToGrid w:val="0"/>
      <w:spacing w:line="420" w:lineRule="exact"/>
      <w:jc w:val="center"/>
    </w:pPr>
    <w:rPr>
      <w:rFonts w:ascii="新宋体" w:hAnsi="新宋体" w:eastAsia="新宋体"/>
      <w:szCs w:val="21"/>
    </w:rPr>
  </w:style>
  <w:style w:type="paragraph" w:styleId="22">
    <w:name w:val="toc 8"/>
    <w:basedOn w:val="1"/>
    <w:next w:val="1"/>
    <w:qFormat/>
    <w:uiPriority w:val="0"/>
    <w:pPr>
      <w:ind w:left="2940" w:leftChars="1400"/>
    </w:pPr>
    <w:rPr>
      <w:rFonts w:ascii="Calibri" w:hAnsi="Calibri" w:eastAsia="宋体"/>
    </w:rPr>
  </w:style>
  <w:style w:type="paragraph" w:styleId="23">
    <w:name w:val="Date"/>
    <w:basedOn w:val="1"/>
    <w:next w:val="1"/>
    <w:link w:val="76"/>
    <w:unhideWhenUsed/>
    <w:qFormat/>
    <w:uiPriority w:val="0"/>
    <w:pPr>
      <w:ind w:left="100" w:leftChars="2500"/>
    </w:pPr>
  </w:style>
  <w:style w:type="paragraph" w:styleId="24">
    <w:name w:val="Body Text Indent 2"/>
    <w:basedOn w:val="1"/>
    <w:link w:val="162"/>
    <w:qFormat/>
    <w:uiPriority w:val="0"/>
    <w:pPr>
      <w:snapToGrid w:val="0"/>
      <w:ind w:firstLine="542" w:firstLineChars="225"/>
    </w:pPr>
    <w:rPr>
      <w:rFonts w:ascii="仿宋_GB2312" w:hAnsi="宋体" w:eastAsia="宋体" w:cs="Arial"/>
      <w:b/>
      <w:bCs/>
      <w:color w:val="000000"/>
      <w:sz w:val="24"/>
      <w:szCs w:val="24"/>
    </w:rPr>
  </w:style>
  <w:style w:type="paragraph" w:styleId="25">
    <w:name w:val="endnote text"/>
    <w:basedOn w:val="1"/>
    <w:link w:val="160"/>
    <w:qFormat/>
    <w:uiPriority w:val="0"/>
    <w:pPr>
      <w:snapToGrid w:val="0"/>
      <w:jc w:val="left"/>
    </w:pPr>
    <w:rPr>
      <w:rFonts w:ascii="Times New Roman" w:hAnsi="Times New Roman" w:eastAsia="宋体"/>
      <w:szCs w:val="24"/>
    </w:rPr>
  </w:style>
  <w:style w:type="paragraph" w:styleId="26">
    <w:name w:val="Balloon Text"/>
    <w:basedOn w:val="1"/>
    <w:link w:val="64"/>
    <w:unhideWhenUsed/>
    <w:qFormat/>
    <w:uiPriority w:val="0"/>
    <w:rPr>
      <w:sz w:val="18"/>
      <w:szCs w:val="18"/>
    </w:rPr>
  </w:style>
  <w:style w:type="paragraph" w:styleId="27">
    <w:name w:val="footer"/>
    <w:basedOn w:val="1"/>
    <w:link w:val="56"/>
    <w:unhideWhenUsed/>
    <w:qFormat/>
    <w:uiPriority w:val="99"/>
    <w:pPr>
      <w:tabs>
        <w:tab w:val="center" w:pos="4153"/>
        <w:tab w:val="right" w:pos="8306"/>
      </w:tabs>
      <w:snapToGrid w:val="0"/>
      <w:jc w:val="left"/>
    </w:pPr>
    <w:rPr>
      <w:sz w:val="18"/>
      <w:szCs w:val="18"/>
    </w:rPr>
  </w:style>
  <w:style w:type="paragraph" w:styleId="28">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2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rPr>
      <w:rFonts w:ascii="Times New Roman" w:hAnsi="Times New Roman" w:eastAsia="宋体"/>
      <w:szCs w:val="24"/>
    </w:rPr>
  </w:style>
  <w:style w:type="paragraph" w:styleId="31">
    <w:name w:val="toc 4"/>
    <w:basedOn w:val="1"/>
    <w:next w:val="1"/>
    <w:qFormat/>
    <w:uiPriority w:val="0"/>
    <w:pPr>
      <w:ind w:left="1260" w:leftChars="600"/>
    </w:pPr>
    <w:rPr>
      <w:rFonts w:ascii="Calibri" w:hAnsi="Calibri" w:eastAsia="宋体"/>
    </w:rPr>
  </w:style>
  <w:style w:type="paragraph" w:styleId="32">
    <w:name w:val="List"/>
    <w:basedOn w:val="1"/>
    <w:qFormat/>
    <w:uiPriority w:val="0"/>
    <w:pPr>
      <w:ind w:left="200" w:hanging="200" w:hangingChars="200"/>
    </w:pPr>
    <w:rPr>
      <w:rFonts w:ascii="Times New Roman" w:hAnsi="Times New Roman" w:eastAsia="宋体"/>
      <w:sz w:val="28"/>
      <w:szCs w:val="24"/>
    </w:rPr>
  </w:style>
  <w:style w:type="paragraph" w:styleId="33">
    <w:name w:val="toc 6"/>
    <w:basedOn w:val="1"/>
    <w:next w:val="1"/>
    <w:qFormat/>
    <w:uiPriority w:val="0"/>
    <w:pPr>
      <w:ind w:left="2100" w:leftChars="1000"/>
    </w:pPr>
    <w:rPr>
      <w:rFonts w:ascii="Calibri" w:hAnsi="Calibri" w:eastAsia="宋体"/>
    </w:rPr>
  </w:style>
  <w:style w:type="paragraph" w:styleId="34">
    <w:name w:val="Body Text Indent 3"/>
    <w:basedOn w:val="1"/>
    <w:link w:val="120"/>
    <w:qFormat/>
    <w:uiPriority w:val="0"/>
    <w:pPr>
      <w:snapToGrid w:val="0"/>
      <w:ind w:firstLine="480" w:firstLineChars="200"/>
      <w:jc w:val="left"/>
    </w:pPr>
    <w:rPr>
      <w:rFonts w:ascii="仿宋_GB2312" w:hAnsi="宋体" w:eastAsia="仿宋_GB2312"/>
      <w:color w:val="000000"/>
      <w:sz w:val="24"/>
      <w:szCs w:val="24"/>
    </w:rPr>
  </w:style>
  <w:style w:type="paragraph" w:styleId="35">
    <w:name w:val="toc 2"/>
    <w:basedOn w:val="1"/>
    <w:next w:val="1"/>
    <w:qFormat/>
    <w:uiPriority w:val="0"/>
    <w:pPr>
      <w:ind w:left="420" w:leftChars="200"/>
    </w:pPr>
    <w:rPr>
      <w:rFonts w:asciiTheme="minorHAnsi" w:hAnsiTheme="minorHAnsi" w:eastAsiaTheme="minorEastAsia" w:cstheme="minorBidi"/>
      <w:szCs w:val="24"/>
    </w:rPr>
  </w:style>
  <w:style w:type="paragraph" w:styleId="36">
    <w:name w:val="toc 9"/>
    <w:basedOn w:val="1"/>
    <w:next w:val="1"/>
    <w:qFormat/>
    <w:uiPriority w:val="0"/>
    <w:pPr>
      <w:ind w:left="3360" w:leftChars="1600"/>
    </w:pPr>
    <w:rPr>
      <w:rFonts w:ascii="Calibri" w:hAnsi="Calibri" w:eastAsia="宋体"/>
    </w:rPr>
  </w:style>
  <w:style w:type="paragraph" w:styleId="37">
    <w:name w:val="Body Text 2"/>
    <w:basedOn w:val="1"/>
    <w:next w:val="1"/>
    <w:link w:val="134"/>
    <w:qFormat/>
    <w:uiPriority w:val="0"/>
    <w:pPr>
      <w:widowControl/>
      <w:snapToGrid w:val="0"/>
      <w:spacing w:before="50" w:after="156" w:afterLines="50" w:line="400" w:lineRule="exact"/>
      <w:jc w:val="left"/>
    </w:pPr>
    <w:rPr>
      <w:rFonts w:ascii="宋体" w:hAnsi="宋体" w:eastAsia="宋体"/>
      <w:color w:val="000000"/>
      <w:sz w:val="24"/>
      <w:szCs w:val="24"/>
    </w:rPr>
  </w:style>
  <w:style w:type="paragraph" w:styleId="38">
    <w:name w:val="HTML Preformatted"/>
    <w:basedOn w:val="1"/>
    <w:link w:val="1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9">
    <w:name w:val="Normal (Web)"/>
    <w:basedOn w:val="1"/>
    <w:unhideWhenUsed/>
    <w:qFormat/>
    <w:uiPriority w:val="0"/>
    <w:pPr>
      <w:widowControl/>
      <w:spacing w:before="100" w:beforeAutospacing="1" w:after="100" w:afterAutospacing="1" w:line="500" w:lineRule="exact"/>
      <w:ind w:firstLine="200" w:firstLineChars="200"/>
      <w:jc w:val="left"/>
    </w:pPr>
    <w:rPr>
      <w:rFonts w:ascii="宋体" w:hAnsi="宋体" w:eastAsia="宋体"/>
      <w:kern w:val="0"/>
      <w:sz w:val="24"/>
      <w:szCs w:val="24"/>
    </w:rPr>
  </w:style>
  <w:style w:type="paragraph" w:styleId="40">
    <w:name w:val="Title"/>
    <w:basedOn w:val="1"/>
    <w:next w:val="1"/>
    <w:link w:val="167"/>
    <w:qFormat/>
    <w:uiPriority w:val="0"/>
    <w:pPr>
      <w:widowControl/>
      <w:pBdr>
        <w:top w:val="single" w:color="A7BFDE" w:sz="8" w:space="10"/>
        <w:bottom w:val="single" w:color="9BBB59" w:sz="24" w:space="15"/>
      </w:pBdr>
      <w:jc w:val="center"/>
    </w:pPr>
    <w:rPr>
      <w:rFonts w:ascii="Cambria" w:hAnsi="Cambria" w:eastAsia="宋体"/>
      <w:i/>
      <w:iCs/>
      <w:color w:val="243F60"/>
      <w:kern w:val="0"/>
      <w:sz w:val="60"/>
      <w:szCs w:val="60"/>
      <w:lang w:eastAsia="en-US" w:bidi="en-US"/>
    </w:rPr>
  </w:style>
  <w:style w:type="paragraph" w:styleId="41">
    <w:name w:val="annotation subject"/>
    <w:basedOn w:val="14"/>
    <w:next w:val="14"/>
    <w:link w:val="96"/>
    <w:unhideWhenUsed/>
    <w:qFormat/>
    <w:uiPriority w:val="0"/>
    <w:rPr>
      <w:b/>
      <w:bCs/>
    </w:rPr>
  </w:style>
  <w:style w:type="paragraph" w:styleId="42">
    <w:name w:val="Body Text First Indent"/>
    <w:basedOn w:val="2"/>
    <w:next w:val="1"/>
    <w:link w:val="67"/>
    <w:unhideWhenUsed/>
    <w:qFormat/>
    <w:uiPriority w:val="0"/>
    <w:pPr>
      <w:spacing w:before="100" w:beforeAutospacing="1" w:after="120"/>
      <w:ind w:firstLine="420" w:firstLineChars="100"/>
    </w:pPr>
    <w:rPr>
      <w:rFonts w:eastAsia="宋体"/>
      <w:b w:val="0"/>
      <w:bCs w:val="0"/>
      <w:spacing w:val="0"/>
      <w:kern w:val="2"/>
      <w:sz w:val="21"/>
      <w:szCs w:val="21"/>
    </w:rPr>
  </w:style>
  <w:style w:type="paragraph" w:styleId="43">
    <w:name w:val="Body Text First Indent 2"/>
    <w:basedOn w:val="16"/>
    <w:link w:val="71"/>
    <w:unhideWhenUsed/>
    <w:qFormat/>
    <w:uiPriority w:val="0"/>
    <w:pPr>
      <w:ind w:firstLine="420" w:firstLineChars="200"/>
    </w:p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unhideWhenUsed/>
    <w:qFormat/>
    <w:uiPriority w:val="0"/>
    <w:rPr>
      <w:color w:val="0563C1"/>
      <w:u w:val="single"/>
    </w:rPr>
  </w:style>
  <w:style w:type="character" w:styleId="53">
    <w:name w:val="annotation reference"/>
    <w:basedOn w:val="46"/>
    <w:unhideWhenUsed/>
    <w:qFormat/>
    <w:uiPriority w:val="0"/>
    <w:rPr>
      <w:sz w:val="21"/>
      <w:szCs w:val="21"/>
    </w:rPr>
  </w:style>
  <w:style w:type="paragraph" w:customStyle="1" w:styleId="54">
    <w:name w:val="Normal Indent1"/>
    <w:basedOn w:val="1"/>
    <w:qFormat/>
    <w:uiPriority w:val="7"/>
    <w:pPr>
      <w:ind w:left="0" w:right="0" w:firstLine="420"/>
    </w:pPr>
    <w:rPr>
      <w:rFonts w:ascii="Times New Roman" w:hAnsi="Times New Roman" w:eastAsia="宋体" w:cs="Times New Roman"/>
    </w:rPr>
  </w:style>
  <w:style w:type="character" w:customStyle="1" w:styleId="55">
    <w:name w:val="页眉 字符"/>
    <w:link w:val="29"/>
    <w:qFormat/>
    <w:uiPriority w:val="0"/>
    <w:rPr>
      <w:rFonts w:ascii="等线" w:hAnsi="等线" w:eastAsia="等线"/>
      <w:kern w:val="2"/>
      <w:sz w:val="18"/>
      <w:szCs w:val="18"/>
    </w:rPr>
  </w:style>
  <w:style w:type="character" w:customStyle="1" w:styleId="56">
    <w:name w:val="页脚 字符"/>
    <w:link w:val="27"/>
    <w:qFormat/>
    <w:uiPriority w:val="0"/>
    <w:rPr>
      <w:kern w:val="2"/>
      <w:sz w:val="18"/>
      <w:szCs w:val="18"/>
    </w:rPr>
  </w:style>
  <w:style w:type="character" w:customStyle="1" w:styleId="57">
    <w:name w:val="纯文本 字符"/>
    <w:link w:val="21"/>
    <w:qFormat/>
    <w:uiPriority w:val="0"/>
    <w:rPr>
      <w:rFonts w:ascii="新宋体" w:hAnsi="新宋体" w:eastAsia="新宋体"/>
      <w:kern w:val="2"/>
      <w:sz w:val="21"/>
      <w:szCs w:val="21"/>
    </w:rPr>
  </w:style>
  <w:style w:type="character" w:customStyle="1" w:styleId="58">
    <w:name w:val="正文文本 字符"/>
    <w:link w:val="2"/>
    <w:qFormat/>
    <w:uiPriority w:val="0"/>
    <w:rPr>
      <w:rFonts w:ascii="Times New Roman" w:hAnsi="Times New Roman" w:eastAsia="黑体"/>
      <w:b/>
      <w:bCs/>
      <w:spacing w:val="20"/>
      <w:kern w:val="52"/>
      <w:sz w:val="56"/>
      <w:szCs w:val="56"/>
    </w:rPr>
  </w:style>
  <w:style w:type="paragraph" w:customStyle="1" w:styleId="59">
    <w:name w:val="正文1"/>
    <w:basedOn w:val="20"/>
    <w:qFormat/>
    <w:uiPriority w:val="0"/>
    <w:rPr>
      <w:szCs w:val="21"/>
    </w:rPr>
  </w:style>
  <w:style w:type="character" w:customStyle="1" w:styleId="60">
    <w:name w:val="15"/>
    <w:qFormat/>
    <w:uiPriority w:val="0"/>
    <w:rPr>
      <w:rFonts w:hint="default" w:ascii="Times New Roman" w:hAnsi="Times New Roman" w:cs="Times New Roman"/>
      <w:color w:val="000000"/>
    </w:rPr>
  </w:style>
  <w:style w:type="character" w:customStyle="1" w:styleId="61">
    <w:name w:val="17"/>
    <w:qFormat/>
    <w:uiPriority w:val="0"/>
    <w:rPr>
      <w:rFonts w:hint="eastAsia" w:ascii="宋体" w:hAnsi="宋体" w:eastAsia="宋体"/>
      <w:sz w:val="21"/>
      <w:szCs w:val="21"/>
    </w:rPr>
  </w:style>
  <w:style w:type="character" w:customStyle="1" w:styleId="62">
    <w:name w:val="正文文本 3 字符"/>
    <w:link w:val="15"/>
    <w:qFormat/>
    <w:uiPriority w:val="0"/>
    <w:rPr>
      <w:kern w:val="2"/>
      <w:sz w:val="16"/>
      <w:szCs w:val="16"/>
    </w:rPr>
  </w:style>
  <w:style w:type="table" w:customStyle="1" w:styleId="63">
    <w:name w:val="网格型1"/>
    <w:basedOn w:val="44"/>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批注框文本 字符"/>
    <w:link w:val="26"/>
    <w:qFormat/>
    <w:uiPriority w:val="0"/>
    <w:rPr>
      <w:kern w:val="2"/>
      <w:sz w:val="18"/>
      <w:szCs w:val="18"/>
    </w:rPr>
  </w:style>
  <w:style w:type="table" w:customStyle="1" w:styleId="65">
    <w:name w:val="网格型2"/>
    <w:basedOn w:val="44"/>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BodyText"/>
    <w:basedOn w:val="1"/>
    <w:qFormat/>
    <w:uiPriority w:val="0"/>
    <w:rPr>
      <w:rFonts w:ascii="Calibri" w:hAnsi="Calibri" w:eastAsia="宋体"/>
      <w:kern w:val="0"/>
      <w:szCs w:val="21"/>
    </w:rPr>
  </w:style>
  <w:style w:type="character" w:customStyle="1" w:styleId="67">
    <w:name w:val="正文文本首行缩进 字符"/>
    <w:link w:val="42"/>
    <w:qFormat/>
    <w:uiPriority w:val="0"/>
    <w:rPr>
      <w:rFonts w:ascii="Times New Roman" w:hAnsi="Times New Roman" w:eastAsia="宋体"/>
      <w:spacing w:val="20"/>
      <w:kern w:val="2"/>
      <w:sz w:val="21"/>
      <w:szCs w:val="21"/>
    </w:rPr>
  </w:style>
  <w:style w:type="paragraph" w:customStyle="1" w:styleId="68">
    <w:name w:val="TOC 标题1"/>
    <w:basedOn w:val="3"/>
    <w:next w:val="1"/>
    <w:qFormat/>
    <w:uiPriority w:val="0"/>
    <w:pPr>
      <w:spacing w:before="480" w:after="0" w:line="273" w:lineRule="auto"/>
      <w:outlineLvl w:val="9"/>
    </w:pPr>
    <w:rPr>
      <w:rFonts w:ascii="仿宋" w:hAnsi="仿宋" w:eastAsia="仿宋"/>
      <w:color w:val="000000"/>
      <w:kern w:val="0"/>
      <w:sz w:val="32"/>
      <w:szCs w:val="32"/>
    </w:rPr>
  </w:style>
  <w:style w:type="character" w:customStyle="1" w:styleId="69">
    <w:name w:val="标题 1 字符"/>
    <w:link w:val="3"/>
    <w:qFormat/>
    <w:uiPriority w:val="0"/>
    <w:rPr>
      <w:b/>
      <w:bCs/>
      <w:kern w:val="44"/>
      <w:sz w:val="44"/>
      <w:szCs w:val="44"/>
    </w:rPr>
  </w:style>
  <w:style w:type="character" w:customStyle="1" w:styleId="70">
    <w:name w:val="正文文本缩进 字符"/>
    <w:basedOn w:val="46"/>
    <w:link w:val="16"/>
    <w:qFormat/>
    <w:uiPriority w:val="0"/>
    <w:rPr>
      <w:kern w:val="2"/>
      <w:sz w:val="21"/>
      <w:szCs w:val="22"/>
    </w:rPr>
  </w:style>
  <w:style w:type="character" w:customStyle="1" w:styleId="71">
    <w:name w:val="正文文本首行缩进 2 字符"/>
    <w:basedOn w:val="70"/>
    <w:link w:val="43"/>
    <w:qFormat/>
    <w:uiPriority w:val="99"/>
    <w:rPr>
      <w:kern w:val="2"/>
      <w:sz w:val="21"/>
      <w:szCs w:val="22"/>
    </w:rPr>
  </w:style>
  <w:style w:type="paragraph" w:customStyle="1" w:styleId="72">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73">
    <w:name w:val="列表段落1"/>
    <w:basedOn w:val="1"/>
    <w:qFormat/>
    <w:uiPriority w:val="0"/>
    <w:pPr>
      <w:ind w:firstLine="420" w:firstLineChars="200"/>
    </w:pPr>
    <w:rPr>
      <w:rFonts w:ascii="Calibri" w:hAnsi="Calibri" w:eastAsia="宋体" w:cs="Calibri"/>
      <w:szCs w:val="21"/>
    </w:rPr>
  </w:style>
  <w:style w:type="paragraph" w:customStyle="1" w:styleId="74">
    <w:name w:val="正文缩进2格"/>
    <w:basedOn w:val="1"/>
    <w:qFormat/>
    <w:uiPriority w:val="0"/>
    <w:pPr>
      <w:spacing w:line="600" w:lineRule="exact"/>
      <w:ind w:firstLine="639" w:firstLineChars="206"/>
    </w:pPr>
    <w:rPr>
      <w:rFonts w:ascii="仿宋_GB2312" w:hAnsi="宋体" w:eastAsia="宋体"/>
      <w:sz w:val="31"/>
      <w:szCs w:val="31"/>
    </w:rPr>
  </w:style>
  <w:style w:type="paragraph" w:customStyle="1" w:styleId="75">
    <w:name w:val="列出段落11"/>
    <w:basedOn w:val="1"/>
    <w:qFormat/>
    <w:uiPriority w:val="0"/>
    <w:pPr>
      <w:spacing w:line="500" w:lineRule="exact"/>
      <w:ind w:firstLine="420" w:firstLineChars="200"/>
    </w:pPr>
    <w:rPr>
      <w:rFonts w:ascii="Times New Roman" w:hAnsi="Times New Roman" w:eastAsia="宋体"/>
      <w:sz w:val="24"/>
      <w:szCs w:val="24"/>
    </w:rPr>
  </w:style>
  <w:style w:type="character" w:customStyle="1" w:styleId="76">
    <w:name w:val="日期 字符"/>
    <w:basedOn w:val="46"/>
    <w:link w:val="23"/>
    <w:qFormat/>
    <w:uiPriority w:val="0"/>
    <w:rPr>
      <w:kern w:val="2"/>
      <w:sz w:val="21"/>
      <w:szCs w:val="22"/>
    </w:rPr>
  </w:style>
  <w:style w:type="character" w:customStyle="1" w:styleId="77">
    <w:name w:val="标题 4 字符"/>
    <w:basedOn w:val="46"/>
    <w:link w:val="6"/>
    <w:qFormat/>
    <w:uiPriority w:val="0"/>
    <w:rPr>
      <w:rFonts w:asciiTheme="majorHAnsi" w:hAnsiTheme="majorHAnsi" w:eastAsiaTheme="majorEastAsia" w:cstheme="majorBidi"/>
      <w:b/>
      <w:bCs/>
      <w:kern w:val="2"/>
      <w:sz w:val="28"/>
      <w:szCs w:val="28"/>
    </w:rPr>
  </w:style>
  <w:style w:type="character" w:customStyle="1" w:styleId="78">
    <w:name w:val="16"/>
    <w:basedOn w:val="46"/>
    <w:qFormat/>
    <w:uiPriority w:val="0"/>
    <w:rPr>
      <w:rFonts w:hint="default" w:ascii="Times New Roman" w:hAnsi="Times New Roman" w:cs="Times New Roman"/>
      <w:color w:val="000000"/>
      <w:sz w:val="22"/>
      <w:szCs w:val="22"/>
    </w:rPr>
  </w:style>
  <w:style w:type="character" w:customStyle="1" w:styleId="79">
    <w:name w:val="18"/>
    <w:basedOn w:val="46"/>
    <w:qFormat/>
    <w:uiPriority w:val="0"/>
    <w:rPr>
      <w:rFonts w:hint="eastAsia" w:ascii="宋体" w:hAnsi="宋体" w:eastAsia="宋体"/>
      <w:color w:val="000000"/>
      <w:sz w:val="20"/>
      <w:szCs w:val="20"/>
    </w:rPr>
  </w:style>
  <w:style w:type="character" w:customStyle="1" w:styleId="80">
    <w:name w:val="19"/>
    <w:basedOn w:val="46"/>
    <w:qFormat/>
    <w:uiPriority w:val="0"/>
    <w:rPr>
      <w:rFonts w:hint="eastAsia" w:ascii="宋体" w:hAnsi="宋体" w:eastAsia="宋体"/>
      <w:b/>
      <w:bCs/>
      <w:color w:val="000000"/>
      <w:sz w:val="20"/>
      <w:szCs w:val="20"/>
    </w:rPr>
  </w:style>
  <w:style w:type="paragraph" w:customStyle="1" w:styleId="81">
    <w:name w:val="列出段落2"/>
    <w:basedOn w:val="1"/>
    <w:qFormat/>
    <w:uiPriority w:val="0"/>
    <w:pPr>
      <w:ind w:firstLine="420" w:firstLineChars="200"/>
    </w:pPr>
  </w:style>
  <w:style w:type="paragraph" w:styleId="82">
    <w:name w:val="List Paragraph"/>
    <w:basedOn w:val="1"/>
    <w:link w:val="107"/>
    <w:qFormat/>
    <w:uiPriority w:val="0"/>
    <w:pPr>
      <w:ind w:firstLine="420" w:firstLineChars="200"/>
    </w:pPr>
  </w:style>
  <w:style w:type="paragraph" w:customStyle="1" w:styleId="8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_Style 49"/>
    <w:basedOn w:val="16"/>
    <w:next w:val="1"/>
    <w:qFormat/>
    <w:uiPriority w:val="0"/>
    <w:pPr>
      <w:ind w:firstLine="420"/>
    </w:pPr>
    <w:rPr>
      <w:rFonts w:ascii="Calibri" w:hAnsi="Calibri" w:eastAsia="宋体"/>
      <w:szCs w:val="24"/>
    </w:rPr>
  </w:style>
  <w:style w:type="character" w:customStyle="1" w:styleId="85">
    <w:name w:val="font91"/>
    <w:basedOn w:val="46"/>
    <w:qFormat/>
    <w:uiPriority w:val="0"/>
    <w:rPr>
      <w:rFonts w:hint="eastAsia" w:ascii="宋体" w:hAnsi="宋体" w:eastAsia="宋体" w:cs="宋体"/>
      <w:color w:val="000000"/>
      <w:sz w:val="20"/>
      <w:szCs w:val="20"/>
      <w:u w:val="none"/>
    </w:rPr>
  </w:style>
  <w:style w:type="character" w:customStyle="1" w:styleId="86">
    <w:name w:val="font51"/>
    <w:basedOn w:val="46"/>
    <w:qFormat/>
    <w:uiPriority w:val="0"/>
    <w:rPr>
      <w:rFonts w:hint="eastAsia" w:ascii="宋体" w:hAnsi="宋体" w:eastAsia="宋体" w:cs="宋体"/>
      <w:color w:val="000000"/>
      <w:sz w:val="20"/>
      <w:szCs w:val="20"/>
      <w:u w:val="none"/>
    </w:rPr>
  </w:style>
  <w:style w:type="character" w:customStyle="1" w:styleId="87">
    <w:name w:val="font81"/>
    <w:basedOn w:val="46"/>
    <w:qFormat/>
    <w:uiPriority w:val="0"/>
    <w:rPr>
      <w:rFonts w:hint="eastAsia" w:ascii="宋体" w:hAnsi="宋体" w:eastAsia="宋体" w:cs="宋体"/>
      <w:b/>
      <w:bCs/>
      <w:color w:val="000000"/>
      <w:sz w:val="20"/>
      <w:szCs w:val="20"/>
      <w:u w:val="none"/>
    </w:rPr>
  </w:style>
  <w:style w:type="character" w:customStyle="1" w:styleId="88">
    <w:name w:val="font11"/>
    <w:basedOn w:val="46"/>
    <w:qFormat/>
    <w:uiPriority w:val="0"/>
    <w:rPr>
      <w:rFonts w:hint="eastAsia" w:ascii="宋体" w:hAnsi="宋体" w:eastAsia="宋体" w:cs="宋体"/>
      <w:color w:val="000000"/>
      <w:sz w:val="20"/>
      <w:szCs w:val="20"/>
      <w:u w:val="none"/>
    </w:rPr>
  </w:style>
  <w:style w:type="character" w:customStyle="1" w:styleId="89">
    <w:name w:val="font121"/>
    <w:basedOn w:val="46"/>
    <w:qFormat/>
    <w:uiPriority w:val="0"/>
    <w:rPr>
      <w:rFonts w:hint="eastAsia" w:ascii="宋体" w:hAnsi="宋体" w:eastAsia="宋体" w:cs="宋体"/>
      <w:color w:val="000000"/>
      <w:sz w:val="20"/>
      <w:szCs w:val="20"/>
      <w:u w:val="none"/>
    </w:rPr>
  </w:style>
  <w:style w:type="character" w:customStyle="1" w:styleId="90">
    <w:name w:val="font151"/>
    <w:basedOn w:val="46"/>
    <w:qFormat/>
    <w:uiPriority w:val="0"/>
    <w:rPr>
      <w:rFonts w:hint="eastAsia" w:ascii="宋体" w:hAnsi="宋体" w:eastAsia="宋体" w:cs="宋体"/>
      <w:color w:val="000000"/>
      <w:sz w:val="20"/>
      <w:szCs w:val="20"/>
      <w:u w:val="none"/>
    </w:rPr>
  </w:style>
  <w:style w:type="paragraph" w:customStyle="1" w:styleId="91">
    <w:name w:val="正文缩进1"/>
    <w:basedOn w:val="1"/>
    <w:qFormat/>
    <w:uiPriority w:val="0"/>
    <w:pPr>
      <w:widowControl/>
      <w:adjustRightInd w:val="0"/>
      <w:snapToGrid w:val="0"/>
      <w:spacing w:line="360" w:lineRule="auto"/>
      <w:ind w:firstLine="482"/>
      <w:jc w:val="center"/>
    </w:pPr>
    <w:rPr>
      <w:rFonts w:ascii="宋体" w:hAnsi="宋体" w:eastAsia="宋体"/>
      <w:b/>
      <w:kern w:val="0"/>
      <w:sz w:val="28"/>
      <w:szCs w:val="28"/>
      <w:lang w:bidi="en-US"/>
    </w:rPr>
  </w:style>
  <w:style w:type="paragraph" w:customStyle="1" w:styleId="92">
    <w:name w:val="文章正文"/>
    <w:basedOn w:val="1"/>
    <w:qFormat/>
    <w:uiPriority w:val="0"/>
    <w:pPr>
      <w:spacing w:line="360" w:lineRule="auto"/>
      <w:ind w:firstLine="200" w:firstLineChars="200"/>
    </w:pPr>
    <w:rPr>
      <w:rFonts w:ascii="宋体" w:hAnsi="宋体" w:eastAsia="微软雅黑" w:cs="宋体"/>
      <w:sz w:val="24"/>
      <w:szCs w:val="24"/>
    </w:rPr>
  </w:style>
  <w:style w:type="character" w:customStyle="1" w:styleId="93">
    <w:name w:val="font21"/>
    <w:basedOn w:val="46"/>
    <w:qFormat/>
    <w:uiPriority w:val="0"/>
    <w:rPr>
      <w:rFonts w:ascii="Helvetica" w:hAnsi="Helvetica" w:eastAsia="Helvetica" w:cs="Helvetica"/>
      <w:color w:val="000000"/>
      <w:sz w:val="21"/>
      <w:szCs w:val="21"/>
      <w:u w:val="none"/>
    </w:rPr>
  </w:style>
  <w:style w:type="character" w:customStyle="1" w:styleId="94">
    <w:name w:val="font31"/>
    <w:basedOn w:val="46"/>
    <w:qFormat/>
    <w:uiPriority w:val="0"/>
    <w:rPr>
      <w:rFonts w:hint="eastAsia" w:ascii="宋体" w:hAnsi="宋体" w:eastAsia="宋体" w:cs="宋体"/>
      <w:b/>
      <w:bCs/>
      <w:color w:val="000000"/>
      <w:sz w:val="32"/>
      <w:szCs w:val="32"/>
      <w:u w:val="none"/>
    </w:rPr>
  </w:style>
  <w:style w:type="character" w:customStyle="1" w:styleId="95">
    <w:name w:val="批注文字 字符"/>
    <w:basedOn w:val="46"/>
    <w:link w:val="14"/>
    <w:qFormat/>
    <w:uiPriority w:val="0"/>
    <w:rPr>
      <w:rFonts w:ascii="等线" w:hAnsi="等线" w:eastAsia="等线"/>
      <w:kern w:val="2"/>
      <w:sz w:val="21"/>
      <w:szCs w:val="22"/>
    </w:rPr>
  </w:style>
  <w:style w:type="character" w:customStyle="1" w:styleId="96">
    <w:name w:val="批注主题 字符"/>
    <w:basedOn w:val="95"/>
    <w:link w:val="41"/>
    <w:qFormat/>
    <w:uiPriority w:val="0"/>
    <w:rPr>
      <w:rFonts w:ascii="等线" w:hAnsi="等线" w:eastAsia="等线"/>
      <w:b/>
      <w:bCs/>
      <w:kern w:val="2"/>
      <w:sz w:val="21"/>
      <w:szCs w:val="22"/>
    </w:rPr>
  </w:style>
  <w:style w:type="character" w:customStyle="1" w:styleId="97">
    <w:name w:val="font13"/>
    <w:basedOn w:val="46"/>
    <w:qFormat/>
    <w:uiPriority w:val="0"/>
    <w:rPr>
      <w:rFonts w:hint="eastAsia" w:ascii="宋体" w:hAnsi="宋体" w:eastAsia="宋体" w:cs="宋体"/>
      <w:color w:val="000000"/>
      <w:sz w:val="18"/>
      <w:szCs w:val="18"/>
      <w:u w:val="none"/>
    </w:rPr>
  </w:style>
  <w:style w:type="character" w:customStyle="1" w:styleId="98">
    <w:name w:val="标题 2 字符"/>
    <w:basedOn w:val="46"/>
    <w:link w:val="4"/>
    <w:qFormat/>
    <w:uiPriority w:val="0"/>
    <w:rPr>
      <w:rFonts w:asciiTheme="majorHAnsi" w:hAnsiTheme="majorHAnsi" w:eastAsiaTheme="majorEastAsia" w:cstheme="majorBidi"/>
      <w:b/>
      <w:bCs/>
      <w:kern w:val="2"/>
      <w:sz w:val="32"/>
      <w:szCs w:val="32"/>
    </w:rPr>
  </w:style>
  <w:style w:type="character" w:customStyle="1" w:styleId="99">
    <w:name w:val="font01"/>
    <w:basedOn w:val="46"/>
    <w:qFormat/>
    <w:uiPriority w:val="0"/>
    <w:rPr>
      <w:rFonts w:hint="eastAsia" w:ascii="宋体" w:hAnsi="宋体" w:eastAsia="宋体" w:cs="宋体"/>
      <w:color w:val="000000"/>
      <w:sz w:val="22"/>
      <w:szCs w:val="22"/>
      <w:u w:val="none"/>
    </w:rPr>
  </w:style>
  <w:style w:type="character" w:customStyle="1" w:styleId="100">
    <w:name w:val="font41"/>
    <w:basedOn w:val="46"/>
    <w:qFormat/>
    <w:uiPriority w:val="0"/>
    <w:rPr>
      <w:rFonts w:hint="eastAsia" w:ascii="宋体" w:hAnsi="宋体" w:eastAsia="宋体" w:cs="宋体"/>
      <w:color w:val="FF0000"/>
      <w:sz w:val="20"/>
      <w:szCs w:val="20"/>
      <w:u w:val="none"/>
    </w:rPr>
  </w:style>
  <w:style w:type="paragraph" w:customStyle="1" w:styleId="10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02">
    <w:name w:val="font112"/>
    <w:basedOn w:val="46"/>
    <w:qFormat/>
    <w:uiPriority w:val="0"/>
    <w:rPr>
      <w:rFonts w:ascii="微软雅黑" w:hAnsi="微软雅黑" w:eastAsia="微软雅黑" w:cs="微软雅黑"/>
      <w:color w:val="000000"/>
      <w:sz w:val="18"/>
      <w:szCs w:val="18"/>
      <w:u w:val="none"/>
    </w:rPr>
  </w:style>
  <w:style w:type="character" w:customStyle="1" w:styleId="103">
    <w:name w:val="font71"/>
    <w:basedOn w:val="46"/>
    <w:qFormat/>
    <w:uiPriority w:val="0"/>
    <w:rPr>
      <w:rFonts w:hint="eastAsia" w:ascii="宋体" w:hAnsi="宋体" w:eastAsia="宋体" w:cs="宋体"/>
      <w:color w:val="000000"/>
      <w:sz w:val="18"/>
      <w:szCs w:val="18"/>
      <w:u w:val="none"/>
    </w:rPr>
  </w:style>
  <w:style w:type="character" w:customStyle="1" w:styleId="104">
    <w:name w:val="font131"/>
    <w:basedOn w:val="46"/>
    <w:qFormat/>
    <w:uiPriority w:val="0"/>
    <w:rPr>
      <w:rFonts w:ascii="Symbol" w:hAnsi="Symbol" w:cs="Symbol"/>
      <w:color w:val="000000"/>
      <w:sz w:val="18"/>
      <w:szCs w:val="18"/>
      <w:u w:val="none"/>
    </w:rPr>
  </w:style>
  <w:style w:type="character" w:customStyle="1" w:styleId="105">
    <w:name w:val="font141"/>
    <w:basedOn w:val="46"/>
    <w:qFormat/>
    <w:uiPriority w:val="0"/>
    <w:rPr>
      <w:rFonts w:ascii="Wingdings 2" w:hAnsi="Wingdings 2" w:eastAsia="Wingdings 2" w:cs="Wingdings 2"/>
      <w:color w:val="000000"/>
      <w:sz w:val="18"/>
      <w:szCs w:val="18"/>
      <w:u w:val="none"/>
    </w:rPr>
  </w:style>
  <w:style w:type="paragraph" w:customStyle="1" w:styleId="10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7">
    <w:name w:val="列表段落 字符"/>
    <w:link w:val="82"/>
    <w:qFormat/>
    <w:uiPriority w:val="0"/>
    <w:rPr>
      <w:rFonts w:ascii="等线" w:hAnsi="等线" w:eastAsia="等线"/>
      <w:kern w:val="2"/>
      <w:sz w:val="21"/>
      <w:szCs w:val="22"/>
    </w:rPr>
  </w:style>
  <w:style w:type="character" w:customStyle="1" w:styleId="108">
    <w:name w:val="标题 6 字符"/>
    <w:basedOn w:val="46"/>
    <w:link w:val="8"/>
    <w:qFormat/>
    <w:uiPriority w:val="0"/>
    <w:rPr>
      <w:rFonts w:ascii="Arial" w:hAnsi="Arial" w:eastAsia="黑体"/>
      <w:b/>
      <w:kern w:val="2"/>
      <w:sz w:val="24"/>
      <w:szCs w:val="24"/>
    </w:rPr>
  </w:style>
  <w:style w:type="character" w:customStyle="1" w:styleId="109">
    <w:name w:val="font171"/>
    <w:basedOn w:val="46"/>
    <w:qFormat/>
    <w:uiPriority w:val="0"/>
    <w:rPr>
      <w:rFonts w:ascii="Calibri" w:hAnsi="Calibri" w:cs="Calibri"/>
      <w:color w:val="000000"/>
      <w:sz w:val="22"/>
      <w:szCs w:val="22"/>
      <w:u w:val="none"/>
    </w:rPr>
  </w:style>
  <w:style w:type="character" w:customStyle="1" w:styleId="110">
    <w:name w:val="标题 3 字符"/>
    <w:basedOn w:val="46"/>
    <w:link w:val="5"/>
    <w:qFormat/>
    <w:uiPriority w:val="0"/>
    <w:rPr>
      <w:b/>
      <w:bCs/>
      <w:kern w:val="2"/>
      <w:sz w:val="32"/>
      <w:szCs w:val="32"/>
    </w:rPr>
  </w:style>
  <w:style w:type="character" w:customStyle="1" w:styleId="111">
    <w:name w:val="标题 5 字符"/>
    <w:basedOn w:val="46"/>
    <w:link w:val="7"/>
    <w:qFormat/>
    <w:uiPriority w:val="0"/>
    <w:rPr>
      <w:b/>
      <w:bCs/>
      <w:kern w:val="2"/>
      <w:sz w:val="28"/>
      <w:szCs w:val="28"/>
    </w:rPr>
  </w:style>
  <w:style w:type="character" w:customStyle="1" w:styleId="112">
    <w:name w:val="标题3 Char Char"/>
    <w:link w:val="113"/>
    <w:qFormat/>
    <w:uiPriority w:val="0"/>
    <w:rPr>
      <w:rFonts w:ascii="宋体"/>
      <w:b/>
      <w:kern w:val="44"/>
      <w:sz w:val="24"/>
    </w:rPr>
  </w:style>
  <w:style w:type="paragraph" w:customStyle="1" w:styleId="113">
    <w:name w:val="标题3"/>
    <w:basedOn w:val="3"/>
    <w:link w:val="112"/>
    <w:qFormat/>
    <w:uiPriority w:val="0"/>
    <w:pPr>
      <w:spacing w:before="156" w:beforeLines="50" w:after="0" w:line="360" w:lineRule="auto"/>
      <w:jc w:val="center"/>
    </w:pPr>
    <w:rPr>
      <w:rFonts w:ascii="宋体" w:hAnsi="Times New Roman" w:eastAsia="宋体"/>
      <w:bCs w:val="0"/>
      <w:sz w:val="24"/>
      <w:szCs w:val="20"/>
    </w:rPr>
  </w:style>
  <w:style w:type="character" w:customStyle="1" w:styleId="114">
    <w:name w:val="Char Char11"/>
    <w:qFormat/>
    <w:uiPriority w:val="0"/>
    <w:rPr>
      <w:rFonts w:ascii="宋体" w:hAnsi="Courier New" w:eastAsia="楷体_GB2312"/>
      <w:kern w:val="2"/>
      <w:sz w:val="26"/>
      <w:lang w:val="en-US" w:eastAsia="zh-CN" w:bidi="ar-SA"/>
    </w:rPr>
  </w:style>
  <w:style w:type="character" w:customStyle="1" w:styleId="115">
    <w:name w:val="标书正文 Char Char"/>
    <w:qFormat/>
    <w:uiPriority w:val="0"/>
    <w:rPr>
      <w:rFonts w:ascii="宋体" w:hAnsi="宋体"/>
      <w:kern w:val="2"/>
      <w:sz w:val="24"/>
      <w:szCs w:val="24"/>
      <w:lang w:bidi="ar-SA"/>
    </w:rPr>
  </w:style>
  <w:style w:type="character" w:customStyle="1" w:styleId="116">
    <w:name w:val="正文样式 Char Char"/>
    <w:link w:val="117"/>
    <w:qFormat/>
    <w:uiPriority w:val="0"/>
    <w:rPr>
      <w:rFonts w:cs="Lucida Sans"/>
      <w:kern w:val="2"/>
      <w:sz w:val="24"/>
      <w:szCs w:val="24"/>
    </w:rPr>
  </w:style>
  <w:style w:type="paragraph" w:customStyle="1" w:styleId="117">
    <w:name w:val="正文样式"/>
    <w:basedOn w:val="1"/>
    <w:link w:val="116"/>
    <w:qFormat/>
    <w:uiPriority w:val="0"/>
    <w:pPr>
      <w:spacing w:line="360" w:lineRule="auto"/>
      <w:ind w:firstLine="200" w:firstLineChars="200"/>
    </w:pPr>
    <w:rPr>
      <w:rFonts w:ascii="Times New Roman" w:hAnsi="Times New Roman" w:eastAsia="宋体" w:cs="Lucida Sans"/>
      <w:sz w:val="24"/>
      <w:szCs w:val="24"/>
    </w:rPr>
  </w:style>
  <w:style w:type="character" w:customStyle="1" w:styleId="118">
    <w:name w:val="样式1 Char Char"/>
    <w:link w:val="119"/>
    <w:qFormat/>
    <w:uiPriority w:val="0"/>
    <w:rPr>
      <w:rFonts w:ascii="宋体" w:hAnsi="宋体"/>
      <w:kern w:val="2"/>
      <w:sz w:val="21"/>
      <w:szCs w:val="21"/>
    </w:rPr>
  </w:style>
  <w:style w:type="paragraph" w:customStyle="1" w:styleId="119">
    <w:name w:val="样式1"/>
    <w:basedOn w:val="1"/>
    <w:link w:val="118"/>
    <w:qFormat/>
    <w:uiPriority w:val="0"/>
    <w:pPr>
      <w:snapToGrid w:val="0"/>
      <w:spacing w:line="400" w:lineRule="atLeast"/>
      <w:ind w:firstLine="200" w:firstLineChars="200"/>
    </w:pPr>
    <w:rPr>
      <w:rFonts w:ascii="宋体" w:hAnsi="宋体" w:eastAsia="宋体"/>
      <w:szCs w:val="21"/>
    </w:rPr>
  </w:style>
  <w:style w:type="character" w:customStyle="1" w:styleId="120">
    <w:name w:val="正文文本缩进 3 字符"/>
    <w:link w:val="34"/>
    <w:qFormat/>
    <w:uiPriority w:val="0"/>
    <w:rPr>
      <w:rFonts w:ascii="仿宋_GB2312" w:hAnsi="宋体" w:eastAsia="仿宋_GB2312"/>
      <w:color w:val="000000"/>
      <w:kern w:val="2"/>
      <w:sz w:val="24"/>
      <w:szCs w:val="24"/>
    </w:rPr>
  </w:style>
  <w:style w:type="character" w:customStyle="1" w:styleId="121">
    <w:name w:val="普通文字 Char Char1"/>
    <w:qFormat/>
    <w:uiPriority w:val="0"/>
    <w:rPr>
      <w:rFonts w:ascii="宋体" w:hAnsi="Courier New" w:eastAsia="宋体"/>
      <w:kern w:val="2"/>
      <w:sz w:val="24"/>
      <w:szCs w:val="24"/>
      <w:lang w:val="en-US" w:eastAsia="zh-CN" w:bidi="ar-SA"/>
    </w:rPr>
  </w:style>
  <w:style w:type="character" w:customStyle="1" w:styleId="122">
    <w:name w:val="NormalCharacter"/>
    <w:qFormat/>
    <w:uiPriority w:val="0"/>
  </w:style>
  <w:style w:type="character" w:customStyle="1" w:styleId="123">
    <w:name w:val="内容 Char Char"/>
    <w:link w:val="124"/>
    <w:qFormat/>
    <w:uiPriority w:val="0"/>
    <w:rPr>
      <w:rFonts w:ascii="Calibri" w:hAnsi="Calibri"/>
      <w:kern w:val="2"/>
      <w:sz w:val="24"/>
      <w:szCs w:val="28"/>
    </w:rPr>
  </w:style>
  <w:style w:type="paragraph" w:customStyle="1" w:styleId="124">
    <w:name w:val="内容"/>
    <w:basedOn w:val="1"/>
    <w:link w:val="123"/>
    <w:qFormat/>
    <w:uiPriority w:val="0"/>
    <w:pPr>
      <w:spacing w:line="360" w:lineRule="auto"/>
      <w:ind w:firstLine="200" w:firstLineChars="200"/>
    </w:pPr>
    <w:rPr>
      <w:rFonts w:ascii="Calibri" w:hAnsi="Calibri" w:eastAsia="宋体"/>
      <w:sz w:val="24"/>
      <w:szCs w:val="28"/>
    </w:rPr>
  </w:style>
  <w:style w:type="character" w:customStyle="1" w:styleId="125">
    <w:name w:val="纯文本 Char2"/>
    <w:qFormat/>
    <w:uiPriority w:val="0"/>
    <w:rPr>
      <w:rFonts w:ascii="宋体" w:hAnsi="Courier New" w:eastAsia="宋体"/>
      <w:kern w:val="2"/>
      <w:sz w:val="24"/>
      <w:szCs w:val="24"/>
      <w:lang w:val="en-US" w:eastAsia="zh-CN" w:bidi="ar-SA"/>
    </w:rPr>
  </w:style>
  <w:style w:type="character" w:customStyle="1" w:styleId="126">
    <w:name w:val="彩色列表 - 强调文字颜色 1 Char"/>
    <w:link w:val="127"/>
    <w:qFormat/>
    <w:uiPriority w:val="0"/>
    <w:rPr>
      <w:rFonts w:ascii="Calibri" w:hAnsi="Calibri"/>
      <w:kern w:val="2"/>
      <w:sz w:val="24"/>
      <w:szCs w:val="22"/>
    </w:rPr>
  </w:style>
  <w:style w:type="paragraph" w:customStyle="1" w:styleId="127">
    <w:name w:val="彩色列表 - 强调文字颜色 11"/>
    <w:basedOn w:val="1"/>
    <w:link w:val="126"/>
    <w:qFormat/>
    <w:uiPriority w:val="0"/>
    <w:pPr>
      <w:spacing w:line="360" w:lineRule="auto"/>
      <w:ind w:firstLine="420" w:firstLineChars="200"/>
    </w:pPr>
    <w:rPr>
      <w:rFonts w:ascii="Calibri" w:hAnsi="Calibri" w:eastAsia="宋体"/>
      <w:sz w:val="24"/>
    </w:rPr>
  </w:style>
  <w:style w:type="character" w:customStyle="1" w:styleId="128">
    <w:name w:val="标书正文 Char Char Char"/>
    <w:link w:val="129"/>
    <w:qFormat/>
    <w:uiPriority w:val="0"/>
    <w:rPr>
      <w:rFonts w:ascii="宋体" w:hAnsi="宋体"/>
      <w:kern w:val="2"/>
      <w:sz w:val="24"/>
      <w:szCs w:val="24"/>
    </w:rPr>
  </w:style>
  <w:style w:type="paragraph" w:customStyle="1" w:styleId="129">
    <w:name w:val="标书正文"/>
    <w:basedOn w:val="2"/>
    <w:link w:val="128"/>
    <w:qFormat/>
    <w:uiPriority w:val="0"/>
    <w:pPr>
      <w:adjustRightInd w:val="0"/>
      <w:snapToGrid w:val="0"/>
    </w:pPr>
    <w:rPr>
      <w:rFonts w:ascii="宋体" w:hAnsi="宋体" w:eastAsia="宋体"/>
      <w:b w:val="0"/>
      <w:bCs w:val="0"/>
      <w:spacing w:val="0"/>
      <w:kern w:val="2"/>
      <w:sz w:val="24"/>
      <w:szCs w:val="24"/>
    </w:rPr>
  </w:style>
  <w:style w:type="character" w:customStyle="1" w:styleId="130">
    <w:name w:val="exp-title"/>
    <w:qFormat/>
    <w:uiPriority w:val="0"/>
  </w:style>
  <w:style w:type="character" w:customStyle="1" w:styleId="131">
    <w:name w:val="Header Char"/>
    <w:qFormat/>
    <w:uiPriority w:val="0"/>
    <w:rPr>
      <w:rFonts w:cs="Times New Roman"/>
      <w:kern w:val="2"/>
      <w:sz w:val="18"/>
      <w:szCs w:val="18"/>
    </w:rPr>
  </w:style>
  <w:style w:type="character" w:customStyle="1" w:styleId="132">
    <w:name w:val="Char Char7"/>
    <w:qFormat/>
    <w:uiPriority w:val="0"/>
    <w:rPr>
      <w:rFonts w:eastAsia="宋体"/>
      <w:kern w:val="2"/>
      <w:sz w:val="18"/>
      <w:szCs w:val="18"/>
      <w:lang w:val="en-US" w:eastAsia="zh-CN" w:bidi="ar-SA"/>
    </w:rPr>
  </w:style>
  <w:style w:type="character" w:customStyle="1" w:styleId="133">
    <w:name w:val="列出段落 字符1"/>
    <w:qFormat/>
    <w:uiPriority w:val="0"/>
    <w:rPr>
      <w:rFonts w:ascii="Calibri" w:hAnsi="Calibri"/>
      <w:kern w:val="2"/>
      <w:sz w:val="24"/>
      <w:szCs w:val="22"/>
    </w:rPr>
  </w:style>
  <w:style w:type="character" w:customStyle="1" w:styleId="134">
    <w:name w:val="正文文本 2 字符"/>
    <w:link w:val="37"/>
    <w:qFormat/>
    <w:uiPriority w:val="0"/>
    <w:rPr>
      <w:rFonts w:ascii="宋体" w:hAnsi="宋体"/>
      <w:color w:val="000000"/>
      <w:kern w:val="2"/>
      <w:sz w:val="24"/>
      <w:szCs w:val="24"/>
    </w:rPr>
  </w:style>
  <w:style w:type="character" w:customStyle="1" w:styleId="135">
    <w:name w:val="标准正文格式 Char Char"/>
    <w:link w:val="136"/>
    <w:qFormat/>
    <w:uiPriority w:val="0"/>
    <w:rPr>
      <w:rFonts w:ascii="宋体" w:eastAsia="仿宋_GB2312" w:cs="宋体"/>
      <w:color w:val="000000"/>
      <w:sz w:val="24"/>
    </w:rPr>
  </w:style>
  <w:style w:type="paragraph" w:customStyle="1" w:styleId="136">
    <w:name w:val="标准正文格式"/>
    <w:basedOn w:val="1"/>
    <w:link w:val="135"/>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137">
    <w:name w:val="批注文字 Char2"/>
    <w:qFormat/>
    <w:uiPriority w:val="0"/>
    <w:rPr>
      <w:kern w:val="2"/>
      <w:sz w:val="21"/>
      <w:szCs w:val="24"/>
    </w:rPr>
  </w:style>
  <w:style w:type="character" w:customStyle="1" w:styleId="138">
    <w:name w:val="正文样式1 Char Char"/>
    <w:link w:val="139"/>
    <w:qFormat/>
    <w:uiPriority w:val="0"/>
    <w:rPr>
      <w:rFonts w:ascii="宋体" w:hAnsi="宋体" w:eastAsia="仿宋"/>
      <w:sz w:val="28"/>
      <w:szCs w:val="24"/>
    </w:rPr>
  </w:style>
  <w:style w:type="paragraph" w:customStyle="1" w:styleId="139">
    <w:name w:val="正文样式1"/>
    <w:basedOn w:val="1"/>
    <w:link w:val="138"/>
    <w:qFormat/>
    <w:uiPriority w:val="0"/>
    <w:pPr>
      <w:spacing w:line="360" w:lineRule="auto"/>
      <w:ind w:firstLine="200" w:firstLineChars="200"/>
      <w:jc w:val="left"/>
    </w:pPr>
    <w:rPr>
      <w:rFonts w:ascii="宋体" w:hAnsi="宋体" w:eastAsia="仿宋"/>
      <w:kern w:val="0"/>
      <w:sz w:val="28"/>
      <w:szCs w:val="24"/>
    </w:rPr>
  </w:style>
  <w:style w:type="character" w:customStyle="1" w:styleId="140">
    <w:name w:val="红色"/>
    <w:qFormat/>
    <w:uiPriority w:val="0"/>
    <w:rPr>
      <w:color w:val="C82505"/>
      <w:lang w:val="en-US"/>
    </w:rPr>
  </w:style>
  <w:style w:type="character" w:customStyle="1" w:styleId="141">
    <w:name w:val="con"/>
    <w:qFormat/>
    <w:uiPriority w:val="0"/>
  </w:style>
  <w:style w:type="character" w:customStyle="1" w:styleId="142">
    <w:name w:val="Char Char Char Char Char Char"/>
    <w:link w:val="143"/>
    <w:qFormat/>
    <w:uiPriority w:val="0"/>
    <w:rPr>
      <w:rFonts w:ascii="仿宋_GB2312" w:eastAsia="仿宋_GB2312"/>
      <w:b/>
      <w:kern w:val="2"/>
      <w:sz w:val="32"/>
      <w:szCs w:val="32"/>
    </w:rPr>
  </w:style>
  <w:style w:type="paragraph" w:customStyle="1" w:styleId="143">
    <w:name w:val="Char Char Char Char"/>
    <w:basedOn w:val="1"/>
    <w:link w:val="142"/>
    <w:qFormat/>
    <w:uiPriority w:val="0"/>
    <w:rPr>
      <w:rFonts w:ascii="仿宋_GB2312" w:hAnsi="Times New Roman" w:eastAsia="仿宋_GB2312"/>
      <w:b/>
      <w:sz w:val="32"/>
      <w:szCs w:val="32"/>
    </w:rPr>
  </w:style>
  <w:style w:type="character" w:customStyle="1" w:styleId="144">
    <w:name w:val="Char Char2"/>
    <w:qFormat/>
    <w:uiPriority w:val="0"/>
    <w:rPr>
      <w:kern w:val="2"/>
      <w:sz w:val="18"/>
      <w:szCs w:val="18"/>
    </w:rPr>
  </w:style>
  <w:style w:type="character" w:customStyle="1" w:styleId="145">
    <w:name w:val="尾注文本 Char1"/>
    <w:qFormat/>
    <w:uiPriority w:val="0"/>
    <w:rPr>
      <w:kern w:val="2"/>
      <w:sz w:val="21"/>
      <w:szCs w:val="24"/>
    </w:rPr>
  </w:style>
  <w:style w:type="character" w:customStyle="1" w:styleId="146">
    <w:name w:val="正文2 Char Char"/>
    <w:link w:val="147"/>
    <w:qFormat/>
    <w:uiPriority w:val="0"/>
    <w:rPr>
      <w:kern w:val="2"/>
      <w:sz w:val="21"/>
    </w:rPr>
  </w:style>
  <w:style w:type="paragraph" w:customStyle="1" w:styleId="147">
    <w:name w:val="正文2"/>
    <w:link w:val="14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8">
    <w:name w:val="批注框文本 Char1"/>
    <w:qFormat/>
    <w:uiPriority w:val="0"/>
    <w:rPr>
      <w:rFonts w:ascii="Times New Roman" w:hAnsi="Times New Roman" w:eastAsia="宋体" w:cs="Times New Roman"/>
      <w:sz w:val="18"/>
      <w:szCs w:val="18"/>
    </w:rPr>
  </w:style>
  <w:style w:type="character" w:customStyle="1" w:styleId="149">
    <w:name w:val="批注文字 Char1"/>
    <w:qFormat/>
    <w:uiPriority w:val="0"/>
    <w:rPr>
      <w:rFonts w:ascii="Times New Roman" w:hAnsi="Times New Roman" w:eastAsia="宋体" w:cs="Times New Roman"/>
      <w:szCs w:val="20"/>
    </w:rPr>
  </w:style>
  <w:style w:type="character" w:customStyle="1" w:styleId="150">
    <w:name w:val="Char Char Char"/>
    <w:qFormat/>
    <w:uiPriority w:val="0"/>
    <w:rPr>
      <w:rFonts w:ascii="宋体" w:hAnsi="Courier New" w:eastAsia="楷体_GB2312"/>
      <w:kern w:val="2"/>
      <w:sz w:val="26"/>
      <w:lang w:val="en-US" w:eastAsia="zh-CN" w:bidi="ar-SA"/>
    </w:rPr>
  </w:style>
  <w:style w:type="character" w:customStyle="1" w:styleId="151">
    <w:name w:val="HTML 预设格式 字符"/>
    <w:link w:val="38"/>
    <w:qFormat/>
    <w:uiPriority w:val="0"/>
    <w:rPr>
      <w:rFonts w:ascii="Arial" w:hAnsi="Arial" w:cs="Arial"/>
      <w:sz w:val="21"/>
      <w:szCs w:val="21"/>
    </w:rPr>
  </w:style>
  <w:style w:type="character" w:customStyle="1" w:styleId="152">
    <w:name w:val="列表1 Char Char"/>
    <w:link w:val="153"/>
    <w:qFormat/>
    <w:uiPriority w:val="0"/>
    <w:rPr>
      <w:kern w:val="2"/>
      <w:sz w:val="21"/>
      <w:szCs w:val="24"/>
    </w:rPr>
  </w:style>
  <w:style w:type="paragraph" w:customStyle="1" w:styleId="153">
    <w:name w:val="列表1"/>
    <w:basedOn w:val="1"/>
    <w:next w:val="1"/>
    <w:link w:val="152"/>
    <w:qFormat/>
    <w:uiPriority w:val="0"/>
    <w:pPr>
      <w:numPr>
        <w:ilvl w:val="0"/>
        <w:numId w:val="3"/>
      </w:numPr>
      <w:spacing w:before="120" w:after="120"/>
    </w:pPr>
    <w:rPr>
      <w:rFonts w:ascii="Times New Roman" w:hAnsi="Times New Roman" w:eastAsia="宋体"/>
      <w:szCs w:val="24"/>
    </w:rPr>
  </w:style>
  <w:style w:type="character" w:customStyle="1" w:styleId="154">
    <w:name w:val="样式 黑色"/>
    <w:qFormat/>
    <w:uiPriority w:val="0"/>
    <w:rPr>
      <w:color w:val="000000"/>
      <w:spacing w:val="4"/>
    </w:rPr>
  </w:style>
  <w:style w:type="character" w:customStyle="1" w:styleId="155">
    <w:name w:val="Char Char Char1"/>
    <w:qFormat/>
    <w:uiPriority w:val="0"/>
    <w:rPr>
      <w:kern w:val="2"/>
      <w:sz w:val="16"/>
      <w:szCs w:val="16"/>
      <w:lang w:bidi="ar-SA"/>
    </w:rPr>
  </w:style>
  <w:style w:type="character" w:customStyle="1" w:styleId="156">
    <w:name w:val="文档结构图 字符"/>
    <w:link w:val="13"/>
    <w:qFormat/>
    <w:uiPriority w:val="0"/>
    <w:rPr>
      <w:kern w:val="2"/>
      <w:sz w:val="21"/>
      <w:szCs w:val="24"/>
      <w:shd w:val="clear" w:color="auto" w:fill="000080"/>
    </w:rPr>
  </w:style>
  <w:style w:type="character" w:customStyle="1" w:styleId="157">
    <w:name w:val="纯文本 Char1"/>
    <w:qFormat/>
    <w:uiPriority w:val="0"/>
    <w:rPr>
      <w:rFonts w:ascii="宋体" w:hAnsi="Courier New" w:eastAsia="宋体" w:cs="Courier New"/>
      <w:szCs w:val="21"/>
    </w:rPr>
  </w:style>
  <w:style w:type="character" w:customStyle="1" w:styleId="158">
    <w:name w:val="模板正文 Char Char"/>
    <w:link w:val="159"/>
    <w:qFormat/>
    <w:uiPriority w:val="0"/>
    <w:rPr>
      <w:kern w:val="2"/>
      <w:sz w:val="24"/>
      <w:szCs w:val="21"/>
    </w:rPr>
  </w:style>
  <w:style w:type="paragraph" w:customStyle="1" w:styleId="159">
    <w:name w:val="模板正文"/>
    <w:basedOn w:val="1"/>
    <w:link w:val="158"/>
    <w:qFormat/>
    <w:uiPriority w:val="0"/>
    <w:pPr>
      <w:wordWrap w:val="0"/>
      <w:spacing w:line="360" w:lineRule="auto"/>
      <w:ind w:firstLine="200" w:firstLineChars="200"/>
    </w:pPr>
    <w:rPr>
      <w:rFonts w:ascii="Times New Roman" w:hAnsi="Times New Roman" w:eastAsia="宋体"/>
      <w:sz w:val="24"/>
      <w:szCs w:val="21"/>
    </w:rPr>
  </w:style>
  <w:style w:type="character" w:customStyle="1" w:styleId="160">
    <w:name w:val="尾注文本 字符"/>
    <w:link w:val="25"/>
    <w:qFormat/>
    <w:uiPriority w:val="0"/>
    <w:rPr>
      <w:kern w:val="2"/>
      <w:sz w:val="21"/>
      <w:szCs w:val="24"/>
    </w:rPr>
  </w:style>
  <w:style w:type="character" w:customStyle="1" w:styleId="161">
    <w:name w:val="Char Char1"/>
    <w:qFormat/>
    <w:uiPriority w:val="0"/>
    <w:rPr>
      <w:rFonts w:ascii="宋体" w:hAnsi="Courier New" w:eastAsia="宋体"/>
      <w:kern w:val="2"/>
      <w:sz w:val="24"/>
      <w:szCs w:val="24"/>
      <w:lang w:val="en-US" w:eastAsia="zh-CN" w:bidi="ar-SA"/>
    </w:rPr>
  </w:style>
  <w:style w:type="character" w:customStyle="1" w:styleId="162">
    <w:name w:val="正文文本缩进 2 字符"/>
    <w:link w:val="24"/>
    <w:qFormat/>
    <w:uiPriority w:val="0"/>
    <w:rPr>
      <w:rFonts w:ascii="仿宋_GB2312" w:hAnsi="宋体" w:cs="Arial"/>
      <w:b/>
      <w:bCs/>
      <w:color w:val="000000"/>
      <w:kern w:val="2"/>
      <w:sz w:val="24"/>
      <w:szCs w:val="24"/>
    </w:rPr>
  </w:style>
  <w:style w:type="character" w:customStyle="1" w:styleId="163">
    <w:name w:val="unnamed1"/>
    <w:qFormat/>
    <w:uiPriority w:val="0"/>
  </w:style>
  <w:style w:type="character" w:customStyle="1" w:styleId="164">
    <w:name w:val="标题 1 Char Char"/>
    <w:qFormat/>
    <w:uiPriority w:val="0"/>
    <w:rPr>
      <w:rFonts w:eastAsia="宋体"/>
      <w:b/>
      <w:spacing w:val="-2"/>
      <w:sz w:val="24"/>
      <w:lang w:val="en-US" w:eastAsia="zh-CN" w:bidi="ar-SA"/>
    </w:rPr>
  </w:style>
  <w:style w:type="character" w:customStyle="1" w:styleId="165">
    <w:name w:val="批注主题 Char1"/>
    <w:qFormat/>
    <w:uiPriority w:val="0"/>
    <w:rPr>
      <w:b/>
      <w:bCs/>
      <w:kern w:val="2"/>
      <w:sz w:val="21"/>
      <w:szCs w:val="24"/>
    </w:rPr>
  </w:style>
  <w:style w:type="character" w:customStyle="1" w:styleId="166">
    <w:name w:val="zbggmain style9"/>
    <w:qFormat/>
    <w:uiPriority w:val="0"/>
  </w:style>
  <w:style w:type="character" w:customStyle="1" w:styleId="167">
    <w:name w:val="标题 字符"/>
    <w:link w:val="40"/>
    <w:qFormat/>
    <w:uiPriority w:val="0"/>
    <w:rPr>
      <w:rFonts w:ascii="Cambria" w:hAnsi="Cambria"/>
      <w:i/>
      <w:iCs/>
      <w:color w:val="243F60"/>
      <w:sz w:val="60"/>
      <w:szCs w:val="60"/>
      <w:lang w:eastAsia="en-US" w:bidi="en-US"/>
    </w:rPr>
  </w:style>
  <w:style w:type="character" w:customStyle="1" w:styleId="168">
    <w:name w:val="纯文本 字符1"/>
    <w:qFormat/>
    <w:uiPriority w:val="0"/>
    <w:rPr>
      <w:rFonts w:ascii="宋体" w:hAnsi="Courier New" w:eastAsia="宋体"/>
      <w:kern w:val="2"/>
      <w:sz w:val="24"/>
      <w:szCs w:val="24"/>
      <w:lang w:val="en-US" w:eastAsia="zh-CN" w:bidi="ar-SA"/>
    </w:rPr>
  </w:style>
  <w:style w:type="character" w:customStyle="1" w:styleId="169">
    <w:name w:val="apple-converted-space"/>
    <w:qFormat/>
    <w:uiPriority w:val="0"/>
  </w:style>
  <w:style w:type="character" w:customStyle="1" w:styleId="170">
    <w:name w:val="正文缩进 字符"/>
    <w:link w:val="11"/>
    <w:qFormat/>
    <w:uiPriority w:val="0"/>
    <w:rPr>
      <w:kern w:val="2"/>
      <w:sz w:val="21"/>
      <w:szCs w:val="21"/>
    </w:rPr>
  </w:style>
  <w:style w:type="character" w:customStyle="1" w:styleId="171">
    <w:name w:val="newsitemtext1"/>
    <w:qFormat/>
    <w:uiPriority w:val="0"/>
    <w:rPr>
      <w:color w:val="000000"/>
      <w:spacing w:val="320"/>
      <w:sz w:val="21"/>
      <w:szCs w:val="21"/>
    </w:rPr>
  </w:style>
  <w:style w:type="character" w:customStyle="1" w:styleId="172">
    <w:name w:val="ptb181"/>
    <w:qFormat/>
    <w:uiPriority w:val="0"/>
    <w:rPr>
      <w:rFonts w:hint="default" w:ascii="Verdana" w:hAnsi="Verdana"/>
      <w:b/>
      <w:bCs/>
      <w:color w:val="000000"/>
      <w:sz w:val="27"/>
      <w:szCs w:val="27"/>
    </w:rPr>
  </w:style>
  <w:style w:type="character" w:customStyle="1" w:styleId="173">
    <w:name w:val="font61"/>
    <w:qFormat/>
    <w:uiPriority w:val="0"/>
    <w:rPr>
      <w:rFonts w:hint="eastAsia" w:ascii="宋体" w:hAnsi="宋体" w:eastAsia="宋体"/>
      <w:b/>
      <w:bCs/>
      <w:color w:val="000000"/>
      <w:sz w:val="32"/>
      <w:szCs w:val="32"/>
      <w:u w:val="none"/>
    </w:rPr>
  </w:style>
  <w:style w:type="character" w:customStyle="1" w:styleId="174">
    <w:name w:val="特点 Char"/>
    <w:qFormat/>
    <w:uiPriority w:val="0"/>
    <w:rPr>
      <w:rFonts w:eastAsia="宋体"/>
      <w:kern w:val="2"/>
      <w:sz w:val="21"/>
      <w:lang w:val="en-US" w:eastAsia="zh-CN" w:bidi="ar-SA"/>
    </w:rPr>
  </w:style>
  <w:style w:type="character" w:customStyle="1" w:styleId="175">
    <w:name w:val="页脚 Char1"/>
    <w:qFormat/>
    <w:uiPriority w:val="0"/>
    <w:rPr>
      <w:rFonts w:ascii="Times New Roman" w:hAnsi="Times New Roman" w:eastAsia="宋体" w:cs="Times New Roman"/>
      <w:sz w:val="18"/>
      <w:szCs w:val="18"/>
    </w:rPr>
  </w:style>
  <w:style w:type="paragraph" w:customStyle="1" w:styleId="176">
    <w:name w:val="et11"/>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177">
    <w:name w:val="纯文本3"/>
    <w:basedOn w:val="1"/>
    <w:qFormat/>
    <w:uiPriority w:val="0"/>
    <w:pPr>
      <w:adjustRightInd w:val="0"/>
      <w:textAlignment w:val="baseline"/>
    </w:pPr>
    <w:rPr>
      <w:rFonts w:ascii="宋体" w:hAnsi="Courier New" w:eastAsia="楷体_GB2312"/>
      <w:sz w:val="26"/>
      <w:szCs w:val="20"/>
    </w:rPr>
  </w:style>
  <w:style w:type="paragraph" w:customStyle="1" w:styleId="178">
    <w:name w:val="段"/>
    <w:qFormat/>
    <w:uiPriority w:val="0"/>
    <w:pPr>
      <w:autoSpaceDE w:val="0"/>
      <w:autoSpaceDN w:val="0"/>
      <w:ind w:firstLine="200" w:firstLineChars="200"/>
      <w:jc w:val="both"/>
    </w:pPr>
    <w:rPr>
      <w:rFonts w:ascii="宋体" w:hAnsi="宋体" w:eastAsia="宋体" w:cs="Lucida Sans"/>
      <w:sz w:val="21"/>
      <w:lang w:val="en-US" w:eastAsia="zh-CN" w:bidi="ar-SA"/>
    </w:rPr>
  </w:style>
  <w:style w:type="paragraph" w:customStyle="1" w:styleId="179">
    <w:name w:val="font8"/>
    <w:basedOn w:val="1"/>
    <w:qFormat/>
    <w:uiPriority w:val="0"/>
    <w:pPr>
      <w:widowControl/>
      <w:spacing w:before="100" w:beforeAutospacing="1" w:after="100" w:afterAutospacing="1"/>
      <w:jc w:val="left"/>
    </w:pPr>
    <w:rPr>
      <w:rFonts w:ascii="Trebuchet MS" w:hAnsi="Trebuchet MS" w:eastAsia="宋体" w:cs="宋体"/>
      <w:kern w:val="0"/>
      <w:sz w:val="20"/>
      <w:szCs w:val="20"/>
    </w:rPr>
  </w:style>
  <w:style w:type="paragraph" w:customStyle="1" w:styleId="180">
    <w:name w:val="正文表标题"/>
    <w:next w:val="178"/>
    <w:qFormat/>
    <w:uiPriority w:val="0"/>
    <w:pPr>
      <w:numPr>
        <w:ilvl w:val="0"/>
        <w:numId w:val="4"/>
      </w:numPr>
      <w:tabs>
        <w:tab w:val="left" w:pos="1440"/>
      </w:tabs>
      <w:jc w:val="center"/>
    </w:pPr>
    <w:rPr>
      <w:rFonts w:ascii="黑体" w:hAnsi="Times New Roman" w:eastAsia="黑体" w:cs="Times New Roman"/>
      <w:sz w:val="21"/>
      <w:lang w:val="en-US" w:eastAsia="zh-CN" w:bidi="ar-SA"/>
    </w:rPr>
  </w:style>
  <w:style w:type="paragraph" w:customStyle="1" w:styleId="181">
    <w:name w:val="Char3"/>
    <w:basedOn w:val="1"/>
    <w:qFormat/>
    <w:uiPriority w:val="0"/>
    <w:pPr>
      <w:tabs>
        <w:tab w:val="left" w:pos="432"/>
      </w:tabs>
      <w:ind w:left="432" w:hanging="432"/>
    </w:pPr>
    <w:rPr>
      <w:rFonts w:ascii="Tahoma" w:hAnsi="Tahoma" w:eastAsia="宋体"/>
      <w:sz w:val="24"/>
      <w:szCs w:val="20"/>
    </w:rPr>
  </w:style>
  <w:style w:type="paragraph" w:customStyle="1" w:styleId="182">
    <w:name w:val="et12"/>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183">
    <w:name w:val="font2"/>
    <w:basedOn w:val="1"/>
    <w:qFormat/>
    <w:uiPriority w:val="0"/>
    <w:pPr>
      <w:widowControl/>
      <w:spacing w:before="100" w:beforeAutospacing="1" w:after="100" w:afterAutospacing="1"/>
      <w:jc w:val="left"/>
    </w:pPr>
    <w:rPr>
      <w:rFonts w:ascii="楷体_GB2312" w:hAnsi="宋体" w:eastAsia="楷体_GB2312" w:cs="宋体"/>
      <w:b/>
      <w:bCs/>
      <w:color w:val="000000"/>
      <w:kern w:val="0"/>
      <w:sz w:val="20"/>
      <w:szCs w:val="20"/>
      <w:vertAlign w:val="superscript"/>
    </w:rPr>
  </w:style>
  <w:style w:type="paragraph" w:customStyle="1" w:styleId="184">
    <w:name w:val="et24"/>
    <w:basedOn w:val="1"/>
    <w:qFormat/>
    <w:uiPriority w:val="0"/>
    <w:pPr>
      <w:widowControl/>
      <w:spacing w:before="100" w:beforeAutospacing="1" w:after="100" w:afterAutospacing="1"/>
      <w:jc w:val="left"/>
      <w:textAlignment w:val="bottom"/>
    </w:pPr>
    <w:rPr>
      <w:rFonts w:ascii="楷体_GB2312" w:hAnsi="宋体" w:eastAsia="楷体_GB2312" w:cs="宋体"/>
      <w:color w:val="000000"/>
      <w:kern w:val="0"/>
      <w:sz w:val="24"/>
      <w:szCs w:val="24"/>
    </w:rPr>
  </w:style>
  <w:style w:type="paragraph" w:customStyle="1" w:styleId="185">
    <w:name w:val="et23"/>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186">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87">
    <w:name w:val="纯文本1"/>
    <w:basedOn w:val="1"/>
    <w:qFormat/>
    <w:uiPriority w:val="0"/>
    <w:pPr>
      <w:adjustRightInd w:val="0"/>
      <w:snapToGrid w:val="0"/>
      <w:spacing w:before="93" w:beforeLines="30"/>
      <w:ind w:left="-53" w:leftChars="-25" w:right="-53" w:rightChars="-25"/>
      <w:jc w:val="center"/>
      <w:textAlignment w:val="baseline"/>
    </w:pPr>
    <w:rPr>
      <w:rFonts w:ascii="宋体" w:hAnsi="Courier New" w:eastAsia="楷体_GB2312"/>
      <w:sz w:val="26"/>
      <w:szCs w:val="20"/>
    </w:rPr>
  </w:style>
  <w:style w:type="paragraph" w:customStyle="1" w:styleId="188">
    <w:name w:val="HtmlNormal"/>
    <w:basedOn w:val="1"/>
    <w:qFormat/>
    <w:uiPriority w:val="0"/>
    <w:pPr>
      <w:shd w:val="clear" w:color="auto" w:fill="FFFFFF"/>
      <w:spacing w:before="100" w:beforeAutospacing="1" w:after="100" w:afterAutospacing="1"/>
      <w:jc w:val="left"/>
    </w:pPr>
    <w:rPr>
      <w:rFonts w:ascii="Century Gothic" w:hAnsi="Century Gothic" w:eastAsia="宋体"/>
      <w:kern w:val="0"/>
      <w:sz w:val="18"/>
      <w:szCs w:val="18"/>
    </w:rPr>
  </w:style>
  <w:style w:type="paragraph" w:customStyle="1" w:styleId="189">
    <w:name w:val="et3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9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_Style 1"/>
    <w:basedOn w:val="1"/>
    <w:qFormat/>
    <w:uiPriority w:val="0"/>
    <w:pPr>
      <w:spacing w:line="360" w:lineRule="auto"/>
      <w:ind w:firstLine="420" w:firstLineChars="200"/>
    </w:pPr>
    <w:rPr>
      <w:rFonts w:ascii="Calibri" w:hAnsi="Calibri" w:eastAsia="宋体"/>
      <w:sz w:val="24"/>
    </w:rPr>
  </w:style>
  <w:style w:type="paragraph" w:customStyle="1" w:styleId="192">
    <w:name w:val="4h4bulletblbbh4firstsubheadingsect1234refhe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194">
    <w:name w:val="xl5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195">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96">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197">
    <w:name w:val="默认段落字体 Para Char Char Char Char Char Char Char Char Char1 Char Char Char Char Char Char Char"/>
    <w:basedOn w:val="13"/>
    <w:qFormat/>
    <w:uiPriority w:val="0"/>
  </w:style>
  <w:style w:type="paragraph" w:customStyle="1" w:styleId="198">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99">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200">
    <w:name w:val="样式 首行缩进:  0 字符"/>
    <w:basedOn w:val="1"/>
    <w:qFormat/>
    <w:uiPriority w:val="0"/>
    <w:rPr>
      <w:rFonts w:ascii="Times New Roman" w:hAnsi="Times New Roman" w:eastAsia="宋体"/>
      <w:szCs w:val="24"/>
    </w:rPr>
  </w:style>
  <w:style w:type="paragraph" w:customStyle="1" w:styleId="201">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202">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20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0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205">
    <w:name w:val="xl4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6">
    <w:name w:val="xl2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207">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209">
    <w:name w:val="xl6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1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1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12">
    <w:name w:val="xl2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21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14">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15">
    <w:name w:val="xl59"/>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1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1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18">
    <w:name w:val="msolistparagraph"/>
    <w:basedOn w:val="1"/>
    <w:qFormat/>
    <w:uiPriority w:val="0"/>
    <w:pPr>
      <w:spacing w:line="360" w:lineRule="auto"/>
      <w:ind w:firstLine="420" w:firstLineChars="200"/>
    </w:pPr>
    <w:rPr>
      <w:rFonts w:ascii="Calibri" w:hAnsi="Calibri" w:eastAsia="宋体"/>
      <w:sz w:val="24"/>
    </w:rPr>
  </w:style>
  <w:style w:type="paragraph" w:customStyle="1" w:styleId="219">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2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zCs w:val="20"/>
    </w:rPr>
  </w:style>
  <w:style w:type="paragraph" w:customStyle="1" w:styleId="221">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22">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23">
    <w:name w:val="xl5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4">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25">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26">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rPr>
      <w:rFonts w:ascii="宋体" w:hAnsi="宋体" w:eastAsia="宋体"/>
      <w:kern w:val="0"/>
      <w:sz w:val="28"/>
      <w:szCs w:val="28"/>
      <w:lang w:eastAsia="en-US"/>
    </w:rPr>
  </w:style>
  <w:style w:type="paragraph" w:customStyle="1" w:styleId="227">
    <w:name w:val="xl5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28">
    <w:name w:val="TOC 标题2"/>
    <w:basedOn w:val="3"/>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229">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0">
    <w:name w:val="xl34"/>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31">
    <w:name w:val="_Style 5"/>
    <w:basedOn w:val="1"/>
    <w:qFormat/>
    <w:uiPriority w:val="0"/>
    <w:pPr>
      <w:autoSpaceDE w:val="0"/>
      <w:autoSpaceDN w:val="0"/>
      <w:adjustRightInd w:val="0"/>
      <w:spacing w:line="360" w:lineRule="auto"/>
      <w:ind w:firstLine="420" w:firstLineChars="200"/>
    </w:pPr>
    <w:rPr>
      <w:rFonts w:ascii="Times New Roman" w:hAnsi="Times New Roman" w:eastAsia="宋体"/>
      <w:szCs w:val="20"/>
    </w:rPr>
  </w:style>
  <w:style w:type="paragraph" w:customStyle="1" w:styleId="232">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kern w:val="0"/>
      <w:sz w:val="20"/>
      <w:szCs w:val="20"/>
    </w:rPr>
  </w:style>
  <w:style w:type="paragraph" w:customStyle="1" w:styleId="234">
    <w:name w:val="1 Char Char Char Char"/>
    <w:basedOn w:val="1"/>
    <w:qFormat/>
    <w:uiPriority w:val="0"/>
    <w:rPr>
      <w:rFonts w:ascii="Tahoma" w:hAnsi="Tahoma" w:eastAsia="宋体"/>
      <w:sz w:val="24"/>
      <w:szCs w:val="20"/>
    </w:rPr>
  </w:style>
  <w:style w:type="paragraph" w:customStyle="1" w:styleId="235">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36">
    <w:name w:val="xl46"/>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character" w:customStyle="1" w:styleId="237">
    <w:name w:val="文档结构图 字符1"/>
    <w:basedOn w:val="46"/>
    <w:semiHidden/>
    <w:qFormat/>
    <w:uiPriority w:val="99"/>
    <w:rPr>
      <w:rFonts w:ascii="Microsoft YaHei UI" w:hAnsi="等线" w:eastAsia="Microsoft YaHei UI"/>
      <w:kern w:val="2"/>
      <w:sz w:val="18"/>
      <w:szCs w:val="18"/>
    </w:rPr>
  </w:style>
  <w:style w:type="character" w:customStyle="1" w:styleId="238">
    <w:name w:val="标题 字符1"/>
    <w:basedOn w:val="46"/>
    <w:qFormat/>
    <w:uiPriority w:val="10"/>
    <w:rPr>
      <w:rFonts w:asciiTheme="majorHAnsi" w:hAnsiTheme="majorHAnsi" w:eastAsiaTheme="majorEastAsia" w:cstheme="majorBidi"/>
      <w:b/>
      <w:bCs/>
      <w:kern w:val="2"/>
      <w:sz w:val="32"/>
      <w:szCs w:val="32"/>
    </w:rPr>
  </w:style>
  <w:style w:type="character" w:customStyle="1" w:styleId="239">
    <w:name w:val="正文文本缩进 2 字符1"/>
    <w:basedOn w:val="46"/>
    <w:semiHidden/>
    <w:qFormat/>
    <w:uiPriority w:val="99"/>
    <w:rPr>
      <w:rFonts w:ascii="等线" w:hAnsi="等线" w:eastAsia="等线"/>
      <w:kern w:val="2"/>
      <w:sz w:val="21"/>
      <w:szCs w:val="22"/>
    </w:rPr>
  </w:style>
  <w:style w:type="paragraph" w:customStyle="1" w:styleId="240">
    <w:name w:val="Char"/>
    <w:basedOn w:val="1"/>
    <w:qFormat/>
    <w:uiPriority w:val="0"/>
    <w:pPr>
      <w:tabs>
        <w:tab w:val="left" w:pos="360"/>
      </w:tabs>
    </w:pPr>
    <w:rPr>
      <w:rFonts w:ascii="Times New Roman" w:hAnsi="Times New Roman" w:eastAsia="宋体"/>
      <w:szCs w:val="24"/>
    </w:rPr>
  </w:style>
  <w:style w:type="paragraph" w:customStyle="1" w:styleId="241">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42">
    <w:name w:val="font9"/>
    <w:basedOn w:val="1"/>
    <w:qFormat/>
    <w:uiPriority w:val="0"/>
    <w:pPr>
      <w:widowControl/>
      <w:spacing w:before="100" w:beforeAutospacing="1" w:after="100" w:afterAutospacing="1"/>
      <w:jc w:val="left"/>
    </w:pPr>
    <w:rPr>
      <w:rFonts w:ascii="Trebuchet MS" w:hAnsi="Trebuchet MS" w:eastAsia="宋体" w:cs="宋体"/>
      <w:b/>
      <w:bCs/>
      <w:kern w:val="0"/>
      <w:sz w:val="20"/>
      <w:szCs w:val="20"/>
    </w:rPr>
  </w:style>
  <w:style w:type="paragraph" w:customStyle="1" w:styleId="243">
    <w:name w:val="font6"/>
    <w:basedOn w:val="1"/>
    <w:qFormat/>
    <w:uiPriority w:val="0"/>
    <w:pPr>
      <w:widowControl/>
      <w:spacing w:before="100" w:beforeAutospacing="1" w:after="100" w:afterAutospacing="1"/>
      <w:jc w:val="left"/>
    </w:pPr>
    <w:rPr>
      <w:rFonts w:hint="eastAsia" w:ascii="宋体" w:hAnsi="宋体" w:eastAsia="宋体"/>
      <w:kern w:val="0"/>
      <w:sz w:val="20"/>
      <w:szCs w:val="20"/>
    </w:rPr>
  </w:style>
  <w:style w:type="paragraph" w:customStyle="1" w:styleId="244">
    <w:name w:val="et2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45">
    <w:name w:val="et3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46">
    <w:name w:val="et22"/>
    <w:basedOn w:val="1"/>
    <w:qFormat/>
    <w:uiPriority w:val="0"/>
    <w:pPr>
      <w:widowControl/>
      <w:spacing w:before="100" w:beforeAutospacing="1" w:after="100" w:afterAutospacing="1"/>
      <w:jc w:val="left"/>
      <w:textAlignment w:val="bottom"/>
    </w:pPr>
    <w:rPr>
      <w:rFonts w:ascii="楷体_GB2312" w:hAnsi="宋体" w:eastAsia="楷体_GB2312" w:cs="宋体"/>
      <w:color w:val="000000"/>
      <w:kern w:val="0"/>
      <w:sz w:val="24"/>
      <w:szCs w:val="24"/>
    </w:rPr>
  </w:style>
  <w:style w:type="paragraph" w:customStyle="1" w:styleId="247">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
    <w:name w:val="et15"/>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249">
    <w:name w:val="style1"/>
    <w:basedOn w:val="1"/>
    <w:qFormat/>
    <w:uiPriority w:val="0"/>
    <w:pPr>
      <w:widowControl/>
      <w:spacing w:before="100" w:beforeAutospacing="1" w:after="100" w:afterAutospacing="1"/>
      <w:jc w:val="left"/>
    </w:pPr>
    <w:rPr>
      <w:rFonts w:ascii="宋体" w:hAnsi="宋体" w:eastAsia="宋体"/>
      <w:b/>
      <w:bCs/>
      <w:kern w:val="0"/>
      <w:sz w:val="27"/>
      <w:szCs w:val="27"/>
    </w:rPr>
  </w:style>
  <w:style w:type="paragraph" w:customStyle="1" w:styleId="25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1">
    <w:name w:val="Char111"/>
    <w:basedOn w:val="3"/>
    <w:qFormat/>
    <w:uiPriority w:val="0"/>
    <w:pPr>
      <w:adjustRightInd w:val="0"/>
      <w:snapToGrid w:val="0"/>
      <w:spacing w:before="240" w:after="240" w:line="348" w:lineRule="auto"/>
      <w:jc w:val="center"/>
    </w:pPr>
    <w:rPr>
      <w:rFonts w:ascii="Times New Roman" w:hAnsi="Times New Roman" w:eastAsia="宋体"/>
      <w:sz w:val="32"/>
    </w:rPr>
  </w:style>
  <w:style w:type="paragraph" w:customStyle="1" w:styleId="252">
    <w:name w:val="样式正文"/>
    <w:basedOn w:val="1"/>
    <w:qFormat/>
    <w:uiPriority w:val="0"/>
    <w:pPr>
      <w:spacing w:line="360" w:lineRule="auto"/>
      <w:ind w:firstLine="200" w:firstLineChars="200"/>
    </w:pPr>
    <w:rPr>
      <w:sz w:val="24"/>
    </w:rPr>
  </w:style>
  <w:style w:type="paragraph" w:customStyle="1" w:styleId="253">
    <w:name w:val="font5"/>
    <w:basedOn w:val="1"/>
    <w:qFormat/>
    <w:uiPriority w:val="0"/>
    <w:pPr>
      <w:widowControl/>
      <w:spacing w:before="100" w:beforeAutospacing="1" w:after="100" w:afterAutospacing="1"/>
      <w:jc w:val="left"/>
    </w:pPr>
    <w:rPr>
      <w:rFonts w:ascii="新宋体" w:hAnsi="新宋体" w:eastAsia="新宋体" w:cs="宋体"/>
      <w:kern w:val="0"/>
      <w:sz w:val="18"/>
      <w:szCs w:val="18"/>
    </w:rPr>
  </w:style>
  <w:style w:type="paragraph" w:customStyle="1" w:styleId="254">
    <w:name w:val="et3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55">
    <w:name w:val="et2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56">
    <w:name w:val="et10"/>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257">
    <w:name w:val="et13"/>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258">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259">
    <w:name w:val="Char Char7 Char"/>
    <w:basedOn w:val="1"/>
    <w:qFormat/>
    <w:uiPriority w:val="0"/>
    <w:pPr>
      <w:tabs>
        <w:tab w:val="left" w:pos="425"/>
      </w:tabs>
      <w:ind w:left="420" w:leftChars="200" w:firstLine="270" w:firstLineChars="150"/>
    </w:pPr>
    <w:rPr>
      <w:rFonts w:ascii="Times New Roman" w:hAnsi="Times New Roman" w:eastAsia="宋体"/>
      <w:szCs w:val="24"/>
    </w:rPr>
  </w:style>
  <w:style w:type="paragraph" w:customStyle="1" w:styleId="260">
    <w:name w:val="xl21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1">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262">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3">
    <w:name w:val="Char Char Char Char Char Char11"/>
    <w:basedOn w:val="1"/>
    <w:qFormat/>
    <w:uiPriority w:val="0"/>
    <w:pPr>
      <w:widowControl/>
      <w:spacing w:after="160" w:line="240" w:lineRule="exact"/>
      <w:jc w:val="left"/>
    </w:pPr>
    <w:rPr>
      <w:rFonts w:ascii="Times New Roman" w:hAnsi="Times New Roman" w:eastAsia="宋体"/>
      <w:kern w:val="0"/>
      <w:szCs w:val="20"/>
    </w:rPr>
  </w:style>
  <w:style w:type="paragraph" w:customStyle="1" w:styleId="264">
    <w:name w:val="xl2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265">
    <w:name w:val="xl20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266">
    <w:name w:val="正文段"/>
    <w:basedOn w:val="1"/>
    <w:qFormat/>
    <w:uiPriority w:val="0"/>
    <w:pPr>
      <w:widowControl/>
      <w:snapToGrid w:val="0"/>
      <w:spacing w:after="156" w:afterLines="50"/>
      <w:ind w:firstLine="200" w:firstLineChars="200"/>
    </w:pPr>
    <w:rPr>
      <w:rFonts w:ascii="Times New Roman" w:hAnsi="Times New Roman" w:eastAsia="宋体"/>
      <w:kern w:val="0"/>
      <w:sz w:val="24"/>
      <w:szCs w:val="20"/>
    </w:rPr>
  </w:style>
  <w:style w:type="paragraph" w:customStyle="1" w:styleId="267">
    <w:name w:val="Char Char Char Char Char Char Char Char Char Char1"/>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68">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rebuchet MS" w:hAnsi="Trebuchet MS" w:eastAsia="宋体" w:cs="宋体"/>
      <w:kern w:val="0"/>
      <w:sz w:val="20"/>
      <w:szCs w:val="20"/>
    </w:rPr>
  </w:style>
  <w:style w:type="paragraph" w:customStyle="1" w:styleId="26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7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7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27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3">
    <w:name w:val="正文－恩普"/>
    <w:basedOn w:val="11"/>
    <w:qFormat/>
    <w:uiPriority w:val="0"/>
    <w:pPr>
      <w:widowControl/>
      <w:wordWrap/>
      <w:ind w:firstLine="480"/>
      <w:contextualSpacing w:val="0"/>
    </w:pPr>
    <w:rPr>
      <w:kern w:val="0"/>
      <w:sz w:val="24"/>
      <w:szCs w:val="20"/>
    </w:rPr>
  </w:style>
  <w:style w:type="paragraph" w:customStyle="1" w:styleId="274">
    <w:name w:val="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75">
    <w:name w:val="列表编号 3 New"/>
    <w:basedOn w:val="1"/>
    <w:qFormat/>
    <w:uiPriority w:val="0"/>
    <w:pPr>
      <w:widowControl/>
      <w:tabs>
        <w:tab w:val="left" w:pos="482"/>
        <w:tab w:val="left" w:pos="1440"/>
      </w:tabs>
      <w:spacing w:after="156" w:afterLines="50"/>
      <w:jc w:val="left"/>
    </w:pPr>
    <w:rPr>
      <w:rFonts w:ascii="Times New Roman" w:hAnsi="Times New Roman" w:eastAsia="宋体"/>
      <w:kern w:val="0"/>
      <w:sz w:val="24"/>
      <w:szCs w:val="20"/>
    </w:rPr>
  </w:style>
  <w:style w:type="paragraph" w:customStyle="1" w:styleId="276">
    <w:name w:val="Char Char Char Char Char Char Char"/>
    <w:basedOn w:val="1"/>
    <w:qFormat/>
    <w:uiPriority w:val="0"/>
    <w:rPr>
      <w:rFonts w:ascii="Times New Roman" w:hAnsi="Times New Roman" w:eastAsia="宋体"/>
      <w:szCs w:val="20"/>
    </w:rPr>
  </w:style>
  <w:style w:type="paragraph" w:customStyle="1" w:styleId="27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78">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279">
    <w:name w:val="xl5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80">
    <w:name w:val="xl4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81">
    <w:name w:val="Char131"/>
    <w:basedOn w:val="1"/>
    <w:qFormat/>
    <w:uiPriority w:val="0"/>
    <w:rPr>
      <w:rFonts w:ascii="仿宋_GB2312" w:hAnsi="Times New Roman" w:eastAsia="仿宋_GB2312"/>
      <w:b/>
      <w:sz w:val="32"/>
      <w:szCs w:val="32"/>
    </w:rPr>
  </w:style>
  <w:style w:type="paragraph" w:customStyle="1" w:styleId="282">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283">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84">
    <w:name w:val="xl62"/>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18"/>
      <w:szCs w:val="18"/>
    </w:rPr>
  </w:style>
  <w:style w:type="paragraph" w:customStyle="1" w:styleId="28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287">
    <w:name w:val="Char Char12"/>
    <w:basedOn w:val="1"/>
    <w:qFormat/>
    <w:uiPriority w:val="0"/>
    <w:rPr>
      <w:rFonts w:ascii="Times New Roman" w:hAnsi="Times New Roman" w:eastAsia="宋体"/>
      <w:szCs w:val="21"/>
    </w:rPr>
  </w:style>
  <w:style w:type="paragraph" w:customStyle="1" w:styleId="288">
    <w:name w:val="xl41"/>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289">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kern w:val="0"/>
      <w:sz w:val="20"/>
      <w:szCs w:val="20"/>
    </w:rPr>
  </w:style>
  <w:style w:type="paragraph" w:customStyle="1" w:styleId="291">
    <w:name w:val="WPS Plain"/>
    <w:qFormat/>
    <w:uiPriority w:val="0"/>
    <w:rPr>
      <w:rFonts w:ascii="Times New Roman" w:hAnsi="Times New Roman" w:eastAsia="宋体" w:cs="Times New Roman"/>
      <w:lang w:val="en-US" w:eastAsia="zh-CN" w:bidi="ar-SA"/>
    </w:rPr>
  </w:style>
  <w:style w:type="paragraph" w:customStyle="1" w:styleId="292">
    <w:name w:val="Table Paragraph"/>
    <w:basedOn w:val="1"/>
    <w:qFormat/>
    <w:uiPriority w:val="0"/>
    <w:pPr>
      <w:jc w:val="left"/>
    </w:pPr>
    <w:rPr>
      <w:rFonts w:ascii="宋体" w:hAnsi="宋体" w:eastAsia="宋体" w:cs="宋体"/>
      <w:kern w:val="0"/>
      <w:sz w:val="22"/>
      <w:lang w:eastAsia="en-US"/>
    </w:rPr>
  </w:style>
  <w:style w:type="paragraph" w:customStyle="1" w:styleId="29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29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rebuchet MS" w:hAnsi="Trebuchet MS" w:eastAsia="宋体" w:cs="宋体"/>
      <w:color w:val="000000"/>
      <w:kern w:val="0"/>
      <w:sz w:val="20"/>
      <w:szCs w:val="20"/>
    </w:rPr>
  </w:style>
  <w:style w:type="paragraph" w:customStyle="1" w:styleId="296">
    <w:name w:val="xl42"/>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color w:val="000000"/>
      <w:kern w:val="0"/>
      <w:sz w:val="20"/>
      <w:szCs w:val="20"/>
    </w:rPr>
  </w:style>
  <w:style w:type="paragraph" w:customStyle="1" w:styleId="29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99">
    <w:name w:val="xl19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300">
    <w:name w:val="正文21"/>
    <w:basedOn w:val="1"/>
    <w:qFormat/>
    <w:uiPriority w:val="0"/>
    <w:pPr>
      <w:widowControl/>
      <w:spacing w:after="160" w:line="360" w:lineRule="auto"/>
      <w:ind w:firstLine="200" w:firstLineChars="200"/>
      <w:jc w:val="left"/>
    </w:pPr>
    <w:rPr>
      <w:rFonts w:ascii="Verdana" w:hAnsi="Verdana" w:eastAsia="黑体"/>
      <w:kern w:val="0"/>
      <w:szCs w:val="24"/>
      <w:lang w:eastAsia="en-US"/>
    </w:rPr>
  </w:style>
  <w:style w:type="paragraph" w:customStyle="1" w:styleId="301">
    <w:name w:val="_Style 54"/>
    <w:basedOn w:val="1"/>
    <w:qFormat/>
    <w:uiPriority w:val="0"/>
    <w:pPr>
      <w:adjustRightInd w:val="0"/>
      <w:snapToGrid w:val="0"/>
      <w:spacing w:line="360" w:lineRule="auto"/>
      <w:ind w:firstLine="420" w:firstLineChars="200"/>
    </w:pPr>
    <w:rPr>
      <w:rFonts w:ascii="Times New Roman" w:hAnsi="Times New Roman" w:eastAsia="宋体"/>
      <w:sz w:val="24"/>
      <w:szCs w:val="24"/>
    </w:rPr>
  </w:style>
  <w:style w:type="paragraph" w:customStyle="1" w:styleId="3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03">
    <w:name w:val="xl64"/>
    <w:basedOn w:val="1"/>
    <w:qFormat/>
    <w:uiPriority w:val="0"/>
    <w:pPr>
      <w:widowControl/>
      <w:pBdr>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30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305">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6">
    <w:name w:val="xl2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307">
    <w:name w:val="xl3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08">
    <w:name w:val="xl7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0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31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31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character" w:customStyle="1" w:styleId="312">
    <w:name w:val="正文文本缩进 3 字符1"/>
    <w:basedOn w:val="46"/>
    <w:semiHidden/>
    <w:qFormat/>
    <w:uiPriority w:val="99"/>
    <w:rPr>
      <w:rFonts w:ascii="等线" w:hAnsi="等线" w:eastAsia="等线"/>
      <w:kern w:val="2"/>
      <w:sz w:val="16"/>
      <w:szCs w:val="16"/>
    </w:rPr>
  </w:style>
  <w:style w:type="character" w:customStyle="1" w:styleId="313">
    <w:name w:val="尾注文本 字符1"/>
    <w:basedOn w:val="46"/>
    <w:semiHidden/>
    <w:qFormat/>
    <w:uiPriority w:val="99"/>
    <w:rPr>
      <w:rFonts w:ascii="等线" w:hAnsi="等线" w:eastAsia="等线"/>
      <w:kern w:val="2"/>
      <w:sz w:val="21"/>
      <w:szCs w:val="22"/>
    </w:rPr>
  </w:style>
  <w:style w:type="paragraph" w:customStyle="1" w:styleId="314">
    <w:name w:val="font7"/>
    <w:basedOn w:val="1"/>
    <w:qFormat/>
    <w:uiPriority w:val="0"/>
    <w:pPr>
      <w:widowControl/>
      <w:spacing w:before="100" w:beforeAutospacing="1" w:after="100" w:afterAutospacing="1"/>
      <w:jc w:val="left"/>
    </w:pPr>
    <w:rPr>
      <w:rFonts w:ascii="Times New Roman" w:hAnsi="Times New Roman" w:eastAsia="宋体"/>
      <w:kern w:val="0"/>
      <w:sz w:val="20"/>
      <w:szCs w:val="20"/>
    </w:rPr>
  </w:style>
  <w:style w:type="paragraph" w:customStyle="1" w:styleId="315">
    <w:name w:val="f1"/>
    <w:basedOn w:val="1"/>
    <w:qFormat/>
    <w:uiPriority w:val="0"/>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31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et17"/>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18">
    <w:name w:val="et14"/>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1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0">
    <w:name w:val="纯文本2"/>
    <w:basedOn w:val="1"/>
    <w:qFormat/>
    <w:uiPriority w:val="0"/>
    <w:pPr>
      <w:adjustRightInd w:val="0"/>
      <w:textAlignment w:val="baseline"/>
    </w:pPr>
    <w:rPr>
      <w:rFonts w:ascii="宋体" w:hAnsi="Courier New" w:eastAsia="楷体_GB2312"/>
      <w:sz w:val="26"/>
      <w:szCs w:val="20"/>
    </w:rPr>
  </w:style>
  <w:style w:type="paragraph" w:customStyle="1" w:styleId="321">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22">
    <w:name w:val="Char14"/>
    <w:basedOn w:val="1"/>
    <w:qFormat/>
    <w:uiPriority w:val="0"/>
    <w:pPr>
      <w:tabs>
        <w:tab w:val="left" w:pos="432"/>
      </w:tabs>
      <w:ind w:left="432" w:hanging="432"/>
    </w:pPr>
    <w:rPr>
      <w:rFonts w:ascii="Tahoma" w:hAnsi="Tahoma" w:eastAsia="宋体"/>
      <w:sz w:val="24"/>
      <w:szCs w:val="20"/>
    </w:rPr>
  </w:style>
  <w:style w:type="paragraph" w:customStyle="1" w:styleId="323">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24">
    <w:name w:val="et8"/>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25">
    <w:name w:val="_Style 2"/>
    <w:basedOn w:val="1"/>
    <w:qFormat/>
    <w:uiPriority w:val="0"/>
    <w:pPr>
      <w:adjustRightInd w:val="0"/>
      <w:snapToGrid w:val="0"/>
      <w:spacing w:line="360" w:lineRule="auto"/>
      <w:ind w:firstLine="420" w:firstLineChars="200"/>
    </w:pPr>
    <w:rPr>
      <w:rFonts w:ascii="Times New Roman" w:hAnsi="Times New Roman" w:eastAsia="宋体"/>
      <w:sz w:val="24"/>
      <w:szCs w:val="24"/>
    </w:rPr>
  </w:style>
  <w:style w:type="paragraph" w:customStyle="1" w:styleId="326">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27">
    <w:name w:val="xl2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2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32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3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331">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32">
    <w:name w:val="xl53"/>
    <w:basedOn w:val="1"/>
    <w:next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3">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Trebuchet MS" w:hAnsi="Trebuchet MS" w:eastAsia="宋体" w:cs="宋体"/>
      <w:b/>
      <w:bCs/>
      <w:kern w:val="0"/>
      <w:sz w:val="20"/>
      <w:szCs w:val="20"/>
    </w:rPr>
  </w:style>
  <w:style w:type="paragraph" w:customStyle="1" w:styleId="33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35">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eastAsia="宋体" w:cs="宋体"/>
      <w:kern w:val="0"/>
      <w:sz w:val="20"/>
      <w:szCs w:val="20"/>
    </w:rPr>
  </w:style>
  <w:style w:type="paragraph" w:customStyle="1" w:styleId="336">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337">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3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rebuchet MS" w:hAnsi="Trebuchet MS" w:eastAsia="宋体" w:cs="宋体"/>
      <w:b/>
      <w:bCs/>
      <w:kern w:val="0"/>
      <w:sz w:val="16"/>
      <w:szCs w:val="16"/>
    </w:rPr>
  </w:style>
  <w:style w:type="paragraph" w:customStyle="1" w:styleId="33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40">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41">
    <w:name w:val="xl5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42">
    <w:name w:val="Char Char121"/>
    <w:basedOn w:val="1"/>
    <w:qFormat/>
    <w:uiPriority w:val="0"/>
    <w:rPr>
      <w:rFonts w:ascii="Times New Roman" w:hAnsi="Times New Roman" w:eastAsia="宋体"/>
      <w:szCs w:val="21"/>
    </w:rPr>
  </w:style>
  <w:style w:type="paragraph" w:customStyle="1" w:styleId="34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34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34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47">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348">
    <w:name w:val="Char Char5"/>
    <w:basedOn w:val="1"/>
    <w:qFormat/>
    <w:uiPriority w:val="0"/>
    <w:pPr>
      <w:widowControl/>
      <w:snapToGrid w:val="0"/>
      <w:spacing w:before="120" w:after="160" w:line="360" w:lineRule="auto"/>
      <w:ind w:right="-360"/>
      <w:jc w:val="left"/>
    </w:pPr>
    <w:rPr>
      <w:rFonts w:ascii="Times New Roman" w:hAnsi="Times New Roman" w:eastAsia="宋体"/>
      <w:szCs w:val="24"/>
    </w:rPr>
  </w:style>
  <w:style w:type="paragraph" w:customStyle="1" w:styleId="349">
    <w:name w:val="列出段落3"/>
    <w:basedOn w:val="1"/>
    <w:qFormat/>
    <w:uiPriority w:val="0"/>
    <w:pPr>
      <w:ind w:left="720"/>
    </w:pPr>
    <w:rPr>
      <w:rFonts w:ascii="Calibri" w:hAnsi="Calibri" w:eastAsia="宋体"/>
      <w:szCs w:val="21"/>
    </w:rPr>
  </w:style>
  <w:style w:type="paragraph" w:customStyle="1" w:styleId="35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1">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2">
    <w:name w:val="列出段落4"/>
    <w:basedOn w:val="1"/>
    <w:qFormat/>
    <w:uiPriority w:val="0"/>
    <w:pPr>
      <w:ind w:firstLine="420" w:firstLineChars="200"/>
    </w:pPr>
    <w:rPr>
      <w:rFonts w:ascii="Times New Roman" w:hAnsi="Times New Roman" w:eastAsia="宋体"/>
      <w:szCs w:val="24"/>
    </w:rPr>
  </w:style>
  <w:style w:type="paragraph" w:customStyle="1" w:styleId="353">
    <w:name w:val="Char11"/>
    <w:basedOn w:val="1"/>
    <w:qFormat/>
    <w:uiPriority w:val="0"/>
    <w:rPr>
      <w:rFonts w:ascii="仿宋_GB2312" w:hAnsi="Times New Roman" w:eastAsia="仿宋_GB2312"/>
      <w:b/>
      <w:sz w:val="32"/>
      <w:szCs w:val="32"/>
    </w:rPr>
  </w:style>
  <w:style w:type="paragraph" w:customStyle="1" w:styleId="354">
    <w:name w:val="xl7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55">
    <w:name w:val="默认段落字体 Para Char Char Char Char"/>
    <w:basedOn w:val="1"/>
    <w:qFormat/>
    <w:uiPriority w:val="0"/>
    <w:rPr>
      <w:rFonts w:ascii="Times New Roman" w:hAnsi="Times New Roman" w:eastAsia="宋体"/>
      <w:szCs w:val="24"/>
    </w:rPr>
  </w:style>
  <w:style w:type="paragraph" w:customStyle="1" w:styleId="356">
    <w:name w:val="Char Char Char Char Char Char Char1"/>
    <w:basedOn w:val="1"/>
    <w:qFormat/>
    <w:uiPriority w:val="0"/>
    <w:rPr>
      <w:rFonts w:ascii="Times New Roman" w:hAnsi="Times New Roman" w:eastAsia="宋体"/>
      <w:szCs w:val="21"/>
    </w:rPr>
  </w:style>
  <w:style w:type="paragraph" w:customStyle="1" w:styleId="357">
    <w:name w:val="xl21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358">
    <w:name w:val="默认段落字体 Para Char Char Char Char Char Char Char Char Char Char Char Char Char"/>
    <w:basedOn w:val="13"/>
    <w:qFormat/>
    <w:uiPriority w:val="0"/>
    <w:rPr>
      <w:rFonts w:ascii="Tahoma" w:hAnsi="Tahoma" w:cs="Tahoma"/>
      <w:sz w:val="24"/>
    </w:rPr>
  </w:style>
  <w:style w:type="paragraph" w:customStyle="1" w:styleId="359">
    <w:name w:val="xl20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360">
    <w:name w:val="样式 3节标题 + 段前: 0.5 行 段后: 0.5 行"/>
    <w:basedOn w:val="1"/>
    <w:qFormat/>
    <w:uiPriority w:val="0"/>
    <w:pPr>
      <w:spacing w:before="156" w:beforeLines="50" w:after="156" w:afterLines="50"/>
      <w:outlineLvl w:val="2"/>
    </w:pPr>
    <w:rPr>
      <w:rFonts w:ascii="楷体_GB2312" w:hAnsi="楷体_GB2312" w:eastAsia="楷体_GB2312" w:cs="宋体"/>
      <w:b/>
      <w:bCs/>
      <w:color w:val="000000"/>
      <w:kern w:val="44"/>
      <w:sz w:val="30"/>
      <w:szCs w:val="30"/>
    </w:rPr>
  </w:style>
  <w:style w:type="paragraph" w:customStyle="1" w:styleId="361">
    <w:name w:val="默认段落字体 Para Char Char Char Char Char Char Char Char Char1 Char Char Char Char"/>
    <w:basedOn w:val="1"/>
    <w:qFormat/>
    <w:uiPriority w:val="0"/>
    <w:rPr>
      <w:rFonts w:ascii="Tahoma" w:hAnsi="Tahoma" w:eastAsia="宋体"/>
      <w:sz w:val="24"/>
      <w:szCs w:val="20"/>
    </w:rPr>
  </w:style>
  <w:style w:type="paragraph" w:customStyle="1" w:styleId="362">
    <w:name w:val="xl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363">
    <w:name w:val="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6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366">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3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kern w:val="0"/>
      <w:sz w:val="20"/>
      <w:szCs w:val="20"/>
    </w:rPr>
  </w:style>
  <w:style w:type="paragraph" w:customStyle="1" w:styleId="368">
    <w:name w:val="xl4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6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370">
    <w:name w:val="xl20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character" w:customStyle="1" w:styleId="371">
    <w:name w:val="正文文本 2 字符1"/>
    <w:basedOn w:val="46"/>
    <w:semiHidden/>
    <w:qFormat/>
    <w:uiPriority w:val="99"/>
    <w:rPr>
      <w:rFonts w:ascii="等线" w:hAnsi="等线" w:eastAsia="等线"/>
      <w:kern w:val="2"/>
      <w:sz w:val="21"/>
      <w:szCs w:val="22"/>
    </w:rPr>
  </w:style>
  <w:style w:type="character" w:customStyle="1" w:styleId="372">
    <w:name w:val="HTML 预设格式 字符1"/>
    <w:basedOn w:val="46"/>
    <w:semiHidden/>
    <w:qFormat/>
    <w:uiPriority w:val="99"/>
    <w:rPr>
      <w:rFonts w:ascii="Courier New" w:hAnsi="Courier New" w:eastAsia="等线" w:cs="Courier New"/>
      <w:kern w:val="2"/>
    </w:rPr>
  </w:style>
  <w:style w:type="paragraph" w:customStyle="1" w:styleId="373">
    <w:name w:val="Char12"/>
    <w:basedOn w:val="1"/>
    <w:qFormat/>
    <w:uiPriority w:val="0"/>
    <w:pPr>
      <w:spacing w:line="380" w:lineRule="exact"/>
      <w:ind w:firstLine="361" w:firstLineChars="150"/>
    </w:pPr>
    <w:rPr>
      <w:rFonts w:ascii="宋体" w:hAnsi="宋体" w:eastAsia="宋体"/>
      <w:b/>
      <w:sz w:val="24"/>
      <w:szCs w:val="24"/>
    </w:rPr>
  </w:style>
  <w:style w:type="paragraph" w:customStyle="1" w:styleId="374">
    <w:name w:val="et9"/>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75">
    <w:name w:val="Char1"/>
    <w:basedOn w:val="1"/>
    <w:qFormat/>
    <w:uiPriority w:val="0"/>
    <w:pPr>
      <w:spacing w:line="380" w:lineRule="exact"/>
      <w:ind w:firstLine="361" w:firstLineChars="150"/>
    </w:pPr>
    <w:rPr>
      <w:rFonts w:ascii="宋体" w:hAnsi="宋体" w:eastAsia="宋体"/>
      <w:b/>
      <w:sz w:val="24"/>
      <w:szCs w:val="24"/>
    </w:rPr>
  </w:style>
  <w:style w:type="paragraph" w:customStyle="1" w:styleId="376">
    <w:name w:val="et25"/>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77">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78">
    <w:name w:val="et16"/>
    <w:basedOn w:val="1"/>
    <w:qFormat/>
    <w:uiPriority w:val="0"/>
    <w:pPr>
      <w:widowControl/>
      <w:spacing w:before="100" w:beforeAutospacing="1" w:after="100" w:afterAutospacing="1"/>
      <w:jc w:val="left"/>
      <w:textAlignment w:val="center"/>
    </w:pPr>
    <w:rPr>
      <w:rFonts w:ascii="楷体_GB2312" w:hAnsi="宋体" w:eastAsia="楷体_GB2312" w:cs="宋体"/>
      <w:color w:val="000000"/>
      <w:kern w:val="0"/>
      <w:sz w:val="22"/>
    </w:rPr>
  </w:style>
  <w:style w:type="paragraph" w:customStyle="1" w:styleId="37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et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81">
    <w:name w:val="font1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382">
    <w:name w:val="xl14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3">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84">
    <w:name w:val="Char2"/>
    <w:basedOn w:val="3"/>
    <w:qFormat/>
    <w:uiPriority w:val="0"/>
    <w:pPr>
      <w:adjustRightInd w:val="0"/>
      <w:snapToGrid w:val="0"/>
      <w:spacing w:before="240" w:after="240" w:line="348" w:lineRule="auto"/>
      <w:jc w:val="center"/>
    </w:pPr>
    <w:rPr>
      <w:rFonts w:ascii="Times New Roman" w:hAnsi="Times New Roman" w:eastAsia="宋体"/>
      <w:sz w:val="32"/>
    </w:rPr>
  </w:style>
  <w:style w:type="paragraph" w:customStyle="1" w:styleId="385">
    <w:name w:val="Char13"/>
    <w:basedOn w:val="1"/>
    <w:qFormat/>
    <w:uiPriority w:val="0"/>
    <w:pPr>
      <w:spacing w:line="380" w:lineRule="exact"/>
      <w:ind w:firstLine="361" w:firstLineChars="150"/>
    </w:pPr>
    <w:rPr>
      <w:rFonts w:ascii="宋体" w:hAnsi="宋体" w:eastAsia="宋体"/>
      <w:b/>
      <w:sz w:val="24"/>
      <w:szCs w:val="24"/>
    </w:rPr>
  </w:style>
  <w:style w:type="paragraph" w:customStyle="1" w:styleId="386">
    <w:name w:val="论文正文"/>
    <w:basedOn w:val="1"/>
    <w:qFormat/>
    <w:uiPriority w:val="0"/>
    <w:pPr>
      <w:spacing w:line="300" w:lineRule="auto"/>
      <w:ind w:firstLine="480"/>
    </w:pPr>
    <w:rPr>
      <w:rFonts w:ascii="宋体" w:hAnsi="Times New Roman" w:eastAsia="宋体"/>
      <w:kern w:val="0"/>
      <w:sz w:val="24"/>
      <w:szCs w:val="20"/>
    </w:rPr>
  </w:style>
  <w:style w:type="paragraph" w:customStyle="1" w:styleId="387">
    <w:name w:val="纯文本4"/>
    <w:basedOn w:val="1"/>
    <w:qFormat/>
    <w:uiPriority w:val="0"/>
    <w:pPr>
      <w:adjustRightInd w:val="0"/>
      <w:textAlignment w:val="baseline"/>
    </w:pPr>
    <w:rPr>
      <w:rFonts w:ascii="宋体" w:hAnsi="Courier New" w:eastAsia="楷体_GB2312"/>
      <w:sz w:val="26"/>
      <w:szCs w:val="20"/>
    </w:rPr>
  </w:style>
  <w:style w:type="paragraph" w:customStyle="1" w:styleId="388">
    <w:name w:val="封面第一行"/>
    <w:basedOn w:val="1"/>
    <w:qFormat/>
    <w:uiPriority w:val="0"/>
    <w:pPr>
      <w:spacing w:line="360" w:lineRule="auto"/>
      <w:jc w:val="center"/>
    </w:pPr>
    <w:rPr>
      <w:rFonts w:ascii="黑体" w:hAnsi="宋体" w:eastAsia="黑体" w:cs="宋体"/>
      <w:sz w:val="56"/>
      <w:szCs w:val="20"/>
    </w:rPr>
  </w:style>
  <w:style w:type="paragraph" w:customStyle="1" w:styleId="389">
    <w:name w:val="DAS正文"/>
    <w:basedOn w:val="1"/>
    <w:qFormat/>
    <w:uiPriority w:val="0"/>
    <w:pPr>
      <w:tabs>
        <w:tab w:val="left" w:pos="1200"/>
      </w:tabs>
      <w:spacing w:line="360" w:lineRule="exact"/>
      <w:ind w:left="-17" w:leftChars="-8" w:right="181" w:firstLine="632" w:firstLineChars="300"/>
    </w:pPr>
    <w:rPr>
      <w:rFonts w:ascii="Verdana" w:hAnsi="Verdana" w:eastAsia="宋体"/>
      <w:b/>
      <w:bCs/>
      <w:szCs w:val="21"/>
    </w:rPr>
  </w:style>
  <w:style w:type="paragraph" w:customStyle="1" w:styleId="390">
    <w:name w:val="xl7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391">
    <w:name w:val="N.表格文字正文"/>
    <w:basedOn w:val="1"/>
    <w:qFormat/>
    <w:uiPriority w:val="0"/>
    <w:rPr>
      <w:rFonts w:ascii="Times New Roman" w:hAnsi="Times New Roman" w:eastAsia="宋体"/>
      <w:szCs w:val="24"/>
    </w:rPr>
  </w:style>
  <w:style w:type="paragraph" w:customStyle="1" w:styleId="392">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393">
    <w:name w:val="Char Char18"/>
    <w:basedOn w:val="1"/>
    <w:qFormat/>
    <w:uiPriority w:val="0"/>
    <w:pPr>
      <w:widowControl/>
      <w:snapToGrid w:val="0"/>
      <w:spacing w:before="120" w:after="160" w:line="360" w:lineRule="auto"/>
      <w:ind w:right="-360"/>
      <w:jc w:val="left"/>
    </w:pPr>
    <w:rPr>
      <w:rFonts w:ascii="Times New Roman" w:hAnsi="Times New Roman" w:eastAsia="宋体"/>
      <w:szCs w:val="24"/>
    </w:rPr>
  </w:style>
  <w:style w:type="paragraph" w:customStyle="1" w:styleId="394">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396">
    <w:name w:val="样式 标题 2 + 五号"/>
    <w:basedOn w:val="4"/>
    <w:qFormat/>
    <w:uiPriority w:val="0"/>
    <w:pPr>
      <w:spacing w:before="0" w:after="0" w:line="240" w:lineRule="auto"/>
    </w:pPr>
    <w:rPr>
      <w:rFonts w:ascii="宋体" w:hAnsi="宋体" w:eastAsia="宋体" w:cs="Times New Roman"/>
      <w:sz w:val="21"/>
    </w:rPr>
  </w:style>
  <w:style w:type="paragraph" w:customStyle="1" w:styleId="397">
    <w:name w:val="Char Char Char Char Char Char Char Char Char Char Char Char1 Char"/>
    <w:basedOn w:val="13"/>
    <w:qFormat/>
    <w:uiPriority w:val="0"/>
    <w:rPr>
      <w:rFonts w:ascii="Tahoma" w:hAnsi="Tahoma"/>
      <w:sz w:val="24"/>
    </w:rPr>
  </w:style>
  <w:style w:type="paragraph" w:customStyle="1" w:styleId="39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399">
    <w:name w:val="BodyText1I2"/>
    <w:basedOn w:val="1"/>
    <w:qFormat/>
    <w:uiPriority w:val="0"/>
    <w:pPr>
      <w:spacing w:after="120"/>
      <w:ind w:left="420" w:leftChars="200" w:firstLine="420" w:firstLineChars="200"/>
    </w:pPr>
    <w:rPr>
      <w:rFonts w:ascii="Arial" w:hAnsi="Arial" w:eastAsia="宋体"/>
      <w:szCs w:val="24"/>
    </w:rPr>
  </w:style>
  <w:style w:type="paragraph" w:customStyle="1" w:styleId="400">
    <w:name w:val="xl2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 w:val="18"/>
      <w:szCs w:val="18"/>
    </w:rPr>
  </w:style>
  <w:style w:type="paragraph" w:customStyle="1" w:styleId="401">
    <w:name w:val="xl6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40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40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404">
    <w:name w:val="Char Char Char Char Char Char2"/>
    <w:basedOn w:val="1"/>
    <w:qFormat/>
    <w:uiPriority w:val="0"/>
    <w:pPr>
      <w:widowControl/>
      <w:spacing w:after="160" w:line="240" w:lineRule="exact"/>
      <w:jc w:val="left"/>
    </w:pPr>
    <w:rPr>
      <w:rFonts w:ascii="Times New Roman" w:hAnsi="Times New Roman" w:eastAsia="宋体"/>
      <w:kern w:val="0"/>
      <w:szCs w:val="20"/>
    </w:rPr>
  </w:style>
  <w:style w:type="paragraph" w:customStyle="1" w:styleId="40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406">
    <w:name w:val="xl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407">
    <w:name w:val="Normal_1"/>
    <w:qFormat/>
    <w:uiPriority w:val="0"/>
    <w:pPr>
      <w:spacing w:before="120" w:after="240"/>
      <w:jc w:val="both"/>
    </w:pPr>
    <w:rPr>
      <w:rFonts w:ascii="Calibri" w:hAnsi="Calibri" w:eastAsia="宋体" w:cs="Times New Roman"/>
      <w:kern w:val="2"/>
      <w:sz w:val="22"/>
      <w:szCs w:val="22"/>
      <w:lang w:val="ru-RU" w:eastAsia="en-US" w:bidi="ar-SA"/>
    </w:rPr>
  </w:style>
  <w:style w:type="paragraph" w:customStyle="1" w:styleId="408">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409">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4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41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412">
    <w:name w:val="Char Char Char Char Char Char1"/>
    <w:basedOn w:val="1"/>
    <w:qFormat/>
    <w:uiPriority w:val="0"/>
    <w:pPr>
      <w:ind w:firstLine="200" w:firstLineChars="200"/>
    </w:pPr>
    <w:rPr>
      <w:rFonts w:ascii="Times New Roman" w:hAnsi="Times New Roman" w:eastAsia="宋体"/>
      <w:szCs w:val="24"/>
    </w:rPr>
  </w:style>
  <w:style w:type="paragraph" w:customStyle="1" w:styleId="413">
    <w:name w:val="xl43"/>
    <w:basedOn w:val="1"/>
    <w:qFormat/>
    <w:uiPriority w:val="0"/>
    <w:pPr>
      <w:widowControl/>
      <w:pBdr>
        <w:bottom w:val="single" w:color="auto" w:sz="4" w:space="0"/>
      </w:pBdr>
      <w:spacing w:before="100" w:beforeAutospacing="1" w:after="100" w:afterAutospacing="1"/>
      <w:jc w:val="left"/>
    </w:pPr>
    <w:rPr>
      <w:rFonts w:ascii="Trebuchet MS" w:hAnsi="Trebuchet MS" w:eastAsia="宋体" w:cs="宋体"/>
      <w:kern w:val="0"/>
      <w:sz w:val="20"/>
      <w:szCs w:val="20"/>
    </w:rPr>
  </w:style>
  <w:style w:type="paragraph" w:customStyle="1" w:styleId="41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1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rebuchet MS" w:hAnsi="Trebuchet MS" w:eastAsia="宋体" w:cs="宋体"/>
      <w:kern w:val="0"/>
      <w:sz w:val="20"/>
      <w:szCs w:val="20"/>
    </w:rPr>
  </w:style>
  <w:style w:type="paragraph" w:customStyle="1" w:styleId="417">
    <w:name w:val="彩色列表 - 着色 11"/>
    <w:basedOn w:val="1"/>
    <w:qFormat/>
    <w:uiPriority w:val="0"/>
    <w:pPr>
      <w:ind w:firstLine="420" w:firstLineChars="200"/>
    </w:pPr>
    <w:rPr>
      <w:rFonts w:ascii="Calibri" w:hAnsi="Calibri" w:eastAsia="宋体"/>
    </w:rPr>
  </w:style>
  <w:style w:type="paragraph" w:customStyle="1" w:styleId="41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19">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20">
    <w:name w:val="xl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kern w:val="0"/>
      <w:sz w:val="18"/>
      <w:szCs w:val="18"/>
    </w:rPr>
  </w:style>
  <w:style w:type="paragraph" w:customStyle="1" w:styleId="42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22">
    <w:name w:val="xl7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42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424">
    <w:name w:val="HIK正文 无缩进"/>
    <w:basedOn w:val="1"/>
    <w:qFormat/>
    <w:uiPriority w:val="0"/>
    <w:rPr>
      <w:rFonts w:ascii="Times New Roman" w:hAnsi="Times New Roman" w:eastAsia="宋体"/>
      <w:szCs w:val="24"/>
    </w:rPr>
  </w:style>
  <w:style w:type="paragraph" w:customStyle="1" w:styleId="42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426">
    <w:name w:val="修订1"/>
    <w:qFormat/>
    <w:uiPriority w:val="0"/>
    <w:rPr>
      <w:rFonts w:ascii="Times New Roman" w:hAnsi="Times New Roman" w:eastAsia="宋体" w:cs="Times New Roman"/>
      <w:kern w:val="2"/>
      <w:sz w:val="21"/>
      <w:szCs w:val="24"/>
      <w:lang w:val="en-US" w:eastAsia="zh-CN" w:bidi="ar-SA"/>
    </w:rPr>
  </w:style>
  <w:style w:type="paragraph" w:customStyle="1" w:styleId="427">
    <w:name w:val="Proposals body"/>
    <w:basedOn w:val="1"/>
    <w:next w:val="1"/>
    <w:qFormat/>
    <w:uiPriority w:val="0"/>
    <w:pPr>
      <w:widowControl/>
      <w:spacing w:line="360" w:lineRule="auto"/>
      <w:jc w:val="left"/>
    </w:pPr>
    <w:rPr>
      <w:rFonts w:ascii="宋体" w:hAnsi="Times New Roman" w:eastAsia="宋体" w:cs="宋体"/>
      <w:color w:val="000000"/>
      <w:kern w:val="0"/>
      <w:sz w:val="24"/>
      <w:szCs w:val="24"/>
    </w:rPr>
  </w:style>
  <w:style w:type="paragraph" w:customStyle="1" w:styleId="428">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18"/>
      <w:szCs w:val="18"/>
    </w:rPr>
  </w:style>
  <w:style w:type="paragraph" w:customStyle="1" w:styleId="429">
    <w:name w:val="xl4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rebuchet MS" w:hAnsi="Trebuchet MS" w:eastAsia="宋体" w:cs="宋体"/>
      <w:kern w:val="0"/>
      <w:sz w:val="20"/>
      <w:szCs w:val="20"/>
    </w:rPr>
  </w:style>
  <w:style w:type="paragraph" w:customStyle="1" w:styleId="430">
    <w:name w:val="正文文字缩进"/>
    <w:basedOn w:val="1"/>
    <w:next w:val="1"/>
    <w:qFormat/>
    <w:uiPriority w:val="0"/>
    <w:pPr>
      <w:widowControl/>
      <w:tabs>
        <w:tab w:val="left" w:pos="0"/>
        <w:tab w:val="left" w:pos="993"/>
        <w:tab w:val="left" w:pos="1134"/>
      </w:tabs>
      <w:spacing w:line="500" w:lineRule="exact"/>
      <w:ind w:firstLine="567"/>
    </w:pPr>
    <w:rPr>
      <w:rFonts w:ascii="宋体" w:hAnsi="Times New Roman" w:eastAsia="宋体"/>
      <w:color w:val="000000"/>
      <w:kern w:val="0"/>
      <w:sz w:val="28"/>
      <w:szCs w:val="20"/>
    </w:rPr>
  </w:style>
  <w:style w:type="paragraph" w:customStyle="1" w:styleId="431">
    <w:name w:val="Table Text"/>
    <w:qFormat/>
    <w:uiPriority w:val="0"/>
    <w:pPr>
      <w:snapToGrid w:val="0"/>
      <w:spacing w:before="80" w:after="80" w:line="100" w:lineRule="exact"/>
      <w:jc w:val="center"/>
    </w:pPr>
    <w:rPr>
      <w:rFonts w:ascii="Arial" w:hAnsi="Arial" w:eastAsia="宋体" w:cs="Arial"/>
      <w:kern w:val="2"/>
      <w:sz w:val="18"/>
      <w:szCs w:val="18"/>
      <w:lang w:val="en-US" w:eastAsia="zh-CN" w:bidi="ar-SA"/>
    </w:rPr>
  </w:style>
  <w:style w:type="character" w:customStyle="1" w:styleId="432">
    <w:name w:val="正文缩进 字符2"/>
    <w:qFormat/>
    <w:uiPriority w:val="0"/>
    <w:rPr>
      <w:rFonts w:ascii="宋体" w:eastAsia="宋体"/>
      <w:snapToGrid w:val="0"/>
      <w:color w:val="000000"/>
      <w:kern w:val="28"/>
      <w:sz w:val="28"/>
      <w:lang w:val="en-US" w:eastAsia="zh-CN" w:bidi="ar-SA"/>
    </w:rPr>
  </w:style>
  <w:style w:type="paragraph" w:customStyle="1" w:styleId="4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4">
    <w:name w:val="索引 11"/>
    <w:basedOn w:val="1"/>
    <w:next w:val="1"/>
    <w:qFormat/>
    <w:uiPriority w:val="99"/>
    <w:pPr>
      <w:spacing w:line="360" w:lineRule="auto"/>
    </w:pPr>
    <w:rPr>
      <w:rFonts w:ascii="仿宋_GB2312" w:hAnsi="Times New Roman" w:eastAsia="仿宋_GB2312"/>
      <w:sz w:val="24"/>
      <w:szCs w:val="20"/>
    </w:rPr>
  </w:style>
  <w:style w:type="paragraph" w:customStyle="1" w:styleId="435">
    <w:name w:val="text-tag"/>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436">
    <w:name w:val="正文空2字"/>
    <w:basedOn w:val="1"/>
    <w:qFormat/>
    <w:uiPriority w:val="99"/>
    <w:pPr>
      <w:snapToGrid w:val="0"/>
      <w:spacing w:line="560" w:lineRule="exact"/>
      <w:ind w:firstLine="640" w:firstLineChars="200"/>
      <w:jc w:val="left"/>
    </w:pPr>
    <w:rPr>
      <w:rFonts w:ascii="仿宋_GB2312" w:hAnsi="仿宋_GB2312" w:eastAsia="仿宋_GB2312" w:cs="仿宋_GB2312"/>
      <w:sz w:val="32"/>
      <w:szCs w:val="32"/>
      <w:lang w:val="zh-TW"/>
    </w:rPr>
  </w:style>
  <w:style w:type="character" w:customStyle="1" w:styleId="437">
    <w:name w:val="纯文本 Char_0"/>
    <w:link w:val="438"/>
    <w:qFormat/>
    <w:uiPriority w:val="0"/>
    <w:rPr>
      <w:rFonts w:ascii="宋体" w:hAnsi="Courier New"/>
      <w:kern w:val="2"/>
      <w:sz w:val="21"/>
      <w:szCs w:val="21"/>
    </w:rPr>
  </w:style>
  <w:style w:type="paragraph" w:customStyle="1" w:styleId="438">
    <w:name w:val="纯文本_0_0"/>
    <w:basedOn w:val="1"/>
    <w:link w:val="437"/>
    <w:qFormat/>
    <w:uiPriority w:val="0"/>
    <w:rPr>
      <w:rFonts w:ascii="宋体" w:hAnsi="Courier New" w:eastAsia="宋体"/>
      <w:szCs w:val="21"/>
    </w:rPr>
  </w:style>
  <w:style w:type="character" w:customStyle="1" w:styleId="439">
    <w:name w:val="页脚 字符2"/>
    <w:qFormat/>
    <w:locked/>
    <w:uiPriority w:val="99"/>
    <w:rPr>
      <w:kern w:val="2"/>
      <w:sz w:val="18"/>
      <w:szCs w:val="18"/>
    </w:rPr>
  </w:style>
  <w:style w:type="character" w:customStyle="1" w:styleId="440">
    <w:name w:val="页眉 字符2"/>
    <w:qFormat/>
    <w:uiPriority w:val="99"/>
    <w:rPr>
      <w:kern w:val="2"/>
      <w:sz w:val="18"/>
      <w:szCs w:val="18"/>
    </w:rPr>
  </w:style>
  <w:style w:type="paragraph" w:customStyle="1" w:styleId="441">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b/>
      <w:kern w:val="44"/>
      <w:sz w:val="36"/>
      <w:szCs w:val="20"/>
    </w:rPr>
  </w:style>
  <w:style w:type="paragraph" w:customStyle="1" w:styleId="442">
    <w:name w:val="表格新"/>
    <w:basedOn w:val="1"/>
    <w:qFormat/>
    <w:uiPriority w:val="0"/>
    <w:pPr>
      <w:adjustRightInd w:val="0"/>
    </w:pPr>
    <w:rPr>
      <w:rFonts w:hint="eastAsia" w:ascii="宋体" w:hAnsi="宋体" w:cs="宋体"/>
      <w:bCs/>
      <w:szCs w:val="21"/>
    </w:rPr>
  </w:style>
  <w:style w:type="paragraph" w:customStyle="1" w:styleId="443">
    <w:name w:val="表格"/>
    <w:basedOn w:val="1"/>
    <w:qFormat/>
    <w:uiPriority w:val="0"/>
    <w:pPr>
      <w:adjustRightInd w:val="0"/>
    </w:pPr>
    <w:rPr>
      <w:rFonts w:hint="eastAsia" w:ascii="宋体" w:hAnsi="宋体" w:cs="宋体"/>
      <w:bCs/>
    </w:rPr>
  </w:style>
  <w:style w:type="paragraph" w:customStyle="1" w:styleId="444">
    <w:name w:val="正文首行缩进1"/>
    <w:basedOn w:val="2"/>
    <w:qFormat/>
    <w:uiPriority w:val="0"/>
    <w:pPr>
      <w:spacing w:before="100" w:beforeAutospacing="1"/>
      <w:ind w:firstLine="420" w:firstLineChars="100"/>
    </w:pPr>
    <w:rPr>
      <w:rFonts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7AE33-2CB5-4A1A-9C5A-8D04C25F1F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1542</Words>
  <Characters>1781</Characters>
  <Lines>2088</Lines>
  <Paragraphs>2239</Paragraphs>
  <TotalTime>1</TotalTime>
  <ScaleCrop>false</ScaleCrop>
  <LinksUpToDate>false</LinksUpToDate>
  <CharactersWithSpaces>1828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2025-09-26T15:22:00Z</dcterms:created>
  <dc:creator>Windows 用户</dc:creator>
  <cp:lastModifiedBy>xzfhzx-4-3</cp:lastModifiedBy>
  <cp:lastPrinted>2024-11-22T10:12:00Z</cp:lastPrinted>
  <dcterms:modified xsi:type="dcterms:W3CDTF">2026-03-31T16:16:06Z</dcterms:modified>
  <dc:title>招 标 文 件</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753C628A23A93EAE0E46C369911875F2_43</vt:lpwstr>
  </property>
  <property fmtid="{D5CDD505-2E9C-101B-9397-08002B2CF9AE}" pid="4" name="KSOTemplateDocerSaveRecord">
    <vt:lpwstr>eyJoZGlkIjoiODEwZjY4MTJjYWY2YWQ3NmIzZjg2NmM5MDg0NzE5MWMiLCJ1c2VySWQiOiI1MjA2Nzk0MTkifQ==</vt:lpwstr>
  </property>
</Properties>
</file>